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93A8" w14:textId="40F81010" w:rsidR="00E40017" w:rsidRPr="006B65D7" w:rsidRDefault="00E40017" w:rsidP="00E40017">
      <w:pPr>
        <w:pStyle w:val="GSRL1Scheduleheader"/>
      </w:pPr>
      <w:bookmarkStart w:id="0" w:name="3znysh7" w:colFirst="0" w:colLast="0"/>
      <w:bookmarkStart w:id="1" w:name="2et92p0" w:colFirst="0" w:colLast="0"/>
      <w:bookmarkStart w:id="2" w:name="tyjcwt" w:colFirst="0" w:colLast="0"/>
      <w:bookmarkStart w:id="3" w:name="1t3h5sf" w:colFirst="0" w:colLast="0"/>
      <w:bookmarkStart w:id="4" w:name="4d34og8" w:colFirst="0" w:colLast="0"/>
      <w:bookmarkStart w:id="5" w:name="35nkun2" w:colFirst="0" w:colLast="0"/>
      <w:bookmarkStart w:id="6" w:name="1ksv4uv" w:colFirst="0" w:colLast="0"/>
      <w:bookmarkStart w:id="7" w:name="44sinio" w:colFirst="0" w:colLast="0"/>
      <w:bookmarkStart w:id="8" w:name="2jxsxqh" w:colFirst="0" w:colLast="0"/>
      <w:bookmarkEnd w:id="0"/>
      <w:bookmarkEnd w:id="1"/>
      <w:bookmarkEnd w:id="2"/>
      <w:bookmarkEnd w:id="3"/>
      <w:bookmarkEnd w:id="4"/>
      <w:bookmarkEnd w:id="5"/>
      <w:bookmarkEnd w:id="6"/>
      <w:bookmarkEnd w:id="7"/>
      <w:bookmarkEnd w:id="8"/>
      <w:r w:rsidRPr="006B65D7">
        <w:t>SCHEDULE 0: Glossary</w:t>
      </w:r>
    </w:p>
    <w:p w14:paraId="54613FB7" w14:textId="77777777" w:rsidR="00E40017" w:rsidRPr="006B65D7" w:rsidRDefault="00E40017" w:rsidP="00E40017"/>
    <w:p w14:paraId="31D62559" w14:textId="77777777" w:rsidR="00E40017" w:rsidRPr="006B65D7" w:rsidRDefault="00E40017" w:rsidP="008B5E8D">
      <w:pPr>
        <w:pStyle w:val="GSRL2Sectionheading"/>
      </w:pPr>
      <w:r w:rsidRPr="006B65D7">
        <w:br w:type="page"/>
      </w:r>
      <w:r w:rsidRPr="006B65D7">
        <w:lastRenderedPageBreak/>
        <w:t>Definitions</w:t>
      </w:r>
    </w:p>
    <w:p w14:paraId="7F63A750" w14:textId="77777777" w:rsidR="00E40017" w:rsidRPr="006B65D7" w:rsidRDefault="00E40017" w:rsidP="005D4E54">
      <w:pPr>
        <w:pStyle w:val="GSRL3heading"/>
        <w:numPr>
          <w:ilvl w:val="0"/>
          <w:numId w:val="27"/>
        </w:numPr>
      </w:pPr>
      <w:r w:rsidRPr="006B65D7">
        <w:t xml:space="preserve">Defined terms </w:t>
      </w:r>
    </w:p>
    <w:p w14:paraId="2D169C0E" w14:textId="77777777" w:rsidR="00E40017" w:rsidRPr="006B65D7" w:rsidRDefault="00E40017" w:rsidP="008B5E8D">
      <w:pPr>
        <w:pStyle w:val="GSRL4numberedclause"/>
      </w:pPr>
      <w:r w:rsidRPr="006B65D7">
        <w:t xml:space="preserve">Unless the context otherwise requires, the following expressions shall have the meanings set out below: </w:t>
      </w:r>
    </w:p>
    <w:tbl>
      <w:tblPr>
        <w:tblW w:w="8428" w:type="dxa"/>
        <w:tblInd w:w="720" w:type="dxa"/>
        <w:tblLayout w:type="fixed"/>
        <w:tblCellMar>
          <w:top w:w="58" w:type="dxa"/>
          <w:left w:w="58" w:type="dxa"/>
          <w:bottom w:w="58" w:type="dxa"/>
          <w:right w:w="58" w:type="dxa"/>
        </w:tblCellMar>
        <w:tblLook w:val="04A0" w:firstRow="1" w:lastRow="0" w:firstColumn="1" w:lastColumn="0" w:noHBand="0" w:noVBand="1"/>
      </w:tblPr>
      <w:tblGrid>
        <w:gridCol w:w="2938"/>
        <w:gridCol w:w="5490"/>
      </w:tblGrid>
      <w:tr w:rsidR="00E40017" w:rsidRPr="006B65D7" w14:paraId="318893E1" w14:textId="77777777" w:rsidTr="5C025D48">
        <w:trPr>
          <w:cantSplit/>
        </w:trPr>
        <w:tc>
          <w:tcPr>
            <w:tcW w:w="2938" w:type="dxa"/>
            <w:shd w:val="clear" w:color="auto" w:fill="auto"/>
          </w:tcPr>
          <w:p w14:paraId="576D7F74" w14:textId="77777777" w:rsidR="00E40017" w:rsidRPr="005000C8" w:rsidRDefault="00E40017" w:rsidP="005000C8">
            <w:pPr>
              <w:pStyle w:val="Glossaryterm"/>
            </w:pPr>
            <w:r w:rsidRPr="005000C8">
              <w:t>Access to Standards</w:t>
            </w:r>
          </w:p>
        </w:tc>
        <w:tc>
          <w:tcPr>
            <w:tcW w:w="5490" w:type="dxa"/>
            <w:shd w:val="clear" w:color="auto" w:fill="auto"/>
          </w:tcPr>
          <w:p w14:paraId="1EBF7217" w14:textId="6C6C8281" w:rsidR="00E40017" w:rsidRPr="006B65D7" w:rsidRDefault="00E40017" w:rsidP="005000C8">
            <w:pPr>
              <w:pStyle w:val="Glossarydefinition"/>
            </w:pPr>
            <w:r w:rsidRPr="006B65D7">
              <w:t xml:space="preserve">means </w:t>
            </w:r>
            <w:r w:rsidR="00AF2969">
              <w:t xml:space="preserve">provision of </w:t>
            </w:r>
            <w:r w:rsidRPr="006B65D7">
              <w:t xml:space="preserve">access to key industry Standards, covering natural gas, LPG, domestic, commercial and industrial gas installations, </w:t>
            </w:r>
            <w:r w:rsidR="00AF2969">
              <w:t xml:space="preserve">via a subscription service, </w:t>
            </w:r>
            <w:r w:rsidRPr="006B65D7">
              <w:t>provided at an additional cost on top of Gas Safe registration fees.</w:t>
            </w:r>
          </w:p>
        </w:tc>
      </w:tr>
      <w:tr w:rsidR="00E40017" w:rsidRPr="006B65D7" w14:paraId="38DE5DB6" w14:textId="77777777" w:rsidTr="5C025D48">
        <w:trPr>
          <w:cantSplit/>
        </w:trPr>
        <w:tc>
          <w:tcPr>
            <w:tcW w:w="2938" w:type="dxa"/>
            <w:shd w:val="clear" w:color="auto" w:fill="auto"/>
          </w:tcPr>
          <w:p w14:paraId="5F9DE911" w14:textId="77777777" w:rsidR="00E40017" w:rsidRPr="006B65D7" w:rsidRDefault="00E40017" w:rsidP="005000C8">
            <w:pPr>
              <w:pStyle w:val="Glossaryterm"/>
            </w:pPr>
            <w:r w:rsidRPr="006B65D7">
              <w:t>Achieve</w:t>
            </w:r>
          </w:p>
        </w:tc>
        <w:tc>
          <w:tcPr>
            <w:tcW w:w="5490" w:type="dxa"/>
            <w:shd w:val="clear" w:color="auto" w:fill="auto"/>
          </w:tcPr>
          <w:p w14:paraId="48031235" w14:textId="3A26C478" w:rsidR="00E40017" w:rsidRPr="006B65D7" w:rsidRDefault="00E40017" w:rsidP="00345270">
            <w:pPr>
              <w:pStyle w:val="Glossarydefinition"/>
            </w:pPr>
            <w:r w:rsidRPr="006B65D7">
              <w:t xml:space="preserve">means meeting or exceeding a Service Level Performance Measure </w:t>
            </w:r>
            <w:r w:rsidR="008D03C4">
              <w:t>and</w:t>
            </w:r>
            <w:r w:rsidRPr="006B65D7">
              <w:t xml:space="preserve"> </w:t>
            </w:r>
            <w:r w:rsidR="00643D58">
              <w:t>“</w:t>
            </w:r>
            <w:r w:rsidRPr="00B83D38">
              <w:rPr>
                <w:b/>
              </w:rPr>
              <w:t>Achieved</w:t>
            </w:r>
            <w:r w:rsidR="00643D58">
              <w:t>”</w:t>
            </w:r>
            <w:r w:rsidRPr="006B65D7">
              <w:t xml:space="preserve"> shall be construed accordingly.</w:t>
            </w:r>
          </w:p>
        </w:tc>
      </w:tr>
      <w:tr w:rsidR="00AE1723" w:rsidRPr="006B65D7" w14:paraId="49711B61" w14:textId="77777777" w:rsidTr="5C025D48">
        <w:trPr>
          <w:cantSplit/>
        </w:trPr>
        <w:tc>
          <w:tcPr>
            <w:tcW w:w="2938" w:type="dxa"/>
            <w:shd w:val="clear" w:color="auto" w:fill="auto"/>
          </w:tcPr>
          <w:p w14:paraId="7D156346" w14:textId="23D6F9D5" w:rsidR="00AE1723" w:rsidRPr="006B65D7" w:rsidRDefault="00AE1723" w:rsidP="005000C8">
            <w:pPr>
              <w:pStyle w:val="Glossaryterm"/>
            </w:pPr>
            <w:r>
              <w:t>Accounting Reference Date</w:t>
            </w:r>
          </w:p>
        </w:tc>
        <w:tc>
          <w:tcPr>
            <w:tcW w:w="5490" w:type="dxa"/>
            <w:shd w:val="clear" w:color="auto" w:fill="auto"/>
          </w:tcPr>
          <w:p w14:paraId="388E62CD" w14:textId="3B5120B6" w:rsidR="00AE1723" w:rsidRPr="006B65D7" w:rsidRDefault="00AE1723" w:rsidP="00AE1723">
            <w:pPr>
              <w:pStyle w:val="Glossarydefinition"/>
            </w:pPr>
            <w:r w:rsidRPr="00AE1723">
              <w:t xml:space="preserve">means in each year the date to which the </w:t>
            </w:r>
            <w:r>
              <w:t>Provider</w:t>
            </w:r>
            <w:r w:rsidRPr="00AE1723">
              <w:t xml:space="preserve"> prepares its annual audited financial statements</w:t>
            </w:r>
            <w:r w:rsidR="00160676">
              <w:t>.</w:t>
            </w:r>
          </w:p>
        </w:tc>
      </w:tr>
      <w:tr w:rsidR="00E40017" w:rsidRPr="006B65D7" w14:paraId="630FAC63" w14:textId="77777777" w:rsidTr="5C025D48">
        <w:trPr>
          <w:cantSplit/>
        </w:trPr>
        <w:tc>
          <w:tcPr>
            <w:tcW w:w="2938" w:type="dxa"/>
            <w:shd w:val="clear" w:color="auto" w:fill="auto"/>
          </w:tcPr>
          <w:p w14:paraId="45BDDC85" w14:textId="3BBB40FC" w:rsidR="00E40017" w:rsidRPr="006B65D7" w:rsidRDefault="00E40017" w:rsidP="005000C8">
            <w:pPr>
              <w:pStyle w:val="Glossaryterm"/>
            </w:pPr>
            <w:r w:rsidRPr="006B65D7">
              <w:t xml:space="preserve">ACS </w:t>
            </w:r>
            <w:r w:rsidR="00216810">
              <w:t xml:space="preserve">/ Qualification </w:t>
            </w:r>
            <w:r w:rsidRPr="006B65D7">
              <w:t>Reporting Charge</w:t>
            </w:r>
          </w:p>
        </w:tc>
        <w:tc>
          <w:tcPr>
            <w:tcW w:w="5490" w:type="dxa"/>
            <w:shd w:val="clear" w:color="auto" w:fill="auto"/>
          </w:tcPr>
          <w:p w14:paraId="1FC1A625" w14:textId="77777777" w:rsidR="00E40017" w:rsidRPr="006B65D7" w:rsidRDefault="00E40017" w:rsidP="005000C8">
            <w:pPr>
              <w:pStyle w:val="Glossarydefinition"/>
            </w:pPr>
            <w:r w:rsidRPr="006B65D7">
              <w:t>means the charge payable by Awarding Bodies for each qualification notified to the Provider.</w:t>
            </w:r>
          </w:p>
        </w:tc>
      </w:tr>
      <w:tr w:rsidR="00E40017" w:rsidRPr="006B65D7" w14:paraId="7E77296C" w14:textId="77777777" w:rsidTr="5C025D48">
        <w:trPr>
          <w:cantSplit/>
        </w:trPr>
        <w:tc>
          <w:tcPr>
            <w:tcW w:w="2938" w:type="dxa"/>
            <w:shd w:val="clear" w:color="auto" w:fill="auto"/>
          </w:tcPr>
          <w:p w14:paraId="6B552EB9" w14:textId="77777777" w:rsidR="00E40017" w:rsidRPr="006B65D7" w:rsidRDefault="00E40017" w:rsidP="005000C8">
            <w:pPr>
              <w:pStyle w:val="Glossaryterm"/>
            </w:pPr>
            <w:r w:rsidRPr="006B65D7">
              <w:t>Additional Charges</w:t>
            </w:r>
          </w:p>
        </w:tc>
        <w:tc>
          <w:tcPr>
            <w:tcW w:w="5490" w:type="dxa"/>
            <w:shd w:val="clear" w:color="auto" w:fill="auto"/>
          </w:tcPr>
          <w:p w14:paraId="3DEE6A77" w14:textId="77777777" w:rsidR="00E40017" w:rsidRPr="006B65D7" w:rsidRDefault="00E40017" w:rsidP="005000C8">
            <w:pPr>
              <w:pStyle w:val="Glossarydefinition"/>
            </w:pPr>
            <w:r w:rsidRPr="006B65D7">
              <w:t>means all fees chargeable by the Provider in relation to Additional Services or parts thereof.</w:t>
            </w:r>
          </w:p>
        </w:tc>
      </w:tr>
      <w:tr w:rsidR="00E40017" w:rsidRPr="006B65D7" w14:paraId="0D3AF237" w14:textId="77777777" w:rsidTr="5C025D48">
        <w:trPr>
          <w:cantSplit/>
        </w:trPr>
        <w:tc>
          <w:tcPr>
            <w:tcW w:w="2938" w:type="dxa"/>
            <w:shd w:val="clear" w:color="auto" w:fill="auto"/>
          </w:tcPr>
          <w:p w14:paraId="3C7D1E67" w14:textId="77777777" w:rsidR="00E40017" w:rsidRPr="006B65D7" w:rsidRDefault="00E40017" w:rsidP="005000C8">
            <w:pPr>
              <w:pStyle w:val="Glossaryterm"/>
            </w:pPr>
            <w:r w:rsidRPr="006B65D7">
              <w:t>Additional Services</w:t>
            </w:r>
          </w:p>
        </w:tc>
        <w:tc>
          <w:tcPr>
            <w:tcW w:w="5490" w:type="dxa"/>
            <w:shd w:val="clear" w:color="auto" w:fill="auto"/>
          </w:tcPr>
          <w:p w14:paraId="27042D29" w14:textId="1007A31A" w:rsidR="00E40017" w:rsidRPr="006B65D7" w:rsidRDefault="00E40017" w:rsidP="005000C8">
            <w:pPr>
              <w:pStyle w:val="Glossarydefinition"/>
            </w:pPr>
            <w:r w:rsidRPr="006B65D7">
              <w:t>means any services (not being Concession Services or Ancillary Services) that the Provider performs or offers to perform for any third party, including Businesses, Engineers, Consumers or members of the Provider</w:t>
            </w:r>
            <w:r w:rsidR="00643D58">
              <w:t>’</w:t>
            </w:r>
            <w:r w:rsidRPr="006B65D7">
              <w:t xml:space="preserve">s Group, but excludes those services </w:t>
            </w:r>
            <w:r w:rsidR="001A04DF">
              <w:t xml:space="preserve">the </w:t>
            </w:r>
            <w:r w:rsidRPr="006B65D7">
              <w:t>Provider performs for members of the Provider</w:t>
            </w:r>
            <w:r w:rsidR="00643D58">
              <w:t>’</w:t>
            </w:r>
            <w:r w:rsidRPr="006B65D7">
              <w:t xml:space="preserve">s Group which arise solely through: </w:t>
            </w:r>
          </w:p>
          <w:p w14:paraId="22E28AF3" w14:textId="77777777" w:rsidR="00B83D38" w:rsidRDefault="00E40017" w:rsidP="005D4E54">
            <w:pPr>
              <w:pStyle w:val="Glossarydefinition"/>
              <w:numPr>
                <w:ilvl w:val="0"/>
                <w:numId w:val="28"/>
              </w:numPr>
            </w:pPr>
            <w:r w:rsidRPr="006B65D7">
              <w:t xml:space="preserve">operation of Law, or </w:t>
            </w:r>
          </w:p>
          <w:p w14:paraId="0B8BCCC2" w14:textId="3C542B76" w:rsidR="00E40017" w:rsidRPr="006B65D7" w:rsidRDefault="00E40017" w:rsidP="005D4E54">
            <w:pPr>
              <w:pStyle w:val="Glossarydefinition"/>
              <w:numPr>
                <w:ilvl w:val="0"/>
                <w:numId w:val="28"/>
              </w:numPr>
            </w:pPr>
            <w:r w:rsidRPr="006B65D7">
              <w:t xml:space="preserve">internal reporting arrangements which apply to all companies of the same description as </w:t>
            </w:r>
            <w:r w:rsidR="004E1ED7">
              <w:t xml:space="preserve">the </w:t>
            </w:r>
            <w:r w:rsidRPr="006B65D7">
              <w:t xml:space="preserve">Provider which are members of </w:t>
            </w:r>
            <w:r w:rsidR="004E1ED7">
              <w:t xml:space="preserve">the </w:t>
            </w:r>
            <w:r w:rsidRPr="006B65D7">
              <w:t>Provider</w:t>
            </w:r>
            <w:r w:rsidR="00643D58">
              <w:t>’</w:t>
            </w:r>
            <w:r w:rsidRPr="006B65D7">
              <w:t>s Group.</w:t>
            </w:r>
          </w:p>
        </w:tc>
      </w:tr>
      <w:tr w:rsidR="00E40017" w:rsidRPr="006B65D7" w14:paraId="10A6415F" w14:textId="77777777" w:rsidTr="5C025D48">
        <w:trPr>
          <w:cantSplit/>
        </w:trPr>
        <w:tc>
          <w:tcPr>
            <w:tcW w:w="2938" w:type="dxa"/>
            <w:shd w:val="clear" w:color="auto" w:fill="auto"/>
          </w:tcPr>
          <w:p w14:paraId="296AE340" w14:textId="77777777" w:rsidR="00E40017" w:rsidRPr="006B65D7" w:rsidRDefault="00E40017" w:rsidP="005000C8">
            <w:pPr>
              <w:pStyle w:val="Glossaryterm"/>
            </w:pPr>
            <w:r w:rsidRPr="006B65D7">
              <w:t>Admin Fees</w:t>
            </w:r>
          </w:p>
        </w:tc>
        <w:tc>
          <w:tcPr>
            <w:tcW w:w="5490" w:type="dxa"/>
            <w:shd w:val="clear" w:color="auto" w:fill="auto"/>
          </w:tcPr>
          <w:p w14:paraId="049CDBBB" w14:textId="63131C36" w:rsidR="00E40017" w:rsidRPr="006B65D7" w:rsidRDefault="00E40017" w:rsidP="005000C8">
            <w:pPr>
              <w:pStyle w:val="Glossarydefinition"/>
            </w:pPr>
            <w:r w:rsidRPr="006B65D7">
              <w:t xml:space="preserve">means the costs incurred by HSE in dealing with MI Failures calculated in accordance with the tariff of administration charges published at the following link: </w:t>
            </w:r>
            <w:hyperlink r:id="rId11" w:history="1">
              <w:r w:rsidRPr="006B65D7">
                <w:rPr>
                  <w:rStyle w:val="Hyperlink"/>
                </w:rPr>
                <w:t>http://CCS.cabinetoffice.gov.uk/i-am-supplier/management-information/admin-fees</w:t>
              </w:r>
            </w:hyperlink>
            <w:r w:rsidRPr="006B65D7">
              <w:t>.</w:t>
            </w:r>
          </w:p>
        </w:tc>
      </w:tr>
      <w:tr w:rsidR="00E40017" w:rsidRPr="006B65D7" w14:paraId="76843A96" w14:textId="77777777" w:rsidTr="5C025D48">
        <w:trPr>
          <w:cantSplit/>
        </w:trPr>
        <w:tc>
          <w:tcPr>
            <w:tcW w:w="2938" w:type="dxa"/>
            <w:shd w:val="clear" w:color="auto" w:fill="auto"/>
          </w:tcPr>
          <w:p w14:paraId="552681F9" w14:textId="77777777" w:rsidR="00E40017" w:rsidRPr="006B65D7" w:rsidRDefault="00E40017" w:rsidP="005000C8">
            <w:pPr>
              <w:pStyle w:val="Glossaryterm"/>
            </w:pPr>
            <w:r w:rsidRPr="006B65D7">
              <w:t>Affected Party</w:t>
            </w:r>
          </w:p>
        </w:tc>
        <w:tc>
          <w:tcPr>
            <w:tcW w:w="5490" w:type="dxa"/>
            <w:shd w:val="clear" w:color="auto" w:fill="auto"/>
          </w:tcPr>
          <w:p w14:paraId="41550A98" w14:textId="3260C13B" w:rsidR="00E40017" w:rsidRPr="006B65D7" w:rsidRDefault="00E40017" w:rsidP="005000C8">
            <w:pPr>
              <w:pStyle w:val="Glossarydefinition"/>
            </w:pPr>
            <w:r w:rsidRPr="006B65D7">
              <w:t xml:space="preserve">means the Party seeking to claim relief in respect of a Force Majeure </w:t>
            </w:r>
            <w:r w:rsidR="00160676">
              <w:t>E</w:t>
            </w:r>
            <w:r w:rsidRPr="006B65D7">
              <w:t>vent</w:t>
            </w:r>
            <w:r w:rsidR="00160676">
              <w:t>.</w:t>
            </w:r>
          </w:p>
        </w:tc>
      </w:tr>
      <w:tr w:rsidR="00E40017" w:rsidRPr="006B65D7" w14:paraId="7FD6BBD9" w14:textId="77777777" w:rsidTr="5C025D48">
        <w:trPr>
          <w:cantSplit/>
        </w:trPr>
        <w:tc>
          <w:tcPr>
            <w:tcW w:w="2938" w:type="dxa"/>
            <w:shd w:val="clear" w:color="auto" w:fill="auto"/>
          </w:tcPr>
          <w:p w14:paraId="49C896BC" w14:textId="77777777" w:rsidR="00E40017" w:rsidRPr="006B65D7" w:rsidRDefault="00E40017" w:rsidP="005000C8">
            <w:pPr>
              <w:pStyle w:val="Glossaryterm"/>
            </w:pPr>
            <w:r w:rsidRPr="006B65D7">
              <w:t>Affiliate(s)</w:t>
            </w:r>
          </w:p>
        </w:tc>
        <w:tc>
          <w:tcPr>
            <w:tcW w:w="5490" w:type="dxa"/>
            <w:shd w:val="clear" w:color="auto" w:fill="auto"/>
          </w:tcPr>
          <w:p w14:paraId="2F4B8915" w14:textId="30875C00" w:rsidR="00E40017" w:rsidRPr="006B65D7" w:rsidRDefault="00E40017" w:rsidP="005000C8">
            <w:pPr>
              <w:pStyle w:val="Glossarydefinition"/>
            </w:pPr>
            <w:r w:rsidRPr="006B65D7">
              <w:t>in relation to a body corporate, any other entity which directly or indirectly Controls, is Controlled by, or is under direct or indirect common Control with, that body corporate from time to time.</w:t>
            </w:r>
          </w:p>
        </w:tc>
      </w:tr>
      <w:tr w:rsidR="00E40017" w:rsidRPr="006B65D7" w14:paraId="327FAA93" w14:textId="77777777" w:rsidTr="5C025D48">
        <w:trPr>
          <w:cantSplit/>
        </w:trPr>
        <w:tc>
          <w:tcPr>
            <w:tcW w:w="2938" w:type="dxa"/>
            <w:shd w:val="clear" w:color="auto" w:fill="auto"/>
          </w:tcPr>
          <w:p w14:paraId="6BF17023" w14:textId="77777777" w:rsidR="00E40017" w:rsidRPr="006B65D7" w:rsidRDefault="00E40017" w:rsidP="005000C8">
            <w:pPr>
              <w:pStyle w:val="Glossaryterm"/>
            </w:pPr>
            <w:r w:rsidRPr="006B65D7">
              <w:lastRenderedPageBreak/>
              <w:t>Agreed Operating Costs</w:t>
            </w:r>
          </w:p>
        </w:tc>
        <w:tc>
          <w:tcPr>
            <w:tcW w:w="5490" w:type="dxa"/>
            <w:shd w:val="clear" w:color="auto" w:fill="auto"/>
          </w:tcPr>
          <w:p w14:paraId="2867D5BE" w14:textId="09A34956" w:rsidR="00E40017" w:rsidRPr="006B65D7" w:rsidRDefault="00E40017" w:rsidP="00C670A9">
            <w:pPr>
              <w:pStyle w:val="Glossarydefinition"/>
            </w:pPr>
            <w:r w:rsidRPr="006B65D7">
              <w:t xml:space="preserve">means the operating costs </w:t>
            </w:r>
            <w:r w:rsidR="00C670A9">
              <w:t>proposed in the financial model incorporated into this Agreement as periodically updated</w:t>
            </w:r>
            <w:r w:rsidRPr="006B65D7">
              <w:t>.</w:t>
            </w:r>
          </w:p>
        </w:tc>
      </w:tr>
      <w:tr w:rsidR="00E40017" w:rsidRPr="006B65D7" w14:paraId="19608DC7" w14:textId="77777777" w:rsidTr="5C025D48">
        <w:trPr>
          <w:cantSplit/>
        </w:trPr>
        <w:tc>
          <w:tcPr>
            <w:tcW w:w="2938" w:type="dxa"/>
            <w:shd w:val="clear" w:color="auto" w:fill="auto"/>
          </w:tcPr>
          <w:p w14:paraId="66BF86FE" w14:textId="77777777" w:rsidR="00E40017" w:rsidRPr="006B65D7" w:rsidRDefault="5A4DAA70" w:rsidP="00B83D38">
            <w:pPr>
              <w:pStyle w:val="Glossaryterm"/>
            </w:pPr>
            <w:r>
              <w:t>Agreed Provider Gain Share Funds</w:t>
            </w:r>
          </w:p>
        </w:tc>
        <w:tc>
          <w:tcPr>
            <w:tcW w:w="5490" w:type="dxa"/>
            <w:shd w:val="clear" w:color="auto" w:fill="auto"/>
          </w:tcPr>
          <w:p w14:paraId="5CAAA3F3" w14:textId="70668F99" w:rsidR="00E40017" w:rsidRPr="006B65D7" w:rsidRDefault="00E40017" w:rsidP="00B83D38">
            <w:pPr>
              <w:pStyle w:val="Glossarydefinition"/>
            </w:pPr>
            <w:r w:rsidRPr="006B65D7">
              <w:t xml:space="preserve">means those funds that the Provider is entitled to access following Approval by HSE and calculated pursuant to the provisions set out in paragraph </w:t>
            </w:r>
            <w:r w:rsidR="0057523B">
              <w:t>5</w:t>
            </w:r>
            <w:r w:rsidRPr="006B65D7">
              <w:t>.2.5 of Schedule 5 (Financial Model and Gain Share).</w:t>
            </w:r>
          </w:p>
        </w:tc>
      </w:tr>
      <w:tr w:rsidR="0057523B" w:rsidRPr="006B65D7" w14:paraId="7F6645A1" w14:textId="77777777" w:rsidTr="5C025D48">
        <w:trPr>
          <w:cantSplit/>
        </w:trPr>
        <w:tc>
          <w:tcPr>
            <w:tcW w:w="2938" w:type="dxa"/>
            <w:shd w:val="clear" w:color="auto" w:fill="auto"/>
          </w:tcPr>
          <w:p w14:paraId="159F7361" w14:textId="78D6E283" w:rsidR="0057523B" w:rsidRDefault="0057523B" w:rsidP="0057523B">
            <w:pPr>
              <w:pStyle w:val="Glossaryterm"/>
            </w:pPr>
            <w:r>
              <w:t>Agreed Provider Profit</w:t>
            </w:r>
          </w:p>
        </w:tc>
        <w:tc>
          <w:tcPr>
            <w:tcW w:w="5490" w:type="dxa"/>
            <w:shd w:val="clear" w:color="auto" w:fill="auto"/>
          </w:tcPr>
          <w:p w14:paraId="211A0CB5" w14:textId="1C5624A1" w:rsidR="0057523B" w:rsidRPr="006B65D7" w:rsidRDefault="0057523B" w:rsidP="0057523B">
            <w:pPr>
              <w:pStyle w:val="Glossarydefinition"/>
            </w:pPr>
            <w:r w:rsidRPr="006B65D7">
              <w:t>means those funds that the Provider is entitled to access following Approval by HSE and calculated pursuant to the provisions set out in paragraph 4.2.5 of Schedule 5 (Financial Model and Gain Share).</w:t>
            </w:r>
          </w:p>
        </w:tc>
      </w:tr>
      <w:tr w:rsidR="0057523B" w:rsidRPr="006B65D7" w14:paraId="200C54A3" w14:textId="77777777" w:rsidTr="5C025D48">
        <w:trPr>
          <w:cantSplit/>
        </w:trPr>
        <w:tc>
          <w:tcPr>
            <w:tcW w:w="2938" w:type="dxa"/>
            <w:shd w:val="clear" w:color="auto" w:fill="auto"/>
          </w:tcPr>
          <w:p w14:paraId="282BBF5F" w14:textId="77777777" w:rsidR="0057523B" w:rsidRPr="006B65D7" w:rsidRDefault="0057523B" w:rsidP="0057523B">
            <w:pPr>
              <w:pStyle w:val="Glossaryterm"/>
              <w:rPr>
                <w:highlight w:val="yellow"/>
              </w:rPr>
            </w:pPr>
            <w:r w:rsidRPr="006B65D7">
              <w:t>Agreement</w:t>
            </w:r>
          </w:p>
        </w:tc>
        <w:tc>
          <w:tcPr>
            <w:tcW w:w="5490" w:type="dxa"/>
            <w:shd w:val="clear" w:color="auto" w:fill="auto"/>
          </w:tcPr>
          <w:p w14:paraId="31595C34" w14:textId="77777777" w:rsidR="0057523B" w:rsidRPr="006B65D7" w:rsidRDefault="0057523B" w:rsidP="0057523B">
            <w:pPr>
              <w:pStyle w:val="Glossarydefinition"/>
            </w:pPr>
            <w:r w:rsidRPr="006B65D7">
              <w:t xml:space="preserve">means this service concession agreement between the Parties, comprising: </w:t>
            </w:r>
          </w:p>
          <w:p w14:paraId="4C3315AD" w14:textId="093C2928" w:rsidR="0057523B" w:rsidRPr="006B65D7" w:rsidRDefault="0057523B" w:rsidP="005D4E54">
            <w:pPr>
              <w:pStyle w:val="Glossarydefinition"/>
              <w:numPr>
                <w:ilvl w:val="0"/>
                <w:numId w:val="29"/>
              </w:numPr>
            </w:pPr>
            <w:r w:rsidRPr="006B65D7">
              <w:t>the Terms and Conditions;</w:t>
            </w:r>
          </w:p>
          <w:p w14:paraId="5ED35F12" w14:textId="3D555EEC" w:rsidR="0057523B" w:rsidRPr="006B65D7" w:rsidRDefault="0057523B" w:rsidP="005D4E54">
            <w:pPr>
              <w:pStyle w:val="Glossarydefinition"/>
              <w:numPr>
                <w:ilvl w:val="0"/>
                <w:numId w:val="29"/>
              </w:numPr>
            </w:pPr>
            <w:r w:rsidRPr="006B65D7">
              <w:t>the Schedules; and</w:t>
            </w:r>
          </w:p>
          <w:p w14:paraId="6DF30B7B" w14:textId="15845186" w:rsidR="0057523B" w:rsidRPr="006B65D7" w:rsidRDefault="0057523B" w:rsidP="005D4E54">
            <w:pPr>
              <w:pStyle w:val="Glossarydefinition"/>
              <w:numPr>
                <w:ilvl w:val="0"/>
                <w:numId w:val="29"/>
              </w:numPr>
            </w:pPr>
            <w:r w:rsidRPr="006B65D7">
              <w:t>any other documents referred to in (a) and (b) above.</w:t>
            </w:r>
          </w:p>
        </w:tc>
      </w:tr>
      <w:tr w:rsidR="0057523B" w:rsidRPr="006B65D7" w14:paraId="6774F87B" w14:textId="77777777" w:rsidTr="5C025D48">
        <w:trPr>
          <w:cantSplit/>
        </w:trPr>
        <w:tc>
          <w:tcPr>
            <w:tcW w:w="2938" w:type="dxa"/>
            <w:shd w:val="clear" w:color="auto" w:fill="auto"/>
          </w:tcPr>
          <w:p w14:paraId="1417BADF" w14:textId="77777777" w:rsidR="0057523B" w:rsidRPr="006B65D7" w:rsidRDefault="0057523B" w:rsidP="0057523B">
            <w:pPr>
              <w:pStyle w:val="Glossaryterm"/>
              <w:rPr>
                <w:highlight w:val="yellow"/>
              </w:rPr>
            </w:pPr>
            <w:r w:rsidRPr="006B65D7">
              <w:t>Ancillary Charges</w:t>
            </w:r>
          </w:p>
        </w:tc>
        <w:tc>
          <w:tcPr>
            <w:tcW w:w="5490" w:type="dxa"/>
            <w:shd w:val="clear" w:color="auto" w:fill="auto"/>
          </w:tcPr>
          <w:p w14:paraId="6D68C5B1" w14:textId="77777777" w:rsidR="0057523B" w:rsidRPr="006B65D7" w:rsidRDefault="0057523B" w:rsidP="0057523B">
            <w:pPr>
              <w:pStyle w:val="Glossarydefinition"/>
            </w:pPr>
            <w:r w:rsidRPr="006B65D7">
              <w:t>means all fees chargeable by the Provider in relation to Ancillary Services in accordance with Schedule 2 (Additional and Ancillary Services).</w:t>
            </w:r>
          </w:p>
        </w:tc>
      </w:tr>
      <w:tr w:rsidR="0057523B" w:rsidRPr="006B65D7" w14:paraId="5A032F10" w14:textId="77777777" w:rsidTr="5C025D48">
        <w:trPr>
          <w:cantSplit/>
        </w:trPr>
        <w:tc>
          <w:tcPr>
            <w:tcW w:w="2938" w:type="dxa"/>
            <w:shd w:val="clear" w:color="auto" w:fill="auto"/>
          </w:tcPr>
          <w:p w14:paraId="0D6D7728" w14:textId="77777777" w:rsidR="0057523B" w:rsidRPr="006B65D7" w:rsidRDefault="0057523B" w:rsidP="0057523B">
            <w:pPr>
              <w:pStyle w:val="Glossaryterm"/>
            </w:pPr>
            <w:r w:rsidRPr="006B65D7">
              <w:t>Ancillary Services</w:t>
            </w:r>
          </w:p>
        </w:tc>
        <w:tc>
          <w:tcPr>
            <w:tcW w:w="5490" w:type="dxa"/>
            <w:shd w:val="clear" w:color="auto" w:fill="auto"/>
          </w:tcPr>
          <w:p w14:paraId="3B80DF4C" w14:textId="0A247EC8" w:rsidR="0057523B" w:rsidRPr="006B65D7" w:rsidRDefault="0057523B" w:rsidP="0057523B">
            <w:pPr>
              <w:pStyle w:val="Glossarydefinition"/>
            </w:pPr>
            <w:r w:rsidRPr="006B65D7">
              <w:t xml:space="preserve">means those services (not being Concession Services or Additional Services) of the general description set out in Schedule 2 (Additional and Ancillary Services) provided by </w:t>
            </w:r>
            <w:r>
              <w:t xml:space="preserve">the </w:t>
            </w:r>
            <w:r w:rsidRPr="006B65D7">
              <w:t>Provider to HSE as HSE may require from time to time, in accordance with Clause 6 (Ancillary Services) and Schedule 2 (Additional and Ancillary Services</w:t>
            </w:r>
            <w:r w:rsidR="000248C9">
              <w:t>)</w:t>
            </w:r>
            <w:r w:rsidRPr="006B65D7">
              <w:t>.</w:t>
            </w:r>
          </w:p>
        </w:tc>
      </w:tr>
      <w:tr w:rsidR="0057523B" w:rsidRPr="006B65D7" w14:paraId="2837A6CE" w14:textId="77777777" w:rsidTr="5C025D48">
        <w:trPr>
          <w:cantSplit/>
        </w:trPr>
        <w:tc>
          <w:tcPr>
            <w:tcW w:w="2938" w:type="dxa"/>
            <w:shd w:val="clear" w:color="auto" w:fill="auto"/>
          </w:tcPr>
          <w:p w14:paraId="47316B74" w14:textId="77777777" w:rsidR="0057523B" w:rsidRPr="006B65D7" w:rsidRDefault="0057523B" w:rsidP="0057523B">
            <w:pPr>
              <w:pStyle w:val="Glossaryterm"/>
            </w:pPr>
            <w:r w:rsidRPr="006B65D7">
              <w:t>Annual Service Levels</w:t>
            </w:r>
          </w:p>
        </w:tc>
        <w:tc>
          <w:tcPr>
            <w:tcW w:w="5490" w:type="dxa"/>
            <w:shd w:val="clear" w:color="auto" w:fill="auto"/>
          </w:tcPr>
          <w:p w14:paraId="4DF41788" w14:textId="77777777" w:rsidR="0057523B" w:rsidRPr="006B65D7" w:rsidRDefault="0057523B" w:rsidP="0057523B">
            <w:pPr>
              <w:pStyle w:val="Glossarydefinition"/>
            </w:pPr>
            <w:r w:rsidRPr="006B65D7">
              <w:t>means each of the Service Levels where the Service Measurement Period is on an annual basis.</w:t>
            </w:r>
          </w:p>
        </w:tc>
      </w:tr>
      <w:tr w:rsidR="0057523B" w:rsidRPr="006B65D7" w14:paraId="2F729FCB" w14:textId="77777777" w:rsidTr="5C025D48">
        <w:trPr>
          <w:cantSplit/>
        </w:trPr>
        <w:tc>
          <w:tcPr>
            <w:tcW w:w="2938" w:type="dxa"/>
            <w:shd w:val="clear" w:color="auto" w:fill="auto"/>
          </w:tcPr>
          <w:p w14:paraId="7A0703F9" w14:textId="77777777" w:rsidR="0057523B" w:rsidRPr="006B65D7" w:rsidRDefault="0057523B" w:rsidP="0057523B">
            <w:pPr>
              <w:pStyle w:val="Glossaryterm"/>
            </w:pPr>
            <w:r w:rsidRPr="006B65D7">
              <w:t xml:space="preserve">Annual Service Report </w:t>
            </w:r>
          </w:p>
        </w:tc>
        <w:tc>
          <w:tcPr>
            <w:tcW w:w="5490" w:type="dxa"/>
            <w:shd w:val="clear" w:color="auto" w:fill="auto"/>
          </w:tcPr>
          <w:p w14:paraId="7A30712C" w14:textId="416ED6B6" w:rsidR="0057523B" w:rsidRPr="006B65D7" w:rsidRDefault="0057523B" w:rsidP="0057523B">
            <w:pPr>
              <w:pStyle w:val="Glossarydefinition"/>
            </w:pPr>
            <w:r w:rsidRPr="006B65D7">
              <w:t>shall be as specified in paragraph 3.2 of Schedule 11 (Management Information</w:t>
            </w:r>
            <w:r w:rsidR="00822481">
              <w:t>, Reporting</w:t>
            </w:r>
            <w:r w:rsidRPr="006B65D7">
              <w:t xml:space="preserve"> and Re</w:t>
            </w:r>
            <w:r w:rsidR="00822481">
              <w:t>cords</w:t>
            </w:r>
            <w:r w:rsidRPr="006B65D7">
              <w:t>).</w:t>
            </w:r>
          </w:p>
        </w:tc>
      </w:tr>
      <w:tr w:rsidR="0057523B" w:rsidRPr="006B65D7" w14:paraId="3BD7D0D4" w14:textId="77777777" w:rsidTr="5C025D48">
        <w:trPr>
          <w:cantSplit/>
        </w:trPr>
        <w:tc>
          <w:tcPr>
            <w:tcW w:w="2938" w:type="dxa"/>
            <w:shd w:val="clear" w:color="auto" w:fill="auto"/>
          </w:tcPr>
          <w:p w14:paraId="5B68FD7F" w14:textId="77777777" w:rsidR="0057523B" w:rsidRPr="006B65D7" w:rsidRDefault="0057523B" w:rsidP="0057523B">
            <w:pPr>
              <w:pStyle w:val="Glossaryterm"/>
            </w:pPr>
            <w:r w:rsidRPr="006B65D7">
              <w:t>Annual Service Review</w:t>
            </w:r>
          </w:p>
        </w:tc>
        <w:tc>
          <w:tcPr>
            <w:tcW w:w="5490" w:type="dxa"/>
            <w:shd w:val="clear" w:color="auto" w:fill="auto"/>
          </w:tcPr>
          <w:p w14:paraId="65D1C74D" w14:textId="729C6ABA" w:rsidR="0057523B" w:rsidRPr="006B65D7" w:rsidRDefault="0057523B" w:rsidP="0057523B">
            <w:pPr>
              <w:pStyle w:val="Glossarydefinition"/>
            </w:pPr>
            <w:r w:rsidRPr="006B65D7">
              <w:t xml:space="preserve">means the review of </w:t>
            </w:r>
            <w:r>
              <w:t xml:space="preserve">the </w:t>
            </w:r>
            <w:r w:rsidRPr="006B65D7">
              <w:t>Provider</w:t>
            </w:r>
            <w:r>
              <w:t>’</w:t>
            </w:r>
            <w:r w:rsidRPr="006B65D7">
              <w:t>s performance of the Services as set out in Schedule 10 (Governance and Contract Management).</w:t>
            </w:r>
          </w:p>
        </w:tc>
      </w:tr>
      <w:tr w:rsidR="0057523B" w:rsidRPr="006B65D7" w14:paraId="5744BEB4" w14:textId="77777777" w:rsidTr="5C025D48">
        <w:trPr>
          <w:cantSplit/>
        </w:trPr>
        <w:tc>
          <w:tcPr>
            <w:tcW w:w="2938" w:type="dxa"/>
            <w:shd w:val="clear" w:color="auto" w:fill="auto"/>
          </w:tcPr>
          <w:p w14:paraId="069A572C" w14:textId="60BE9612" w:rsidR="0057523B" w:rsidRPr="006B65D7" w:rsidRDefault="0057523B" w:rsidP="0057523B">
            <w:pPr>
              <w:pStyle w:val="Glossaryterm"/>
            </w:pPr>
            <w:r>
              <w:t>Application Fee</w:t>
            </w:r>
          </w:p>
        </w:tc>
        <w:tc>
          <w:tcPr>
            <w:tcW w:w="5490" w:type="dxa"/>
            <w:shd w:val="clear" w:color="auto" w:fill="auto"/>
          </w:tcPr>
          <w:p w14:paraId="6A0EDD18" w14:textId="7B0E0F38" w:rsidR="0057523B" w:rsidRPr="006B65D7" w:rsidRDefault="0057523B" w:rsidP="0057523B">
            <w:pPr>
              <w:pStyle w:val="Glossarydefinition"/>
            </w:pPr>
            <w:r>
              <w:t>means the difference between the New Registration Charge and the Business Renewal (Telephone and Post) Charge.</w:t>
            </w:r>
          </w:p>
        </w:tc>
      </w:tr>
      <w:tr w:rsidR="0057523B" w:rsidRPr="006B65D7" w14:paraId="30BC61B8" w14:textId="77777777" w:rsidTr="5C025D48">
        <w:trPr>
          <w:cantSplit/>
        </w:trPr>
        <w:tc>
          <w:tcPr>
            <w:tcW w:w="2938" w:type="dxa"/>
            <w:shd w:val="clear" w:color="auto" w:fill="auto"/>
          </w:tcPr>
          <w:p w14:paraId="61733885" w14:textId="77777777" w:rsidR="0057523B" w:rsidRPr="006B65D7" w:rsidRDefault="0057523B" w:rsidP="0057523B">
            <w:pPr>
              <w:pStyle w:val="Glossaryterm"/>
            </w:pPr>
            <w:r w:rsidRPr="006B65D7">
              <w:t>Approval</w:t>
            </w:r>
          </w:p>
        </w:tc>
        <w:tc>
          <w:tcPr>
            <w:tcW w:w="5490" w:type="dxa"/>
            <w:shd w:val="clear" w:color="auto" w:fill="auto"/>
          </w:tcPr>
          <w:p w14:paraId="1C4C288D" w14:textId="6A3D8AE9" w:rsidR="0057523B" w:rsidRPr="006B65D7" w:rsidRDefault="0057523B" w:rsidP="0057523B">
            <w:pPr>
              <w:pStyle w:val="Glossarydefinition"/>
            </w:pPr>
            <w:r w:rsidRPr="006B65D7">
              <w:t xml:space="preserve">means the prior written consent of HSE and </w:t>
            </w:r>
            <w:r>
              <w:t>“</w:t>
            </w:r>
            <w:r w:rsidRPr="00B83D38">
              <w:rPr>
                <w:b/>
              </w:rPr>
              <w:t>Approve</w:t>
            </w:r>
            <w:r>
              <w:t>”</w:t>
            </w:r>
            <w:r w:rsidRPr="006B65D7">
              <w:t xml:space="preserve"> and </w:t>
            </w:r>
            <w:r>
              <w:t>“</w:t>
            </w:r>
            <w:r w:rsidRPr="00B83D38">
              <w:rPr>
                <w:b/>
              </w:rPr>
              <w:t>Approved</w:t>
            </w:r>
            <w:r>
              <w:t>”</w:t>
            </w:r>
            <w:r w:rsidRPr="006B65D7">
              <w:t xml:space="preserve"> shall be construed accordingly.</w:t>
            </w:r>
          </w:p>
        </w:tc>
      </w:tr>
      <w:tr w:rsidR="0057523B" w:rsidRPr="006B65D7" w14:paraId="4C87B279" w14:textId="77777777" w:rsidTr="5C025D48">
        <w:trPr>
          <w:cantSplit/>
        </w:trPr>
        <w:tc>
          <w:tcPr>
            <w:tcW w:w="2938" w:type="dxa"/>
            <w:shd w:val="clear" w:color="auto" w:fill="auto"/>
          </w:tcPr>
          <w:p w14:paraId="1C97D491" w14:textId="7FDE1BC4" w:rsidR="0057523B" w:rsidRPr="006B65D7" w:rsidRDefault="0057523B" w:rsidP="0057523B">
            <w:pPr>
              <w:pStyle w:val="Glossaryterm"/>
            </w:pPr>
            <w:r w:rsidRPr="006B65D7">
              <w:lastRenderedPageBreak/>
              <w:t>Approved Third Party</w:t>
            </w:r>
          </w:p>
        </w:tc>
        <w:tc>
          <w:tcPr>
            <w:tcW w:w="5490" w:type="dxa"/>
            <w:shd w:val="clear" w:color="auto" w:fill="auto"/>
          </w:tcPr>
          <w:p w14:paraId="07C2857D" w14:textId="4D38FB72" w:rsidR="0057523B" w:rsidRPr="006B65D7" w:rsidRDefault="0057523B" w:rsidP="0057523B">
            <w:pPr>
              <w:pStyle w:val="Glossarydefinition"/>
            </w:pPr>
            <w:r w:rsidRPr="006B65D7">
              <w:t xml:space="preserve">means, in relation to Gas Work notified under the Building Regulations, an organisation approved by the Provider to receive notification of Gas Work on behalf of the Provider. </w:t>
            </w:r>
          </w:p>
        </w:tc>
      </w:tr>
      <w:tr w:rsidR="0057523B" w:rsidRPr="006B65D7" w14:paraId="7CF6D012" w14:textId="77777777" w:rsidTr="5C025D48">
        <w:trPr>
          <w:cantSplit/>
        </w:trPr>
        <w:tc>
          <w:tcPr>
            <w:tcW w:w="2938" w:type="dxa"/>
            <w:shd w:val="clear" w:color="auto" w:fill="auto"/>
          </w:tcPr>
          <w:p w14:paraId="27605F8F" w14:textId="77777777" w:rsidR="0057523B" w:rsidRPr="006B65D7" w:rsidRDefault="0057523B" w:rsidP="0057523B">
            <w:pPr>
              <w:pStyle w:val="Glossaryterm"/>
            </w:pPr>
            <w:r w:rsidRPr="006B65D7">
              <w:t>Assets Register</w:t>
            </w:r>
          </w:p>
        </w:tc>
        <w:tc>
          <w:tcPr>
            <w:tcW w:w="5490" w:type="dxa"/>
            <w:shd w:val="clear" w:color="auto" w:fill="auto"/>
          </w:tcPr>
          <w:p w14:paraId="373EBD74" w14:textId="5D08C7DC" w:rsidR="0057523B" w:rsidRPr="006B65D7" w:rsidRDefault="0057523B" w:rsidP="0057523B">
            <w:pPr>
              <w:pStyle w:val="Glossarydefinition"/>
            </w:pPr>
            <w:r>
              <w:t xml:space="preserve">means </w:t>
            </w:r>
            <w:r w:rsidRPr="006B65D7">
              <w:t>the register of Registration Data, Service Assets, Sub</w:t>
            </w:r>
            <w:r>
              <w:t>-C</w:t>
            </w:r>
            <w:r w:rsidRPr="006B65D7">
              <w:t>ontracts and other relevant agreements to be created and maintained by the Provider throughout the Term pursuant to paragraph 2.1 of Schedule 12 (Exit Management).</w:t>
            </w:r>
          </w:p>
        </w:tc>
      </w:tr>
      <w:tr w:rsidR="0057523B" w:rsidRPr="006B65D7" w14:paraId="133191C5" w14:textId="77777777" w:rsidTr="5C025D48">
        <w:trPr>
          <w:cantSplit/>
        </w:trPr>
        <w:tc>
          <w:tcPr>
            <w:tcW w:w="2938" w:type="dxa"/>
            <w:shd w:val="clear" w:color="auto" w:fill="auto"/>
          </w:tcPr>
          <w:p w14:paraId="29843916" w14:textId="60A98792" w:rsidR="0057523B" w:rsidRPr="006B65D7" w:rsidRDefault="0057523B" w:rsidP="0057523B">
            <w:pPr>
              <w:pStyle w:val="Glossaryterm"/>
            </w:pPr>
            <w:r>
              <w:t>Assurance</w:t>
            </w:r>
          </w:p>
        </w:tc>
        <w:tc>
          <w:tcPr>
            <w:tcW w:w="5490" w:type="dxa"/>
            <w:shd w:val="clear" w:color="auto" w:fill="auto"/>
          </w:tcPr>
          <w:p w14:paraId="508ED942" w14:textId="44E1C97A" w:rsidR="0057523B" w:rsidRPr="006B65D7" w:rsidRDefault="0057523B" w:rsidP="0057523B">
            <w:pPr>
              <w:pStyle w:val="Glossarydefinition"/>
            </w:pPr>
            <w:r w:rsidRPr="009C0568">
              <w:t xml:space="preserve">means written confirmation from a Relevant Authority to the </w:t>
            </w:r>
            <w:r>
              <w:t>Provider</w:t>
            </w:r>
            <w:r w:rsidRPr="009C0568">
              <w:t xml:space="preserve"> that the CRP Information is approved by the Relevant Authority</w:t>
            </w:r>
            <w:r>
              <w:t>.</w:t>
            </w:r>
          </w:p>
        </w:tc>
      </w:tr>
      <w:tr w:rsidR="0057523B" w:rsidRPr="006B65D7" w14:paraId="5765C108" w14:textId="77777777" w:rsidTr="5C025D48">
        <w:trPr>
          <w:cantSplit/>
        </w:trPr>
        <w:tc>
          <w:tcPr>
            <w:tcW w:w="2938" w:type="dxa"/>
            <w:shd w:val="clear" w:color="auto" w:fill="auto"/>
          </w:tcPr>
          <w:p w14:paraId="55E1EE8E" w14:textId="77777777" w:rsidR="0057523B" w:rsidRPr="006B65D7" w:rsidRDefault="0057523B" w:rsidP="0057523B">
            <w:pPr>
              <w:pStyle w:val="Glossaryterm"/>
            </w:pPr>
            <w:r w:rsidRPr="006B65D7">
              <w:t>Average Price</w:t>
            </w:r>
          </w:p>
        </w:tc>
        <w:tc>
          <w:tcPr>
            <w:tcW w:w="5490" w:type="dxa"/>
            <w:shd w:val="clear" w:color="auto" w:fill="auto"/>
          </w:tcPr>
          <w:p w14:paraId="5789AAAE" w14:textId="7C1DBE2F" w:rsidR="0057523B" w:rsidRPr="006B65D7" w:rsidRDefault="0057523B" w:rsidP="0057523B">
            <w:pPr>
              <w:pStyle w:val="Glossarydefinition"/>
            </w:pPr>
            <w:r>
              <w:t xml:space="preserve">means, </w:t>
            </w:r>
            <w:r w:rsidRPr="006B65D7">
              <w:t>in relation to the Comparable Services provided by the Comparison Group, the mean average of prices for those Comparable Services as adjusted to produce Equivalent Services Data over the previous twelve (12) month period, or other period as agreed between HSE and the Provider. (</w:t>
            </w:r>
            <w:r>
              <w:t>T</w:t>
            </w:r>
            <w:r w:rsidRPr="006B65D7">
              <w:t xml:space="preserve">he </w:t>
            </w:r>
            <w:r>
              <w:t>“</w:t>
            </w:r>
            <w:r w:rsidRPr="006B65D7">
              <w:t>mean average price</w:t>
            </w:r>
            <w:r>
              <w:t>”</w:t>
            </w:r>
            <w:r w:rsidRPr="006B65D7">
              <w:t xml:space="preserve"> shall be calculated by aggregating the prices derived from Equivalent Services Data for each of the services and dividing the same by the number instances of Comparable Services).</w:t>
            </w:r>
          </w:p>
        </w:tc>
      </w:tr>
      <w:tr w:rsidR="0057523B" w:rsidRPr="006B65D7" w14:paraId="772DFF97" w14:textId="77777777" w:rsidTr="5C025D48">
        <w:trPr>
          <w:cantSplit/>
        </w:trPr>
        <w:tc>
          <w:tcPr>
            <w:tcW w:w="2938" w:type="dxa"/>
            <w:shd w:val="clear" w:color="auto" w:fill="auto"/>
          </w:tcPr>
          <w:p w14:paraId="75AB385A" w14:textId="77777777" w:rsidR="0057523B" w:rsidRPr="006B65D7" w:rsidRDefault="0057523B" w:rsidP="0057523B">
            <w:pPr>
              <w:pStyle w:val="Glossaryterm"/>
            </w:pPr>
            <w:r w:rsidRPr="006B65D7">
              <w:t>Awarding Body</w:t>
            </w:r>
          </w:p>
        </w:tc>
        <w:tc>
          <w:tcPr>
            <w:tcW w:w="5490" w:type="dxa"/>
            <w:shd w:val="clear" w:color="auto" w:fill="auto"/>
          </w:tcPr>
          <w:p w14:paraId="449DDCD7" w14:textId="77777777" w:rsidR="0057523B" w:rsidRPr="006B65D7" w:rsidRDefault="0057523B" w:rsidP="0057523B">
            <w:pPr>
              <w:pStyle w:val="Glossarydefinition"/>
            </w:pPr>
            <w:r w:rsidRPr="006B65D7">
              <w:t>means a body accredited by the United Kingdom Accreditation Service and approved by the Accredited Certification Scheme, the Office of Qualifications and Examinations Regulator, Scottish Qualifications Authority and such other accreditation bodies as the Parties may agree, to assess and award certificates of Gas Work Competence.</w:t>
            </w:r>
          </w:p>
        </w:tc>
      </w:tr>
      <w:tr w:rsidR="0057523B" w:rsidRPr="006B65D7" w14:paraId="077D25CB" w14:textId="77777777" w:rsidTr="5C025D48">
        <w:trPr>
          <w:cantSplit/>
        </w:trPr>
        <w:tc>
          <w:tcPr>
            <w:tcW w:w="2938" w:type="dxa"/>
            <w:shd w:val="clear" w:color="auto" w:fill="auto"/>
          </w:tcPr>
          <w:p w14:paraId="3AB33BBE" w14:textId="77777777" w:rsidR="0057523B" w:rsidRPr="006B65D7" w:rsidRDefault="0057523B" w:rsidP="0057523B">
            <w:pPr>
              <w:pStyle w:val="Glossaryterm"/>
            </w:pPr>
            <w:r w:rsidRPr="006B65D7">
              <w:t>Benchmark Review</w:t>
            </w:r>
          </w:p>
        </w:tc>
        <w:tc>
          <w:tcPr>
            <w:tcW w:w="5490" w:type="dxa"/>
            <w:shd w:val="clear" w:color="auto" w:fill="auto"/>
          </w:tcPr>
          <w:p w14:paraId="0907B37B" w14:textId="5F3F8947" w:rsidR="0057523B" w:rsidRPr="006B65D7" w:rsidRDefault="0057523B" w:rsidP="0057523B">
            <w:pPr>
              <w:pStyle w:val="Glossarydefinition"/>
            </w:pPr>
            <w:r w:rsidRPr="006B65D7">
              <w:t xml:space="preserve">means a review of one or more of the Services carried out in accordance with paragraph </w:t>
            </w:r>
            <w:r w:rsidR="00AB0A8B">
              <w:t>7</w:t>
            </w:r>
            <w:r w:rsidRPr="006B65D7">
              <w:t xml:space="preserve"> of Schedule 5 (Financial Model and Gain Share) to determine whether those Services represent Good Value.</w:t>
            </w:r>
          </w:p>
        </w:tc>
      </w:tr>
      <w:tr w:rsidR="0057523B" w:rsidRPr="006B65D7" w14:paraId="0827F848" w14:textId="77777777" w:rsidTr="5C025D48">
        <w:trPr>
          <w:cantSplit/>
        </w:trPr>
        <w:tc>
          <w:tcPr>
            <w:tcW w:w="2938" w:type="dxa"/>
            <w:shd w:val="clear" w:color="auto" w:fill="auto"/>
          </w:tcPr>
          <w:p w14:paraId="671F8162" w14:textId="77777777" w:rsidR="0057523B" w:rsidRPr="006B65D7" w:rsidRDefault="0057523B" w:rsidP="0057523B">
            <w:pPr>
              <w:pStyle w:val="Glossaryterm"/>
            </w:pPr>
            <w:r w:rsidRPr="006B65D7">
              <w:t>Benchmarked Services</w:t>
            </w:r>
          </w:p>
        </w:tc>
        <w:tc>
          <w:tcPr>
            <w:tcW w:w="5490" w:type="dxa"/>
            <w:shd w:val="clear" w:color="auto" w:fill="auto"/>
          </w:tcPr>
          <w:p w14:paraId="3EB385FC" w14:textId="6EC419F8" w:rsidR="0057523B" w:rsidRPr="006B65D7" w:rsidRDefault="0057523B" w:rsidP="0057523B">
            <w:pPr>
              <w:pStyle w:val="Glossarydefinition"/>
            </w:pPr>
            <w:r>
              <w:t xml:space="preserve">means </w:t>
            </w:r>
            <w:r w:rsidRPr="006B65D7">
              <w:t>a Service that HSE elects to include in a Benchmark Review under paragraph 7 of Schedule 5</w:t>
            </w:r>
            <w:r w:rsidR="00AB0A8B">
              <w:t xml:space="preserve"> </w:t>
            </w:r>
            <w:r w:rsidR="00AB0A8B" w:rsidRPr="006B65D7">
              <w:t>(Financial Model and Gain Share)</w:t>
            </w:r>
            <w:r w:rsidRPr="006B65D7">
              <w:t>.</w:t>
            </w:r>
          </w:p>
        </w:tc>
      </w:tr>
      <w:tr w:rsidR="0057523B" w:rsidRPr="006B65D7" w14:paraId="0424964E" w14:textId="77777777" w:rsidTr="5C025D48">
        <w:trPr>
          <w:cantSplit/>
        </w:trPr>
        <w:tc>
          <w:tcPr>
            <w:tcW w:w="2938" w:type="dxa"/>
            <w:shd w:val="clear" w:color="auto" w:fill="auto"/>
          </w:tcPr>
          <w:p w14:paraId="006C8C92" w14:textId="77777777" w:rsidR="0057523B" w:rsidRPr="006B65D7" w:rsidRDefault="0057523B" w:rsidP="0057523B">
            <w:pPr>
              <w:pStyle w:val="Glossaryterm"/>
            </w:pPr>
            <w:r w:rsidRPr="006B65D7">
              <w:t>Benchmarker</w:t>
            </w:r>
          </w:p>
        </w:tc>
        <w:tc>
          <w:tcPr>
            <w:tcW w:w="5490" w:type="dxa"/>
            <w:shd w:val="clear" w:color="auto" w:fill="auto"/>
          </w:tcPr>
          <w:p w14:paraId="5F59692C" w14:textId="34C4E3F0" w:rsidR="0057523B" w:rsidRPr="006B65D7" w:rsidRDefault="0057523B" w:rsidP="00AB0A8B">
            <w:pPr>
              <w:pStyle w:val="Glossarydefinition"/>
            </w:pPr>
            <w:r w:rsidRPr="006B65D7">
              <w:t xml:space="preserve">means the independent third party appointed under paragraph </w:t>
            </w:r>
            <w:r w:rsidR="00AB0A8B">
              <w:t>9</w:t>
            </w:r>
            <w:r w:rsidR="00595F2F">
              <w:t xml:space="preserve"> of </w:t>
            </w:r>
            <w:r w:rsidRPr="006B65D7">
              <w:t>Schedule 5.</w:t>
            </w:r>
          </w:p>
        </w:tc>
      </w:tr>
      <w:tr w:rsidR="0057523B" w:rsidRPr="006B65D7" w14:paraId="05A11D94" w14:textId="77777777" w:rsidTr="5C025D48">
        <w:trPr>
          <w:cantSplit/>
        </w:trPr>
        <w:tc>
          <w:tcPr>
            <w:tcW w:w="2938" w:type="dxa"/>
            <w:shd w:val="clear" w:color="auto" w:fill="auto"/>
          </w:tcPr>
          <w:p w14:paraId="0AA6DAB2" w14:textId="77777777" w:rsidR="0057523B" w:rsidRPr="006B65D7" w:rsidRDefault="0057523B" w:rsidP="0057523B">
            <w:pPr>
              <w:pStyle w:val="Glossaryterm"/>
            </w:pPr>
            <w:r w:rsidRPr="006B65D7">
              <w:t>Benchmarking Report</w:t>
            </w:r>
          </w:p>
        </w:tc>
        <w:tc>
          <w:tcPr>
            <w:tcW w:w="5490" w:type="dxa"/>
            <w:shd w:val="clear" w:color="auto" w:fill="auto"/>
          </w:tcPr>
          <w:p w14:paraId="3E20A685" w14:textId="4C6C4B21" w:rsidR="0057523B" w:rsidRPr="006B65D7" w:rsidRDefault="0057523B" w:rsidP="00AB0A8B">
            <w:pPr>
              <w:pStyle w:val="Glossarydefinition"/>
            </w:pPr>
            <w:r>
              <w:t xml:space="preserve">means </w:t>
            </w:r>
            <w:r w:rsidRPr="006B65D7">
              <w:t xml:space="preserve">the report produced by the Benchmarker following the Benchmark Review as further described in paragraph </w:t>
            </w:r>
            <w:r w:rsidR="00AB0A8B">
              <w:t>11</w:t>
            </w:r>
            <w:r w:rsidR="00595F2F">
              <w:t xml:space="preserve"> </w:t>
            </w:r>
            <w:r w:rsidRPr="006B65D7">
              <w:t>of Schedule 5.</w:t>
            </w:r>
          </w:p>
        </w:tc>
      </w:tr>
      <w:tr w:rsidR="0057523B" w:rsidRPr="006B65D7" w14:paraId="351CEE75" w14:textId="77777777" w:rsidTr="5C025D48">
        <w:trPr>
          <w:cantSplit/>
        </w:trPr>
        <w:tc>
          <w:tcPr>
            <w:tcW w:w="2938" w:type="dxa"/>
            <w:shd w:val="clear" w:color="auto" w:fill="auto"/>
          </w:tcPr>
          <w:p w14:paraId="10F86167" w14:textId="77777777" w:rsidR="0057523B" w:rsidRPr="006B65D7" w:rsidRDefault="0057523B" w:rsidP="0057523B">
            <w:pPr>
              <w:pStyle w:val="Glossaryterm"/>
            </w:pPr>
            <w:r w:rsidRPr="006B65D7">
              <w:t>Board Member</w:t>
            </w:r>
          </w:p>
        </w:tc>
        <w:tc>
          <w:tcPr>
            <w:tcW w:w="5490" w:type="dxa"/>
            <w:shd w:val="clear" w:color="auto" w:fill="auto"/>
          </w:tcPr>
          <w:p w14:paraId="23BD6D75" w14:textId="6ED72DDB" w:rsidR="0057523B" w:rsidRPr="006B65D7" w:rsidRDefault="0057523B" w:rsidP="00AB0A8B">
            <w:pPr>
              <w:pStyle w:val="Glossarydefinition"/>
            </w:pPr>
            <w:r>
              <w:t xml:space="preserve">means </w:t>
            </w:r>
            <w:r w:rsidRPr="006B65D7">
              <w:t xml:space="preserve">HSE and Provider Board appointments set out in Annex </w:t>
            </w:r>
            <w:r w:rsidR="00AB0A8B">
              <w:t>1</w:t>
            </w:r>
            <w:r w:rsidR="00123A83">
              <w:t xml:space="preserve"> </w:t>
            </w:r>
            <w:r w:rsidRPr="006B65D7">
              <w:t>to Schedule 10 (Governance and Contract Management).</w:t>
            </w:r>
          </w:p>
        </w:tc>
      </w:tr>
      <w:tr w:rsidR="0057523B" w:rsidRPr="006B65D7" w14:paraId="165D0172" w14:textId="77777777" w:rsidTr="5C025D48">
        <w:trPr>
          <w:cantSplit/>
        </w:trPr>
        <w:tc>
          <w:tcPr>
            <w:tcW w:w="2938" w:type="dxa"/>
            <w:shd w:val="clear" w:color="auto" w:fill="auto"/>
          </w:tcPr>
          <w:p w14:paraId="31F4C6E3" w14:textId="77777777" w:rsidR="0057523B" w:rsidRPr="006B65D7" w:rsidRDefault="0057523B" w:rsidP="0057523B">
            <w:pPr>
              <w:pStyle w:val="Glossaryterm"/>
            </w:pPr>
            <w:r w:rsidRPr="006B65D7">
              <w:lastRenderedPageBreak/>
              <w:t>Board(s)</w:t>
            </w:r>
          </w:p>
        </w:tc>
        <w:tc>
          <w:tcPr>
            <w:tcW w:w="5490" w:type="dxa"/>
            <w:shd w:val="clear" w:color="auto" w:fill="auto"/>
          </w:tcPr>
          <w:p w14:paraId="167EB7C7" w14:textId="77777777" w:rsidR="0057523B" w:rsidRPr="006B65D7" w:rsidRDefault="0057523B" w:rsidP="0057523B">
            <w:pPr>
              <w:pStyle w:val="Glossarydefinition"/>
            </w:pPr>
            <w:r w:rsidRPr="006B65D7">
              <w:t>means the Contract Review Board, the Transition Governance Board, and the Executive Review Board as the context requires.</w:t>
            </w:r>
          </w:p>
        </w:tc>
      </w:tr>
      <w:tr w:rsidR="0057523B" w:rsidRPr="006B65D7" w14:paraId="6AA5F945" w14:textId="77777777" w:rsidTr="5C025D48">
        <w:trPr>
          <w:cantSplit/>
        </w:trPr>
        <w:tc>
          <w:tcPr>
            <w:tcW w:w="2938" w:type="dxa"/>
            <w:shd w:val="clear" w:color="auto" w:fill="auto"/>
          </w:tcPr>
          <w:p w14:paraId="090D3614" w14:textId="77777777" w:rsidR="0057523B" w:rsidRPr="006B65D7" w:rsidRDefault="0057523B" w:rsidP="0057523B">
            <w:pPr>
              <w:pStyle w:val="Glossaryterm"/>
            </w:pPr>
            <w:r w:rsidRPr="006B65D7">
              <w:t>Brand</w:t>
            </w:r>
          </w:p>
        </w:tc>
        <w:tc>
          <w:tcPr>
            <w:tcW w:w="5490" w:type="dxa"/>
            <w:shd w:val="clear" w:color="auto" w:fill="auto"/>
          </w:tcPr>
          <w:p w14:paraId="5AE05190" w14:textId="77777777" w:rsidR="0057523B" w:rsidRPr="006B65D7" w:rsidRDefault="0057523B" w:rsidP="0057523B">
            <w:pPr>
              <w:pStyle w:val="Glossarydefinition"/>
            </w:pPr>
            <w:r w:rsidRPr="006B65D7">
              <w:t>means the brand known as the Gas Safe Register.</w:t>
            </w:r>
          </w:p>
        </w:tc>
      </w:tr>
      <w:tr w:rsidR="0057523B" w:rsidRPr="006B65D7" w14:paraId="219BECF3" w14:textId="77777777" w:rsidTr="5C025D48">
        <w:trPr>
          <w:cantSplit/>
        </w:trPr>
        <w:tc>
          <w:tcPr>
            <w:tcW w:w="2938" w:type="dxa"/>
            <w:shd w:val="clear" w:color="auto" w:fill="auto"/>
          </w:tcPr>
          <w:p w14:paraId="7C58C4D9" w14:textId="77777777" w:rsidR="0057523B" w:rsidRPr="006B65D7" w:rsidRDefault="0057523B" w:rsidP="0057523B">
            <w:pPr>
              <w:pStyle w:val="Glossaryterm"/>
            </w:pPr>
            <w:r w:rsidRPr="006B65D7">
              <w:t>Brand Infringement</w:t>
            </w:r>
          </w:p>
        </w:tc>
        <w:tc>
          <w:tcPr>
            <w:tcW w:w="5490" w:type="dxa"/>
            <w:shd w:val="clear" w:color="auto" w:fill="auto"/>
          </w:tcPr>
          <w:p w14:paraId="7484B18A" w14:textId="24FB2D61" w:rsidR="0057523B" w:rsidRPr="006B65D7" w:rsidRDefault="0057523B" w:rsidP="0057523B">
            <w:pPr>
              <w:pStyle w:val="Glossarydefinition"/>
            </w:pPr>
            <w:r w:rsidRPr="006B65D7">
              <w:t>means inappropriate use of the Brand as described in Clause 30.</w:t>
            </w:r>
            <w:r>
              <w:t>8</w:t>
            </w:r>
            <w:r w:rsidRPr="006B65D7">
              <w:t>.3.</w:t>
            </w:r>
          </w:p>
        </w:tc>
      </w:tr>
      <w:tr w:rsidR="0057523B" w:rsidRPr="006B65D7" w14:paraId="7F809763" w14:textId="77777777" w:rsidTr="5C025D48">
        <w:trPr>
          <w:cantSplit/>
        </w:trPr>
        <w:tc>
          <w:tcPr>
            <w:tcW w:w="2938" w:type="dxa"/>
            <w:shd w:val="clear" w:color="auto" w:fill="auto"/>
          </w:tcPr>
          <w:p w14:paraId="75DDFCD1" w14:textId="1DFB162D" w:rsidR="0057523B" w:rsidRPr="006B65D7" w:rsidRDefault="0057523B" w:rsidP="0057523B">
            <w:pPr>
              <w:pStyle w:val="Glossaryterm"/>
            </w:pPr>
            <w:r w:rsidRPr="006B65D7">
              <w:t>Brand IPR</w:t>
            </w:r>
          </w:p>
        </w:tc>
        <w:tc>
          <w:tcPr>
            <w:tcW w:w="5490" w:type="dxa"/>
            <w:shd w:val="clear" w:color="auto" w:fill="auto"/>
          </w:tcPr>
          <w:p w14:paraId="6038D642" w14:textId="448E8986" w:rsidR="0057523B" w:rsidRPr="006B65D7" w:rsidRDefault="0057523B" w:rsidP="0057523B">
            <w:pPr>
              <w:pStyle w:val="Glossarydefinition"/>
            </w:pPr>
            <w:r w:rsidRPr="006B65D7">
              <w:t>means all IPR, whether capable of registration or not, subsisting in the Brand.</w:t>
            </w:r>
          </w:p>
        </w:tc>
      </w:tr>
      <w:tr w:rsidR="0057523B" w:rsidRPr="006B65D7" w14:paraId="4B66F90B" w14:textId="77777777" w:rsidTr="5C025D48">
        <w:trPr>
          <w:cantSplit/>
        </w:trPr>
        <w:tc>
          <w:tcPr>
            <w:tcW w:w="2938" w:type="dxa"/>
            <w:shd w:val="clear" w:color="auto" w:fill="auto"/>
          </w:tcPr>
          <w:p w14:paraId="033CA302" w14:textId="77777777" w:rsidR="0057523B" w:rsidRPr="006B65D7" w:rsidRDefault="0057523B" w:rsidP="0057523B">
            <w:pPr>
              <w:pStyle w:val="Glossaryterm"/>
            </w:pPr>
            <w:r w:rsidRPr="006B65D7">
              <w:t>Brand Marketing</w:t>
            </w:r>
          </w:p>
        </w:tc>
        <w:tc>
          <w:tcPr>
            <w:tcW w:w="5490" w:type="dxa"/>
            <w:shd w:val="clear" w:color="auto" w:fill="auto"/>
          </w:tcPr>
          <w:p w14:paraId="484648E3" w14:textId="77777777" w:rsidR="0057523B" w:rsidRPr="006B65D7" w:rsidRDefault="0057523B" w:rsidP="0057523B">
            <w:pPr>
              <w:pStyle w:val="Glossarydefinition"/>
            </w:pPr>
            <w:r w:rsidRPr="006B65D7">
              <w:t>means use of the Brand to raise awareness.</w:t>
            </w:r>
          </w:p>
        </w:tc>
      </w:tr>
      <w:tr w:rsidR="0057523B" w:rsidRPr="006B65D7" w14:paraId="4F90170E" w14:textId="77777777" w:rsidTr="5C025D48">
        <w:trPr>
          <w:cantSplit/>
        </w:trPr>
        <w:tc>
          <w:tcPr>
            <w:tcW w:w="2938" w:type="dxa"/>
            <w:shd w:val="clear" w:color="auto" w:fill="auto"/>
          </w:tcPr>
          <w:p w14:paraId="486CFDE7" w14:textId="77777777" w:rsidR="0057523B" w:rsidRPr="006B65D7" w:rsidRDefault="0057523B" w:rsidP="0057523B">
            <w:pPr>
              <w:pStyle w:val="Glossaryterm"/>
            </w:pPr>
            <w:r w:rsidRPr="006B65D7">
              <w:t>Breach of Security</w:t>
            </w:r>
          </w:p>
        </w:tc>
        <w:tc>
          <w:tcPr>
            <w:tcW w:w="5490" w:type="dxa"/>
            <w:shd w:val="clear" w:color="auto" w:fill="auto"/>
          </w:tcPr>
          <w:p w14:paraId="2534E746" w14:textId="77777777" w:rsidR="0057523B" w:rsidRDefault="0057523B" w:rsidP="0057523B">
            <w:pPr>
              <w:pStyle w:val="Glossarydefinition"/>
            </w:pPr>
            <w:r w:rsidRPr="006B65D7">
              <w:t xml:space="preserve">means </w:t>
            </w:r>
            <w:r>
              <w:t>an event that results, or could result, in</w:t>
            </w:r>
            <w:r w:rsidRPr="006B65D7">
              <w:t>:</w:t>
            </w:r>
            <w:r>
              <w:t xml:space="preserve"> </w:t>
            </w:r>
          </w:p>
          <w:p w14:paraId="01889BF1" w14:textId="5E865EEA" w:rsidR="0057523B" w:rsidRDefault="0057523B" w:rsidP="005D4E54">
            <w:pPr>
              <w:pStyle w:val="Glossarydefinition"/>
              <w:numPr>
                <w:ilvl w:val="0"/>
                <w:numId w:val="30"/>
              </w:numPr>
            </w:pPr>
            <w:r w:rsidRPr="006B65D7">
              <w:t xml:space="preserve">any unauthorised access to or use of the </w:t>
            </w:r>
            <w:r>
              <w:t xml:space="preserve">HSE Data, </w:t>
            </w:r>
            <w:r w:rsidRPr="006B65D7">
              <w:t>Services, the Sites</w:t>
            </w:r>
            <w:r>
              <w:t>, the Information Management System (as defined in Schedule 21 (Security Requirements and Plan))</w:t>
            </w:r>
            <w:r w:rsidRPr="006B65D7">
              <w:t xml:space="preserve"> and/or any Information and Communication Technology (</w:t>
            </w:r>
            <w:r>
              <w:t>“</w:t>
            </w:r>
            <w:r w:rsidRPr="006B65D7">
              <w:t>ICT</w:t>
            </w:r>
            <w:r>
              <w:t>”</w:t>
            </w:r>
            <w:r w:rsidRPr="006B65D7">
              <w:t>), information or data (including the Confidential Information and the HSE Data) used by HSE and/or the Provider in connection with this Agreement; and/or</w:t>
            </w:r>
          </w:p>
          <w:p w14:paraId="43091C51" w14:textId="555F6542" w:rsidR="0057523B" w:rsidRPr="006B65D7" w:rsidRDefault="0057523B" w:rsidP="005D4E54">
            <w:pPr>
              <w:pStyle w:val="Glossarydefinition"/>
              <w:numPr>
                <w:ilvl w:val="0"/>
                <w:numId w:val="30"/>
              </w:numPr>
            </w:pPr>
            <w:r w:rsidRPr="006B65D7">
              <w:t>the loss</w:t>
            </w:r>
            <w:r>
              <w:t>, corruption</w:t>
            </w:r>
            <w:r w:rsidRPr="006B65D7">
              <w:t xml:space="preserve"> and/or unauthorised disclosure of any information or data (including the Confidential Information and the HSE Data), including any copies of such information or data, used by HSE and/or the Provider in connection with this Agreement.</w:t>
            </w:r>
          </w:p>
        </w:tc>
      </w:tr>
      <w:tr w:rsidR="0057523B" w:rsidRPr="006B65D7" w14:paraId="15D708A9" w14:textId="77777777" w:rsidTr="5C025D48">
        <w:trPr>
          <w:cantSplit/>
        </w:trPr>
        <w:tc>
          <w:tcPr>
            <w:tcW w:w="2938" w:type="dxa"/>
            <w:shd w:val="clear" w:color="auto" w:fill="auto"/>
          </w:tcPr>
          <w:p w14:paraId="65D166CD" w14:textId="77777777" w:rsidR="0057523B" w:rsidRPr="006B65D7" w:rsidRDefault="0057523B" w:rsidP="0057523B">
            <w:pPr>
              <w:pStyle w:val="Glossaryterm"/>
            </w:pPr>
            <w:r w:rsidRPr="006B65D7">
              <w:t>Building Gas Work</w:t>
            </w:r>
          </w:p>
        </w:tc>
        <w:tc>
          <w:tcPr>
            <w:tcW w:w="5490" w:type="dxa"/>
            <w:shd w:val="clear" w:color="auto" w:fill="auto"/>
          </w:tcPr>
          <w:p w14:paraId="2D61A3D6" w14:textId="77777777" w:rsidR="0057523B" w:rsidRPr="006B65D7" w:rsidRDefault="0057523B" w:rsidP="0057523B">
            <w:pPr>
              <w:pStyle w:val="Glossarydefinition"/>
            </w:pPr>
            <w:r w:rsidRPr="006B65D7">
              <w:t>means Gas Work comprising the installation of a heat-producing gas appliance as that term is used in Schedule 1, Part J of the Building Regulations 2000.</w:t>
            </w:r>
          </w:p>
        </w:tc>
      </w:tr>
      <w:tr w:rsidR="0013603F" w:rsidRPr="006B65D7" w14:paraId="009C051A" w14:textId="77777777" w:rsidTr="5C025D48">
        <w:trPr>
          <w:cantSplit/>
        </w:trPr>
        <w:tc>
          <w:tcPr>
            <w:tcW w:w="2938" w:type="dxa"/>
            <w:shd w:val="clear" w:color="auto" w:fill="auto"/>
          </w:tcPr>
          <w:p w14:paraId="5D745E0A" w14:textId="356D73A9" w:rsidR="0013603F" w:rsidRPr="006B65D7" w:rsidRDefault="0013603F" w:rsidP="0057523B">
            <w:pPr>
              <w:pStyle w:val="Glossaryterm"/>
            </w:pPr>
            <w:r>
              <w:t>Building Regulations</w:t>
            </w:r>
          </w:p>
        </w:tc>
        <w:tc>
          <w:tcPr>
            <w:tcW w:w="5490" w:type="dxa"/>
            <w:shd w:val="clear" w:color="auto" w:fill="auto"/>
          </w:tcPr>
          <w:p w14:paraId="54489C2B" w14:textId="0B21B8F5" w:rsidR="0013603F" w:rsidRPr="006B65D7" w:rsidRDefault="0013603F" w:rsidP="0057523B">
            <w:pPr>
              <w:pStyle w:val="Glossarydefinition"/>
            </w:pPr>
            <w:r>
              <w:t>means, unless the context requires otherwise, the Building Regulations 2010 (as amended or replaced from time to time).</w:t>
            </w:r>
          </w:p>
        </w:tc>
      </w:tr>
      <w:tr w:rsidR="00292C5B" w:rsidRPr="006B65D7" w14:paraId="0935312F" w14:textId="77777777" w:rsidTr="5C025D48">
        <w:trPr>
          <w:cantSplit/>
        </w:trPr>
        <w:tc>
          <w:tcPr>
            <w:tcW w:w="2938" w:type="dxa"/>
            <w:shd w:val="clear" w:color="auto" w:fill="auto"/>
          </w:tcPr>
          <w:p w14:paraId="21C72DB5" w14:textId="65F6753E" w:rsidR="00292C5B" w:rsidRPr="006B65D7" w:rsidRDefault="00292C5B" w:rsidP="0057523B">
            <w:pPr>
              <w:pStyle w:val="Glossaryterm"/>
            </w:pPr>
            <w:r>
              <w:t>Building Regulations Compliance Certificate</w:t>
            </w:r>
          </w:p>
        </w:tc>
        <w:tc>
          <w:tcPr>
            <w:tcW w:w="5490" w:type="dxa"/>
            <w:shd w:val="clear" w:color="auto" w:fill="auto"/>
          </w:tcPr>
          <w:p w14:paraId="71313E70" w14:textId="072ABD8D" w:rsidR="00292C5B" w:rsidRPr="006B65D7" w:rsidRDefault="00292C5B" w:rsidP="0013603F">
            <w:pPr>
              <w:pStyle w:val="Glossarydefinition"/>
            </w:pPr>
            <w:r>
              <w:t>means a certificate</w:t>
            </w:r>
            <w:r w:rsidRPr="00292C5B">
              <w:t xml:space="preserve"> provided</w:t>
            </w:r>
            <w:r w:rsidR="00F618DE">
              <w:t xml:space="preserve"> under the Building Regulations</w:t>
            </w:r>
            <w:r w:rsidRPr="00292C5B">
              <w:t xml:space="preserve"> to consumers or to local authorities warranting or representing that Gas Work undertaken by registered Businesses or Engineers was carried out competently and according to all applicable standards</w:t>
            </w:r>
            <w:r>
              <w:t>.</w:t>
            </w:r>
          </w:p>
        </w:tc>
      </w:tr>
      <w:tr w:rsidR="0057523B" w:rsidRPr="006B65D7" w14:paraId="5E0FEA6D" w14:textId="77777777" w:rsidTr="5C025D48">
        <w:trPr>
          <w:cantSplit/>
        </w:trPr>
        <w:tc>
          <w:tcPr>
            <w:tcW w:w="2938" w:type="dxa"/>
            <w:shd w:val="clear" w:color="auto" w:fill="auto"/>
          </w:tcPr>
          <w:p w14:paraId="7573EC8B" w14:textId="77777777" w:rsidR="0057523B" w:rsidRPr="006B65D7" w:rsidRDefault="0057523B" w:rsidP="0057523B">
            <w:pPr>
              <w:pStyle w:val="Glossaryterm"/>
            </w:pPr>
            <w:r w:rsidRPr="006B65D7">
              <w:t>Business Changes</w:t>
            </w:r>
          </w:p>
        </w:tc>
        <w:tc>
          <w:tcPr>
            <w:tcW w:w="5490" w:type="dxa"/>
            <w:shd w:val="clear" w:color="auto" w:fill="auto"/>
          </w:tcPr>
          <w:p w14:paraId="7B4696B0" w14:textId="49A4B858" w:rsidR="0057523B" w:rsidRPr="006B65D7" w:rsidRDefault="0057523B" w:rsidP="0013603F">
            <w:pPr>
              <w:pStyle w:val="Glossarydefinition"/>
            </w:pPr>
            <w:r w:rsidRPr="006B65D7">
              <w:t>means an increase or decrease in the number of Registered Businesses</w:t>
            </w:r>
            <w:r>
              <w:t>,</w:t>
            </w:r>
            <w:r w:rsidRPr="006B65D7">
              <w:t xml:space="preserve"> Engineers</w:t>
            </w:r>
            <w:r>
              <w:t xml:space="preserve"> or Notifications of Work </w:t>
            </w:r>
            <w:r w:rsidRPr="00D92536">
              <w:t>by com</w:t>
            </w:r>
            <w:r>
              <w:t xml:space="preserve">parison to the numbers in the Provider’s Financial Model submitted at </w:t>
            </w:r>
            <w:r w:rsidR="0013603F">
              <w:t>final tender stage</w:t>
            </w:r>
            <w:r>
              <w:t xml:space="preserve"> and incorporated into this Agreement.</w:t>
            </w:r>
          </w:p>
        </w:tc>
      </w:tr>
      <w:tr w:rsidR="0057523B" w:rsidRPr="006B65D7" w14:paraId="64DE7D72" w14:textId="77777777" w:rsidTr="5C025D48">
        <w:trPr>
          <w:cantSplit/>
        </w:trPr>
        <w:tc>
          <w:tcPr>
            <w:tcW w:w="2938" w:type="dxa"/>
            <w:shd w:val="clear" w:color="auto" w:fill="auto"/>
          </w:tcPr>
          <w:p w14:paraId="23A1479E" w14:textId="77777777" w:rsidR="0057523B" w:rsidRPr="006B65D7" w:rsidRDefault="0057523B" w:rsidP="0057523B">
            <w:pPr>
              <w:pStyle w:val="Glossaryterm"/>
            </w:pPr>
            <w:r w:rsidRPr="006B65D7">
              <w:lastRenderedPageBreak/>
              <w:t>Business Continuity Plan</w:t>
            </w:r>
          </w:p>
        </w:tc>
        <w:tc>
          <w:tcPr>
            <w:tcW w:w="5490" w:type="dxa"/>
            <w:shd w:val="clear" w:color="auto" w:fill="auto"/>
          </w:tcPr>
          <w:p w14:paraId="7D454113" w14:textId="6C9BC067" w:rsidR="0057523B" w:rsidRPr="006B65D7" w:rsidRDefault="0057523B" w:rsidP="0057523B">
            <w:pPr>
              <w:pStyle w:val="Glossarydefinition"/>
            </w:pPr>
            <w:r w:rsidRPr="006B65D7">
              <w:t xml:space="preserve">has the meaning given to it in paragraph </w:t>
            </w:r>
            <w:r>
              <w:t>1.2.1</w:t>
            </w:r>
            <w:r w:rsidRPr="006B65D7">
              <w:t xml:space="preserve"> of Schedule 15 (</w:t>
            </w:r>
            <w:r>
              <w:t>Service Continuity Plan and Corporate Resolution Planning</w:t>
            </w:r>
            <w:r w:rsidRPr="006B65D7">
              <w:t>).</w:t>
            </w:r>
          </w:p>
        </w:tc>
      </w:tr>
      <w:tr w:rsidR="0057523B" w:rsidRPr="006B65D7" w14:paraId="0B9CB953" w14:textId="77777777" w:rsidTr="5C025D48">
        <w:trPr>
          <w:cantSplit/>
        </w:trPr>
        <w:tc>
          <w:tcPr>
            <w:tcW w:w="2938" w:type="dxa"/>
            <w:shd w:val="clear" w:color="auto" w:fill="auto"/>
          </w:tcPr>
          <w:p w14:paraId="2AA945BE" w14:textId="0BF0182E" w:rsidR="0057523B" w:rsidRPr="006B65D7" w:rsidRDefault="0057523B" w:rsidP="0057523B">
            <w:pPr>
              <w:pStyle w:val="Glossaryterm"/>
            </w:pPr>
            <w:r>
              <w:t>Business Continuity Services</w:t>
            </w:r>
          </w:p>
        </w:tc>
        <w:tc>
          <w:tcPr>
            <w:tcW w:w="5490" w:type="dxa"/>
            <w:shd w:val="clear" w:color="auto" w:fill="auto"/>
          </w:tcPr>
          <w:p w14:paraId="3AE55939" w14:textId="131F24F4" w:rsidR="0057523B" w:rsidRPr="006B65D7" w:rsidRDefault="0057523B" w:rsidP="0057523B">
            <w:pPr>
              <w:pStyle w:val="Glossarydefinition"/>
            </w:pPr>
            <w:r>
              <w:t xml:space="preserve">has the meaning given in </w:t>
            </w:r>
            <w:r w:rsidRPr="006B65D7">
              <w:t xml:space="preserve">paragraph </w:t>
            </w:r>
            <w:r>
              <w:t>3.2.2</w:t>
            </w:r>
            <w:r w:rsidRPr="006B65D7">
              <w:t xml:space="preserve"> of Schedule 15 (</w:t>
            </w:r>
            <w:r>
              <w:t>Service Continuity Plan and Corporate Resolution Planning</w:t>
            </w:r>
            <w:r w:rsidRPr="006B65D7">
              <w:t>)</w:t>
            </w:r>
            <w:r>
              <w:t>.</w:t>
            </w:r>
          </w:p>
        </w:tc>
      </w:tr>
      <w:tr w:rsidR="0057523B" w:rsidRPr="006B65D7" w14:paraId="6888BFE3" w14:textId="77777777" w:rsidTr="5C025D48">
        <w:trPr>
          <w:cantSplit/>
        </w:trPr>
        <w:tc>
          <w:tcPr>
            <w:tcW w:w="2938" w:type="dxa"/>
            <w:shd w:val="clear" w:color="auto" w:fill="auto"/>
          </w:tcPr>
          <w:p w14:paraId="467F6EE2" w14:textId="77777777" w:rsidR="0057523B" w:rsidRPr="006B65D7" w:rsidRDefault="0057523B" w:rsidP="0057523B">
            <w:pPr>
              <w:pStyle w:val="Glossaryterm"/>
            </w:pPr>
            <w:r w:rsidRPr="006B65D7">
              <w:t>Businesses</w:t>
            </w:r>
          </w:p>
        </w:tc>
        <w:tc>
          <w:tcPr>
            <w:tcW w:w="5490" w:type="dxa"/>
            <w:shd w:val="clear" w:color="auto" w:fill="auto"/>
          </w:tcPr>
          <w:p w14:paraId="21CDA03B" w14:textId="39BD9954" w:rsidR="0057523B" w:rsidRPr="006B65D7" w:rsidRDefault="0057523B" w:rsidP="0057523B">
            <w:pPr>
              <w:pStyle w:val="Glossarydefinition"/>
            </w:pPr>
            <w:r w:rsidRPr="006B65D7">
              <w:t xml:space="preserve">means a business that carries out Gas Work, including self-employed gas engineers, required by applicable law or regulation to register with the Registration Scheme and </w:t>
            </w:r>
            <w:r>
              <w:t>“</w:t>
            </w:r>
            <w:r w:rsidRPr="00B83D38">
              <w:rPr>
                <w:b/>
              </w:rPr>
              <w:t>Business</w:t>
            </w:r>
            <w:r>
              <w:t>”</w:t>
            </w:r>
            <w:r w:rsidRPr="006B65D7">
              <w:t xml:space="preserve"> shall be construed accordingly.</w:t>
            </w:r>
          </w:p>
        </w:tc>
      </w:tr>
      <w:tr w:rsidR="0057523B" w:rsidRPr="006B65D7" w14:paraId="156440A4" w14:textId="77777777" w:rsidTr="5C025D48">
        <w:trPr>
          <w:cantSplit/>
        </w:trPr>
        <w:tc>
          <w:tcPr>
            <w:tcW w:w="2938" w:type="dxa"/>
            <w:shd w:val="clear" w:color="auto" w:fill="auto"/>
          </w:tcPr>
          <w:p w14:paraId="1F632C5C" w14:textId="6FBF8078" w:rsidR="0057523B" w:rsidRPr="006B65D7" w:rsidRDefault="0057523B" w:rsidP="0057523B">
            <w:pPr>
              <w:pStyle w:val="Glossaryterm"/>
            </w:pPr>
            <w:r>
              <w:t>Business Renewal Charge</w:t>
            </w:r>
          </w:p>
        </w:tc>
        <w:tc>
          <w:tcPr>
            <w:tcW w:w="5490" w:type="dxa"/>
            <w:shd w:val="clear" w:color="auto" w:fill="auto"/>
          </w:tcPr>
          <w:p w14:paraId="3AA98BC8" w14:textId="6C95A2EA" w:rsidR="0057523B" w:rsidRPr="006B65D7" w:rsidRDefault="0057523B" w:rsidP="0057523B">
            <w:pPr>
              <w:pStyle w:val="Glossarydefinition"/>
            </w:pPr>
            <w:r>
              <w:t xml:space="preserve">means, in respect of each </w:t>
            </w:r>
            <w:r w:rsidRPr="00FB183D">
              <w:t>Registered Business</w:t>
            </w:r>
            <w:r>
              <w:t>,</w:t>
            </w:r>
            <w:r w:rsidRPr="00FB183D">
              <w:t xml:space="preserve"> the Business Renewal (Telephone &amp; Post) Charge or</w:t>
            </w:r>
            <w:r>
              <w:t xml:space="preserve"> the</w:t>
            </w:r>
            <w:r w:rsidRPr="00FB183D">
              <w:t xml:space="preserve"> Business Renewal (Online) Charge, as applicable</w:t>
            </w:r>
            <w:r>
              <w:t xml:space="preserve">. </w:t>
            </w:r>
          </w:p>
        </w:tc>
      </w:tr>
      <w:tr w:rsidR="0057523B" w:rsidRPr="006B65D7" w14:paraId="3E1E7155" w14:textId="77777777" w:rsidTr="5C025D48">
        <w:trPr>
          <w:cantSplit/>
        </w:trPr>
        <w:tc>
          <w:tcPr>
            <w:tcW w:w="2938" w:type="dxa"/>
            <w:shd w:val="clear" w:color="auto" w:fill="auto"/>
          </w:tcPr>
          <w:p w14:paraId="79082A59" w14:textId="00605D30" w:rsidR="0057523B" w:rsidRPr="006B65D7" w:rsidRDefault="0057523B" w:rsidP="0057523B">
            <w:pPr>
              <w:pStyle w:val="Glossaryterm"/>
            </w:pPr>
            <w:r w:rsidRPr="006B65D7">
              <w:t>Business Renewal (Online) Charge</w:t>
            </w:r>
          </w:p>
        </w:tc>
        <w:tc>
          <w:tcPr>
            <w:tcW w:w="5490" w:type="dxa"/>
            <w:shd w:val="clear" w:color="auto" w:fill="auto"/>
          </w:tcPr>
          <w:p w14:paraId="494D861A" w14:textId="34943FFF" w:rsidR="0057523B" w:rsidRPr="006B65D7" w:rsidRDefault="0057523B" w:rsidP="0057523B">
            <w:pPr>
              <w:pStyle w:val="Glossarydefinition"/>
            </w:pPr>
            <w:r>
              <w:t xml:space="preserve">means </w:t>
            </w:r>
            <w:r w:rsidRPr="006B65D7">
              <w:t>the annual fee registered businesses are required to pay in order to continue registration, where the application for Registration renewal is submitted to the Provider via the Provider</w:t>
            </w:r>
            <w:r>
              <w:t>’</w:t>
            </w:r>
            <w:r w:rsidRPr="006B65D7">
              <w:t>s website and the Registered Business commits to communicate with the Provider electronically.</w:t>
            </w:r>
          </w:p>
        </w:tc>
      </w:tr>
      <w:tr w:rsidR="0057523B" w:rsidRPr="006B65D7" w14:paraId="5E37253D" w14:textId="77777777" w:rsidTr="5C025D48">
        <w:trPr>
          <w:cantSplit/>
        </w:trPr>
        <w:tc>
          <w:tcPr>
            <w:tcW w:w="2938" w:type="dxa"/>
            <w:shd w:val="clear" w:color="auto" w:fill="auto"/>
          </w:tcPr>
          <w:p w14:paraId="61365A1A" w14:textId="77777777" w:rsidR="0057523B" w:rsidRPr="006B65D7" w:rsidRDefault="0057523B" w:rsidP="0057523B">
            <w:pPr>
              <w:pStyle w:val="Glossaryterm"/>
            </w:pPr>
            <w:r w:rsidRPr="006B65D7">
              <w:t>Business Renewal (Telephone and Post) Charge</w:t>
            </w:r>
          </w:p>
          <w:p w14:paraId="7D2B9433" w14:textId="77777777" w:rsidR="0057523B" w:rsidRPr="006B65D7" w:rsidRDefault="0057523B" w:rsidP="0057523B">
            <w:pPr>
              <w:pStyle w:val="Glossaryterm"/>
            </w:pPr>
          </w:p>
        </w:tc>
        <w:tc>
          <w:tcPr>
            <w:tcW w:w="5490" w:type="dxa"/>
            <w:shd w:val="clear" w:color="auto" w:fill="auto"/>
          </w:tcPr>
          <w:p w14:paraId="0BE152EE" w14:textId="2D764E68" w:rsidR="0057523B" w:rsidRPr="006B65D7" w:rsidRDefault="0057523B" w:rsidP="0057523B">
            <w:pPr>
              <w:pStyle w:val="Glossarydefinition"/>
            </w:pPr>
            <w:r>
              <w:t xml:space="preserve">means </w:t>
            </w:r>
            <w:r w:rsidRPr="006B65D7">
              <w:t>the annual fee registered businesses are required to pay in order to continue registration, where the application for Registration renewal is made by telephone or submitted to the Provider by post.</w:t>
            </w:r>
          </w:p>
        </w:tc>
      </w:tr>
      <w:tr w:rsidR="0057523B" w:rsidRPr="006B65D7" w14:paraId="720CDA07" w14:textId="77777777" w:rsidTr="5C025D48">
        <w:trPr>
          <w:cantSplit/>
        </w:trPr>
        <w:tc>
          <w:tcPr>
            <w:tcW w:w="2938" w:type="dxa"/>
            <w:shd w:val="clear" w:color="auto" w:fill="auto"/>
          </w:tcPr>
          <w:p w14:paraId="32062F4C" w14:textId="77777777" w:rsidR="0057523B" w:rsidRPr="006B65D7" w:rsidRDefault="0057523B" w:rsidP="0057523B">
            <w:pPr>
              <w:pStyle w:val="Glossaryterm"/>
            </w:pPr>
            <w:r w:rsidRPr="006B65D7">
              <w:t>CEDR</w:t>
            </w:r>
          </w:p>
        </w:tc>
        <w:tc>
          <w:tcPr>
            <w:tcW w:w="5490" w:type="dxa"/>
            <w:shd w:val="clear" w:color="auto" w:fill="auto"/>
          </w:tcPr>
          <w:p w14:paraId="32513FE4" w14:textId="4397D435" w:rsidR="0057523B" w:rsidRPr="006B65D7" w:rsidRDefault="0057523B" w:rsidP="0057523B">
            <w:pPr>
              <w:pStyle w:val="Glossarydefinition"/>
            </w:pPr>
            <w:r w:rsidRPr="006B65D7">
              <w:t>means the Centre for Effective Dispute Resolution of International Dispute Resolution Centre, 70 Fleet Street, London, EC4Y 1EU</w:t>
            </w:r>
            <w:r>
              <w:t>.</w:t>
            </w:r>
          </w:p>
        </w:tc>
      </w:tr>
      <w:tr w:rsidR="0057523B" w:rsidRPr="006B65D7" w14:paraId="093270AC" w14:textId="77777777" w:rsidTr="5C025D48">
        <w:trPr>
          <w:cantSplit/>
        </w:trPr>
        <w:tc>
          <w:tcPr>
            <w:tcW w:w="2938" w:type="dxa"/>
            <w:shd w:val="clear" w:color="auto" w:fill="auto"/>
          </w:tcPr>
          <w:p w14:paraId="416EA2BE" w14:textId="77777777" w:rsidR="0057523B" w:rsidRPr="006B65D7" w:rsidRDefault="0057523B" w:rsidP="0057523B">
            <w:pPr>
              <w:pStyle w:val="Glossaryterm"/>
            </w:pPr>
            <w:r w:rsidRPr="006B65D7">
              <w:t>Change</w:t>
            </w:r>
          </w:p>
        </w:tc>
        <w:tc>
          <w:tcPr>
            <w:tcW w:w="5490" w:type="dxa"/>
            <w:shd w:val="clear" w:color="auto" w:fill="auto"/>
          </w:tcPr>
          <w:p w14:paraId="4C663CAC" w14:textId="77777777" w:rsidR="0057523B" w:rsidRPr="006B65D7" w:rsidRDefault="0057523B" w:rsidP="0057523B">
            <w:pPr>
              <w:pStyle w:val="Glossarydefinition"/>
            </w:pPr>
            <w:r w:rsidRPr="006B65D7">
              <w:t>means a change to the Services or to this Agreement in accordance with the procedure set out in Schedule 6 (Change Control Procedure).</w:t>
            </w:r>
          </w:p>
        </w:tc>
      </w:tr>
      <w:tr w:rsidR="0057523B" w:rsidRPr="006B65D7" w14:paraId="547D5D0E" w14:textId="77777777" w:rsidTr="5C025D48">
        <w:trPr>
          <w:cantSplit/>
        </w:trPr>
        <w:tc>
          <w:tcPr>
            <w:tcW w:w="2938" w:type="dxa"/>
            <w:shd w:val="clear" w:color="auto" w:fill="auto"/>
          </w:tcPr>
          <w:p w14:paraId="6F193652" w14:textId="77777777" w:rsidR="0057523B" w:rsidRPr="006B65D7" w:rsidRDefault="0057523B" w:rsidP="0057523B">
            <w:pPr>
              <w:pStyle w:val="Glossaryterm"/>
            </w:pPr>
            <w:r w:rsidRPr="006B65D7">
              <w:t>Change Control Note</w:t>
            </w:r>
          </w:p>
        </w:tc>
        <w:tc>
          <w:tcPr>
            <w:tcW w:w="5490" w:type="dxa"/>
            <w:shd w:val="clear" w:color="auto" w:fill="auto"/>
          </w:tcPr>
          <w:p w14:paraId="3545DEB4" w14:textId="77777777" w:rsidR="0057523B" w:rsidRPr="006B65D7" w:rsidRDefault="0057523B" w:rsidP="0057523B">
            <w:pPr>
              <w:pStyle w:val="Glossarydefinition"/>
            </w:pPr>
            <w:r w:rsidRPr="006B65D7">
              <w:t>means the written proposal to change the Services or this Agreement in accordance with the procedure set out in Schedule 6 (Change Control Procedure).</w:t>
            </w:r>
          </w:p>
        </w:tc>
      </w:tr>
      <w:tr w:rsidR="0057523B" w:rsidRPr="006B65D7" w14:paraId="5AE1E583" w14:textId="77777777" w:rsidTr="5C025D48">
        <w:trPr>
          <w:cantSplit/>
        </w:trPr>
        <w:tc>
          <w:tcPr>
            <w:tcW w:w="2938" w:type="dxa"/>
            <w:shd w:val="clear" w:color="auto" w:fill="auto"/>
          </w:tcPr>
          <w:p w14:paraId="6867CEBB" w14:textId="77777777" w:rsidR="0057523B" w:rsidRPr="006B65D7" w:rsidRDefault="0057523B" w:rsidP="0057523B">
            <w:pPr>
              <w:pStyle w:val="Glossaryterm"/>
            </w:pPr>
            <w:r w:rsidRPr="006B65D7">
              <w:t>Change Control Procedure</w:t>
            </w:r>
          </w:p>
        </w:tc>
        <w:tc>
          <w:tcPr>
            <w:tcW w:w="5490" w:type="dxa"/>
            <w:shd w:val="clear" w:color="auto" w:fill="auto"/>
          </w:tcPr>
          <w:p w14:paraId="7172C44E" w14:textId="77777777" w:rsidR="0057523B" w:rsidRPr="006B65D7" w:rsidRDefault="0057523B" w:rsidP="0057523B">
            <w:pPr>
              <w:pStyle w:val="Glossarydefinition"/>
            </w:pPr>
            <w:r w:rsidRPr="006B65D7">
              <w:t>means the procedure for control of Changes to the Services or to this Agreement as set out in Schedule 6 (Change Control Procedure).</w:t>
            </w:r>
          </w:p>
        </w:tc>
      </w:tr>
      <w:tr w:rsidR="0057523B" w:rsidRPr="006B65D7" w14:paraId="17C094EF" w14:textId="77777777" w:rsidTr="5C025D48">
        <w:trPr>
          <w:cantSplit/>
        </w:trPr>
        <w:tc>
          <w:tcPr>
            <w:tcW w:w="2938" w:type="dxa"/>
            <w:shd w:val="clear" w:color="auto" w:fill="auto"/>
          </w:tcPr>
          <w:p w14:paraId="272EB220" w14:textId="77777777" w:rsidR="0057523B" w:rsidRPr="006B65D7" w:rsidRDefault="0057523B" w:rsidP="0057523B">
            <w:pPr>
              <w:pStyle w:val="Glossaryterm"/>
            </w:pPr>
            <w:r w:rsidRPr="006B65D7">
              <w:t>Change in Law</w:t>
            </w:r>
          </w:p>
        </w:tc>
        <w:tc>
          <w:tcPr>
            <w:tcW w:w="5490" w:type="dxa"/>
            <w:shd w:val="clear" w:color="auto" w:fill="auto"/>
          </w:tcPr>
          <w:p w14:paraId="45743FCE" w14:textId="77777777" w:rsidR="0057523B" w:rsidRPr="006B65D7" w:rsidRDefault="0057523B" w:rsidP="0057523B">
            <w:pPr>
              <w:pStyle w:val="Glossarydefinition"/>
            </w:pPr>
            <w:r w:rsidRPr="006B65D7">
              <w:t>means any change in Law, coming into force after the Effective Date, which impacts on the performance of the Services.</w:t>
            </w:r>
          </w:p>
        </w:tc>
      </w:tr>
      <w:tr w:rsidR="0057523B" w:rsidRPr="006B65D7" w14:paraId="09523BBC" w14:textId="77777777" w:rsidTr="5C025D48">
        <w:trPr>
          <w:cantSplit/>
        </w:trPr>
        <w:tc>
          <w:tcPr>
            <w:tcW w:w="2938" w:type="dxa"/>
            <w:shd w:val="clear" w:color="auto" w:fill="auto"/>
          </w:tcPr>
          <w:p w14:paraId="521E5928" w14:textId="77777777" w:rsidR="0057523B" w:rsidRPr="006B65D7" w:rsidRDefault="0057523B" w:rsidP="0057523B">
            <w:pPr>
              <w:pStyle w:val="Glossaryterm"/>
            </w:pPr>
            <w:r w:rsidRPr="006B65D7">
              <w:t>Change of Control</w:t>
            </w:r>
          </w:p>
        </w:tc>
        <w:tc>
          <w:tcPr>
            <w:tcW w:w="5490" w:type="dxa"/>
            <w:shd w:val="clear" w:color="auto" w:fill="auto"/>
          </w:tcPr>
          <w:p w14:paraId="714F468B" w14:textId="77777777" w:rsidR="0057523B" w:rsidRPr="006B65D7" w:rsidRDefault="0057523B" w:rsidP="0057523B">
            <w:pPr>
              <w:pStyle w:val="Glossarydefinition"/>
            </w:pPr>
            <w:r w:rsidRPr="006B65D7">
              <w:t>means a change of control within the meaning of Section 450 of the Corporation Tax Act 2010.</w:t>
            </w:r>
          </w:p>
        </w:tc>
      </w:tr>
      <w:tr w:rsidR="0057523B" w:rsidRPr="006B65D7" w14:paraId="50411205" w14:textId="77777777" w:rsidTr="5C025D48">
        <w:trPr>
          <w:cantSplit/>
        </w:trPr>
        <w:tc>
          <w:tcPr>
            <w:tcW w:w="2938" w:type="dxa"/>
            <w:shd w:val="clear" w:color="auto" w:fill="auto"/>
          </w:tcPr>
          <w:p w14:paraId="32CA4AE1" w14:textId="77777777" w:rsidR="0057523B" w:rsidRPr="006B65D7" w:rsidRDefault="0057523B" w:rsidP="0057523B">
            <w:pPr>
              <w:pStyle w:val="Glossaryterm"/>
            </w:pPr>
            <w:r w:rsidRPr="006B65D7">
              <w:lastRenderedPageBreak/>
              <w:t>Charges</w:t>
            </w:r>
          </w:p>
        </w:tc>
        <w:tc>
          <w:tcPr>
            <w:tcW w:w="5490" w:type="dxa"/>
            <w:shd w:val="clear" w:color="auto" w:fill="auto"/>
          </w:tcPr>
          <w:p w14:paraId="15A75A54" w14:textId="3898D929" w:rsidR="0057523B" w:rsidRPr="006B65D7" w:rsidRDefault="0057523B" w:rsidP="0057523B">
            <w:pPr>
              <w:pStyle w:val="Glossarydefinition"/>
            </w:pPr>
            <w:r w:rsidRPr="006B65D7">
              <w:t>means Concession Charges, Additional Charges and Ancillary Charges, as set out in Schedule 4</w:t>
            </w:r>
            <w:r>
              <w:t xml:space="preserve"> (Charges)</w:t>
            </w:r>
            <w:r w:rsidRPr="006B65D7">
              <w:t>.</w:t>
            </w:r>
          </w:p>
        </w:tc>
      </w:tr>
      <w:tr w:rsidR="0057523B" w:rsidRPr="006B65D7" w14:paraId="172CCC1D" w14:textId="77777777" w:rsidTr="5C025D48">
        <w:trPr>
          <w:cantSplit/>
        </w:trPr>
        <w:tc>
          <w:tcPr>
            <w:tcW w:w="2938" w:type="dxa"/>
            <w:shd w:val="clear" w:color="auto" w:fill="auto"/>
          </w:tcPr>
          <w:p w14:paraId="0742A0F5" w14:textId="62838903" w:rsidR="0057523B" w:rsidRPr="006B65D7" w:rsidRDefault="0057523B" w:rsidP="0057523B">
            <w:pPr>
              <w:pStyle w:val="Glossaryterm"/>
            </w:pPr>
            <w:r>
              <w:t>Class 1 Transaction</w:t>
            </w:r>
          </w:p>
        </w:tc>
        <w:tc>
          <w:tcPr>
            <w:tcW w:w="5490" w:type="dxa"/>
            <w:shd w:val="clear" w:color="auto" w:fill="auto"/>
          </w:tcPr>
          <w:p w14:paraId="2225975F" w14:textId="441A24F0" w:rsidR="0057523B" w:rsidRPr="006B65D7" w:rsidRDefault="0057523B" w:rsidP="0057523B">
            <w:pPr>
              <w:pStyle w:val="Glossarydefinition"/>
            </w:pPr>
            <w:r w:rsidRPr="00591034">
              <w:t>has the meaning set out in the listing rules issued by the UK Listing Authority</w:t>
            </w:r>
            <w:r>
              <w:t>.</w:t>
            </w:r>
          </w:p>
        </w:tc>
      </w:tr>
      <w:tr w:rsidR="0057523B" w:rsidRPr="006B65D7" w14:paraId="4E847169" w14:textId="77777777" w:rsidTr="5C025D48">
        <w:trPr>
          <w:cantSplit/>
        </w:trPr>
        <w:tc>
          <w:tcPr>
            <w:tcW w:w="2938" w:type="dxa"/>
            <w:shd w:val="clear" w:color="auto" w:fill="auto"/>
          </w:tcPr>
          <w:p w14:paraId="7C909285" w14:textId="3C78062E" w:rsidR="0057523B" w:rsidRPr="006B65D7" w:rsidRDefault="0057523B" w:rsidP="0057523B">
            <w:pPr>
              <w:pStyle w:val="Glossaryterm"/>
            </w:pPr>
            <w:r>
              <w:t>CNI</w:t>
            </w:r>
          </w:p>
        </w:tc>
        <w:tc>
          <w:tcPr>
            <w:tcW w:w="5490" w:type="dxa"/>
            <w:shd w:val="clear" w:color="auto" w:fill="auto"/>
          </w:tcPr>
          <w:p w14:paraId="5151E9D5" w14:textId="1A69CC75" w:rsidR="0057523B" w:rsidRPr="006B65D7" w:rsidRDefault="0057523B" w:rsidP="0057523B">
            <w:pPr>
              <w:pStyle w:val="Glossarydefinition"/>
            </w:pPr>
            <w:r w:rsidRPr="00D77431">
              <w:t>means Critical National Infrastructure</w:t>
            </w:r>
            <w:r>
              <w:t>.</w:t>
            </w:r>
          </w:p>
        </w:tc>
      </w:tr>
      <w:tr w:rsidR="0057523B" w:rsidRPr="006B65D7" w14:paraId="104EB341" w14:textId="77777777" w:rsidTr="5C025D48">
        <w:trPr>
          <w:cantSplit/>
        </w:trPr>
        <w:tc>
          <w:tcPr>
            <w:tcW w:w="2938" w:type="dxa"/>
            <w:shd w:val="clear" w:color="auto" w:fill="auto"/>
          </w:tcPr>
          <w:p w14:paraId="6B5D2AEC" w14:textId="77777777" w:rsidR="0057523B" w:rsidRPr="006B65D7" w:rsidRDefault="0057523B" w:rsidP="0057523B">
            <w:pPr>
              <w:pStyle w:val="Glossaryterm"/>
            </w:pPr>
            <w:r w:rsidRPr="006B65D7">
              <w:t>Commercially Sensitive Information</w:t>
            </w:r>
          </w:p>
        </w:tc>
        <w:tc>
          <w:tcPr>
            <w:tcW w:w="5490" w:type="dxa"/>
            <w:shd w:val="clear" w:color="auto" w:fill="auto"/>
          </w:tcPr>
          <w:p w14:paraId="70448928" w14:textId="0F9C2116" w:rsidR="0057523B" w:rsidRPr="006B65D7" w:rsidRDefault="0057523B" w:rsidP="0057523B">
            <w:pPr>
              <w:pStyle w:val="Glossarydefinition"/>
            </w:pPr>
            <w:r w:rsidRPr="006B65D7">
              <w:t xml:space="preserve">means the subset of Confidential Information listed in Schedule 22 (Commercially Sensitive Information) of a commercially sensitive nature relating to the Provider, its IPR or its business or which the </w:t>
            </w:r>
            <w:r>
              <w:t>Provider</w:t>
            </w:r>
            <w:r w:rsidRPr="006B65D7">
              <w:t xml:space="preserve"> has indicated to HSE that if disclosed by HSE, would cause the Provider significant </w:t>
            </w:r>
            <w:r w:rsidR="0013603F">
              <w:t>c</w:t>
            </w:r>
            <w:r w:rsidRPr="006B65D7">
              <w:t>ommercial disadvantage or material financial loss.</w:t>
            </w:r>
          </w:p>
        </w:tc>
      </w:tr>
      <w:tr w:rsidR="0057523B" w:rsidRPr="006B65D7" w14:paraId="6D476B8D" w14:textId="77777777" w:rsidTr="5C025D48">
        <w:trPr>
          <w:cantSplit/>
        </w:trPr>
        <w:tc>
          <w:tcPr>
            <w:tcW w:w="2938" w:type="dxa"/>
            <w:shd w:val="clear" w:color="auto" w:fill="auto"/>
          </w:tcPr>
          <w:p w14:paraId="363F717F" w14:textId="77777777" w:rsidR="0057523B" w:rsidRPr="006B65D7" w:rsidRDefault="0057523B" w:rsidP="0057523B">
            <w:pPr>
              <w:pStyle w:val="Glossaryterm"/>
            </w:pPr>
            <w:r w:rsidRPr="006B65D7">
              <w:t>Comparable Services</w:t>
            </w:r>
          </w:p>
        </w:tc>
        <w:tc>
          <w:tcPr>
            <w:tcW w:w="5490" w:type="dxa"/>
            <w:shd w:val="clear" w:color="auto" w:fill="auto"/>
          </w:tcPr>
          <w:p w14:paraId="3AF1E769" w14:textId="71AE4225" w:rsidR="0057523B" w:rsidRPr="006B65D7" w:rsidRDefault="0057523B" w:rsidP="0057523B">
            <w:pPr>
              <w:pStyle w:val="Glossarydefinition"/>
            </w:pPr>
            <w:r>
              <w:t xml:space="preserve">means </w:t>
            </w:r>
            <w:r w:rsidRPr="006B65D7">
              <w:t>services that are identical or materially similar to the Benchmarked Services (including in terms of scope, specification, volume and quality of performance) provided that if no identical or materially similar services exist in the market, the Benchmarker shall propose an approach for developing a comparable service benchmark.</w:t>
            </w:r>
          </w:p>
        </w:tc>
      </w:tr>
      <w:tr w:rsidR="0057523B" w:rsidRPr="006B65D7" w14:paraId="45CA0688" w14:textId="77777777" w:rsidTr="5C025D48">
        <w:trPr>
          <w:cantSplit/>
        </w:trPr>
        <w:tc>
          <w:tcPr>
            <w:tcW w:w="2938" w:type="dxa"/>
            <w:shd w:val="clear" w:color="auto" w:fill="auto"/>
          </w:tcPr>
          <w:p w14:paraId="67F5FA34" w14:textId="77777777" w:rsidR="0057523B" w:rsidRPr="006B65D7" w:rsidRDefault="0057523B" w:rsidP="0057523B">
            <w:pPr>
              <w:pStyle w:val="Glossaryterm"/>
            </w:pPr>
            <w:r w:rsidRPr="006B65D7">
              <w:t>Comparable Supply</w:t>
            </w:r>
          </w:p>
        </w:tc>
        <w:tc>
          <w:tcPr>
            <w:tcW w:w="5490" w:type="dxa"/>
            <w:shd w:val="clear" w:color="auto" w:fill="auto"/>
          </w:tcPr>
          <w:p w14:paraId="628C9200" w14:textId="77777777" w:rsidR="0057523B" w:rsidRPr="006B65D7" w:rsidRDefault="0057523B" w:rsidP="0057523B">
            <w:pPr>
              <w:pStyle w:val="Glossarydefinition"/>
            </w:pPr>
            <w:r w:rsidRPr="006B65D7">
              <w:t>means the supply of Services to another customer of the Provider that are the same or similar to the Services.</w:t>
            </w:r>
          </w:p>
        </w:tc>
      </w:tr>
      <w:tr w:rsidR="0057523B" w:rsidRPr="006B65D7" w14:paraId="4258B4AE" w14:textId="77777777" w:rsidTr="5C025D48">
        <w:trPr>
          <w:cantSplit/>
        </w:trPr>
        <w:tc>
          <w:tcPr>
            <w:tcW w:w="2938" w:type="dxa"/>
            <w:shd w:val="clear" w:color="auto" w:fill="auto"/>
          </w:tcPr>
          <w:p w14:paraId="726964E6" w14:textId="77777777" w:rsidR="0057523B" w:rsidRPr="006B65D7" w:rsidRDefault="0057523B" w:rsidP="0057523B">
            <w:pPr>
              <w:pStyle w:val="Glossaryterm"/>
            </w:pPr>
            <w:r w:rsidRPr="006B65D7">
              <w:t>Comparison Group</w:t>
            </w:r>
          </w:p>
        </w:tc>
        <w:tc>
          <w:tcPr>
            <w:tcW w:w="5490" w:type="dxa"/>
            <w:shd w:val="clear" w:color="auto" w:fill="auto"/>
          </w:tcPr>
          <w:p w14:paraId="5050AF0F" w14:textId="7DAAAC83" w:rsidR="0057523B" w:rsidRPr="006B65D7" w:rsidRDefault="0057523B" w:rsidP="0057523B">
            <w:pPr>
              <w:pStyle w:val="Glossarydefinition"/>
            </w:pPr>
            <w:r>
              <w:t xml:space="preserve">means </w:t>
            </w:r>
            <w:r w:rsidRPr="006B65D7">
              <w:t>a sample group of organisations providing Comparable Services identified by the Benchmarker under paragraph 10 of Schedule 5 (Financial Model and Gain Share).</w:t>
            </w:r>
          </w:p>
        </w:tc>
      </w:tr>
      <w:tr w:rsidR="0057523B" w:rsidRPr="006B65D7" w14:paraId="52E37FC1" w14:textId="77777777" w:rsidTr="5C025D48">
        <w:trPr>
          <w:cantSplit/>
        </w:trPr>
        <w:tc>
          <w:tcPr>
            <w:tcW w:w="2938" w:type="dxa"/>
            <w:shd w:val="clear" w:color="auto" w:fill="auto"/>
          </w:tcPr>
          <w:p w14:paraId="60185612" w14:textId="77777777" w:rsidR="0057523B" w:rsidRPr="006B65D7" w:rsidRDefault="0057523B" w:rsidP="0057523B">
            <w:pPr>
              <w:pStyle w:val="Glossaryterm"/>
            </w:pPr>
            <w:r w:rsidRPr="006B65D7">
              <w:t>Competence</w:t>
            </w:r>
          </w:p>
        </w:tc>
        <w:tc>
          <w:tcPr>
            <w:tcW w:w="5490" w:type="dxa"/>
            <w:shd w:val="clear" w:color="auto" w:fill="auto"/>
          </w:tcPr>
          <w:p w14:paraId="20AAC8BB" w14:textId="77777777" w:rsidR="0057523B" w:rsidRPr="006B65D7" w:rsidRDefault="0057523B" w:rsidP="0057523B">
            <w:pPr>
              <w:pStyle w:val="Glossarydefinition"/>
            </w:pPr>
            <w:r w:rsidRPr="006B65D7">
              <w:t>means the qualifications and skills to carry out Gas Work to current standards.</w:t>
            </w:r>
          </w:p>
        </w:tc>
      </w:tr>
      <w:tr w:rsidR="0057523B" w:rsidRPr="006B65D7" w14:paraId="05FE0CED" w14:textId="77777777" w:rsidTr="5C025D48">
        <w:trPr>
          <w:cantSplit/>
        </w:trPr>
        <w:tc>
          <w:tcPr>
            <w:tcW w:w="2938" w:type="dxa"/>
            <w:shd w:val="clear" w:color="auto" w:fill="auto"/>
          </w:tcPr>
          <w:p w14:paraId="7CA8F670" w14:textId="77777777" w:rsidR="0057523B" w:rsidRPr="006B65D7" w:rsidRDefault="0057523B" w:rsidP="0057523B">
            <w:pPr>
              <w:pStyle w:val="Glossaryterm"/>
            </w:pPr>
            <w:r w:rsidRPr="006B65D7">
              <w:t>Competence Criteria</w:t>
            </w:r>
          </w:p>
        </w:tc>
        <w:tc>
          <w:tcPr>
            <w:tcW w:w="5490" w:type="dxa"/>
            <w:shd w:val="clear" w:color="auto" w:fill="auto"/>
          </w:tcPr>
          <w:p w14:paraId="79031308" w14:textId="77777777" w:rsidR="0057523B" w:rsidRPr="006B65D7" w:rsidRDefault="0057523B" w:rsidP="0057523B">
            <w:pPr>
              <w:pStyle w:val="Glossarydefinition"/>
            </w:pPr>
            <w:r w:rsidRPr="006B65D7">
              <w:t>means the criteria used by the Provider to assess the Competence of Engineers or Businesses for the purpose of recording their details on the Register, as published by the Standards Setting Body – see  www.euskills.co.uk/standards-training-gas-work.</w:t>
            </w:r>
          </w:p>
        </w:tc>
      </w:tr>
      <w:tr w:rsidR="0057523B" w:rsidRPr="006B65D7" w14:paraId="776CE47F" w14:textId="77777777" w:rsidTr="5C025D48">
        <w:trPr>
          <w:cantSplit/>
        </w:trPr>
        <w:tc>
          <w:tcPr>
            <w:tcW w:w="2938" w:type="dxa"/>
            <w:shd w:val="clear" w:color="auto" w:fill="auto"/>
          </w:tcPr>
          <w:p w14:paraId="7E428CAD" w14:textId="77777777" w:rsidR="0057523B" w:rsidRPr="006B65D7" w:rsidRDefault="0057523B" w:rsidP="0057523B">
            <w:pPr>
              <w:pStyle w:val="Glossaryterm"/>
            </w:pPr>
            <w:r w:rsidRPr="006B65D7">
              <w:t>Competency</w:t>
            </w:r>
          </w:p>
        </w:tc>
        <w:tc>
          <w:tcPr>
            <w:tcW w:w="5490" w:type="dxa"/>
            <w:shd w:val="clear" w:color="auto" w:fill="auto"/>
          </w:tcPr>
          <w:p w14:paraId="5A1BCBF9" w14:textId="77777777" w:rsidR="0057523B" w:rsidRPr="006B65D7" w:rsidRDefault="0057523B" w:rsidP="0057523B">
            <w:pPr>
              <w:pStyle w:val="Glossarydefinition"/>
            </w:pPr>
            <w:r w:rsidRPr="006B65D7">
              <w:t>means the Competence to undertake Gas Work of a particular type or category.</w:t>
            </w:r>
          </w:p>
        </w:tc>
      </w:tr>
      <w:tr w:rsidR="0057523B" w:rsidRPr="006B65D7" w14:paraId="449D7866" w14:textId="77777777" w:rsidTr="5C025D48">
        <w:trPr>
          <w:cantSplit/>
        </w:trPr>
        <w:tc>
          <w:tcPr>
            <w:tcW w:w="2938" w:type="dxa"/>
            <w:shd w:val="clear" w:color="auto" w:fill="auto"/>
          </w:tcPr>
          <w:p w14:paraId="79327936" w14:textId="24844804" w:rsidR="0057523B" w:rsidRPr="006B65D7" w:rsidRDefault="0057523B" w:rsidP="0057523B">
            <w:pPr>
              <w:pStyle w:val="Glossaryterm"/>
            </w:pPr>
            <w:r>
              <w:t>Competency Check</w:t>
            </w:r>
          </w:p>
        </w:tc>
        <w:tc>
          <w:tcPr>
            <w:tcW w:w="5490" w:type="dxa"/>
            <w:shd w:val="clear" w:color="auto" w:fill="auto"/>
          </w:tcPr>
          <w:p w14:paraId="2061022F" w14:textId="760C1C44" w:rsidR="0057523B" w:rsidRPr="006B65D7" w:rsidRDefault="0057523B" w:rsidP="0057523B">
            <w:pPr>
              <w:pStyle w:val="Glossarydefinition"/>
            </w:pPr>
            <w:r>
              <w:t>means proactive examination by the Provider of activities of a Business related to Work that is within scope of the Register for the purposes of determining ongoing compliance with the Competence Criteria and the Rules of Registration.</w:t>
            </w:r>
          </w:p>
        </w:tc>
      </w:tr>
      <w:tr w:rsidR="0057523B" w:rsidRPr="006B65D7" w14:paraId="74FF95AF" w14:textId="77777777" w:rsidTr="5C025D48">
        <w:trPr>
          <w:cantSplit/>
        </w:trPr>
        <w:tc>
          <w:tcPr>
            <w:tcW w:w="2938" w:type="dxa"/>
            <w:shd w:val="clear" w:color="auto" w:fill="auto"/>
          </w:tcPr>
          <w:p w14:paraId="16CF1D77" w14:textId="5B417725" w:rsidR="0057523B" w:rsidRPr="006B65D7" w:rsidRDefault="0057523B" w:rsidP="0057523B">
            <w:pPr>
              <w:pStyle w:val="Glossaryterm"/>
            </w:pPr>
            <w:r>
              <w:lastRenderedPageBreak/>
              <w:t>Competency Check</w:t>
            </w:r>
            <w:r w:rsidRPr="006B65D7">
              <w:t xml:space="preserve"> Event</w:t>
            </w:r>
          </w:p>
        </w:tc>
        <w:tc>
          <w:tcPr>
            <w:tcW w:w="5490" w:type="dxa"/>
            <w:shd w:val="clear" w:color="auto" w:fill="auto"/>
          </w:tcPr>
          <w:p w14:paraId="22AA2950" w14:textId="330FEE38" w:rsidR="0057523B" w:rsidRPr="006B65D7" w:rsidRDefault="0057523B" w:rsidP="00620C3A">
            <w:pPr>
              <w:pStyle w:val="Glossarydefinition"/>
            </w:pPr>
            <w:r>
              <w:t xml:space="preserve">means a half-day awareness event (held in person or virtually) for </w:t>
            </w:r>
            <w:r w:rsidR="003A60C2">
              <w:t xml:space="preserve">(i) </w:t>
            </w:r>
            <w:r>
              <w:t xml:space="preserve">lower Risk Category </w:t>
            </w:r>
            <w:r w:rsidR="003A60C2">
              <w:t xml:space="preserve">Engineers and Businesses </w:t>
            </w:r>
            <w:r>
              <w:t xml:space="preserve">and </w:t>
            </w:r>
            <w:r w:rsidR="003A60C2">
              <w:t xml:space="preserve">(ii) </w:t>
            </w:r>
            <w:r w:rsidR="00620C3A">
              <w:t xml:space="preserve">low-scoring medium </w:t>
            </w:r>
            <w:r>
              <w:t>Risk Category Engineers and Businesses</w:t>
            </w:r>
            <w:r w:rsidR="00294F82">
              <w:t xml:space="preserve"> </w:t>
            </w:r>
            <w:r w:rsidR="00300957">
              <w:t>following completion of a successful onsite Competency Check</w:t>
            </w:r>
            <w:r>
              <w:t>.</w:t>
            </w:r>
          </w:p>
        </w:tc>
      </w:tr>
      <w:tr w:rsidR="0057523B" w:rsidRPr="006B65D7" w14:paraId="6CCD8700" w14:textId="77777777" w:rsidTr="5C025D48">
        <w:trPr>
          <w:cantSplit/>
        </w:trPr>
        <w:tc>
          <w:tcPr>
            <w:tcW w:w="2938" w:type="dxa"/>
            <w:shd w:val="clear" w:color="auto" w:fill="auto"/>
          </w:tcPr>
          <w:p w14:paraId="16C8B76F" w14:textId="60B2D5D1" w:rsidR="0057523B" w:rsidRPr="006B65D7" w:rsidRDefault="0057523B" w:rsidP="0057523B">
            <w:pPr>
              <w:pStyle w:val="Glossaryterm"/>
            </w:pPr>
            <w:r>
              <w:t>Competency Check</w:t>
            </w:r>
            <w:r w:rsidRPr="006B65D7">
              <w:t xml:space="preserve"> Rate</w:t>
            </w:r>
          </w:p>
        </w:tc>
        <w:tc>
          <w:tcPr>
            <w:tcW w:w="5490" w:type="dxa"/>
            <w:shd w:val="clear" w:color="auto" w:fill="auto"/>
          </w:tcPr>
          <w:p w14:paraId="2D31DBE4" w14:textId="47C1A45E" w:rsidR="0057523B" w:rsidRPr="006B65D7" w:rsidRDefault="0057523B" w:rsidP="0057523B">
            <w:pPr>
              <w:pStyle w:val="Glossarydefinition"/>
            </w:pPr>
            <w:r>
              <w:t>means the average number of planned competence checks per Business per Contract Year, as determined by the relevant Risk Category in accordance with Schedule 1 (Concession Services Requirements).</w:t>
            </w:r>
          </w:p>
        </w:tc>
      </w:tr>
      <w:tr w:rsidR="0057523B" w:rsidRPr="006B65D7" w14:paraId="08A80215" w14:textId="77777777" w:rsidTr="5C025D48">
        <w:trPr>
          <w:cantSplit/>
        </w:trPr>
        <w:tc>
          <w:tcPr>
            <w:tcW w:w="2938" w:type="dxa"/>
            <w:shd w:val="clear" w:color="auto" w:fill="auto"/>
          </w:tcPr>
          <w:p w14:paraId="0E8C9C5D" w14:textId="6FB5E76A" w:rsidR="0057523B" w:rsidRPr="006B65D7" w:rsidRDefault="0057523B" w:rsidP="0057523B">
            <w:pPr>
              <w:pStyle w:val="Glossaryterm"/>
            </w:pPr>
            <w:r>
              <w:t>Complaint Inspection</w:t>
            </w:r>
          </w:p>
        </w:tc>
        <w:tc>
          <w:tcPr>
            <w:tcW w:w="5490" w:type="dxa"/>
            <w:shd w:val="clear" w:color="auto" w:fill="auto"/>
          </w:tcPr>
          <w:p w14:paraId="435756C1" w14:textId="111ED3B0" w:rsidR="0057523B" w:rsidRPr="006B65D7" w:rsidRDefault="0057523B" w:rsidP="007C218E">
            <w:pPr>
              <w:pStyle w:val="Glossarydefinition"/>
            </w:pPr>
            <w:r w:rsidRPr="002C6FA7">
              <w:rPr>
                <w:szCs w:val="22"/>
              </w:rPr>
              <w:t xml:space="preserve">means to undertake a reactive </w:t>
            </w:r>
            <w:r>
              <w:rPr>
                <w:szCs w:val="22"/>
              </w:rPr>
              <w:t>on-site inspection, investigation or examination by the Provider of Gas W</w:t>
            </w:r>
            <w:r w:rsidRPr="002C6FA7">
              <w:rPr>
                <w:szCs w:val="22"/>
              </w:rPr>
              <w:t xml:space="preserve">ork carried by Registered Businesses as </w:t>
            </w:r>
            <w:r>
              <w:rPr>
                <w:szCs w:val="22"/>
              </w:rPr>
              <w:t>referred to in paragraph</w:t>
            </w:r>
            <w:r w:rsidRPr="002C6FA7">
              <w:rPr>
                <w:szCs w:val="22"/>
              </w:rPr>
              <w:t xml:space="preserve"> </w:t>
            </w:r>
            <w:r>
              <w:rPr>
                <w:szCs w:val="22"/>
              </w:rPr>
              <w:t xml:space="preserve">5 of Schedule 1 (Concession Services </w:t>
            </w:r>
            <w:r w:rsidR="007C218E">
              <w:rPr>
                <w:szCs w:val="22"/>
              </w:rPr>
              <w:t>Requirements</w:t>
            </w:r>
            <w:r>
              <w:rPr>
                <w:szCs w:val="22"/>
              </w:rPr>
              <w:t>)</w:t>
            </w:r>
            <w:r w:rsidR="009D459C">
              <w:rPr>
                <w:szCs w:val="22"/>
              </w:rPr>
              <w:t>.</w:t>
            </w:r>
          </w:p>
        </w:tc>
      </w:tr>
      <w:tr w:rsidR="0057523B" w:rsidRPr="006B65D7" w14:paraId="4826DCD9" w14:textId="77777777" w:rsidTr="5C025D48">
        <w:trPr>
          <w:cantSplit/>
        </w:trPr>
        <w:tc>
          <w:tcPr>
            <w:tcW w:w="2938" w:type="dxa"/>
            <w:shd w:val="clear" w:color="auto" w:fill="auto"/>
          </w:tcPr>
          <w:p w14:paraId="2786E28F" w14:textId="77777777" w:rsidR="0057523B" w:rsidRPr="006B65D7" w:rsidRDefault="0057523B" w:rsidP="0057523B">
            <w:pPr>
              <w:pStyle w:val="Glossaryterm"/>
            </w:pPr>
            <w:r w:rsidRPr="006B65D7">
              <w:t>Concession Charges</w:t>
            </w:r>
          </w:p>
        </w:tc>
        <w:tc>
          <w:tcPr>
            <w:tcW w:w="5490" w:type="dxa"/>
            <w:shd w:val="clear" w:color="auto" w:fill="auto"/>
          </w:tcPr>
          <w:p w14:paraId="7CAE5CB1" w14:textId="1B71BA9C" w:rsidR="0057523B" w:rsidRPr="006B65D7" w:rsidRDefault="0057523B" w:rsidP="0057523B">
            <w:pPr>
              <w:pStyle w:val="Glossarydefinition"/>
            </w:pPr>
            <w:r w:rsidRPr="006B65D7">
              <w:t>means the charges specified in paragraph 2.1 of Schedule 4 (Charges).</w:t>
            </w:r>
          </w:p>
        </w:tc>
      </w:tr>
      <w:tr w:rsidR="0057523B" w:rsidRPr="006B65D7" w14:paraId="3C1E094D" w14:textId="77777777" w:rsidTr="5C025D48">
        <w:trPr>
          <w:cantSplit/>
        </w:trPr>
        <w:tc>
          <w:tcPr>
            <w:tcW w:w="2938" w:type="dxa"/>
            <w:shd w:val="clear" w:color="auto" w:fill="auto"/>
          </w:tcPr>
          <w:p w14:paraId="15F35610" w14:textId="77777777" w:rsidR="0057523B" w:rsidRPr="006B65D7" w:rsidRDefault="0057523B" w:rsidP="0057523B">
            <w:pPr>
              <w:pStyle w:val="Glossaryterm"/>
            </w:pPr>
            <w:r w:rsidRPr="006B65D7">
              <w:t>Concession Services</w:t>
            </w:r>
          </w:p>
        </w:tc>
        <w:tc>
          <w:tcPr>
            <w:tcW w:w="5490" w:type="dxa"/>
            <w:shd w:val="clear" w:color="auto" w:fill="auto"/>
          </w:tcPr>
          <w:p w14:paraId="33396680" w14:textId="34AE3CB5" w:rsidR="0057523B" w:rsidRPr="006B65D7" w:rsidRDefault="0057523B" w:rsidP="0057523B">
            <w:pPr>
              <w:pStyle w:val="Glossarydefinition"/>
            </w:pPr>
            <w:r w:rsidRPr="006B65D7">
              <w:t xml:space="preserve">means those services undertaken by </w:t>
            </w:r>
            <w:r>
              <w:t xml:space="preserve">the </w:t>
            </w:r>
            <w:r w:rsidRPr="006B65D7">
              <w:t>Provider which are set out in Schedule 1 (Concession Services Requirements).</w:t>
            </w:r>
          </w:p>
        </w:tc>
      </w:tr>
      <w:tr w:rsidR="0057523B" w:rsidRPr="006B65D7" w14:paraId="440E2005" w14:textId="77777777" w:rsidTr="5C025D48">
        <w:trPr>
          <w:cantSplit/>
        </w:trPr>
        <w:tc>
          <w:tcPr>
            <w:tcW w:w="2938" w:type="dxa"/>
            <w:shd w:val="clear" w:color="auto" w:fill="auto"/>
          </w:tcPr>
          <w:p w14:paraId="6757AFC7" w14:textId="77777777" w:rsidR="0057523B" w:rsidRPr="006B65D7" w:rsidRDefault="0057523B" w:rsidP="0057523B">
            <w:pPr>
              <w:pStyle w:val="Glossaryterm"/>
            </w:pPr>
            <w:r w:rsidRPr="006B65D7">
              <w:t>Concessions Regulations</w:t>
            </w:r>
          </w:p>
        </w:tc>
        <w:tc>
          <w:tcPr>
            <w:tcW w:w="5490" w:type="dxa"/>
            <w:shd w:val="clear" w:color="auto" w:fill="auto"/>
          </w:tcPr>
          <w:p w14:paraId="29FF5935" w14:textId="77777777" w:rsidR="0057523B" w:rsidRPr="006B65D7" w:rsidRDefault="0057523B" w:rsidP="0057523B">
            <w:pPr>
              <w:pStyle w:val="Glossarydefinition"/>
            </w:pPr>
            <w:r w:rsidRPr="006B65D7">
              <w:t>means the Concessions Contract Regulations 2016.</w:t>
            </w:r>
          </w:p>
        </w:tc>
      </w:tr>
      <w:tr w:rsidR="0057523B" w:rsidRPr="006B65D7" w14:paraId="44024BDE" w14:textId="77777777" w:rsidTr="5C025D48">
        <w:trPr>
          <w:cantSplit/>
        </w:trPr>
        <w:tc>
          <w:tcPr>
            <w:tcW w:w="2938" w:type="dxa"/>
            <w:shd w:val="clear" w:color="auto" w:fill="auto"/>
          </w:tcPr>
          <w:p w14:paraId="6CEF2A84" w14:textId="77777777" w:rsidR="0057523B" w:rsidRPr="006B65D7" w:rsidRDefault="0057523B" w:rsidP="0057523B">
            <w:pPr>
              <w:pStyle w:val="Glossaryterm"/>
              <w:rPr>
                <w:highlight w:val="cyan"/>
              </w:rPr>
            </w:pPr>
            <w:r w:rsidRPr="006B65D7">
              <w:t>Concordat</w:t>
            </w:r>
          </w:p>
        </w:tc>
        <w:tc>
          <w:tcPr>
            <w:tcW w:w="5490" w:type="dxa"/>
            <w:shd w:val="clear" w:color="auto" w:fill="auto"/>
          </w:tcPr>
          <w:p w14:paraId="2E3F0DD4" w14:textId="77777777" w:rsidR="0057523B" w:rsidRPr="006B65D7" w:rsidRDefault="0057523B" w:rsidP="0057523B">
            <w:pPr>
              <w:pStyle w:val="Glossarydefinition"/>
            </w:pPr>
            <w:r w:rsidRPr="006B65D7">
              <w:t>means the document setting out the day-to-day working arrangements between the Parties.</w:t>
            </w:r>
          </w:p>
        </w:tc>
      </w:tr>
      <w:tr w:rsidR="0057523B" w:rsidRPr="006B65D7" w14:paraId="733E73EB" w14:textId="77777777" w:rsidTr="5C025D48">
        <w:trPr>
          <w:cantSplit/>
        </w:trPr>
        <w:tc>
          <w:tcPr>
            <w:tcW w:w="2938" w:type="dxa"/>
            <w:shd w:val="clear" w:color="auto" w:fill="auto"/>
          </w:tcPr>
          <w:p w14:paraId="272552ED" w14:textId="77777777" w:rsidR="0057523B" w:rsidRPr="006B65D7" w:rsidRDefault="0057523B" w:rsidP="0057523B">
            <w:pPr>
              <w:pStyle w:val="Glossaryterm"/>
            </w:pPr>
            <w:r w:rsidRPr="006B65D7">
              <w:t>Confidential Information</w:t>
            </w:r>
          </w:p>
        </w:tc>
        <w:tc>
          <w:tcPr>
            <w:tcW w:w="5490" w:type="dxa"/>
            <w:shd w:val="clear" w:color="auto" w:fill="auto"/>
          </w:tcPr>
          <w:p w14:paraId="5DEB0851" w14:textId="77777777" w:rsidR="0057523B" w:rsidRPr="006B65D7" w:rsidRDefault="0057523B" w:rsidP="0057523B">
            <w:pPr>
              <w:pStyle w:val="Glossarydefinition"/>
            </w:pPr>
            <w:r w:rsidRPr="006B65D7">
              <w:t>means, in respect of each Party:</w:t>
            </w:r>
          </w:p>
          <w:p w14:paraId="1CAAEA70" w14:textId="60BDEC38" w:rsidR="0057523B" w:rsidRPr="006B65D7" w:rsidRDefault="0057523B" w:rsidP="005D4E54">
            <w:pPr>
              <w:pStyle w:val="Glossarydefinition"/>
              <w:numPr>
                <w:ilvl w:val="0"/>
                <w:numId w:val="31"/>
              </w:numPr>
            </w:pPr>
            <w:r w:rsidRPr="006B65D7">
              <w:t xml:space="preserve">all Personal Data and any information, however it is conveyed, that relates to the business, affairs, developments, property rights, trade secrets, </w:t>
            </w:r>
            <w:r w:rsidR="00E4201C">
              <w:t>k</w:t>
            </w:r>
            <w:r w:rsidRPr="006B65D7">
              <w:t>now-</w:t>
            </w:r>
            <w:r w:rsidR="00E4201C">
              <w:t>h</w:t>
            </w:r>
            <w:r w:rsidRPr="006B65D7">
              <w:t xml:space="preserve">ow and IPR of either Party as the context requires; </w:t>
            </w:r>
          </w:p>
          <w:p w14:paraId="63F08A73" w14:textId="1D07D60C" w:rsidR="0057523B" w:rsidRPr="006B65D7" w:rsidRDefault="0057523B" w:rsidP="005D4E54">
            <w:pPr>
              <w:pStyle w:val="Glossarydefinition"/>
              <w:numPr>
                <w:ilvl w:val="0"/>
                <w:numId w:val="31"/>
              </w:numPr>
            </w:pPr>
            <w:r w:rsidRPr="006B65D7">
              <w:t xml:space="preserve">any other information clearly designated as being confidential (whether or not it is marked </w:t>
            </w:r>
            <w:r>
              <w:t>“</w:t>
            </w:r>
            <w:r w:rsidRPr="006B65D7">
              <w:t>confidential</w:t>
            </w:r>
            <w:r>
              <w:t>”</w:t>
            </w:r>
            <w:r w:rsidRPr="006B65D7">
              <w:t>) or which ought reasonably be considered confidential which comes (or has come) to either Party</w:t>
            </w:r>
            <w:r>
              <w:t>’</w:t>
            </w:r>
            <w:r w:rsidRPr="006B65D7">
              <w:t>s attention or into either Party</w:t>
            </w:r>
            <w:r>
              <w:t>’</w:t>
            </w:r>
            <w:r w:rsidRPr="006B65D7">
              <w:t>s possession in connection with this Agreement, as the context requires; and</w:t>
            </w:r>
          </w:p>
          <w:p w14:paraId="1DFC4DB9" w14:textId="77777777" w:rsidR="0057523B" w:rsidRPr="006B65D7" w:rsidRDefault="0057523B" w:rsidP="005D4E54">
            <w:pPr>
              <w:pStyle w:val="Glossarydefinition"/>
              <w:numPr>
                <w:ilvl w:val="0"/>
                <w:numId w:val="31"/>
              </w:numPr>
            </w:pPr>
            <w:r w:rsidRPr="006B65D7">
              <w:t>information derived from any of the above.</w:t>
            </w:r>
          </w:p>
        </w:tc>
      </w:tr>
      <w:tr w:rsidR="0057523B" w:rsidRPr="006B65D7" w14:paraId="4BB6768B" w14:textId="77777777" w:rsidTr="5C025D48">
        <w:trPr>
          <w:cantSplit/>
        </w:trPr>
        <w:tc>
          <w:tcPr>
            <w:tcW w:w="2938" w:type="dxa"/>
            <w:shd w:val="clear" w:color="auto" w:fill="auto"/>
          </w:tcPr>
          <w:p w14:paraId="3DF1E3AD" w14:textId="77777777" w:rsidR="0057523B" w:rsidRPr="006B65D7" w:rsidRDefault="0057523B" w:rsidP="0057523B">
            <w:pPr>
              <w:pStyle w:val="Glossaryterm"/>
            </w:pPr>
            <w:r w:rsidRPr="006B65D7">
              <w:t>Consumers</w:t>
            </w:r>
          </w:p>
        </w:tc>
        <w:tc>
          <w:tcPr>
            <w:tcW w:w="5490" w:type="dxa"/>
            <w:shd w:val="clear" w:color="auto" w:fill="auto"/>
          </w:tcPr>
          <w:p w14:paraId="03B82D82" w14:textId="77777777" w:rsidR="0057523B" w:rsidRPr="006B65D7" w:rsidRDefault="0057523B" w:rsidP="0057523B">
            <w:pPr>
              <w:pStyle w:val="Glossarydefinition"/>
            </w:pPr>
            <w:r w:rsidRPr="006B65D7">
              <w:t>means domestic users of gas.</w:t>
            </w:r>
          </w:p>
        </w:tc>
      </w:tr>
      <w:tr w:rsidR="0057523B" w:rsidRPr="006B65D7" w14:paraId="40DAC3AF" w14:textId="77777777" w:rsidTr="5C025D48">
        <w:trPr>
          <w:cantSplit/>
        </w:trPr>
        <w:tc>
          <w:tcPr>
            <w:tcW w:w="2938" w:type="dxa"/>
            <w:shd w:val="clear" w:color="auto" w:fill="auto"/>
          </w:tcPr>
          <w:p w14:paraId="31EE93AE" w14:textId="77777777" w:rsidR="0057523B" w:rsidRPr="006B65D7" w:rsidRDefault="0057523B" w:rsidP="0057523B">
            <w:pPr>
              <w:pStyle w:val="Glossaryterm"/>
            </w:pPr>
            <w:r w:rsidRPr="006B65D7">
              <w:t>Contract Managers</w:t>
            </w:r>
          </w:p>
        </w:tc>
        <w:tc>
          <w:tcPr>
            <w:tcW w:w="5490" w:type="dxa"/>
            <w:shd w:val="clear" w:color="auto" w:fill="auto"/>
          </w:tcPr>
          <w:p w14:paraId="28A4443E" w14:textId="4757DF9F" w:rsidR="0057523B" w:rsidRPr="006B65D7" w:rsidRDefault="0057523B" w:rsidP="006D5E83">
            <w:pPr>
              <w:pStyle w:val="Glossarydefinition"/>
            </w:pPr>
            <w:r>
              <w:t xml:space="preserve">means </w:t>
            </w:r>
            <w:r w:rsidRPr="006B65D7">
              <w:t xml:space="preserve">the individuals appointed as such by HSE and the Provider in accordance with </w:t>
            </w:r>
            <w:r>
              <w:t xml:space="preserve">Clause 21 and </w:t>
            </w:r>
            <w:r w:rsidR="006D5E83">
              <w:t>paragraph</w:t>
            </w:r>
            <w:r w:rsidRPr="006B65D7">
              <w:t xml:space="preserve"> </w:t>
            </w:r>
            <w:r w:rsidR="006D5E83">
              <w:t>4.3</w:t>
            </w:r>
            <w:r w:rsidRPr="006B65D7">
              <w:t xml:space="preserve"> of Schedule 10 (Governance and Contract Management).</w:t>
            </w:r>
          </w:p>
        </w:tc>
      </w:tr>
      <w:tr w:rsidR="0057523B" w:rsidRPr="006B65D7" w14:paraId="35DCA574" w14:textId="77777777" w:rsidTr="5C025D48">
        <w:trPr>
          <w:cantSplit/>
        </w:trPr>
        <w:tc>
          <w:tcPr>
            <w:tcW w:w="2938" w:type="dxa"/>
            <w:shd w:val="clear" w:color="auto" w:fill="auto"/>
          </w:tcPr>
          <w:p w14:paraId="2391DD27" w14:textId="77777777" w:rsidR="0057523B" w:rsidRPr="006B65D7" w:rsidRDefault="0057523B" w:rsidP="0057523B">
            <w:pPr>
              <w:pStyle w:val="Glossaryterm"/>
            </w:pPr>
            <w:r w:rsidRPr="006B65D7">
              <w:lastRenderedPageBreak/>
              <w:t>Contract Review Board</w:t>
            </w:r>
          </w:p>
        </w:tc>
        <w:tc>
          <w:tcPr>
            <w:tcW w:w="5490" w:type="dxa"/>
            <w:shd w:val="clear" w:color="auto" w:fill="auto"/>
          </w:tcPr>
          <w:p w14:paraId="2DDDED12" w14:textId="3A0C9698" w:rsidR="0057523B" w:rsidRPr="006B65D7" w:rsidRDefault="0057523B" w:rsidP="0057523B">
            <w:pPr>
              <w:pStyle w:val="Glossarydefinition"/>
            </w:pPr>
            <w:r>
              <w:t xml:space="preserve">means </w:t>
            </w:r>
            <w:r w:rsidRPr="006B65D7">
              <w:t>the personnel of both Parties listed in Annex</w:t>
            </w:r>
            <w:r w:rsidR="00065B94">
              <w:t xml:space="preserve"> 1</w:t>
            </w:r>
            <w:r w:rsidRPr="006B65D7">
              <w:t xml:space="preserve"> of Schedule 10 (Governance and Contract Management).</w:t>
            </w:r>
          </w:p>
        </w:tc>
      </w:tr>
      <w:tr w:rsidR="0057523B" w:rsidRPr="006B65D7" w14:paraId="22EF8ED9" w14:textId="77777777" w:rsidTr="5C025D48">
        <w:trPr>
          <w:cantSplit/>
        </w:trPr>
        <w:tc>
          <w:tcPr>
            <w:tcW w:w="2938" w:type="dxa"/>
            <w:shd w:val="clear" w:color="auto" w:fill="auto"/>
          </w:tcPr>
          <w:p w14:paraId="6CC42BC7" w14:textId="77777777" w:rsidR="0057523B" w:rsidRPr="006B65D7" w:rsidRDefault="0057523B" w:rsidP="0057523B">
            <w:pPr>
              <w:pStyle w:val="Glossaryterm"/>
            </w:pPr>
            <w:r w:rsidRPr="006B65D7">
              <w:t>Contract Year</w:t>
            </w:r>
          </w:p>
        </w:tc>
        <w:tc>
          <w:tcPr>
            <w:tcW w:w="5490" w:type="dxa"/>
            <w:shd w:val="clear" w:color="auto" w:fill="auto"/>
          </w:tcPr>
          <w:p w14:paraId="3CD06CED" w14:textId="4138D46B" w:rsidR="0057523B" w:rsidRPr="006B65D7" w:rsidRDefault="0057523B" w:rsidP="0057523B">
            <w:pPr>
              <w:pStyle w:val="Glossarydefinition"/>
            </w:pPr>
            <w:r w:rsidRPr="006B65D7">
              <w:t>means a twelve (12) month period commencing on the Services Start Date and on any anniversary of the Services Start Date</w:t>
            </w:r>
            <w:r>
              <w:t>, provided that the fifth Contract Year shall be for a nine (9) month period</w:t>
            </w:r>
            <w:r w:rsidRPr="006B65D7">
              <w:t>.</w:t>
            </w:r>
          </w:p>
        </w:tc>
      </w:tr>
      <w:tr w:rsidR="0057523B" w:rsidRPr="006B65D7" w14:paraId="6DD05F47" w14:textId="77777777" w:rsidTr="5C025D48">
        <w:trPr>
          <w:cantSplit/>
        </w:trPr>
        <w:tc>
          <w:tcPr>
            <w:tcW w:w="2938" w:type="dxa"/>
            <w:shd w:val="clear" w:color="auto" w:fill="auto"/>
          </w:tcPr>
          <w:p w14:paraId="5B47F100" w14:textId="77777777" w:rsidR="0057523B" w:rsidRPr="006B65D7" w:rsidRDefault="0057523B" w:rsidP="0057523B">
            <w:pPr>
              <w:pStyle w:val="Glossaryterm"/>
            </w:pPr>
            <w:r w:rsidRPr="006B65D7">
              <w:t>Control</w:t>
            </w:r>
          </w:p>
        </w:tc>
        <w:tc>
          <w:tcPr>
            <w:tcW w:w="5490" w:type="dxa"/>
            <w:shd w:val="clear" w:color="auto" w:fill="auto"/>
          </w:tcPr>
          <w:p w14:paraId="71F5627E" w14:textId="782EA418" w:rsidR="0057523B" w:rsidRPr="006B65D7" w:rsidRDefault="0057523B" w:rsidP="0057523B">
            <w:pPr>
              <w:pStyle w:val="Glossarydefinition"/>
            </w:pPr>
            <w:r w:rsidRPr="006B65D7">
              <w:t xml:space="preserve">means control in either of the senses defined in sections 450 and 1124 of the Corporation Tax Act 2010 and </w:t>
            </w:r>
            <w:r>
              <w:t>“</w:t>
            </w:r>
            <w:r w:rsidRPr="006B65D7">
              <w:t>Controlled</w:t>
            </w:r>
            <w:r>
              <w:t>”</w:t>
            </w:r>
            <w:r w:rsidRPr="006B65D7">
              <w:t xml:space="preserve"> shall be construed accordingly.</w:t>
            </w:r>
          </w:p>
        </w:tc>
      </w:tr>
      <w:tr w:rsidR="0057523B" w:rsidRPr="006B65D7" w14:paraId="53FFD9C5" w14:textId="77777777" w:rsidTr="5C025D48">
        <w:trPr>
          <w:cantSplit/>
        </w:trPr>
        <w:tc>
          <w:tcPr>
            <w:tcW w:w="2938" w:type="dxa"/>
            <w:shd w:val="clear" w:color="auto" w:fill="auto"/>
          </w:tcPr>
          <w:p w14:paraId="6DE40906" w14:textId="77777777" w:rsidR="0057523B" w:rsidRPr="006B65D7" w:rsidRDefault="0057523B" w:rsidP="0057523B">
            <w:pPr>
              <w:pStyle w:val="Glossaryterm"/>
            </w:pPr>
            <w:r w:rsidRPr="006B65D7">
              <w:t>Controller</w:t>
            </w:r>
          </w:p>
        </w:tc>
        <w:tc>
          <w:tcPr>
            <w:tcW w:w="5490" w:type="dxa"/>
            <w:shd w:val="clear" w:color="auto" w:fill="auto"/>
          </w:tcPr>
          <w:p w14:paraId="603B0A1D" w14:textId="78FBEEAA" w:rsidR="0057523B" w:rsidRPr="006B65D7" w:rsidRDefault="0057523B" w:rsidP="0057523B">
            <w:pPr>
              <w:pStyle w:val="Glossarydefinition"/>
            </w:pPr>
            <w:r w:rsidRPr="006B65D7">
              <w:t xml:space="preserve">shall have the meaning given in the </w:t>
            </w:r>
            <w:r>
              <w:t xml:space="preserve">UK </w:t>
            </w:r>
            <w:r w:rsidRPr="006B65D7">
              <w:t>GDPR</w:t>
            </w:r>
            <w:r>
              <w:t xml:space="preserve"> or the EU GDPR as the context requires</w:t>
            </w:r>
            <w:r w:rsidRPr="006B65D7">
              <w:t>.</w:t>
            </w:r>
          </w:p>
        </w:tc>
      </w:tr>
      <w:tr w:rsidR="0057523B" w:rsidRPr="006B65D7" w14:paraId="4912C8ED" w14:textId="77777777" w:rsidTr="5C025D48">
        <w:trPr>
          <w:cantSplit/>
        </w:trPr>
        <w:tc>
          <w:tcPr>
            <w:tcW w:w="2938" w:type="dxa"/>
            <w:shd w:val="clear" w:color="auto" w:fill="auto"/>
          </w:tcPr>
          <w:p w14:paraId="1B5E52CF" w14:textId="4BC15499" w:rsidR="0057523B" w:rsidRPr="006B65D7" w:rsidRDefault="0057523B" w:rsidP="0057523B">
            <w:pPr>
              <w:pStyle w:val="Glossaryterm"/>
            </w:pPr>
            <w:r>
              <w:lastRenderedPageBreak/>
              <w:t>Corporate Change Event</w:t>
            </w:r>
          </w:p>
        </w:tc>
        <w:tc>
          <w:tcPr>
            <w:tcW w:w="5490" w:type="dxa"/>
            <w:shd w:val="clear" w:color="auto" w:fill="auto"/>
          </w:tcPr>
          <w:p w14:paraId="66026308" w14:textId="097C767B" w:rsidR="0057523B" w:rsidRDefault="0057523B" w:rsidP="0057523B">
            <w:pPr>
              <w:pStyle w:val="Glossarydefinition"/>
            </w:pPr>
            <w:r>
              <w:t>means:</w:t>
            </w:r>
          </w:p>
          <w:p w14:paraId="049E18BB" w14:textId="7695E797" w:rsidR="0057523B" w:rsidRDefault="0057523B" w:rsidP="005D4E54">
            <w:pPr>
              <w:pStyle w:val="Glossarydefinition"/>
              <w:numPr>
                <w:ilvl w:val="0"/>
                <w:numId w:val="52"/>
              </w:numPr>
              <w:ind w:hanging="720"/>
            </w:pPr>
            <w:r>
              <w:t>any change of Control of the Provider or a Parent Undertaking of the Provider;</w:t>
            </w:r>
          </w:p>
          <w:p w14:paraId="402763D9" w14:textId="1FC073FC" w:rsidR="0057523B" w:rsidRDefault="0057523B" w:rsidP="005D4E54">
            <w:pPr>
              <w:pStyle w:val="Glossarydefinition"/>
              <w:numPr>
                <w:ilvl w:val="0"/>
                <w:numId w:val="52"/>
              </w:numPr>
              <w:ind w:hanging="720"/>
            </w:pPr>
            <w:r>
              <w:t xml:space="preserve">any change of Control of any member of the Provider's Group which, in the reasonable opinion of HSE, could have a material adverse effect on the Services; </w:t>
            </w:r>
          </w:p>
          <w:p w14:paraId="422E5239" w14:textId="4647C63A" w:rsidR="0057523B" w:rsidRDefault="0057523B" w:rsidP="005D4E54">
            <w:pPr>
              <w:pStyle w:val="Glossarydefinition"/>
              <w:numPr>
                <w:ilvl w:val="0"/>
                <w:numId w:val="52"/>
              </w:numPr>
              <w:ind w:hanging="720"/>
            </w:pPr>
            <w:r>
              <w:t>any change to the business of the Provider or any member of the Provider's Group which, in the reasonable opinion of HSE, could have a material adverse effect on the Services;</w:t>
            </w:r>
          </w:p>
          <w:p w14:paraId="06153F1C" w14:textId="4917AB56" w:rsidR="0057523B" w:rsidRDefault="0057523B" w:rsidP="005D4E54">
            <w:pPr>
              <w:pStyle w:val="Glossarydefinition"/>
              <w:numPr>
                <w:ilvl w:val="0"/>
                <w:numId w:val="52"/>
              </w:numPr>
              <w:ind w:hanging="720"/>
            </w:pPr>
            <w:r>
              <w:t>a Class 1 Transaction taking place in relation to the shares of the Provider or any Parent Undertaking of the Provider whose shares are listed on the main market of the London Stock Exchange plc;</w:t>
            </w:r>
          </w:p>
          <w:p w14:paraId="7822C5F2" w14:textId="6CDE4E2B" w:rsidR="0057523B" w:rsidRDefault="0057523B" w:rsidP="005D4E54">
            <w:pPr>
              <w:pStyle w:val="Glossarydefinition"/>
              <w:numPr>
                <w:ilvl w:val="0"/>
                <w:numId w:val="52"/>
              </w:numPr>
              <w:ind w:hanging="720"/>
            </w:pPr>
            <w:r>
              <w:t>an event that could reasonably be regarded as being equivalent to a Class 1 Transaction taking place in respect of the Provider or any Parent Undertaking of the Provider;</w:t>
            </w:r>
          </w:p>
          <w:p w14:paraId="6910DEA1" w14:textId="4A7EC1A9" w:rsidR="0057523B" w:rsidRDefault="0057523B" w:rsidP="005D4E54">
            <w:pPr>
              <w:pStyle w:val="Glossarydefinition"/>
              <w:numPr>
                <w:ilvl w:val="0"/>
                <w:numId w:val="52"/>
              </w:numPr>
              <w:ind w:hanging="720"/>
            </w:pPr>
            <w:r>
              <w:t>payment of dividends by the Provider or the ultimate Parent Undertaking of the Provider's Group exceeding 25% of the Net Asset Value of the Provider or the ultimate Parent Undertaking of the Provider's Group respectively in any 12 month period;</w:t>
            </w:r>
          </w:p>
          <w:p w14:paraId="4739C14C" w14:textId="5F81A87A" w:rsidR="0057523B" w:rsidRDefault="0057523B" w:rsidP="005D4E54">
            <w:pPr>
              <w:pStyle w:val="Glossarydefinition"/>
              <w:numPr>
                <w:ilvl w:val="0"/>
                <w:numId w:val="52"/>
              </w:numPr>
              <w:ind w:hanging="720"/>
            </w:pPr>
            <w:r>
              <w:t xml:space="preserve">an order is made or an effective resolution is passed for the winding up of any member of the Provider's Group; </w:t>
            </w:r>
          </w:p>
          <w:p w14:paraId="0DB94F4A" w14:textId="234AAFFF" w:rsidR="0057523B" w:rsidRDefault="0057523B" w:rsidP="005D4E54">
            <w:pPr>
              <w:pStyle w:val="Glossarydefinition"/>
              <w:numPr>
                <w:ilvl w:val="0"/>
                <w:numId w:val="52"/>
              </w:numPr>
              <w:ind w:hanging="720"/>
            </w:pPr>
            <w:r>
              <w:t>any member of the Provider's Group stopping payment of its debts generally or becoming unable to pay its debts within the meaning of section 123(1) of the Insolvency Act 1986 or any member of the Provider's Group ceasing to carry on all or substantially all its business, or any compromise, composition, arrangement or agreement being made with creditors of any member of the Provider's Group;</w:t>
            </w:r>
          </w:p>
          <w:p w14:paraId="192372B9" w14:textId="648EA350" w:rsidR="0057523B" w:rsidRDefault="0057523B" w:rsidP="005D4E54">
            <w:pPr>
              <w:pStyle w:val="Glossarydefinition"/>
              <w:numPr>
                <w:ilvl w:val="0"/>
                <w:numId w:val="52"/>
              </w:numPr>
              <w:ind w:hanging="720"/>
            </w:pPr>
            <w:r>
              <w:t>the appointment of a receiver, administrative receiver or administrator in respect of or over all or a material part of the undertaking or assets of any member of the Provider's Group; and/or</w:t>
            </w:r>
          </w:p>
          <w:p w14:paraId="0C9B9E41" w14:textId="3254A8C5" w:rsidR="0057523B" w:rsidRPr="006B65D7" w:rsidRDefault="0057523B" w:rsidP="005D4E54">
            <w:pPr>
              <w:pStyle w:val="Glossarydefinition"/>
              <w:numPr>
                <w:ilvl w:val="0"/>
                <w:numId w:val="52"/>
              </w:numPr>
              <w:ind w:hanging="720"/>
            </w:pPr>
            <w:r>
              <w:t>any process or events with an effect analogous to those in paragraphs (e) to (g) inclusive above occurring to a member of the Provider's Group in a jurisdiction outside England and Wales.</w:t>
            </w:r>
          </w:p>
        </w:tc>
      </w:tr>
      <w:tr w:rsidR="0057523B" w:rsidRPr="006B65D7" w14:paraId="71A13499" w14:textId="77777777" w:rsidTr="5C025D48">
        <w:trPr>
          <w:cantSplit/>
        </w:trPr>
        <w:tc>
          <w:tcPr>
            <w:tcW w:w="2938" w:type="dxa"/>
            <w:shd w:val="clear" w:color="auto" w:fill="auto"/>
          </w:tcPr>
          <w:p w14:paraId="4E77BF5D" w14:textId="6EE33C77" w:rsidR="0057523B" w:rsidRPr="006B65D7" w:rsidRDefault="0057523B" w:rsidP="0057523B">
            <w:pPr>
              <w:pStyle w:val="Glossaryterm"/>
            </w:pPr>
            <w:r>
              <w:lastRenderedPageBreak/>
              <w:t>Corporate Change Event Grace Period</w:t>
            </w:r>
          </w:p>
        </w:tc>
        <w:tc>
          <w:tcPr>
            <w:tcW w:w="5490" w:type="dxa"/>
            <w:shd w:val="clear" w:color="auto" w:fill="auto"/>
          </w:tcPr>
          <w:p w14:paraId="62F52534" w14:textId="12AFD909" w:rsidR="0057523B" w:rsidRPr="006B65D7" w:rsidRDefault="0057523B" w:rsidP="0057523B">
            <w:pPr>
              <w:pStyle w:val="Glossarydefinition"/>
            </w:pPr>
            <w:r>
              <w:t>means a grace period agreed to by the Relevant Authority for providing CRP Information and/or updates to Service Continuity Plan after a Corporate Change Event.</w:t>
            </w:r>
          </w:p>
        </w:tc>
      </w:tr>
      <w:tr w:rsidR="0057523B" w:rsidRPr="006B65D7" w14:paraId="25275E62" w14:textId="77777777" w:rsidTr="5C025D48">
        <w:trPr>
          <w:cantSplit/>
        </w:trPr>
        <w:tc>
          <w:tcPr>
            <w:tcW w:w="2938" w:type="dxa"/>
            <w:shd w:val="clear" w:color="auto" w:fill="auto"/>
          </w:tcPr>
          <w:p w14:paraId="706F8FF3" w14:textId="105AE5FE" w:rsidR="0057523B" w:rsidRPr="006B65D7" w:rsidRDefault="0057523B" w:rsidP="0057523B">
            <w:pPr>
              <w:pStyle w:val="Glossaryterm"/>
            </w:pPr>
            <w:r w:rsidRPr="00591034">
              <w:t>Corporate Resolvability Assessment (Structural Review)</w:t>
            </w:r>
          </w:p>
        </w:tc>
        <w:tc>
          <w:tcPr>
            <w:tcW w:w="5490" w:type="dxa"/>
            <w:shd w:val="clear" w:color="auto" w:fill="auto"/>
          </w:tcPr>
          <w:p w14:paraId="02F25158" w14:textId="00FC7FF6" w:rsidR="0057523B" w:rsidRPr="006B65D7" w:rsidRDefault="0057523B" w:rsidP="0057523B">
            <w:pPr>
              <w:pStyle w:val="Glossarydefinition"/>
            </w:pPr>
            <w:r w:rsidRPr="00591034">
              <w:t xml:space="preserve">means part of the CRP Information relating to the </w:t>
            </w:r>
            <w:r>
              <w:t>Provider</w:t>
            </w:r>
            <w:r w:rsidRPr="00591034">
              <w:t xml:space="preserve"> Group to be provided by the </w:t>
            </w:r>
            <w:r>
              <w:t>Provider</w:t>
            </w:r>
            <w:r w:rsidRPr="00591034">
              <w:t xml:space="preserve"> in accordance with Paragraph 2 and Annex 2: Corporate Resolvability Assessment (Structural Review) of Schedule </w:t>
            </w:r>
            <w:r>
              <w:t>15</w:t>
            </w:r>
            <w:r w:rsidRPr="00591034">
              <w:t xml:space="preserve"> (Service Continuity Plan and Corporate Resolution Planning)</w:t>
            </w:r>
            <w:r>
              <w:t>.</w:t>
            </w:r>
          </w:p>
        </w:tc>
      </w:tr>
      <w:tr w:rsidR="0057523B" w:rsidRPr="006B65D7" w14:paraId="50ADF013" w14:textId="77777777" w:rsidTr="5C025D48">
        <w:trPr>
          <w:cantSplit/>
        </w:trPr>
        <w:tc>
          <w:tcPr>
            <w:tcW w:w="2938" w:type="dxa"/>
            <w:shd w:val="clear" w:color="auto" w:fill="auto"/>
          </w:tcPr>
          <w:p w14:paraId="19522F3D" w14:textId="77777777" w:rsidR="0057523B" w:rsidRPr="006B65D7" w:rsidRDefault="0057523B" w:rsidP="0057523B">
            <w:pPr>
              <w:pStyle w:val="Glossaryterm"/>
            </w:pPr>
            <w:r w:rsidRPr="006B65D7">
              <w:t>Counter Notice</w:t>
            </w:r>
          </w:p>
        </w:tc>
        <w:tc>
          <w:tcPr>
            <w:tcW w:w="5490" w:type="dxa"/>
            <w:shd w:val="clear" w:color="auto" w:fill="auto"/>
          </w:tcPr>
          <w:p w14:paraId="00EAF461" w14:textId="20B2E841" w:rsidR="0057523B" w:rsidRPr="006B65D7" w:rsidRDefault="0057523B" w:rsidP="0057523B">
            <w:pPr>
              <w:pStyle w:val="Glossarydefinition"/>
            </w:pPr>
            <w:r w:rsidRPr="006B65D7">
              <w:t>means HSE</w:t>
            </w:r>
            <w:r>
              <w:t>’</w:t>
            </w:r>
            <w:r w:rsidRPr="006B65D7">
              <w:t>s reply to a written notice served on it by the Provider under Schedule 19 (Dispute Resolution).</w:t>
            </w:r>
          </w:p>
        </w:tc>
      </w:tr>
      <w:tr w:rsidR="0057523B" w:rsidRPr="006B65D7" w14:paraId="31CA9CF5" w14:textId="77777777" w:rsidTr="5C025D48">
        <w:trPr>
          <w:cantSplit/>
        </w:trPr>
        <w:tc>
          <w:tcPr>
            <w:tcW w:w="2938" w:type="dxa"/>
            <w:shd w:val="clear" w:color="auto" w:fill="auto"/>
          </w:tcPr>
          <w:p w14:paraId="3BDFE3A4" w14:textId="77777777" w:rsidR="0057523B" w:rsidRPr="006B65D7" w:rsidRDefault="0057523B" w:rsidP="0057523B">
            <w:pPr>
              <w:pStyle w:val="Glossaryterm"/>
            </w:pPr>
            <w:r w:rsidRPr="006B65D7">
              <w:t>Correction Plan</w:t>
            </w:r>
          </w:p>
        </w:tc>
        <w:tc>
          <w:tcPr>
            <w:tcW w:w="5490" w:type="dxa"/>
            <w:shd w:val="clear" w:color="auto" w:fill="auto"/>
          </w:tcPr>
          <w:p w14:paraId="172CEE9C" w14:textId="229AA390" w:rsidR="0057523B" w:rsidRPr="006B65D7" w:rsidRDefault="0057523B" w:rsidP="0057523B">
            <w:pPr>
              <w:pStyle w:val="Glossarydefinition"/>
            </w:pPr>
            <w:r w:rsidRPr="006B65D7">
              <w:t>means the Provider</w:t>
            </w:r>
            <w:r>
              <w:t>’</w:t>
            </w:r>
            <w:r w:rsidRPr="006B65D7">
              <w:t>s plan for the remediation of a Transition Delay.</w:t>
            </w:r>
          </w:p>
        </w:tc>
      </w:tr>
      <w:tr w:rsidR="0057523B" w:rsidRPr="006B65D7" w14:paraId="52401080" w14:textId="77777777" w:rsidTr="5C025D48">
        <w:trPr>
          <w:cantSplit/>
        </w:trPr>
        <w:tc>
          <w:tcPr>
            <w:tcW w:w="2938" w:type="dxa"/>
            <w:shd w:val="clear" w:color="auto" w:fill="auto"/>
          </w:tcPr>
          <w:p w14:paraId="633D4EA0" w14:textId="67E8ACB7" w:rsidR="0057523B" w:rsidRPr="006B65D7" w:rsidRDefault="0057523B" w:rsidP="0057523B">
            <w:pPr>
              <w:pStyle w:val="Glossaryterm"/>
            </w:pPr>
            <w:r>
              <w:t>Crown</w:t>
            </w:r>
            <w:r w:rsidRPr="006B65D7">
              <w:t xml:space="preserve"> Body</w:t>
            </w:r>
          </w:p>
        </w:tc>
        <w:tc>
          <w:tcPr>
            <w:tcW w:w="5490" w:type="dxa"/>
            <w:shd w:val="clear" w:color="auto" w:fill="auto"/>
          </w:tcPr>
          <w:p w14:paraId="41FE423E" w14:textId="5C31D49A" w:rsidR="0057523B" w:rsidRPr="006B65D7" w:rsidRDefault="0057523B" w:rsidP="0057523B">
            <w:pPr>
              <w:pStyle w:val="Glossarydefinition"/>
            </w:pPr>
            <w:r>
              <w:rPr>
                <w:rFonts w:cs="Arial"/>
              </w:rPr>
              <w:t xml:space="preserve">means </w:t>
            </w:r>
            <w:r>
              <w:t>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r w:rsidR="00E4201C">
              <w:t>.</w:t>
            </w:r>
          </w:p>
        </w:tc>
      </w:tr>
      <w:tr w:rsidR="0057523B" w:rsidRPr="006B65D7" w14:paraId="09B6C015" w14:textId="77777777" w:rsidTr="5C025D48">
        <w:trPr>
          <w:cantSplit/>
        </w:trPr>
        <w:tc>
          <w:tcPr>
            <w:tcW w:w="2938" w:type="dxa"/>
            <w:shd w:val="clear" w:color="auto" w:fill="auto"/>
          </w:tcPr>
          <w:p w14:paraId="16D6DC01" w14:textId="37BF2325" w:rsidR="0057523B" w:rsidRPr="006B65D7" w:rsidRDefault="0057523B" w:rsidP="0057523B">
            <w:pPr>
              <w:pStyle w:val="Glossaryterm"/>
            </w:pPr>
            <w:r>
              <w:t>Crown IPR</w:t>
            </w:r>
          </w:p>
        </w:tc>
        <w:tc>
          <w:tcPr>
            <w:tcW w:w="5490" w:type="dxa"/>
            <w:shd w:val="clear" w:color="auto" w:fill="auto"/>
          </w:tcPr>
          <w:p w14:paraId="4BC2C2C4" w14:textId="1F82E249" w:rsidR="0057523B" w:rsidRPr="006B65D7" w:rsidRDefault="0057523B" w:rsidP="0057523B">
            <w:pPr>
              <w:pStyle w:val="Glossarydefinition"/>
            </w:pPr>
            <w:r w:rsidRPr="000440A7">
              <w:t xml:space="preserve">means any IPR which is owned by or licensed to the Crown, and which are or have been developed independently of the </w:t>
            </w:r>
            <w:r>
              <w:t>Agreement</w:t>
            </w:r>
            <w:r w:rsidRPr="000440A7">
              <w:t xml:space="preserve"> (whether prior to the </w:t>
            </w:r>
            <w:r>
              <w:t>Effective</w:t>
            </w:r>
            <w:r w:rsidRPr="000440A7">
              <w:t xml:space="preserve"> Date or otherwise)</w:t>
            </w:r>
            <w:r>
              <w:t>.</w:t>
            </w:r>
          </w:p>
        </w:tc>
      </w:tr>
      <w:tr w:rsidR="0057523B" w:rsidRPr="006B65D7" w14:paraId="0AAA8208" w14:textId="77777777" w:rsidTr="5C025D48">
        <w:trPr>
          <w:cantSplit/>
        </w:trPr>
        <w:tc>
          <w:tcPr>
            <w:tcW w:w="2938" w:type="dxa"/>
            <w:shd w:val="clear" w:color="auto" w:fill="auto"/>
          </w:tcPr>
          <w:p w14:paraId="084F0697" w14:textId="7A93E1F4" w:rsidR="0057523B" w:rsidRPr="006B65D7" w:rsidRDefault="0057523B" w:rsidP="0057523B">
            <w:pPr>
              <w:pStyle w:val="Glossaryterm"/>
            </w:pPr>
            <w:r>
              <w:t>CRP Information</w:t>
            </w:r>
          </w:p>
        </w:tc>
        <w:tc>
          <w:tcPr>
            <w:tcW w:w="5490" w:type="dxa"/>
            <w:shd w:val="clear" w:color="auto" w:fill="auto"/>
          </w:tcPr>
          <w:p w14:paraId="487772AD" w14:textId="5450EFBD" w:rsidR="0057523B" w:rsidRDefault="0057523B" w:rsidP="0057523B">
            <w:pPr>
              <w:pStyle w:val="Glossarydefinition"/>
            </w:pPr>
            <w:r>
              <w:t>means the Corporate Resolution Planning Information, together, the:</w:t>
            </w:r>
          </w:p>
          <w:p w14:paraId="297737CE" w14:textId="77777777" w:rsidR="0057523B" w:rsidRPr="00E4035D" w:rsidRDefault="0057523B" w:rsidP="0057523B">
            <w:pPr>
              <w:pStyle w:val="Glossarydefinition"/>
              <w:rPr>
                <w:lang w:val="fr-FR"/>
              </w:rPr>
            </w:pPr>
            <w:r w:rsidRPr="00E4035D">
              <w:rPr>
                <w:lang w:val="fr-FR"/>
              </w:rPr>
              <w:t>(a) Exposure Information (Contracts List);</w:t>
            </w:r>
          </w:p>
          <w:p w14:paraId="5DA4B552" w14:textId="77777777" w:rsidR="0057523B" w:rsidRDefault="0057523B" w:rsidP="0057523B">
            <w:pPr>
              <w:pStyle w:val="Glossarydefinition"/>
            </w:pPr>
            <w:r>
              <w:t>(b) Corporate Resolvability Assessment</w:t>
            </w:r>
          </w:p>
          <w:p w14:paraId="12CD02AD" w14:textId="77777777" w:rsidR="0057523B" w:rsidRDefault="0057523B" w:rsidP="0057523B">
            <w:pPr>
              <w:pStyle w:val="Glossarydefinition"/>
            </w:pPr>
            <w:r>
              <w:t>(Structural Review); and</w:t>
            </w:r>
          </w:p>
          <w:p w14:paraId="5ABC7392" w14:textId="4D7F2D82" w:rsidR="0057523B" w:rsidRPr="006B65D7" w:rsidRDefault="0057523B" w:rsidP="0057523B">
            <w:pPr>
              <w:pStyle w:val="Glossarydefinition"/>
            </w:pPr>
            <w:r>
              <w:t>(c) Financial Information and Commentary.</w:t>
            </w:r>
          </w:p>
        </w:tc>
      </w:tr>
      <w:tr w:rsidR="0057523B" w:rsidRPr="006B65D7" w14:paraId="6C34413C" w14:textId="77777777" w:rsidTr="5C025D48">
        <w:trPr>
          <w:cantSplit/>
        </w:trPr>
        <w:tc>
          <w:tcPr>
            <w:tcW w:w="2938" w:type="dxa"/>
            <w:shd w:val="clear" w:color="auto" w:fill="auto"/>
          </w:tcPr>
          <w:p w14:paraId="44F42504" w14:textId="77777777" w:rsidR="0057523B" w:rsidRPr="006B65D7" w:rsidRDefault="0057523B" w:rsidP="0057523B">
            <w:pPr>
              <w:pStyle w:val="Glossaryterm"/>
              <w:rPr>
                <w:highlight w:val="cyan"/>
              </w:rPr>
            </w:pPr>
            <w:r w:rsidRPr="006B65D7">
              <w:t>Customer</w:t>
            </w:r>
          </w:p>
        </w:tc>
        <w:tc>
          <w:tcPr>
            <w:tcW w:w="5490" w:type="dxa"/>
            <w:shd w:val="clear" w:color="auto" w:fill="auto"/>
          </w:tcPr>
          <w:p w14:paraId="653CE544" w14:textId="77777777" w:rsidR="0057523B" w:rsidRPr="006B65D7" w:rsidRDefault="0057523B" w:rsidP="0057523B">
            <w:pPr>
              <w:pStyle w:val="Glossarydefinition"/>
            </w:pPr>
            <w:r w:rsidRPr="006B65D7">
              <w:t>means Businesses, Engineers, Public Users of the Register and HSE, collectively.</w:t>
            </w:r>
          </w:p>
        </w:tc>
      </w:tr>
      <w:tr w:rsidR="0057523B" w:rsidRPr="006B65D7" w14:paraId="53F58C77" w14:textId="77777777" w:rsidTr="5C025D48">
        <w:trPr>
          <w:cantSplit/>
        </w:trPr>
        <w:tc>
          <w:tcPr>
            <w:tcW w:w="2938" w:type="dxa"/>
            <w:shd w:val="clear" w:color="auto" w:fill="auto"/>
          </w:tcPr>
          <w:p w14:paraId="2BB78B57" w14:textId="77777777" w:rsidR="0057523B" w:rsidRPr="006B65D7" w:rsidRDefault="0057523B" w:rsidP="0057523B">
            <w:pPr>
              <w:pStyle w:val="Glossaryterm"/>
            </w:pPr>
            <w:r w:rsidRPr="006B65D7">
              <w:t>Data Loss Event</w:t>
            </w:r>
          </w:p>
        </w:tc>
        <w:tc>
          <w:tcPr>
            <w:tcW w:w="5490" w:type="dxa"/>
            <w:shd w:val="clear" w:color="auto" w:fill="auto"/>
          </w:tcPr>
          <w:p w14:paraId="3B695BDA" w14:textId="77777777" w:rsidR="0057523B" w:rsidRPr="006B65D7" w:rsidRDefault="0057523B" w:rsidP="0057523B">
            <w:pPr>
              <w:pStyle w:val="Glossarydefinition"/>
            </w:pPr>
            <w:r w:rsidRPr="006B65D7">
              <w:t>means any event that results, or may result, in unauthorised access to Personal Data held by the Provider under this Agreement, and/or actual or potential loss and/or destruction of Personal Data in breach of this Agreement, including any Personal Data Breach.</w:t>
            </w:r>
          </w:p>
        </w:tc>
      </w:tr>
      <w:tr w:rsidR="0057523B" w:rsidRPr="006B65D7" w14:paraId="77EF834B" w14:textId="77777777" w:rsidTr="5C025D48">
        <w:trPr>
          <w:cantSplit/>
        </w:trPr>
        <w:tc>
          <w:tcPr>
            <w:tcW w:w="2938" w:type="dxa"/>
            <w:shd w:val="clear" w:color="auto" w:fill="auto"/>
          </w:tcPr>
          <w:p w14:paraId="0E1A9C02" w14:textId="77777777" w:rsidR="0057523B" w:rsidRPr="006B65D7" w:rsidRDefault="0057523B" w:rsidP="0057523B">
            <w:pPr>
              <w:pStyle w:val="Glossaryterm"/>
            </w:pPr>
            <w:r w:rsidRPr="006B65D7">
              <w:lastRenderedPageBreak/>
              <w:t>Data Protection Act</w:t>
            </w:r>
          </w:p>
        </w:tc>
        <w:tc>
          <w:tcPr>
            <w:tcW w:w="5490" w:type="dxa"/>
            <w:shd w:val="clear" w:color="auto" w:fill="auto"/>
          </w:tcPr>
          <w:p w14:paraId="2DDFA5FC" w14:textId="77777777" w:rsidR="0057523B" w:rsidRPr="006B65D7" w:rsidRDefault="0057523B" w:rsidP="0057523B">
            <w:pPr>
              <w:pStyle w:val="Glossarydefinition"/>
            </w:pPr>
            <w:r w:rsidRPr="006B65D7">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57523B" w:rsidRPr="006B65D7" w14:paraId="6C98BD43" w14:textId="77777777" w:rsidTr="5C025D48">
        <w:trPr>
          <w:cantSplit/>
        </w:trPr>
        <w:tc>
          <w:tcPr>
            <w:tcW w:w="2938" w:type="dxa"/>
            <w:shd w:val="clear" w:color="auto" w:fill="auto"/>
          </w:tcPr>
          <w:p w14:paraId="3A8CD0C7" w14:textId="77777777" w:rsidR="0057523B" w:rsidRPr="006B65D7" w:rsidRDefault="0057523B" w:rsidP="0057523B">
            <w:pPr>
              <w:pStyle w:val="Glossaryterm"/>
            </w:pPr>
            <w:r w:rsidRPr="006B65D7">
              <w:t>Data Protection Impact Assessment</w:t>
            </w:r>
          </w:p>
        </w:tc>
        <w:tc>
          <w:tcPr>
            <w:tcW w:w="5490" w:type="dxa"/>
            <w:shd w:val="clear" w:color="auto" w:fill="auto"/>
          </w:tcPr>
          <w:p w14:paraId="473237F0" w14:textId="77777777" w:rsidR="0057523B" w:rsidRPr="006B65D7" w:rsidRDefault="0057523B" w:rsidP="0057523B">
            <w:pPr>
              <w:pStyle w:val="Glossarydefinition"/>
            </w:pPr>
            <w:r w:rsidRPr="006B65D7">
              <w:t>means an assessment by the Controller of the impact of the envisaged processing on the protection of Personal Data.</w:t>
            </w:r>
          </w:p>
        </w:tc>
      </w:tr>
      <w:tr w:rsidR="0057523B" w:rsidRPr="006B65D7" w14:paraId="489CD7AA" w14:textId="77777777" w:rsidTr="5C025D48">
        <w:trPr>
          <w:cantSplit/>
        </w:trPr>
        <w:tc>
          <w:tcPr>
            <w:tcW w:w="2938" w:type="dxa"/>
            <w:shd w:val="clear" w:color="auto" w:fill="auto"/>
          </w:tcPr>
          <w:p w14:paraId="3AA1B3B1" w14:textId="77777777" w:rsidR="0057523B" w:rsidRPr="006B65D7" w:rsidRDefault="0057523B" w:rsidP="0057523B">
            <w:pPr>
              <w:pStyle w:val="Glossaryterm"/>
            </w:pPr>
            <w:r w:rsidRPr="006B65D7">
              <w:t>Data Protection Legislation</w:t>
            </w:r>
          </w:p>
        </w:tc>
        <w:tc>
          <w:tcPr>
            <w:tcW w:w="5490" w:type="dxa"/>
            <w:shd w:val="clear" w:color="auto" w:fill="auto"/>
          </w:tcPr>
          <w:p w14:paraId="68776CFB" w14:textId="52AB4D35" w:rsidR="0057523B" w:rsidRPr="006B65D7" w:rsidRDefault="0057523B" w:rsidP="0057523B">
            <w:pPr>
              <w:pStyle w:val="Glossarydefinition"/>
            </w:pPr>
            <w:r w:rsidRPr="006B65D7">
              <w:t xml:space="preserve">means (i) the </w:t>
            </w:r>
            <w:r>
              <w:t xml:space="preserve">UK </w:t>
            </w:r>
            <w:r w:rsidRPr="006B65D7">
              <w:t xml:space="preserve">GDPR, the LED and any applicable national implementing Laws as amended from time to time (ii) the DPA 2018 to the extent that it relates to processing of </w:t>
            </w:r>
            <w:r>
              <w:t>personal data and privacy; (iii</w:t>
            </w:r>
            <w:r w:rsidRPr="006B65D7">
              <w:t>) all applicable Law about the processing of personal data and privacy</w:t>
            </w:r>
            <w:r>
              <w:t xml:space="preserve"> (including, where applicable, EU GDPR)</w:t>
            </w:r>
            <w:r w:rsidRPr="006B65D7">
              <w:t>.</w:t>
            </w:r>
          </w:p>
        </w:tc>
      </w:tr>
      <w:tr w:rsidR="0057523B" w:rsidRPr="006B65D7" w14:paraId="4FD09DDF" w14:textId="77777777" w:rsidTr="5C025D48">
        <w:trPr>
          <w:cantSplit/>
        </w:trPr>
        <w:tc>
          <w:tcPr>
            <w:tcW w:w="2938" w:type="dxa"/>
            <w:shd w:val="clear" w:color="auto" w:fill="auto"/>
          </w:tcPr>
          <w:p w14:paraId="440A5F9C" w14:textId="77777777" w:rsidR="0057523B" w:rsidRPr="006B65D7" w:rsidRDefault="0057523B" w:rsidP="0057523B">
            <w:pPr>
              <w:pStyle w:val="Glossaryterm"/>
            </w:pPr>
            <w:r w:rsidRPr="006B65D7">
              <w:t>Data Protection Officer</w:t>
            </w:r>
          </w:p>
        </w:tc>
        <w:tc>
          <w:tcPr>
            <w:tcW w:w="5490" w:type="dxa"/>
            <w:shd w:val="clear" w:color="auto" w:fill="auto"/>
          </w:tcPr>
          <w:p w14:paraId="5D02CF1E" w14:textId="5DEE4DC0" w:rsidR="0057523B" w:rsidRPr="006B65D7" w:rsidRDefault="0057523B" w:rsidP="0057523B">
            <w:pPr>
              <w:pStyle w:val="Glossarydefinition"/>
            </w:pPr>
            <w:r w:rsidRPr="006B65D7">
              <w:t xml:space="preserve">shall have the meaning given in the </w:t>
            </w:r>
            <w:r>
              <w:t xml:space="preserve">UK </w:t>
            </w:r>
            <w:r w:rsidRPr="006B65D7">
              <w:t>GDPR</w:t>
            </w:r>
            <w:r>
              <w:t xml:space="preserve"> or EU GDPR as the context requires</w:t>
            </w:r>
            <w:r w:rsidRPr="006B65D7">
              <w:t>.</w:t>
            </w:r>
          </w:p>
        </w:tc>
      </w:tr>
      <w:tr w:rsidR="0057523B" w:rsidRPr="006B65D7" w14:paraId="79566F5C" w14:textId="77777777" w:rsidTr="5C025D48">
        <w:trPr>
          <w:cantSplit/>
        </w:trPr>
        <w:tc>
          <w:tcPr>
            <w:tcW w:w="2938" w:type="dxa"/>
            <w:shd w:val="clear" w:color="auto" w:fill="auto"/>
          </w:tcPr>
          <w:p w14:paraId="1145440A" w14:textId="77777777" w:rsidR="0057523B" w:rsidRPr="006B65D7" w:rsidRDefault="0057523B" w:rsidP="0057523B">
            <w:pPr>
              <w:pStyle w:val="Glossaryterm"/>
            </w:pPr>
            <w:r w:rsidRPr="006B65D7">
              <w:t>Data Subject</w:t>
            </w:r>
          </w:p>
        </w:tc>
        <w:tc>
          <w:tcPr>
            <w:tcW w:w="5490" w:type="dxa"/>
            <w:shd w:val="clear" w:color="auto" w:fill="auto"/>
          </w:tcPr>
          <w:p w14:paraId="294FE6D0" w14:textId="0A746638" w:rsidR="0057523B" w:rsidRPr="006B65D7" w:rsidRDefault="0057523B" w:rsidP="0057523B">
            <w:pPr>
              <w:pStyle w:val="Glossarydefinition"/>
            </w:pPr>
            <w:r w:rsidRPr="006B65D7">
              <w:t xml:space="preserve">shall have the meaning given in the </w:t>
            </w:r>
            <w:r>
              <w:t xml:space="preserve">UK </w:t>
            </w:r>
            <w:r w:rsidRPr="006B65D7">
              <w:t>GDPR</w:t>
            </w:r>
            <w:r>
              <w:t xml:space="preserve"> or EU GDPR as the context requires</w:t>
            </w:r>
            <w:r w:rsidRPr="006B65D7">
              <w:t>.</w:t>
            </w:r>
          </w:p>
        </w:tc>
      </w:tr>
      <w:tr w:rsidR="0057523B" w:rsidRPr="006B65D7" w14:paraId="778BC2F3" w14:textId="77777777" w:rsidTr="5C025D48">
        <w:trPr>
          <w:cantSplit/>
        </w:trPr>
        <w:tc>
          <w:tcPr>
            <w:tcW w:w="2938" w:type="dxa"/>
            <w:shd w:val="clear" w:color="auto" w:fill="auto"/>
          </w:tcPr>
          <w:p w14:paraId="03FB064D" w14:textId="77777777" w:rsidR="0057523B" w:rsidRPr="006B65D7" w:rsidRDefault="0057523B" w:rsidP="0057523B">
            <w:pPr>
              <w:pStyle w:val="Glossaryterm"/>
            </w:pPr>
            <w:r w:rsidRPr="006B65D7">
              <w:t>Data Subject Access Request</w:t>
            </w:r>
          </w:p>
        </w:tc>
        <w:tc>
          <w:tcPr>
            <w:tcW w:w="5490" w:type="dxa"/>
            <w:shd w:val="clear" w:color="auto" w:fill="auto"/>
          </w:tcPr>
          <w:p w14:paraId="502D5E69" w14:textId="77777777" w:rsidR="0057523B" w:rsidRPr="006B65D7" w:rsidRDefault="0057523B" w:rsidP="0057523B">
            <w:pPr>
              <w:pStyle w:val="Glossarydefinition"/>
            </w:pPr>
            <w:r w:rsidRPr="006B65D7">
              <w:t>means a request made by, or on behalf of, a Data Subject in accordance with rights granted pursuant to the Data Protection Legislation to access their Personal Data.</w:t>
            </w:r>
          </w:p>
        </w:tc>
      </w:tr>
      <w:tr w:rsidR="0057523B" w:rsidRPr="006B65D7" w14:paraId="4A34CA40" w14:textId="77777777" w:rsidTr="5C025D48">
        <w:trPr>
          <w:cantSplit/>
        </w:trPr>
        <w:tc>
          <w:tcPr>
            <w:tcW w:w="2938" w:type="dxa"/>
            <w:shd w:val="clear" w:color="auto" w:fill="auto"/>
          </w:tcPr>
          <w:p w14:paraId="47C2D831" w14:textId="77777777" w:rsidR="0057523B" w:rsidRPr="006B65D7" w:rsidRDefault="0057523B" w:rsidP="0057523B">
            <w:pPr>
              <w:pStyle w:val="Glossaryterm"/>
            </w:pPr>
            <w:r w:rsidRPr="006B65D7">
              <w:t>Default</w:t>
            </w:r>
          </w:p>
        </w:tc>
        <w:tc>
          <w:tcPr>
            <w:tcW w:w="5490" w:type="dxa"/>
            <w:shd w:val="clear" w:color="auto" w:fill="auto"/>
          </w:tcPr>
          <w:p w14:paraId="18ECA9A4" w14:textId="77777777" w:rsidR="0057523B" w:rsidRPr="006B65D7" w:rsidRDefault="0057523B" w:rsidP="0057523B">
            <w:pPr>
              <w:pStyle w:val="Glossarydefinition"/>
            </w:pPr>
            <w:r w:rsidRPr="006B65D7">
              <w:t>means a breach by a Party of any of the provisions of this Agreement, including any failure in respect of the provisions of Schedule 3 (Service Levels).</w:t>
            </w:r>
          </w:p>
        </w:tc>
      </w:tr>
      <w:tr w:rsidR="0057523B" w:rsidRPr="006B65D7" w14:paraId="184BC997" w14:textId="77777777" w:rsidTr="5C025D48">
        <w:trPr>
          <w:cantSplit/>
        </w:trPr>
        <w:tc>
          <w:tcPr>
            <w:tcW w:w="2938" w:type="dxa"/>
            <w:shd w:val="clear" w:color="auto" w:fill="auto"/>
          </w:tcPr>
          <w:p w14:paraId="663FD2A3" w14:textId="77777777" w:rsidR="0057523B" w:rsidRPr="006B65D7" w:rsidRDefault="0057523B" w:rsidP="0057523B">
            <w:pPr>
              <w:pStyle w:val="Glossaryterm"/>
            </w:pPr>
            <w:r w:rsidRPr="006B65D7">
              <w:t>Default Management Charge</w:t>
            </w:r>
          </w:p>
        </w:tc>
        <w:tc>
          <w:tcPr>
            <w:tcW w:w="5490" w:type="dxa"/>
            <w:shd w:val="clear" w:color="auto" w:fill="auto"/>
          </w:tcPr>
          <w:p w14:paraId="3980ABCE" w14:textId="6F2E1FC7" w:rsidR="0057523B" w:rsidRPr="006B65D7" w:rsidRDefault="0057523B" w:rsidP="0057523B">
            <w:pPr>
              <w:pStyle w:val="Glossarydefinition"/>
            </w:pPr>
            <w:r w:rsidRPr="006B65D7">
              <w:t xml:space="preserve">means the sum of five hundred pounds (£500) in accordance with the tariff of administration charges published at the following link: </w:t>
            </w:r>
            <w:hyperlink r:id="rId12" w:history="1">
              <w:r w:rsidRPr="006B65D7">
                <w:rPr>
                  <w:rStyle w:val="Hyperlink"/>
                </w:rPr>
                <w:t>http://CCS.cabinetoffice.gov.uk/i-am-supplier/management-information/admin-fees</w:t>
              </w:r>
            </w:hyperlink>
            <w:r w:rsidRPr="006B65D7">
              <w:t>.</w:t>
            </w:r>
          </w:p>
        </w:tc>
      </w:tr>
      <w:tr w:rsidR="0057523B" w:rsidRPr="006B65D7" w14:paraId="03B3B3DD" w14:textId="77777777" w:rsidTr="5C025D48">
        <w:trPr>
          <w:cantSplit/>
        </w:trPr>
        <w:tc>
          <w:tcPr>
            <w:tcW w:w="2938" w:type="dxa"/>
            <w:shd w:val="clear" w:color="auto" w:fill="auto"/>
          </w:tcPr>
          <w:p w14:paraId="2E8171D6" w14:textId="77777777" w:rsidR="0057523B" w:rsidRPr="006B65D7" w:rsidRDefault="0057523B" w:rsidP="0057523B">
            <w:pPr>
              <w:pStyle w:val="Glossaryterm"/>
            </w:pPr>
            <w:r w:rsidRPr="006B65D7">
              <w:t>Deliverable</w:t>
            </w:r>
          </w:p>
        </w:tc>
        <w:tc>
          <w:tcPr>
            <w:tcW w:w="5490" w:type="dxa"/>
            <w:shd w:val="clear" w:color="auto" w:fill="auto"/>
          </w:tcPr>
          <w:p w14:paraId="36F8D943" w14:textId="3713A64D" w:rsidR="0057523B" w:rsidRPr="006B65D7" w:rsidRDefault="0057523B" w:rsidP="0057523B">
            <w:pPr>
              <w:pStyle w:val="Glossarydefinition"/>
            </w:pPr>
            <w:r>
              <w:t>m</w:t>
            </w:r>
            <w:r w:rsidRPr="006B65D7">
              <w:t xml:space="preserve">eans an item, feature or service which is required to be delivered by </w:t>
            </w:r>
            <w:r>
              <w:t xml:space="preserve">the </w:t>
            </w:r>
            <w:r w:rsidRPr="006B65D7">
              <w:t>Provider to HSE as part of the Transition Plan or at any other stage during the performance of this Agreement.</w:t>
            </w:r>
          </w:p>
        </w:tc>
      </w:tr>
      <w:tr w:rsidR="007F1831" w:rsidRPr="006B65D7" w14:paraId="0D899E20" w14:textId="77777777" w:rsidTr="5C025D48">
        <w:trPr>
          <w:cantSplit/>
        </w:trPr>
        <w:tc>
          <w:tcPr>
            <w:tcW w:w="2938" w:type="dxa"/>
            <w:shd w:val="clear" w:color="auto" w:fill="auto"/>
          </w:tcPr>
          <w:p w14:paraId="26EE8ECC" w14:textId="16FF0489" w:rsidR="007F1831" w:rsidRPr="006B65D7" w:rsidRDefault="007F1831" w:rsidP="0057523B">
            <w:pPr>
              <w:pStyle w:val="Glossaryterm"/>
            </w:pPr>
            <w:r>
              <w:t xml:space="preserve">Digital </w:t>
            </w:r>
            <w:r w:rsidR="00BB5B2B">
              <w:t>Identity Card</w:t>
            </w:r>
          </w:p>
        </w:tc>
        <w:tc>
          <w:tcPr>
            <w:tcW w:w="5490" w:type="dxa"/>
            <w:shd w:val="clear" w:color="auto" w:fill="auto"/>
          </w:tcPr>
          <w:p w14:paraId="28E8FEF4" w14:textId="21552311" w:rsidR="007F1831" w:rsidRDefault="00BB5B2B" w:rsidP="0057523B">
            <w:pPr>
              <w:pStyle w:val="Glossarydefinition"/>
            </w:pPr>
            <w:r>
              <w:t xml:space="preserve">means </w:t>
            </w:r>
            <w:r w:rsidR="00B26DD7">
              <w:t>a version of an Engineer identity card made available in digital formats (eg. smart phone wallet).</w:t>
            </w:r>
          </w:p>
        </w:tc>
      </w:tr>
      <w:tr w:rsidR="0057523B" w:rsidRPr="006B65D7" w14:paraId="48FA32C5" w14:textId="77777777" w:rsidTr="5C025D48">
        <w:trPr>
          <w:cantSplit/>
        </w:trPr>
        <w:tc>
          <w:tcPr>
            <w:tcW w:w="2938" w:type="dxa"/>
            <w:shd w:val="clear" w:color="auto" w:fill="auto"/>
          </w:tcPr>
          <w:p w14:paraId="2BB4440E" w14:textId="77777777" w:rsidR="0057523B" w:rsidRPr="006B65D7" w:rsidRDefault="0057523B" w:rsidP="0057523B">
            <w:pPr>
              <w:pStyle w:val="Glossaryterm"/>
            </w:pPr>
            <w:r w:rsidRPr="006B65D7">
              <w:t>Direction Rights</w:t>
            </w:r>
          </w:p>
        </w:tc>
        <w:tc>
          <w:tcPr>
            <w:tcW w:w="5490" w:type="dxa"/>
            <w:shd w:val="clear" w:color="auto" w:fill="auto"/>
          </w:tcPr>
          <w:p w14:paraId="3DA39E3C" w14:textId="77777777" w:rsidR="0057523B" w:rsidRPr="006B65D7" w:rsidRDefault="0057523B" w:rsidP="0057523B">
            <w:pPr>
              <w:pStyle w:val="Glossarydefinition"/>
            </w:pPr>
            <w:r w:rsidRPr="006B65D7">
              <w:t xml:space="preserve">means the rights of HSE to direct the Provider to carry out the actions listed in Clause 12.2. </w:t>
            </w:r>
          </w:p>
        </w:tc>
      </w:tr>
      <w:tr w:rsidR="0057523B" w:rsidRPr="006B65D7" w14:paraId="56575A62" w14:textId="77777777" w:rsidTr="5C025D48">
        <w:trPr>
          <w:cantSplit/>
        </w:trPr>
        <w:tc>
          <w:tcPr>
            <w:tcW w:w="2938" w:type="dxa"/>
            <w:shd w:val="clear" w:color="auto" w:fill="auto"/>
          </w:tcPr>
          <w:p w14:paraId="417A9AA4" w14:textId="77777777" w:rsidR="0057523B" w:rsidRPr="006B65D7" w:rsidRDefault="0057523B" w:rsidP="0057523B">
            <w:pPr>
              <w:pStyle w:val="Glossaryterm"/>
            </w:pPr>
            <w:r w:rsidRPr="006B65D7">
              <w:lastRenderedPageBreak/>
              <w:t>Directive</w:t>
            </w:r>
          </w:p>
        </w:tc>
        <w:tc>
          <w:tcPr>
            <w:tcW w:w="5490" w:type="dxa"/>
            <w:shd w:val="clear" w:color="auto" w:fill="auto"/>
          </w:tcPr>
          <w:p w14:paraId="178B4EB6" w14:textId="00CFD2B6" w:rsidR="0057523B" w:rsidRPr="006B65D7" w:rsidRDefault="0057523B" w:rsidP="0057523B">
            <w:pPr>
              <w:pStyle w:val="Glossarydefinition"/>
            </w:pPr>
            <w:r w:rsidRPr="006B65D7">
              <w:t>means the European Council Directive 77/187/EEC on the approximation of laws of European member states relating to safeguarding of employees</w:t>
            </w:r>
            <w:r>
              <w:t>’</w:t>
            </w:r>
            <w:r w:rsidRPr="006B65D7">
              <w:t xml:space="preserve"> rights in the event of transfers of undertakings, businesses or parts of undertakings or businesses, as amended.</w:t>
            </w:r>
          </w:p>
        </w:tc>
      </w:tr>
      <w:tr w:rsidR="0057523B" w:rsidRPr="006B65D7" w14:paraId="5145A6D7" w14:textId="77777777" w:rsidTr="5C025D48">
        <w:trPr>
          <w:cantSplit/>
        </w:trPr>
        <w:tc>
          <w:tcPr>
            <w:tcW w:w="2938" w:type="dxa"/>
            <w:shd w:val="clear" w:color="auto" w:fill="auto"/>
          </w:tcPr>
          <w:p w14:paraId="70333944" w14:textId="77777777" w:rsidR="0057523B" w:rsidRPr="006B65D7" w:rsidRDefault="0057523B" w:rsidP="0057523B">
            <w:pPr>
              <w:pStyle w:val="Glossaryterm"/>
            </w:pPr>
            <w:r w:rsidRPr="006B65D7">
              <w:t>Disaster</w:t>
            </w:r>
          </w:p>
        </w:tc>
        <w:tc>
          <w:tcPr>
            <w:tcW w:w="5490" w:type="dxa"/>
            <w:shd w:val="clear" w:color="auto" w:fill="auto"/>
          </w:tcPr>
          <w:p w14:paraId="7828D378" w14:textId="0334F656" w:rsidR="0057523B" w:rsidRPr="006B65D7" w:rsidRDefault="0057523B" w:rsidP="0057523B">
            <w:pPr>
              <w:pStyle w:val="Glossarydefinition"/>
            </w:pPr>
            <w:r w:rsidRPr="006B65D7">
              <w:t xml:space="preserve">means any unplanned interruption of any of the business processes or services of or supplied by </w:t>
            </w:r>
            <w:r>
              <w:t xml:space="preserve">the </w:t>
            </w:r>
            <w:r w:rsidRPr="006B65D7">
              <w:t xml:space="preserve">Provider caused by a Force Majeure Event of more than twenty-four (24) consecutive hours duration that materially affects the ability of </w:t>
            </w:r>
            <w:r>
              <w:t xml:space="preserve">the </w:t>
            </w:r>
            <w:r w:rsidRPr="006B65D7">
              <w:t>Provider to meet the Service Levels or its obligations under this Agreement.</w:t>
            </w:r>
          </w:p>
        </w:tc>
      </w:tr>
      <w:tr w:rsidR="0057523B" w:rsidRPr="006B65D7" w14:paraId="323C1E6D" w14:textId="77777777" w:rsidTr="5C025D48">
        <w:trPr>
          <w:cantSplit/>
        </w:trPr>
        <w:tc>
          <w:tcPr>
            <w:tcW w:w="2938" w:type="dxa"/>
            <w:shd w:val="clear" w:color="auto" w:fill="auto"/>
          </w:tcPr>
          <w:p w14:paraId="781E76DF" w14:textId="77777777" w:rsidR="0057523B" w:rsidRPr="006B65D7" w:rsidRDefault="0057523B" w:rsidP="0057523B">
            <w:pPr>
              <w:pStyle w:val="Glossaryterm"/>
            </w:pPr>
            <w:r w:rsidRPr="006B65D7">
              <w:t>Disaster Recovery Plan</w:t>
            </w:r>
          </w:p>
        </w:tc>
        <w:tc>
          <w:tcPr>
            <w:tcW w:w="5490" w:type="dxa"/>
            <w:shd w:val="clear" w:color="auto" w:fill="auto"/>
          </w:tcPr>
          <w:p w14:paraId="43C33103" w14:textId="2C7BFFD0" w:rsidR="0057523B" w:rsidRPr="006B65D7" w:rsidRDefault="0057523B" w:rsidP="0057523B">
            <w:pPr>
              <w:pStyle w:val="Glossarydefinition"/>
            </w:pPr>
            <w:r w:rsidRPr="006B65D7">
              <w:t xml:space="preserve">has the meaning given to it in paragraph </w:t>
            </w:r>
            <w:r>
              <w:t>1.2</w:t>
            </w:r>
            <w:r w:rsidRPr="006B65D7">
              <w:t xml:space="preserve"> of Schedule 15 (</w:t>
            </w:r>
            <w:r>
              <w:t>Service Continuity Plan and Corporate Resolution Planning</w:t>
            </w:r>
            <w:r w:rsidRPr="006B65D7">
              <w:t>). It includes plans for how, in the event of a disaster, the Provider will ensure continuity of service with, as far as reasonably possible, minimal adverse impact.</w:t>
            </w:r>
          </w:p>
        </w:tc>
      </w:tr>
      <w:tr w:rsidR="0057523B" w:rsidRPr="006B65D7" w14:paraId="7E8A750F" w14:textId="77777777" w:rsidTr="5C025D48">
        <w:trPr>
          <w:cantSplit/>
        </w:trPr>
        <w:tc>
          <w:tcPr>
            <w:tcW w:w="2938" w:type="dxa"/>
            <w:shd w:val="clear" w:color="auto" w:fill="auto"/>
          </w:tcPr>
          <w:p w14:paraId="0DF1DE9D" w14:textId="5FCEE37F" w:rsidR="0057523B" w:rsidRPr="006B65D7" w:rsidRDefault="0057523B" w:rsidP="0057523B">
            <w:pPr>
              <w:pStyle w:val="Glossaryterm"/>
            </w:pPr>
            <w:r>
              <w:t>Disaster Recovery Services</w:t>
            </w:r>
          </w:p>
        </w:tc>
        <w:tc>
          <w:tcPr>
            <w:tcW w:w="5490" w:type="dxa"/>
            <w:shd w:val="clear" w:color="auto" w:fill="auto"/>
          </w:tcPr>
          <w:p w14:paraId="12F5E622" w14:textId="0A36083C" w:rsidR="0057523B" w:rsidRPr="006B65D7" w:rsidRDefault="0057523B" w:rsidP="0057523B">
            <w:pPr>
              <w:pStyle w:val="Glossarydefinition"/>
            </w:pPr>
            <w:r>
              <w:t xml:space="preserve">means </w:t>
            </w:r>
            <w:r w:rsidRPr="00D7502F">
              <w:t>the services embodied in the processes and procedures for restoring the Services following the occurrence of a Disaster</w:t>
            </w:r>
            <w:r>
              <w:t>.</w:t>
            </w:r>
          </w:p>
        </w:tc>
      </w:tr>
      <w:tr w:rsidR="0057523B" w:rsidRPr="006B65D7" w14:paraId="12A8796B" w14:textId="77777777" w:rsidTr="5C025D48">
        <w:trPr>
          <w:cantSplit/>
        </w:trPr>
        <w:tc>
          <w:tcPr>
            <w:tcW w:w="2938" w:type="dxa"/>
            <w:shd w:val="clear" w:color="auto" w:fill="auto"/>
          </w:tcPr>
          <w:p w14:paraId="47680960" w14:textId="2FE013F7" w:rsidR="0057523B" w:rsidRPr="006B65D7" w:rsidRDefault="0057523B" w:rsidP="0057523B">
            <w:pPr>
              <w:pStyle w:val="Glossaryterm"/>
            </w:pPr>
            <w:r w:rsidRPr="006B65D7">
              <w:t>Disaster Recovery System</w:t>
            </w:r>
          </w:p>
        </w:tc>
        <w:tc>
          <w:tcPr>
            <w:tcW w:w="5490" w:type="dxa"/>
            <w:shd w:val="clear" w:color="auto" w:fill="auto"/>
          </w:tcPr>
          <w:p w14:paraId="7D3C702D" w14:textId="77777777" w:rsidR="0057523B" w:rsidRPr="006B65D7" w:rsidRDefault="0057523B" w:rsidP="0057523B">
            <w:pPr>
              <w:pStyle w:val="Glossarydefinition"/>
            </w:pPr>
            <w:r w:rsidRPr="006B65D7">
              <w:t>means the system embodied in the processes and procedures for restoring the provision of Services following the occurrence of a disaster.</w:t>
            </w:r>
          </w:p>
        </w:tc>
      </w:tr>
      <w:tr w:rsidR="0057523B" w:rsidRPr="006B65D7" w14:paraId="6245F9C1" w14:textId="77777777" w:rsidTr="5C025D48">
        <w:trPr>
          <w:cantSplit/>
        </w:trPr>
        <w:tc>
          <w:tcPr>
            <w:tcW w:w="2938" w:type="dxa"/>
            <w:shd w:val="clear" w:color="auto" w:fill="auto"/>
          </w:tcPr>
          <w:p w14:paraId="6446B624" w14:textId="77777777" w:rsidR="0057523B" w:rsidRPr="006B65D7" w:rsidRDefault="0057523B" w:rsidP="0057523B">
            <w:pPr>
              <w:pStyle w:val="Glossaryterm"/>
            </w:pPr>
            <w:r w:rsidRPr="006B65D7">
              <w:t>Dispute</w:t>
            </w:r>
          </w:p>
        </w:tc>
        <w:tc>
          <w:tcPr>
            <w:tcW w:w="5490" w:type="dxa"/>
            <w:shd w:val="clear" w:color="auto" w:fill="auto"/>
          </w:tcPr>
          <w:p w14:paraId="07C66CBB" w14:textId="38E59A6A" w:rsidR="0057523B" w:rsidRPr="006B65D7" w:rsidRDefault="0057523B" w:rsidP="0057523B">
            <w:pPr>
              <w:pStyle w:val="Glossarydefinition"/>
            </w:pPr>
            <w:r w:rsidRPr="006B65D7">
              <w:t>means any dispute, difference or question of interpretation arising out of or in connection with this Agreement, or any matter where the Agreement directs the Parties to resolve the issue by reference to the Dispute Resolution Procedure in Schedule 19</w:t>
            </w:r>
            <w:r>
              <w:t xml:space="preserve"> (Dispute Resolution)</w:t>
            </w:r>
            <w:r w:rsidRPr="006B65D7">
              <w:t>.</w:t>
            </w:r>
          </w:p>
        </w:tc>
      </w:tr>
      <w:tr w:rsidR="0057523B" w:rsidRPr="006B65D7" w14:paraId="5A1A3A69" w14:textId="77777777" w:rsidTr="5C025D48">
        <w:trPr>
          <w:cantSplit/>
        </w:trPr>
        <w:tc>
          <w:tcPr>
            <w:tcW w:w="2938" w:type="dxa"/>
            <w:shd w:val="clear" w:color="auto" w:fill="auto"/>
          </w:tcPr>
          <w:p w14:paraId="318B4751" w14:textId="77777777" w:rsidR="0057523B" w:rsidRPr="006B65D7" w:rsidRDefault="0057523B" w:rsidP="0057523B">
            <w:pPr>
              <w:pStyle w:val="Glossaryterm"/>
            </w:pPr>
            <w:r w:rsidRPr="006B65D7">
              <w:t>Dispute Resolution Procedure</w:t>
            </w:r>
          </w:p>
        </w:tc>
        <w:tc>
          <w:tcPr>
            <w:tcW w:w="5490" w:type="dxa"/>
            <w:shd w:val="clear" w:color="auto" w:fill="auto"/>
          </w:tcPr>
          <w:p w14:paraId="473BBEF9" w14:textId="77777777" w:rsidR="0057523B" w:rsidRPr="006B65D7" w:rsidRDefault="0057523B" w:rsidP="0057523B">
            <w:pPr>
              <w:pStyle w:val="Glossarydefinition"/>
            </w:pPr>
            <w:r w:rsidRPr="006B65D7">
              <w:t>means the procedure as set out in Schedule 19 (Dispute Resolution).</w:t>
            </w:r>
          </w:p>
        </w:tc>
      </w:tr>
      <w:tr w:rsidR="0057523B" w:rsidRPr="006B65D7" w14:paraId="2A4DD876" w14:textId="77777777" w:rsidTr="5C025D48">
        <w:trPr>
          <w:cantSplit/>
        </w:trPr>
        <w:tc>
          <w:tcPr>
            <w:tcW w:w="2938" w:type="dxa"/>
            <w:shd w:val="clear" w:color="auto" w:fill="auto"/>
          </w:tcPr>
          <w:p w14:paraId="3B3FB3D3" w14:textId="77777777" w:rsidR="0057523B" w:rsidRPr="006B65D7" w:rsidRDefault="0057523B" w:rsidP="0057523B">
            <w:pPr>
              <w:pStyle w:val="Glossaryterm"/>
            </w:pPr>
            <w:r w:rsidRPr="006B65D7">
              <w:t xml:space="preserve">DPA </w:t>
            </w:r>
          </w:p>
        </w:tc>
        <w:tc>
          <w:tcPr>
            <w:tcW w:w="5490" w:type="dxa"/>
            <w:shd w:val="clear" w:color="auto" w:fill="auto"/>
          </w:tcPr>
          <w:p w14:paraId="15E26BCA" w14:textId="77777777" w:rsidR="0057523B" w:rsidRPr="006B65D7" w:rsidRDefault="0057523B" w:rsidP="0057523B">
            <w:pPr>
              <w:pStyle w:val="Glossarydefinition"/>
            </w:pPr>
            <w:r w:rsidRPr="006B65D7">
              <w:rPr>
                <w:rFonts w:eastAsia="STZhongsong"/>
              </w:rPr>
              <w:t xml:space="preserve">means the Data Protection Act 2018. </w:t>
            </w:r>
          </w:p>
        </w:tc>
      </w:tr>
      <w:tr w:rsidR="0057523B" w:rsidRPr="006B65D7" w14:paraId="0880664D" w14:textId="77777777" w:rsidTr="5C025D48">
        <w:trPr>
          <w:cantSplit/>
        </w:trPr>
        <w:tc>
          <w:tcPr>
            <w:tcW w:w="2938" w:type="dxa"/>
            <w:shd w:val="clear" w:color="auto" w:fill="auto"/>
          </w:tcPr>
          <w:p w14:paraId="5DAF158F" w14:textId="40B07456" w:rsidR="0057523B" w:rsidRPr="006B65D7" w:rsidRDefault="0057523B" w:rsidP="0057523B">
            <w:pPr>
              <w:pStyle w:val="Glossaryterm"/>
            </w:pPr>
            <w:r>
              <w:lastRenderedPageBreak/>
              <w:t>Documentation</w:t>
            </w:r>
          </w:p>
        </w:tc>
        <w:tc>
          <w:tcPr>
            <w:tcW w:w="5490" w:type="dxa"/>
            <w:shd w:val="clear" w:color="auto" w:fill="auto"/>
          </w:tcPr>
          <w:p w14:paraId="22D2DEF6" w14:textId="5DD402DD" w:rsidR="0057523B" w:rsidRPr="00342A3E" w:rsidRDefault="0057523B" w:rsidP="0057523B">
            <w:pPr>
              <w:pStyle w:val="StdBodyText"/>
              <w:rPr>
                <w:rFonts w:cs="Arial"/>
                <w:sz w:val="22"/>
                <w:szCs w:val="22"/>
              </w:rPr>
            </w:pPr>
            <w:r>
              <w:rPr>
                <w:rFonts w:cs="Arial"/>
                <w:sz w:val="22"/>
                <w:szCs w:val="22"/>
              </w:rPr>
              <w:t xml:space="preserve">means </w:t>
            </w:r>
            <w:r w:rsidRPr="00342A3E">
              <w:rPr>
                <w:rFonts w:cs="Arial"/>
                <w:sz w:val="22"/>
                <w:szCs w:val="22"/>
              </w:rPr>
              <w:t>descriptions of the Services</w:t>
            </w:r>
            <w:r w:rsidR="0013603F">
              <w:rPr>
                <w:rFonts w:cs="Arial"/>
                <w:sz w:val="22"/>
                <w:szCs w:val="22"/>
              </w:rPr>
              <w:t>, Service Levels</w:t>
            </w:r>
            <w:r w:rsidRPr="00342A3E">
              <w:rPr>
                <w:rFonts w:cs="Arial"/>
                <w:sz w:val="22"/>
                <w:szCs w:val="22"/>
              </w:rPr>
              <w:t xml:space="preserve"> and </w:t>
            </w:r>
            <w:r w:rsidR="0013603F">
              <w:rPr>
                <w:rFonts w:cs="Arial"/>
                <w:sz w:val="22"/>
                <w:szCs w:val="22"/>
              </w:rPr>
              <w:t xml:space="preserve">Key </w:t>
            </w:r>
            <w:r w:rsidRPr="00342A3E">
              <w:rPr>
                <w:rFonts w:cs="Arial"/>
                <w:sz w:val="22"/>
                <w:szCs w:val="22"/>
              </w:rPr>
              <w:t xml:space="preserve">Performance Indicators, details of the </w:t>
            </w:r>
            <w:r>
              <w:rPr>
                <w:rFonts w:cs="Arial"/>
                <w:sz w:val="22"/>
                <w:szCs w:val="22"/>
              </w:rPr>
              <w:t>Provider</w:t>
            </w:r>
            <w:r w:rsidRPr="00342A3E">
              <w:rPr>
                <w:rFonts w:cs="Arial"/>
                <w:sz w:val="22"/>
                <w:szCs w:val="22"/>
              </w:rPr>
              <w:t xml:space="preserve"> </w:t>
            </w:r>
            <w:r>
              <w:rPr>
                <w:rFonts w:cs="Arial"/>
                <w:sz w:val="22"/>
                <w:szCs w:val="22"/>
              </w:rPr>
              <w:t>Assets</w:t>
            </w:r>
            <w:r w:rsidRPr="00342A3E">
              <w:rPr>
                <w:rFonts w:cs="Arial"/>
                <w:sz w:val="22"/>
                <w:szCs w:val="22"/>
              </w:rPr>
              <w:t xml:space="preserve">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EC04A8D" w14:textId="7D6E2CB5" w:rsidR="0057523B" w:rsidRPr="00342A3E" w:rsidRDefault="0057523B" w:rsidP="005D4E54">
            <w:pPr>
              <w:pStyle w:val="DefinitionList"/>
              <w:numPr>
                <w:ilvl w:val="0"/>
                <w:numId w:val="46"/>
              </w:numPr>
              <w:rPr>
                <w:rFonts w:cs="Arial"/>
                <w:sz w:val="22"/>
                <w:szCs w:val="22"/>
              </w:rPr>
            </w:pPr>
            <w:r w:rsidRPr="00342A3E">
              <w:rPr>
                <w:rFonts w:cs="Arial"/>
                <w:sz w:val="22"/>
                <w:szCs w:val="22"/>
              </w:rPr>
              <w:t xml:space="preserve">is required to be supplied by the </w:t>
            </w:r>
            <w:r>
              <w:rPr>
                <w:rFonts w:cs="Arial"/>
                <w:sz w:val="22"/>
                <w:szCs w:val="22"/>
              </w:rPr>
              <w:t>Provider</w:t>
            </w:r>
            <w:r w:rsidRPr="00342A3E">
              <w:rPr>
                <w:rFonts w:cs="Arial"/>
                <w:sz w:val="22"/>
                <w:szCs w:val="22"/>
              </w:rPr>
              <w:t xml:space="preserve"> to </w:t>
            </w:r>
            <w:r>
              <w:rPr>
                <w:rFonts w:cs="Arial"/>
                <w:sz w:val="22"/>
                <w:szCs w:val="22"/>
              </w:rPr>
              <w:t>HSE</w:t>
            </w:r>
            <w:r w:rsidRPr="00342A3E">
              <w:rPr>
                <w:rFonts w:cs="Arial"/>
                <w:sz w:val="22"/>
                <w:szCs w:val="22"/>
              </w:rPr>
              <w:t xml:space="preserve"> under this </w:t>
            </w:r>
            <w:r>
              <w:rPr>
                <w:rFonts w:cs="Arial"/>
                <w:sz w:val="22"/>
                <w:szCs w:val="22"/>
              </w:rPr>
              <w:t>Agreement</w:t>
            </w:r>
            <w:r w:rsidRPr="00342A3E">
              <w:rPr>
                <w:rFonts w:cs="Arial"/>
                <w:sz w:val="22"/>
                <w:szCs w:val="22"/>
              </w:rPr>
              <w:t>;</w:t>
            </w:r>
          </w:p>
          <w:p w14:paraId="01F8CC22" w14:textId="74540FC1" w:rsidR="0057523B" w:rsidRPr="00342A3E" w:rsidRDefault="0057523B" w:rsidP="0057523B">
            <w:pPr>
              <w:pStyle w:val="DefinitionList"/>
              <w:rPr>
                <w:rFonts w:cs="Arial"/>
                <w:sz w:val="22"/>
                <w:szCs w:val="22"/>
              </w:rPr>
            </w:pPr>
            <w:r w:rsidRPr="00342A3E">
              <w:rPr>
                <w:rFonts w:cs="Arial"/>
                <w:sz w:val="22"/>
                <w:szCs w:val="22"/>
              </w:rPr>
              <w:t>would reasonably be required by a competent third party capable of Good Indu</w:t>
            </w:r>
            <w:r>
              <w:rPr>
                <w:rFonts w:cs="Arial"/>
                <w:sz w:val="22"/>
                <w:szCs w:val="22"/>
              </w:rPr>
              <w:t>stry Practice contracted by HSE</w:t>
            </w:r>
            <w:r w:rsidRPr="00342A3E">
              <w:rPr>
                <w:rFonts w:cs="Arial"/>
                <w:sz w:val="22"/>
                <w:szCs w:val="22"/>
              </w:rPr>
              <w:t xml:space="preserve"> to develop, configure, build, deploy, run, maintain, upgrade and test the individual systems that provide Services;</w:t>
            </w:r>
          </w:p>
          <w:p w14:paraId="0887B968" w14:textId="77777777" w:rsidR="0057523B" w:rsidRDefault="0057523B" w:rsidP="0057523B">
            <w:pPr>
              <w:pStyle w:val="DefinitionList"/>
              <w:rPr>
                <w:rFonts w:cs="Arial"/>
                <w:sz w:val="22"/>
                <w:szCs w:val="22"/>
              </w:rPr>
            </w:pPr>
            <w:r w:rsidRPr="00342A3E">
              <w:rPr>
                <w:rFonts w:cs="Arial"/>
                <w:sz w:val="22"/>
                <w:szCs w:val="22"/>
              </w:rPr>
              <w:t xml:space="preserve">is required by the </w:t>
            </w:r>
            <w:r>
              <w:rPr>
                <w:rFonts w:cs="Arial"/>
                <w:sz w:val="22"/>
                <w:szCs w:val="22"/>
              </w:rPr>
              <w:t>Provider</w:t>
            </w:r>
            <w:r w:rsidRPr="00342A3E">
              <w:rPr>
                <w:rFonts w:cs="Arial"/>
                <w:sz w:val="22"/>
                <w:szCs w:val="22"/>
              </w:rPr>
              <w:t xml:space="preserve"> in order to provide the Services; and/or</w:t>
            </w:r>
          </w:p>
          <w:p w14:paraId="20DAE498" w14:textId="7CEF6F24" w:rsidR="0057523B" w:rsidRPr="00342A3E" w:rsidRDefault="0057523B" w:rsidP="0057523B">
            <w:pPr>
              <w:pStyle w:val="DefinitionList"/>
              <w:rPr>
                <w:rFonts w:cs="Arial"/>
                <w:sz w:val="22"/>
                <w:szCs w:val="22"/>
              </w:rPr>
            </w:pPr>
            <w:r w:rsidRPr="00342A3E">
              <w:rPr>
                <w:rFonts w:cs="Arial"/>
                <w:sz w:val="22"/>
                <w:szCs w:val="22"/>
              </w:rPr>
              <w:t>has been or shall be generated for the purpose of providing the Services;</w:t>
            </w:r>
          </w:p>
        </w:tc>
      </w:tr>
      <w:tr w:rsidR="0057523B" w:rsidRPr="006B65D7" w14:paraId="1DEF3CFA" w14:textId="77777777" w:rsidTr="5C025D48">
        <w:trPr>
          <w:cantSplit/>
        </w:trPr>
        <w:tc>
          <w:tcPr>
            <w:tcW w:w="2938" w:type="dxa"/>
            <w:shd w:val="clear" w:color="auto" w:fill="auto"/>
          </w:tcPr>
          <w:p w14:paraId="6F9A6C72" w14:textId="2A37C08E" w:rsidR="0057523B" w:rsidRPr="006B65D7" w:rsidRDefault="0057523B" w:rsidP="0057523B">
            <w:pPr>
              <w:pStyle w:val="Glossaryterm"/>
            </w:pPr>
            <w:r>
              <w:t xml:space="preserve">Due Diligence Information </w:t>
            </w:r>
          </w:p>
        </w:tc>
        <w:tc>
          <w:tcPr>
            <w:tcW w:w="5490" w:type="dxa"/>
            <w:shd w:val="clear" w:color="auto" w:fill="auto"/>
          </w:tcPr>
          <w:p w14:paraId="123F355F" w14:textId="55E699CC" w:rsidR="0057523B" w:rsidRPr="006B65D7" w:rsidRDefault="0057523B" w:rsidP="0057523B">
            <w:pPr>
              <w:pStyle w:val="Glossarydefinition"/>
              <w:rPr>
                <w:rFonts w:eastAsia="STZhongsong"/>
              </w:rPr>
            </w:pPr>
            <w:r>
              <w:rPr>
                <w:rFonts w:eastAsia="STZhongsong"/>
              </w:rPr>
              <w:t xml:space="preserve">means </w:t>
            </w:r>
            <w:r w:rsidRPr="009139F6">
              <w:rPr>
                <w:rFonts w:eastAsia="STZhongsong"/>
              </w:rPr>
              <w:t xml:space="preserve">any information supplied to the </w:t>
            </w:r>
            <w:r>
              <w:rPr>
                <w:rFonts w:eastAsia="STZhongsong"/>
              </w:rPr>
              <w:t>Provider</w:t>
            </w:r>
            <w:r w:rsidRPr="009139F6">
              <w:rPr>
                <w:rFonts w:eastAsia="STZhongsong"/>
              </w:rPr>
              <w:t xml:space="preserve"> by or on behalf of </w:t>
            </w:r>
            <w:r>
              <w:rPr>
                <w:rFonts w:eastAsia="STZhongsong"/>
              </w:rPr>
              <w:t>HSE</w:t>
            </w:r>
            <w:r w:rsidRPr="009139F6">
              <w:rPr>
                <w:rFonts w:eastAsia="STZhongsong"/>
              </w:rPr>
              <w:t xml:space="preserve"> prior to the Effective Date</w:t>
            </w:r>
            <w:r>
              <w:rPr>
                <w:rFonts w:eastAsia="STZhongsong"/>
              </w:rPr>
              <w:t>.</w:t>
            </w:r>
          </w:p>
        </w:tc>
      </w:tr>
      <w:tr w:rsidR="0057523B" w:rsidRPr="006B65D7" w14:paraId="22945EC9" w14:textId="77777777" w:rsidTr="5C025D48">
        <w:trPr>
          <w:cantSplit/>
        </w:trPr>
        <w:tc>
          <w:tcPr>
            <w:tcW w:w="2938" w:type="dxa"/>
            <w:shd w:val="clear" w:color="auto" w:fill="auto"/>
          </w:tcPr>
          <w:p w14:paraId="233B5034" w14:textId="3166D2C1" w:rsidR="0057523B" w:rsidRDefault="0057523B" w:rsidP="0057523B">
            <w:pPr>
              <w:pStyle w:val="Glossaryterm"/>
            </w:pPr>
            <w:r>
              <w:t>EEA</w:t>
            </w:r>
          </w:p>
        </w:tc>
        <w:tc>
          <w:tcPr>
            <w:tcW w:w="5490" w:type="dxa"/>
            <w:shd w:val="clear" w:color="auto" w:fill="auto"/>
          </w:tcPr>
          <w:p w14:paraId="3580A05A" w14:textId="1DF58276" w:rsidR="0057523B" w:rsidRDefault="0057523B" w:rsidP="0057523B">
            <w:pPr>
              <w:pStyle w:val="Glossarydefinition"/>
              <w:rPr>
                <w:rFonts w:eastAsia="STZhongsong"/>
              </w:rPr>
            </w:pPr>
            <w:r>
              <w:rPr>
                <w:rFonts w:eastAsia="STZhongsong"/>
              </w:rPr>
              <w:t>means the European Economic Area.</w:t>
            </w:r>
          </w:p>
        </w:tc>
      </w:tr>
      <w:tr w:rsidR="0057523B" w:rsidRPr="006B65D7" w14:paraId="4F0CD485" w14:textId="77777777" w:rsidTr="5C025D48">
        <w:trPr>
          <w:cantSplit/>
        </w:trPr>
        <w:tc>
          <w:tcPr>
            <w:tcW w:w="2938" w:type="dxa"/>
            <w:shd w:val="clear" w:color="auto" w:fill="auto"/>
          </w:tcPr>
          <w:p w14:paraId="0775E390" w14:textId="77777777" w:rsidR="0057523B" w:rsidRPr="006B65D7" w:rsidRDefault="0057523B" w:rsidP="0057523B">
            <w:pPr>
              <w:pStyle w:val="Glossaryterm"/>
            </w:pPr>
            <w:r w:rsidRPr="006B65D7">
              <w:t>Effective Date</w:t>
            </w:r>
          </w:p>
        </w:tc>
        <w:tc>
          <w:tcPr>
            <w:tcW w:w="5490" w:type="dxa"/>
            <w:shd w:val="clear" w:color="auto" w:fill="auto"/>
          </w:tcPr>
          <w:p w14:paraId="50A7C3BC" w14:textId="08762B78" w:rsidR="0057523B" w:rsidRPr="006B65D7" w:rsidRDefault="0057523B" w:rsidP="00ED600E">
            <w:pPr>
              <w:pStyle w:val="Glossarydefinition"/>
            </w:pPr>
            <w:r>
              <w:t xml:space="preserve">means </w:t>
            </w:r>
            <w:r w:rsidR="00ED600E">
              <w:t>the date of this Agreement as stated at the start of this Agreement</w:t>
            </w:r>
            <w:r w:rsidRPr="006B65D7">
              <w:t>.</w:t>
            </w:r>
            <w:r w:rsidR="00ED600E" w:rsidRPr="006B65D7" w:rsidDel="00ED600E">
              <w:t xml:space="preserve"> </w:t>
            </w:r>
          </w:p>
        </w:tc>
      </w:tr>
      <w:tr w:rsidR="0057523B" w:rsidRPr="006B65D7" w14:paraId="5AC1DDF7" w14:textId="77777777" w:rsidTr="5C025D48">
        <w:trPr>
          <w:cantSplit/>
        </w:trPr>
        <w:tc>
          <w:tcPr>
            <w:tcW w:w="2938" w:type="dxa"/>
            <w:shd w:val="clear" w:color="auto" w:fill="auto"/>
          </w:tcPr>
          <w:p w14:paraId="3A41C843" w14:textId="77777777" w:rsidR="0057523B" w:rsidRPr="006B65D7" w:rsidRDefault="0057523B" w:rsidP="0057523B">
            <w:pPr>
              <w:pStyle w:val="Glossaryterm"/>
            </w:pPr>
            <w:r w:rsidRPr="006B65D7">
              <w:t>EIRs</w:t>
            </w:r>
          </w:p>
        </w:tc>
        <w:tc>
          <w:tcPr>
            <w:tcW w:w="5490" w:type="dxa"/>
            <w:shd w:val="clear" w:color="auto" w:fill="auto"/>
          </w:tcPr>
          <w:p w14:paraId="08AC72EF" w14:textId="77777777" w:rsidR="0057523B" w:rsidRPr="006B65D7" w:rsidRDefault="0057523B" w:rsidP="0057523B">
            <w:pPr>
              <w:pStyle w:val="Glossarydefinition"/>
            </w:pPr>
            <w:r w:rsidRPr="006B65D7">
              <w:t>means the Environmental Information Regulations 2004.</w:t>
            </w:r>
          </w:p>
        </w:tc>
      </w:tr>
      <w:tr w:rsidR="0057523B" w:rsidRPr="006B65D7" w14:paraId="1AB96C81" w14:textId="77777777" w:rsidTr="5C025D48">
        <w:trPr>
          <w:cantSplit/>
        </w:trPr>
        <w:tc>
          <w:tcPr>
            <w:tcW w:w="2938" w:type="dxa"/>
            <w:shd w:val="clear" w:color="auto" w:fill="auto"/>
          </w:tcPr>
          <w:p w14:paraId="2DCCEA99" w14:textId="6D26E3DB" w:rsidR="0057523B" w:rsidRPr="006B65D7" w:rsidRDefault="0057523B" w:rsidP="0057523B">
            <w:pPr>
              <w:pStyle w:val="Glossaryterm"/>
            </w:pPr>
            <w:r>
              <w:lastRenderedPageBreak/>
              <w:t>Emergency Exit</w:t>
            </w:r>
          </w:p>
        </w:tc>
        <w:tc>
          <w:tcPr>
            <w:tcW w:w="5490" w:type="dxa"/>
            <w:shd w:val="clear" w:color="auto" w:fill="auto"/>
          </w:tcPr>
          <w:p w14:paraId="7AA8BE51" w14:textId="49ACF7BA" w:rsidR="0057523B" w:rsidRPr="00F97CB4" w:rsidRDefault="0057523B" w:rsidP="0057523B">
            <w:pPr>
              <w:pStyle w:val="StdBodyText"/>
              <w:rPr>
                <w:rFonts w:cs="Arial"/>
                <w:color w:val="000000" w:themeColor="text1"/>
                <w:sz w:val="22"/>
                <w:szCs w:val="22"/>
              </w:rPr>
            </w:pPr>
            <w:r>
              <w:rPr>
                <w:rFonts w:cs="Arial"/>
                <w:color w:val="000000" w:themeColor="text1"/>
                <w:sz w:val="22"/>
                <w:szCs w:val="22"/>
                <w:u w:color="0000FF"/>
              </w:rPr>
              <w:t xml:space="preserve">means </w:t>
            </w:r>
            <w:r w:rsidRPr="00F97CB4">
              <w:rPr>
                <w:rFonts w:cs="Arial"/>
                <w:color w:val="000000" w:themeColor="text1"/>
                <w:sz w:val="22"/>
                <w:szCs w:val="22"/>
                <w:u w:color="0000FF"/>
              </w:rPr>
              <w:t>any termination or Partial Termination of this Agreement which is a:</w:t>
            </w:r>
          </w:p>
          <w:p w14:paraId="369A2343" w14:textId="711EF1B0" w:rsidR="0057523B" w:rsidRPr="00160676" w:rsidRDefault="0057523B" w:rsidP="005D4E54">
            <w:pPr>
              <w:pStyle w:val="DefinitionList"/>
              <w:numPr>
                <w:ilvl w:val="0"/>
                <w:numId w:val="60"/>
              </w:numPr>
              <w:rPr>
                <w:rFonts w:cs="Arial"/>
                <w:color w:val="000000" w:themeColor="text1"/>
                <w:sz w:val="22"/>
                <w:szCs w:val="22"/>
              </w:rPr>
            </w:pPr>
            <w:r w:rsidRPr="00160676">
              <w:rPr>
                <w:rFonts w:cs="Arial"/>
                <w:color w:val="000000" w:themeColor="text1"/>
                <w:sz w:val="22"/>
                <w:szCs w:val="22"/>
                <w:u w:color="0000FF"/>
              </w:rPr>
              <w:t xml:space="preserve">termination of the whole or part of this Agreement in accordance with </w:t>
            </w:r>
            <w:bookmarkStart w:id="9" w:name="_9kR3WTr2CC6DCJChrAv7K"/>
            <w:r w:rsidRPr="00160676">
              <w:rPr>
                <w:rFonts w:cs="Arial"/>
                <w:color w:val="000000" w:themeColor="text1"/>
                <w:sz w:val="22"/>
                <w:szCs w:val="22"/>
                <w:u w:color="0000FF"/>
              </w:rPr>
              <w:t>Clause 41</w:t>
            </w:r>
            <w:bookmarkEnd w:id="9"/>
            <w:r w:rsidRPr="00160676">
              <w:rPr>
                <w:rFonts w:cs="Arial"/>
                <w:color w:val="000000" w:themeColor="text1"/>
                <w:sz w:val="22"/>
                <w:szCs w:val="22"/>
                <w:u w:color="0000FF"/>
              </w:rPr>
              <w:t xml:space="preserve"> (Termination and Exit Management), except where the period of notice given under that Clause is greater than or equal to 6 months; </w:t>
            </w:r>
          </w:p>
          <w:p w14:paraId="369F0046" w14:textId="2F1CA925" w:rsidR="0057523B" w:rsidRPr="00F97CB4" w:rsidRDefault="0057523B" w:rsidP="005D4E54">
            <w:pPr>
              <w:pStyle w:val="DefinitionList"/>
              <w:numPr>
                <w:ilvl w:val="0"/>
                <w:numId w:val="58"/>
              </w:numPr>
              <w:rPr>
                <w:rFonts w:cs="Arial"/>
                <w:color w:val="000000" w:themeColor="text1"/>
                <w:sz w:val="22"/>
                <w:szCs w:val="22"/>
              </w:rPr>
            </w:pPr>
            <w:r w:rsidRPr="00F97CB4">
              <w:rPr>
                <w:rFonts w:cs="Arial"/>
                <w:color w:val="000000" w:themeColor="text1"/>
                <w:sz w:val="22"/>
                <w:szCs w:val="22"/>
                <w:u w:color="0000FF"/>
              </w:rPr>
              <w:t>termination of the provision of the Services for any reason prior to the expiry of any period of notice of termination served pursuant to Clause 41 (Termination and Exit Management); or</w:t>
            </w:r>
          </w:p>
          <w:p w14:paraId="2950C59A" w14:textId="4B6FB5FF" w:rsidR="0057523B" w:rsidRPr="005E2550" w:rsidRDefault="0057523B" w:rsidP="005D4E54">
            <w:pPr>
              <w:pStyle w:val="DefinitionList"/>
              <w:numPr>
                <w:ilvl w:val="0"/>
                <w:numId w:val="58"/>
              </w:numPr>
              <w:rPr>
                <w:rFonts w:cs="Arial"/>
                <w:color w:val="0000FF"/>
                <w:sz w:val="22"/>
                <w:szCs w:val="22"/>
                <w:u w:val="double"/>
              </w:rPr>
            </w:pPr>
            <w:r w:rsidRPr="00F97CB4">
              <w:rPr>
                <w:rFonts w:cs="Arial"/>
                <w:color w:val="000000" w:themeColor="text1"/>
                <w:sz w:val="22"/>
                <w:szCs w:val="22"/>
                <w:u w:color="0000FF"/>
              </w:rPr>
              <w:t>wrongful termination or repudiation of this Agreement by either Party.</w:t>
            </w:r>
          </w:p>
        </w:tc>
      </w:tr>
      <w:tr w:rsidR="0057523B" w:rsidRPr="006B65D7" w14:paraId="2EEC27DD" w14:textId="77777777" w:rsidTr="5C025D48">
        <w:trPr>
          <w:cantSplit/>
        </w:trPr>
        <w:tc>
          <w:tcPr>
            <w:tcW w:w="2938" w:type="dxa"/>
            <w:shd w:val="clear" w:color="auto" w:fill="auto"/>
          </w:tcPr>
          <w:p w14:paraId="5A6D2DD6" w14:textId="77777777" w:rsidR="0057523B" w:rsidRPr="006B65D7" w:rsidRDefault="0057523B" w:rsidP="0057523B">
            <w:pPr>
              <w:pStyle w:val="Glossaryterm"/>
            </w:pPr>
            <w:r w:rsidRPr="006B65D7">
              <w:lastRenderedPageBreak/>
              <w:t>Employee Liability</w:t>
            </w:r>
          </w:p>
        </w:tc>
        <w:tc>
          <w:tcPr>
            <w:tcW w:w="5490" w:type="dxa"/>
            <w:shd w:val="clear" w:color="auto" w:fill="auto"/>
          </w:tcPr>
          <w:p w14:paraId="2984542B" w14:textId="214CA3E2" w:rsidR="0057523B" w:rsidRPr="006B65D7" w:rsidRDefault="0057523B" w:rsidP="0057523B">
            <w:pPr>
              <w:pStyle w:val="Glossarydefinition"/>
            </w:pPr>
            <w:r>
              <w:t xml:space="preserve">means </w:t>
            </w:r>
            <w:r w:rsidRPr="006B65D7">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49DBEE6" w14:textId="77777777" w:rsidR="0057523B" w:rsidRPr="006B65D7" w:rsidRDefault="0057523B" w:rsidP="005D4E54">
            <w:pPr>
              <w:pStyle w:val="Glossarydefinition"/>
              <w:numPr>
                <w:ilvl w:val="0"/>
                <w:numId w:val="32"/>
              </w:numPr>
            </w:pPr>
            <w:r w:rsidRPr="006B65D7">
              <w:t xml:space="preserve">redundancy payments including contractual or enhanced redundancy costs, termination costs and notice payments; </w:t>
            </w:r>
          </w:p>
          <w:p w14:paraId="42B1701F" w14:textId="77777777" w:rsidR="0057523B" w:rsidRPr="006B65D7" w:rsidRDefault="0057523B" w:rsidP="005D4E54">
            <w:pPr>
              <w:pStyle w:val="Glossarydefinition"/>
              <w:numPr>
                <w:ilvl w:val="0"/>
                <w:numId w:val="32"/>
              </w:numPr>
            </w:pPr>
            <w:r w:rsidRPr="006B65D7">
              <w:t>unfair, wrongful or constructive dismissal compensation;</w:t>
            </w:r>
          </w:p>
          <w:p w14:paraId="2C2724B0" w14:textId="158B00A3" w:rsidR="0057523B" w:rsidRPr="006B65D7" w:rsidRDefault="0057523B" w:rsidP="005D4E54">
            <w:pPr>
              <w:pStyle w:val="Glossarydefinition"/>
              <w:numPr>
                <w:ilvl w:val="0"/>
                <w:numId w:val="32"/>
              </w:numPr>
            </w:pPr>
            <w:r w:rsidRPr="006B65D7">
              <w:t xml:space="preserve">compensation for discrimination on grounds of sex, race, disability, age, religion or belief, gender reassignment, marriage or civil partnership, pregnancy and maternity or sexual orientation or claims for equal pay; </w:t>
            </w:r>
          </w:p>
          <w:p w14:paraId="74B73C17" w14:textId="77777777" w:rsidR="0057523B" w:rsidRPr="006B65D7" w:rsidRDefault="0057523B" w:rsidP="005D4E54">
            <w:pPr>
              <w:pStyle w:val="Glossarydefinition"/>
              <w:numPr>
                <w:ilvl w:val="0"/>
                <w:numId w:val="32"/>
              </w:numPr>
            </w:pPr>
            <w:r w:rsidRPr="006B65D7">
              <w:t>compensation for less favourable treatment of part-time workers or fixed term employees;</w:t>
            </w:r>
          </w:p>
          <w:p w14:paraId="34893B7D" w14:textId="77777777" w:rsidR="0057523B" w:rsidRPr="006B65D7" w:rsidRDefault="0057523B" w:rsidP="005D4E54">
            <w:pPr>
              <w:pStyle w:val="Glossarydefinition"/>
              <w:numPr>
                <w:ilvl w:val="0"/>
                <w:numId w:val="32"/>
              </w:numPr>
            </w:pPr>
            <w:r w:rsidRPr="006B65D7">
              <w:t>outstanding debts and unlawful deduction of wages including any PAYE and National Insurance Contributions in relation to payments made by HSE or the Replacement Provider to a Transferring Provider Employee which would have been payable by the Provider or the Sub-Contractor if such payment should have been made prior to the Service Transfer Date and also including any payments arising in respect of pensions;</w:t>
            </w:r>
          </w:p>
          <w:p w14:paraId="0FBBEB14" w14:textId="77777777" w:rsidR="0057523B" w:rsidRPr="006B65D7" w:rsidRDefault="0057523B" w:rsidP="005D4E54">
            <w:pPr>
              <w:pStyle w:val="Glossarydefinition"/>
              <w:numPr>
                <w:ilvl w:val="0"/>
                <w:numId w:val="32"/>
              </w:numPr>
            </w:pPr>
            <w:r w:rsidRPr="006B65D7">
              <w:t>claims whether in tort, contract or statute or otherwise;</w:t>
            </w:r>
          </w:p>
          <w:p w14:paraId="37360860" w14:textId="77777777" w:rsidR="0057523B" w:rsidRPr="006B65D7" w:rsidRDefault="0057523B" w:rsidP="005D4E54">
            <w:pPr>
              <w:pStyle w:val="Glossarydefinition"/>
              <w:numPr>
                <w:ilvl w:val="0"/>
                <w:numId w:val="32"/>
              </w:numPr>
            </w:pPr>
            <w:r w:rsidRPr="006B65D7">
              <w:t>any investigation by the Equality and Human Rights Commission or other enforcement, regulatory or supervisory body and of implementing any requirements which may arise from such investigation.</w:t>
            </w:r>
          </w:p>
        </w:tc>
      </w:tr>
      <w:tr w:rsidR="00046907" w:rsidRPr="006B65D7" w14:paraId="62821788" w14:textId="77777777" w:rsidTr="5C025D48">
        <w:trPr>
          <w:cantSplit/>
        </w:trPr>
        <w:tc>
          <w:tcPr>
            <w:tcW w:w="2938" w:type="dxa"/>
            <w:shd w:val="clear" w:color="auto" w:fill="auto"/>
          </w:tcPr>
          <w:p w14:paraId="6F5BAC1A" w14:textId="24FF8275" w:rsidR="00046907" w:rsidRPr="006B65D7" w:rsidRDefault="00046907" w:rsidP="0057523B">
            <w:pPr>
              <w:pStyle w:val="Glossaryterm"/>
            </w:pPr>
            <w:r>
              <w:t>"Employment Regulations"</w:t>
            </w:r>
          </w:p>
        </w:tc>
        <w:tc>
          <w:tcPr>
            <w:tcW w:w="5490" w:type="dxa"/>
            <w:shd w:val="clear" w:color="auto" w:fill="auto"/>
          </w:tcPr>
          <w:p w14:paraId="2AE65CC7" w14:textId="756A4F0C" w:rsidR="00046907" w:rsidRPr="006B65D7" w:rsidRDefault="00046907" w:rsidP="0057523B">
            <w:pPr>
              <w:pStyle w:val="Glossarydefinition"/>
            </w:pPr>
            <w:r>
              <w:t>means TUPE.</w:t>
            </w:r>
          </w:p>
        </w:tc>
      </w:tr>
      <w:tr w:rsidR="0057523B" w:rsidRPr="006B65D7" w14:paraId="3731D49B" w14:textId="77777777" w:rsidTr="5C025D48">
        <w:trPr>
          <w:cantSplit/>
        </w:trPr>
        <w:tc>
          <w:tcPr>
            <w:tcW w:w="2938" w:type="dxa"/>
            <w:shd w:val="clear" w:color="auto" w:fill="auto"/>
          </w:tcPr>
          <w:p w14:paraId="22A73E9A" w14:textId="77777777" w:rsidR="0057523B" w:rsidRPr="006B65D7" w:rsidRDefault="0057523B" w:rsidP="0057523B">
            <w:pPr>
              <w:pStyle w:val="Glossaryterm"/>
              <w:rPr>
                <w:highlight w:val="cyan"/>
              </w:rPr>
            </w:pPr>
            <w:r w:rsidRPr="006B65D7">
              <w:t>Enforcement Policy Statement</w:t>
            </w:r>
          </w:p>
        </w:tc>
        <w:tc>
          <w:tcPr>
            <w:tcW w:w="5490" w:type="dxa"/>
            <w:shd w:val="clear" w:color="auto" w:fill="auto"/>
          </w:tcPr>
          <w:p w14:paraId="0519507F" w14:textId="77777777" w:rsidR="0057523B" w:rsidRPr="006B65D7" w:rsidRDefault="0057523B" w:rsidP="0057523B">
            <w:pPr>
              <w:pStyle w:val="Glossarydefinition"/>
            </w:pPr>
            <w:r w:rsidRPr="006B65D7">
              <w:t>means the statement of general principles and approach to be adopted by health and safety authorities when taking enforcement action - issued and updated from time to time by HSE.</w:t>
            </w:r>
          </w:p>
        </w:tc>
      </w:tr>
      <w:tr w:rsidR="0057523B" w:rsidRPr="006B65D7" w14:paraId="0B657601" w14:textId="77777777" w:rsidTr="5C025D48">
        <w:trPr>
          <w:cantSplit/>
        </w:trPr>
        <w:tc>
          <w:tcPr>
            <w:tcW w:w="2938" w:type="dxa"/>
            <w:shd w:val="clear" w:color="auto" w:fill="auto"/>
          </w:tcPr>
          <w:p w14:paraId="0DB60831" w14:textId="77777777" w:rsidR="0057523B" w:rsidRPr="006B65D7" w:rsidRDefault="0057523B" w:rsidP="0057523B">
            <w:pPr>
              <w:pStyle w:val="Glossaryterm"/>
            </w:pPr>
            <w:r w:rsidRPr="006B65D7">
              <w:t>Engineer</w:t>
            </w:r>
          </w:p>
        </w:tc>
        <w:tc>
          <w:tcPr>
            <w:tcW w:w="5490" w:type="dxa"/>
            <w:shd w:val="clear" w:color="auto" w:fill="auto"/>
          </w:tcPr>
          <w:p w14:paraId="1B64F707" w14:textId="18A37D20" w:rsidR="0057523B" w:rsidRPr="006B65D7" w:rsidRDefault="0057523B" w:rsidP="0057523B">
            <w:pPr>
              <w:pStyle w:val="Glossarydefinition"/>
            </w:pPr>
            <w:r w:rsidRPr="006B65D7">
              <w:t>means individual gas engineers who are required to register on the Gas Safe Register to undertake Gas Work legally.</w:t>
            </w:r>
          </w:p>
        </w:tc>
      </w:tr>
      <w:tr w:rsidR="0057523B" w:rsidRPr="006B65D7" w14:paraId="1B6A8D1D" w14:textId="77777777" w:rsidTr="5C025D48">
        <w:trPr>
          <w:cantSplit/>
        </w:trPr>
        <w:tc>
          <w:tcPr>
            <w:tcW w:w="2938" w:type="dxa"/>
            <w:shd w:val="clear" w:color="auto" w:fill="auto"/>
          </w:tcPr>
          <w:p w14:paraId="4E6CA927" w14:textId="77777777" w:rsidR="0057523B" w:rsidRPr="006B65D7" w:rsidRDefault="0057523B" w:rsidP="0057523B">
            <w:pPr>
              <w:pStyle w:val="Glossaryterm"/>
            </w:pPr>
            <w:r w:rsidRPr="006B65D7">
              <w:lastRenderedPageBreak/>
              <w:t>Engineer Charge</w:t>
            </w:r>
          </w:p>
        </w:tc>
        <w:tc>
          <w:tcPr>
            <w:tcW w:w="5490" w:type="dxa"/>
            <w:shd w:val="clear" w:color="auto" w:fill="auto"/>
          </w:tcPr>
          <w:p w14:paraId="39A21E20" w14:textId="77777777" w:rsidR="0057523B" w:rsidRPr="006B65D7" w:rsidRDefault="0057523B" w:rsidP="0057523B">
            <w:pPr>
              <w:pStyle w:val="Glossarydefinition"/>
            </w:pPr>
            <w:r w:rsidRPr="006B65D7">
              <w:t>means the charge payable on Registration, and on each renewal of a then current Registration, of an individual Engineer.</w:t>
            </w:r>
          </w:p>
        </w:tc>
      </w:tr>
      <w:tr w:rsidR="0057523B" w:rsidRPr="006B65D7" w14:paraId="6BDAD162" w14:textId="77777777" w:rsidTr="5C025D48">
        <w:trPr>
          <w:cantSplit/>
        </w:trPr>
        <w:tc>
          <w:tcPr>
            <w:tcW w:w="2938" w:type="dxa"/>
            <w:shd w:val="clear" w:color="auto" w:fill="auto"/>
          </w:tcPr>
          <w:p w14:paraId="61B4630E" w14:textId="77777777" w:rsidR="0057523B" w:rsidRPr="006B65D7" w:rsidRDefault="0057523B" w:rsidP="0057523B">
            <w:pPr>
              <w:pStyle w:val="Glossaryterm"/>
            </w:pPr>
            <w:r w:rsidRPr="006B65D7">
              <w:t>Equipment</w:t>
            </w:r>
          </w:p>
        </w:tc>
        <w:tc>
          <w:tcPr>
            <w:tcW w:w="5490" w:type="dxa"/>
            <w:shd w:val="clear" w:color="auto" w:fill="auto"/>
          </w:tcPr>
          <w:p w14:paraId="604901E6" w14:textId="77777777" w:rsidR="0057523B" w:rsidRPr="006B65D7" w:rsidRDefault="0057523B" w:rsidP="0057523B">
            <w:pPr>
              <w:pStyle w:val="Glossarydefinition"/>
            </w:pPr>
            <w:r w:rsidRPr="006B65D7">
              <w:t>means any equipment, facilities and software necessary for the provision of the Services together with any files, documents or records relating to the Services or the management, direction or organisation thereof.</w:t>
            </w:r>
          </w:p>
        </w:tc>
      </w:tr>
      <w:tr w:rsidR="0057523B" w:rsidRPr="006B65D7" w14:paraId="4729BA23" w14:textId="77777777" w:rsidTr="5C025D48">
        <w:trPr>
          <w:cantSplit/>
        </w:trPr>
        <w:tc>
          <w:tcPr>
            <w:tcW w:w="2938" w:type="dxa"/>
            <w:shd w:val="clear" w:color="auto" w:fill="auto"/>
          </w:tcPr>
          <w:p w14:paraId="449F8DF8" w14:textId="77777777" w:rsidR="0057523B" w:rsidRPr="006B65D7" w:rsidRDefault="0057523B" w:rsidP="0057523B">
            <w:pPr>
              <w:pStyle w:val="Glossaryterm"/>
            </w:pPr>
            <w:r w:rsidRPr="006B65D7">
              <w:t>Equivalent Services Data</w:t>
            </w:r>
          </w:p>
        </w:tc>
        <w:tc>
          <w:tcPr>
            <w:tcW w:w="5490" w:type="dxa"/>
            <w:shd w:val="clear" w:color="auto" w:fill="auto"/>
          </w:tcPr>
          <w:p w14:paraId="38163631" w14:textId="0BDBC922" w:rsidR="0057523B" w:rsidRPr="006B65D7" w:rsidRDefault="0057523B" w:rsidP="0057523B">
            <w:pPr>
              <w:pStyle w:val="Glossarydefinition"/>
            </w:pPr>
            <w:r>
              <w:t xml:space="preserve">means </w:t>
            </w:r>
            <w:r w:rsidRPr="006B65D7">
              <w:t>data derived from an analysis of the Comparable Services provided by the Comparison Group as adjusted in accordance with Schedule 5 (Financial Model and Gain Share).</w:t>
            </w:r>
          </w:p>
        </w:tc>
      </w:tr>
      <w:tr w:rsidR="0057523B" w:rsidRPr="006B65D7" w14:paraId="2EFC192D" w14:textId="77777777" w:rsidTr="5C025D48">
        <w:trPr>
          <w:cantSplit/>
        </w:trPr>
        <w:tc>
          <w:tcPr>
            <w:tcW w:w="2938" w:type="dxa"/>
            <w:shd w:val="clear" w:color="auto" w:fill="auto"/>
          </w:tcPr>
          <w:p w14:paraId="1D20C9ED" w14:textId="73D26315" w:rsidR="0057523B" w:rsidRPr="006B65D7" w:rsidRDefault="0057523B" w:rsidP="0057523B">
            <w:pPr>
              <w:pStyle w:val="Glossaryterm"/>
            </w:pPr>
            <w:r>
              <w:t>Ethical Wall Agreement</w:t>
            </w:r>
          </w:p>
        </w:tc>
        <w:tc>
          <w:tcPr>
            <w:tcW w:w="5490" w:type="dxa"/>
            <w:shd w:val="clear" w:color="auto" w:fill="auto"/>
          </w:tcPr>
          <w:p w14:paraId="0DEF4378" w14:textId="0AA70333" w:rsidR="0057523B" w:rsidRPr="006B65D7" w:rsidRDefault="0057523B" w:rsidP="0057523B">
            <w:pPr>
              <w:pStyle w:val="Glossarydefinition"/>
            </w:pPr>
            <w:r>
              <w:t xml:space="preserve">means </w:t>
            </w:r>
            <w:r w:rsidRPr="00495C64">
              <w:t>an ethical wall agreement in a form</w:t>
            </w:r>
            <w:r>
              <w:t xml:space="preserve"> reasonably required by HSE.</w:t>
            </w:r>
          </w:p>
        </w:tc>
      </w:tr>
      <w:tr w:rsidR="0057523B" w:rsidRPr="006B65D7" w14:paraId="498685FB" w14:textId="77777777" w:rsidTr="5C025D48">
        <w:trPr>
          <w:cantSplit/>
        </w:trPr>
        <w:tc>
          <w:tcPr>
            <w:tcW w:w="2938" w:type="dxa"/>
            <w:shd w:val="clear" w:color="auto" w:fill="auto"/>
          </w:tcPr>
          <w:p w14:paraId="6FE4FE00" w14:textId="26B6CB28" w:rsidR="0057523B" w:rsidRPr="006B65D7" w:rsidRDefault="0057523B" w:rsidP="0057523B">
            <w:pPr>
              <w:pStyle w:val="Glossaryterm"/>
            </w:pPr>
            <w:r>
              <w:t>EU GDPR</w:t>
            </w:r>
          </w:p>
        </w:tc>
        <w:tc>
          <w:tcPr>
            <w:tcW w:w="5490" w:type="dxa"/>
            <w:shd w:val="clear" w:color="auto" w:fill="auto"/>
          </w:tcPr>
          <w:p w14:paraId="3EF148E6" w14:textId="7BFC2CBD" w:rsidR="0057523B" w:rsidRPr="006B65D7" w:rsidRDefault="0057523B" w:rsidP="0057523B">
            <w:pPr>
              <w:pStyle w:val="Glossarydefinition"/>
            </w:pPr>
            <w:r>
              <w:t xml:space="preserve">means </w:t>
            </w:r>
            <w:r w:rsidRPr="0012465B">
              <w:t xml:space="preserve">Regulation (EU) 2016/679 of the European Parliament and of the Council of 27 April 2016 on the protection of natural persons with regard to the processing of personal data and on the free movement of such data (General Data Protection Regulation) </w:t>
            </w:r>
            <w:r>
              <w:t>as it has effect in EU law.</w:t>
            </w:r>
          </w:p>
        </w:tc>
      </w:tr>
      <w:tr w:rsidR="0057523B" w:rsidRPr="006B65D7" w14:paraId="05D47F9D" w14:textId="77777777" w:rsidTr="5C025D48">
        <w:trPr>
          <w:cantSplit/>
        </w:trPr>
        <w:tc>
          <w:tcPr>
            <w:tcW w:w="2938" w:type="dxa"/>
            <w:shd w:val="clear" w:color="auto" w:fill="auto"/>
          </w:tcPr>
          <w:p w14:paraId="26D69D5E" w14:textId="77777777" w:rsidR="0057523B" w:rsidRPr="006B65D7" w:rsidRDefault="0057523B" w:rsidP="0057523B">
            <w:pPr>
              <w:pStyle w:val="Glossaryterm"/>
            </w:pPr>
            <w:r w:rsidRPr="006B65D7">
              <w:t>Exception</w:t>
            </w:r>
          </w:p>
        </w:tc>
        <w:tc>
          <w:tcPr>
            <w:tcW w:w="5490" w:type="dxa"/>
            <w:shd w:val="clear" w:color="auto" w:fill="auto"/>
          </w:tcPr>
          <w:p w14:paraId="125FF206" w14:textId="77777777" w:rsidR="0057523B" w:rsidRPr="006B65D7" w:rsidRDefault="0057523B" w:rsidP="0057523B">
            <w:pPr>
              <w:pStyle w:val="Glossarydefinition"/>
            </w:pPr>
            <w:r w:rsidRPr="006B65D7">
              <w:t>means a deviation of project tolerances in accordance with PRINCE2 methodology in respect of this Agreement or in the supply of the Services.</w:t>
            </w:r>
          </w:p>
        </w:tc>
      </w:tr>
      <w:tr w:rsidR="0057523B" w:rsidRPr="006B65D7" w14:paraId="10D30A6C" w14:textId="77777777" w:rsidTr="5C025D48">
        <w:trPr>
          <w:cantSplit/>
        </w:trPr>
        <w:tc>
          <w:tcPr>
            <w:tcW w:w="2938" w:type="dxa"/>
            <w:shd w:val="clear" w:color="auto" w:fill="auto"/>
          </w:tcPr>
          <w:p w14:paraId="7A07F50A" w14:textId="2E980143" w:rsidR="0057523B" w:rsidRPr="006B65D7" w:rsidRDefault="0057523B" w:rsidP="0057523B">
            <w:pPr>
              <w:pStyle w:val="Glossaryterm"/>
            </w:pPr>
            <w:r>
              <w:t>Exclusive Assets</w:t>
            </w:r>
          </w:p>
        </w:tc>
        <w:tc>
          <w:tcPr>
            <w:tcW w:w="5490" w:type="dxa"/>
            <w:shd w:val="clear" w:color="auto" w:fill="auto"/>
          </w:tcPr>
          <w:p w14:paraId="1E507CDE" w14:textId="19597569" w:rsidR="0057523B" w:rsidRPr="006B65D7" w:rsidRDefault="0057523B" w:rsidP="0057523B">
            <w:pPr>
              <w:pStyle w:val="Glossarydefinition"/>
            </w:pPr>
            <w:r>
              <w:t xml:space="preserve">means </w:t>
            </w:r>
            <w:r w:rsidRPr="008C2777">
              <w:t xml:space="preserve">those </w:t>
            </w:r>
            <w:r>
              <w:t xml:space="preserve">Service </w:t>
            </w:r>
            <w:r w:rsidRPr="008C2777">
              <w:t xml:space="preserve">Assets used by the </w:t>
            </w:r>
            <w:r>
              <w:t>Provider</w:t>
            </w:r>
            <w:r w:rsidRPr="008C2777">
              <w:t xml:space="preserve"> or a</w:t>
            </w:r>
            <w:r>
              <w:t xml:space="preserve"> Key Sub-C</w:t>
            </w:r>
            <w:r w:rsidRPr="008C2777">
              <w:t>ontractor which are used exclusively in the provision of the Services</w:t>
            </w:r>
            <w:r>
              <w:t>.</w:t>
            </w:r>
          </w:p>
        </w:tc>
      </w:tr>
      <w:tr w:rsidR="0057523B" w:rsidRPr="006B65D7" w14:paraId="2B8E22EF" w14:textId="77777777" w:rsidTr="5C025D48">
        <w:trPr>
          <w:cantSplit/>
        </w:trPr>
        <w:tc>
          <w:tcPr>
            <w:tcW w:w="2938" w:type="dxa"/>
            <w:shd w:val="clear" w:color="auto" w:fill="auto"/>
          </w:tcPr>
          <w:p w14:paraId="44305CB0" w14:textId="77777777" w:rsidR="0057523B" w:rsidRPr="006B65D7" w:rsidRDefault="0057523B" w:rsidP="0057523B">
            <w:pPr>
              <w:pStyle w:val="Glossaryterm"/>
            </w:pPr>
            <w:r w:rsidRPr="006B65D7">
              <w:t>Executive Review Board</w:t>
            </w:r>
          </w:p>
        </w:tc>
        <w:tc>
          <w:tcPr>
            <w:tcW w:w="5490" w:type="dxa"/>
            <w:shd w:val="clear" w:color="auto" w:fill="auto"/>
          </w:tcPr>
          <w:p w14:paraId="0E609DB0" w14:textId="60B96B33" w:rsidR="0057523B" w:rsidRPr="006B65D7" w:rsidRDefault="0057523B" w:rsidP="0057523B">
            <w:pPr>
              <w:pStyle w:val="Glossarydefinition"/>
            </w:pPr>
            <w:r>
              <w:t>means t</w:t>
            </w:r>
            <w:r w:rsidRPr="006B65D7">
              <w:t xml:space="preserve">he personnel of both Parties listed in Annex </w:t>
            </w:r>
            <w:r w:rsidR="00065B94">
              <w:t>1</w:t>
            </w:r>
            <w:r w:rsidRPr="006B65D7">
              <w:t xml:space="preserve"> of Schedule 10 (Governance and Contract Management).</w:t>
            </w:r>
          </w:p>
        </w:tc>
      </w:tr>
      <w:tr w:rsidR="0057523B" w:rsidRPr="006B65D7" w14:paraId="3873DB50" w14:textId="77777777" w:rsidTr="5C025D48">
        <w:trPr>
          <w:cantSplit/>
        </w:trPr>
        <w:tc>
          <w:tcPr>
            <w:tcW w:w="2938" w:type="dxa"/>
            <w:shd w:val="clear" w:color="auto" w:fill="auto"/>
          </w:tcPr>
          <w:p w14:paraId="06DEF4EF" w14:textId="77777777" w:rsidR="0057523B" w:rsidRPr="006B65D7" w:rsidRDefault="0057523B" w:rsidP="0057523B">
            <w:pPr>
              <w:pStyle w:val="Glossaryterm"/>
            </w:pPr>
            <w:r w:rsidRPr="006B65D7">
              <w:t>Exit Information</w:t>
            </w:r>
          </w:p>
        </w:tc>
        <w:tc>
          <w:tcPr>
            <w:tcW w:w="5490" w:type="dxa"/>
            <w:shd w:val="clear" w:color="auto" w:fill="auto"/>
          </w:tcPr>
          <w:p w14:paraId="32671A97" w14:textId="6B94B219" w:rsidR="0057523B" w:rsidRPr="006B65D7" w:rsidRDefault="0057523B" w:rsidP="0057523B">
            <w:pPr>
              <w:pStyle w:val="Glossarydefinition"/>
            </w:pPr>
            <w:r w:rsidRPr="006B65D7">
              <w:t xml:space="preserve">has the meaning given to it in paragraph </w:t>
            </w:r>
            <w:r>
              <w:t>3.1</w:t>
            </w:r>
            <w:r w:rsidRPr="006B65D7">
              <w:t xml:space="preserve"> of Schedule 12 (Exit Management). </w:t>
            </w:r>
          </w:p>
        </w:tc>
      </w:tr>
      <w:tr w:rsidR="00046907" w:rsidRPr="006B65D7" w14:paraId="2103C54F" w14:textId="77777777" w:rsidTr="5C025D48">
        <w:trPr>
          <w:cantSplit/>
        </w:trPr>
        <w:tc>
          <w:tcPr>
            <w:tcW w:w="2938" w:type="dxa"/>
            <w:shd w:val="clear" w:color="auto" w:fill="auto"/>
          </w:tcPr>
          <w:p w14:paraId="371F26BA" w14:textId="21BE3B5B" w:rsidR="00046907" w:rsidRDefault="00046907" w:rsidP="0057523B">
            <w:pPr>
              <w:pStyle w:val="Glossaryterm"/>
            </w:pPr>
            <w:r>
              <w:t>Exit Plan</w:t>
            </w:r>
          </w:p>
        </w:tc>
        <w:tc>
          <w:tcPr>
            <w:tcW w:w="5490" w:type="dxa"/>
            <w:shd w:val="clear" w:color="auto" w:fill="auto"/>
          </w:tcPr>
          <w:p w14:paraId="411D6DA2" w14:textId="1E907D05" w:rsidR="00046907" w:rsidRDefault="00046907" w:rsidP="00046907">
            <w:pPr>
              <w:pStyle w:val="Glossarydefinition"/>
            </w:pPr>
            <w:r>
              <w:t xml:space="preserve">has the meaning given to it in paragraph 4.1 of Schedule 12 (Exit Management). </w:t>
            </w:r>
          </w:p>
        </w:tc>
      </w:tr>
      <w:tr w:rsidR="0057523B" w:rsidRPr="006B65D7" w14:paraId="3FFF539B" w14:textId="77777777" w:rsidTr="5C025D48">
        <w:trPr>
          <w:cantSplit/>
        </w:trPr>
        <w:tc>
          <w:tcPr>
            <w:tcW w:w="2938" w:type="dxa"/>
            <w:shd w:val="clear" w:color="auto" w:fill="auto"/>
          </w:tcPr>
          <w:p w14:paraId="06BEF13C" w14:textId="7C2FC5FF" w:rsidR="0057523B" w:rsidRPr="006B65D7" w:rsidRDefault="0057523B" w:rsidP="0057523B">
            <w:pPr>
              <w:pStyle w:val="Glossaryterm"/>
            </w:pPr>
            <w:r>
              <w:t>Existing IPR</w:t>
            </w:r>
          </w:p>
        </w:tc>
        <w:tc>
          <w:tcPr>
            <w:tcW w:w="5490" w:type="dxa"/>
            <w:shd w:val="clear" w:color="auto" w:fill="auto"/>
          </w:tcPr>
          <w:p w14:paraId="663951AD" w14:textId="76F42C92" w:rsidR="0057523B" w:rsidRPr="006B65D7" w:rsidRDefault="0057523B" w:rsidP="0057523B">
            <w:pPr>
              <w:pStyle w:val="Glossarydefinition"/>
            </w:pPr>
            <w:r>
              <w:t>means, as the context requires, HSE Existing IPR and/or Provider Existing IPR.</w:t>
            </w:r>
          </w:p>
        </w:tc>
      </w:tr>
      <w:tr w:rsidR="0057523B" w:rsidRPr="006B65D7" w14:paraId="72E93C08" w14:textId="77777777" w:rsidTr="5C025D48">
        <w:trPr>
          <w:cantSplit/>
        </w:trPr>
        <w:tc>
          <w:tcPr>
            <w:tcW w:w="2938" w:type="dxa"/>
            <w:shd w:val="clear" w:color="auto" w:fill="auto"/>
          </w:tcPr>
          <w:p w14:paraId="4FB15857" w14:textId="77777777" w:rsidR="0057523B" w:rsidRPr="006B65D7" w:rsidRDefault="0057523B" w:rsidP="0057523B">
            <w:pPr>
              <w:pStyle w:val="Glossaryterm"/>
            </w:pPr>
            <w:r w:rsidRPr="006B65D7">
              <w:t>Exit Manager</w:t>
            </w:r>
          </w:p>
        </w:tc>
        <w:tc>
          <w:tcPr>
            <w:tcW w:w="5490" w:type="dxa"/>
            <w:shd w:val="clear" w:color="auto" w:fill="auto"/>
          </w:tcPr>
          <w:p w14:paraId="6196D7FF" w14:textId="6644A5E0" w:rsidR="0057523B" w:rsidRPr="006B65D7" w:rsidRDefault="0057523B" w:rsidP="0057523B">
            <w:pPr>
              <w:pStyle w:val="Glossarydefinition"/>
            </w:pPr>
            <w:r w:rsidRPr="006B65D7">
              <w:t xml:space="preserve">means the person appointed by each Party pursuant to paragraph </w:t>
            </w:r>
            <w:r>
              <w:t>2.5</w:t>
            </w:r>
            <w:r w:rsidRPr="006B65D7">
              <w:t xml:space="preserve"> of Schedule 12 (Exit Management) for managing the Parties</w:t>
            </w:r>
            <w:r>
              <w:t>’</w:t>
            </w:r>
            <w:r w:rsidRPr="006B65D7">
              <w:t xml:space="preserve"> respective obligations under Schedule 12.</w:t>
            </w:r>
          </w:p>
        </w:tc>
      </w:tr>
      <w:tr w:rsidR="0057523B" w:rsidRPr="006B65D7" w14:paraId="252481BE" w14:textId="77777777" w:rsidTr="5C025D48">
        <w:trPr>
          <w:cantSplit/>
        </w:trPr>
        <w:tc>
          <w:tcPr>
            <w:tcW w:w="2938" w:type="dxa"/>
            <w:shd w:val="clear" w:color="auto" w:fill="auto"/>
          </w:tcPr>
          <w:p w14:paraId="78B0FC68" w14:textId="77777777" w:rsidR="0057523B" w:rsidRPr="006B65D7" w:rsidRDefault="0057523B" w:rsidP="0057523B">
            <w:pPr>
              <w:pStyle w:val="Glossaryterm"/>
            </w:pPr>
            <w:r w:rsidRPr="006B65D7">
              <w:lastRenderedPageBreak/>
              <w:t>Expert</w:t>
            </w:r>
          </w:p>
        </w:tc>
        <w:tc>
          <w:tcPr>
            <w:tcW w:w="5490" w:type="dxa"/>
            <w:shd w:val="clear" w:color="auto" w:fill="auto"/>
          </w:tcPr>
          <w:p w14:paraId="38D02B93" w14:textId="77777777" w:rsidR="0057523B" w:rsidRPr="006B65D7" w:rsidRDefault="0057523B" w:rsidP="0057523B">
            <w:pPr>
              <w:pStyle w:val="Glossarydefinition"/>
            </w:pPr>
            <w:r w:rsidRPr="006B65D7">
              <w:t>means the person appointed by the Parties in accordance with paragraph 4.2 of Schedule 19 (Dispute Resolution).</w:t>
            </w:r>
          </w:p>
        </w:tc>
      </w:tr>
      <w:tr w:rsidR="0057523B" w:rsidRPr="006B65D7" w14:paraId="712470DD" w14:textId="77777777" w:rsidTr="5C025D48">
        <w:trPr>
          <w:cantSplit/>
        </w:trPr>
        <w:tc>
          <w:tcPr>
            <w:tcW w:w="2938" w:type="dxa"/>
            <w:shd w:val="clear" w:color="auto" w:fill="auto"/>
          </w:tcPr>
          <w:p w14:paraId="0492199D" w14:textId="77777777" w:rsidR="0057523B" w:rsidRPr="006B65D7" w:rsidRDefault="0057523B" w:rsidP="0057523B">
            <w:pPr>
              <w:pStyle w:val="Glossaryterm"/>
            </w:pPr>
            <w:r w:rsidRPr="006B65D7">
              <w:t>Expiry Date</w:t>
            </w:r>
          </w:p>
        </w:tc>
        <w:tc>
          <w:tcPr>
            <w:tcW w:w="5490" w:type="dxa"/>
            <w:shd w:val="clear" w:color="auto" w:fill="auto"/>
          </w:tcPr>
          <w:p w14:paraId="73ED495D" w14:textId="2C0B13B5" w:rsidR="0057523B" w:rsidRPr="006B65D7" w:rsidRDefault="0057523B" w:rsidP="0057523B">
            <w:pPr>
              <w:pStyle w:val="Glossarydefinition"/>
            </w:pPr>
            <w:r w:rsidRPr="006B65D7">
              <w:t xml:space="preserve">means </w:t>
            </w:r>
            <w:r>
              <w:t>23.59</w:t>
            </w:r>
            <w:r w:rsidR="00ED600E">
              <w:t>.59</w:t>
            </w:r>
            <w:r>
              <w:t xml:space="preserve"> hours on 31 December 2029. </w:t>
            </w:r>
          </w:p>
        </w:tc>
      </w:tr>
      <w:tr w:rsidR="0057523B" w:rsidRPr="006B65D7" w14:paraId="5374F1EC" w14:textId="77777777" w:rsidTr="5C025D48">
        <w:trPr>
          <w:cantSplit/>
        </w:trPr>
        <w:tc>
          <w:tcPr>
            <w:tcW w:w="2938" w:type="dxa"/>
            <w:shd w:val="clear" w:color="auto" w:fill="auto"/>
          </w:tcPr>
          <w:p w14:paraId="2BF564BB" w14:textId="5F351B63" w:rsidR="0057523B" w:rsidRPr="006B65D7" w:rsidRDefault="0057523B" w:rsidP="0057523B">
            <w:pPr>
              <w:pStyle w:val="Glossaryterm"/>
            </w:pPr>
            <w:r w:rsidRPr="009C0568">
              <w:t>Exposure Information (Contracts List)</w:t>
            </w:r>
          </w:p>
        </w:tc>
        <w:tc>
          <w:tcPr>
            <w:tcW w:w="5490" w:type="dxa"/>
            <w:shd w:val="clear" w:color="auto" w:fill="auto"/>
          </w:tcPr>
          <w:p w14:paraId="00262C0F" w14:textId="277FC1FF" w:rsidR="0057523B" w:rsidRPr="006B65D7" w:rsidRDefault="0057523B" w:rsidP="0057523B">
            <w:pPr>
              <w:pStyle w:val="Glossarydefinition"/>
            </w:pPr>
            <w:r w:rsidRPr="009C0568">
              <w:t xml:space="preserve">means part of the CRP Information relating to the </w:t>
            </w:r>
            <w:r>
              <w:t>Provider's</w:t>
            </w:r>
            <w:r w:rsidRPr="009C0568">
              <w:t xml:space="preserve"> Group to be provided by the </w:t>
            </w:r>
            <w:r>
              <w:t>Provider</w:t>
            </w:r>
            <w:r w:rsidRPr="009C0568">
              <w:t xml:space="preserve"> in accordance with </w:t>
            </w:r>
            <w:r>
              <w:t>p</w:t>
            </w:r>
            <w:r w:rsidRPr="009C0568">
              <w:t xml:space="preserve">aragraph </w:t>
            </w:r>
            <w:r>
              <w:t>10.3.2</w:t>
            </w:r>
            <w:r w:rsidRPr="009C0568">
              <w:t xml:space="preserve"> and Annex 1 of Part B of Schedule </w:t>
            </w:r>
            <w:r>
              <w:t>15</w:t>
            </w:r>
            <w:r w:rsidRPr="009C0568">
              <w:t xml:space="preserve"> (Service Continuity Plan and Corporate Resolution Planning)</w:t>
            </w:r>
            <w:r>
              <w:t>.</w:t>
            </w:r>
          </w:p>
        </w:tc>
      </w:tr>
      <w:tr w:rsidR="0057523B" w:rsidRPr="006B65D7" w14:paraId="1A6DD143" w14:textId="77777777" w:rsidTr="5C025D48">
        <w:trPr>
          <w:cantSplit/>
        </w:trPr>
        <w:tc>
          <w:tcPr>
            <w:tcW w:w="2938" w:type="dxa"/>
            <w:shd w:val="clear" w:color="auto" w:fill="auto"/>
          </w:tcPr>
          <w:p w14:paraId="1E0AC6B3" w14:textId="77777777" w:rsidR="0057523B" w:rsidRPr="006B65D7" w:rsidRDefault="0057523B" w:rsidP="0057523B">
            <w:pPr>
              <w:pStyle w:val="Glossaryterm"/>
            </w:pPr>
            <w:r w:rsidRPr="006B65D7">
              <w:t>Extraordinary Meeting</w:t>
            </w:r>
          </w:p>
        </w:tc>
        <w:tc>
          <w:tcPr>
            <w:tcW w:w="5490" w:type="dxa"/>
            <w:shd w:val="clear" w:color="auto" w:fill="auto"/>
          </w:tcPr>
          <w:p w14:paraId="1E75709C" w14:textId="77777777" w:rsidR="0057523B" w:rsidRPr="006B65D7" w:rsidRDefault="0057523B" w:rsidP="0057523B">
            <w:pPr>
              <w:pStyle w:val="Glossarydefinition"/>
            </w:pPr>
            <w:r w:rsidRPr="006B65D7">
              <w:t>means a meeting, attended in person or over a conference call, held by the Parties in an attempt to resolve a Dispute in good faith in accordance with Schedule 19 (Dispute Resolution).</w:t>
            </w:r>
          </w:p>
        </w:tc>
      </w:tr>
      <w:tr w:rsidR="0057523B" w:rsidRPr="006B65D7" w14:paraId="2B9FE529" w14:textId="77777777" w:rsidTr="5C025D48">
        <w:trPr>
          <w:cantSplit/>
        </w:trPr>
        <w:tc>
          <w:tcPr>
            <w:tcW w:w="2938" w:type="dxa"/>
            <w:shd w:val="clear" w:color="auto" w:fill="auto"/>
          </w:tcPr>
          <w:p w14:paraId="054667F0" w14:textId="54E84065" w:rsidR="0057523B" w:rsidRPr="006B65D7" w:rsidRDefault="0057523B" w:rsidP="0057523B">
            <w:pPr>
              <w:pStyle w:val="Glossaryterm"/>
            </w:pPr>
            <w:r>
              <w:t>Financial Distress Event</w:t>
            </w:r>
          </w:p>
        </w:tc>
        <w:tc>
          <w:tcPr>
            <w:tcW w:w="5490" w:type="dxa"/>
            <w:shd w:val="clear" w:color="auto" w:fill="auto"/>
          </w:tcPr>
          <w:p w14:paraId="790E109A" w14:textId="73448208" w:rsidR="0057523B" w:rsidRPr="006B65D7" w:rsidRDefault="0057523B" w:rsidP="0057523B">
            <w:pPr>
              <w:pStyle w:val="Glossarydefinition"/>
            </w:pPr>
            <w:r>
              <w:t xml:space="preserve">means </w:t>
            </w:r>
            <w:r w:rsidRPr="00236910">
              <w:t>the occurrence of one o</w:t>
            </w:r>
            <w:r>
              <w:t>r more of the events listed in p</w:t>
            </w:r>
            <w:r w:rsidRPr="00236910">
              <w:t xml:space="preserve">aragraph 3.1 of Schedule </w:t>
            </w:r>
            <w:r>
              <w:t>25</w:t>
            </w:r>
            <w:r w:rsidRPr="00236910">
              <w:t xml:space="preserve"> (Financial Distress)</w:t>
            </w:r>
            <w:r>
              <w:t>.</w:t>
            </w:r>
          </w:p>
        </w:tc>
      </w:tr>
      <w:tr w:rsidR="0057523B" w:rsidRPr="006B65D7" w14:paraId="3F97C47B" w14:textId="77777777" w:rsidTr="5C025D48">
        <w:trPr>
          <w:cantSplit/>
        </w:trPr>
        <w:tc>
          <w:tcPr>
            <w:tcW w:w="2938" w:type="dxa"/>
            <w:shd w:val="clear" w:color="auto" w:fill="auto"/>
          </w:tcPr>
          <w:p w14:paraId="325364E9" w14:textId="7409A960" w:rsidR="0057523B" w:rsidRPr="006B65D7" w:rsidRDefault="0057523B" w:rsidP="0057523B">
            <w:pPr>
              <w:pStyle w:val="Glossaryterm"/>
            </w:pPr>
            <w:r>
              <w:t>Financial Distress Remediation Plan</w:t>
            </w:r>
          </w:p>
        </w:tc>
        <w:tc>
          <w:tcPr>
            <w:tcW w:w="5490" w:type="dxa"/>
            <w:shd w:val="clear" w:color="auto" w:fill="auto"/>
          </w:tcPr>
          <w:p w14:paraId="4453029B" w14:textId="6C3DB96B" w:rsidR="0057523B" w:rsidRPr="006B65D7" w:rsidRDefault="0057523B" w:rsidP="0057523B">
            <w:pPr>
              <w:pStyle w:val="Glossarydefinition"/>
            </w:pPr>
            <w:r>
              <w:t xml:space="preserve">means </w:t>
            </w:r>
            <w:r w:rsidRPr="00290EC1">
              <w:t xml:space="preserve">a plan setting out how the </w:t>
            </w:r>
            <w:r>
              <w:t>Provider</w:t>
            </w:r>
            <w:r w:rsidRPr="00290EC1">
              <w:t xml:space="preserve"> will ensure the continued performance and delivery of the Services in accordance with this </w:t>
            </w:r>
            <w:r>
              <w:t>Agreement</w:t>
            </w:r>
            <w:r w:rsidRPr="00290EC1">
              <w:t xml:space="preserve"> in the event that a Financial Distress Event occurs. This plan should include what </w:t>
            </w:r>
            <w:r>
              <w:t>HSE</w:t>
            </w:r>
            <w:r w:rsidRPr="00290EC1">
              <w:t xml:space="preserve"> would need to put in place to ensure performance and delivery of the Services in accordance with this </w:t>
            </w:r>
            <w:r>
              <w:t>Agreement</w:t>
            </w:r>
            <w:r w:rsidRPr="00290EC1">
              <w:t xml:space="preserve"> up to and including any Insolvency Event in respect of the relevant FDE Group entity and may refer to the Insolvency Continuity Plan </w:t>
            </w:r>
            <w:r w:rsidR="0013603F">
              <w:t xml:space="preserve">as defined in </w:t>
            </w:r>
            <w:r w:rsidR="00AF3CB7">
              <w:t>paragraph 1.2.1 of Part A of Schedule 15 (Service Continuity Plan and C</w:t>
            </w:r>
            <w:r w:rsidR="00AF3CB7" w:rsidRPr="00AF3CB7">
              <w:t>orporate Resolution Planning</w:t>
            </w:r>
            <w:r w:rsidR="00AF3CB7">
              <w:t>)</w:t>
            </w:r>
            <w:r w:rsidR="00AF3CB7" w:rsidRPr="00AF3CB7">
              <w:t xml:space="preserve"> </w:t>
            </w:r>
            <w:r w:rsidRPr="00290EC1">
              <w:t>in this regard</w:t>
            </w:r>
            <w:r>
              <w:t>.</w:t>
            </w:r>
          </w:p>
        </w:tc>
      </w:tr>
      <w:tr w:rsidR="0057523B" w:rsidRPr="006B65D7" w14:paraId="40FB6307" w14:textId="77777777" w:rsidTr="5C025D48">
        <w:trPr>
          <w:cantSplit/>
        </w:trPr>
        <w:tc>
          <w:tcPr>
            <w:tcW w:w="2938" w:type="dxa"/>
            <w:shd w:val="clear" w:color="auto" w:fill="auto"/>
          </w:tcPr>
          <w:p w14:paraId="5BADF962" w14:textId="7AE57956" w:rsidR="0057523B" w:rsidRPr="006B65D7" w:rsidRDefault="0057523B" w:rsidP="0057523B">
            <w:pPr>
              <w:pStyle w:val="Glossaryterm"/>
            </w:pPr>
            <w:r w:rsidRPr="009C0568">
              <w:t>Financial Information and Commentary</w:t>
            </w:r>
          </w:p>
        </w:tc>
        <w:tc>
          <w:tcPr>
            <w:tcW w:w="5490" w:type="dxa"/>
            <w:shd w:val="clear" w:color="auto" w:fill="auto"/>
          </w:tcPr>
          <w:p w14:paraId="3C45131F" w14:textId="7C0B8FE6" w:rsidR="0057523B" w:rsidRPr="006B65D7" w:rsidRDefault="0057523B" w:rsidP="0057523B">
            <w:pPr>
              <w:pStyle w:val="Glossarydefinition"/>
            </w:pPr>
            <w:r w:rsidRPr="009C0568">
              <w:t>means part of the CRP Information requireme</w:t>
            </w:r>
            <w:r>
              <w:t>nts set out in accordance with p</w:t>
            </w:r>
            <w:r w:rsidRPr="009C0568">
              <w:t xml:space="preserve">aragraphs </w:t>
            </w:r>
            <w:r>
              <w:t>10.3.2</w:t>
            </w:r>
            <w:r w:rsidRPr="009C0568">
              <w:t xml:space="preserve">  and Annex 3 of Part B of Schedule </w:t>
            </w:r>
            <w:r>
              <w:t>15</w:t>
            </w:r>
            <w:r w:rsidRPr="009C0568">
              <w:t xml:space="preserve"> (Service Continuity Plan and Corporate Resolution Planning)</w:t>
            </w:r>
            <w:r>
              <w:t>.</w:t>
            </w:r>
          </w:p>
        </w:tc>
      </w:tr>
      <w:tr w:rsidR="0057523B" w:rsidRPr="006B65D7" w14:paraId="500C93D4" w14:textId="77777777" w:rsidTr="5C025D48">
        <w:trPr>
          <w:cantSplit/>
        </w:trPr>
        <w:tc>
          <w:tcPr>
            <w:tcW w:w="2938" w:type="dxa"/>
            <w:shd w:val="clear" w:color="auto" w:fill="auto"/>
          </w:tcPr>
          <w:p w14:paraId="0201C0D9" w14:textId="77777777" w:rsidR="0057523B" w:rsidRPr="006B65D7" w:rsidRDefault="0057523B" w:rsidP="0057523B">
            <w:pPr>
              <w:pStyle w:val="Glossaryterm"/>
            </w:pPr>
            <w:r w:rsidRPr="006B65D7">
              <w:t>Financial Model</w:t>
            </w:r>
          </w:p>
        </w:tc>
        <w:tc>
          <w:tcPr>
            <w:tcW w:w="5490" w:type="dxa"/>
            <w:shd w:val="clear" w:color="auto" w:fill="auto"/>
          </w:tcPr>
          <w:p w14:paraId="184FFF94" w14:textId="05E0051E" w:rsidR="0057523B" w:rsidRPr="006B65D7" w:rsidRDefault="0057523B" w:rsidP="0057523B">
            <w:pPr>
              <w:pStyle w:val="Glossarydefinition"/>
            </w:pPr>
            <w:r w:rsidRPr="006B65D7">
              <w:t>means the financial model submitted to HSE pursuant to paragraph 3.3.2.</w:t>
            </w:r>
            <w:r w:rsidR="00ED29BA">
              <w:t xml:space="preserve"> </w:t>
            </w:r>
            <w:r w:rsidRPr="006B65D7">
              <w:t>of Schedule 5 (Financial Model and Gain Share).</w:t>
            </w:r>
          </w:p>
        </w:tc>
      </w:tr>
      <w:tr w:rsidR="0057523B" w:rsidRPr="006B65D7" w14:paraId="0148676D" w14:textId="77777777" w:rsidTr="5C025D48">
        <w:trPr>
          <w:cantSplit/>
        </w:trPr>
        <w:tc>
          <w:tcPr>
            <w:tcW w:w="2938" w:type="dxa"/>
            <w:shd w:val="clear" w:color="auto" w:fill="auto"/>
          </w:tcPr>
          <w:p w14:paraId="0D900C4D" w14:textId="77777777" w:rsidR="0057523B" w:rsidRPr="006B65D7" w:rsidRDefault="0057523B" w:rsidP="0057523B">
            <w:pPr>
              <w:pStyle w:val="Glossaryterm"/>
            </w:pPr>
            <w:r w:rsidRPr="006B65D7">
              <w:t>FOIA</w:t>
            </w:r>
          </w:p>
        </w:tc>
        <w:tc>
          <w:tcPr>
            <w:tcW w:w="5490" w:type="dxa"/>
            <w:shd w:val="clear" w:color="auto" w:fill="auto"/>
          </w:tcPr>
          <w:p w14:paraId="6A34A91B" w14:textId="77777777" w:rsidR="0057523B" w:rsidRPr="006B65D7" w:rsidRDefault="0057523B" w:rsidP="0057523B">
            <w:pPr>
              <w:pStyle w:val="Glossarydefinition"/>
            </w:pPr>
            <w:r w:rsidRPr="006B65D7">
              <w:t>means the Freedom of Information Act 2000 as amended including all subordinate legislation enacted under or pursuant to that Act from time to time, and all guidance or codes of practice issued by the Information Commissioner, Lord Chancellor or Secretary of State for Constitutional Affairs in relation to such legislation.</w:t>
            </w:r>
          </w:p>
        </w:tc>
      </w:tr>
      <w:tr w:rsidR="0057523B" w:rsidRPr="006B65D7" w14:paraId="1832BA2C" w14:textId="77777777" w:rsidTr="5C025D48">
        <w:trPr>
          <w:cantSplit/>
        </w:trPr>
        <w:tc>
          <w:tcPr>
            <w:tcW w:w="2938" w:type="dxa"/>
            <w:shd w:val="clear" w:color="auto" w:fill="auto"/>
          </w:tcPr>
          <w:p w14:paraId="51B46251" w14:textId="77777777" w:rsidR="0057523B" w:rsidRPr="006B65D7" w:rsidRDefault="0057523B" w:rsidP="0057523B">
            <w:pPr>
              <w:pStyle w:val="Glossaryterm"/>
            </w:pPr>
            <w:r w:rsidRPr="006B65D7">
              <w:lastRenderedPageBreak/>
              <w:t>Force Majeure Event</w:t>
            </w:r>
          </w:p>
        </w:tc>
        <w:tc>
          <w:tcPr>
            <w:tcW w:w="5490" w:type="dxa"/>
            <w:shd w:val="clear" w:color="auto" w:fill="auto"/>
          </w:tcPr>
          <w:p w14:paraId="102C8D3B" w14:textId="4C34025F" w:rsidR="0057523B" w:rsidRPr="006B65D7" w:rsidRDefault="0057523B" w:rsidP="0057523B">
            <w:pPr>
              <w:pStyle w:val="Glossarydefinition"/>
            </w:pPr>
            <w:r w:rsidRPr="006B65D7">
              <w:t xml:space="preserve">means </w:t>
            </w:r>
            <w:r w:rsidRPr="000646C5">
              <w:t xml:space="preserve">any event outside the reasonable control of either Party affecting its performance of its obligations under this </w:t>
            </w:r>
            <w:r>
              <w:t xml:space="preserve">Agreement </w:t>
            </w:r>
            <w:r w:rsidRPr="000646C5">
              <w:t xml:space="preserve">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w:t>
            </w:r>
            <w:r>
              <w:t>Provider</w:t>
            </w:r>
            <w:r w:rsidRPr="000646C5">
              <w:t xml:space="preserve"> or the </w:t>
            </w:r>
            <w:r>
              <w:t>Provider</w:t>
            </w:r>
            <w:r w:rsidRPr="000646C5">
              <w:t xml:space="preserve"> Personnel or any other failure in the </w:t>
            </w:r>
            <w:r>
              <w:t>Provider’s or a Sub-C</w:t>
            </w:r>
            <w:r w:rsidRPr="000646C5">
              <w:t>ontractor’s supply chain</w:t>
            </w:r>
            <w:r w:rsidRPr="006B65D7">
              <w:t>.</w:t>
            </w:r>
          </w:p>
        </w:tc>
      </w:tr>
      <w:tr w:rsidR="0057523B" w:rsidRPr="006B65D7" w14:paraId="30835CDE" w14:textId="77777777" w:rsidTr="5C025D48">
        <w:trPr>
          <w:cantSplit/>
        </w:trPr>
        <w:tc>
          <w:tcPr>
            <w:tcW w:w="2938" w:type="dxa"/>
            <w:shd w:val="clear" w:color="auto" w:fill="auto"/>
          </w:tcPr>
          <w:p w14:paraId="6D1CE420" w14:textId="77777777" w:rsidR="0057523B" w:rsidRPr="006B65D7" w:rsidRDefault="0057523B" w:rsidP="0057523B">
            <w:pPr>
              <w:pStyle w:val="Glossaryterm"/>
            </w:pPr>
            <w:r w:rsidRPr="006B65D7">
              <w:t>Force Majeure Notice</w:t>
            </w:r>
          </w:p>
        </w:tc>
        <w:tc>
          <w:tcPr>
            <w:tcW w:w="5490" w:type="dxa"/>
            <w:shd w:val="clear" w:color="auto" w:fill="auto"/>
          </w:tcPr>
          <w:p w14:paraId="08689E08" w14:textId="629C5759" w:rsidR="0057523B" w:rsidRPr="006B65D7" w:rsidRDefault="0057523B" w:rsidP="0057523B">
            <w:pPr>
              <w:pStyle w:val="Glossarydefinition"/>
            </w:pPr>
            <w:r>
              <w:t>means a</w:t>
            </w:r>
            <w:r w:rsidRPr="006B65D7">
              <w:t xml:space="preserve"> written notice served by the Affected Party on the other Party stating that the Affected Party believes that there is a Force Majeure Event.</w:t>
            </w:r>
          </w:p>
        </w:tc>
      </w:tr>
      <w:tr w:rsidR="0057523B" w:rsidRPr="006B65D7" w14:paraId="3EC53620" w14:textId="77777777" w:rsidTr="5C025D48">
        <w:trPr>
          <w:cantSplit/>
        </w:trPr>
        <w:tc>
          <w:tcPr>
            <w:tcW w:w="2938" w:type="dxa"/>
            <w:shd w:val="clear" w:color="auto" w:fill="auto"/>
          </w:tcPr>
          <w:p w14:paraId="3A8E80D3" w14:textId="77777777" w:rsidR="0057523B" w:rsidRPr="006B65D7" w:rsidRDefault="0057523B" w:rsidP="0057523B">
            <w:pPr>
              <w:pStyle w:val="Glossaryterm"/>
            </w:pPr>
            <w:r w:rsidRPr="006B65D7">
              <w:t>Former Provider</w:t>
            </w:r>
          </w:p>
        </w:tc>
        <w:tc>
          <w:tcPr>
            <w:tcW w:w="5490" w:type="dxa"/>
            <w:shd w:val="clear" w:color="auto" w:fill="auto"/>
          </w:tcPr>
          <w:p w14:paraId="07F0DFC5" w14:textId="5889A2C1" w:rsidR="0057523B" w:rsidRPr="006B65D7" w:rsidRDefault="0057523B" w:rsidP="00711A1A">
            <w:pPr>
              <w:pStyle w:val="Glossarydefinition"/>
            </w:pPr>
            <w:r>
              <w:t>means the Previous Provider and any other p</w:t>
            </w:r>
            <w:r w:rsidRPr="006B65D7">
              <w:t xml:space="preserve">rovider supplying the Deliverables to HSE before the Relevant Transfer Date that are the same as or substantially similar to the Deliverables (or any part of the Deliverables) and shall include any </w:t>
            </w:r>
            <w:r>
              <w:t>s</w:t>
            </w:r>
            <w:r w:rsidRPr="006B65D7">
              <w:t>ub</w:t>
            </w:r>
            <w:r>
              <w:t>-c</w:t>
            </w:r>
            <w:r w:rsidRPr="006B65D7">
              <w:t xml:space="preserve">ontractor of such </w:t>
            </w:r>
            <w:r>
              <w:t>p</w:t>
            </w:r>
            <w:r w:rsidRPr="006B65D7">
              <w:t xml:space="preserve">rovider (or any </w:t>
            </w:r>
            <w:r>
              <w:t>s</w:t>
            </w:r>
            <w:r w:rsidRPr="006B65D7">
              <w:t>ub</w:t>
            </w:r>
            <w:r>
              <w:t>-</w:t>
            </w:r>
            <w:r w:rsidRPr="006B65D7">
              <w:t xml:space="preserve">contractor of any such </w:t>
            </w:r>
            <w:r>
              <w:t>s</w:t>
            </w:r>
            <w:r w:rsidRPr="006B65D7">
              <w:t>ub</w:t>
            </w:r>
            <w:r>
              <w:t>-</w:t>
            </w:r>
            <w:r w:rsidRPr="006B65D7">
              <w:t>contractor).</w:t>
            </w:r>
          </w:p>
        </w:tc>
      </w:tr>
      <w:tr w:rsidR="0057523B" w:rsidRPr="006B65D7" w14:paraId="23743FCC" w14:textId="77777777" w:rsidTr="5C025D48">
        <w:trPr>
          <w:cantSplit/>
        </w:trPr>
        <w:tc>
          <w:tcPr>
            <w:tcW w:w="2938" w:type="dxa"/>
            <w:shd w:val="clear" w:color="auto" w:fill="auto"/>
          </w:tcPr>
          <w:p w14:paraId="2EBA2DE3" w14:textId="77777777" w:rsidR="0057523B" w:rsidRPr="006B65D7" w:rsidRDefault="0057523B" w:rsidP="0057523B">
            <w:pPr>
              <w:pStyle w:val="Glossaryterm"/>
            </w:pPr>
            <w:r w:rsidRPr="006B65D7">
              <w:t>Funds For Distribution</w:t>
            </w:r>
          </w:p>
        </w:tc>
        <w:tc>
          <w:tcPr>
            <w:tcW w:w="5490" w:type="dxa"/>
            <w:shd w:val="clear" w:color="auto" w:fill="auto"/>
          </w:tcPr>
          <w:p w14:paraId="377F2326" w14:textId="545F3CBE" w:rsidR="0057523B" w:rsidRPr="006B65D7" w:rsidRDefault="0057523B" w:rsidP="0057523B">
            <w:pPr>
              <w:pStyle w:val="Glossarydefinition"/>
            </w:pPr>
            <w:r w:rsidRPr="006B65D7">
              <w:t>means amounts accrued in accordance with the provisions of paragraph</w:t>
            </w:r>
            <w:r>
              <w:t>s</w:t>
            </w:r>
            <w:r w:rsidRPr="006B65D7">
              <w:t xml:space="preserve"> 4 </w:t>
            </w:r>
            <w:r>
              <w:t xml:space="preserve">and 5 </w:t>
            </w:r>
            <w:r w:rsidRPr="006B65D7">
              <w:t>of Schedule 5 (Financial Model and Gain Share).</w:t>
            </w:r>
          </w:p>
        </w:tc>
      </w:tr>
      <w:tr w:rsidR="0057523B" w:rsidRPr="006B65D7" w14:paraId="082E891F" w14:textId="77777777" w:rsidTr="5C025D48">
        <w:trPr>
          <w:cantSplit/>
        </w:trPr>
        <w:tc>
          <w:tcPr>
            <w:tcW w:w="2938" w:type="dxa"/>
            <w:shd w:val="clear" w:color="auto" w:fill="auto"/>
          </w:tcPr>
          <w:p w14:paraId="3DC04A87" w14:textId="77777777" w:rsidR="0057523B" w:rsidRPr="006B65D7" w:rsidRDefault="0057523B" w:rsidP="0057523B">
            <w:pPr>
              <w:pStyle w:val="Glossaryterm"/>
            </w:pPr>
            <w:r w:rsidRPr="006B65D7">
              <w:t>Gain Share Fund(s)</w:t>
            </w:r>
          </w:p>
        </w:tc>
        <w:tc>
          <w:tcPr>
            <w:tcW w:w="5490" w:type="dxa"/>
            <w:shd w:val="clear" w:color="auto" w:fill="auto"/>
          </w:tcPr>
          <w:p w14:paraId="14F7F995" w14:textId="3FEBE412" w:rsidR="0057523B" w:rsidRPr="006B65D7" w:rsidRDefault="0057523B" w:rsidP="0057523B">
            <w:pPr>
              <w:pStyle w:val="Glossarydefinition"/>
            </w:pPr>
            <w:r w:rsidRPr="006B65D7">
              <w:t>has the meaning set out in paragraph 3.2.4 of Schedule 5 (Financial Model and Gain Share)</w:t>
            </w:r>
            <w:r>
              <w:t>.</w:t>
            </w:r>
            <w:r w:rsidRPr="006B65D7">
              <w:t xml:space="preserve"> </w:t>
            </w:r>
          </w:p>
        </w:tc>
      </w:tr>
      <w:tr w:rsidR="0057523B" w:rsidRPr="006B65D7" w14:paraId="6EF8147D" w14:textId="77777777" w:rsidTr="5C025D48">
        <w:trPr>
          <w:cantSplit/>
        </w:trPr>
        <w:tc>
          <w:tcPr>
            <w:tcW w:w="2938" w:type="dxa"/>
            <w:shd w:val="clear" w:color="auto" w:fill="auto"/>
          </w:tcPr>
          <w:p w14:paraId="7C4F2261" w14:textId="77777777" w:rsidR="0057523B" w:rsidRPr="006B65D7" w:rsidRDefault="0057523B" w:rsidP="0057523B">
            <w:pPr>
              <w:pStyle w:val="Glossaryterm"/>
            </w:pPr>
            <w:r w:rsidRPr="006B65D7">
              <w:t>Gas Safety Charity</w:t>
            </w:r>
          </w:p>
        </w:tc>
        <w:tc>
          <w:tcPr>
            <w:tcW w:w="5490" w:type="dxa"/>
            <w:shd w:val="clear" w:color="auto" w:fill="auto"/>
          </w:tcPr>
          <w:p w14:paraId="02E6E551" w14:textId="113EC900" w:rsidR="0057523B" w:rsidRPr="006B65D7" w:rsidRDefault="0057523B" w:rsidP="0057523B">
            <w:pPr>
              <w:pStyle w:val="Glossarydefinition"/>
            </w:pPr>
            <w:r w:rsidRPr="006B65D7">
              <w:t xml:space="preserve">means the charitable company whose registered charity number is 1131987. </w:t>
            </w:r>
          </w:p>
        </w:tc>
      </w:tr>
      <w:tr w:rsidR="0057523B" w:rsidRPr="006B65D7" w14:paraId="1C8FA6C0" w14:textId="77777777" w:rsidTr="5C025D48">
        <w:trPr>
          <w:cantSplit/>
        </w:trPr>
        <w:tc>
          <w:tcPr>
            <w:tcW w:w="2938" w:type="dxa"/>
            <w:shd w:val="clear" w:color="auto" w:fill="auto"/>
          </w:tcPr>
          <w:p w14:paraId="1CEE011B" w14:textId="7556A11C" w:rsidR="0057523B" w:rsidRPr="006B65D7" w:rsidRDefault="0057523B" w:rsidP="0057523B">
            <w:pPr>
              <w:pStyle w:val="Glossaryterm"/>
            </w:pPr>
            <w:r>
              <w:t>Gas</w:t>
            </w:r>
          </w:p>
        </w:tc>
        <w:tc>
          <w:tcPr>
            <w:tcW w:w="5490" w:type="dxa"/>
            <w:shd w:val="clear" w:color="auto" w:fill="auto"/>
          </w:tcPr>
          <w:p w14:paraId="71AD3322" w14:textId="4EB332E2" w:rsidR="0057523B" w:rsidRPr="006B65D7" w:rsidRDefault="0057523B" w:rsidP="0057523B">
            <w:pPr>
              <w:pStyle w:val="Glossarydefinition"/>
            </w:pPr>
            <w:r>
              <w:t>h</w:t>
            </w:r>
            <w:r w:rsidRPr="008F5CAC">
              <w:t xml:space="preserve">as the meaning of any substance which is or (if it were in a gaseous state) would be gas within the meaning of </w:t>
            </w:r>
            <w:r>
              <w:t xml:space="preserve">the </w:t>
            </w:r>
            <w:r w:rsidRPr="006B65D7">
              <w:t>Gas Safety (Installation and Use) Regulations 1998</w:t>
            </w:r>
            <w:r w:rsidRPr="008F5CAC">
              <w:t>.</w:t>
            </w:r>
          </w:p>
        </w:tc>
      </w:tr>
      <w:tr w:rsidR="0057523B" w:rsidRPr="006B65D7" w14:paraId="4C20D558" w14:textId="77777777" w:rsidTr="5C025D48">
        <w:trPr>
          <w:cantSplit/>
        </w:trPr>
        <w:tc>
          <w:tcPr>
            <w:tcW w:w="2938" w:type="dxa"/>
            <w:shd w:val="clear" w:color="auto" w:fill="auto"/>
          </w:tcPr>
          <w:p w14:paraId="3E36E4DE" w14:textId="77777777" w:rsidR="0057523B" w:rsidRPr="006B65D7" w:rsidRDefault="0057523B" w:rsidP="0057523B">
            <w:pPr>
              <w:pStyle w:val="Glossaryterm"/>
            </w:pPr>
            <w:r w:rsidRPr="006B65D7">
              <w:t>Gas Work</w:t>
            </w:r>
          </w:p>
        </w:tc>
        <w:tc>
          <w:tcPr>
            <w:tcW w:w="5490" w:type="dxa"/>
            <w:shd w:val="clear" w:color="auto" w:fill="auto"/>
          </w:tcPr>
          <w:p w14:paraId="5AF6E0F4" w14:textId="77777777" w:rsidR="0057523B" w:rsidRPr="006B65D7" w:rsidRDefault="0057523B" w:rsidP="0057523B">
            <w:pPr>
              <w:pStyle w:val="Glossarydefinition"/>
            </w:pPr>
            <w:r w:rsidRPr="006B65D7">
              <w:t>means work (including installation, repair, service, removal, commissioning, testing or inspection) in relation to a gas appliance, gas fitting or gas storage vessel (as those terms are defined in the Gas Safety (Installation and Use) Regulations 1998).</w:t>
            </w:r>
          </w:p>
        </w:tc>
      </w:tr>
      <w:tr w:rsidR="0057523B" w:rsidRPr="006B65D7" w14:paraId="2C3294A8" w14:textId="77777777" w:rsidTr="5C025D48">
        <w:trPr>
          <w:cantSplit/>
        </w:trPr>
        <w:tc>
          <w:tcPr>
            <w:tcW w:w="2938" w:type="dxa"/>
            <w:shd w:val="clear" w:color="auto" w:fill="auto"/>
          </w:tcPr>
          <w:p w14:paraId="4E8B169F" w14:textId="77777777" w:rsidR="0057523B" w:rsidRPr="006B65D7" w:rsidRDefault="0057523B" w:rsidP="0057523B">
            <w:pPr>
              <w:pStyle w:val="Glossaryterm"/>
            </w:pPr>
            <w:r w:rsidRPr="006B65D7">
              <w:t>General Change in Law</w:t>
            </w:r>
          </w:p>
        </w:tc>
        <w:tc>
          <w:tcPr>
            <w:tcW w:w="5490" w:type="dxa"/>
            <w:shd w:val="clear" w:color="auto" w:fill="auto"/>
          </w:tcPr>
          <w:p w14:paraId="48EFA24F" w14:textId="49248FC9" w:rsidR="0057523B" w:rsidRPr="006B65D7" w:rsidRDefault="0057523B" w:rsidP="0057523B">
            <w:pPr>
              <w:pStyle w:val="Glossarydefinition"/>
            </w:pPr>
            <w:r>
              <w:t xml:space="preserve">means </w:t>
            </w:r>
            <w:r w:rsidRPr="006B65D7">
              <w:t>a Change in Law where the change is of a general legislative nature (including taxation or duties of any sort affecting the Provider)</w:t>
            </w:r>
            <w:r>
              <w:t xml:space="preserve"> or which would affect the Comparable Supply</w:t>
            </w:r>
            <w:r w:rsidRPr="006B65D7">
              <w:t>.</w:t>
            </w:r>
          </w:p>
        </w:tc>
      </w:tr>
      <w:tr w:rsidR="0057523B" w:rsidRPr="006B65D7" w14:paraId="14620BAC" w14:textId="77777777" w:rsidTr="5C025D48">
        <w:trPr>
          <w:cantSplit/>
        </w:trPr>
        <w:tc>
          <w:tcPr>
            <w:tcW w:w="2938" w:type="dxa"/>
            <w:shd w:val="clear" w:color="auto" w:fill="auto"/>
          </w:tcPr>
          <w:p w14:paraId="2B7DB059" w14:textId="77777777" w:rsidR="0057523B" w:rsidRPr="006B65D7" w:rsidRDefault="0057523B" w:rsidP="0057523B">
            <w:pPr>
              <w:pStyle w:val="Glossaryterm"/>
            </w:pPr>
            <w:r w:rsidRPr="006B65D7">
              <w:lastRenderedPageBreak/>
              <w:t>Good Industry Practice</w:t>
            </w:r>
          </w:p>
        </w:tc>
        <w:tc>
          <w:tcPr>
            <w:tcW w:w="5490" w:type="dxa"/>
            <w:shd w:val="clear" w:color="auto" w:fill="auto"/>
          </w:tcPr>
          <w:p w14:paraId="0FE30C78" w14:textId="77777777" w:rsidR="0057523B" w:rsidRPr="006B65D7" w:rsidRDefault="0057523B" w:rsidP="0057523B">
            <w:pPr>
              <w:pStyle w:val="Glossarydefinition"/>
            </w:pPr>
            <w:r w:rsidRPr="006B65D7">
              <w:t>means the exercise of that degree of skill, care, prudence, efficiency, foresight and timeliness as would be expected from a leading company within the relevant industry or business sector.</w:t>
            </w:r>
          </w:p>
        </w:tc>
      </w:tr>
      <w:tr w:rsidR="0057523B" w:rsidRPr="006B65D7" w14:paraId="17AF83EC" w14:textId="77777777" w:rsidTr="5C025D48">
        <w:trPr>
          <w:cantSplit/>
        </w:trPr>
        <w:tc>
          <w:tcPr>
            <w:tcW w:w="2938" w:type="dxa"/>
            <w:shd w:val="clear" w:color="auto" w:fill="auto"/>
          </w:tcPr>
          <w:p w14:paraId="1066822E" w14:textId="77777777" w:rsidR="0057523B" w:rsidRPr="006B65D7" w:rsidRDefault="0057523B" w:rsidP="0057523B">
            <w:pPr>
              <w:pStyle w:val="Glossaryterm"/>
            </w:pPr>
            <w:r w:rsidRPr="006B65D7">
              <w:t>Good Value</w:t>
            </w:r>
          </w:p>
        </w:tc>
        <w:tc>
          <w:tcPr>
            <w:tcW w:w="5490" w:type="dxa"/>
            <w:shd w:val="clear" w:color="auto" w:fill="auto"/>
          </w:tcPr>
          <w:p w14:paraId="479CD722" w14:textId="77777777" w:rsidR="0057523B" w:rsidRPr="006B65D7" w:rsidRDefault="0057523B" w:rsidP="0057523B">
            <w:pPr>
              <w:pStyle w:val="Glossarydefinition"/>
            </w:pPr>
            <w:r w:rsidRPr="006B65D7">
              <w:t xml:space="preserve">means that: </w:t>
            </w:r>
          </w:p>
          <w:p w14:paraId="66F60492" w14:textId="5D371E9E" w:rsidR="0057523B" w:rsidRPr="006B65D7" w:rsidRDefault="0057523B" w:rsidP="005D4E54">
            <w:pPr>
              <w:pStyle w:val="Glossarydefinition"/>
              <w:numPr>
                <w:ilvl w:val="0"/>
                <w:numId w:val="33"/>
              </w:numPr>
            </w:pPr>
            <w:r w:rsidRPr="006B65D7">
              <w:t xml:space="preserve">the Charges attributable to a Benchmarked Services are, having taken into account the Service Levels, less than or equal to the Average Price; and </w:t>
            </w:r>
          </w:p>
          <w:p w14:paraId="071A5159" w14:textId="3425E25E" w:rsidR="0057523B" w:rsidRPr="006B65D7" w:rsidRDefault="0057523B" w:rsidP="005D4E54">
            <w:pPr>
              <w:pStyle w:val="Glossarydefinition"/>
              <w:numPr>
                <w:ilvl w:val="0"/>
                <w:numId w:val="33"/>
              </w:numPr>
            </w:pPr>
            <w:r w:rsidRPr="006B65D7">
              <w:t>any Service Levels attributable to Benchmarked Services are, having taken into account the Charges, equal to or greater than the mean average service levels for Comparable Services as adjusted using Equivalent Services Data.</w:t>
            </w:r>
          </w:p>
        </w:tc>
      </w:tr>
      <w:tr w:rsidR="0057523B" w:rsidRPr="006B65D7" w14:paraId="43341921" w14:textId="77777777" w:rsidTr="5C025D48">
        <w:trPr>
          <w:cantSplit/>
        </w:trPr>
        <w:tc>
          <w:tcPr>
            <w:tcW w:w="2938" w:type="dxa"/>
            <w:shd w:val="clear" w:color="auto" w:fill="auto"/>
          </w:tcPr>
          <w:p w14:paraId="4364BE3D" w14:textId="77777777" w:rsidR="0057523B" w:rsidRPr="006B65D7" w:rsidRDefault="0057523B" w:rsidP="0057523B">
            <w:pPr>
              <w:pStyle w:val="Glossaryterm"/>
            </w:pPr>
            <w:r w:rsidRPr="006B65D7">
              <w:t>Group</w:t>
            </w:r>
          </w:p>
        </w:tc>
        <w:tc>
          <w:tcPr>
            <w:tcW w:w="5490" w:type="dxa"/>
            <w:shd w:val="clear" w:color="auto" w:fill="auto"/>
          </w:tcPr>
          <w:p w14:paraId="0AE30B45" w14:textId="5A79CB0B" w:rsidR="0057523B" w:rsidRPr="006B65D7" w:rsidRDefault="0057523B" w:rsidP="0057523B">
            <w:pPr>
              <w:pStyle w:val="Glossarydefinition"/>
            </w:pPr>
            <w:r w:rsidRPr="006B65D7">
              <w:t xml:space="preserve">means, in respect of </w:t>
            </w:r>
            <w:r>
              <w:t xml:space="preserve">the </w:t>
            </w:r>
            <w:r w:rsidRPr="006B65D7">
              <w:t xml:space="preserve">Provider, </w:t>
            </w:r>
            <w:r>
              <w:t xml:space="preserve">the </w:t>
            </w:r>
            <w:r w:rsidRPr="006B65D7">
              <w:t xml:space="preserve">Provider, its ultimate holding company and all subsidiaries of its ultimate holding company, the definitions of </w:t>
            </w:r>
            <w:r>
              <w:t>“</w:t>
            </w:r>
            <w:r w:rsidRPr="006B65D7">
              <w:t>holding company</w:t>
            </w:r>
            <w:r>
              <w:t>”</w:t>
            </w:r>
            <w:r w:rsidRPr="006B65D7">
              <w:t xml:space="preserve"> and </w:t>
            </w:r>
            <w:r>
              <w:t>“</w:t>
            </w:r>
            <w:r w:rsidRPr="006B65D7">
              <w:t>subsidiary</w:t>
            </w:r>
            <w:r>
              <w:t>”</w:t>
            </w:r>
            <w:r w:rsidRPr="006B65D7">
              <w:t xml:space="preserve"> being those set out section 1159 of the Companies Act 2006.</w:t>
            </w:r>
          </w:p>
        </w:tc>
      </w:tr>
      <w:tr w:rsidR="0057523B" w:rsidRPr="006B65D7" w14:paraId="5D382D7D" w14:textId="77777777" w:rsidTr="5C025D48">
        <w:trPr>
          <w:cantSplit/>
        </w:trPr>
        <w:tc>
          <w:tcPr>
            <w:tcW w:w="2938" w:type="dxa"/>
            <w:shd w:val="clear" w:color="auto" w:fill="auto"/>
          </w:tcPr>
          <w:p w14:paraId="40B4D045" w14:textId="77777777" w:rsidR="0057523B" w:rsidRPr="006B65D7" w:rsidRDefault="0057523B" w:rsidP="0057523B">
            <w:pPr>
              <w:pStyle w:val="Glossaryterm"/>
            </w:pPr>
            <w:r w:rsidRPr="006B65D7">
              <w:t>Guarantee</w:t>
            </w:r>
          </w:p>
        </w:tc>
        <w:tc>
          <w:tcPr>
            <w:tcW w:w="5490" w:type="dxa"/>
            <w:shd w:val="clear" w:color="auto" w:fill="auto"/>
          </w:tcPr>
          <w:p w14:paraId="73A6B344" w14:textId="543D12ED" w:rsidR="0057523B" w:rsidRPr="006B65D7" w:rsidRDefault="0057523B" w:rsidP="0057523B">
            <w:pPr>
              <w:pStyle w:val="Glossarydefinition"/>
            </w:pPr>
            <w:r w:rsidRPr="006B65D7">
              <w:t>means the guarantee provided by the ultimate parent company of the Provider, or an agreed alternative to a guarantee, in respect of</w:t>
            </w:r>
            <w:r>
              <w:t xml:space="preserve"> the</w:t>
            </w:r>
            <w:r w:rsidRPr="006B65D7">
              <w:t xml:space="preserve"> Provider</w:t>
            </w:r>
            <w:r>
              <w:t>’</w:t>
            </w:r>
            <w:r w:rsidRPr="006B65D7">
              <w:t>s performance under this Agreement.</w:t>
            </w:r>
          </w:p>
        </w:tc>
      </w:tr>
      <w:tr w:rsidR="0057523B" w:rsidRPr="006B65D7" w14:paraId="3DBC06F3" w14:textId="77777777" w:rsidTr="5C025D48">
        <w:trPr>
          <w:cantSplit/>
        </w:trPr>
        <w:tc>
          <w:tcPr>
            <w:tcW w:w="2938" w:type="dxa"/>
            <w:shd w:val="clear" w:color="auto" w:fill="auto"/>
          </w:tcPr>
          <w:p w14:paraId="4F3602EE" w14:textId="77777777" w:rsidR="0057523B" w:rsidRPr="006B65D7" w:rsidRDefault="0057523B" w:rsidP="0057523B">
            <w:pPr>
              <w:pStyle w:val="Glossaryterm"/>
            </w:pPr>
            <w:r w:rsidRPr="006B65D7">
              <w:t>Guarantor</w:t>
            </w:r>
          </w:p>
        </w:tc>
        <w:tc>
          <w:tcPr>
            <w:tcW w:w="5490" w:type="dxa"/>
            <w:shd w:val="clear" w:color="auto" w:fill="auto"/>
          </w:tcPr>
          <w:p w14:paraId="661B3B3A" w14:textId="77777777" w:rsidR="0057523B" w:rsidRPr="006B65D7" w:rsidRDefault="0057523B" w:rsidP="0057523B">
            <w:pPr>
              <w:pStyle w:val="Glossarydefinition"/>
            </w:pPr>
            <w:r w:rsidRPr="006B65D7">
              <w:t>means the company providing the Parent Company Guarantee under Schedule 17 (Parent Company Guarantee).</w:t>
            </w:r>
          </w:p>
        </w:tc>
      </w:tr>
      <w:tr w:rsidR="0057523B" w:rsidRPr="006B65D7" w14:paraId="0B00A883" w14:textId="77777777" w:rsidTr="5C025D48">
        <w:trPr>
          <w:cantSplit/>
        </w:trPr>
        <w:tc>
          <w:tcPr>
            <w:tcW w:w="2938" w:type="dxa"/>
            <w:shd w:val="clear" w:color="auto" w:fill="auto"/>
          </w:tcPr>
          <w:p w14:paraId="71635AD0" w14:textId="77777777" w:rsidR="0057523B" w:rsidRPr="006B65D7" w:rsidRDefault="0057523B" w:rsidP="0057523B">
            <w:pPr>
              <w:pStyle w:val="Glossaryterm"/>
            </w:pPr>
            <w:r w:rsidRPr="006B65D7">
              <w:t>HSE Assets</w:t>
            </w:r>
          </w:p>
        </w:tc>
        <w:tc>
          <w:tcPr>
            <w:tcW w:w="5490" w:type="dxa"/>
            <w:shd w:val="clear" w:color="auto" w:fill="auto"/>
          </w:tcPr>
          <w:p w14:paraId="0B9FC2CB" w14:textId="77777777" w:rsidR="0057523B" w:rsidRPr="006B65D7" w:rsidDel="002670EA" w:rsidRDefault="0057523B" w:rsidP="0057523B">
            <w:pPr>
              <w:pStyle w:val="Glossarydefinition"/>
            </w:pPr>
            <w:r w:rsidRPr="006B65D7">
              <w:t>means all materials, infrastructure, data, software, assets, equipment or other property owned by and/or licensed or leased to HSE and which is or may be used in connection with the provision or receipt of the Services.</w:t>
            </w:r>
          </w:p>
        </w:tc>
      </w:tr>
      <w:tr w:rsidR="0057523B" w:rsidRPr="006B65D7" w14:paraId="56866E52" w14:textId="77777777" w:rsidTr="5C025D48">
        <w:trPr>
          <w:cantSplit/>
        </w:trPr>
        <w:tc>
          <w:tcPr>
            <w:tcW w:w="2938" w:type="dxa"/>
            <w:shd w:val="clear" w:color="auto" w:fill="auto"/>
          </w:tcPr>
          <w:p w14:paraId="334D56FF" w14:textId="0D266B0B" w:rsidR="0057523B" w:rsidRPr="006B65D7" w:rsidRDefault="0057523B" w:rsidP="0057523B">
            <w:pPr>
              <w:pStyle w:val="Glossaryterm"/>
            </w:pPr>
            <w:r w:rsidRPr="006B65D7">
              <w:lastRenderedPageBreak/>
              <w:t xml:space="preserve">HSE </w:t>
            </w:r>
            <w:r>
              <w:t>Existing</w:t>
            </w:r>
            <w:r w:rsidRPr="006B65D7">
              <w:t xml:space="preserve"> IPR</w:t>
            </w:r>
          </w:p>
        </w:tc>
        <w:tc>
          <w:tcPr>
            <w:tcW w:w="5490" w:type="dxa"/>
            <w:shd w:val="clear" w:color="auto" w:fill="auto"/>
          </w:tcPr>
          <w:p w14:paraId="390F5153" w14:textId="760A5E60" w:rsidR="0057523B" w:rsidRPr="006B65D7" w:rsidRDefault="0057523B" w:rsidP="0057523B">
            <w:pPr>
              <w:pStyle w:val="Glossarydefinition"/>
            </w:pPr>
            <w:r w:rsidRPr="006B65D7">
              <w:t>means</w:t>
            </w:r>
            <w:r w:rsidRPr="000B7B29">
              <w:t xml:space="preserve"> any and all IPR that are ow</w:t>
            </w:r>
            <w:r>
              <w:t>ned by or licensed to HSE and</w:t>
            </w:r>
            <w:r w:rsidRPr="000B7B29">
              <w:t xml:space="preserve"> any Crown IPR, and which are or have been developed independently of the </w:t>
            </w:r>
            <w:r>
              <w:t>Agreement</w:t>
            </w:r>
            <w:r w:rsidRPr="000B7B29">
              <w:t xml:space="preserve"> (whether prior to the </w:t>
            </w:r>
            <w:r>
              <w:t>Effective</w:t>
            </w:r>
            <w:r w:rsidRPr="000B7B29">
              <w:t xml:space="preserve"> Date or otherwise)</w:t>
            </w:r>
            <w:r>
              <w:t>, including (but not limited to)</w:t>
            </w:r>
            <w:r w:rsidRPr="006B65D7">
              <w:t>:</w:t>
            </w:r>
          </w:p>
          <w:p w14:paraId="1BAFAB15" w14:textId="15A30C68" w:rsidR="0057523B" w:rsidRPr="006B65D7" w:rsidRDefault="0057523B" w:rsidP="005D4E54">
            <w:pPr>
              <w:pStyle w:val="Glossarydefinition"/>
              <w:numPr>
                <w:ilvl w:val="0"/>
                <w:numId w:val="34"/>
              </w:numPr>
            </w:pPr>
            <w:r w:rsidRPr="006B65D7">
              <w:t>IPR owned by</w:t>
            </w:r>
            <w:r>
              <w:t xml:space="preserve"> or licensed to</w:t>
            </w:r>
            <w:r w:rsidRPr="006B65D7">
              <w:t xml:space="preserve"> HSE before the Effective Date, including IPR contained in any of HSE</w:t>
            </w:r>
            <w:r>
              <w:t>’</w:t>
            </w:r>
            <w:r w:rsidRPr="006B65D7">
              <w:t xml:space="preserve">s know-how, documentation, processes and procedures which relate to the subject matter of this Agreement, the Policies and Procedures, the Risk Model, and the Brand and any trade marks associated with it; </w:t>
            </w:r>
          </w:p>
          <w:p w14:paraId="3D42F482" w14:textId="2B1FBD89" w:rsidR="0057523B" w:rsidRPr="006B65D7" w:rsidRDefault="0057523B" w:rsidP="005D4E54">
            <w:pPr>
              <w:pStyle w:val="Glossarydefinition"/>
              <w:numPr>
                <w:ilvl w:val="0"/>
                <w:numId w:val="34"/>
              </w:numPr>
            </w:pPr>
            <w:r w:rsidRPr="006B65D7">
              <w:t>IPR which relate to the subject matter of this Agreement created by HSE independently of this Agreement; and</w:t>
            </w:r>
          </w:p>
          <w:p w14:paraId="4CAAFBB0" w14:textId="7BB6FCBE" w:rsidR="0057523B" w:rsidRPr="006B65D7" w:rsidRDefault="0057523B" w:rsidP="005D4E54">
            <w:pPr>
              <w:pStyle w:val="Glossarydefinition"/>
              <w:numPr>
                <w:ilvl w:val="0"/>
                <w:numId w:val="34"/>
              </w:numPr>
            </w:pPr>
            <w:r w:rsidRPr="006B65D7">
              <w:t xml:space="preserve">the items listed as HSE </w:t>
            </w:r>
            <w:r>
              <w:t>Existing</w:t>
            </w:r>
            <w:r w:rsidRPr="006B65D7">
              <w:t xml:space="preserve"> IPR in Schedule 18.</w:t>
            </w:r>
          </w:p>
        </w:tc>
      </w:tr>
      <w:tr w:rsidR="0057523B" w:rsidRPr="006B65D7" w14:paraId="75619B05" w14:textId="77777777" w:rsidTr="5C025D48">
        <w:trPr>
          <w:cantSplit/>
        </w:trPr>
        <w:tc>
          <w:tcPr>
            <w:tcW w:w="2938" w:type="dxa"/>
            <w:shd w:val="clear" w:color="auto" w:fill="auto"/>
          </w:tcPr>
          <w:p w14:paraId="0FE883EA" w14:textId="68098859" w:rsidR="0057523B" w:rsidRPr="006B65D7" w:rsidRDefault="0057523B" w:rsidP="0057523B">
            <w:pPr>
              <w:pStyle w:val="Glossaryterm"/>
            </w:pPr>
            <w:r>
              <w:t>HSE Contract Manager</w:t>
            </w:r>
          </w:p>
        </w:tc>
        <w:tc>
          <w:tcPr>
            <w:tcW w:w="5490" w:type="dxa"/>
            <w:shd w:val="clear" w:color="auto" w:fill="auto"/>
          </w:tcPr>
          <w:p w14:paraId="66195869" w14:textId="39B5F1F6" w:rsidR="0057523B" w:rsidRPr="006B65D7" w:rsidRDefault="0057523B" w:rsidP="0057523B">
            <w:pPr>
              <w:pStyle w:val="Glossarydefinition"/>
            </w:pPr>
            <w:r>
              <w:t xml:space="preserve">means </w:t>
            </w:r>
            <w:r w:rsidRPr="007C50D1">
              <w:t xml:space="preserve">the representative appointed by </w:t>
            </w:r>
            <w:r>
              <w:t>HSE pursuant to Clause 21.4</w:t>
            </w:r>
            <w:r w:rsidRPr="007C50D1">
              <w:t xml:space="preserve"> (</w:t>
            </w:r>
            <w:r>
              <w:t>Contract management</w:t>
            </w:r>
            <w:r w:rsidRPr="007C50D1">
              <w:t>)</w:t>
            </w:r>
            <w:r>
              <w:t>.</w:t>
            </w:r>
          </w:p>
        </w:tc>
      </w:tr>
      <w:tr w:rsidR="0057523B" w:rsidRPr="006B65D7" w14:paraId="210B18E5" w14:textId="77777777" w:rsidTr="5C025D48">
        <w:trPr>
          <w:cantSplit/>
        </w:trPr>
        <w:tc>
          <w:tcPr>
            <w:tcW w:w="2938" w:type="dxa"/>
            <w:shd w:val="clear" w:color="auto" w:fill="auto"/>
          </w:tcPr>
          <w:p w14:paraId="7E432264" w14:textId="77777777" w:rsidR="0057523B" w:rsidRPr="006B65D7" w:rsidRDefault="0057523B" w:rsidP="0057523B">
            <w:pPr>
              <w:pStyle w:val="Glossaryterm"/>
            </w:pPr>
            <w:r w:rsidRPr="006B65D7">
              <w:t>HSE Data</w:t>
            </w:r>
          </w:p>
        </w:tc>
        <w:tc>
          <w:tcPr>
            <w:tcW w:w="5490" w:type="dxa"/>
            <w:shd w:val="clear" w:color="auto" w:fill="auto"/>
          </w:tcPr>
          <w:p w14:paraId="708B5807" w14:textId="77777777" w:rsidR="0057523B" w:rsidRPr="006B65D7" w:rsidRDefault="0057523B" w:rsidP="0057523B">
            <w:pPr>
              <w:pStyle w:val="Glossarydefinition"/>
            </w:pPr>
            <w:r w:rsidRPr="006B65D7">
              <w:t>means:</w:t>
            </w:r>
          </w:p>
          <w:p w14:paraId="2CBCEE91" w14:textId="15E0AD73" w:rsidR="0057523B" w:rsidRPr="006B65D7" w:rsidRDefault="0057523B" w:rsidP="005D4E54">
            <w:pPr>
              <w:pStyle w:val="Glossarydefinition"/>
              <w:numPr>
                <w:ilvl w:val="0"/>
                <w:numId w:val="35"/>
              </w:numPr>
            </w:pPr>
            <w:r w:rsidRPr="006B65D7">
              <w:t>the data, text, drawings, diagrams, images or sounds (together with any database made up of any of these) which are embodied in any electronic, magnetic, optical or tangible media, including any HSE</w:t>
            </w:r>
            <w:r>
              <w:t>’</w:t>
            </w:r>
            <w:r w:rsidRPr="006B65D7">
              <w:t>s Confidential Information, and which are:</w:t>
            </w:r>
          </w:p>
          <w:p w14:paraId="67190B69" w14:textId="77777777" w:rsidR="0057523B" w:rsidRPr="006B65D7" w:rsidRDefault="0057523B" w:rsidP="005D4E54">
            <w:pPr>
              <w:pStyle w:val="Glossarydefinition"/>
              <w:numPr>
                <w:ilvl w:val="1"/>
                <w:numId w:val="35"/>
              </w:numPr>
            </w:pPr>
            <w:r w:rsidRPr="006B65D7">
              <w:t>supplied to the Provider by or on behalf of HSE; and/or</w:t>
            </w:r>
          </w:p>
          <w:p w14:paraId="46D7BA13" w14:textId="22CFE7A5" w:rsidR="0057523B" w:rsidRPr="006B65D7" w:rsidRDefault="0057523B" w:rsidP="005D4E54">
            <w:pPr>
              <w:pStyle w:val="Glossarydefinition"/>
              <w:numPr>
                <w:ilvl w:val="1"/>
                <w:numId w:val="35"/>
              </w:numPr>
            </w:pPr>
            <w:r w:rsidRPr="006B65D7">
              <w:t xml:space="preserve">which the Provider is required to generate, process, store or transmit pursuant to this Agreement; </w:t>
            </w:r>
            <w:r>
              <w:t>and</w:t>
            </w:r>
          </w:p>
          <w:p w14:paraId="5D0A3933" w14:textId="77777777" w:rsidR="0057523B" w:rsidRPr="006B65D7" w:rsidRDefault="0057523B" w:rsidP="005D4E54">
            <w:pPr>
              <w:pStyle w:val="Glossarydefinition"/>
              <w:numPr>
                <w:ilvl w:val="0"/>
                <w:numId w:val="35"/>
              </w:numPr>
            </w:pPr>
            <w:r w:rsidRPr="006B65D7">
              <w:t>any Personal Data for which HSE is the Data Controller; and</w:t>
            </w:r>
          </w:p>
          <w:p w14:paraId="6C41529C" w14:textId="4BD86CB2" w:rsidR="0057523B" w:rsidRPr="006B65D7" w:rsidRDefault="0057523B" w:rsidP="005D4E54">
            <w:pPr>
              <w:pStyle w:val="Glossarydefinition"/>
              <w:numPr>
                <w:ilvl w:val="0"/>
                <w:numId w:val="35"/>
              </w:numPr>
            </w:pPr>
            <w:r w:rsidRPr="006B65D7">
              <w:t>the items listed as HSE Data in Schedule 18</w:t>
            </w:r>
            <w:r>
              <w:t>.</w:t>
            </w:r>
          </w:p>
        </w:tc>
      </w:tr>
      <w:tr w:rsidR="0057523B" w:rsidRPr="006B65D7" w14:paraId="623F4B33" w14:textId="77777777" w:rsidTr="5C025D48">
        <w:trPr>
          <w:cantSplit/>
        </w:trPr>
        <w:tc>
          <w:tcPr>
            <w:tcW w:w="2938" w:type="dxa"/>
            <w:shd w:val="clear" w:color="auto" w:fill="auto"/>
          </w:tcPr>
          <w:p w14:paraId="41C6C429" w14:textId="77777777" w:rsidR="0057523B" w:rsidRPr="006B65D7" w:rsidRDefault="0057523B" w:rsidP="0057523B">
            <w:pPr>
              <w:pStyle w:val="Glossaryterm"/>
            </w:pPr>
            <w:r w:rsidRPr="006B65D7">
              <w:t>HSE Premises</w:t>
            </w:r>
          </w:p>
        </w:tc>
        <w:tc>
          <w:tcPr>
            <w:tcW w:w="5490" w:type="dxa"/>
            <w:shd w:val="clear" w:color="auto" w:fill="auto"/>
          </w:tcPr>
          <w:p w14:paraId="016030DD" w14:textId="77777777" w:rsidR="0057523B" w:rsidRPr="006B65D7" w:rsidRDefault="0057523B" w:rsidP="0057523B">
            <w:pPr>
              <w:pStyle w:val="Glossarydefinition"/>
            </w:pPr>
            <w:r w:rsidRPr="006B65D7">
              <w:t xml:space="preserve">means any office or building for which HSE has responsibility for. </w:t>
            </w:r>
          </w:p>
        </w:tc>
      </w:tr>
      <w:tr w:rsidR="0057523B" w:rsidRPr="006B65D7" w14:paraId="25CA222C" w14:textId="77777777" w:rsidTr="5C025D48">
        <w:trPr>
          <w:cantSplit/>
        </w:trPr>
        <w:tc>
          <w:tcPr>
            <w:tcW w:w="2938" w:type="dxa"/>
            <w:shd w:val="clear" w:color="auto" w:fill="auto"/>
          </w:tcPr>
          <w:p w14:paraId="3134D738" w14:textId="77777777" w:rsidR="0057523B" w:rsidRPr="006B65D7" w:rsidRDefault="0057523B" w:rsidP="0057523B">
            <w:pPr>
              <w:pStyle w:val="Glossaryterm"/>
            </w:pPr>
            <w:r w:rsidRPr="006B65D7">
              <w:t>ICT</w:t>
            </w:r>
          </w:p>
        </w:tc>
        <w:tc>
          <w:tcPr>
            <w:tcW w:w="5490" w:type="dxa"/>
            <w:shd w:val="clear" w:color="auto" w:fill="auto"/>
          </w:tcPr>
          <w:p w14:paraId="53314FAB" w14:textId="77777777" w:rsidR="0057523B" w:rsidRPr="006B65D7" w:rsidRDefault="0057523B" w:rsidP="0057523B">
            <w:pPr>
              <w:pStyle w:val="Glossarydefinition"/>
            </w:pPr>
            <w:r w:rsidRPr="006B65D7">
              <w:t>means Information and Communications Technology.</w:t>
            </w:r>
          </w:p>
        </w:tc>
      </w:tr>
      <w:tr w:rsidR="0057523B" w:rsidRPr="006B65D7" w14:paraId="42152F35" w14:textId="77777777" w:rsidTr="5C025D48">
        <w:trPr>
          <w:cantSplit/>
        </w:trPr>
        <w:tc>
          <w:tcPr>
            <w:tcW w:w="2938" w:type="dxa"/>
            <w:shd w:val="clear" w:color="auto" w:fill="auto"/>
          </w:tcPr>
          <w:p w14:paraId="568DBDA9" w14:textId="77777777" w:rsidR="0057523B" w:rsidRPr="006B65D7" w:rsidRDefault="0057523B" w:rsidP="0057523B">
            <w:pPr>
              <w:pStyle w:val="Glossaryterm"/>
            </w:pPr>
            <w:r w:rsidRPr="006B65D7">
              <w:t>ICT Policy</w:t>
            </w:r>
          </w:p>
        </w:tc>
        <w:tc>
          <w:tcPr>
            <w:tcW w:w="5490" w:type="dxa"/>
            <w:shd w:val="clear" w:color="auto" w:fill="auto"/>
          </w:tcPr>
          <w:p w14:paraId="16B1E7C5" w14:textId="056084FF" w:rsidR="0057523B" w:rsidRPr="006B65D7" w:rsidRDefault="0057523B" w:rsidP="0057523B">
            <w:pPr>
              <w:pStyle w:val="Glossarydefinition"/>
            </w:pPr>
            <w:r w:rsidRPr="006B65D7">
              <w:t>means HSE</w:t>
            </w:r>
            <w:r>
              <w:t>’</w:t>
            </w:r>
            <w:r w:rsidRPr="006B65D7">
              <w:t>s Information and Communications Technology Policy.</w:t>
            </w:r>
          </w:p>
        </w:tc>
      </w:tr>
      <w:tr w:rsidR="0057523B" w:rsidRPr="006B65D7" w14:paraId="4068BE97" w14:textId="77777777" w:rsidTr="5C025D48">
        <w:trPr>
          <w:cantSplit/>
        </w:trPr>
        <w:tc>
          <w:tcPr>
            <w:tcW w:w="2938" w:type="dxa"/>
            <w:shd w:val="clear" w:color="auto" w:fill="auto"/>
          </w:tcPr>
          <w:p w14:paraId="1D2E290F" w14:textId="708B821E" w:rsidR="0057523B" w:rsidRPr="006B65D7" w:rsidRDefault="0057523B" w:rsidP="0057523B">
            <w:pPr>
              <w:pStyle w:val="Glossaryterm"/>
            </w:pPr>
            <w:r w:rsidRPr="002C6FA7">
              <w:t xml:space="preserve">Illegal Gas Work Investigation      </w:t>
            </w:r>
          </w:p>
        </w:tc>
        <w:tc>
          <w:tcPr>
            <w:tcW w:w="5490" w:type="dxa"/>
            <w:shd w:val="clear" w:color="auto" w:fill="auto"/>
          </w:tcPr>
          <w:p w14:paraId="0EE9F500" w14:textId="3A8E0905" w:rsidR="0057523B" w:rsidRPr="006B65D7" w:rsidRDefault="0057523B" w:rsidP="0057523B">
            <w:pPr>
              <w:pStyle w:val="Glossarydefinition"/>
            </w:pPr>
            <w:r w:rsidRPr="002C6FA7">
              <w:t>means</w:t>
            </w:r>
            <w:r>
              <w:t xml:space="preserve"> a reactive on-site inspection, examination or investigation by the P</w:t>
            </w:r>
            <w:r w:rsidRPr="002C6FA7">
              <w:t xml:space="preserve">rovider of illegal </w:t>
            </w:r>
            <w:r>
              <w:t>or</w:t>
            </w:r>
            <w:r w:rsidRPr="002C6FA7">
              <w:t xml:space="preserve"> unsafe Gas Work </w:t>
            </w:r>
            <w:r>
              <w:t>carried out by an unregistered engineer or b</w:t>
            </w:r>
            <w:r w:rsidRPr="002C6FA7">
              <w:t xml:space="preserve">usiness </w:t>
            </w:r>
            <w:r>
              <w:t xml:space="preserve">or </w:t>
            </w:r>
            <w:r w:rsidRPr="000A3C9D">
              <w:t xml:space="preserve">a Registered Engineer working outside of their competencies </w:t>
            </w:r>
            <w:r>
              <w:t>as referred to in Paragraph 11 of Schedule 1 (Concession Services Requirements);</w:t>
            </w:r>
          </w:p>
        </w:tc>
      </w:tr>
      <w:tr w:rsidR="0057523B" w:rsidRPr="006B65D7" w14:paraId="493B3607" w14:textId="77777777" w:rsidTr="5C025D48">
        <w:trPr>
          <w:cantSplit/>
        </w:trPr>
        <w:tc>
          <w:tcPr>
            <w:tcW w:w="2938" w:type="dxa"/>
            <w:shd w:val="clear" w:color="auto" w:fill="auto"/>
          </w:tcPr>
          <w:p w14:paraId="41C0D866" w14:textId="77777777" w:rsidR="0057523B" w:rsidRPr="006B65D7" w:rsidRDefault="0057523B" w:rsidP="0057523B">
            <w:pPr>
              <w:pStyle w:val="Glossaryterm"/>
            </w:pPr>
            <w:r w:rsidRPr="006B65D7">
              <w:lastRenderedPageBreak/>
              <w:t>Improvement Plan</w:t>
            </w:r>
          </w:p>
        </w:tc>
        <w:tc>
          <w:tcPr>
            <w:tcW w:w="5490" w:type="dxa"/>
            <w:shd w:val="clear" w:color="auto" w:fill="auto"/>
          </w:tcPr>
          <w:p w14:paraId="1E3A9A39" w14:textId="77777777" w:rsidR="0057523B" w:rsidRPr="006B65D7" w:rsidRDefault="0057523B" w:rsidP="0057523B">
            <w:pPr>
              <w:pStyle w:val="Glossarydefinition"/>
            </w:pPr>
            <w:r w:rsidRPr="006B65D7">
              <w:t>means a plan prepared by the Provider pursuant to Clause 11 (Improvement Plan).</w:t>
            </w:r>
          </w:p>
        </w:tc>
      </w:tr>
      <w:tr w:rsidR="0057523B" w:rsidRPr="006B65D7" w14:paraId="6DF75468" w14:textId="77777777" w:rsidTr="5C025D48">
        <w:trPr>
          <w:cantSplit/>
        </w:trPr>
        <w:tc>
          <w:tcPr>
            <w:tcW w:w="2938" w:type="dxa"/>
            <w:shd w:val="clear" w:color="auto" w:fill="auto"/>
          </w:tcPr>
          <w:p w14:paraId="7F9482A8" w14:textId="77777777" w:rsidR="0057523B" w:rsidRPr="006B65D7" w:rsidRDefault="0057523B" w:rsidP="0057523B">
            <w:pPr>
              <w:pStyle w:val="Glossaryterm"/>
            </w:pPr>
            <w:r w:rsidRPr="006B65D7">
              <w:t>Indemnification Procedure</w:t>
            </w:r>
          </w:p>
        </w:tc>
        <w:tc>
          <w:tcPr>
            <w:tcW w:w="5490" w:type="dxa"/>
            <w:shd w:val="clear" w:color="auto" w:fill="auto"/>
          </w:tcPr>
          <w:p w14:paraId="7F65583F" w14:textId="1CF67784" w:rsidR="0057523B" w:rsidRPr="006B65D7" w:rsidRDefault="0057523B" w:rsidP="0057523B">
            <w:pPr>
              <w:pStyle w:val="Glossarydefinition"/>
            </w:pPr>
            <w:r w:rsidRPr="006B65D7">
              <w:t>means the Procedure for indemnity, where a claim is made against either Party, described in Clause 34.</w:t>
            </w:r>
            <w:r>
              <w:t>7</w:t>
            </w:r>
            <w:r w:rsidRPr="006B65D7">
              <w:t>.</w:t>
            </w:r>
          </w:p>
        </w:tc>
      </w:tr>
      <w:tr w:rsidR="0057523B" w:rsidRPr="006B65D7" w14:paraId="581412D9" w14:textId="77777777" w:rsidTr="5C025D48">
        <w:trPr>
          <w:cantSplit/>
        </w:trPr>
        <w:tc>
          <w:tcPr>
            <w:tcW w:w="2938" w:type="dxa"/>
            <w:shd w:val="clear" w:color="auto" w:fill="auto"/>
          </w:tcPr>
          <w:p w14:paraId="446E0CCC" w14:textId="77777777" w:rsidR="0057523B" w:rsidRPr="006B65D7" w:rsidRDefault="0057523B" w:rsidP="0057523B">
            <w:pPr>
              <w:pStyle w:val="Glossaryterm"/>
            </w:pPr>
            <w:r w:rsidRPr="006B65D7">
              <w:t>Indemnified Claim</w:t>
            </w:r>
          </w:p>
        </w:tc>
        <w:tc>
          <w:tcPr>
            <w:tcW w:w="5490" w:type="dxa"/>
            <w:shd w:val="clear" w:color="auto" w:fill="auto"/>
          </w:tcPr>
          <w:p w14:paraId="4CEDC10E" w14:textId="3653BCE0" w:rsidR="0057523B" w:rsidRPr="006B65D7" w:rsidRDefault="0057523B" w:rsidP="0057523B">
            <w:pPr>
              <w:pStyle w:val="Glossarydefinition"/>
            </w:pPr>
            <w:r w:rsidRPr="006B65D7">
              <w:t>means a claim made against either Party under the Indemnification Procedure in Clause 34.</w:t>
            </w:r>
            <w:r>
              <w:t>7</w:t>
            </w:r>
            <w:r w:rsidRPr="006B65D7">
              <w:t>.</w:t>
            </w:r>
          </w:p>
        </w:tc>
      </w:tr>
      <w:tr w:rsidR="0057523B" w:rsidRPr="006B65D7" w14:paraId="77F9EB22" w14:textId="77777777" w:rsidTr="5C025D48">
        <w:trPr>
          <w:cantSplit/>
        </w:trPr>
        <w:tc>
          <w:tcPr>
            <w:tcW w:w="2938" w:type="dxa"/>
            <w:shd w:val="clear" w:color="auto" w:fill="auto"/>
          </w:tcPr>
          <w:p w14:paraId="1523E3BB" w14:textId="77777777" w:rsidR="0057523B" w:rsidRPr="006B65D7" w:rsidRDefault="0057523B" w:rsidP="0057523B">
            <w:pPr>
              <w:pStyle w:val="Glossaryterm"/>
            </w:pPr>
            <w:r w:rsidRPr="006B65D7">
              <w:t>Indemnified Party</w:t>
            </w:r>
          </w:p>
        </w:tc>
        <w:tc>
          <w:tcPr>
            <w:tcW w:w="5490" w:type="dxa"/>
            <w:shd w:val="clear" w:color="auto" w:fill="auto"/>
          </w:tcPr>
          <w:p w14:paraId="1CE428B2" w14:textId="4581A083" w:rsidR="0057523B" w:rsidRPr="006B65D7" w:rsidRDefault="0057523B" w:rsidP="0057523B">
            <w:pPr>
              <w:pStyle w:val="Glossarydefinition"/>
            </w:pPr>
            <w:r w:rsidRPr="006B65D7">
              <w:t>means the Party against whom a claim is made under the provisions of the Indemnification Procedure in Clause 34.</w:t>
            </w:r>
            <w:r>
              <w:t>7</w:t>
            </w:r>
            <w:r w:rsidRPr="006B65D7">
              <w:t>.</w:t>
            </w:r>
          </w:p>
        </w:tc>
      </w:tr>
      <w:tr w:rsidR="0057523B" w:rsidRPr="006B65D7" w14:paraId="2D46D7D7" w14:textId="77777777" w:rsidTr="5C025D48">
        <w:trPr>
          <w:cantSplit/>
        </w:trPr>
        <w:tc>
          <w:tcPr>
            <w:tcW w:w="2938" w:type="dxa"/>
            <w:shd w:val="clear" w:color="auto" w:fill="auto"/>
          </w:tcPr>
          <w:p w14:paraId="38A89AC8" w14:textId="77AFDA6E" w:rsidR="0057523B" w:rsidRPr="006B65D7" w:rsidRDefault="0057523B" w:rsidP="0057523B">
            <w:pPr>
              <w:pStyle w:val="Glossaryterm"/>
            </w:pPr>
            <w:r>
              <w:t>Indexation Date</w:t>
            </w:r>
          </w:p>
        </w:tc>
        <w:tc>
          <w:tcPr>
            <w:tcW w:w="5490" w:type="dxa"/>
            <w:shd w:val="clear" w:color="auto" w:fill="auto"/>
          </w:tcPr>
          <w:p w14:paraId="3746AC25" w14:textId="4004B7D6" w:rsidR="0057523B" w:rsidRPr="006B65D7" w:rsidRDefault="0057523B" w:rsidP="0057523B">
            <w:pPr>
              <w:pStyle w:val="Glossarydefinition"/>
            </w:pPr>
            <w:r>
              <w:t xml:space="preserve">means the date by which indexation is calculated, which shall be no later than </w:t>
            </w:r>
            <w:r w:rsidR="005D4AA0">
              <w:t>30</w:t>
            </w:r>
            <w:r w:rsidRPr="00003F92">
              <w:rPr>
                <w:vertAlign w:val="superscript"/>
              </w:rPr>
              <w:t>th</w:t>
            </w:r>
            <w:r>
              <w:t xml:space="preserve"> November each Contract Year. </w:t>
            </w:r>
          </w:p>
        </w:tc>
      </w:tr>
      <w:tr w:rsidR="0057523B" w:rsidRPr="006B65D7" w14:paraId="75092C27" w14:textId="77777777" w:rsidTr="5C025D48">
        <w:trPr>
          <w:cantSplit/>
        </w:trPr>
        <w:tc>
          <w:tcPr>
            <w:tcW w:w="2938" w:type="dxa"/>
            <w:shd w:val="clear" w:color="auto" w:fill="auto"/>
          </w:tcPr>
          <w:p w14:paraId="49BE7994" w14:textId="77777777" w:rsidR="0057523B" w:rsidRPr="006B65D7" w:rsidRDefault="0057523B" w:rsidP="0057523B">
            <w:pPr>
              <w:pStyle w:val="Glossaryterm"/>
            </w:pPr>
            <w:r w:rsidRPr="006B65D7">
              <w:t>Information Commissioner</w:t>
            </w:r>
          </w:p>
        </w:tc>
        <w:tc>
          <w:tcPr>
            <w:tcW w:w="5490" w:type="dxa"/>
            <w:shd w:val="clear" w:color="auto" w:fill="auto"/>
          </w:tcPr>
          <w:p w14:paraId="2B4AF0EB" w14:textId="77777777" w:rsidR="0057523B" w:rsidRPr="006B65D7" w:rsidRDefault="0057523B" w:rsidP="0057523B">
            <w:pPr>
              <w:pStyle w:val="Glossarydefinition"/>
            </w:pPr>
            <w:r w:rsidRPr="006B65D7">
              <w:t>means the person for the time being holding the office of Information Commissioner (as constituted by the Data Protection Acts 1984 and 1998) and includes any officers, staff, agents or delegates of that person.</w:t>
            </w:r>
          </w:p>
        </w:tc>
      </w:tr>
      <w:tr w:rsidR="0057523B" w:rsidRPr="006B65D7" w14:paraId="2920AD4D" w14:textId="77777777" w:rsidTr="5C025D48">
        <w:trPr>
          <w:cantSplit/>
        </w:trPr>
        <w:tc>
          <w:tcPr>
            <w:tcW w:w="2938" w:type="dxa"/>
            <w:shd w:val="clear" w:color="auto" w:fill="auto"/>
          </w:tcPr>
          <w:p w14:paraId="7E16F403" w14:textId="77777777" w:rsidR="0057523B" w:rsidRPr="006B65D7" w:rsidRDefault="0057523B" w:rsidP="0057523B">
            <w:pPr>
              <w:pStyle w:val="Glossaryterm"/>
            </w:pPr>
            <w:r w:rsidRPr="006B65D7">
              <w:lastRenderedPageBreak/>
              <w:t>Insolvency Event</w:t>
            </w:r>
          </w:p>
        </w:tc>
        <w:tc>
          <w:tcPr>
            <w:tcW w:w="5490" w:type="dxa"/>
            <w:shd w:val="clear" w:color="auto" w:fill="auto"/>
          </w:tcPr>
          <w:p w14:paraId="2FF9B73A" w14:textId="77777777" w:rsidR="0057523B" w:rsidRPr="00916CF8" w:rsidRDefault="0057523B" w:rsidP="0057523B">
            <w:pPr>
              <w:pStyle w:val="StdBodyText"/>
              <w:rPr>
                <w:rFonts w:cs="Arial"/>
                <w:sz w:val="22"/>
                <w:szCs w:val="22"/>
              </w:rPr>
            </w:pPr>
            <w:r w:rsidRPr="00916CF8">
              <w:rPr>
                <w:rFonts w:cs="Arial"/>
                <w:sz w:val="22"/>
                <w:szCs w:val="22"/>
              </w:rPr>
              <w:t>with respect to any person, means:</w:t>
            </w:r>
          </w:p>
          <w:p w14:paraId="19F6F8E0" w14:textId="77777777" w:rsidR="0057523B" w:rsidRPr="00C00203" w:rsidRDefault="0057523B" w:rsidP="005D4E54">
            <w:pPr>
              <w:pStyle w:val="DefinitionList"/>
              <w:numPr>
                <w:ilvl w:val="0"/>
                <w:numId w:val="61"/>
              </w:numPr>
              <w:rPr>
                <w:rFonts w:cs="Arial"/>
                <w:sz w:val="22"/>
                <w:szCs w:val="22"/>
              </w:rPr>
            </w:pPr>
            <w:r w:rsidRPr="00C00203">
              <w:rPr>
                <w:rFonts w:cs="Arial"/>
                <w:sz w:val="22"/>
                <w:szCs w:val="22"/>
              </w:rPr>
              <w:t>that person suspends, or threatens to suspend, payment of its debts, or is unable to pay its debts as they fall due or admits inability to pay its debts, or:</w:t>
            </w:r>
          </w:p>
          <w:p w14:paraId="32B663D2" w14:textId="77777777" w:rsidR="0057523B" w:rsidRPr="00916CF8" w:rsidRDefault="0057523B" w:rsidP="0057523B">
            <w:pPr>
              <w:pStyle w:val="DefinitionListLevel1"/>
              <w:rPr>
                <w:rFonts w:cs="Arial"/>
                <w:sz w:val="22"/>
                <w:szCs w:val="22"/>
              </w:rPr>
            </w:pPr>
            <w:r w:rsidRPr="00916CF8">
              <w:rPr>
                <w:rFonts w:cs="Arial"/>
                <w:sz w:val="22"/>
                <w:szCs w:val="22"/>
              </w:rPr>
              <w:t xml:space="preserve">(being a company or a LLP) is deemed unable to pay its debts within the meaning of </w:t>
            </w:r>
            <w:bookmarkStart w:id="10" w:name="_9kR3WTr277DHA0rcszv1FIL8y47tVZGICKE76Ir"/>
            <w:r w:rsidRPr="00916CF8">
              <w:rPr>
                <w:rFonts w:cs="Arial"/>
                <w:sz w:val="22"/>
                <w:szCs w:val="22"/>
              </w:rPr>
              <w:t>section 123 of the Insolvency Act 1986</w:t>
            </w:r>
            <w:bookmarkEnd w:id="10"/>
            <w:r w:rsidRPr="00916CF8">
              <w:rPr>
                <w:rFonts w:cs="Arial"/>
                <w:sz w:val="22"/>
                <w:szCs w:val="22"/>
              </w:rPr>
              <w:t xml:space="preserve">, or </w:t>
            </w:r>
          </w:p>
          <w:p w14:paraId="1A203CD8" w14:textId="77777777" w:rsidR="0057523B" w:rsidRPr="00916CF8" w:rsidRDefault="0057523B" w:rsidP="0057523B">
            <w:pPr>
              <w:pStyle w:val="DefinitionListLevel1"/>
              <w:rPr>
                <w:rFonts w:cs="Arial"/>
                <w:sz w:val="22"/>
                <w:szCs w:val="22"/>
              </w:rPr>
            </w:pPr>
            <w:r w:rsidRPr="00916CF8">
              <w:rPr>
                <w:rFonts w:cs="Arial"/>
                <w:sz w:val="22"/>
                <w:szCs w:val="22"/>
              </w:rPr>
              <w:t xml:space="preserve">(being a partnership) is deemed unable to pay its debts within the meaning of </w:t>
            </w:r>
            <w:bookmarkStart w:id="11" w:name="_9kR3WTr277DGC3rcszv1GJK7y47tVZGICKE76Ir"/>
            <w:r w:rsidRPr="00916CF8">
              <w:rPr>
                <w:rFonts w:cs="Arial"/>
                <w:sz w:val="22"/>
                <w:szCs w:val="22"/>
              </w:rPr>
              <w:t>section 222 of the Insolvency Act 1986</w:t>
            </w:r>
            <w:bookmarkEnd w:id="11"/>
            <w:r w:rsidRPr="00916CF8">
              <w:rPr>
                <w:rFonts w:cs="Arial"/>
                <w:sz w:val="22"/>
                <w:szCs w:val="22"/>
              </w:rPr>
              <w:t xml:space="preserve">; </w:t>
            </w:r>
          </w:p>
          <w:p w14:paraId="61CADDDE" w14:textId="77777777" w:rsidR="0057523B" w:rsidRPr="00916CF8" w:rsidRDefault="0057523B" w:rsidP="0057523B">
            <w:pPr>
              <w:pStyle w:val="DefinitionList"/>
              <w:rPr>
                <w:rFonts w:cs="Arial"/>
                <w:sz w:val="22"/>
                <w:szCs w:val="22"/>
              </w:rPr>
            </w:pPr>
            <w:r w:rsidRPr="00916CF8">
              <w:rPr>
                <w:rFonts w:cs="Arial"/>
                <w:sz w:val="22"/>
                <w:szCs w:val="22"/>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w:t>
            </w:r>
            <w:bookmarkStart w:id="12" w:name="_9kR3WTr277DGFgLcszv1FQ7rvbVrur8H2SkIAGJ"/>
            <w:r w:rsidRPr="00916CF8">
              <w:rPr>
                <w:rFonts w:cs="Arial"/>
                <w:sz w:val="22"/>
                <w:szCs w:val="22"/>
              </w:rPr>
              <w:t>Section 1A and Schedule A1 of the Insolvency Act 1986</w:t>
            </w:r>
            <w:bookmarkEnd w:id="12"/>
            <w:r w:rsidRPr="00916CF8">
              <w:rPr>
                <w:rFonts w:cs="Arial"/>
                <w:sz w:val="22"/>
                <w:szCs w:val="22"/>
              </w:rPr>
              <w:t xml:space="preserve"> other than (in the case of a company, a LLP or a partnership) for the sole purpose of a scheme for a solvent amalgamation of that person with one or more other companies or the solvent reconstruction of that person;</w:t>
            </w:r>
          </w:p>
          <w:p w14:paraId="3EAE7EB7" w14:textId="77777777" w:rsidR="0057523B" w:rsidRPr="00916CF8" w:rsidRDefault="0057523B" w:rsidP="0057523B">
            <w:pPr>
              <w:pStyle w:val="DefinitionList"/>
              <w:rPr>
                <w:rFonts w:cs="Arial"/>
                <w:sz w:val="22"/>
                <w:szCs w:val="22"/>
              </w:rPr>
            </w:pPr>
            <w:r w:rsidRPr="00916CF8">
              <w:rPr>
                <w:rFonts w:cs="Arial"/>
                <w:sz w:val="22"/>
                <w:szCs w:val="22"/>
              </w:rPr>
              <w:t xml:space="preserve">another person becomes entitled to appoint a receiver over the assets </w:t>
            </w:r>
            <w:bookmarkStart w:id="13" w:name="_9kR3WTr5DA48F1o"/>
            <w:r w:rsidRPr="00916CF8">
              <w:rPr>
                <w:rFonts w:cs="Arial"/>
                <w:sz w:val="22"/>
                <w:szCs w:val="22"/>
              </w:rPr>
              <w:t>of</w:t>
            </w:r>
            <w:bookmarkEnd w:id="13"/>
            <w:r w:rsidRPr="00916CF8">
              <w:rPr>
                <w:rFonts w:cs="Arial"/>
                <w:sz w:val="22"/>
                <w:szCs w:val="22"/>
              </w:rPr>
              <w:t xml:space="preserve"> </w:t>
            </w:r>
            <w:bookmarkStart w:id="14" w:name="_9kR3WTr5DA48G7vdq"/>
            <w:bookmarkEnd w:id="14"/>
            <w:r w:rsidRPr="00916CF8">
              <w:rPr>
                <w:rFonts w:cs="Arial"/>
                <w:sz w:val="22"/>
                <w:szCs w:val="22"/>
              </w:rPr>
              <w:t xml:space="preserve">that person or a receiver is appointed over the assets of that person; </w:t>
            </w:r>
          </w:p>
          <w:p w14:paraId="47400FFE" w14:textId="77777777" w:rsidR="0057523B" w:rsidRPr="00916CF8" w:rsidRDefault="0057523B" w:rsidP="0057523B">
            <w:pPr>
              <w:pStyle w:val="DefinitionList"/>
              <w:rPr>
                <w:rFonts w:cs="Arial"/>
                <w:sz w:val="22"/>
                <w:szCs w:val="22"/>
              </w:rPr>
            </w:pPr>
            <w:r w:rsidRPr="00916CF8">
              <w:rPr>
                <w:rFonts w:cs="Arial"/>
                <w:sz w:val="22"/>
                <w:szCs w:val="22"/>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14:paraId="7FB2511F" w14:textId="77777777" w:rsidR="0057523B" w:rsidRPr="00916CF8" w:rsidRDefault="0057523B" w:rsidP="0057523B">
            <w:pPr>
              <w:pStyle w:val="DefinitionList"/>
              <w:rPr>
                <w:rFonts w:cs="Arial"/>
                <w:sz w:val="22"/>
                <w:szCs w:val="22"/>
              </w:rPr>
            </w:pPr>
            <w:r w:rsidRPr="00916CF8">
              <w:rPr>
                <w:rFonts w:cs="Arial"/>
                <w:sz w:val="22"/>
                <w:szCs w:val="22"/>
              </w:rPr>
              <w:t>that person suspends or ceases, or threatens to suspend or cease, carrying on all or a substantial part of its business;</w:t>
            </w:r>
          </w:p>
          <w:p w14:paraId="76DF07E5" w14:textId="77777777" w:rsidR="0057523B" w:rsidRPr="00916CF8" w:rsidRDefault="0057523B" w:rsidP="0057523B">
            <w:pPr>
              <w:pStyle w:val="DefinitionList"/>
              <w:rPr>
                <w:rFonts w:cs="Arial"/>
                <w:sz w:val="22"/>
                <w:szCs w:val="22"/>
              </w:rPr>
            </w:pPr>
            <w:r w:rsidRPr="00916CF8">
              <w:rPr>
                <w:rFonts w:cs="Arial"/>
                <w:sz w:val="22"/>
                <w:szCs w:val="22"/>
              </w:rPr>
              <w:t>where that person is a company, a LLP or a partnership:</w:t>
            </w:r>
          </w:p>
          <w:p w14:paraId="653EE349" w14:textId="77777777" w:rsidR="0057523B" w:rsidRPr="00916CF8" w:rsidRDefault="0057523B" w:rsidP="0057523B">
            <w:pPr>
              <w:pStyle w:val="DefinitionListLevel1"/>
              <w:rPr>
                <w:rFonts w:cs="Arial"/>
                <w:sz w:val="22"/>
                <w:szCs w:val="22"/>
              </w:rPr>
            </w:pPr>
            <w:r w:rsidRPr="00916CF8">
              <w:rPr>
                <w:rFonts w:cs="Arial"/>
                <w:sz w:val="22"/>
                <w:szCs w:val="22"/>
              </w:rPr>
              <w:t xml:space="preserve">a petition is presented (which is not dismissed within fourteen (14) days of its service), a notice is given, a resolution is passed, or an order is </w:t>
            </w:r>
            <w:r w:rsidRPr="00916CF8">
              <w:rPr>
                <w:rFonts w:cs="Arial"/>
                <w:sz w:val="22"/>
                <w:szCs w:val="22"/>
              </w:rPr>
              <w:lastRenderedPageBreak/>
              <w:t xml:space="preserve">made, for or in connection with the winding up of that person other than for the sole purpose of a scheme for a solvent amalgamation of that person with one or more other companies or the solvent reconstruction of that person; </w:t>
            </w:r>
          </w:p>
          <w:p w14:paraId="38A2548A" w14:textId="77777777" w:rsidR="0057523B" w:rsidRPr="00916CF8" w:rsidRDefault="0057523B" w:rsidP="0057523B">
            <w:pPr>
              <w:pStyle w:val="DefinitionListLevel1"/>
              <w:rPr>
                <w:rFonts w:cs="Arial"/>
                <w:sz w:val="22"/>
                <w:szCs w:val="22"/>
              </w:rPr>
            </w:pPr>
            <w:r w:rsidRPr="00916CF8">
              <w:rPr>
                <w:rFonts w:cs="Arial"/>
                <w:sz w:val="22"/>
                <w:szCs w:val="22"/>
              </w:rPr>
              <w:t xml:space="preserve">an application is made to court, or an order is made, for the appointment of an administrator, or if a notice of intention to appoint an administrator is filed at Court or given or if an administrator is appointed, over that person; </w:t>
            </w:r>
          </w:p>
          <w:p w14:paraId="469216FC" w14:textId="77777777" w:rsidR="0057523B" w:rsidRPr="00916CF8" w:rsidRDefault="0057523B" w:rsidP="0057523B">
            <w:pPr>
              <w:pStyle w:val="DefinitionListLevel1"/>
              <w:rPr>
                <w:rFonts w:cs="Arial"/>
                <w:sz w:val="22"/>
                <w:szCs w:val="22"/>
              </w:rPr>
            </w:pPr>
            <w:r w:rsidRPr="00916CF8">
              <w:rPr>
                <w:rFonts w:cs="Arial"/>
                <w:sz w:val="22"/>
                <w:szCs w:val="22"/>
              </w:rPr>
              <w:t xml:space="preserve">(being a company or a LLP) the holder of a qualifying floating charge over the assets of that </w:t>
            </w:r>
            <w:bookmarkStart w:id="15" w:name="_9kR3WTr5DA48H4or640"/>
            <w:r w:rsidRPr="00916CF8">
              <w:rPr>
                <w:rFonts w:cs="Arial"/>
                <w:sz w:val="22"/>
                <w:szCs w:val="22"/>
              </w:rPr>
              <w:t>person</w:t>
            </w:r>
            <w:bookmarkEnd w:id="15"/>
            <w:r w:rsidRPr="00916CF8">
              <w:rPr>
                <w:rFonts w:cs="Arial"/>
                <w:sz w:val="22"/>
                <w:szCs w:val="22"/>
              </w:rPr>
              <w:t xml:space="preserve"> has become entitled to appoint or has appointed an administrative receiver; or</w:t>
            </w:r>
          </w:p>
          <w:p w14:paraId="6D88AE1E" w14:textId="7370D917" w:rsidR="0057523B" w:rsidRPr="00916CF8" w:rsidRDefault="0057523B" w:rsidP="0057523B">
            <w:pPr>
              <w:pStyle w:val="DefinitionListLevel1"/>
              <w:rPr>
                <w:rFonts w:cs="Arial"/>
                <w:sz w:val="22"/>
                <w:szCs w:val="22"/>
              </w:rPr>
            </w:pPr>
            <w:r w:rsidRPr="00916CF8">
              <w:rPr>
                <w:rFonts w:cs="Arial"/>
                <w:sz w:val="22"/>
                <w:szCs w:val="22"/>
              </w:rPr>
              <w:t xml:space="preserve">(being a partnership) the holder of an agricultural floating charge over the assets of that person has become entitled to appoint or has appointed an agricultural receiver; or </w:t>
            </w:r>
          </w:p>
          <w:p w14:paraId="7B31308E" w14:textId="461C7C8D" w:rsidR="0057523B" w:rsidRPr="00E91D3F" w:rsidRDefault="0057523B" w:rsidP="0057523B">
            <w:pPr>
              <w:pStyle w:val="DefinitionListLevel1"/>
              <w:rPr>
                <w:rFonts w:cs="Arial"/>
              </w:rPr>
            </w:pPr>
            <w:r w:rsidRPr="00916CF8">
              <w:rPr>
                <w:rFonts w:cs="Arial"/>
                <w:sz w:val="22"/>
                <w:szCs w:val="22"/>
              </w:rPr>
              <w:t>any event occurs, or proceeding is taken, with respect to that person in any jurisdiction to which it is subject that has an effect equivalent or similar to any of the events mentioned above</w:t>
            </w:r>
            <w:r w:rsidR="00927CAB">
              <w:rPr>
                <w:rFonts w:cs="Arial"/>
                <w:sz w:val="22"/>
                <w:szCs w:val="22"/>
              </w:rPr>
              <w:t>.</w:t>
            </w:r>
          </w:p>
        </w:tc>
      </w:tr>
      <w:tr w:rsidR="0057523B" w:rsidRPr="006B65D7" w14:paraId="476F300C" w14:textId="77777777" w:rsidTr="5C025D48">
        <w:trPr>
          <w:cantSplit/>
        </w:trPr>
        <w:tc>
          <w:tcPr>
            <w:tcW w:w="2938" w:type="dxa"/>
            <w:shd w:val="clear" w:color="auto" w:fill="auto"/>
          </w:tcPr>
          <w:p w14:paraId="65A5243C" w14:textId="77777777" w:rsidR="0057523B" w:rsidRPr="006B65D7" w:rsidRDefault="0057523B" w:rsidP="0057523B">
            <w:pPr>
              <w:pStyle w:val="Glossaryterm"/>
            </w:pPr>
            <w:r w:rsidRPr="006B65D7">
              <w:lastRenderedPageBreak/>
              <w:t>Inspect</w:t>
            </w:r>
          </w:p>
        </w:tc>
        <w:tc>
          <w:tcPr>
            <w:tcW w:w="5490" w:type="dxa"/>
            <w:shd w:val="clear" w:color="auto" w:fill="auto"/>
          </w:tcPr>
          <w:p w14:paraId="0B6BF3A8" w14:textId="77777777" w:rsidR="0057523B" w:rsidRPr="006B65D7" w:rsidRDefault="0057523B" w:rsidP="0057523B">
            <w:pPr>
              <w:pStyle w:val="Glossarydefinition"/>
            </w:pPr>
            <w:r w:rsidRPr="006B65D7">
              <w:t>means to undertake an Inspection.</w:t>
            </w:r>
          </w:p>
        </w:tc>
      </w:tr>
      <w:tr w:rsidR="0057523B" w:rsidRPr="006B65D7" w14:paraId="0B446A09" w14:textId="77777777" w:rsidTr="5C025D48">
        <w:trPr>
          <w:cantSplit/>
        </w:trPr>
        <w:tc>
          <w:tcPr>
            <w:tcW w:w="2938" w:type="dxa"/>
            <w:shd w:val="clear" w:color="auto" w:fill="auto"/>
          </w:tcPr>
          <w:p w14:paraId="04A4C92B" w14:textId="5DA57CD1" w:rsidR="0057523B" w:rsidRPr="006B65D7" w:rsidRDefault="0057523B" w:rsidP="0057523B">
            <w:pPr>
              <w:pStyle w:val="Glossaryterm"/>
            </w:pPr>
            <w:r>
              <w:t>Inspection</w:t>
            </w:r>
          </w:p>
        </w:tc>
        <w:tc>
          <w:tcPr>
            <w:tcW w:w="5490" w:type="dxa"/>
            <w:shd w:val="clear" w:color="auto" w:fill="auto"/>
          </w:tcPr>
          <w:p w14:paraId="40C61C9C" w14:textId="7E295B52" w:rsidR="0057523B" w:rsidRPr="006B65D7" w:rsidRDefault="0057523B" w:rsidP="0057523B">
            <w:pPr>
              <w:pStyle w:val="Glossarydefinition"/>
            </w:pPr>
            <w:r>
              <w:t>means, as the context requires,</w:t>
            </w:r>
            <w:r w:rsidR="00EB0F5D">
              <w:t xml:space="preserve"> a Competency Check</w:t>
            </w:r>
            <w:r>
              <w:t>, a Complaint Inspection, an Illegal Gas Work Investigation and/or a Support Investigation;</w:t>
            </w:r>
          </w:p>
        </w:tc>
      </w:tr>
      <w:tr w:rsidR="0057523B" w:rsidRPr="006B65D7" w14:paraId="32584841" w14:textId="77777777" w:rsidTr="5C025D48">
        <w:trPr>
          <w:cantSplit/>
        </w:trPr>
        <w:tc>
          <w:tcPr>
            <w:tcW w:w="2938" w:type="dxa"/>
            <w:shd w:val="clear" w:color="auto" w:fill="auto"/>
          </w:tcPr>
          <w:p w14:paraId="0F932929" w14:textId="465811A9" w:rsidR="0057523B" w:rsidRPr="006B65D7" w:rsidRDefault="0057523B" w:rsidP="0057523B">
            <w:pPr>
              <w:pStyle w:val="Glossaryterm"/>
            </w:pPr>
          </w:p>
        </w:tc>
        <w:tc>
          <w:tcPr>
            <w:tcW w:w="5490" w:type="dxa"/>
            <w:shd w:val="clear" w:color="auto" w:fill="auto"/>
          </w:tcPr>
          <w:p w14:paraId="1B9EB37B" w14:textId="354B5124" w:rsidR="0057523B" w:rsidRPr="006B65D7" w:rsidRDefault="0057523B" w:rsidP="0057523B">
            <w:pPr>
              <w:pStyle w:val="Glossarydefinition"/>
            </w:pPr>
          </w:p>
        </w:tc>
      </w:tr>
      <w:tr w:rsidR="0057523B" w:rsidRPr="006B65D7" w14:paraId="2E25A551" w14:textId="77777777" w:rsidTr="5C025D48">
        <w:trPr>
          <w:cantSplit/>
        </w:trPr>
        <w:tc>
          <w:tcPr>
            <w:tcW w:w="2938" w:type="dxa"/>
            <w:shd w:val="clear" w:color="auto" w:fill="auto"/>
          </w:tcPr>
          <w:p w14:paraId="03C89EF0" w14:textId="77777777" w:rsidR="0057523B" w:rsidRPr="006B65D7" w:rsidRDefault="0057523B" w:rsidP="0057523B">
            <w:pPr>
              <w:pStyle w:val="Glossaryterm"/>
            </w:pPr>
            <w:r w:rsidRPr="006B65D7">
              <w:t>Inspector</w:t>
            </w:r>
          </w:p>
        </w:tc>
        <w:tc>
          <w:tcPr>
            <w:tcW w:w="5490" w:type="dxa"/>
            <w:shd w:val="clear" w:color="auto" w:fill="auto"/>
          </w:tcPr>
          <w:p w14:paraId="42861D7A" w14:textId="45908F50" w:rsidR="0057523B" w:rsidRPr="006B65D7" w:rsidRDefault="0057523B" w:rsidP="0057523B">
            <w:pPr>
              <w:pStyle w:val="Glossarydefinition"/>
            </w:pPr>
            <w:r w:rsidRPr="006B65D7">
              <w:t xml:space="preserve">means a person employed or engaged by </w:t>
            </w:r>
            <w:r>
              <w:t xml:space="preserve">the </w:t>
            </w:r>
            <w:r w:rsidRPr="006B65D7">
              <w:t>Provider in accordance with Schedule 1 (Concession Services Requirements) to carry out Inspections.</w:t>
            </w:r>
          </w:p>
        </w:tc>
      </w:tr>
      <w:tr w:rsidR="0057523B" w:rsidRPr="006B65D7" w14:paraId="13803B45" w14:textId="77777777" w:rsidTr="5C025D48">
        <w:trPr>
          <w:cantSplit/>
        </w:trPr>
        <w:tc>
          <w:tcPr>
            <w:tcW w:w="2938" w:type="dxa"/>
            <w:shd w:val="clear" w:color="auto" w:fill="auto"/>
          </w:tcPr>
          <w:p w14:paraId="462D8018" w14:textId="41CD1457" w:rsidR="0057523B" w:rsidRPr="006B65D7" w:rsidRDefault="0057523B" w:rsidP="0057523B">
            <w:pPr>
              <w:pStyle w:val="Glossaryterm"/>
            </w:pPr>
            <w:r>
              <w:t>Insurances</w:t>
            </w:r>
          </w:p>
        </w:tc>
        <w:tc>
          <w:tcPr>
            <w:tcW w:w="5490" w:type="dxa"/>
            <w:shd w:val="clear" w:color="auto" w:fill="auto"/>
          </w:tcPr>
          <w:p w14:paraId="5A97FAE0" w14:textId="7F03D089" w:rsidR="0057523B" w:rsidRPr="006B65D7" w:rsidRDefault="0057523B" w:rsidP="0057523B">
            <w:pPr>
              <w:pStyle w:val="Glossarydefinition"/>
            </w:pPr>
            <w:r>
              <w:t>has the meaning given in Clause 36.1.1 (Insurance).</w:t>
            </w:r>
          </w:p>
        </w:tc>
      </w:tr>
      <w:tr w:rsidR="0057523B" w:rsidRPr="006B65D7" w14:paraId="63D8D367" w14:textId="77777777" w:rsidTr="5C025D48">
        <w:trPr>
          <w:cantSplit/>
        </w:trPr>
        <w:tc>
          <w:tcPr>
            <w:tcW w:w="2938" w:type="dxa"/>
            <w:shd w:val="clear" w:color="auto" w:fill="auto"/>
          </w:tcPr>
          <w:p w14:paraId="7543DFA7" w14:textId="3E92E63A" w:rsidR="0057523B" w:rsidRPr="006B65D7" w:rsidRDefault="0057523B" w:rsidP="0057523B">
            <w:pPr>
              <w:pStyle w:val="Glossaryterm"/>
            </w:pPr>
            <w:r w:rsidRPr="006B65D7">
              <w:lastRenderedPageBreak/>
              <w:t>Intellectual Property Rights or IPR</w:t>
            </w:r>
          </w:p>
        </w:tc>
        <w:tc>
          <w:tcPr>
            <w:tcW w:w="5490" w:type="dxa"/>
            <w:shd w:val="clear" w:color="auto" w:fill="auto"/>
          </w:tcPr>
          <w:p w14:paraId="47E7F198" w14:textId="77777777" w:rsidR="0057523B" w:rsidRPr="006B65D7" w:rsidRDefault="0057523B" w:rsidP="0057523B">
            <w:pPr>
              <w:pStyle w:val="Glossarydefinition"/>
            </w:pPr>
            <w:r w:rsidRPr="006B65D7">
              <w:t>means</w:t>
            </w:r>
          </w:p>
          <w:p w14:paraId="282C2BA9" w14:textId="2C3C7B26" w:rsidR="0057523B" w:rsidRPr="006B65D7" w:rsidRDefault="0057523B" w:rsidP="005D4E54">
            <w:pPr>
              <w:pStyle w:val="Glossarydefinition"/>
              <w:numPr>
                <w:ilvl w:val="0"/>
                <w:numId w:val="36"/>
              </w:numPr>
            </w:pPr>
            <w:r w:rsidRPr="006B65D7">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r w:rsidR="00E4201C">
              <w:t>k</w:t>
            </w:r>
            <w:r w:rsidRPr="006B65D7">
              <w:t>now-</w:t>
            </w:r>
            <w:r w:rsidR="00E4201C">
              <w:t>h</w:t>
            </w:r>
            <w:r w:rsidRPr="006B65D7">
              <w:t xml:space="preserve">ow, trade secrets and other rights in Confidential Information; </w:t>
            </w:r>
          </w:p>
          <w:p w14:paraId="4193CB42" w14:textId="77777777" w:rsidR="0057523B" w:rsidRPr="006B65D7" w:rsidRDefault="0057523B" w:rsidP="005D4E54">
            <w:pPr>
              <w:pStyle w:val="Glossarydefinition"/>
              <w:numPr>
                <w:ilvl w:val="0"/>
                <w:numId w:val="36"/>
              </w:numPr>
            </w:pPr>
            <w:r w:rsidRPr="006B65D7">
              <w:t>applications for registration, and the right to apply for registration, for any of the rights listed at (a) that are capable of being registered in any country or jurisdiction; and</w:t>
            </w:r>
          </w:p>
          <w:p w14:paraId="5DE98D26" w14:textId="77777777" w:rsidR="0057523B" w:rsidRPr="006B65D7" w:rsidRDefault="0057523B" w:rsidP="005D4E54">
            <w:pPr>
              <w:pStyle w:val="Glossarydefinition"/>
              <w:numPr>
                <w:ilvl w:val="0"/>
                <w:numId w:val="36"/>
              </w:numPr>
            </w:pPr>
            <w:r w:rsidRPr="006B65D7">
              <w:t>all other rights having equivalent or similar effect in any country or jurisdiction.</w:t>
            </w:r>
          </w:p>
        </w:tc>
      </w:tr>
      <w:tr w:rsidR="0057523B" w:rsidRPr="006B65D7" w14:paraId="7CC2B2C4" w14:textId="77777777" w:rsidTr="5C025D48">
        <w:trPr>
          <w:cantSplit/>
        </w:trPr>
        <w:tc>
          <w:tcPr>
            <w:tcW w:w="2938" w:type="dxa"/>
            <w:shd w:val="clear" w:color="auto" w:fill="auto"/>
          </w:tcPr>
          <w:p w14:paraId="10330624" w14:textId="77777777" w:rsidR="0057523B" w:rsidRPr="006B65D7" w:rsidRDefault="0057523B" w:rsidP="0057523B">
            <w:pPr>
              <w:pStyle w:val="Glossaryterm"/>
            </w:pPr>
            <w:r w:rsidRPr="006B65D7">
              <w:t>Internal Benchmark Review</w:t>
            </w:r>
          </w:p>
        </w:tc>
        <w:tc>
          <w:tcPr>
            <w:tcW w:w="5490" w:type="dxa"/>
            <w:shd w:val="clear" w:color="auto" w:fill="auto"/>
          </w:tcPr>
          <w:p w14:paraId="107F3FE3" w14:textId="04D4DAA8" w:rsidR="0057523B" w:rsidRPr="006B65D7" w:rsidRDefault="0057523B" w:rsidP="0057523B">
            <w:pPr>
              <w:pStyle w:val="Glossarydefinition"/>
            </w:pPr>
            <w:r w:rsidRPr="006B65D7">
              <w:t xml:space="preserve">a review of the Intra-group Services carried out by the Provider </w:t>
            </w:r>
            <w:r>
              <w:t xml:space="preserve">in </w:t>
            </w:r>
            <w:r w:rsidRPr="006B65D7">
              <w:t>accordance with Schedule 5 (Financial Model and Gain Share) to determine whether those Intra-group Services represent Good Value.</w:t>
            </w:r>
          </w:p>
        </w:tc>
      </w:tr>
      <w:tr w:rsidR="0057523B" w:rsidRPr="006B65D7" w14:paraId="19C7C780" w14:textId="77777777" w:rsidTr="5C025D48">
        <w:trPr>
          <w:cantSplit/>
        </w:trPr>
        <w:tc>
          <w:tcPr>
            <w:tcW w:w="2938" w:type="dxa"/>
            <w:shd w:val="clear" w:color="auto" w:fill="auto"/>
          </w:tcPr>
          <w:p w14:paraId="70B5F78B" w14:textId="3D69A8C4" w:rsidR="0057523B" w:rsidRPr="006B65D7" w:rsidRDefault="0057523B" w:rsidP="0057523B">
            <w:pPr>
              <w:pStyle w:val="Glossaryterm"/>
            </w:pPr>
            <w:r>
              <w:t>Intervention Cause</w:t>
            </w:r>
          </w:p>
        </w:tc>
        <w:tc>
          <w:tcPr>
            <w:tcW w:w="5490" w:type="dxa"/>
            <w:shd w:val="clear" w:color="auto" w:fill="auto"/>
          </w:tcPr>
          <w:p w14:paraId="0FE686A3" w14:textId="42E2228B" w:rsidR="0057523B" w:rsidRPr="006B65D7" w:rsidRDefault="0057523B" w:rsidP="0057523B">
            <w:pPr>
              <w:pStyle w:val="Glossarydefinition"/>
            </w:pPr>
            <w:r>
              <w:t>has the meaning given in Clause 13.2.1 (Remedial Adviser).</w:t>
            </w:r>
          </w:p>
        </w:tc>
      </w:tr>
      <w:tr w:rsidR="0057523B" w:rsidRPr="006B65D7" w14:paraId="150F4FD7" w14:textId="77777777" w:rsidTr="5C025D48">
        <w:trPr>
          <w:cantSplit/>
        </w:trPr>
        <w:tc>
          <w:tcPr>
            <w:tcW w:w="2938" w:type="dxa"/>
            <w:shd w:val="clear" w:color="auto" w:fill="auto"/>
          </w:tcPr>
          <w:p w14:paraId="762823BB" w14:textId="07D2689C" w:rsidR="0057523B" w:rsidRPr="006B65D7" w:rsidRDefault="0057523B" w:rsidP="0057523B">
            <w:pPr>
              <w:pStyle w:val="Glossaryterm"/>
            </w:pPr>
            <w:r>
              <w:t>Intervention Notice</w:t>
            </w:r>
          </w:p>
        </w:tc>
        <w:tc>
          <w:tcPr>
            <w:tcW w:w="5490" w:type="dxa"/>
            <w:shd w:val="clear" w:color="auto" w:fill="auto"/>
          </w:tcPr>
          <w:p w14:paraId="7CEFC2C1" w14:textId="287F5D11" w:rsidR="0057523B" w:rsidRDefault="0057523B" w:rsidP="0057523B">
            <w:pPr>
              <w:pStyle w:val="Glossarydefinition"/>
            </w:pPr>
            <w:r>
              <w:t>has the meaning given in Clause 13.2.1 (Remedial Adviser).</w:t>
            </w:r>
          </w:p>
        </w:tc>
      </w:tr>
      <w:tr w:rsidR="0057523B" w:rsidRPr="006B65D7" w14:paraId="768BAA9B" w14:textId="77777777" w:rsidTr="5C025D48">
        <w:trPr>
          <w:cantSplit/>
        </w:trPr>
        <w:tc>
          <w:tcPr>
            <w:tcW w:w="2938" w:type="dxa"/>
            <w:shd w:val="clear" w:color="auto" w:fill="auto"/>
          </w:tcPr>
          <w:p w14:paraId="11E459B7" w14:textId="1DA55CDA" w:rsidR="0057523B" w:rsidRPr="006B65D7" w:rsidRDefault="0057523B" w:rsidP="0057523B">
            <w:pPr>
              <w:pStyle w:val="Glossaryterm"/>
            </w:pPr>
            <w:r>
              <w:t>Intervention Period</w:t>
            </w:r>
          </w:p>
        </w:tc>
        <w:tc>
          <w:tcPr>
            <w:tcW w:w="5490" w:type="dxa"/>
            <w:shd w:val="clear" w:color="auto" w:fill="auto"/>
          </w:tcPr>
          <w:p w14:paraId="00527629" w14:textId="104556A2" w:rsidR="0057523B" w:rsidRDefault="0057523B" w:rsidP="0057523B">
            <w:pPr>
              <w:pStyle w:val="Glossarydefinition"/>
            </w:pPr>
            <w:r>
              <w:t>has th</w:t>
            </w:r>
            <w:r w:rsidR="006D5E83">
              <w:t>e meaning given in Clause 13.2.2(c)</w:t>
            </w:r>
            <w:r>
              <w:t xml:space="preserve"> (Remedial Adviser).</w:t>
            </w:r>
          </w:p>
        </w:tc>
      </w:tr>
      <w:tr w:rsidR="0057523B" w:rsidRPr="006B65D7" w14:paraId="6736EB5A" w14:textId="77777777" w:rsidTr="5C025D48">
        <w:trPr>
          <w:cantSplit/>
        </w:trPr>
        <w:tc>
          <w:tcPr>
            <w:tcW w:w="2938" w:type="dxa"/>
            <w:shd w:val="clear" w:color="auto" w:fill="auto"/>
          </w:tcPr>
          <w:p w14:paraId="705ECE06" w14:textId="7518165A" w:rsidR="0057523B" w:rsidRPr="006B65D7" w:rsidRDefault="0057523B" w:rsidP="0057523B">
            <w:pPr>
              <w:pStyle w:val="Glossaryterm"/>
            </w:pPr>
            <w:r>
              <w:t>Intervention Trigger Event</w:t>
            </w:r>
          </w:p>
        </w:tc>
        <w:tc>
          <w:tcPr>
            <w:tcW w:w="5490" w:type="dxa"/>
            <w:shd w:val="clear" w:color="auto" w:fill="auto"/>
          </w:tcPr>
          <w:p w14:paraId="7B1CB9FE" w14:textId="31181902" w:rsidR="0057523B" w:rsidRDefault="0057523B" w:rsidP="0057523B">
            <w:pPr>
              <w:pStyle w:val="Glossarydefinition"/>
            </w:pPr>
            <w:r>
              <w:t>means:</w:t>
            </w:r>
          </w:p>
          <w:p w14:paraId="04842EC2" w14:textId="77777777" w:rsidR="0057523B" w:rsidRDefault="0057523B" w:rsidP="0057523B">
            <w:pPr>
              <w:pStyle w:val="Glossarydefinition"/>
            </w:pPr>
          </w:p>
          <w:p w14:paraId="03822716" w14:textId="682C0084" w:rsidR="0057523B" w:rsidRDefault="0057523B" w:rsidP="005D4E54">
            <w:pPr>
              <w:pStyle w:val="Glossarydefinition"/>
              <w:numPr>
                <w:ilvl w:val="0"/>
                <w:numId w:val="48"/>
              </w:numPr>
              <w:ind w:hanging="602"/>
            </w:pPr>
            <w:r w:rsidRPr="00B64D99">
              <w:t>where a right of termination is exp</w:t>
            </w:r>
            <w:r>
              <w:t>ressly reserved in this Agreement;</w:t>
            </w:r>
          </w:p>
          <w:p w14:paraId="50A403DD" w14:textId="069EBE58" w:rsidR="0057523B" w:rsidRDefault="0057523B" w:rsidP="005D4E54">
            <w:pPr>
              <w:pStyle w:val="Glossarydefinition"/>
              <w:numPr>
                <w:ilvl w:val="0"/>
                <w:numId w:val="48"/>
              </w:numPr>
              <w:ind w:hanging="602"/>
            </w:pPr>
            <w:r>
              <w:t>a Default by the Provider that is materially preventing or materially delaying the performance of the Services or any material part of the Services; and/or</w:t>
            </w:r>
          </w:p>
          <w:p w14:paraId="0012AB01" w14:textId="0C23E116" w:rsidR="0057523B" w:rsidRPr="00110195" w:rsidRDefault="0057523B" w:rsidP="005D4E54">
            <w:pPr>
              <w:pStyle w:val="Glossarydefinition"/>
              <w:numPr>
                <w:ilvl w:val="0"/>
                <w:numId w:val="48"/>
              </w:numPr>
              <w:ind w:hanging="602"/>
            </w:pPr>
            <w:r w:rsidRPr="00110195">
              <w:t>where the Provider fails to implement or successfully complete an Approved Improvement Plan by the date indicated in the Improvement Plan</w:t>
            </w:r>
            <w:r>
              <w:t>.</w:t>
            </w:r>
          </w:p>
        </w:tc>
      </w:tr>
      <w:tr w:rsidR="0057523B" w:rsidRPr="006B65D7" w14:paraId="68752AC9" w14:textId="77777777" w:rsidTr="5C025D48">
        <w:trPr>
          <w:cantSplit/>
        </w:trPr>
        <w:tc>
          <w:tcPr>
            <w:tcW w:w="2938" w:type="dxa"/>
            <w:shd w:val="clear" w:color="auto" w:fill="auto"/>
          </w:tcPr>
          <w:p w14:paraId="5450F819" w14:textId="77777777" w:rsidR="0057523B" w:rsidRPr="006B65D7" w:rsidRDefault="0057523B" w:rsidP="0057523B">
            <w:pPr>
              <w:pStyle w:val="Glossaryterm"/>
            </w:pPr>
            <w:r w:rsidRPr="006B65D7">
              <w:t>Intra-group Services</w:t>
            </w:r>
          </w:p>
        </w:tc>
        <w:tc>
          <w:tcPr>
            <w:tcW w:w="5490" w:type="dxa"/>
            <w:shd w:val="clear" w:color="auto" w:fill="auto"/>
          </w:tcPr>
          <w:p w14:paraId="414AAA54" w14:textId="610DD5AB" w:rsidR="0057523B" w:rsidRPr="006B65D7" w:rsidRDefault="0057523B" w:rsidP="0057523B">
            <w:pPr>
              <w:pStyle w:val="Glossarydefinition"/>
            </w:pPr>
            <w:r>
              <w:t>means s</w:t>
            </w:r>
            <w:r w:rsidRPr="006B65D7">
              <w:t>ervices provided by companies with</w:t>
            </w:r>
            <w:r>
              <w:t>in</w:t>
            </w:r>
            <w:r w:rsidRPr="006B65D7">
              <w:t xml:space="preserve"> the Provider</w:t>
            </w:r>
            <w:r>
              <w:t>’</w:t>
            </w:r>
            <w:r w:rsidRPr="006B65D7">
              <w:t>s Group to the Provider.</w:t>
            </w:r>
          </w:p>
        </w:tc>
      </w:tr>
      <w:tr w:rsidR="0057523B" w:rsidRPr="006B65D7" w14:paraId="67B3AAE5" w14:textId="77777777" w:rsidTr="5C025D48">
        <w:trPr>
          <w:cantSplit/>
        </w:trPr>
        <w:tc>
          <w:tcPr>
            <w:tcW w:w="2938" w:type="dxa"/>
            <w:shd w:val="clear" w:color="auto" w:fill="auto"/>
          </w:tcPr>
          <w:p w14:paraId="71F74BCA" w14:textId="77777777" w:rsidR="0057523B" w:rsidRPr="006B65D7" w:rsidRDefault="0057523B" w:rsidP="0057523B">
            <w:pPr>
              <w:pStyle w:val="Glossaryterm"/>
            </w:pPr>
            <w:r w:rsidRPr="006B65D7">
              <w:lastRenderedPageBreak/>
              <w:t>IPR Claim</w:t>
            </w:r>
          </w:p>
        </w:tc>
        <w:tc>
          <w:tcPr>
            <w:tcW w:w="5490" w:type="dxa"/>
            <w:shd w:val="clear" w:color="auto" w:fill="auto"/>
          </w:tcPr>
          <w:p w14:paraId="37237E5E" w14:textId="2497104B" w:rsidR="0057523B" w:rsidRPr="006B65D7" w:rsidRDefault="0057523B" w:rsidP="0057523B">
            <w:pPr>
              <w:pStyle w:val="Glossarydefinition"/>
            </w:pPr>
            <w:r w:rsidRPr="006B65D7">
              <w:t xml:space="preserve">means any claim, action or demand brought by a third party against </w:t>
            </w:r>
            <w:r>
              <w:t xml:space="preserve">the </w:t>
            </w:r>
            <w:r w:rsidRPr="006B65D7">
              <w:t xml:space="preserve">Provider or HSE (or instituted by </w:t>
            </w:r>
            <w:r>
              <w:t xml:space="preserve">the </w:t>
            </w:r>
            <w:r w:rsidRPr="006B65D7">
              <w:t xml:space="preserve">Provider or HSE) for infringement or alleged infringement in relation to any IPR </w:t>
            </w:r>
            <w:r>
              <w:t xml:space="preserve">(including, but not limited to, Provider Existing IPR, HSE Existing IPR, Brand IPR and/or New IPR) </w:t>
            </w:r>
            <w:r w:rsidRPr="006B65D7">
              <w:t>in connection with, arising out of or in respect of this Agreement.</w:t>
            </w:r>
          </w:p>
        </w:tc>
      </w:tr>
      <w:tr w:rsidR="0057523B" w:rsidRPr="006B65D7" w14:paraId="53FB974B" w14:textId="77777777" w:rsidTr="5C025D48">
        <w:trPr>
          <w:cantSplit/>
        </w:trPr>
        <w:tc>
          <w:tcPr>
            <w:tcW w:w="2938" w:type="dxa"/>
            <w:shd w:val="clear" w:color="auto" w:fill="auto"/>
          </w:tcPr>
          <w:p w14:paraId="396B0A82" w14:textId="77777777" w:rsidR="0057523B" w:rsidRPr="006B65D7" w:rsidRDefault="0057523B" w:rsidP="0057523B">
            <w:pPr>
              <w:pStyle w:val="Glossaryterm"/>
            </w:pPr>
            <w:r w:rsidRPr="006B65D7">
              <w:t>IT</w:t>
            </w:r>
          </w:p>
        </w:tc>
        <w:tc>
          <w:tcPr>
            <w:tcW w:w="5490" w:type="dxa"/>
            <w:shd w:val="clear" w:color="auto" w:fill="auto"/>
          </w:tcPr>
          <w:p w14:paraId="5A7EF7F7" w14:textId="1ADC8EB6" w:rsidR="0057523B" w:rsidRPr="006B65D7" w:rsidRDefault="0057523B" w:rsidP="0057523B">
            <w:pPr>
              <w:pStyle w:val="Glossarydefinition"/>
            </w:pPr>
            <w:r>
              <w:t>means i</w:t>
            </w:r>
            <w:r w:rsidRPr="006B65D7">
              <w:t>nformation and communications technology.</w:t>
            </w:r>
          </w:p>
        </w:tc>
      </w:tr>
      <w:tr w:rsidR="0057523B" w:rsidRPr="006B65D7" w14:paraId="6D3B9B51" w14:textId="77777777" w:rsidTr="5C025D48">
        <w:trPr>
          <w:cantSplit/>
        </w:trPr>
        <w:tc>
          <w:tcPr>
            <w:tcW w:w="2938" w:type="dxa"/>
            <w:shd w:val="clear" w:color="auto" w:fill="auto"/>
          </w:tcPr>
          <w:p w14:paraId="0DE22906" w14:textId="681D6494" w:rsidR="0057523B" w:rsidRPr="006B65D7" w:rsidRDefault="0057523B" w:rsidP="0057523B">
            <w:pPr>
              <w:pStyle w:val="Glossaryterm"/>
            </w:pPr>
            <w:r>
              <w:t>Joint Controllers</w:t>
            </w:r>
          </w:p>
        </w:tc>
        <w:tc>
          <w:tcPr>
            <w:tcW w:w="5490" w:type="dxa"/>
            <w:shd w:val="clear" w:color="auto" w:fill="auto"/>
          </w:tcPr>
          <w:p w14:paraId="384C96A2" w14:textId="2B26ED8E" w:rsidR="0057523B" w:rsidRPr="006B65D7" w:rsidRDefault="0057523B" w:rsidP="0057523B">
            <w:pPr>
              <w:pStyle w:val="Glossarydefinition"/>
            </w:pPr>
            <w:r w:rsidRPr="00222F90">
              <w:t>has the meaning given in Article 26 of the UK GDPR, or EU GDPR, as the context requires</w:t>
            </w:r>
            <w:r>
              <w:t>.</w:t>
            </w:r>
          </w:p>
        </w:tc>
      </w:tr>
      <w:tr w:rsidR="0057523B" w:rsidRPr="006B65D7" w14:paraId="2B3BCA6F" w14:textId="77777777" w:rsidTr="5C025D48">
        <w:trPr>
          <w:cantSplit/>
        </w:trPr>
        <w:tc>
          <w:tcPr>
            <w:tcW w:w="2938" w:type="dxa"/>
            <w:shd w:val="clear" w:color="auto" w:fill="auto"/>
          </w:tcPr>
          <w:p w14:paraId="163D7DA6" w14:textId="7CAC0B3F" w:rsidR="0057523B" w:rsidRPr="006B65D7" w:rsidRDefault="0057523B" w:rsidP="0057523B">
            <w:pPr>
              <w:pStyle w:val="Glossaryterm"/>
            </w:pPr>
            <w:r w:rsidRPr="006B65D7">
              <w:t>Key Performance Indicators (KPIs)</w:t>
            </w:r>
          </w:p>
        </w:tc>
        <w:tc>
          <w:tcPr>
            <w:tcW w:w="5490" w:type="dxa"/>
            <w:shd w:val="clear" w:color="auto" w:fill="auto"/>
          </w:tcPr>
          <w:p w14:paraId="500A03AC" w14:textId="6F38721C" w:rsidR="0057523B" w:rsidRPr="006B65D7" w:rsidRDefault="0057523B" w:rsidP="0057523B">
            <w:pPr>
              <w:pStyle w:val="Glossarydefinition"/>
            </w:pPr>
            <w:r w:rsidRPr="006B65D7">
              <w:t>means the key performance indicators as set out in Schedule 8 (Key Performance Indicators).</w:t>
            </w:r>
          </w:p>
        </w:tc>
      </w:tr>
      <w:tr w:rsidR="0057523B" w:rsidRPr="006B65D7" w14:paraId="698DF301" w14:textId="77777777" w:rsidTr="5C025D48">
        <w:trPr>
          <w:cantSplit/>
        </w:trPr>
        <w:tc>
          <w:tcPr>
            <w:tcW w:w="2938" w:type="dxa"/>
            <w:shd w:val="clear" w:color="auto" w:fill="auto"/>
          </w:tcPr>
          <w:p w14:paraId="75E80CE8" w14:textId="77777777" w:rsidR="0057523B" w:rsidRPr="006B65D7" w:rsidRDefault="0057523B" w:rsidP="0057523B">
            <w:pPr>
              <w:pStyle w:val="Glossaryterm"/>
            </w:pPr>
            <w:r w:rsidRPr="006B65D7">
              <w:t>Key Personnel</w:t>
            </w:r>
          </w:p>
        </w:tc>
        <w:tc>
          <w:tcPr>
            <w:tcW w:w="5490" w:type="dxa"/>
            <w:shd w:val="clear" w:color="auto" w:fill="auto"/>
          </w:tcPr>
          <w:p w14:paraId="6244195D" w14:textId="37B3C347" w:rsidR="0057523B" w:rsidRPr="006B65D7" w:rsidRDefault="0057523B" w:rsidP="0057523B">
            <w:pPr>
              <w:pStyle w:val="Glossarydefinition"/>
            </w:pPr>
            <w:r w:rsidRPr="006B65D7">
              <w:t xml:space="preserve">means those staff identified as such in Schedule 14 (Key Personnel), as the same may be amended or updated from time to time in accordance with this Agreement, and </w:t>
            </w:r>
            <w:r>
              <w:t>“</w:t>
            </w:r>
            <w:r w:rsidRPr="00DC62BF">
              <w:rPr>
                <w:b/>
              </w:rPr>
              <w:t>Key Person</w:t>
            </w:r>
            <w:r>
              <w:t>”</w:t>
            </w:r>
            <w:r w:rsidRPr="006B65D7">
              <w:t xml:space="preserve"> shall be construed accordingly.</w:t>
            </w:r>
          </w:p>
        </w:tc>
      </w:tr>
      <w:tr w:rsidR="0057523B" w:rsidRPr="006B65D7" w14:paraId="3AD4CBE1" w14:textId="77777777" w:rsidTr="5C025D48">
        <w:trPr>
          <w:cantSplit/>
        </w:trPr>
        <w:tc>
          <w:tcPr>
            <w:tcW w:w="2938" w:type="dxa"/>
            <w:shd w:val="clear" w:color="auto" w:fill="auto"/>
          </w:tcPr>
          <w:p w14:paraId="05B04EA0" w14:textId="77777777" w:rsidR="0057523B" w:rsidRPr="006B65D7" w:rsidRDefault="0057523B" w:rsidP="0057523B">
            <w:pPr>
              <w:pStyle w:val="Glossaryterm"/>
            </w:pPr>
            <w:r w:rsidRPr="006B65D7">
              <w:t>Key Roles</w:t>
            </w:r>
          </w:p>
        </w:tc>
        <w:tc>
          <w:tcPr>
            <w:tcW w:w="5490" w:type="dxa"/>
            <w:shd w:val="clear" w:color="auto" w:fill="auto"/>
          </w:tcPr>
          <w:p w14:paraId="57C4FAC2" w14:textId="77777777" w:rsidR="0057523B" w:rsidRPr="006B65D7" w:rsidRDefault="0057523B" w:rsidP="00724840">
            <w:pPr>
              <w:pStyle w:val="Glossarydefinition"/>
            </w:pPr>
            <w:r w:rsidRPr="006B65D7">
              <w:t>means the roles carried out by Key Personnel identified in Schedule 14 (Key Personnel).</w:t>
            </w:r>
          </w:p>
        </w:tc>
      </w:tr>
      <w:tr w:rsidR="0057523B" w:rsidRPr="006B65D7" w14:paraId="2EBBEFE2" w14:textId="77777777" w:rsidTr="5C025D48">
        <w:trPr>
          <w:cantSplit/>
        </w:trPr>
        <w:tc>
          <w:tcPr>
            <w:tcW w:w="2938" w:type="dxa"/>
            <w:shd w:val="clear" w:color="auto" w:fill="auto"/>
          </w:tcPr>
          <w:p w14:paraId="109E43B1" w14:textId="77777777" w:rsidR="0057523B" w:rsidRPr="006B65D7" w:rsidRDefault="0057523B" w:rsidP="0057523B">
            <w:pPr>
              <w:pStyle w:val="Glossaryterm"/>
            </w:pPr>
            <w:r w:rsidRPr="006B65D7">
              <w:t xml:space="preserve">Key Sub-Contract </w:t>
            </w:r>
          </w:p>
        </w:tc>
        <w:tc>
          <w:tcPr>
            <w:tcW w:w="5490" w:type="dxa"/>
            <w:shd w:val="clear" w:color="auto" w:fill="auto"/>
          </w:tcPr>
          <w:p w14:paraId="2297A5AF" w14:textId="77777777" w:rsidR="0057523B" w:rsidRPr="006B65D7" w:rsidRDefault="0057523B" w:rsidP="00724840">
            <w:pPr>
              <w:pStyle w:val="Glossarydefinition"/>
            </w:pPr>
            <w:r w:rsidRPr="006B65D7">
              <w:t>means a Sub-Contract listed in Schedule 13 (Third-Party Contracts).</w:t>
            </w:r>
          </w:p>
        </w:tc>
      </w:tr>
      <w:tr w:rsidR="0057523B" w:rsidRPr="006B65D7" w14:paraId="36FC4A30" w14:textId="77777777" w:rsidTr="5C025D48">
        <w:trPr>
          <w:cantSplit/>
        </w:trPr>
        <w:tc>
          <w:tcPr>
            <w:tcW w:w="2938" w:type="dxa"/>
            <w:shd w:val="clear" w:color="auto" w:fill="auto"/>
          </w:tcPr>
          <w:p w14:paraId="7AEE8B9D" w14:textId="77777777" w:rsidR="0057523B" w:rsidRPr="006B65D7" w:rsidRDefault="0057523B" w:rsidP="0057523B">
            <w:pPr>
              <w:pStyle w:val="Glossaryterm"/>
            </w:pPr>
            <w:r w:rsidRPr="006B65D7">
              <w:t>Key Sub-Contractor</w:t>
            </w:r>
          </w:p>
        </w:tc>
        <w:tc>
          <w:tcPr>
            <w:tcW w:w="5490" w:type="dxa"/>
            <w:shd w:val="clear" w:color="auto" w:fill="auto"/>
          </w:tcPr>
          <w:p w14:paraId="7BA44F27" w14:textId="77777777" w:rsidR="00724840" w:rsidRDefault="00724840" w:rsidP="00724840">
            <w:r>
              <w:t>means a Sub-contractor:</w:t>
            </w:r>
          </w:p>
          <w:p w14:paraId="106F8C3A" w14:textId="73F5E06E" w:rsidR="00724840" w:rsidRDefault="00724840" w:rsidP="005D4E54">
            <w:pPr>
              <w:pStyle w:val="ListParagraph"/>
              <w:numPr>
                <w:ilvl w:val="0"/>
                <w:numId w:val="54"/>
              </w:numPr>
              <w:spacing w:after="60"/>
            </w:pPr>
            <w:r>
              <w:t>which, in the opinion of HSE, performs (or would perform if appointed) a critical role in the provision of all or any part of the Services; and/or</w:t>
            </w:r>
          </w:p>
          <w:p w14:paraId="37BA18BE" w14:textId="2AD4B66A" w:rsidR="00724840" w:rsidRDefault="00724840" w:rsidP="005D4E54">
            <w:pPr>
              <w:pStyle w:val="ListParagraph"/>
              <w:numPr>
                <w:ilvl w:val="0"/>
                <w:numId w:val="54"/>
              </w:numPr>
              <w:spacing w:after="60"/>
            </w:pPr>
            <w:r>
              <w:t xml:space="preserve">with a Sub-contract with a contract value which at the time of appointment exceeds (or would exceed if appointed) 10% of the aggregate Charges forecast to be payable under this Contract (as set out in the Financial Model). </w:t>
            </w:r>
          </w:p>
          <w:p w14:paraId="2C6EF00F" w14:textId="09A6CC30" w:rsidR="0057523B" w:rsidRPr="006B65D7" w:rsidRDefault="00724840" w:rsidP="00A82050">
            <w:r>
              <w:t>The Key Sub-contractors (that have been approved by HSE in accordance with the Agreement) to deliver a Key Sub-Contract shall be as listed in Schedule 13 (Third-Party Contracts).</w:t>
            </w:r>
          </w:p>
        </w:tc>
      </w:tr>
      <w:tr w:rsidR="0057523B" w:rsidRPr="006B65D7" w14:paraId="09EE3C7B" w14:textId="77777777" w:rsidTr="5C025D48">
        <w:trPr>
          <w:cantSplit/>
        </w:trPr>
        <w:tc>
          <w:tcPr>
            <w:tcW w:w="2938" w:type="dxa"/>
            <w:shd w:val="clear" w:color="auto" w:fill="auto"/>
          </w:tcPr>
          <w:p w14:paraId="07B6EC02" w14:textId="2782631A" w:rsidR="0057523B" w:rsidRPr="006B65D7" w:rsidRDefault="0057523B" w:rsidP="0057523B">
            <w:pPr>
              <w:pStyle w:val="Glossaryterm"/>
            </w:pPr>
            <w:r>
              <w:t>KPI</w:t>
            </w:r>
          </w:p>
        </w:tc>
        <w:tc>
          <w:tcPr>
            <w:tcW w:w="5490" w:type="dxa"/>
            <w:shd w:val="clear" w:color="auto" w:fill="auto"/>
          </w:tcPr>
          <w:p w14:paraId="0F88B0AB" w14:textId="0612343C" w:rsidR="0057523B" w:rsidRPr="006B65D7" w:rsidRDefault="0057523B" w:rsidP="00724840">
            <w:pPr>
              <w:pStyle w:val="Glossarydefinition"/>
            </w:pPr>
            <w:r>
              <w:t>see Key Performance Indicators (KPIs).</w:t>
            </w:r>
          </w:p>
        </w:tc>
      </w:tr>
      <w:tr w:rsidR="0057523B" w:rsidRPr="006B65D7" w14:paraId="566D5253" w14:textId="77777777" w:rsidTr="5C025D48">
        <w:trPr>
          <w:cantSplit/>
        </w:trPr>
        <w:tc>
          <w:tcPr>
            <w:tcW w:w="2938" w:type="dxa"/>
            <w:shd w:val="clear" w:color="auto" w:fill="auto"/>
          </w:tcPr>
          <w:p w14:paraId="1393028B" w14:textId="77777777" w:rsidR="0057523B" w:rsidRPr="006B65D7" w:rsidRDefault="0057523B" w:rsidP="0057523B">
            <w:pPr>
              <w:pStyle w:val="Glossaryterm"/>
            </w:pPr>
            <w:r w:rsidRPr="006B65D7">
              <w:t>KPI Failure</w:t>
            </w:r>
          </w:p>
        </w:tc>
        <w:tc>
          <w:tcPr>
            <w:tcW w:w="5490" w:type="dxa"/>
            <w:shd w:val="clear" w:color="auto" w:fill="auto"/>
          </w:tcPr>
          <w:p w14:paraId="09D54965" w14:textId="77777777" w:rsidR="0057523B" w:rsidRPr="006B65D7" w:rsidRDefault="0057523B" w:rsidP="00724840">
            <w:pPr>
              <w:pStyle w:val="Glossarydefinition"/>
            </w:pPr>
            <w:r w:rsidRPr="006B65D7">
              <w:t>means a failure to Achieve a KPI in respect of one or more KPI measures in one or more Contract Years.</w:t>
            </w:r>
          </w:p>
        </w:tc>
      </w:tr>
      <w:tr w:rsidR="0057523B" w:rsidRPr="006B65D7" w14:paraId="18CDA384" w14:textId="77777777" w:rsidTr="5C025D48">
        <w:trPr>
          <w:cantSplit/>
        </w:trPr>
        <w:tc>
          <w:tcPr>
            <w:tcW w:w="2938" w:type="dxa"/>
            <w:shd w:val="clear" w:color="auto" w:fill="auto"/>
          </w:tcPr>
          <w:p w14:paraId="3AFC218E" w14:textId="77777777" w:rsidR="0057523B" w:rsidRPr="006B65D7" w:rsidRDefault="0057523B" w:rsidP="0057523B">
            <w:pPr>
              <w:pStyle w:val="Glossaryterm"/>
            </w:pPr>
            <w:r w:rsidRPr="006B65D7">
              <w:t>KPI Target</w:t>
            </w:r>
          </w:p>
        </w:tc>
        <w:tc>
          <w:tcPr>
            <w:tcW w:w="5490" w:type="dxa"/>
            <w:shd w:val="clear" w:color="auto" w:fill="auto"/>
          </w:tcPr>
          <w:p w14:paraId="75A01189" w14:textId="77777777" w:rsidR="0057523B" w:rsidRPr="006B65D7" w:rsidRDefault="0057523B" w:rsidP="0057523B">
            <w:pPr>
              <w:pStyle w:val="Glossarydefinition"/>
            </w:pPr>
            <w:r w:rsidRPr="006B65D7">
              <w:t>means the target set for each KPI in Schedule 8 (Key Performance Indicators).</w:t>
            </w:r>
          </w:p>
        </w:tc>
      </w:tr>
      <w:tr w:rsidR="0057523B" w:rsidRPr="006B65D7" w14:paraId="38E72100" w14:textId="77777777" w:rsidTr="5C025D48">
        <w:trPr>
          <w:cantSplit/>
        </w:trPr>
        <w:tc>
          <w:tcPr>
            <w:tcW w:w="2938" w:type="dxa"/>
            <w:shd w:val="clear" w:color="auto" w:fill="auto"/>
          </w:tcPr>
          <w:p w14:paraId="2406C46A" w14:textId="77777777" w:rsidR="0057523B" w:rsidRPr="006B65D7" w:rsidRDefault="0057523B" w:rsidP="0057523B">
            <w:pPr>
              <w:pStyle w:val="Glossaryterm"/>
            </w:pPr>
            <w:r w:rsidRPr="006B65D7">
              <w:t>LABC</w:t>
            </w:r>
          </w:p>
        </w:tc>
        <w:tc>
          <w:tcPr>
            <w:tcW w:w="5490" w:type="dxa"/>
            <w:shd w:val="clear" w:color="auto" w:fill="auto"/>
          </w:tcPr>
          <w:p w14:paraId="32A9D899" w14:textId="77777777" w:rsidR="0057523B" w:rsidRPr="006B65D7" w:rsidRDefault="0057523B" w:rsidP="0057523B">
            <w:pPr>
              <w:pStyle w:val="Glossarydefinition"/>
            </w:pPr>
            <w:r w:rsidRPr="006B65D7">
              <w:t>means local authority building control.</w:t>
            </w:r>
          </w:p>
        </w:tc>
      </w:tr>
      <w:tr w:rsidR="0057523B" w:rsidRPr="006B65D7" w14:paraId="373AA663" w14:textId="77777777" w:rsidTr="5C025D48">
        <w:trPr>
          <w:cantSplit/>
        </w:trPr>
        <w:tc>
          <w:tcPr>
            <w:tcW w:w="2938" w:type="dxa"/>
            <w:shd w:val="clear" w:color="auto" w:fill="auto"/>
          </w:tcPr>
          <w:p w14:paraId="15E9D86A" w14:textId="77777777" w:rsidR="0057523B" w:rsidRPr="006B65D7" w:rsidRDefault="0057523B" w:rsidP="0057523B">
            <w:pPr>
              <w:pStyle w:val="Glossaryterm"/>
            </w:pPr>
            <w:r w:rsidRPr="006B65D7">
              <w:lastRenderedPageBreak/>
              <w:t>Late Renewal Charge</w:t>
            </w:r>
          </w:p>
        </w:tc>
        <w:tc>
          <w:tcPr>
            <w:tcW w:w="5490" w:type="dxa"/>
            <w:shd w:val="clear" w:color="auto" w:fill="auto"/>
          </w:tcPr>
          <w:p w14:paraId="47202510" w14:textId="7FB10A04" w:rsidR="0057523B" w:rsidRPr="006B65D7" w:rsidRDefault="0057523B" w:rsidP="0057523B">
            <w:pPr>
              <w:pStyle w:val="Glossarydefinition"/>
            </w:pPr>
            <w:r w:rsidRPr="006B65D7">
              <w:t>means the charge levied on a Business where it does not renew its Registration within six (6) weeks of the expiry of that Business</w:t>
            </w:r>
            <w:r>
              <w:t>’</w:t>
            </w:r>
            <w:r w:rsidRPr="006B65D7">
              <w:t xml:space="preserve"> expired Registration.</w:t>
            </w:r>
          </w:p>
        </w:tc>
      </w:tr>
      <w:tr w:rsidR="0057523B" w:rsidRPr="006B65D7" w14:paraId="6E233B15" w14:textId="77777777" w:rsidTr="5C025D48">
        <w:trPr>
          <w:cantSplit/>
        </w:trPr>
        <w:tc>
          <w:tcPr>
            <w:tcW w:w="2938" w:type="dxa"/>
            <w:shd w:val="clear" w:color="auto" w:fill="auto"/>
          </w:tcPr>
          <w:p w14:paraId="600DFA0E" w14:textId="77777777" w:rsidR="0057523B" w:rsidRPr="006B65D7" w:rsidRDefault="0057523B" w:rsidP="0057523B">
            <w:pPr>
              <w:pStyle w:val="Glossaryterm"/>
            </w:pPr>
            <w:r w:rsidRPr="006B65D7">
              <w:t>Law</w:t>
            </w:r>
          </w:p>
        </w:tc>
        <w:tc>
          <w:tcPr>
            <w:tcW w:w="5490" w:type="dxa"/>
            <w:shd w:val="clear" w:color="auto" w:fill="auto"/>
          </w:tcPr>
          <w:p w14:paraId="133EDFFA" w14:textId="77777777" w:rsidR="0057523B" w:rsidRPr="006B65D7" w:rsidRDefault="0057523B" w:rsidP="0057523B">
            <w:pPr>
              <w:pStyle w:val="Glossarydefinition"/>
            </w:pPr>
            <w:r w:rsidRPr="006B65D7">
              <w:t>means any applicable law, statute, bye-law, regulation, order, regulatory policy, guidance or industry code, rule of court or directives or requirements of any Regulatory Body, delegated or subordinate legislation or notice of any Regulatory Body.</w:t>
            </w:r>
          </w:p>
        </w:tc>
      </w:tr>
      <w:tr w:rsidR="0057523B" w:rsidRPr="006B65D7" w14:paraId="3CC3E323" w14:textId="77777777" w:rsidTr="5C025D48">
        <w:trPr>
          <w:cantSplit/>
        </w:trPr>
        <w:tc>
          <w:tcPr>
            <w:tcW w:w="2938" w:type="dxa"/>
            <w:shd w:val="clear" w:color="auto" w:fill="auto"/>
          </w:tcPr>
          <w:p w14:paraId="589E767C" w14:textId="77777777" w:rsidR="0057523B" w:rsidRPr="006B65D7" w:rsidRDefault="0057523B" w:rsidP="0057523B">
            <w:pPr>
              <w:pStyle w:val="Glossaryterm"/>
            </w:pPr>
            <w:r w:rsidRPr="006B65D7">
              <w:t>LED or Law Enforcement Directive</w:t>
            </w:r>
          </w:p>
        </w:tc>
        <w:tc>
          <w:tcPr>
            <w:tcW w:w="5490" w:type="dxa"/>
            <w:shd w:val="clear" w:color="auto" w:fill="auto"/>
          </w:tcPr>
          <w:p w14:paraId="52345594" w14:textId="77777777" w:rsidR="0057523B" w:rsidRPr="006B65D7" w:rsidRDefault="0057523B" w:rsidP="0057523B">
            <w:pPr>
              <w:pStyle w:val="Glossarydefinition"/>
            </w:pPr>
            <w:r w:rsidRPr="006B65D7">
              <w:t>means Law Enforcement Directive (Directive (EU) 2016/680).</w:t>
            </w:r>
          </w:p>
        </w:tc>
      </w:tr>
      <w:tr w:rsidR="0057523B" w:rsidRPr="006B65D7" w14:paraId="1EB7FFD4" w14:textId="77777777" w:rsidTr="5C025D48">
        <w:trPr>
          <w:cantSplit/>
        </w:trPr>
        <w:tc>
          <w:tcPr>
            <w:tcW w:w="2938" w:type="dxa"/>
            <w:shd w:val="clear" w:color="auto" w:fill="auto"/>
          </w:tcPr>
          <w:p w14:paraId="41ED7D6C" w14:textId="77777777" w:rsidR="0057523B" w:rsidRPr="006B65D7" w:rsidRDefault="0057523B" w:rsidP="0057523B">
            <w:pPr>
              <w:pStyle w:val="Glossaryterm"/>
            </w:pPr>
            <w:r w:rsidRPr="006B65D7">
              <w:t>Losses</w:t>
            </w:r>
          </w:p>
        </w:tc>
        <w:tc>
          <w:tcPr>
            <w:tcW w:w="5490" w:type="dxa"/>
            <w:shd w:val="clear" w:color="auto" w:fill="auto"/>
          </w:tcPr>
          <w:p w14:paraId="4EF16B8E" w14:textId="52633CB7" w:rsidR="0057523B" w:rsidRPr="006B65D7" w:rsidRDefault="0057523B" w:rsidP="0057523B">
            <w:pPr>
              <w:pStyle w:val="Glossarydefinition"/>
            </w:pPr>
            <w:r w:rsidRPr="006B65D7">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t>“</w:t>
            </w:r>
            <w:r w:rsidRPr="006B65D7">
              <w:t>Loss</w:t>
            </w:r>
            <w:r>
              <w:t>”</w:t>
            </w:r>
            <w:r w:rsidRPr="006B65D7">
              <w:t xml:space="preserve"> shall be interpreted accordingly.</w:t>
            </w:r>
          </w:p>
        </w:tc>
      </w:tr>
      <w:tr w:rsidR="0057523B" w:rsidRPr="006B65D7" w14:paraId="0B8EE41C" w14:textId="77777777" w:rsidTr="5C025D48">
        <w:trPr>
          <w:cantSplit/>
        </w:trPr>
        <w:tc>
          <w:tcPr>
            <w:tcW w:w="2938" w:type="dxa"/>
            <w:shd w:val="clear" w:color="auto" w:fill="auto"/>
          </w:tcPr>
          <w:p w14:paraId="13DE284F" w14:textId="77777777" w:rsidR="0057523B" w:rsidRPr="006B65D7" w:rsidRDefault="0057523B" w:rsidP="0057523B">
            <w:pPr>
              <w:pStyle w:val="Glossaryterm"/>
            </w:pPr>
            <w:r w:rsidRPr="006B65D7">
              <w:t>Lost Identity Card Charge</w:t>
            </w:r>
          </w:p>
        </w:tc>
        <w:tc>
          <w:tcPr>
            <w:tcW w:w="5490" w:type="dxa"/>
            <w:shd w:val="clear" w:color="auto" w:fill="auto"/>
          </w:tcPr>
          <w:p w14:paraId="4CBD0C55" w14:textId="77777777" w:rsidR="0057523B" w:rsidRPr="006B65D7" w:rsidRDefault="0057523B" w:rsidP="0057523B">
            <w:pPr>
              <w:pStyle w:val="Glossarydefinition"/>
            </w:pPr>
            <w:r w:rsidRPr="006B65D7">
              <w:t>means the charge payable by a Business for each reissued Engineer identity card as a result of a notification of a lost card of that Engineer where the details of the Engineer have not changed.</w:t>
            </w:r>
          </w:p>
        </w:tc>
      </w:tr>
      <w:tr w:rsidR="0057523B" w:rsidRPr="006B65D7" w14:paraId="681EA1A7" w14:textId="77777777" w:rsidTr="5C025D48">
        <w:trPr>
          <w:cantSplit/>
        </w:trPr>
        <w:tc>
          <w:tcPr>
            <w:tcW w:w="2938" w:type="dxa"/>
            <w:shd w:val="clear" w:color="auto" w:fill="auto"/>
          </w:tcPr>
          <w:p w14:paraId="03D1C7BD" w14:textId="77777777" w:rsidR="0057523B" w:rsidRPr="006B65D7" w:rsidRDefault="0057523B" w:rsidP="0057523B">
            <w:pPr>
              <w:pStyle w:val="Glossaryterm"/>
            </w:pPr>
            <w:r w:rsidRPr="006B65D7">
              <w:t>Mandatory Attendance Event</w:t>
            </w:r>
          </w:p>
        </w:tc>
        <w:tc>
          <w:tcPr>
            <w:tcW w:w="5490" w:type="dxa"/>
            <w:shd w:val="clear" w:color="auto" w:fill="auto"/>
          </w:tcPr>
          <w:p w14:paraId="21E84EAA" w14:textId="0B300081" w:rsidR="0057523B" w:rsidRPr="006B65D7" w:rsidRDefault="0057523B" w:rsidP="0057523B">
            <w:pPr>
              <w:pStyle w:val="Glossarydefinition"/>
            </w:pPr>
            <w:r w:rsidRPr="006B65D7">
              <w:t xml:space="preserve">means a full-day awareness event including two knowledge-based tests. These events are used for </w:t>
            </w:r>
            <w:r>
              <w:t>targeted high-risk Businesses and E</w:t>
            </w:r>
            <w:r w:rsidRPr="006B65D7">
              <w:t>ngineers.</w:t>
            </w:r>
          </w:p>
        </w:tc>
      </w:tr>
      <w:tr w:rsidR="0057523B" w:rsidRPr="006B65D7" w14:paraId="6AC7DE2B" w14:textId="77777777" w:rsidTr="5C025D48">
        <w:trPr>
          <w:cantSplit/>
        </w:trPr>
        <w:tc>
          <w:tcPr>
            <w:tcW w:w="2938" w:type="dxa"/>
            <w:shd w:val="clear" w:color="auto" w:fill="auto"/>
          </w:tcPr>
          <w:p w14:paraId="7A2C71F6" w14:textId="77777777" w:rsidR="0057523B" w:rsidRPr="006B65D7" w:rsidRDefault="0057523B" w:rsidP="0057523B">
            <w:pPr>
              <w:pStyle w:val="Glossaryterm"/>
            </w:pPr>
            <w:r w:rsidRPr="006B65D7">
              <w:t>Material Breach</w:t>
            </w:r>
          </w:p>
        </w:tc>
        <w:tc>
          <w:tcPr>
            <w:tcW w:w="5490" w:type="dxa"/>
            <w:shd w:val="clear" w:color="auto" w:fill="auto"/>
          </w:tcPr>
          <w:p w14:paraId="203213B5" w14:textId="3C9BEEB9" w:rsidR="0057523B" w:rsidRDefault="0057523B" w:rsidP="0057523B">
            <w:pPr>
              <w:pStyle w:val="Glossarydefinition"/>
            </w:pPr>
            <w:r w:rsidRPr="006B65D7">
              <w:t>means a</w:t>
            </w:r>
            <w:r>
              <w:t>ny Default</w:t>
            </w:r>
            <w:r w:rsidRPr="006B65D7">
              <w:t xml:space="preserve"> </w:t>
            </w:r>
            <w:r>
              <w:t xml:space="preserve">by the </w:t>
            </w:r>
            <w:r w:rsidRPr="006B65D7">
              <w:t>Provider which</w:t>
            </w:r>
            <w:r>
              <w:t>:</w:t>
            </w:r>
          </w:p>
          <w:p w14:paraId="3E9113C1" w14:textId="43D2305E" w:rsidR="0057523B" w:rsidRDefault="0057523B" w:rsidP="005D4E54">
            <w:pPr>
              <w:pStyle w:val="Glossarydefinition"/>
              <w:numPr>
                <w:ilvl w:val="0"/>
                <w:numId w:val="49"/>
              </w:numPr>
            </w:pPr>
            <w:r>
              <w:t>gives rise to an express right for HSE to terminate this Agreement; or</w:t>
            </w:r>
          </w:p>
          <w:p w14:paraId="161CD298" w14:textId="2B0A6966" w:rsidR="0057523B" w:rsidRPr="006B65D7" w:rsidRDefault="0057523B" w:rsidP="005D4E54">
            <w:pPr>
              <w:pStyle w:val="Glossarydefinition"/>
              <w:numPr>
                <w:ilvl w:val="0"/>
                <w:numId w:val="49"/>
              </w:numPr>
            </w:pPr>
            <w:r w:rsidRPr="006B65D7">
              <w:t>on reasonable grounds, substantially undermines HSE</w:t>
            </w:r>
            <w:r>
              <w:t>’</w:t>
            </w:r>
            <w:r w:rsidRPr="006B65D7">
              <w:t xml:space="preserve">s confidence in </w:t>
            </w:r>
            <w:r>
              <w:t xml:space="preserve">the </w:t>
            </w:r>
            <w:r w:rsidRPr="006B65D7">
              <w:t>Provider to provide the Services properly in accordance with the terms of this Agreement.</w:t>
            </w:r>
          </w:p>
        </w:tc>
      </w:tr>
      <w:tr w:rsidR="0057523B" w:rsidRPr="006B65D7" w14:paraId="55D567C2" w14:textId="77777777" w:rsidTr="5C025D48">
        <w:trPr>
          <w:cantSplit/>
        </w:trPr>
        <w:tc>
          <w:tcPr>
            <w:tcW w:w="2938" w:type="dxa"/>
            <w:shd w:val="clear" w:color="auto" w:fill="auto"/>
          </w:tcPr>
          <w:p w14:paraId="10A3065E" w14:textId="77777777" w:rsidR="0057523B" w:rsidRPr="006B65D7" w:rsidRDefault="0057523B" w:rsidP="0057523B">
            <w:pPr>
              <w:pStyle w:val="Glossaryterm"/>
            </w:pPr>
            <w:r w:rsidRPr="006B65D7">
              <w:t>Mediator</w:t>
            </w:r>
          </w:p>
        </w:tc>
        <w:tc>
          <w:tcPr>
            <w:tcW w:w="5490" w:type="dxa"/>
            <w:shd w:val="clear" w:color="auto" w:fill="auto"/>
          </w:tcPr>
          <w:p w14:paraId="5938099B" w14:textId="77777777" w:rsidR="0057523B" w:rsidRPr="006B65D7" w:rsidRDefault="0057523B" w:rsidP="0057523B">
            <w:pPr>
              <w:pStyle w:val="Glossarydefinition"/>
            </w:pPr>
            <w:r w:rsidRPr="006B65D7">
              <w:t>means an independent third party appointed in accordance with paragraph 3.2 of Schedule 19 (Dispute Resolution).</w:t>
            </w:r>
          </w:p>
        </w:tc>
      </w:tr>
      <w:tr w:rsidR="0057523B" w:rsidRPr="006B65D7" w14:paraId="7C13CB20" w14:textId="77777777" w:rsidTr="5C025D48">
        <w:trPr>
          <w:cantSplit/>
        </w:trPr>
        <w:tc>
          <w:tcPr>
            <w:tcW w:w="2938" w:type="dxa"/>
            <w:shd w:val="clear" w:color="auto" w:fill="auto"/>
          </w:tcPr>
          <w:p w14:paraId="477EA233" w14:textId="2716B49C" w:rsidR="0057523B" w:rsidRPr="006B65D7" w:rsidRDefault="0057523B" w:rsidP="0057523B">
            <w:pPr>
              <w:pStyle w:val="Glossaryterm"/>
            </w:pPr>
            <w:r w:rsidRPr="006B65D7">
              <w:t>Management Information</w:t>
            </w:r>
            <w:r>
              <w:t xml:space="preserve"> (MI)</w:t>
            </w:r>
          </w:p>
        </w:tc>
        <w:tc>
          <w:tcPr>
            <w:tcW w:w="5490" w:type="dxa"/>
            <w:shd w:val="clear" w:color="auto" w:fill="auto"/>
          </w:tcPr>
          <w:p w14:paraId="6021645A" w14:textId="2E2332D1" w:rsidR="0057523B" w:rsidRPr="006B65D7" w:rsidRDefault="0057523B" w:rsidP="0057523B">
            <w:pPr>
              <w:pStyle w:val="Glossarydefinition"/>
            </w:pPr>
            <w:r w:rsidRPr="006B65D7">
              <w:t>means the data and information required as set out in Schedule 11 (Management Information, Reporting and Records).</w:t>
            </w:r>
          </w:p>
        </w:tc>
      </w:tr>
      <w:tr w:rsidR="0057523B" w:rsidRPr="006B65D7" w14:paraId="494A0048" w14:textId="77777777" w:rsidTr="5C025D48">
        <w:trPr>
          <w:cantSplit/>
        </w:trPr>
        <w:tc>
          <w:tcPr>
            <w:tcW w:w="2938" w:type="dxa"/>
            <w:shd w:val="clear" w:color="auto" w:fill="auto"/>
          </w:tcPr>
          <w:p w14:paraId="2E3DE2D8" w14:textId="5E33D65C" w:rsidR="0057523B" w:rsidRPr="006B65D7" w:rsidRDefault="0057523B" w:rsidP="0057523B">
            <w:pPr>
              <w:pStyle w:val="Glossaryterm"/>
            </w:pPr>
            <w:r w:rsidRPr="006B65D7">
              <w:t>Management Information System</w:t>
            </w:r>
          </w:p>
        </w:tc>
        <w:tc>
          <w:tcPr>
            <w:tcW w:w="5490" w:type="dxa"/>
            <w:shd w:val="clear" w:color="auto" w:fill="auto"/>
          </w:tcPr>
          <w:p w14:paraId="173437B6" w14:textId="05B37C64" w:rsidR="0057523B" w:rsidRPr="006B65D7" w:rsidRDefault="0057523B" w:rsidP="0057523B">
            <w:pPr>
              <w:pStyle w:val="Glossarydefinition"/>
            </w:pPr>
            <w:r w:rsidRPr="006B65D7">
              <w:t>means appropriate systems, processes and records to ensure that the Provider can, at all times, deliver timely and accurate Management Information to HSE in accordance with the provisions of Schedule 11 (Management Information, Reporting and Records).</w:t>
            </w:r>
          </w:p>
        </w:tc>
      </w:tr>
      <w:tr w:rsidR="0057523B" w:rsidRPr="006B65D7" w14:paraId="7670C0E1" w14:textId="77777777" w:rsidTr="5C025D48">
        <w:trPr>
          <w:cantSplit/>
        </w:trPr>
        <w:tc>
          <w:tcPr>
            <w:tcW w:w="2938" w:type="dxa"/>
            <w:shd w:val="clear" w:color="auto" w:fill="auto"/>
          </w:tcPr>
          <w:p w14:paraId="76FA5F41" w14:textId="77777777" w:rsidR="0057523B" w:rsidRPr="006B65D7" w:rsidRDefault="0057523B" w:rsidP="0057523B">
            <w:pPr>
              <w:pStyle w:val="Glossaryterm"/>
            </w:pPr>
            <w:r w:rsidRPr="006B65D7">
              <w:lastRenderedPageBreak/>
              <w:t>MI Default</w:t>
            </w:r>
          </w:p>
        </w:tc>
        <w:tc>
          <w:tcPr>
            <w:tcW w:w="5490" w:type="dxa"/>
            <w:shd w:val="clear" w:color="auto" w:fill="auto"/>
          </w:tcPr>
          <w:p w14:paraId="7E254263" w14:textId="7200D3B0" w:rsidR="0057523B" w:rsidRPr="006B65D7" w:rsidRDefault="0057523B" w:rsidP="0057523B">
            <w:pPr>
              <w:pStyle w:val="Glossarydefinition"/>
            </w:pPr>
            <w:r w:rsidRPr="006B65D7">
              <w:t>has the meaning given to it in Schedule 11 (Management Information, Reporting and Records).</w:t>
            </w:r>
          </w:p>
        </w:tc>
      </w:tr>
      <w:tr w:rsidR="0057523B" w:rsidRPr="006B65D7" w14:paraId="0ACF4738" w14:textId="77777777" w:rsidTr="5C025D48">
        <w:trPr>
          <w:cantSplit/>
        </w:trPr>
        <w:tc>
          <w:tcPr>
            <w:tcW w:w="2938" w:type="dxa"/>
            <w:shd w:val="clear" w:color="auto" w:fill="auto"/>
          </w:tcPr>
          <w:p w14:paraId="5EA46DC0" w14:textId="77777777" w:rsidR="0057523B" w:rsidRPr="006B65D7" w:rsidRDefault="0057523B" w:rsidP="0057523B">
            <w:pPr>
              <w:pStyle w:val="Glossaryterm"/>
            </w:pPr>
            <w:r w:rsidRPr="006B65D7">
              <w:t>MI Failure</w:t>
            </w:r>
          </w:p>
        </w:tc>
        <w:tc>
          <w:tcPr>
            <w:tcW w:w="5490" w:type="dxa"/>
            <w:shd w:val="clear" w:color="auto" w:fill="auto"/>
          </w:tcPr>
          <w:p w14:paraId="65133BE2" w14:textId="47304307" w:rsidR="0057523B" w:rsidRPr="006B65D7" w:rsidRDefault="0057523B" w:rsidP="0057523B">
            <w:pPr>
              <w:pStyle w:val="Glossarydefinition"/>
            </w:pPr>
            <w:r w:rsidRPr="006B65D7">
              <w:t xml:space="preserve">means when an MI </w:t>
            </w:r>
            <w:r w:rsidR="00A30838">
              <w:t>R</w:t>
            </w:r>
            <w:r w:rsidRPr="006B65D7">
              <w:t>eport:</w:t>
            </w:r>
          </w:p>
          <w:p w14:paraId="2DED44D7" w14:textId="77777777" w:rsidR="0057523B" w:rsidRPr="006B65D7" w:rsidRDefault="0057523B" w:rsidP="005D4E54">
            <w:pPr>
              <w:pStyle w:val="Glossarydefinition"/>
              <w:numPr>
                <w:ilvl w:val="0"/>
                <w:numId w:val="37"/>
              </w:numPr>
            </w:pPr>
            <w:r w:rsidRPr="006B65D7">
              <w:t xml:space="preserve">contains any material errors or material omissions or a missing mandatory field; or  </w:t>
            </w:r>
          </w:p>
          <w:p w14:paraId="0276A9A0" w14:textId="77777777" w:rsidR="0057523B" w:rsidRPr="006B65D7" w:rsidRDefault="0057523B" w:rsidP="005D4E54">
            <w:pPr>
              <w:pStyle w:val="Glossarydefinition"/>
              <w:numPr>
                <w:ilvl w:val="0"/>
                <w:numId w:val="37"/>
              </w:numPr>
            </w:pPr>
            <w:r w:rsidRPr="006B65D7">
              <w:t xml:space="preserve">is submitted using an incorrect MI Reporting Template; or </w:t>
            </w:r>
          </w:p>
          <w:p w14:paraId="1D561779" w14:textId="24C5EBA5" w:rsidR="0057523B" w:rsidRPr="006B65D7" w:rsidRDefault="0057523B" w:rsidP="005D4E54">
            <w:pPr>
              <w:pStyle w:val="Glossarydefinition"/>
              <w:numPr>
                <w:ilvl w:val="0"/>
                <w:numId w:val="37"/>
              </w:numPr>
            </w:pPr>
            <w:r w:rsidRPr="006B65D7">
              <w:t>is not submitted by the reporting date</w:t>
            </w:r>
            <w:r>
              <w:t xml:space="preserve"> </w:t>
            </w:r>
            <w:r w:rsidRPr="006B65D7">
              <w:t>(including where a Nil Return should have been filed).</w:t>
            </w:r>
          </w:p>
        </w:tc>
      </w:tr>
      <w:tr w:rsidR="0057523B" w:rsidRPr="006B65D7" w14:paraId="329D1FD8" w14:textId="77777777" w:rsidTr="5C025D48">
        <w:trPr>
          <w:cantSplit/>
        </w:trPr>
        <w:tc>
          <w:tcPr>
            <w:tcW w:w="2938" w:type="dxa"/>
            <w:shd w:val="clear" w:color="auto" w:fill="auto"/>
          </w:tcPr>
          <w:p w14:paraId="4CEBD3AF" w14:textId="77777777" w:rsidR="0057523B" w:rsidRPr="006B65D7" w:rsidRDefault="0057523B" w:rsidP="0057523B">
            <w:pPr>
              <w:pStyle w:val="Glossaryterm"/>
            </w:pPr>
            <w:r w:rsidRPr="006B65D7">
              <w:t>MI Report</w:t>
            </w:r>
          </w:p>
        </w:tc>
        <w:tc>
          <w:tcPr>
            <w:tcW w:w="5490" w:type="dxa"/>
            <w:shd w:val="clear" w:color="auto" w:fill="auto"/>
          </w:tcPr>
          <w:p w14:paraId="0E24BE17" w14:textId="0A11F800" w:rsidR="0057523B" w:rsidRPr="006B65D7" w:rsidRDefault="0057523B" w:rsidP="0057523B">
            <w:pPr>
              <w:pStyle w:val="Glossarydefinition"/>
            </w:pPr>
            <w:r w:rsidRPr="006B65D7">
              <w:t xml:space="preserve">means a report containing Management Information submitted to </w:t>
            </w:r>
            <w:r>
              <w:t>HSE</w:t>
            </w:r>
            <w:r w:rsidRPr="006B65D7">
              <w:t xml:space="preserve"> in accordance with Schedule 11 (Management Information, Reporting and Records).</w:t>
            </w:r>
          </w:p>
        </w:tc>
      </w:tr>
      <w:tr w:rsidR="0057523B" w:rsidRPr="006B65D7" w14:paraId="2A5A5E52" w14:textId="77777777" w:rsidTr="5C025D48">
        <w:trPr>
          <w:cantSplit/>
          <w:trHeight w:val="626"/>
        </w:trPr>
        <w:tc>
          <w:tcPr>
            <w:tcW w:w="2938" w:type="dxa"/>
            <w:shd w:val="clear" w:color="auto" w:fill="auto"/>
          </w:tcPr>
          <w:p w14:paraId="50DB70BE" w14:textId="77777777" w:rsidR="0057523B" w:rsidRPr="006B65D7" w:rsidRDefault="0057523B" w:rsidP="0057523B">
            <w:pPr>
              <w:pStyle w:val="Glossaryterm"/>
            </w:pPr>
            <w:r w:rsidRPr="006B65D7">
              <w:t>MI Reporting Date</w:t>
            </w:r>
          </w:p>
        </w:tc>
        <w:tc>
          <w:tcPr>
            <w:tcW w:w="5490" w:type="dxa"/>
            <w:shd w:val="clear" w:color="auto" w:fill="auto"/>
          </w:tcPr>
          <w:p w14:paraId="0D81099C" w14:textId="77777777" w:rsidR="0057523B" w:rsidRPr="006B65D7" w:rsidRDefault="0057523B" w:rsidP="0057523B">
            <w:pPr>
              <w:pStyle w:val="Glossarydefinition"/>
            </w:pPr>
            <w:r w:rsidRPr="006B65D7">
              <w:t>means the 7th day of each Month following the Month to which the relevant Management Information relates, or such other date as may be agreed between the Parties.</w:t>
            </w:r>
          </w:p>
        </w:tc>
      </w:tr>
      <w:tr w:rsidR="0057523B" w:rsidRPr="006B65D7" w14:paraId="657A4755" w14:textId="77777777" w:rsidTr="5C025D48">
        <w:trPr>
          <w:cantSplit/>
        </w:trPr>
        <w:tc>
          <w:tcPr>
            <w:tcW w:w="2938" w:type="dxa"/>
            <w:shd w:val="clear" w:color="auto" w:fill="auto"/>
          </w:tcPr>
          <w:p w14:paraId="67E12F8D" w14:textId="77777777" w:rsidR="0057523B" w:rsidRPr="006B65D7" w:rsidRDefault="0057523B" w:rsidP="0057523B">
            <w:pPr>
              <w:pStyle w:val="Glossaryterm"/>
            </w:pPr>
            <w:r w:rsidRPr="006B65D7">
              <w:t>MI Reporting Template</w:t>
            </w:r>
          </w:p>
        </w:tc>
        <w:tc>
          <w:tcPr>
            <w:tcW w:w="5490" w:type="dxa"/>
            <w:shd w:val="clear" w:color="auto" w:fill="auto"/>
          </w:tcPr>
          <w:p w14:paraId="44EA242A" w14:textId="6E63D6DD" w:rsidR="0057523B" w:rsidRPr="006B65D7" w:rsidRDefault="0057523B" w:rsidP="0057523B">
            <w:pPr>
              <w:pStyle w:val="Glossarydefinition"/>
            </w:pPr>
            <w:r w:rsidRPr="006B65D7">
              <w:t xml:space="preserve">means the form of report set out in the Annex 1 to Schedule 11 (Management Information, Reporting and Records) setting out the information the </w:t>
            </w:r>
            <w:r>
              <w:t>Provider</w:t>
            </w:r>
            <w:r w:rsidRPr="006B65D7">
              <w:t xml:space="preserve"> is required to supply to </w:t>
            </w:r>
            <w:r>
              <w:t>HSE</w:t>
            </w:r>
            <w:r w:rsidRPr="006B65D7">
              <w:t>.</w:t>
            </w:r>
          </w:p>
        </w:tc>
      </w:tr>
      <w:tr w:rsidR="0057523B" w:rsidRPr="006B65D7" w14:paraId="3AA9DFB7" w14:textId="77777777" w:rsidTr="5C025D48">
        <w:trPr>
          <w:cantSplit/>
        </w:trPr>
        <w:tc>
          <w:tcPr>
            <w:tcW w:w="2938" w:type="dxa"/>
            <w:shd w:val="clear" w:color="auto" w:fill="auto"/>
          </w:tcPr>
          <w:p w14:paraId="7BFAD661" w14:textId="1A244C6C" w:rsidR="0057523B" w:rsidRPr="006B65D7" w:rsidRDefault="0057523B" w:rsidP="0057523B">
            <w:pPr>
              <w:pStyle w:val="Glossaryterm"/>
            </w:pPr>
            <w:r>
              <w:t>Modern Slavery Assessment Tool</w:t>
            </w:r>
          </w:p>
        </w:tc>
        <w:tc>
          <w:tcPr>
            <w:tcW w:w="5490" w:type="dxa"/>
            <w:shd w:val="clear" w:color="auto" w:fill="auto"/>
          </w:tcPr>
          <w:p w14:paraId="60FF3BE6" w14:textId="5FE609A7" w:rsidR="0057523B" w:rsidRPr="006B65D7" w:rsidRDefault="0057523B" w:rsidP="0057523B">
            <w:pPr>
              <w:pStyle w:val="Glossarydefinition"/>
            </w:pPr>
            <w:r w:rsidRPr="00C14E2C">
              <w:t>means the modern slavery risk identification and management tool which can be found online at: https://supplierregistration.cabinetoffice.gov.uk/msat</w:t>
            </w:r>
            <w:r>
              <w:t>.</w:t>
            </w:r>
          </w:p>
        </w:tc>
      </w:tr>
      <w:tr w:rsidR="0057523B" w:rsidRPr="006B65D7" w14:paraId="4848A794" w14:textId="77777777" w:rsidTr="5C025D48">
        <w:trPr>
          <w:cantSplit/>
        </w:trPr>
        <w:tc>
          <w:tcPr>
            <w:tcW w:w="2938" w:type="dxa"/>
            <w:shd w:val="clear" w:color="auto" w:fill="auto"/>
          </w:tcPr>
          <w:p w14:paraId="15FE54BD" w14:textId="77777777" w:rsidR="0057523B" w:rsidRPr="006B65D7" w:rsidRDefault="0057523B" w:rsidP="0057523B">
            <w:pPr>
              <w:pStyle w:val="Glossaryterm"/>
            </w:pPr>
            <w:r w:rsidRPr="006B65D7">
              <w:t>Month</w:t>
            </w:r>
          </w:p>
        </w:tc>
        <w:tc>
          <w:tcPr>
            <w:tcW w:w="5490" w:type="dxa"/>
            <w:shd w:val="clear" w:color="auto" w:fill="auto"/>
          </w:tcPr>
          <w:p w14:paraId="5905A2F0" w14:textId="76672376" w:rsidR="0057523B" w:rsidRPr="006B65D7" w:rsidRDefault="0057523B" w:rsidP="0057523B">
            <w:pPr>
              <w:pStyle w:val="Glossarydefinition"/>
            </w:pPr>
            <w:r w:rsidRPr="006B65D7">
              <w:t xml:space="preserve">means a calendar month and </w:t>
            </w:r>
            <w:r>
              <w:t>“</w:t>
            </w:r>
            <w:r w:rsidRPr="00DC62BF">
              <w:rPr>
                <w:b/>
              </w:rPr>
              <w:t>Monthly</w:t>
            </w:r>
            <w:r>
              <w:t>”</w:t>
            </w:r>
            <w:r w:rsidRPr="006B65D7">
              <w:t xml:space="preserve"> shall be interpreted accordingly.</w:t>
            </w:r>
          </w:p>
        </w:tc>
      </w:tr>
      <w:tr w:rsidR="0057523B" w:rsidRPr="006B65D7" w14:paraId="3844A169" w14:textId="77777777" w:rsidTr="5C025D48">
        <w:trPr>
          <w:cantSplit/>
        </w:trPr>
        <w:tc>
          <w:tcPr>
            <w:tcW w:w="2938" w:type="dxa"/>
            <w:shd w:val="clear" w:color="auto" w:fill="auto"/>
          </w:tcPr>
          <w:p w14:paraId="2651C32A" w14:textId="77777777" w:rsidR="0057523B" w:rsidRPr="006B65D7" w:rsidRDefault="0057523B" w:rsidP="0057523B">
            <w:pPr>
              <w:pStyle w:val="Glossaryterm"/>
            </w:pPr>
            <w:r w:rsidRPr="006B65D7">
              <w:t>Monthly Agreed Operating Costs</w:t>
            </w:r>
          </w:p>
        </w:tc>
        <w:tc>
          <w:tcPr>
            <w:tcW w:w="5490" w:type="dxa"/>
            <w:shd w:val="clear" w:color="auto" w:fill="auto"/>
          </w:tcPr>
          <w:p w14:paraId="29B8F967" w14:textId="1C4E9308" w:rsidR="0057523B" w:rsidRPr="006B65D7" w:rsidRDefault="0057523B" w:rsidP="0057523B">
            <w:pPr>
              <w:pStyle w:val="Glossarydefinition"/>
            </w:pPr>
            <w:r w:rsidRPr="006B65D7">
              <w:t xml:space="preserve">means the Agreed Operating Costs apportioned </w:t>
            </w:r>
            <w:r>
              <w:t xml:space="preserve">equally </w:t>
            </w:r>
            <w:r w:rsidRPr="006B65D7">
              <w:t>on a Monthly basis.</w:t>
            </w:r>
          </w:p>
        </w:tc>
      </w:tr>
      <w:tr w:rsidR="0057523B" w:rsidRPr="006B65D7" w14:paraId="16C9E4D4" w14:textId="77777777" w:rsidTr="5C025D48">
        <w:trPr>
          <w:cantSplit/>
        </w:trPr>
        <w:tc>
          <w:tcPr>
            <w:tcW w:w="2938" w:type="dxa"/>
            <w:shd w:val="clear" w:color="auto" w:fill="auto"/>
          </w:tcPr>
          <w:p w14:paraId="3BF10D70" w14:textId="77777777" w:rsidR="0057523B" w:rsidRPr="006B65D7" w:rsidRDefault="0057523B" w:rsidP="0057523B">
            <w:pPr>
              <w:pStyle w:val="Glossaryterm"/>
            </w:pPr>
            <w:r w:rsidRPr="006B65D7">
              <w:t>Monthly Service Levels</w:t>
            </w:r>
          </w:p>
        </w:tc>
        <w:tc>
          <w:tcPr>
            <w:tcW w:w="5490" w:type="dxa"/>
            <w:shd w:val="clear" w:color="auto" w:fill="auto"/>
          </w:tcPr>
          <w:p w14:paraId="299D68CA" w14:textId="77777777" w:rsidR="0057523B" w:rsidRPr="006B65D7" w:rsidRDefault="0057523B" w:rsidP="0057523B">
            <w:pPr>
              <w:pStyle w:val="Glossarydefinition"/>
            </w:pPr>
            <w:r w:rsidRPr="006B65D7">
              <w:t>means each of the Service Levels where the Service Measurement Period is on a Monthly basis.</w:t>
            </w:r>
          </w:p>
        </w:tc>
      </w:tr>
      <w:tr w:rsidR="0057523B" w:rsidRPr="006B65D7" w14:paraId="5B344139" w14:textId="77777777" w:rsidTr="5C025D48">
        <w:trPr>
          <w:cantSplit/>
        </w:trPr>
        <w:tc>
          <w:tcPr>
            <w:tcW w:w="2938" w:type="dxa"/>
            <w:shd w:val="clear" w:color="auto" w:fill="auto"/>
          </w:tcPr>
          <w:p w14:paraId="5A5C4B84" w14:textId="77777777" w:rsidR="0057523B" w:rsidRPr="006B65D7" w:rsidRDefault="0057523B" w:rsidP="0057523B">
            <w:pPr>
              <w:pStyle w:val="Glossaryterm"/>
            </w:pPr>
            <w:r w:rsidRPr="006B65D7">
              <w:t xml:space="preserve">Monthly Service Report </w:t>
            </w:r>
          </w:p>
        </w:tc>
        <w:tc>
          <w:tcPr>
            <w:tcW w:w="5490" w:type="dxa"/>
            <w:shd w:val="clear" w:color="auto" w:fill="auto"/>
          </w:tcPr>
          <w:p w14:paraId="21C9F121" w14:textId="768CD719" w:rsidR="0057523B" w:rsidRPr="006B65D7" w:rsidRDefault="0057523B" w:rsidP="0057523B">
            <w:pPr>
              <w:pStyle w:val="Glossarydefinition"/>
            </w:pPr>
            <w:r w:rsidRPr="006B65D7">
              <w:t>shall be as specified in paragraph 3.1.2 of Schedule 11 (Management Information</w:t>
            </w:r>
            <w:r w:rsidR="00B86801">
              <w:t>,</w:t>
            </w:r>
            <w:r w:rsidR="0038475D">
              <w:t xml:space="preserve"> </w:t>
            </w:r>
            <w:r w:rsidRPr="006B65D7">
              <w:t>Reporting</w:t>
            </w:r>
            <w:r w:rsidR="00B86801">
              <w:t xml:space="preserve"> and Records</w:t>
            </w:r>
            <w:r w:rsidRPr="006B65D7">
              <w:t>).</w:t>
            </w:r>
          </w:p>
        </w:tc>
      </w:tr>
      <w:tr w:rsidR="0057523B" w:rsidRPr="006B65D7" w14:paraId="1B6DE806" w14:textId="77777777" w:rsidTr="5C025D48">
        <w:trPr>
          <w:cantSplit/>
        </w:trPr>
        <w:tc>
          <w:tcPr>
            <w:tcW w:w="2938" w:type="dxa"/>
            <w:shd w:val="clear" w:color="auto" w:fill="auto"/>
          </w:tcPr>
          <w:p w14:paraId="7EB7176C" w14:textId="77777777" w:rsidR="0057523B" w:rsidRPr="006B65D7" w:rsidRDefault="0057523B" w:rsidP="0057523B">
            <w:pPr>
              <w:pStyle w:val="Glossaryterm"/>
            </w:pPr>
            <w:r w:rsidRPr="006B65D7">
              <w:t>New Additional Service</w:t>
            </w:r>
          </w:p>
        </w:tc>
        <w:tc>
          <w:tcPr>
            <w:tcW w:w="5490" w:type="dxa"/>
            <w:shd w:val="clear" w:color="auto" w:fill="auto"/>
          </w:tcPr>
          <w:p w14:paraId="510A83C4" w14:textId="77777777" w:rsidR="0057523B" w:rsidRPr="006B65D7" w:rsidRDefault="0057523B" w:rsidP="0057523B">
            <w:pPr>
              <w:pStyle w:val="Glossarydefinition"/>
            </w:pPr>
            <w:r w:rsidRPr="006B65D7">
              <w:t>means any new Additional Service approved by HSE in accordance with Clause 5 (Additional Services).</w:t>
            </w:r>
          </w:p>
        </w:tc>
      </w:tr>
      <w:tr w:rsidR="0057523B" w:rsidRPr="006B65D7" w14:paraId="2972E09C" w14:textId="77777777" w:rsidTr="5C025D48">
        <w:trPr>
          <w:cantSplit/>
        </w:trPr>
        <w:tc>
          <w:tcPr>
            <w:tcW w:w="2938" w:type="dxa"/>
            <w:shd w:val="clear" w:color="auto" w:fill="auto"/>
          </w:tcPr>
          <w:p w14:paraId="45F3C04B" w14:textId="7192D09F" w:rsidR="0057523B" w:rsidRPr="004813DC" w:rsidRDefault="0057523B" w:rsidP="0057523B">
            <w:pPr>
              <w:pStyle w:val="Glossaryterm"/>
              <w:rPr>
                <w:szCs w:val="22"/>
              </w:rPr>
            </w:pPr>
            <w:r w:rsidRPr="004813DC">
              <w:rPr>
                <w:szCs w:val="22"/>
              </w:rPr>
              <w:lastRenderedPageBreak/>
              <w:t>New IPR</w:t>
            </w:r>
          </w:p>
        </w:tc>
        <w:tc>
          <w:tcPr>
            <w:tcW w:w="5490" w:type="dxa"/>
            <w:shd w:val="clear" w:color="auto" w:fill="auto"/>
          </w:tcPr>
          <w:p w14:paraId="0A503EEC" w14:textId="6980C370" w:rsidR="0057523B" w:rsidRDefault="0057523B" w:rsidP="0057523B">
            <w:pPr>
              <w:pStyle w:val="GPsDefinition"/>
              <w:numPr>
                <w:ilvl w:val="0"/>
                <w:numId w:val="0"/>
              </w:numPr>
              <w:spacing w:before="120"/>
              <w:ind w:left="170" w:hanging="170"/>
              <w:jc w:val="left"/>
            </w:pPr>
            <w:r>
              <w:t>means:</w:t>
            </w:r>
          </w:p>
          <w:p w14:paraId="09773F38" w14:textId="048F58D9" w:rsidR="0057523B" w:rsidRPr="004813DC" w:rsidRDefault="0057523B" w:rsidP="005D4E54">
            <w:pPr>
              <w:pStyle w:val="GPsDefinition"/>
              <w:numPr>
                <w:ilvl w:val="0"/>
                <w:numId w:val="53"/>
              </w:numPr>
              <w:spacing w:before="120"/>
              <w:jc w:val="left"/>
            </w:pPr>
            <w:r w:rsidRPr="004813DC">
              <w:t xml:space="preserve">IPR in items created by the </w:t>
            </w:r>
            <w:r>
              <w:t>Provider</w:t>
            </w:r>
            <w:r w:rsidRPr="004813DC">
              <w:t xml:space="preserve"> (or by a third party on behalf of the </w:t>
            </w:r>
            <w:r>
              <w:t>Provider</w:t>
            </w:r>
            <w:r w:rsidRPr="004813DC">
              <w:t xml:space="preserve">) specifically for the purposes of the </w:t>
            </w:r>
            <w:r>
              <w:t>Agreement</w:t>
            </w:r>
            <w:r w:rsidRPr="004813DC">
              <w:t xml:space="preserve"> and updates and amendments of these items including database schema; and/or</w:t>
            </w:r>
          </w:p>
          <w:p w14:paraId="3EC0F400" w14:textId="5EC4C260" w:rsidR="0057523B" w:rsidRPr="004813DC" w:rsidRDefault="0057523B" w:rsidP="005D4E54">
            <w:pPr>
              <w:pStyle w:val="GPsDefinition"/>
              <w:numPr>
                <w:ilvl w:val="0"/>
                <w:numId w:val="53"/>
              </w:numPr>
              <w:spacing w:before="120"/>
              <w:jc w:val="left"/>
            </w:pPr>
            <w:r w:rsidRPr="004813DC">
              <w:t xml:space="preserve">IPR in or arising as a result of the performance of the </w:t>
            </w:r>
            <w:r>
              <w:t>Provider</w:t>
            </w:r>
            <w:r w:rsidRPr="004813DC">
              <w:t xml:space="preserve">’s obligations under the </w:t>
            </w:r>
            <w:r>
              <w:t>Agreement</w:t>
            </w:r>
            <w:r w:rsidRPr="004813DC">
              <w:t xml:space="preserve"> and all upda</w:t>
            </w:r>
            <w:r>
              <w:t>tes and amendments to the same,</w:t>
            </w:r>
          </w:p>
          <w:p w14:paraId="3324E506" w14:textId="1FF78054" w:rsidR="0057523B" w:rsidRPr="004813DC" w:rsidRDefault="0057523B" w:rsidP="0057523B">
            <w:pPr>
              <w:pStyle w:val="Glossarydefinition"/>
              <w:rPr>
                <w:szCs w:val="22"/>
              </w:rPr>
            </w:pPr>
            <w:r w:rsidRPr="004813DC">
              <w:rPr>
                <w:szCs w:val="22"/>
              </w:rPr>
              <w:t xml:space="preserve">but shall not include the </w:t>
            </w:r>
            <w:r>
              <w:rPr>
                <w:szCs w:val="22"/>
              </w:rPr>
              <w:t>Provider's</w:t>
            </w:r>
            <w:r w:rsidRPr="004813DC">
              <w:rPr>
                <w:szCs w:val="22"/>
              </w:rPr>
              <w:t xml:space="preserve"> Existing IPR.</w:t>
            </w:r>
          </w:p>
        </w:tc>
      </w:tr>
      <w:tr w:rsidR="0057523B" w:rsidRPr="006B65D7" w14:paraId="2DEFC3CB" w14:textId="77777777" w:rsidTr="5C025D48">
        <w:trPr>
          <w:cantSplit/>
        </w:trPr>
        <w:tc>
          <w:tcPr>
            <w:tcW w:w="2938" w:type="dxa"/>
            <w:shd w:val="clear" w:color="auto" w:fill="auto"/>
          </w:tcPr>
          <w:p w14:paraId="1ACD633B" w14:textId="6211664C" w:rsidR="0057523B" w:rsidRPr="006B65D7" w:rsidRDefault="0057523B" w:rsidP="0057523B">
            <w:pPr>
              <w:pStyle w:val="Glossaryterm"/>
            </w:pPr>
            <w:r>
              <w:t>New IPR Item</w:t>
            </w:r>
          </w:p>
        </w:tc>
        <w:tc>
          <w:tcPr>
            <w:tcW w:w="5490" w:type="dxa"/>
            <w:shd w:val="clear" w:color="auto" w:fill="auto"/>
          </w:tcPr>
          <w:p w14:paraId="54647BD7" w14:textId="3414900B" w:rsidR="0057523B" w:rsidRPr="006B65D7" w:rsidRDefault="0057523B" w:rsidP="0057523B">
            <w:pPr>
              <w:pStyle w:val="Glossarydefinition"/>
            </w:pPr>
            <w:r w:rsidRPr="006C78E5">
              <w:t>means a deliverable, document, product or other item within which New IPR subsists</w:t>
            </w:r>
            <w:r>
              <w:t>.</w:t>
            </w:r>
          </w:p>
        </w:tc>
      </w:tr>
      <w:tr w:rsidR="0057523B" w:rsidRPr="006B65D7" w14:paraId="465024B3" w14:textId="77777777" w:rsidTr="5C025D48">
        <w:trPr>
          <w:cantSplit/>
        </w:trPr>
        <w:tc>
          <w:tcPr>
            <w:tcW w:w="2938" w:type="dxa"/>
            <w:shd w:val="clear" w:color="auto" w:fill="auto"/>
          </w:tcPr>
          <w:p w14:paraId="626ADE48" w14:textId="77777777" w:rsidR="0057523B" w:rsidRPr="006B65D7" w:rsidRDefault="0057523B" w:rsidP="0057523B">
            <w:pPr>
              <w:pStyle w:val="Glossaryterm"/>
            </w:pPr>
            <w:r w:rsidRPr="006B65D7">
              <w:t>New Registration Charge</w:t>
            </w:r>
          </w:p>
        </w:tc>
        <w:tc>
          <w:tcPr>
            <w:tcW w:w="5490" w:type="dxa"/>
            <w:shd w:val="clear" w:color="auto" w:fill="auto"/>
          </w:tcPr>
          <w:p w14:paraId="38DE6186" w14:textId="77777777" w:rsidR="0057523B" w:rsidRPr="006B65D7" w:rsidRDefault="0057523B" w:rsidP="0057523B">
            <w:pPr>
              <w:pStyle w:val="Glossarydefinition"/>
            </w:pPr>
            <w:r w:rsidRPr="006B65D7">
              <w:t>means the charge payable in respect of the Registration of a Business that is not a Registered Business.</w:t>
            </w:r>
          </w:p>
        </w:tc>
      </w:tr>
      <w:tr w:rsidR="0057523B" w:rsidRPr="006B65D7" w14:paraId="463C7ABF" w14:textId="77777777" w:rsidTr="5C025D48">
        <w:trPr>
          <w:cantSplit/>
        </w:trPr>
        <w:tc>
          <w:tcPr>
            <w:tcW w:w="2938" w:type="dxa"/>
            <w:hideMark/>
          </w:tcPr>
          <w:p w14:paraId="0B9CCAC3" w14:textId="77777777" w:rsidR="0057523B" w:rsidRPr="006B65D7" w:rsidRDefault="0057523B" w:rsidP="0057523B">
            <w:pPr>
              <w:pStyle w:val="Glossaryterm"/>
            </w:pPr>
            <w:r w:rsidRPr="006B65D7">
              <w:t>New Service</w:t>
            </w:r>
          </w:p>
        </w:tc>
        <w:tc>
          <w:tcPr>
            <w:tcW w:w="5490" w:type="dxa"/>
            <w:hideMark/>
          </w:tcPr>
          <w:p w14:paraId="191B4541" w14:textId="77777777" w:rsidR="0057523B" w:rsidRPr="006B65D7" w:rsidRDefault="0057523B" w:rsidP="0057523B">
            <w:pPr>
              <w:pStyle w:val="Glossarydefinition"/>
            </w:pPr>
            <w:r w:rsidRPr="006B65D7">
              <w:t>means any service, function or responsibility reasonably supplemental or ancillary to the Concession Services or Ancillary Services.</w:t>
            </w:r>
          </w:p>
        </w:tc>
      </w:tr>
      <w:tr w:rsidR="0057523B" w:rsidRPr="006B65D7" w14:paraId="04BC0A2F" w14:textId="77777777" w:rsidTr="5C025D48">
        <w:trPr>
          <w:cantSplit/>
        </w:trPr>
        <w:tc>
          <w:tcPr>
            <w:tcW w:w="2938" w:type="dxa"/>
            <w:shd w:val="clear" w:color="auto" w:fill="auto"/>
          </w:tcPr>
          <w:p w14:paraId="193DCAB4" w14:textId="77777777" w:rsidR="0057523B" w:rsidRPr="006B65D7" w:rsidRDefault="0057523B" w:rsidP="0057523B">
            <w:pPr>
              <w:pStyle w:val="Glossaryterm"/>
            </w:pPr>
            <w:r w:rsidRPr="006B65D7">
              <w:t>NI Scheme Approval</w:t>
            </w:r>
          </w:p>
        </w:tc>
        <w:tc>
          <w:tcPr>
            <w:tcW w:w="5490" w:type="dxa"/>
            <w:shd w:val="clear" w:color="auto" w:fill="auto"/>
          </w:tcPr>
          <w:p w14:paraId="729622A5" w14:textId="6801842C" w:rsidR="0057523B" w:rsidRPr="006B65D7" w:rsidRDefault="0057523B" w:rsidP="0057523B">
            <w:pPr>
              <w:pStyle w:val="Glossarydefinition"/>
            </w:pPr>
            <w:r>
              <w:t xml:space="preserve">means </w:t>
            </w:r>
            <w:r w:rsidR="00AF3CB7">
              <w:t xml:space="preserve">the </w:t>
            </w:r>
            <w:r w:rsidRPr="006B65D7">
              <w:t xml:space="preserve">Northern Ireland Scheme of Approval </w:t>
            </w:r>
            <w:r w:rsidR="00AF3CB7">
              <w:t xml:space="preserve">and </w:t>
            </w:r>
            <w:r w:rsidRPr="006B65D7">
              <w:t>means the certificate granted by HSENI under regulation 3 of the Gas Safety (Installation and Use) Regulations (Northern Ireland) 2004, as set out in Schedule 23 (Scheme Approval).</w:t>
            </w:r>
          </w:p>
        </w:tc>
      </w:tr>
      <w:tr w:rsidR="0057523B" w:rsidRPr="006B65D7" w14:paraId="59FCB123" w14:textId="77777777" w:rsidTr="5C025D48">
        <w:trPr>
          <w:cantSplit/>
        </w:trPr>
        <w:tc>
          <w:tcPr>
            <w:tcW w:w="2938" w:type="dxa"/>
            <w:shd w:val="clear" w:color="auto" w:fill="auto"/>
          </w:tcPr>
          <w:p w14:paraId="3CDF5277" w14:textId="77777777" w:rsidR="0057523B" w:rsidRPr="006B65D7" w:rsidRDefault="0057523B" w:rsidP="0057523B">
            <w:pPr>
              <w:pStyle w:val="Glossaryterm"/>
            </w:pPr>
            <w:r w:rsidRPr="006B65D7">
              <w:t>Non-Exclusive Assets</w:t>
            </w:r>
          </w:p>
        </w:tc>
        <w:tc>
          <w:tcPr>
            <w:tcW w:w="5490" w:type="dxa"/>
            <w:shd w:val="clear" w:color="auto" w:fill="auto"/>
          </w:tcPr>
          <w:p w14:paraId="5E6B6B35" w14:textId="744B4695" w:rsidR="0057523B" w:rsidRPr="006B65D7" w:rsidRDefault="0057523B" w:rsidP="0057523B">
            <w:pPr>
              <w:pStyle w:val="Glossarydefinition"/>
            </w:pPr>
            <w:r w:rsidRPr="006B65D7">
              <w:t xml:space="preserve">means those </w:t>
            </w:r>
            <w:r>
              <w:t>Service</w:t>
            </w:r>
            <w:r w:rsidRPr="006B65D7">
              <w:t xml:space="preserve"> Assets (if any) which are used by the Provider or a Key Sub</w:t>
            </w:r>
            <w:r>
              <w:t>-C</w:t>
            </w:r>
            <w:r w:rsidRPr="006B65D7">
              <w:t>ontractor in connection with the Services but which are also used by the Provider or Key Sub</w:t>
            </w:r>
            <w:r>
              <w:t>-C</w:t>
            </w:r>
            <w:r w:rsidRPr="006B65D7">
              <w:t>ontractor for other purposes.</w:t>
            </w:r>
          </w:p>
        </w:tc>
      </w:tr>
      <w:tr w:rsidR="0057523B" w:rsidRPr="006B65D7" w14:paraId="47BF035B" w14:textId="77777777" w:rsidTr="5C025D48">
        <w:trPr>
          <w:cantSplit/>
        </w:trPr>
        <w:tc>
          <w:tcPr>
            <w:tcW w:w="2938" w:type="dxa"/>
            <w:shd w:val="clear" w:color="auto" w:fill="auto"/>
          </w:tcPr>
          <w:p w14:paraId="40A5F8E4" w14:textId="50B6E783" w:rsidR="0057523B" w:rsidRPr="006B65D7" w:rsidRDefault="0057523B" w:rsidP="0057523B">
            <w:pPr>
              <w:pStyle w:val="Glossaryterm"/>
            </w:pPr>
            <w:r>
              <w:t xml:space="preserve">Notification of Work </w:t>
            </w:r>
          </w:p>
        </w:tc>
        <w:tc>
          <w:tcPr>
            <w:tcW w:w="5490" w:type="dxa"/>
            <w:shd w:val="clear" w:color="auto" w:fill="auto"/>
          </w:tcPr>
          <w:p w14:paraId="3A4A1972" w14:textId="740814E2" w:rsidR="0057523B" w:rsidRPr="006B65D7" w:rsidRDefault="0057523B" w:rsidP="0057523B">
            <w:pPr>
              <w:pStyle w:val="Glossarydefinition"/>
            </w:pPr>
            <w:r>
              <w:t>means the notification of Gas Work under the Building Regulations (England &amp; Wales).</w:t>
            </w:r>
          </w:p>
        </w:tc>
      </w:tr>
      <w:tr w:rsidR="0057523B" w:rsidRPr="006B65D7" w14:paraId="6FC9B31B" w14:textId="77777777" w:rsidTr="5C025D48">
        <w:trPr>
          <w:cantSplit/>
        </w:trPr>
        <w:tc>
          <w:tcPr>
            <w:tcW w:w="2938" w:type="dxa"/>
            <w:shd w:val="clear" w:color="auto" w:fill="auto"/>
          </w:tcPr>
          <w:p w14:paraId="3E19E8FA" w14:textId="77777777" w:rsidR="0057523B" w:rsidRPr="006B65D7" w:rsidRDefault="0057523B" w:rsidP="0057523B">
            <w:pPr>
              <w:pStyle w:val="Glossaryterm"/>
            </w:pPr>
            <w:r w:rsidRPr="006B65D7">
              <w:t>Notification of Work Under the Building Regulations (Online) Charge</w:t>
            </w:r>
          </w:p>
        </w:tc>
        <w:tc>
          <w:tcPr>
            <w:tcW w:w="5490" w:type="dxa"/>
            <w:shd w:val="clear" w:color="auto" w:fill="auto"/>
          </w:tcPr>
          <w:p w14:paraId="030B9E6F" w14:textId="7D58F22D" w:rsidR="0057523B" w:rsidRPr="006B65D7" w:rsidRDefault="0057523B" w:rsidP="0057523B">
            <w:pPr>
              <w:pStyle w:val="Glossarydefinition"/>
            </w:pPr>
            <w:r w:rsidRPr="006B65D7">
              <w:t>means the Concession Charge payable by a Business in respect of Building Gas Work notified to the Provider through the Provider</w:t>
            </w:r>
            <w:r>
              <w:t>’</w:t>
            </w:r>
            <w:r w:rsidRPr="006B65D7">
              <w:t>s website facility.</w:t>
            </w:r>
          </w:p>
        </w:tc>
      </w:tr>
      <w:tr w:rsidR="0057523B" w:rsidRPr="006B65D7" w14:paraId="7AF5BD36" w14:textId="77777777" w:rsidTr="5C025D48">
        <w:trPr>
          <w:cantSplit/>
        </w:trPr>
        <w:tc>
          <w:tcPr>
            <w:tcW w:w="2938" w:type="dxa"/>
            <w:shd w:val="clear" w:color="auto" w:fill="auto"/>
          </w:tcPr>
          <w:p w14:paraId="025DEE81" w14:textId="6EDB834F" w:rsidR="0057523B" w:rsidRPr="00F70498" w:rsidRDefault="0057523B" w:rsidP="0057523B">
            <w:pPr>
              <w:pStyle w:val="Glossaryterm"/>
              <w:rPr>
                <w:szCs w:val="22"/>
              </w:rPr>
            </w:pPr>
            <w:r w:rsidRPr="00F70498">
              <w:rPr>
                <w:szCs w:val="22"/>
              </w:rPr>
              <w:t>Notification of Work Under the Building Regulations (Reprint) Charge</w:t>
            </w:r>
          </w:p>
        </w:tc>
        <w:tc>
          <w:tcPr>
            <w:tcW w:w="5490" w:type="dxa"/>
            <w:shd w:val="clear" w:color="auto" w:fill="auto"/>
          </w:tcPr>
          <w:p w14:paraId="68936E27" w14:textId="76496AE7" w:rsidR="0057523B" w:rsidRPr="00F70498" w:rsidRDefault="0057523B" w:rsidP="0057523B">
            <w:pPr>
              <w:pStyle w:val="Glossarydefinition"/>
              <w:rPr>
                <w:szCs w:val="22"/>
              </w:rPr>
            </w:pPr>
            <w:r w:rsidRPr="00F70498">
              <w:rPr>
                <w:szCs w:val="22"/>
              </w:rPr>
              <w:t>means the Concession Charge payable for the reprint of a Building Regulations Compliance Certificate.</w:t>
            </w:r>
          </w:p>
        </w:tc>
      </w:tr>
      <w:tr w:rsidR="0057523B" w:rsidRPr="006B65D7" w14:paraId="0AAE0F41" w14:textId="77777777" w:rsidTr="5C025D48">
        <w:trPr>
          <w:cantSplit/>
        </w:trPr>
        <w:tc>
          <w:tcPr>
            <w:tcW w:w="2938" w:type="dxa"/>
            <w:shd w:val="clear" w:color="auto" w:fill="auto"/>
          </w:tcPr>
          <w:p w14:paraId="27E90827" w14:textId="77777777" w:rsidR="0057523B" w:rsidRPr="00F70498" w:rsidRDefault="0057523B" w:rsidP="0057523B">
            <w:pPr>
              <w:pStyle w:val="Glossaryterm"/>
              <w:rPr>
                <w:szCs w:val="22"/>
              </w:rPr>
            </w:pPr>
            <w:r w:rsidRPr="00F70498">
              <w:rPr>
                <w:szCs w:val="22"/>
              </w:rPr>
              <w:t>Notification of Work Under the Building Regulations (Telephone &amp; Post) Charge</w:t>
            </w:r>
          </w:p>
        </w:tc>
        <w:tc>
          <w:tcPr>
            <w:tcW w:w="5490" w:type="dxa"/>
            <w:shd w:val="clear" w:color="auto" w:fill="auto"/>
          </w:tcPr>
          <w:p w14:paraId="31EA7598" w14:textId="77777777" w:rsidR="0057523B" w:rsidRPr="00F70498" w:rsidRDefault="0057523B" w:rsidP="0057523B">
            <w:pPr>
              <w:pStyle w:val="Glossarydefinition"/>
              <w:rPr>
                <w:szCs w:val="22"/>
              </w:rPr>
            </w:pPr>
            <w:r w:rsidRPr="00F70498">
              <w:rPr>
                <w:szCs w:val="22"/>
              </w:rPr>
              <w:t>means the charge payable by a Business in respect of Building Gas Work notified to the Provider by telephone or post.</w:t>
            </w:r>
          </w:p>
        </w:tc>
      </w:tr>
      <w:tr w:rsidR="0057523B" w:rsidRPr="006B65D7" w14:paraId="20B9FB00" w14:textId="77777777" w:rsidTr="5C025D48">
        <w:trPr>
          <w:cantSplit/>
        </w:trPr>
        <w:tc>
          <w:tcPr>
            <w:tcW w:w="2938" w:type="dxa"/>
            <w:shd w:val="clear" w:color="auto" w:fill="auto"/>
          </w:tcPr>
          <w:p w14:paraId="528BEB95" w14:textId="77777777" w:rsidR="0057523B" w:rsidRPr="00F70498" w:rsidRDefault="0057523B" w:rsidP="0057523B">
            <w:pPr>
              <w:pStyle w:val="Glossaryterm"/>
              <w:rPr>
                <w:szCs w:val="22"/>
              </w:rPr>
            </w:pPr>
            <w:r w:rsidRPr="00F70498">
              <w:rPr>
                <w:szCs w:val="22"/>
              </w:rPr>
              <w:lastRenderedPageBreak/>
              <w:t>Notification of Work Under the Building Regulations (Third Party) Charge</w:t>
            </w:r>
          </w:p>
        </w:tc>
        <w:tc>
          <w:tcPr>
            <w:tcW w:w="5490" w:type="dxa"/>
            <w:shd w:val="clear" w:color="auto" w:fill="auto"/>
          </w:tcPr>
          <w:p w14:paraId="5CD98B18" w14:textId="08F80BB9" w:rsidR="0057523B" w:rsidRPr="00F70498" w:rsidRDefault="0057523B" w:rsidP="0057523B">
            <w:pPr>
              <w:pStyle w:val="Glossarydefinition"/>
              <w:rPr>
                <w:szCs w:val="22"/>
              </w:rPr>
            </w:pPr>
            <w:r w:rsidRPr="00F70498">
              <w:rPr>
                <w:szCs w:val="22"/>
              </w:rPr>
              <w:t>means the Concession Charge payable by an Approved Third Party in respect of Building Gas Work notified to the Provider by that Approved Third Party on behalf of a Registered Business.</w:t>
            </w:r>
          </w:p>
        </w:tc>
      </w:tr>
      <w:tr w:rsidR="0057523B" w:rsidRPr="006B65D7" w14:paraId="70FF1EBB" w14:textId="77777777" w:rsidTr="5C025D48">
        <w:trPr>
          <w:cantSplit/>
        </w:trPr>
        <w:tc>
          <w:tcPr>
            <w:tcW w:w="2938" w:type="dxa"/>
            <w:shd w:val="clear" w:color="auto" w:fill="auto"/>
          </w:tcPr>
          <w:p w14:paraId="2142E8B3" w14:textId="62E29847" w:rsidR="0057523B" w:rsidRPr="00F70498" w:rsidRDefault="0057523B" w:rsidP="0057523B">
            <w:pPr>
              <w:pStyle w:val="Glossaryterm"/>
              <w:rPr>
                <w:szCs w:val="22"/>
              </w:rPr>
            </w:pPr>
            <w:r w:rsidRPr="00F70498">
              <w:rPr>
                <w:szCs w:val="22"/>
              </w:rPr>
              <w:lastRenderedPageBreak/>
              <w:t>Occasions of Tax Non-Compliance</w:t>
            </w:r>
          </w:p>
        </w:tc>
        <w:tc>
          <w:tcPr>
            <w:tcW w:w="5490" w:type="dxa"/>
            <w:shd w:val="clear" w:color="auto" w:fill="auto"/>
          </w:tcPr>
          <w:p w14:paraId="25BFDF4D" w14:textId="77F2E54D" w:rsidR="0057523B" w:rsidRDefault="0057523B" w:rsidP="0057523B">
            <w:pPr>
              <w:pStyle w:val="DefinitionList"/>
              <w:numPr>
                <w:ilvl w:val="0"/>
                <w:numId w:val="0"/>
              </w:numPr>
              <w:ind w:left="720" w:hanging="720"/>
              <w:rPr>
                <w:rFonts w:cs="Arial"/>
                <w:sz w:val="22"/>
                <w:szCs w:val="22"/>
              </w:rPr>
            </w:pPr>
            <w:r>
              <w:rPr>
                <w:rFonts w:cs="Arial"/>
                <w:sz w:val="22"/>
                <w:szCs w:val="22"/>
              </w:rPr>
              <w:t>means:</w:t>
            </w:r>
          </w:p>
          <w:p w14:paraId="57B08394" w14:textId="223D53AD" w:rsidR="0057523B" w:rsidRPr="008F4F97" w:rsidRDefault="0057523B" w:rsidP="005D4E54">
            <w:pPr>
              <w:pStyle w:val="DefinitionList"/>
              <w:numPr>
                <w:ilvl w:val="0"/>
                <w:numId w:val="50"/>
              </w:numPr>
              <w:rPr>
                <w:rFonts w:cs="Arial"/>
                <w:sz w:val="22"/>
                <w:szCs w:val="22"/>
              </w:rPr>
            </w:pPr>
            <w:r w:rsidRPr="008F4F97">
              <w:rPr>
                <w:rFonts w:cs="Arial"/>
                <w:sz w:val="22"/>
                <w:szCs w:val="22"/>
              </w:rPr>
              <w:t>any tax return of the Provider submitted to a Relevant Tax Authority on or after 1 October 2012 is found on or after 1 April 2013 to be incorrect as a result of:</w:t>
            </w:r>
          </w:p>
          <w:p w14:paraId="29B4A20E" w14:textId="2FF7F30E" w:rsidR="0057523B" w:rsidRPr="00F70498" w:rsidRDefault="0057523B" w:rsidP="0057523B">
            <w:pPr>
              <w:pStyle w:val="DefinitionListLevel1"/>
              <w:rPr>
                <w:rFonts w:cs="Arial"/>
                <w:sz w:val="22"/>
                <w:szCs w:val="22"/>
              </w:rPr>
            </w:pPr>
            <w:r w:rsidRPr="00F70498">
              <w:rPr>
                <w:rFonts w:cs="Arial"/>
                <w:sz w:val="22"/>
                <w:szCs w:val="22"/>
              </w:rPr>
              <w:t xml:space="preserve">a Relevant Tax Authority successfully challenging the </w:t>
            </w:r>
            <w:r>
              <w:rPr>
                <w:rFonts w:cs="Arial"/>
                <w:sz w:val="22"/>
                <w:szCs w:val="22"/>
              </w:rPr>
              <w:t>Provider</w:t>
            </w:r>
            <w:r w:rsidRPr="00F70498">
              <w:rPr>
                <w:rFonts w:cs="Arial"/>
                <w:sz w:val="22"/>
                <w:szCs w:val="22"/>
              </w:rPr>
              <w:t xml:space="preserve"> under the General Anti-Abuse Rule or the Halifax Abuse Principle or under any tax rules or legislation that have an effect equivalent or similar to the General Anti-Abuse Rule or the Halifax Abuse Principle; </w:t>
            </w:r>
          </w:p>
          <w:p w14:paraId="11B9AC09" w14:textId="6D273127" w:rsidR="0057523B" w:rsidRPr="00F70498" w:rsidRDefault="0057523B" w:rsidP="0057523B">
            <w:pPr>
              <w:pStyle w:val="DefinitionListLevel1"/>
              <w:rPr>
                <w:rFonts w:cs="Arial"/>
                <w:sz w:val="22"/>
                <w:szCs w:val="22"/>
              </w:rPr>
            </w:pPr>
            <w:r w:rsidRPr="00F70498">
              <w:rPr>
                <w:rFonts w:cs="Arial"/>
                <w:sz w:val="22"/>
                <w:szCs w:val="22"/>
              </w:rPr>
              <w:t xml:space="preserve">the failure of an avoidance scheme which the </w:t>
            </w:r>
            <w:r>
              <w:rPr>
                <w:rFonts w:cs="Arial"/>
                <w:sz w:val="22"/>
                <w:szCs w:val="22"/>
              </w:rPr>
              <w:t>Provider</w:t>
            </w:r>
            <w:r w:rsidRPr="00F70498">
              <w:rPr>
                <w:rFonts w:cs="Arial"/>
                <w:sz w:val="22"/>
                <w:szCs w:val="22"/>
              </w:rPr>
              <w:t xml:space="preserve"> was involved in, and which was, or should have been, notified to a Relevant Tax Authority under the DOTAS or any equivalent or similar regime; and/or</w:t>
            </w:r>
          </w:p>
          <w:p w14:paraId="68BC7681" w14:textId="77777777" w:rsidR="0057523B" w:rsidRDefault="0057523B" w:rsidP="0057523B">
            <w:pPr>
              <w:pStyle w:val="DefinitionList"/>
              <w:rPr>
                <w:sz w:val="22"/>
                <w:szCs w:val="22"/>
              </w:rPr>
            </w:pPr>
            <w:r w:rsidRPr="00F70498">
              <w:rPr>
                <w:sz w:val="22"/>
                <w:szCs w:val="22"/>
              </w:rPr>
              <w:t xml:space="preserve">any tax return of the </w:t>
            </w:r>
            <w:r>
              <w:rPr>
                <w:sz w:val="22"/>
                <w:szCs w:val="22"/>
              </w:rPr>
              <w:t>Provider</w:t>
            </w:r>
            <w:r w:rsidRPr="00F70498">
              <w:rPr>
                <w:sz w:val="22"/>
                <w:szCs w:val="22"/>
              </w:rPr>
              <w:t xml:space="preserve"> submitted to a Relevant Tax Authority on or after 1 October 2012 gives rise on or after 1 April 2013 to a criminal conviction in any jurisdiction for tax related offences which is not spent at the Effective Date or to a civil penalty for fraud or evasion</w:t>
            </w:r>
            <w:r>
              <w:rPr>
                <w:sz w:val="22"/>
                <w:szCs w:val="22"/>
              </w:rPr>
              <w:t>.</w:t>
            </w:r>
          </w:p>
          <w:p w14:paraId="48726D60" w14:textId="5AFABE5A" w:rsidR="0057523B" w:rsidRDefault="0057523B" w:rsidP="0057523B">
            <w:pPr>
              <w:pStyle w:val="DefinitionList"/>
              <w:numPr>
                <w:ilvl w:val="0"/>
                <w:numId w:val="0"/>
              </w:numPr>
              <w:rPr>
                <w:sz w:val="22"/>
                <w:szCs w:val="22"/>
              </w:rPr>
            </w:pPr>
            <w:r>
              <w:rPr>
                <w:sz w:val="22"/>
                <w:szCs w:val="22"/>
              </w:rPr>
              <w:t xml:space="preserve">In this definition: </w:t>
            </w:r>
          </w:p>
          <w:p w14:paraId="1AFC1AD6" w14:textId="61D4C7A5" w:rsidR="0057523B" w:rsidRDefault="0057523B" w:rsidP="0057523B">
            <w:pPr>
              <w:pStyle w:val="DefinitionList"/>
              <w:numPr>
                <w:ilvl w:val="0"/>
                <w:numId w:val="0"/>
              </w:numPr>
              <w:rPr>
                <w:sz w:val="22"/>
                <w:szCs w:val="22"/>
              </w:rPr>
            </w:pPr>
            <w:r w:rsidRPr="007B5512">
              <w:rPr>
                <w:b/>
                <w:sz w:val="22"/>
                <w:szCs w:val="22"/>
              </w:rPr>
              <w:t>“DOTAS”</w:t>
            </w:r>
            <w:r>
              <w:rPr>
                <w:sz w:val="22"/>
                <w:szCs w:val="22"/>
              </w:rPr>
              <w:t xml:space="preserve"> means </w:t>
            </w:r>
            <w:r w:rsidRPr="007B5512">
              <w:rPr>
                <w:sz w:val="22"/>
                <w:szCs w:val="22"/>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p w14:paraId="0B9ECD65" w14:textId="0FFA9393" w:rsidR="0057523B" w:rsidRDefault="0057523B" w:rsidP="0057523B">
            <w:pPr>
              <w:pStyle w:val="DefinitionList"/>
              <w:numPr>
                <w:ilvl w:val="0"/>
                <w:numId w:val="0"/>
              </w:numPr>
              <w:rPr>
                <w:sz w:val="22"/>
                <w:szCs w:val="22"/>
              </w:rPr>
            </w:pPr>
            <w:r w:rsidRPr="007B5512">
              <w:rPr>
                <w:b/>
                <w:sz w:val="22"/>
                <w:szCs w:val="22"/>
              </w:rPr>
              <w:t>“General Anti-Abuse Rule”</w:t>
            </w:r>
            <w:r>
              <w:rPr>
                <w:sz w:val="22"/>
                <w:szCs w:val="22"/>
              </w:rPr>
              <w:t xml:space="preserve"> means (a) </w:t>
            </w:r>
            <w:r w:rsidRPr="007B5512">
              <w:rPr>
                <w:sz w:val="22"/>
                <w:szCs w:val="22"/>
              </w:rPr>
              <w:t>the legislation in Part 5 of the Finance Act 2013; and</w:t>
            </w:r>
            <w:r>
              <w:rPr>
                <w:sz w:val="22"/>
                <w:szCs w:val="22"/>
              </w:rPr>
              <w:t xml:space="preserve"> (b) </w:t>
            </w:r>
            <w:r w:rsidRPr="007B5512">
              <w:rPr>
                <w:sz w:val="22"/>
                <w:szCs w:val="22"/>
              </w:rPr>
              <w:t>any future legislation introduced into Parliament to counteract tax advantages arising from abusive arrangements to avoid national insurance contributions;</w:t>
            </w:r>
            <w:r>
              <w:rPr>
                <w:sz w:val="22"/>
                <w:szCs w:val="22"/>
              </w:rPr>
              <w:t xml:space="preserve"> and</w:t>
            </w:r>
          </w:p>
          <w:p w14:paraId="1EE5CD3B" w14:textId="569D5C80" w:rsidR="0057523B" w:rsidRPr="00F70498" w:rsidRDefault="0057523B" w:rsidP="0057523B">
            <w:pPr>
              <w:pStyle w:val="DefinitionList"/>
              <w:numPr>
                <w:ilvl w:val="0"/>
                <w:numId w:val="0"/>
              </w:numPr>
              <w:rPr>
                <w:sz w:val="22"/>
                <w:szCs w:val="22"/>
              </w:rPr>
            </w:pPr>
            <w:r w:rsidRPr="007B5512">
              <w:rPr>
                <w:b/>
                <w:sz w:val="22"/>
                <w:szCs w:val="22"/>
              </w:rPr>
              <w:lastRenderedPageBreak/>
              <w:t>“Halifax Abuse Principle”</w:t>
            </w:r>
            <w:r>
              <w:rPr>
                <w:sz w:val="22"/>
                <w:szCs w:val="22"/>
              </w:rPr>
              <w:t xml:space="preserve"> means </w:t>
            </w:r>
            <w:r w:rsidRPr="007B5512">
              <w:rPr>
                <w:sz w:val="22"/>
                <w:szCs w:val="22"/>
              </w:rPr>
              <w:t>the principle explained in the CJEU Case C-255/02 Halifax and others</w:t>
            </w:r>
            <w:r>
              <w:rPr>
                <w:sz w:val="22"/>
                <w:szCs w:val="22"/>
              </w:rPr>
              <w:t>.</w:t>
            </w:r>
          </w:p>
        </w:tc>
      </w:tr>
      <w:tr w:rsidR="0057523B" w:rsidRPr="006B65D7" w14:paraId="6104D13E" w14:textId="77777777" w:rsidTr="5C025D48">
        <w:trPr>
          <w:cantSplit/>
        </w:trPr>
        <w:tc>
          <w:tcPr>
            <w:tcW w:w="2938" w:type="dxa"/>
            <w:shd w:val="clear" w:color="auto" w:fill="auto"/>
          </w:tcPr>
          <w:p w14:paraId="4CDD0DF0" w14:textId="77777777" w:rsidR="0057523B" w:rsidRPr="00F70498" w:rsidRDefault="0057523B" w:rsidP="0057523B">
            <w:pPr>
              <w:pStyle w:val="Glossaryterm"/>
              <w:rPr>
                <w:szCs w:val="22"/>
              </w:rPr>
            </w:pPr>
            <w:r w:rsidRPr="00F70498">
              <w:rPr>
                <w:szCs w:val="22"/>
              </w:rPr>
              <w:lastRenderedPageBreak/>
              <w:t>Open Book Data</w:t>
            </w:r>
          </w:p>
        </w:tc>
        <w:tc>
          <w:tcPr>
            <w:tcW w:w="5490" w:type="dxa"/>
            <w:shd w:val="clear" w:color="auto" w:fill="auto"/>
          </w:tcPr>
          <w:p w14:paraId="576C889A" w14:textId="5076A7C3" w:rsidR="0057523B" w:rsidRPr="00F70498" w:rsidRDefault="0057523B" w:rsidP="0057523B">
            <w:pPr>
              <w:pStyle w:val="Glossarydefinition"/>
              <w:rPr>
                <w:szCs w:val="22"/>
              </w:rPr>
            </w:pPr>
            <w:r w:rsidRPr="00F70498">
              <w:rPr>
                <w:szCs w:val="22"/>
              </w:rPr>
              <w:t>means complete and accurate financial and non</w:t>
            </w:r>
            <w:r w:rsidR="002F5BC6">
              <w:rPr>
                <w:szCs w:val="22"/>
              </w:rPr>
              <w:t>-</w:t>
            </w:r>
            <w:r w:rsidRPr="00F70498">
              <w:rPr>
                <w:szCs w:val="22"/>
              </w:rPr>
              <w:t xml:space="preserve">financial information which is sufficient to enable </w:t>
            </w:r>
            <w:r>
              <w:rPr>
                <w:szCs w:val="22"/>
              </w:rPr>
              <w:t>HSE</w:t>
            </w:r>
            <w:r w:rsidRPr="00F70498">
              <w:rPr>
                <w:szCs w:val="22"/>
              </w:rPr>
              <w:t xml:space="preserve"> to verify the Charges already paid or payable and Charges forecast to be paid during the remainder of the Term, including details and all assumptions relating to:</w:t>
            </w:r>
          </w:p>
          <w:p w14:paraId="79C162AB" w14:textId="6A8389F9" w:rsidR="0057523B" w:rsidRPr="00F70498" w:rsidRDefault="0057523B" w:rsidP="005D4E54">
            <w:pPr>
              <w:pStyle w:val="Glossarydefinition"/>
              <w:numPr>
                <w:ilvl w:val="0"/>
                <w:numId w:val="38"/>
              </w:numPr>
              <w:rPr>
                <w:szCs w:val="22"/>
              </w:rPr>
            </w:pPr>
            <w:r w:rsidRPr="00F70498">
              <w:rPr>
                <w:szCs w:val="22"/>
              </w:rPr>
              <w:t xml:space="preserve">the Provider’s </w:t>
            </w:r>
            <w:r w:rsidR="00CC488A">
              <w:rPr>
                <w:szCs w:val="22"/>
              </w:rPr>
              <w:t>c</w:t>
            </w:r>
            <w:r w:rsidRPr="00F70498">
              <w:rPr>
                <w:szCs w:val="22"/>
              </w:rPr>
              <w:t>osts broken down against each Service and/or Deliverable, including actual capital expenditure (including capital replacement costs) and the unit cost and total actual costs of all hardware and software;</w:t>
            </w:r>
          </w:p>
          <w:p w14:paraId="0AF33B73" w14:textId="77777777" w:rsidR="0057523B" w:rsidRPr="00F70498" w:rsidRDefault="0057523B" w:rsidP="005D4E54">
            <w:pPr>
              <w:pStyle w:val="Glossarydefinition"/>
              <w:numPr>
                <w:ilvl w:val="0"/>
                <w:numId w:val="38"/>
              </w:numPr>
              <w:rPr>
                <w:szCs w:val="22"/>
              </w:rPr>
            </w:pPr>
            <w:r w:rsidRPr="00F70498">
              <w:rPr>
                <w:szCs w:val="22"/>
              </w:rPr>
              <w:t>operating expenditure relating to the provision of the Services including an analysis showing:</w:t>
            </w:r>
          </w:p>
          <w:p w14:paraId="303C7209" w14:textId="77777777" w:rsidR="0057523B" w:rsidRPr="00F70498" w:rsidRDefault="0057523B" w:rsidP="005D4E54">
            <w:pPr>
              <w:pStyle w:val="Glossarydefinition"/>
              <w:numPr>
                <w:ilvl w:val="1"/>
                <w:numId w:val="38"/>
              </w:numPr>
              <w:rPr>
                <w:szCs w:val="22"/>
              </w:rPr>
            </w:pPr>
            <w:r w:rsidRPr="00F70498">
              <w:rPr>
                <w:szCs w:val="22"/>
              </w:rPr>
              <w:t>the unit costs and quantity of consumables and bought-in services;</w:t>
            </w:r>
          </w:p>
          <w:p w14:paraId="19EF9325" w14:textId="77777777" w:rsidR="0057523B" w:rsidRPr="00F70498" w:rsidRDefault="0057523B" w:rsidP="005D4E54">
            <w:pPr>
              <w:pStyle w:val="Glossarydefinition"/>
              <w:numPr>
                <w:ilvl w:val="1"/>
                <w:numId w:val="38"/>
              </w:numPr>
              <w:rPr>
                <w:szCs w:val="22"/>
              </w:rPr>
            </w:pPr>
            <w:r w:rsidRPr="00F70498">
              <w:rPr>
                <w:szCs w:val="22"/>
              </w:rPr>
              <w:t>manpower resources broken down into the number and grade/role of all Provider Personnel (free of any contingency) together with a list of agreed rates against each manpower grade;</w:t>
            </w:r>
          </w:p>
          <w:p w14:paraId="16ECBE0C" w14:textId="32E3B286" w:rsidR="0057523B" w:rsidRPr="00F70498" w:rsidRDefault="0057523B" w:rsidP="005D4E54">
            <w:pPr>
              <w:pStyle w:val="Glossarydefinition"/>
              <w:numPr>
                <w:ilvl w:val="1"/>
                <w:numId w:val="38"/>
              </w:numPr>
              <w:rPr>
                <w:szCs w:val="22"/>
              </w:rPr>
            </w:pPr>
            <w:r w:rsidRPr="00F70498">
              <w:rPr>
                <w:szCs w:val="22"/>
              </w:rPr>
              <w:t xml:space="preserve">a list of </w:t>
            </w:r>
            <w:r w:rsidR="00CC488A">
              <w:rPr>
                <w:szCs w:val="22"/>
              </w:rPr>
              <w:t>c</w:t>
            </w:r>
            <w:r w:rsidRPr="00F70498">
              <w:rPr>
                <w:szCs w:val="22"/>
              </w:rPr>
              <w:t>osts underpinning those rates for each manpower grade, being the agreed rate less the Provider’s Profit Margin; and</w:t>
            </w:r>
          </w:p>
          <w:p w14:paraId="13439067" w14:textId="5E5E15F2" w:rsidR="0057523B" w:rsidRPr="00F70498" w:rsidRDefault="00CC488A" w:rsidP="005D4E54">
            <w:pPr>
              <w:pStyle w:val="Glossarydefinition"/>
              <w:numPr>
                <w:ilvl w:val="1"/>
                <w:numId w:val="38"/>
              </w:numPr>
              <w:rPr>
                <w:szCs w:val="22"/>
              </w:rPr>
            </w:pPr>
            <w:r>
              <w:rPr>
                <w:szCs w:val="22"/>
              </w:rPr>
              <w:t>e</w:t>
            </w:r>
            <w:r w:rsidR="0057523B" w:rsidRPr="00F70498">
              <w:rPr>
                <w:szCs w:val="22"/>
              </w:rPr>
              <w:t>xpenses;</w:t>
            </w:r>
          </w:p>
          <w:p w14:paraId="2207822E" w14:textId="31050C8A" w:rsidR="0057523B" w:rsidRPr="00F70498" w:rsidRDefault="00CC488A" w:rsidP="005D4E54">
            <w:pPr>
              <w:pStyle w:val="Glossarydefinition"/>
              <w:numPr>
                <w:ilvl w:val="0"/>
                <w:numId w:val="38"/>
              </w:numPr>
              <w:rPr>
                <w:szCs w:val="22"/>
              </w:rPr>
            </w:pPr>
            <w:r>
              <w:rPr>
                <w:szCs w:val="22"/>
              </w:rPr>
              <w:t>o</w:t>
            </w:r>
            <w:r w:rsidR="0057523B" w:rsidRPr="00F70498">
              <w:rPr>
                <w:szCs w:val="22"/>
              </w:rPr>
              <w:t>verheads;</w:t>
            </w:r>
          </w:p>
          <w:p w14:paraId="1519F27C" w14:textId="7B915A94" w:rsidR="0057523B" w:rsidRPr="00F70498" w:rsidRDefault="0057523B" w:rsidP="005D4E54">
            <w:pPr>
              <w:pStyle w:val="Glossarydefinition"/>
              <w:numPr>
                <w:ilvl w:val="0"/>
                <w:numId w:val="38"/>
              </w:numPr>
              <w:rPr>
                <w:szCs w:val="22"/>
              </w:rPr>
            </w:pPr>
            <w:r w:rsidRPr="00F70498">
              <w:rPr>
                <w:szCs w:val="22"/>
              </w:rPr>
              <w:t>all interest, expenses and any other third-party financing costs incurred in relation to the provision of the Services;</w:t>
            </w:r>
          </w:p>
          <w:p w14:paraId="1F78355F" w14:textId="77777777" w:rsidR="0057523B" w:rsidRPr="00F70498" w:rsidRDefault="0057523B" w:rsidP="005D4E54">
            <w:pPr>
              <w:pStyle w:val="Glossarydefinition"/>
              <w:numPr>
                <w:ilvl w:val="0"/>
                <w:numId w:val="38"/>
              </w:numPr>
              <w:rPr>
                <w:szCs w:val="22"/>
              </w:rPr>
            </w:pPr>
            <w:r w:rsidRPr="00F70498">
              <w:rPr>
                <w:szCs w:val="22"/>
              </w:rPr>
              <w:t>the Provider Profit achieved over the Term and on an annual basis;</w:t>
            </w:r>
          </w:p>
          <w:p w14:paraId="61A44B6F" w14:textId="73A263C0" w:rsidR="0057523B" w:rsidRPr="00F70498" w:rsidRDefault="0057523B" w:rsidP="005D4E54">
            <w:pPr>
              <w:pStyle w:val="Glossarydefinition"/>
              <w:numPr>
                <w:ilvl w:val="0"/>
                <w:numId w:val="38"/>
              </w:numPr>
              <w:rPr>
                <w:szCs w:val="22"/>
              </w:rPr>
            </w:pPr>
            <w:r w:rsidRPr="00F70498">
              <w:rPr>
                <w:szCs w:val="22"/>
              </w:rPr>
              <w:t xml:space="preserve">confirmation that all methods of </w:t>
            </w:r>
            <w:r w:rsidR="00CC488A">
              <w:rPr>
                <w:szCs w:val="22"/>
              </w:rPr>
              <w:t>c</w:t>
            </w:r>
            <w:r w:rsidRPr="00F70498">
              <w:rPr>
                <w:szCs w:val="22"/>
              </w:rPr>
              <w:t>ost apportionment and Overhead allocation are consistent with and not more onerous than such methods applied generally by the Provider;</w:t>
            </w:r>
          </w:p>
          <w:p w14:paraId="76EEDDED" w14:textId="73080A32" w:rsidR="0057523B" w:rsidRDefault="0057523B" w:rsidP="005D4E54">
            <w:pPr>
              <w:pStyle w:val="Glossarydefinition"/>
              <w:numPr>
                <w:ilvl w:val="0"/>
                <w:numId w:val="38"/>
              </w:numPr>
              <w:rPr>
                <w:szCs w:val="22"/>
              </w:rPr>
            </w:pPr>
            <w:r w:rsidRPr="00F70498">
              <w:rPr>
                <w:szCs w:val="22"/>
              </w:rPr>
              <w:t>an explanation of the type and value of risk and contingencies associated with the provision of the Services, including the amount of money attributed to each risk; and</w:t>
            </w:r>
          </w:p>
          <w:p w14:paraId="4D697044" w14:textId="36B9033E" w:rsidR="0057523B" w:rsidRPr="00CC488A" w:rsidRDefault="0057523B" w:rsidP="005D4E54">
            <w:pPr>
              <w:pStyle w:val="Glossarydefinition"/>
              <w:numPr>
                <w:ilvl w:val="0"/>
                <w:numId w:val="38"/>
              </w:numPr>
              <w:rPr>
                <w:szCs w:val="22"/>
              </w:rPr>
            </w:pPr>
            <w:r w:rsidRPr="00CC488A">
              <w:rPr>
                <w:szCs w:val="22"/>
              </w:rPr>
              <w:t xml:space="preserve">the actual </w:t>
            </w:r>
            <w:r w:rsidR="00CC488A" w:rsidRPr="00CC488A">
              <w:rPr>
                <w:szCs w:val="22"/>
              </w:rPr>
              <w:t>c</w:t>
            </w:r>
            <w:r w:rsidRPr="00CC488A">
              <w:rPr>
                <w:szCs w:val="22"/>
              </w:rPr>
              <w:t xml:space="preserve">osts profile for each </w:t>
            </w:r>
            <w:r w:rsidR="00046907">
              <w:rPr>
                <w:szCs w:val="22"/>
              </w:rPr>
              <w:t>M</w:t>
            </w:r>
            <w:r w:rsidR="00CC488A">
              <w:rPr>
                <w:szCs w:val="22"/>
              </w:rPr>
              <w:t>onth</w:t>
            </w:r>
            <w:r w:rsidRPr="00CC488A">
              <w:rPr>
                <w:szCs w:val="22"/>
              </w:rPr>
              <w:t>.</w:t>
            </w:r>
          </w:p>
        </w:tc>
      </w:tr>
      <w:tr w:rsidR="0057523B" w:rsidRPr="006B65D7" w14:paraId="6E1DE299" w14:textId="77777777" w:rsidTr="5C025D48">
        <w:trPr>
          <w:cantSplit/>
        </w:trPr>
        <w:tc>
          <w:tcPr>
            <w:tcW w:w="2938" w:type="dxa"/>
            <w:shd w:val="clear" w:color="auto" w:fill="auto"/>
          </w:tcPr>
          <w:p w14:paraId="1794EF3B" w14:textId="1FC5DD92" w:rsidR="0057523B" w:rsidRPr="006B65D7" w:rsidRDefault="0057523B" w:rsidP="0057523B">
            <w:pPr>
              <w:pStyle w:val="Glossaryterm"/>
            </w:pPr>
            <w:r>
              <w:lastRenderedPageBreak/>
              <w:t>Open Licence</w:t>
            </w:r>
          </w:p>
        </w:tc>
        <w:tc>
          <w:tcPr>
            <w:tcW w:w="5490" w:type="dxa"/>
            <w:shd w:val="clear" w:color="auto" w:fill="auto"/>
          </w:tcPr>
          <w:p w14:paraId="47AA5F7C" w14:textId="465AA624" w:rsidR="0057523B" w:rsidRPr="006C78E5" w:rsidRDefault="0057523B" w:rsidP="0057523B">
            <w:pPr>
              <w:pStyle w:val="Glossarydefinition"/>
              <w:rPr>
                <w:szCs w:val="22"/>
              </w:rPr>
            </w:pPr>
            <w:r w:rsidRPr="006C78E5">
              <w:rPr>
                <w:rFonts w:eastAsia="Arial"/>
                <w:szCs w:val="22"/>
              </w:rPr>
              <w:t xml:space="preserve">means any material that is published for use, with rights to access and modify, by any person for free, under a generally recognised open licence including Open Government Licence as set out at </w:t>
            </w:r>
            <w:hyperlink r:id="rId13" w:history="1">
              <w:r w:rsidRPr="006C78E5">
                <w:rPr>
                  <w:rStyle w:val="Hyperlink"/>
                  <w:rFonts w:eastAsia="Arial"/>
                  <w:szCs w:val="22"/>
                </w:rPr>
                <w:t>http://www.nationalarchives.gov.uk/doc/open-government-licence/version/3/</w:t>
              </w:r>
            </w:hyperlink>
            <w:r w:rsidRPr="006C78E5">
              <w:rPr>
                <w:rFonts w:eastAsia="Arial"/>
                <w:szCs w:val="22"/>
              </w:rPr>
              <w:t xml:space="preserve"> and the Open Standards Principles documented at </w:t>
            </w:r>
            <w:hyperlink r:id="rId14" w:history="1">
              <w:r w:rsidRPr="006C78E5">
                <w:rPr>
                  <w:rStyle w:val="Hyperlink"/>
                  <w:rFonts w:eastAsia="Arial"/>
                  <w:szCs w:val="22"/>
                </w:rPr>
                <w:t>https://www.gov.uk/government/publications/open-standards-principles/open-standards-principles</w:t>
              </w:r>
            </w:hyperlink>
            <w:r>
              <w:rPr>
                <w:rFonts w:eastAsia="Arial"/>
              </w:rPr>
              <w:t>.</w:t>
            </w:r>
          </w:p>
        </w:tc>
      </w:tr>
      <w:tr w:rsidR="0057523B" w:rsidRPr="006B65D7" w14:paraId="39A2E3CC" w14:textId="77777777" w:rsidTr="5C025D48">
        <w:trPr>
          <w:cantSplit/>
        </w:trPr>
        <w:tc>
          <w:tcPr>
            <w:tcW w:w="2938" w:type="dxa"/>
            <w:shd w:val="clear" w:color="auto" w:fill="auto"/>
          </w:tcPr>
          <w:p w14:paraId="414A6C1B" w14:textId="56E18021" w:rsidR="0057523B" w:rsidRPr="006B65D7" w:rsidRDefault="0057523B" w:rsidP="0057523B">
            <w:pPr>
              <w:pStyle w:val="Glossaryterm"/>
            </w:pPr>
            <w:r>
              <w:t>Open Licence Publication Material</w:t>
            </w:r>
          </w:p>
        </w:tc>
        <w:tc>
          <w:tcPr>
            <w:tcW w:w="5490" w:type="dxa"/>
            <w:shd w:val="clear" w:color="auto" w:fill="auto"/>
          </w:tcPr>
          <w:p w14:paraId="5F221595" w14:textId="1EA497B6" w:rsidR="0057523B" w:rsidRPr="006B65D7" w:rsidRDefault="0057523B" w:rsidP="0057523B">
            <w:pPr>
              <w:pStyle w:val="Glossarydefinition"/>
            </w:pPr>
            <w:r w:rsidRPr="006C78E5">
              <w:t xml:space="preserve">means items created pursuant to the </w:t>
            </w:r>
            <w:r>
              <w:t>Agreement</w:t>
            </w:r>
            <w:r w:rsidRPr="006C78E5">
              <w:t xml:space="preserve"> which </w:t>
            </w:r>
            <w:r>
              <w:t>HSE</w:t>
            </w:r>
            <w:r w:rsidRPr="006C78E5">
              <w:t xml:space="preserve"> may wish to publish as Open Licence which are supplied in a format suitable for publication under Open Licence</w:t>
            </w:r>
            <w:r>
              <w:t>.</w:t>
            </w:r>
          </w:p>
        </w:tc>
      </w:tr>
      <w:tr w:rsidR="0057523B" w:rsidRPr="006B65D7" w14:paraId="18E565C2" w14:textId="77777777" w:rsidTr="5C025D48">
        <w:trPr>
          <w:cantSplit/>
        </w:trPr>
        <w:tc>
          <w:tcPr>
            <w:tcW w:w="2938" w:type="dxa"/>
            <w:shd w:val="clear" w:color="auto" w:fill="auto"/>
          </w:tcPr>
          <w:p w14:paraId="10DC30FC" w14:textId="77777777" w:rsidR="0057523B" w:rsidRPr="006B65D7" w:rsidRDefault="0057523B" w:rsidP="0057523B">
            <w:pPr>
              <w:pStyle w:val="Glossaryterm"/>
            </w:pPr>
            <w:r w:rsidRPr="006B65D7">
              <w:t>Operating Costs</w:t>
            </w:r>
          </w:p>
        </w:tc>
        <w:tc>
          <w:tcPr>
            <w:tcW w:w="5490" w:type="dxa"/>
            <w:shd w:val="clear" w:color="auto" w:fill="auto"/>
          </w:tcPr>
          <w:p w14:paraId="6A4FF7E1" w14:textId="054274D4" w:rsidR="0057523B" w:rsidRPr="006B65D7" w:rsidRDefault="0057523B" w:rsidP="0057523B">
            <w:pPr>
              <w:pStyle w:val="Glossarydefinition"/>
            </w:pPr>
            <w:r>
              <w:t xml:space="preserve">means </w:t>
            </w:r>
            <w:r w:rsidRPr="006B65D7">
              <w:t xml:space="preserve">the costs of delivering the Services. As detailed in Schedule 5 (Financial </w:t>
            </w:r>
            <w:r>
              <w:t>M</w:t>
            </w:r>
            <w:r w:rsidRPr="006B65D7">
              <w:t xml:space="preserve">odel and Gain Share). Operating Costs will be proposed annually by the Provider and agreed with HSE.  </w:t>
            </w:r>
          </w:p>
        </w:tc>
      </w:tr>
      <w:tr w:rsidR="0057523B" w:rsidRPr="006B65D7" w14:paraId="7E515215" w14:textId="77777777" w:rsidTr="5C025D48">
        <w:trPr>
          <w:cantSplit/>
        </w:trPr>
        <w:tc>
          <w:tcPr>
            <w:tcW w:w="2938" w:type="dxa"/>
            <w:shd w:val="clear" w:color="auto" w:fill="auto"/>
          </w:tcPr>
          <w:p w14:paraId="3E978FAF" w14:textId="0AF45D37" w:rsidR="0057523B" w:rsidRPr="006B65D7" w:rsidRDefault="0057523B" w:rsidP="0057523B">
            <w:pPr>
              <w:pStyle w:val="Glossaryterm"/>
            </w:pPr>
            <w:r>
              <w:t>Ordinary Exit</w:t>
            </w:r>
          </w:p>
        </w:tc>
        <w:tc>
          <w:tcPr>
            <w:tcW w:w="5490" w:type="dxa"/>
            <w:shd w:val="clear" w:color="auto" w:fill="auto"/>
          </w:tcPr>
          <w:p w14:paraId="3FCDEEC5" w14:textId="7D71FDC9" w:rsidR="0057523B" w:rsidRPr="00F97CB4" w:rsidRDefault="0057523B" w:rsidP="0057523B">
            <w:pPr>
              <w:pStyle w:val="StdBodyText"/>
              <w:rPr>
                <w:rFonts w:cs="Arial"/>
                <w:color w:val="000000" w:themeColor="text1"/>
                <w:sz w:val="22"/>
                <w:szCs w:val="22"/>
              </w:rPr>
            </w:pPr>
            <w:r>
              <w:rPr>
                <w:rFonts w:cs="Arial"/>
                <w:color w:val="000000" w:themeColor="text1"/>
                <w:sz w:val="22"/>
                <w:szCs w:val="22"/>
                <w:u w:color="0000FF"/>
              </w:rPr>
              <w:t xml:space="preserve">means </w:t>
            </w:r>
            <w:r w:rsidRPr="00F97CB4">
              <w:rPr>
                <w:rFonts w:cs="Arial"/>
                <w:color w:val="000000" w:themeColor="text1"/>
                <w:sz w:val="22"/>
                <w:szCs w:val="22"/>
                <w:u w:color="0000FF"/>
              </w:rPr>
              <w:t xml:space="preserve">any expiry or termination of the whole or any part of this Agreement which occurs: </w:t>
            </w:r>
          </w:p>
          <w:p w14:paraId="5A4DCB4A" w14:textId="0F77D0C1" w:rsidR="0057523B" w:rsidRPr="00F97CB4" w:rsidRDefault="0057523B" w:rsidP="005D4E54">
            <w:pPr>
              <w:pStyle w:val="DefinitionList"/>
              <w:numPr>
                <w:ilvl w:val="0"/>
                <w:numId w:val="59"/>
              </w:numPr>
              <w:rPr>
                <w:rFonts w:cs="Arial"/>
                <w:color w:val="000000" w:themeColor="text1"/>
                <w:sz w:val="22"/>
                <w:szCs w:val="22"/>
              </w:rPr>
            </w:pPr>
            <w:r w:rsidRPr="00F97CB4">
              <w:rPr>
                <w:rFonts w:cs="Arial"/>
                <w:color w:val="000000" w:themeColor="text1"/>
                <w:sz w:val="22"/>
                <w:szCs w:val="22"/>
                <w:u w:color="0000FF"/>
              </w:rPr>
              <w:t xml:space="preserve">pursuant to </w:t>
            </w:r>
            <w:bookmarkStart w:id="16" w:name="_9kMIH5YVt4EE8FELEjtCx9M"/>
            <w:r w:rsidRPr="00F97CB4">
              <w:rPr>
                <w:rFonts w:cs="Arial"/>
                <w:color w:val="000000" w:themeColor="text1"/>
                <w:sz w:val="22"/>
                <w:szCs w:val="22"/>
                <w:u w:color="0000FF"/>
              </w:rPr>
              <w:t xml:space="preserve">Clause </w:t>
            </w:r>
            <w:bookmarkEnd w:id="16"/>
            <w:r w:rsidRPr="00F97CB4">
              <w:rPr>
                <w:rFonts w:cs="Arial"/>
                <w:color w:val="000000" w:themeColor="text1"/>
                <w:sz w:val="22"/>
                <w:szCs w:val="22"/>
                <w:u w:color="0000FF"/>
              </w:rPr>
              <w:t>4</w:t>
            </w:r>
            <w:r w:rsidR="00CE223C">
              <w:rPr>
                <w:rFonts w:cs="Arial"/>
                <w:color w:val="000000" w:themeColor="text1"/>
                <w:sz w:val="22"/>
                <w:szCs w:val="22"/>
                <w:u w:color="0000FF"/>
              </w:rPr>
              <w:t>1</w:t>
            </w:r>
            <w:r w:rsidRPr="00F97CB4">
              <w:rPr>
                <w:rFonts w:cs="Arial"/>
                <w:color w:val="000000" w:themeColor="text1"/>
                <w:sz w:val="22"/>
                <w:szCs w:val="22"/>
                <w:u w:color="0000FF"/>
              </w:rPr>
              <w:t xml:space="preserve"> (Termination and Exit Management) where the period of notice given by the Party serving notice to terminate pursuant to such Clause is greater than or equal to 6 months; or </w:t>
            </w:r>
          </w:p>
          <w:p w14:paraId="576FFD32" w14:textId="07F1A03F" w:rsidR="0057523B" w:rsidRPr="005E2550" w:rsidRDefault="0057523B" w:rsidP="005D4E54">
            <w:pPr>
              <w:pStyle w:val="DefinitionList"/>
              <w:numPr>
                <w:ilvl w:val="0"/>
                <w:numId w:val="57"/>
              </w:numPr>
              <w:rPr>
                <w:rFonts w:cs="Arial"/>
                <w:color w:val="0000FF"/>
                <w:u w:val="double"/>
              </w:rPr>
            </w:pPr>
            <w:r w:rsidRPr="00F97CB4">
              <w:rPr>
                <w:rFonts w:cs="Arial"/>
                <w:color w:val="000000" w:themeColor="text1"/>
                <w:sz w:val="22"/>
                <w:szCs w:val="22"/>
                <w:u w:color="0000FF"/>
              </w:rPr>
              <w:t>on the Expiry Date.</w:t>
            </w:r>
          </w:p>
        </w:tc>
      </w:tr>
      <w:tr w:rsidR="0057523B" w:rsidRPr="006B65D7" w14:paraId="716736E8" w14:textId="77777777" w:rsidTr="5C025D48">
        <w:trPr>
          <w:cantSplit/>
        </w:trPr>
        <w:tc>
          <w:tcPr>
            <w:tcW w:w="2938" w:type="dxa"/>
            <w:shd w:val="clear" w:color="auto" w:fill="auto"/>
          </w:tcPr>
          <w:p w14:paraId="7053E51B" w14:textId="7FC80A27" w:rsidR="0057523B" w:rsidRPr="006B65D7" w:rsidRDefault="0057523B" w:rsidP="0057523B">
            <w:pPr>
              <w:pStyle w:val="Glossaryterm"/>
            </w:pPr>
            <w:r>
              <w:t>Other Supplier</w:t>
            </w:r>
          </w:p>
        </w:tc>
        <w:tc>
          <w:tcPr>
            <w:tcW w:w="5490" w:type="dxa"/>
            <w:shd w:val="clear" w:color="auto" w:fill="auto"/>
          </w:tcPr>
          <w:p w14:paraId="5D892542" w14:textId="39BF926C" w:rsidR="0057523B" w:rsidRPr="006B65D7" w:rsidRDefault="0057523B" w:rsidP="0057523B">
            <w:pPr>
              <w:pStyle w:val="Glossarydefinition"/>
            </w:pPr>
            <w:r>
              <w:t xml:space="preserve">means </w:t>
            </w:r>
            <w:r w:rsidRPr="00342A3E">
              <w:t xml:space="preserve">any supplier to </w:t>
            </w:r>
            <w:r>
              <w:t>HSE</w:t>
            </w:r>
            <w:r w:rsidRPr="00342A3E">
              <w:t xml:space="preserve"> (other than the </w:t>
            </w:r>
            <w:r>
              <w:t>Provider</w:t>
            </w:r>
            <w:r w:rsidRPr="00342A3E">
              <w:t xml:space="preserve">) which is notified to the </w:t>
            </w:r>
            <w:r>
              <w:t>Provider</w:t>
            </w:r>
            <w:r w:rsidRPr="00342A3E">
              <w:t xml:space="preserve"> from time to time;</w:t>
            </w:r>
          </w:p>
        </w:tc>
      </w:tr>
      <w:tr w:rsidR="0057523B" w:rsidRPr="006B65D7" w14:paraId="58A09E9E" w14:textId="77777777" w:rsidTr="5C025D48">
        <w:trPr>
          <w:cantSplit/>
        </w:trPr>
        <w:tc>
          <w:tcPr>
            <w:tcW w:w="2938" w:type="dxa"/>
            <w:shd w:val="clear" w:color="auto" w:fill="auto"/>
          </w:tcPr>
          <w:p w14:paraId="337D6FFC" w14:textId="77777777" w:rsidR="0057523B" w:rsidRPr="006B65D7" w:rsidRDefault="0057523B" w:rsidP="0057523B">
            <w:pPr>
              <w:pStyle w:val="Glossaryterm"/>
            </w:pPr>
            <w:bookmarkStart w:id="17" w:name="_Hlk525282437"/>
            <w:r w:rsidRPr="006B65D7">
              <w:t>Outstanding Renewal Charges</w:t>
            </w:r>
          </w:p>
        </w:tc>
        <w:tc>
          <w:tcPr>
            <w:tcW w:w="5490" w:type="dxa"/>
            <w:shd w:val="clear" w:color="auto" w:fill="auto"/>
          </w:tcPr>
          <w:p w14:paraId="6E3DEC56" w14:textId="2E4DDB0B" w:rsidR="0057523B" w:rsidRPr="006B65D7" w:rsidRDefault="0057523B" w:rsidP="0057523B">
            <w:pPr>
              <w:pStyle w:val="Glossarydefinition"/>
            </w:pPr>
            <w:r w:rsidRPr="006B65D7">
              <w:t>means Renewal Charges and New Registration Charges relating to any period that falls after the date of expiry or earlier termination, calculated as per the formula in Schedule 4 (Charges).</w:t>
            </w:r>
            <w:r>
              <w:t xml:space="preserve"> This excludes the Application Fee, which does not relate to the period after expiry.</w:t>
            </w:r>
            <w:r w:rsidRPr="006B65D7">
              <w:t xml:space="preserve"> </w:t>
            </w:r>
          </w:p>
        </w:tc>
      </w:tr>
      <w:bookmarkEnd w:id="17"/>
      <w:tr w:rsidR="0057523B" w:rsidRPr="006B65D7" w14:paraId="2C8FF699" w14:textId="77777777" w:rsidTr="5C025D48">
        <w:trPr>
          <w:cantSplit/>
        </w:trPr>
        <w:tc>
          <w:tcPr>
            <w:tcW w:w="2938" w:type="dxa"/>
            <w:shd w:val="clear" w:color="auto" w:fill="auto"/>
          </w:tcPr>
          <w:p w14:paraId="24F20B83" w14:textId="77777777" w:rsidR="0057523B" w:rsidRPr="006B65D7" w:rsidRDefault="0057523B" w:rsidP="0057523B">
            <w:pPr>
              <w:pStyle w:val="Glossaryterm"/>
            </w:pPr>
            <w:r w:rsidRPr="006B65D7">
              <w:t>Parent Company Guarantee</w:t>
            </w:r>
          </w:p>
        </w:tc>
        <w:tc>
          <w:tcPr>
            <w:tcW w:w="5490" w:type="dxa"/>
            <w:shd w:val="clear" w:color="auto" w:fill="auto"/>
          </w:tcPr>
          <w:p w14:paraId="74B05A95" w14:textId="1BB2A587" w:rsidR="0057523B" w:rsidRPr="006B65D7" w:rsidRDefault="0057523B" w:rsidP="0057523B">
            <w:pPr>
              <w:pStyle w:val="Glossarydefinition"/>
            </w:pPr>
            <w:r w:rsidRPr="006B65D7">
              <w:t>means the guarantee provided by the ultimate parent company of</w:t>
            </w:r>
            <w:r>
              <w:t xml:space="preserve"> the </w:t>
            </w:r>
            <w:r w:rsidRPr="006B65D7">
              <w:t xml:space="preserve">Provider in respect of </w:t>
            </w:r>
            <w:r>
              <w:t xml:space="preserve">the </w:t>
            </w:r>
            <w:r w:rsidRPr="006B65D7">
              <w:t>Provider</w:t>
            </w:r>
            <w:r>
              <w:t>’</w:t>
            </w:r>
            <w:r w:rsidRPr="006B65D7">
              <w:t>s performance under this Agreement as further detailed in Schedule 17 (Parent Company Guarantee).</w:t>
            </w:r>
          </w:p>
        </w:tc>
      </w:tr>
      <w:tr w:rsidR="0057523B" w:rsidRPr="006B65D7" w14:paraId="77EDCD8D" w14:textId="77777777" w:rsidTr="5C025D48">
        <w:trPr>
          <w:cantSplit/>
        </w:trPr>
        <w:tc>
          <w:tcPr>
            <w:tcW w:w="2938" w:type="dxa"/>
            <w:shd w:val="clear" w:color="auto" w:fill="auto"/>
          </w:tcPr>
          <w:p w14:paraId="33D82859" w14:textId="58F934E2" w:rsidR="0057523B" w:rsidRPr="006B65D7" w:rsidRDefault="0057523B" w:rsidP="0057523B">
            <w:pPr>
              <w:pStyle w:val="Glossaryterm"/>
            </w:pPr>
            <w:r>
              <w:t>Parent Undertaking</w:t>
            </w:r>
          </w:p>
        </w:tc>
        <w:tc>
          <w:tcPr>
            <w:tcW w:w="5490" w:type="dxa"/>
            <w:shd w:val="clear" w:color="auto" w:fill="auto"/>
          </w:tcPr>
          <w:p w14:paraId="0690B148" w14:textId="1886E4C7" w:rsidR="0057523B" w:rsidRPr="006B65D7" w:rsidRDefault="0057523B" w:rsidP="0057523B">
            <w:pPr>
              <w:pStyle w:val="Glossarydefinition"/>
            </w:pPr>
            <w:r w:rsidRPr="00591034">
              <w:t>has the meaning set out in section 1162 of the Companies Act 2006</w:t>
            </w:r>
            <w:r>
              <w:t>.</w:t>
            </w:r>
          </w:p>
        </w:tc>
      </w:tr>
      <w:tr w:rsidR="0057523B" w:rsidRPr="006B65D7" w14:paraId="27AB6292" w14:textId="77777777" w:rsidTr="5C025D48">
        <w:trPr>
          <w:cantSplit/>
        </w:trPr>
        <w:tc>
          <w:tcPr>
            <w:tcW w:w="2938" w:type="dxa"/>
            <w:shd w:val="clear" w:color="auto" w:fill="auto"/>
          </w:tcPr>
          <w:p w14:paraId="29F417C9" w14:textId="77777777" w:rsidR="0057523B" w:rsidRPr="006B65D7" w:rsidRDefault="0057523B" w:rsidP="0057523B">
            <w:pPr>
              <w:pStyle w:val="Glossaryterm"/>
            </w:pPr>
            <w:r w:rsidRPr="006B65D7">
              <w:t>Partial Termination</w:t>
            </w:r>
          </w:p>
        </w:tc>
        <w:tc>
          <w:tcPr>
            <w:tcW w:w="5490" w:type="dxa"/>
            <w:shd w:val="clear" w:color="auto" w:fill="auto"/>
          </w:tcPr>
          <w:p w14:paraId="14414972" w14:textId="2B5CD26C" w:rsidR="0057523B" w:rsidRPr="006B65D7" w:rsidRDefault="0057523B" w:rsidP="0057523B">
            <w:pPr>
              <w:pStyle w:val="Glossarydefinition"/>
            </w:pPr>
            <w:r>
              <w:t xml:space="preserve">means </w:t>
            </w:r>
            <w:r w:rsidRPr="006B65D7">
              <w:t>the Partial Termination of the Agreement to the extent that it relates to the provision of any part of the Services as further provided for in Clause 42 (Partial Termination, Suspension and Partial Suspension).</w:t>
            </w:r>
          </w:p>
        </w:tc>
      </w:tr>
      <w:tr w:rsidR="0057523B" w:rsidRPr="006B65D7" w14:paraId="62925917" w14:textId="77777777" w:rsidTr="5C025D48">
        <w:trPr>
          <w:cantSplit/>
        </w:trPr>
        <w:tc>
          <w:tcPr>
            <w:tcW w:w="2938" w:type="dxa"/>
            <w:shd w:val="clear" w:color="auto" w:fill="auto"/>
          </w:tcPr>
          <w:p w14:paraId="74F151CE" w14:textId="77777777" w:rsidR="0057523B" w:rsidRPr="006B65D7" w:rsidRDefault="0057523B" w:rsidP="0057523B">
            <w:pPr>
              <w:pStyle w:val="Glossaryterm"/>
            </w:pPr>
            <w:r w:rsidRPr="006B65D7">
              <w:lastRenderedPageBreak/>
              <w:t>Personal Data</w:t>
            </w:r>
          </w:p>
        </w:tc>
        <w:tc>
          <w:tcPr>
            <w:tcW w:w="5490" w:type="dxa"/>
            <w:shd w:val="clear" w:color="auto" w:fill="auto"/>
          </w:tcPr>
          <w:p w14:paraId="68DC32B6" w14:textId="2D51A83D" w:rsidR="0057523B" w:rsidRPr="006B65D7" w:rsidRDefault="0057523B" w:rsidP="0057523B">
            <w:pPr>
              <w:pStyle w:val="Glossarydefinition"/>
            </w:pPr>
            <w:r w:rsidRPr="006B65D7">
              <w:t xml:space="preserve">means personal data as defined in the </w:t>
            </w:r>
            <w:r>
              <w:t xml:space="preserve">UK </w:t>
            </w:r>
            <w:r w:rsidRPr="006B65D7">
              <w:t xml:space="preserve">GDPR </w:t>
            </w:r>
            <w:r>
              <w:t>or the EU GDPR as the context requires</w:t>
            </w:r>
            <w:r w:rsidRPr="006B65D7">
              <w:t>.</w:t>
            </w:r>
          </w:p>
        </w:tc>
      </w:tr>
      <w:tr w:rsidR="0057523B" w:rsidRPr="006B65D7" w14:paraId="17F65E59" w14:textId="77777777" w:rsidTr="5C025D48">
        <w:trPr>
          <w:cantSplit/>
        </w:trPr>
        <w:tc>
          <w:tcPr>
            <w:tcW w:w="2938" w:type="dxa"/>
            <w:shd w:val="clear" w:color="auto" w:fill="auto"/>
          </w:tcPr>
          <w:p w14:paraId="2370B38E" w14:textId="77777777" w:rsidR="0057523B" w:rsidRPr="006B65D7" w:rsidRDefault="0057523B" w:rsidP="0057523B">
            <w:pPr>
              <w:pStyle w:val="Glossaryterm"/>
            </w:pPr>
            <w:r w:rsidRPr="006B65D7">
              <w:t xml:space="preserve">Personal Data Breach </w:t>
            </w:r>
          </w:p>
        </w:tc>
        <w:tc>
          <w:tcPr>
            <w:tcW w:w="5490" w:type="dxa"/>
            <w:shd w:val="clear" w:color="auto" w:fill="auto"/>
          </w:tcPr>
          <w:p w14:paraId="35A50D27" w14:textId="34153B1A" w:rsidR="0057523B" w:rsidRPr="006B65D7" w:rsidRDefault="0057523B" w:rsidP="0057523B">
            <w:pPr>
              <w:pStyle w:val="Glossarydefinition"/>
            </w:pPr>
            <w:r w:rsidRPr="006B65D7">
              <w:t xml:space="preserve">shall have the meaning given in the </w:t>
            </w:r>
            <w:r>
              <w:t xml:space="preserve">UK </w:t>
            </w:r>
            <w:r w:rsidRPr="006B65D7">
              <w:t>GDPR</w:t>
            </w:r>
            <w:r>
              <w:t xml:space="preserve"> or the </w:t>
            </w:r>
            <w:r w:rsidRPr="0012465B">
              <w:t>EU GDPR as the context requires</w:t>
            </w:r>
            <w:r w:rsidRPr="006B65D7">
              <w:t>.</w:t>
            </w:r>
          </w:p>
        </w:tc>
      </w:tr>
      <w:tr w:rsidR="006D5A7E" w14:paraId="6A54255F" w14:textId="77777777" w:rsidTr="5C025D48">
        <w:trPr>
          <w:cantSplit/>
          <w:trHeight w:val="300"/>
        </w:trPr>
        <w:tc>
          <w:tcPr>
            <w:tcW w:w="2938" w:type="dxa"/>
            <w:shd w:val="clear" w:color="auto" w:fill="auto"/>
          </w:tcPr>
          <w:p w14:paraId="2F48AFA6" w14:textId="1740E2CB" w:rsidR="006D5A7E" w:rsidRPr="404A136A" w:rsidRDefault="006D5A7E">
            <w:pPr>
              <w:rPr>
                <w:rFonts w:eastAsia="Arial" w:cs="Arial"/>
                <w:b/>
                <w:bCs/>
                <w:szCs w:val="22"/>
              </w:rPr>
            </w:pPr>
            <w:r>
              <w:rPr>
                <w:rFonts w:eastAsia="Arial" w:cs="Arial"/>
                <w:b/>
                <w:bCs/>
                <w:szCs w:val="22"/>
              </w:rPr>
              <w:t>Processor Personnel</w:t>
            </w:r>
          </w:p>
        </w:tc>
        <w:tc>
          <w:tcPr>
            <w:tcW w:w="5490" w:type="dxa"/>
            <w:shd w:val="clear" w:color="auto" w:fill="auto"/>
          </w:tcPr>
          <w:p w14:paraId="1287444E" w14:textId="21F92C80" w:rsidR="006D5A7E" w:rsidRPr="5C025D48" w:rsidRDefault="006D5A7E">
            <w:pPr>
              <w:rPr>
                <w:rFonts w:eastAsia="Arial" w:cs="Arial"/>
                <w:szCs w:val="22"/>
              </w:rPr>
            </w:pPr>
            <w:r w:rsidRPr="006D5A7E">
              <w:rPr>
                <w:rFonts w:eastAsia="Arial" w:cs="Arial"/>
                <w:szCs w:val="22"/>
              </w:rPr>
              <w:t xml:space="preserve">means all directors, officers, employees, agents, consultants and </w:t>
            </w:r>
            <w:r>
              <w:rPr>
                <w:rFonts w:eastAsia="Arial" w:cs="Arial"/>
                <w:szCs w:val="22"/>
              </w:rPr>
              <w:t>contractors</w:t>
            </w:r>
            <w:r w:rsidRPr="006D5A7E">
              <w:rPr>
                <w:rFonts w:eastAsia="Arial" w:cs="Arial"/>
                <w:szCs w:val="22"/>
              </w:rPr>
              <w:t xml:space="preserve"> of the Processor and/or of any Sub-processor engaged in </w:t>
            </w:r>
            <w:r w:rsidR="00181116">
              <w:rPr>
                <w:rFonts w:eastAsia="Arial" w:cs="Arial"/>
                <w:szCs w:val="22"/>
              </w:rPr>
              <w:t xml:space="preserve">(as applicable) </w:t>
            </w:r>
            <w:r w:rsidRPr="006D5A7E">
              <w:rPr>
                <w:rFonts w:eastAsia="Arial" w:cs="Arial"/>
                <w:szCs w:val="22"/>
              </w:rPr>
              <w:t xml:space="preserve">the performance of </w:t>
            </w:r>
            <w:r w:rsidR="00432555">
              <w:rPr>
                <w:rFonts w:eastAsia="Arial" w:cs="Arial"/>
                <w:szCs w:val="22"/>
              </w:rPr>
              <w:t>the Processor's</w:t>
            </w:r>
            <w:r w:rsidRPr="006D5A7E">
              <w:rPr>
                <w:rFonts w:eastAsia="Arial" w:cs="Arial"/>
                <w:szCs w:val="22"/>
              </w:rPr>
              <w:t xml:space="preserve"> obligations</w:t>
            </w:r>
            <w:r w:rsidR="00957F3D">
              <w:rPr>
                <w:rFonts w:eastAsia="Arial" w:cs="Arial"/>
                <w:szCs w:val="22"/>
              </w:rPr>
              <w:t>,</w:t>
            </w:r>
            <w:r w:rsidRPr="006D5A7E">
              <w:rPr>
                <w:rFonts w:eastAsia="Arial" w:cs="Arial"/>
                <w:szCs w:val="22"/>
              </w:rPr>
              <w:t xml:space="preserve"> </w:t>
            </w:r>
            <w:r w:rsidR="00957F3D">
              <w:rPr>
                <w:rFonts w:eastAsia="Arial" w:cs="Arial"/>
                <w:szCs w:val="22"/>
              </w:rPr>
              <w:t xml:space="preserve">or the receipt of the Services in the case of HSE, </w:t>
            </w:r>
            <w:r w:rsidRPr="006D5A7E">
              <w:rPr>
                <w:rFonts w:eastAsia="Arial" w:cs="Arial"/>
                <w:szCs w:val="22"/>
              </w:rPr>
              <w:t>under this Agreement.</w:t>
            </w:r>
          </w:p>
        </w:tc>
      </w:tr>
      <w:tr w:rsidR="008C031A" w:rsidRPr="006B65D7" w14:paraId="7588C057" w14:textId="77777777" w:rsidTr="5C025D48">
        <w:trPr>
          <w:cantSplit/>
        </w:trPr>
        <w:tc>
          <w:tcPr>
            <w:tcW w:w="2938" w:type="dxa"/>
            <w:shd w:val="clear" w:color="auto" w:fill="auto"/>
          </w:tcPr>
          <w:p w14:paraId="5F16B9B9" w14:textId="795F7B33" w:rsidR="008C031A" w:rsidRPr="006B65D7" w:rsidRDefault="008C031A" w:rsidP="0057523B">
            <w:pPr>
              <w:pStyle w:val="Glossaryterm"/>
            </w:pPr>
            <w:r>
              <w:t>Physical Identity Card</w:t>
            </w:r>
          </w:p>
        </w:tc>
        <w:tc>
          <w:tcPr>
            <w:tcW w:w="5490" w:type="dxa"/>
            <w:shd w:val="clear" w:color="auto" w:fill="auto"/>
          </w:tcPr>
          <w:p w14:paraId="05DFCB59" w14:textId="469C09B6" w:rsidR="008C031A" w:rsidRPr="006B65D7" w:rsidRDefault="00ED5C79" w:rsidP="0057523B">
            <w:pPr>
              <w:pStyle w:val="Glossarydefinition"/>
            </w:pPr>
            <w:r>
              <w:t>means a physical representation of an Engineer identity card</w:t>
            </w:r>
            <w:r w:rsidR="00DC13CE">
              <w:t xml:space="preserve"> instead of a Digital Identity Card.</w:t>
            </w:r>
          </w:p>
        </w:tc>
      </w:tr>
      <w:tr w:rsidR="00DC13CE" w:rsidRPr="006B65D7" w14:paraId="76E285D0" w14:textId="77777777" w:rsidTr="5C025D48">
        <w:trPr>
          <w:cantSplit/>
        </w:trPr>
        <w:tc>
          <w:tcPr>
            <w:tcW w:w="2938" w:type="dxa"/>
            <w:shd w:val="clear" w:color="auto" w:fill="auto"/>
          </w:tcPr>
          <w:p w14:paraId="3EAF6AAA" w14:textId="41FC844F" w:rsidR="00DC13CE" w:rsidRPr="006B65D7" w:rsidRDefault="00DC13CE" w:rsidP="0057523B">
            <w:pPr>
              <w:pStyle w:val="Glossaryterm"/>
            </w:pPr>
            <w:r>
              <w:t>Physical Identity Card Charge</w:t>
            </w:r>
          </w:p>
        </w:tc>
        <w:tc>
          <w:tcPr>
            <w:tcW w:w="5490" w:type="dxa"/>
            <w:shd w:val="clear" w:color="auto" w:fill="auto"/>
          </w:tcPr>
          <w:p w14:paraId="6A9BD25F" w14:textId="4C803BFA" w:rsidR="00DC13CE" w:rsidRPr="006B65D7" w:rsidRDefault="00DC13CE" w:rsidP="0057523B">
            <w:pPr>
              <w:pStyle w:val="Glossarydefinition"/>
            </w:pPr>
            <w:r>
              <w:t xml:space="preserve">means </w:t>
            </w:r>
            <w:r w:rsidR="00F71D32">
              <w:t xml:space="preserve">the charge payable by a Business at the time of Registration or renewal </w:t>
            </w:r>
            <w:r w:rsidR="00763126">
              <w:t>to obtain a Physical Identity Card.</w:t>
            </w:r>
          </w:p>
        </w:tc>
      </w:tr>
      <w:tr w:rsidR="0057523B" w:rsidRPr="006B65D7" w14:paraId="6EDBF05F" w14:textId="77777777" w:rsidTr="5C025D48">
        <w:trPr>
          <w:cantSplit/>
        </w:trPr>
        <w:tc>
          <w:tcPr>
            <w:tcW w:w="2938" w:type="dxa"/>
            <w:shd w:val="clear" w:color="auto" w:fill="auto"/>
          </w:tcPr>
          <w:p w14:paraId="618E3341" w14:textId="77777777" w:rsidR="0057523B" w:rsidRPr="006B65D7" w:rsidRDefault="0057523B" w:rsidP="0057523B">
            <w:pPr>
              <w:pStyle w:val="Glossaryterm"/>
            </w:pPr>
            <w:r w:rsidRPr="006B65D7">
              <w:t>Policies</w:t>
            </w:r>
          </w:p>
        </w:tc>
        <w:tc>
          <w:tcPr>
            <w:tcW w:w="5490" w:type="dxa"/>
            <w:shd w:val="clear" w:color="auto" w:fill="auto"/>
          </w:tcPr>
          <w:p w14:paraId="275123ED" w14:textId="77777777" w:rsidR="0057523B" w:rsidRPr="006B65D7" w:rsidRDefault="0057523B" w:rsidP="0057523B">
            <w:pPr>
              <w:pStyle w:val="Glossarydefinition"/>
            </w:pPr>
            <w:r w:rsidRPr="006B65D7">
              <w:t>means HSE, government or other policies which the Provider must comply with when delivering the Services and set out in Schedule 7 (Policies) and Schedule 18 (Assets), as the same may be amended or updated from time to time through the operation of the Change Control Procedure.</w:t>
            </w:r>
          </w:p>
        </w:tc>
      </w:tr>
      <w:tr w:rsidR="0057523B" w:rsidRPr="006B65D7" w14:paraId="1522A290" w14:textId="77777777" w:rsidTr="5C025D48">
        <w:trPr>
          <w:cantSplit/>
        </w:trPr>
        <w:tc>
          <w:tcPr>
            <w:tcW w:w="2938" w:type="dxa"/>
            <w:shd w:val="clear" w:color="auto" w:fill="auto"/>
          </w:tcPr>
          <w:p w14:paraId="2E8DB67C" w14:textId="24F606FC" w:rsidR="0057523B" w:rsidRPr="006B65D7" w:rsidRDefault="0057523B" w:rsidP="0057523B">
            <w:pPr>
              <w:pStyle w:val="Glossaryterm"/>
            </w:pPr>
            <w:r>
              <w:t>Prescribed Person</w:t>
            </w:r>
          </w:p>
        </w:tc>
        <w:tc>
          <w:tcPr>
            <w:tcW w:w="5490" w:type="dxa"/>
            <w:shd w:val="clear" w:color="auto" w:fill="auto"/>
          </w:tcPr>
          <w:p w14:paraId="0D9E8360" w14:textId="0CCE1D14" w:rsidR="0057523B" w:rsidRPr="006B65D7" w:rsidRDefault="0057523B" w:rsidP="0057523B">
            <w:pPr>
              <w:pStyle w:val="Glossarydefinition"/>
            </w:pPr>
            <w:r>
              <w:t xml:space="preserve">means </w:t>
            </w:r>
            <w:r w:rsidRPr="00D6168A">
              <w:t>a legal adviser, an MP, or an appropriate body which a whistle-blower may make a disclosure to as detailed in ‘Whistleblowing: list of prescribed people and bodies’, available online at: https://www.gov.uk/government/publications/blowing-the-whistle-list-of-prescribed-people-and-bodies--2/whistleblowing-list-of-prescribed-people-and-bodies, as updated from time to time</w:t>
            </w:r>
            <w:r w:rsidR="00C90BBE">
              <w:t>.</w:t>
            </w:r>
          </w:p>
        </w:tc>
      </w:tr>
      <w:tr w:rsidR="0057523B" w:rsidRPr="006B65D7" w14:paraId="29320115" w14:textId="77777777" w:rsidTr="5C025D48">
        <w:trPr>
          <w:cantSplit/>
        </w:trPr>
        <w:tc>
          <w:tcPr>
            <w:tcW w:w="2938" w:type="dxa"/>
            <w:shd w:val="clear" w:color="auto" w:fill="auto"/>
          </w:tcPr>
          <w:p w14:paraId="06A14BF9" w14:textId="77777777" w:rsidR="0057523B" w:rsidRPr="006B65D7" w:rsidRDefault="0057523B" w:rsidP="0057523B">
            <w:pPr>
              <w:pStyle w:val="Glossaryterm"/>
            </w:pPr>
            <w:r w:rsidRPr="008E4211">
              <w:t>Previous</w:t>
            </w:r>
            <w:r>
              <w:t xml:space="preserve"> Provider</w:t>
            </w:r>
          </w:p>
        </w:tc>
        <w:tc>
          <w:tcPr>
            <w:tcW w:w="5490" w:type="dxa"/>
            <w:shd w:val="clear" w:color="auto" w:fill="auto"/>
          </w:tcPr>
          <w:p w14:paraId="74EC52D1" w14:textId="202AAF52" w:rsidR="0057523B" w:rsidRPr="006B65D7" w:rsidRDefault="0057523B" w:rsidP="009B4824">
            <w:pPr>
              <w:pStyle w:val="Glossarydefinition"/>
            </w:pPr>
            <w:r w:rsidRPr="006B65D7">
              <w:t xml:space="preserve">means Capita </w:t>
            </w:r>
            <w:r w:rsidR="009B4824">
              <w:t>Business</w:t>
            </w:r>
            <w:r w:rsidRPr="006B65D7">
              <w:t xml:space="preserve"> Services Limited (company number </w:t>
            </w:r>
            <w:r w:rsidR="009B4824">
              <w:t>02299747</w:t>
            </w:r>
            <w:r w:rsidRPr="006B65D7">
              <w:t>).</w:t>
            </w:r>
          </w:p>
        </w:tc>
      </w:tr>
      <w:tr w:rsidR="0057523B" w:rsidRPr="006B65D7" w14:paraId="3B444AFA" w14:textId="77777777" w:rsidTr="5C025D48">
        <w:trPr>
          <w:cantSplit/>
        </w:trPr>
        <w:tc>
          <w:tcPr>
            <w:tcW w:w="2938" w:type="dxa"/>
            <w:shd w:val="clear" w:color="auto" w:fill="auto"/>
          </w:tcPr>
          <w:p w14:paraId="7E603E7E" w14:textId="37108F64" w:rsidR="0057523B" w:rsidRPr="006B65D7" w:rsidRDefault="0057523B" w:rsidP="0057523B">
            <w:pPr>
              <w:pStyle w:val="Glossaryterm"/>
            </w:pPr>
            <w:r w:rsidRPr="006B65D7">
              <w:t>Previous Provider</w:t>
            </w:r>
            <w:r>
              <w:t>’</w:t>
            </w:r>
            <w:r w:rsidRPr="006B65D7">
              <w:t>s IPR</w:t>
            </w:r>
          </w:p>
        </w:tc>
        <w:tc>
          <w:tcPr>
            <w:tcW w:w="5490" w:type="dxa"/>
            <w:shd w:val="clear" w:color="auto" w:fill="auto"/>
          </w:tcPr>
          <w:p w14:paraId="4D4A6CFF" w14:textId="1159B8D6" w:rsidR="0057523B" w:rsidRPr="006B65D7" w:rsidRDefault="0057523B" w:rsidP="0057523B">
            <w:pPr>
              <w:pStyle w:val="Glossarydefinition"/>
            </w:pPr>
            <w:r w:rsidRPr="006B65D7">
              <w:t>means any IPR used by the Previous Provider in the provision of the Services the title to which is owned by the Previous Provider or a member of the Previous Provider</w:t>
            </w:r>
            <w:r>
              <w:t>’</w:t>
            </w:r>
            <w:r w:rsidRPr="006B65D7">
              <w:t>s Group.</w:t>
            </w:r>
          </w:p>
        </w:tc>
      </w:tr>
      <w:tr w:rsidR="0057523B" w:rsidRPr="006B65D7" w14:paraId="58D9C5ED" w14:textId="77777777" w:rsidTr="5C025D48">
        <w:trPr>
          <w:cantSplit/>
        </w:trPr>
        <w:tc>
          <w:tcPr>
            <w:tcW w:w="2938" w:type="dxa"/>
            <w:shd w:val="clear" w:color="auto" w:fill="auto"/>
          </w:tcPr>
          <w:p w14:paraId="45FD3894" w14:textId="77777777" w:rsidR="0057523B" w:rsidRPr="006B65D7" w:rsidRDefault="0057523B" w:rsidP="0057523B">
            <w:pPr>
              <w:pStyle w:val="Glossaryterm"/>
            </w:pPr>
            <w:r w:rsidRPr="006B65D7">
              <w:t>Probationary Registration</w:t>
            </w:r>
          </w:p>
        </w:tc>
        <w:tc>
          <w:tcPr>
            <w:tcW w:w="5490" w:type="dxa"/>
            <w:shd w:val="clear" w:color="auto" w:fill="auto"/>
          </w:tcPr>
          <w:p w14:paraId="1E7064DA" w14:textId="23C1B634" w:rsidR="0057523B" w:rsidRPr="006B65D7" w:rsidRDefault="0057523B" w:rsidP="0057523B">
            <w:pPr>
              <w:pStyle w:val="Glossarydefinition"/>
            </w:pPr>
            <w:r w:rsidRPr="006B65D7">
              <w:t>means a time-defined initial admission or re-admission of a Business to the Register during which the competence of the business will be assessed.</w:t>
            </w:r>
          </w:p>
        </w:tc>
      </w:tr>
      <w:tr w:rsidR="0057523B" w:rsidRPr="006B65D7" w14:paraId="49649D12" w14:textId="77777777" w:rsidTr="5C025D48">
        <w:trPr>
          <w:cantSplit/>
        </w:trPr>
        <w:tc>
          <w:tcPr>
            <w:tcW w:w="2938" w:type="dxa"/>
            <w:shd w:val="clear" w:color="auto" w:fill="auto"/>
          </w:tcPr>
          <w:p w14:paraId="358B00EC" w14:textId="77777777" w:rsidR="0057523B" w:rsidRPr="006B65D7" w:rsidRDefault="0057523B" w:rsidP="0057523B">
            <w:pPr>
              <w:pStyle w:val="Glossaryterm"/>
            </w:pPr>
            <w:r w:rsidRPr="006B65D7">
              <w:t>Procedure</w:t>
            </w:r>
          </w:p>
        </w:tc>
        <w:tc>
          <w:tcPr>
            <w:tcW w:w="5490" w:type="dxa"/>
            <w:shd w:val="clear" w:color="auto" w:fill="auto"/>
          </w:tcPr>
          <w:p w14:paraId="30AF1FD3" w14:textId="77777777" w:rsidR="0057523B" w:rsidRPr="006B65D7" w:rsidRDefault="0057523B" w:rsidP="0057523B">
            <w:pPr>
              <w:pStyle w:val="Glossarydefinition"/>
            </w:pPr>
            <w:r w:rsidRPr="006B65D7">
              <w:t>means a document describing a Process.</w:t>
            </w:r>
          </w:p>
        </w:tc>
      </w:tr>
      <w:tr w:rsidR="0057523B" w:rsidRPr="006B65D7" w14:paraId="2D7222BD" w14:textId="77777777" w:rsidTr="5C025D48">
        <w:trPr>
          <w:cantSplit/>
        </w:trPr>
        <w:tc>
          <w:tcPr>
            <w:tcW w:w="2938" w:type="dxa"/>
            <w:shd w:val="clear" w:color="auto" w:fill="auto"/>
          </w:tcPr>
          <w:p w14:paraId="33EA96F4" w14:textId="77777777" w:rsidR="0057523B" w:rsidRPr="006B65D7" w:rsidRDefault="0057523B" w:rsidP="0057523B">
            <w:pPr>
              <w:pStyle w:val="Glossaryterm"/>
            </w:pPr>
            <w:r w:rsidRPr="006B65D7">
              <w:t>Process</w:t>
            </w:r>
          </w:p>
        </w:tc>
        <w:tc>
          <w:tcPr>
            <w:tcW w:w="5490" w:type="dxa"/>
            <w:shd w:val="clear" w:color="auto" w:fill="auto"/>
          </w:tcPr>
          <w:p w14:paraId="49ADD932" w14:textId="3D25B688" w:rsidR="0057523B" w:rsidRPr="006B65D7" w:rsidRDefault="0057523B" w:rsidP="0057523B">
            <w:pPr>
              <w:pStyle w:val="Glossarydefinition"/>
            </w:pPr>
            <w:r w:rsidRPr="006B65D7">
              <w:t>means any activity performed on behalf of the Provider in the course of operating the Concession Services.</w:t>
            </w:r>
          </w:p>
        </w:tc>
      </w:tr>
      <w:tr w:rsidR="0057523B" w:rsidRPr="006B65D7" w14:paraId="4C8CF8D7" w14:textId="77777777" w:rsidTr="5C025D48">
        <w:trPr>
          <w:cantSplit/>
        </w:trPr>
        <w:tc>
          <w:tcPr>
            <w:tcW w:w="2938" w:type="dxa"/>
            <w:shd w:val="clear" w:color="auto" w:fill="auto"/>
          </w:tcPr>
          <w:p w14:paraId="0EAB82C2" w14:textId="77777777" w:rsidR="0057523B" w:rsidRPr="006B65D7" w:rsidRDefault="0057523B" w:rsidP="0057523B">
            <w:pPr>
              <w:pStyle w:val="Glossaryterm"/>
            </w:pPr>
            <w:r w:rsidRPr="006B65D7">
              <w:lastRenderedPageBreak/>
              <w:t>Processes and Procedures Register</w:t>
            </w:r>
          </w:p>
        </w:tc>
        <w:tc>
          <w:tcPr>
            <w:tcW w:w="5490" w:type="dxa"/>
            <w:shd w:val="clear" w:color="auto" w:fill="auto"/>
          </w:tcPr>
          <w:p w14:paraId="64C3F4A3" w14:textId="59779DDD" w:rsidR="0057523B" w:rsidRPr="006B65D7" w:rsidRDefault="0057523B" w:rsidP="0057523B">
            <w:pPr>
              <w:pStyle w:val="Glossarydefinition"/>
            </w:pPr>
            <w:r w:rsidRPr="006B65D7">
              <w:t>means the register of Processes and Procedures in respect of Concession Services compiled by the Provider in accordance with Clause 4.3.</w:t>
            </w:r>
          </w:p>
        </w:tc>
      </w:tr>
      <w:tr w:rsidR="0057523B" w:rsidRPr="006B65D7" w14:paraId="2FF4682F" w14:textId="77777777" w:rsidTr="5C025D48">
        <w:trPr>
          <w:cantSplit/>
        </w:trPr>
        <w:tc>
          <w:tcPr>
            <w:tcW w:w="2938" w:type="dxa"/>
            <w:shd w:val="clear" w:color="auto" w:fill="auto"/>
          </w:tcPr>
          <w:p w14:paraId="573331F6" w14:textId="77777777" w:rsidR="0057523B" w:rsidRPr="006B65D7" w:rsidRDefault="0057523B" w:rsidP="0057523B">
            <w:pPr>
              <w:pStyle w:val="Glossaryterm"/>
            </w:pPr>
            <w:r w:rsidRPr="006B65D7">
              <w:t>Processor</w:t>
            </w:r>
          </w:p>
        </w:tc>
        <w:tc>
          <w:tcPr>
            <w:tcW w:w="5490" w:type="dxa"/>
            <w:shd w:val="clear" w:color="auto" w:fill="auto"/>
          </w:tcPr>
          <w:p w14:paraId="62108CBF" w14:textId="06A05296" w:rsidR="0057523B" w:rsidRPr="006B65D7" w:rsidRDefault="0057523B" w:rsidP="0057523B">
            <w:pPr>
              <w:pStyle w:val="Glossarydefinition"/>
            </w:pPr>
            <w:r w:rsidRPr="006B65D7">
              <w:t xml:space="preserve">shall have the meaning given in the </w:t>
            </w:r>
            <w:r>
              <w:t xml:space="preserve">UK </w:t>
            </w:r>
            <w:r w:rsidRPr="006B65D7">
              <w:t>GDPR</w:t>
            </w:r>
            <w:r>
              <w:t xml:space="preserve"> </w:t>
            </w:r>
            <w:r w:rsidRPr="00482902">
              <w:t>or the EU GDPR as the context requires</w:t>
            </w:r>
            <w:r w:rsidRPr="006B65D7">
              <w:t>.</w:t>
            </w:r>
          </w:p>
        </w:tc>
      </w:tr>
      <w:tr w:rsidR="0057523B" w:rsidRPr="006B65D7" w14:paraId="61C17908" w14:textId="77777777" w:rsidTr="5C025D48">
        <w:trPr>
          <w:cantSplit/>
        </w:trPr>
        <w:tc>
          <w:tcPr>
            <w:tcW w:w="2938" w:type="dxa"/>
            <w:shd w:val="clear" w:color="auto" w:fill="auto"/>
          </w:tcPr>
          <w:p w14:paraId="4E4DA306" w14:textId="77777777" w:rsidR="0057523B" w:rsidRPr="006B65D7" w:rsidRDefault="0057523B" w:rsidP="0057523B">
            <w:pPr>
              <w:pStyle w:val="Glossaryterm"/>
            </w:pPr>
            <w:r w:rsidRPr="006B65D7">
              <w:t>Profit Margin</w:t>
            </w:r>
          </w:p>
        </w:tc>
        <w:tc>
          <w:tcPr>
            <w:tcW w:w="5490" w:type="dxa"/>
            <w:shd w:val="clear" w:color="auto" w:fill="auto"/>
          </w:tcPr>
          <w:p w14:paraId="1373EFC1" w14:textId="0C43F6A3" w:rsidR="0057523B" w:rsidRPr="006B65D7" w:rsidRDefault="0057523B" w:rsidP="0057523B">
            <w:pPr>
              <w:pStyle w:val="Glossarydefinition"/>
            </w:pPr>
            <w:r>
              <w:t xml:space="preserve">means, in respect of each Contract Year, the </w:t>
            </w:r>
            <w:r w:rsidRPr="006B65D7">
              <w:t xml:space="preserve">percentage </w:t>
            </w:r>
            <w:r>
              <w:t>as referred to in p</w:t>
            </w:r>
            <w:r w:rsidRPr="006B65D7">
              <w:t>aragraph 3</w:t>
            </w:r>
            <w:r>
              <w:t>.1.2</w:t>
            </w:r>
            <w:r w:rsidRPr="006B65D7">
              <w:t xml:space="preserve"> of Schedule 5 (Financial Model and Gain Share).</w:t>
            </w:r>
          </w:p>
        </w:tc>
      </w:tr>
      <w:tr w:rsidR="0057523B" w:rsidRPr="006B65D7" w14:paraId="2C01E97F" w14:textId="77777777" w:rsidTr="5C025D48">
        <w:trPr>
          <w:cantSplit/>
        </w:trPr>
        <w:tc>
          <w:tcPr>
            <w:tcW w:w="2938" w:type="dxa"/>
            <w:shd w:val="clear" w:color="auto" w:fill="auto"/>
          </w:tcPr>
          <w:p w14:paraId="564D1167" w14:textId="77777777" w:rsidR="0057523B" w:rsidRPr="006B65D7" w:rsidRDefault="0057523B" w:rsidP="0057523B">
            <w:pPr>
              <w:pStyle w:val="Glossaryterm"/>
            </w:pPr>
            <w:r w:rsidRPr="006B65D7">
              <w:t>Prohibited Act</w:t>
            </w:r>
          </w:p>
        </w:tc>
        <w:tc>
          <w:tcPr>
            <w:tcW w:w="5490" w:type="dxa"/>
            <w:shd w:val="clear" w:color="auto" w:fill="auto"/>
          </w:tcPr>
          <w:p w14:paraId="65A19307" w14:textId="77777777" w:rsidR="0057523B" w:rsidRPr="006B65D7" w:rsidRDefault="0057523B" w:rsidP="0057523B">
            <w:pPr>
              <w:pStyle w:val="Glossarydefinition"/>
            </w:pPr>
            <w:r w:rsidRPr="006B65D7">
              <w:t>means any of the following:</w:t>
            </w:r>
          </w:p>
          <w:p w14:paraId="029261FE" w14:textId="77777777" w:rsidR="0057523B" w:rsidRPr="006B65D7" w:rsidRDefault="0057523B" w:rsidP="005D4E54">
            <w:pPr>
              <w:pStyle w:val="Glossarydefinition"/>
              <w:numPr>
                <w:ilvl w:val="0"/>
                <w:numId w:val="39"/>
              </w:numPr>
            </w:pPr>
            <w:r w:rsidRPr="006B65D7">
              <w:t>to directly or indirectly offer, promise or give any person working for or engaged by HSE or any other public body a financial or other advantage to:</w:t>
            </w:r>
          </w:p>
          <w:p w14:paraId="44C5F6B5" w14:textId="77777777" w:rsidR="0057523B" w:rsidRPr="006B65D7" w:rsidRDefault="0057523B" w:rsidP="005D4E54">
            <w:pPr>
              <w:pStyle w:val="Glossarydefinition"/>
              <w:numPr>
                <w:ilvl w:val="1"/>
                <w:numId w:val="39"/>
              </w:numPr>
            </w:pPr>
            <w:r w:rsidRPr="006B65D7">
              <w:t>induce that person to perform improperly a relevant function or activity; or</w:t>
            </w:r>
          </w:p>
          <w:p w14:paraId="799668C0" w14:textId="77777777" w:rsidR="0057523B" w:rsidRPr="006B65D7" w:rsidRDefault="0057523B" w:rsidP="005D4E54">
            <w:pPr>
              <w:pStyle w:val="Glossarydefinition"/>
              <w:numPr>
                <w:ilvl w:val="1"/>
                <w:numId w:val="39"/>
              </w:numPr>
            </w:pPr>
            <w:r w:rsidRPr="006B65D7">
              <w:t xml:space="preserve">reward that person for improper performance of a relevant function or activity; </w:t>
            </w:r>
          </w:p>
          <w:p w14:paraId="1A3D8D48" w14:textId="77777777" w:rsidR="0057523B" w:rsidRPr="006B65D7" w:rsidRDefault="0057523B" w:rsidP="005D4E54">
            <w:pPr>
              <w:pStyle w:val="Glossarydefinition"/>
              <w:numPr>
                <w:ilvl w:val="0"/>
                <w:numId w:val="39"/>
              </w:numPr>
            </w:pPr>
            <w:r w:rsidRPr="006B65D7">
              <w:t>to directly or indirectly request, agree to receive or accept any financial or other advantage as an inducement or a reward for improper performance of a relevant function or activity in connection with this Agreement;</w:t>
            </w:r>
          </w:p>
          <w:p w14:paraId="4661BCA0" w14:textId="77777777" w:rsidR="0057523B" w:rsidRPr="006B65D7" w:rsidRDefault="0057523B" w:rsidP="005D4E54">
            <w:pPr>
              <w:pStyle w:val="Glossarydefinition"/>
              <w:numPr>
                <w:ilvl w:val="0"/>
                <w:numId w:val="39"/>
              </w:numPr>
            </w:pPr>
            <w:r w:rsidRPr="006B65D7">
              <w:t>committing any offence:</w:t>
            </w:r>
          </w:p>
          <w:p w14:paraId="2E8E2C2E" w14:textId="77777777" w:rsidR="0057523B" w:rsidRPr="006B65D7" w:rsidRDefault="0057523B" w:rsidP="005D4E54">
            <w:pPr>
              <w:pStyle w:val="Glossarydefinition"/>
              <w:numPr>
                <w:ilvl w:val="1"/>
                <w:numId w:val="39"/>
              </w:numPr>
            </w:pPr>
            <w:r w:rsidRPr="006B65D7">
              <w:t>under the Bribery Act 2010 (or any legislation repealed or revoked by such Act); or</w:t>
            </w:r>
          </w:p>
          <w:p w14:paraId="1F41A353" w14:textId="77777777" w:rsidR="0057523B" w:rsidRPr="006B65D7" w:rsidRDefault="0057523B" w:rsidP="005D4E54">
            <w:pPr>
              <w:pStyle w:val="Glossarydefinition"/>
              <w:numPr>
                <w:ilvl w:val="1"/>
                <w:numId w:val="39"/>
              </w:numPr>
            </w:pPr>
            <w:r w:rsidRPr="006B65D7">
              <w:t xml:space="preserve">under legislation or common law concerning fraudulent acts; or </w:t>
            </w:r>
          </w:p>
          <w:p w14:paraId="34236CFD" w14:textId="77777777" w:rsidR="0057523B" w:rsidRPr="006B65D7" w:rsidRDefault="0057523B" w:rsidP="005D4E54">
            <w:pPr>
              <w:pStyle w:val="Glossarydefinition"/>
              <w:numPr>
                <w:ilvl w:val="1"/>
                <w:numId w:val="39"/>
              </w:numPr>
            </w:pPr>
            <w:r w:rsidRPr="006B65D7">
              <w:t xml:space="preserve">defrauding, attempting to defraud or conspiring to defraud HSE or other public body; or </w:t>
            </w:r>
          </w:p>
          <w:p w14:paraId="4E18E47A" w14:textId="77777777" w:rsidR="0057523B" w:rsidRPr="006B65D7" w:rsidRDefault="0057523B" w:rsidP="005D4E54">
            <w:pPr>
              <w:pStyle w:val="Glossarydefinition"/>
              <w:numPr>
                <w:ilvl w:val="0"/>
                <w:numId w:val="39"/>
              </w:numPr>
            </w:pPr>
            <w:r w:rsidRPr="006B65D7">
              <w:t>any activity, practice or conduct which would constitute one of the offences listed under (c) above if such activity, practice or conduct had been carried out in the UK.</w:t>
            </w:r>
          </w:p>
        </w:tc>
      </w:tr>
      <w:tr w:rsidR="0057523B" w:rsidRPr="006B65D7" w14:paraId="296A97E3" w14:textId="77777777" w:rsidTr="5C025D48">
        <w:trPr>
          <w:cantSplit/>
        </w:trPr>
        <w:tc>
          <w:tcPr>
            <w:tcW w:w="2938" w:type="dxa"/>
            <w:shd w:val="clear" w:color="auto" w:fill="auto"/>
          </w:tcPr>
          <w:p w14:paraId="60678A6C" w14:textId="77777777" w:rsidR="0057523B" w:rsidRPr="006B65D7" w:rsidRDefault="0057523B" w:rsidP="0057523B">
            <w:pPr>
              <w:pStyle w:val="Glossaryterm"/>
            </w:pPr>
            <w:r w:rsidRPr="006B65D7">
              <w:lastRenderedPageBreak/>
              <w:t xml:space="preserve">Protective Measures </w:t>
            </w:r>
          </w:p>
          <w:p w14:paraId="7F36308A" w14:textId="77777777" w:rsidR="0057523B" w:rsidRPr="006B65D7" w:rsidRDefault="0057523B" w:rsidP="0057523B">
            <w:pPr>
              <w:pStyle w:val="Glossaryterm"/>
            </w:pPr>
          </w:p>
        </w:tc>
        <w:tc>
          <w:tcPr>
            <w:tcW w:w="5490" w:type="dxa"/>
            <w:shd w:val="clear" w:color="auto" w:fill="auto"/>
          </w:tcPr>
          <w:p w14:paraId="5CF12022" w14:textId="66D7D1A8" w:rsidR="0057523B" w:rsidRPr="006B65D7" w:rsidRDefault="0057523B" w:rsidP="0057523B">
            <w:pPr>
              <w:pStyle w:val="Glossarydefinition"/>
            </w:pPr>
            <w:r w:rsidRPr="006B65D7">
              <w:t xml:space="preserve">means appropriate technical and organisational measures </w:t>
            </w:r>
            <w:r w:rsidRPr="008D4EFE">
              <w:t xml:space="preserve">designed to ensure compliance with obligations of the Parties arising under Data Protection Legislation </w:t>
            </w:r>
            <w:r w:rsidRPr="006B65D7">
              <w:t>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t xml:space="preserve">, </w:t>
            </w:r>
            <w:r w:rsidRPr="008D4EFE">
              <w:t>includ</w:t>
            </w:r>
            <w:r>
              <w:t>ing those outlined in Schedule 21</w:t>
            </w:r>
            <w:r w:rsidRPr="008D4EFE">
              <w:t xml:space="preserve"> (Security </w:t>
            </w:r>
            <w:r>
              <w:t>Requirements and Plan</w:t>
            </w:r>
            <w:r w:rsidRPr="008D4EFE">
              <w:t>)</w:t>
            </w:r>
            <w:r w:rsidRPr="006B65D7">
              <w:t>.</w:t>
            </w:r>
          </w:p>
        </w:tc>
      </w:tr>
      <w:tr w:rsidR="0057523B" w:rsidRPr="006B65D7" w14:paraId="3BDBB077" w14:textId="77777777" w:rsidTr="5C025D48">
        <w:trPr>
          <w:cantSplit/>
        </w:trPr>
        <w:tc>
          <w:tcPr>
            <w:tcW w:w="2938" w:type="dxa"/>
            <w:shd w:val="clear" w:color="auto" w:fill="auto"/>
          </w:tcPr>
          <w:p w14:paraId="1B3E1B5A" w14:textId="55A6DFF8" w:rsidR="0057523B" w:rsidRPr="006B65D7" w:rsidRDefault="0057523B" w:rsidP="0057523B">
            <w:pPr>
              <w:pStyle w:val="Glossaryterm"/>
            </w:pPr>
            <w:r>
              <w:t>Provider Contract Manager</w:t>
            </w:r>
          </w:p>
        </w:tc>
        <w:tc>
          <w:tcPr>
            <w:tcW w:w="5490" w:type="dxa"/>
            <w:shd w:val="clear" w:color="auto" w:fill="auto"/>
          </w:tcPr>
          <w:p w14:paraId="38AC0F82" w14:textId="179AE7E3" w:rsidR="0057523B" w:rsidRPr="006B65D7" w:rsidRDefault="0057523B" w:rsidP="0057523B">
            <w:pPr>
              <w:pStyle w:val="Glossarydefinition"/>
            </w:pPr>
            <w:r>
              <w:t xml:space="preserve">means </w:t>
            </w:r>
            <w:r w:rsidRPr="007C50D1">
              <w:t xml:space="preserve">the representative appointed by </w:t>
            </w:r>
            <w:r>
              <w:t>the Provider pursuant to Clause 21.3</w:t>
            </w:r>
            <w:r w:rsidRPr="007C50D1">
              <w:t xml:space="preserve"> (</w:t>
            </w:r>
            <w:r>
              <w:t>Contract Management</w:t>
            </w:r>
            <w:r w:rsidRPr="007C50D1">
              <w:t>)</w:t>
            </w:r>
            <w:r>
              <w:t>.</w:t>
            </w:r>
          </w:p>
        </w:tc>
      </w:tr>
      <w:tr w:rsidR="0057523B" w:rsidRPr="006B65D7" w14:paraId="0B00E759" w14:textId="77777777" w:rsidTr="5C025D48">
        <w:trPr>
          <w:cantSplit/>
        </w:trPr>
        <w:tc>
          <w:tcPr>
            <w:tcW w:w="2938" w:type="dxa"/>
            <w:shd w:val="clear" w:color="auto" w:fill="auto"/>
          </w:tcPr>
          <w:p w14:paraId="29F04BF2" w14:textId="3A14A47D" w:rsidR="0057523B" w:rsidRPr="006B65D7" w:rsidRDefault="0057523B" w:rsidP="0057523B">
            <w:pPr>
              <w:pStyle w:val="Glossaryterm"/>
            </w:pPr>
            <w:r w:rsidRPr="006B65D7">
              <w:t xml:space="preserve">Provider </w:t>
            </w:r>
            <w:r>
              <w:t xml:space="preserve">Existing </w:t>
            </w:r>
            <w:r w:rsidRPr="006B65D7">
              <w:t>IPR</w:t>
            </w:r>
          </w:p>
        </w:tc>
        <w:tc>
          <w:tcPr>
            <w:tcW w:w="5490" w:type="dxa"/>
            <w:shd w:val="clear" w:color="auto" w:fill="auto"/>
          </w:tcPr>
          <w:p w14:paraId="029E3917" w14:textId="71BEA502" w:rsidR="0057523B" w:rsidRPr="006B65D7" w:rsidRDefault="0057523B" w:rsidP="0057523B">
            <w:pPr>
              <w:pStyle w:val="Glossarydefinition"/>
            </w:pPr>
            <w:r>
              <w:t xml:space="preserve">means </w:t>
            </w:r>
            <w:r w:rsidRPr="000B7B29">
              <w:t xml:space="preserve">any and all IPR that are owned by or licensed to the </w:t>
            </w:r>
            <w:r>
              <w:t>Provider (and/or any member of the Provider's Group)</w:t>
            </w:r>
            <w:r w:rsidRPr="000B7B29">
              <w:t xml:space="preserve"> and which are or have been developed independently of the </w:t>
            </w:r>
            <w:r>
              <w:t>Agreement</w:t>
            </w:r>
            <w:r w:rsidRPr="000B7B29">
              <w:t xml:space="preserve"> (whether prior to the </w:t>
            </w:r>
            <w:r>
              <w:t>Effective</w:t>
            </w:r>
            <w:r w:rsidRPr="000B7B29">
              <w:t xml:space="preserve"> Date or otherwise)</w:t>
            </w:r>
            <w:r>
              <w:t>.</w:t>
            </w:r>
          </w:p>
        </w:tc>
      </w:tr>
      <w:tr w:rsidR="0057523B" w:rsidRPr="006B65D7" w14:paraId="5BD3B7F2" w14:textId="77777777" w:rsidTr="5C025D48">
        <w:trPr>
          <w:cantSplit/>
        </w:trPr>
        <w:tc>
          <w:tcPr>
            <w:tcW w:w="2938" w:type="dxa"/>
            <w:shd w:val="clear" w:color="auto" w:fill="auto"/>
          </w:tcPr>
          <w:p w14:paraId="0B30CC5A" w14:textId="4390588E" w:rsidR="0057523B" w:rsidRPr="006B65D7" w:rsidRDefault="0057523B" w:rsidP="0057523B">
            <w:pPr>
              <w:pStyle w:val="Glossaryterm"/>
            </w:pPr>
            <w:r>
              <w:t>Provider Existing IPR Licence</w:t>
            </w:r>
          </w:p>
        </w:tc>
        <w:tc>
          <w:tcPr>
            <w:tcW w:w="5490" w:type="dxa"/>
            <w:shd w:val="clear" w:color="auto" w:fill="auto"/>
          </w:tcPr>
          <w:p w14:paraId="6A1C541C" w14:textId="1A20D134" w:rsidR="0057523B" w:rsidRPr="000B7B29" w:rsidRDefault="0057523B" w:rsidP="006D5E83">
            <w:pPr>
              <w:pStyle w:val="Glossarydefinition"/>
            </w:pPr>
            <w:r w:rsidRPr="00771664">
              <w:t xml:space="preserve">means a licence to be </w:t>
            </w:r>
            <w:r>
              <w:t>granted</w:t>
            </w:r>
            <w:r w:rsidRPr="00771664">
              <w:t xml:space="preserve"> by the </w:t>
            </w:r>
            <w:r>
              <w:t>Provider</w:t>
            </w:r>
            <w:r w:rsidRPr="00771664">
              <w:t xml:space="preserve"> to the </w:t>
            </w:r>
            <w:r>
              <w:t>Provider</w:t>
            </w:r>
            <w:r w:rsidRPr="00771664">
              <w:t xml:space="preserve"> Existing IPR as set out in </w:t>
            </w:r>
            <w:r>
              <w:t>Clause 30.2</w:t>
            </w:r>
            <w:r w:rsidRPr="00771664">
              <w:t>.</w:t>
            </w:r>
          </w:p>
        </w:tc>
      </w:tr>
      <w:tr w:rsidR="0057523B" w:rsidRPr="006B65D7" w14:paraId="2C832E0B" w14:textId="77777777" w:rsidTr="5C025D48">
        <w:trPr>
          <w:cantSplit/>
        </w:trPr>
        <w:tc>
          <w:tcPr>
            <w:tcW w:w="2938" w:type="dxa"/>
            <w:shd w:val="clear" w:color="auto" w:fill="auto"/>
          </w:tcPr>
          <w:p w14:paraId="7951A9A4" w14:textId="77777777" w:rsidR="0057523B" w:rsidRPr="006B65D7" w:rsidRDefault="0057523B" w:rsidP="0057523B">
            <w:pPr>
              <w:pStyle w:val="Glossaryterm"/>
            </w:pPr>
            <w:r w:rsidRPr="006B65D7">
              <w:t>Provider Personnel</w:t>
            </w:r>
          </w:p>
        </w:tc>
        <w:tc>
          <w:tcPr>
            <w:tcW w:w="5490" w:type="dxa"/>
            <w:shd w:val="clear" w:color="auto" w:fill="auto"/>
          </w:tcPr>
          <w:p w14:paraId="4CE5F209" w14:textId="33A5DA54" w:rsidR="0057523B" w:rsidRPr="006B65D7" w:rsidRDefault="0057523B" w:rsidP="0057523B">
            <w:pPr>
              <w:pStyle w:val="Glossarydefinition"/>
            </w:pPr>
            <w:r w:rsidRPr="006B65D7">
              <w:t>means all directors, officers, employees, agents, consultants and contractors of the Provider and/or of any Sub-Contractor engaged in the performance of the Provider</w:t>
            </w:r>
            <w:r>
              <w:t>’</w:t>
            </w:r>
            <w:r w:rsidRPr="006B65D7">
              <w:t>s obligations under this Agreement.</w:t>
            </w:r>
          </w:p>
        </w:tc>
      </w:tr>
      <w:tr w:rsidR="0057523B" w:rsidRPr="006B65D7" w14:paraId="6522C1D9" w14:textId="77777777" w:rsidTr="5C025D48">
        <w:trPr>
          <w:cantSplit/>
        </w:trPr>
        <w:tc>
          <w:tcPr>
            <w:tcW w:w="2938" w:type="dxa"/>
            <w:shd w:val="clear" w:color="auto" w:fill="auto"/>
          </w:tcPr>
          <w:p w14:paraId="655D0588" w14:textId="5863BBD8" w:rsidR="0057523B" w:rsidRPr="006B65D7" w:rsidRDefault="0057523B" w:rsidP="0057523B">
            <w:pPr>
              <w:pStyle w:val="Glossaryterm"/>
            </w:pPr>
            <w:r w:rsidRPr="006B65D7">
              <w:t>Provider Profit</w:t>
            </w:r>
          </w:p>
        </w:tc>
        <w:tc>
          <w:tcPr>
            <w:tcW w:w="5490" w:type="dxa"/>
            <w:shd w:val="clear" w:color="auto" w:fill="auto"/>
          </w:tcPr>
          <w:p w14:paraId="3CAA1CE1" w14:textId="052A37A5" w:rsidR="0057523B" w:rsidRPr="006B65D7" w:rsidRDefault="0057523B" w:rsidP="0057523B">
            <w:pPr>
              <w:pStyle w:val="Glossarydefinition"/>
            </w:pPr>
            <w:r w:rsidRPr="006B65D7">
              <w:t>means the amount of Revenue that the Provider is entitled to retain as a profit. It is calculated as a percentage of Agreed Operating Costs.</w:t>
            </w:r>
          </w:p>
        </w:tc>
      </w:tr>
      <w:tr w:rsidR="0057523B" w:rsidRPr="006B65D7" w14:paraId="242542E4" w14:textId="77777777" w:rsidTr="5C025D48">
        <w:trPr>
          <w:cantSplit/>
        </w:trPr>
        <w:tc>
          <w:tcPr>
            <w:tcW w:w="2938" w:type="dxa"/>
            <w:shd w:val="clear" w:color="auto" w:fill="auto"/>
          </w:tcPr>
          <w:p w14:paraId="639377F3" w14:textId="086DD4A7" w:rsidR="0057523B" w:rsidRPr="006B65D7" w:rsidRDefault="0057523B" w:rsidP="0057523B">
            <w:pPr>
              <w:pStyle w:val="Glossaryterm"/>
            </w:pPr>
            <w:r w:rsidRPr="006B65D7">
              <w:t>Provider</w:t>
            </w:r>
            <w:r>
              <w:t>’</w:t>
            </w:r>
            <w:r w:rsidRPr="006B65D7">
              <w:t>s Final Provider Personnel List</w:t>
            </w:r>
          </w:p>
        </w:tc>
        <w:tc>
          <w:tcPr>
            <w:tcW w:w="5490" w:type="dxa"/>
            <w:shd w:val="clear" w:color="auto" w:fill="auto"/>
          </w:tcPr>
          <w:p w14:paraId="2B6D88C9" w14:textId="77777777" w:rsidR="0057523B" w:rsidRPr="006B65D7" w:rsidRDefault="0057523B" w:rsidP="0057523B">
            <w:pPr>
              <w:pStyle w:val="Glossarydefinition"/>
            </w:pPr>
            <w:r w:rsidRPr="006B65D7">
              <w:t>means a list provided by the Provider of all Provider Personnel whose will transfer under the Employment Regulations on the Service Transfer Date.</w:t>
            </w:r>
          </w:p>
        </w:tc>
      </w:tr>
      <w:tr w:rsidR="0057523B" w:rsidRPr="006B65D7" w14:paraId="640C0018" w14:textId="77777777" w:rsidTr="5C025D48">
        <w:trPr>
          <w:cantSplit/>
        </w:trPr>
        <w:tc>
          <w:tcPr>
            <w:tcW w:w="2938" w:type="dxa"/>
            <w:shd w:val="clear" w:color="auto" w:fill="auto"/>
          </w:tcPr>
          <w:p w14:paraId="7B0062B5" w14:textId="7172DF7D" w:rsidR="0057523B" w:rsidRPr="006B65D7" w:rsidRDefault="0057523B" w:rsidP="0057523B">
            <w:pPr>
              <w:pStyle w:val="Glossaryterm"/>
            </w:pPr>
            <w:r w:rsidRPr="006B65D7">
              <w:t>Provider</w:t>
            </w:r>
            <w:r>
              <w:t>’</w:t>
            </w:r>
            <w:r w:rsidRPr="006B65D7">
              <w:t>s Proposals</w:t>
            </w:r>
          </w:p>
        </w:tc>
        <w:tc>
          <w:tcPr>
            <w:tcW w:w="5490" w:type="dxa"/>
            <w:shd w:val="clear" w:color="auto" w:fill="auto"/>
          </w:tcPr>
          <w:p w14:paraId="58D7A619" w14:textId="230140A5" w:rsidR="0057523B" w:rsidRPr="006B65D7" w:rsidRDefault="0057523B" w:rsidP="0057523B">
            <w:pPr>
              <w:pStyle w:val="Glossarydefinition"/>
            </w:pPr>
            <w:r w:rsidRPr="006B65D7">
              <w:t xml:space="preserve">has the meaning given to it in paragraph </w:t>
            </w:r>
            <w:r>
              <w:t>6.2.3</w:t>
            </w:r>
            <w:r w:rsidRPr="006B65D7">
              <w:t xml:space="preserve"> of Schedule 15 (</w:t>
            </w:r>
            <w:r>
              <w:t>Service Continuity Plan and Corporate Resolution Planning</w:t>
            </w:r>
            <w:r w:rsidRPr="006B65D7">
              <w:t>).</w:t>
            </w:r>
          </w:p>
        </w:tc>
      </w:tr>
      <w:tr w:rsidR="0057523B" w:rsidRPr="006B65D7" w14:paraId="4F7E6257" w14:textId="77777777" w:rsidTr="5C025D48">
        <w:trPr>
          <w:cantSplit/>
        </w:trPr>
        <w:tc>
          <w:tcPr>
            <w:tcW w:w="2938" w:type="dxa"/>
            <w:shd w:val="clear" w:color="auto" w:fill="auto"/>
          </w:tcPr>
          <w:p w14:paraId="3B6C91F4" w14:textId="6E2A5FD0" w:rsidR="0057523B" w:rsidRPr="00F445A5" w:rsidRDefault="0057523B" w:rsidP="0057523B">
            <w:pPr>
              <w:pStyle w:val="Glossaryterm"/>
              <w:rPr>
                <w:lang w:val="it-IT"/>
              </w:rPr>
            </w:pPr>
            <w:r w:rsidRPr="00F445A5">
              <w:rPr>
                <w:lang w:val="it-IT"/>
              </w:rPr>
              <w:t>Provider’s Provisional Provider Personnel List</w:t>
            </w:r>
          </w:p>
        </w:tc>
        <w:tc>
          <w:tcPr>
            <w:tcW w:w="5490" w:type="dxa"/>
            <w:shd w:val="clear" w:color="auto" w:fill="auto"/>
          </w:tcPr>
          <w:p w14:paraId="4F28136F" w14:textId="40B2C988" w:rsidR="0057523B" w:rsidRPr="006B65D7" w:rsidRDefault="0057523B" w:rsidP="0057523B">
            <w:pPr>
              <w:pStyle w:val="Glossarydefinition"/>
            </w:pPr>
            <w:r w:rsidRPr="006B65D7">
              <w:t>means a list prepared and updated by the Provider of all Provider Personnel who are at the date of the list wholly or mainly engaged in or assigned to the provision of the Services or any relevant part of the Services which it is envisaged as at the date of such list will no longer be provided by the Provider.</w:t>
            </w:r>
          </w:p>
        </w:tc>
      </w:tr>
      <w:tr w:rsidR="0057523B" w:rsidRPr="006B65D7" w14:paraId="30748931" w14:textId="77777777" w:rsidTr="5C025D48">
        <w:trPr>
          <w:cantSplit/>
        </w:trPr>
        <w:tc>
          <w:tcPr>
            <w:tcW w:w="2938" w:type="dxa"/>
            <w:shd w:val="clear" w:color="auto" w:fill="auto"/>
          </w:tcPr>
          <w:p w14:paraId="3E8F755A" w14:textId="77777777" w:rsidR="0057523B" w:rsidRPr="006B65D7" w:rsidRDefault="0057523B" w:rsidP="0057523B">
            <w:pPr>
              <w:pStyle w:val="Glossaryterm"/>
            </w:pPr>
            <w:r w:rsidRPr="006B65D7">
              <w:t>Provisional Provider Gain Share Funds</w:t>
            </w:r>
          </w:p>
        </w:tc>
        <w:tc>
          <w:tcPr>
            <w:tcW w:w="5490" w:type="dxa"/>
            <w:shd w:val="clear" w:color="auto" w:fill="auto"/>
          </w:tcPr>
          <w:p w14:paraId="2095DE0E" w14:textId="181EE14D" w:rsidR="0057523B" w:rsidRPr="006B65D7" w:rsidRDefault="0057523B" w:rsidP="0057523B">
            <w:pPr>
              <w:pStyle w:val="Glossarydefinition"/>
            </w:pPr>
            <w:r w:rsidRPr="006B65D7">
              <w:t xml:space="preserve">means the provisional funds apportioned in accordance with paragraph </w:t>
            </w:r>
            <w:r>
              <w:t>5</w:t>
            </w:r>
            <w:r w:rsidRPr="006B65D7">
              <w:t>.1.1(b) of Schedule 5 (Financial Model and Gain Share).</w:t>
            </w:r>
          </w:p>
        </w:tc>
      </w:tr>
      <w:tr w:rsidR="00B056F8" w:rsidRPr="006B65D7" w14:paraId="52341F60" w14:textId="77777777" w:rsidTr="5C025D48">
        <w:trPr>
          <w:cantSplit/>
        </w:trPr>
        <w:tc>
          <w:tcPr>
            <w:tcW w:w="2938" w:type="dxa"/>
            <w:shd w:val="clear" w:color="auto" w:fill="auto"/>
          </w:tcPr>
          <w:p w14:paraId="74481339" w14:textId="5AA5CAC8" w:rsidR="00B056F8" w:rsidRDefault="00B056F8" w:rsidP="0057523B">
            <w:pPr>
              <w:pStyle w:val="Glossaryterm"/>
            </w:pPr>
            <w:r>
              <w:lastRenderedPageBreak/>
              <w:t>Provisional Provider Profit</w:t>
            </w:r>
          </w:p>
        </w:tc>
        <w:tc>
          <w:tcPr>
            <w:tcW w:w="5490" w:type="dxa"/>
            <w:shd w:val="clear" w:color="auto" w:fill="auto"/>
          </w:tcPr>
          <w:p w14:paraId="0C16652D" w14:textId="366D2A9F" w:rsidR="00B056F8" w:rsidRPr="00AE1723" w:rsidRDefault="00F33B3B" w:rsidP="0057523B">
            <w:pPr>
              <w:pStyle w:val="Glossarydefinition"/>
            </w:pPr>
            <w:r>
              <w:t>h</w:t>
            </w:r>
            <w:r w:rsidR="00B056F8">
              <w:t>as the meaning given to it in paragraph 4.1.1(b) of Schedule 5 (Financial Model and Gain Share).</w:t>
            </w:r>
          </w:p>
        </w:tc>
      </w:tr>
      <w:tr w:rsidR="0057523B" w:rsidRPr="006B65D7" w14:paraId="05E1DCD1" w14:textId="77777777" w:rsidTr="5C025D48">
        <w:trPr>
          <w:cantSplit/>
        </w:trPr>
        <w:tc>
          <w:tcPr>
            <w:tcW w:w="2938" w:type="dxa"/>
            <w:shd w:val="clear" w:color="auto" w:fill="auto"/>
          </w:tcPr>
          <w:p w14:paraId="54951692" w14:textId="5B1FA204" w:rsidR="0057523B" w:rsidRPr="006B65D7" w:rsidRDefault="0057523B" w:rsidP="0057523B">
            <w:pPr>
              <w:pStyle w:val="Glossaryterm"/>
            </w:pPr>
            <w:r>
              <w:t>Public Sector Dependent Supplier</w:t>
            </w:r>
          </w:p>
        </w:tc>
        <w:tc>
          <w:tcPr>
            <w:tcW w:w="5490" w:type="dxa"/>
            <w:shd w:val="clear" w:color="auto" w:fill="auto"/>
          </w:tcPr>
          <w:p w14:paraId="768FCE14" w14:textId="283C8D1E" w:rsidR="0057523B" w:rsidRPr="006B65D7" w:rsidRDefault="0057523B" w:rsidP="0057523B">
            <w:pPr>
              <w:pStyle w:val="Glossarydefinition"/>
            </w:pPr>
            <w:r w:rsidRPr="00AE1723">
              <w:t>means a supplier where that supplier, or that supplier’s group has Annual Revenue of £50 million or more of which over 50% is generated from UK Public Sector Business</w:t>
            </w:r>
            <w:r>
              <w:t xml:space="preserve">. "Annual Revenue" for this purpose </w:t>
            </w:r>
            <w:r w:rsidRPr="00AE1723">
              <w:t xml:space="preserve">means the audited consolidated aggregate revenue (including share of revenue of joint ventures and </w:t>
            </w:r>
            <w:r w:rsidR="00046907">
              <w:t>a</w:t>
            </w:r>
            <w:r w:rsidRPr="00AE1723">
              <w:t xml:space="preserve">ssociates) reported by the </w:t>
            </w:r>
            <w:r>
              <w:t>Provider</w:t>
            </w:r>
            <w:r w:rsidRPr="00AE1723">
              <w:t xml:space="preserve"> or, as appropriate, the </w:t>
            </w:r>
            <w:r>
              <w:t>Provider's</w:t>
            </w:r>
            <w:r w:rsidRPr="00AE1723">
              <w:t xml:space="preserve"> Group in its most recent published accounts, subject to the following methodology</w:t>
            </w:r>
            <w:r>
              <w:t xml:space="preserve">. </w:t>
            </w:r>
          </w:p>
        </w:tc>
      </w:tr>
      <w:tr w:rsidR="0057523B" w:rsidRPr="006B65D7" w14:paraId="52AA95A6" w14:textId="77777777" w:rsidTr="5C025D48">
        <w:trPr>
          <w:cantSplit/>
        </w:trPr>
        <w:tc>
          <w:tcPr>
            <w:tcW w:w="2938" w:type="dxa"/>
            <w:shd w:val="clear" w:color="auto" w:fill="auto"/>
          </w:tcPr>
          <w:p w14:paraId="01BFE8EF" w14:textId="77777777" w:rsidR="0057523B" w:rsidRPr="006B65D7" w:rsidRDefault="0057523B" w:rsidP="0057523B">
            <w:pPr>
              <w:pStyle w:val="Glossaryterm"/>
            </w:pPr>
            <w:r w:rsidRPr="006B65D7">
              <w:t>Public Users of the Register</w:t>
            </w:r>
          </w:p>
        </w:tc>
        <w:tc>
          <w:tcPr>
            <w:tcW w:w="5490" w:type="dxa"/>
            <w:shd w:val="clear" w:color="auto" w:fill="auto"/>
          </w:tcPr>
          <w:p w14:paraId="3A57BAEB" w14:textId="77777777" w:rsidR="0057523B" w:rsidRPr="006B65D7" w:rsidRDefault="0057523B" w:rsidP="0057523B">
            <w:pPr>
              <w:pStyle w:val="Glossarydefinition"/>
            </w:pPr>
            <w:r w:rsidRPr="006B65D7">
              <w:t>means Consumers who use the Register.</w:t>
            </w:r>
          </w:p>
        </w:tc>
      </w:tr>
      <w:tr w:rsidR="0057523B" w:rsidRPr="006B65D7" w14:paraId="3A02E377" w14:textId="77777777" w:rsidTr="5C025D48">
        <w:trPr>
          <w:cantSplit/>
        </w:trPr>
        <w:tc>
          <w:tcPr>
            <w:tcW w:w="2938" w:type="dxa"/>
            <w:shd w:val="clear" w:color="auto" w:fill="auto"/>
          </w:tcPr>
          <w:p w14:paraId="753BEEB2" w14:textId="77777777" w:rsidR="0057523B" w:rsidRPr="006B65D7" w:rsidRDefault="0057523B" w:rsidP="0057523B">
            <w:pPr>
              <w:pStyle w:val="Glossaryterm"/>
            </w:pPr>
            <w:r w:rsidRPr="006B65D7">
              <w:t>Qualification</w:t>
            </w:r>
          </w:p>
        </w:tc>
        <w:tc>
          <w:tcPr>
            <w:tcW w:w="5490" w:type="dxa"/>
            <w:shd w:val="clear" w:color="auto" w:fill="auto"/>
          </w:tcPr>
          <w:p w14:paraId="17412A5D" w14:textId="5A16325B" w:rsidR="0057523B" w:rsidRPr="006B65D7" w:rsidRDefault="0057523B" w:rsidP="0057523B">
            <w:pPr>
              <w:pStyle w:val="Glossarydefinition"/>
            </w:pPr>
            <w:r>
              <w:t xml:space="preserve">means </w:t>
            </w:r>
            <w:r w:rsidR="00321B7E">
              <w:t>c</w:t>
            </w:r>
            <w:r w:rsidRPr="006B65D7">
              <w:t>ertificates of gas safety competence in a specified category or type of Gas Work. Engineers must only carry out Gas Work for those categories for which they hold the relevant valid qualifications, as listed by the Standards Setting Body.</w:t>
            </w:r>
          </w:p>
        </w:tc>
      </w:tr>
      <w:tr w:rsidR="0057523B" w:rsidRPr="006B65D7" w14:paraId="0669890C" w14:textId="77777777" w:rsidTr="5C025D48">
        <w:trPr>
          <w:cantSplit/>
        </w:trPr>
        <w:tc>
          <w:tcPr>
            <w:tcW w:w="2938" w:type="dxa"/>
            <w:shd w:val="clear" w:color="auto" w:fill="auto"/>
          </w:tcPr>
          <w:p w14:paraId="1BDD101E" w14:textId="77777777" w:rsidR="0057523B" w:rsidRPr="006B65D7" w:rsidRDefault="0057523B" w:rsidP="0057523B">
            <w:pPr>
              <w:pStyle w:val="Glossaryterm"/>
            </w:pPr>
            <w:r w:rsidRPr="006B65D7">
              <w:t>Rectification Plan</w:t>
            </w:r>
          </w:p>
        </w:tc>
        <w:tc>
          <w:tcPr>
            <w:tcW w:w="5490" w:type="dxa"/>
            <w:shd w:val="clear" w:color="auto" w:fill="auto"/>
          </w:tcPr>
          <w:p w14:paraId="0AC0181B" w14:textId="757E4657" w:rsidR="0057523B" w:rsidRPr="006B65D7" w:rsidRDefault="0057523B" w:rsidP="0057523B">
            <w:pPr>
              <w:pStyle w:val="Glossarydefinition"/>
            </w:pPr>
            <w:r w:rsidRPr="006B65D7">
              <w:t xml:space="preserve">means a plan to address the impact of, and prevent the recurrence of, a </w:t>
            </w:r>
            <w:r>
              <w:t>Material Breach</w:t>
            </w:r>
            <w:r w:rsidRPr="006B65D7">
              <w:t xml:space="preserve"> by the Provider.</w:t>
            </w:r>
          </w:p>
        </w:tc>
      </w:tr>
      <w:tr w:rsidR="0057523B" w:rsidRPr="006B65D7" w14:paraId="263ED815" w14:textId="77777777" w:rsidTr="5C025D48">
        <w:trPr>
          <w:cantSplit/>
        </w:trPr>
        <w:tc>
          <w:tcPr>
            <w:tcW w:w="2938" w:type="dxa"/>
            <w:shd w:val="clear" w:color="auto" w:fill="auto"/>
          </w:tcPr>
          <w:p w14:paraId="19BB3E8B" w14:textId="77777777" w:rsidR="0057523B" w:rsidRPr="006B65D7" w:rsidRDefault="0057523B" w:rsidP="0057523B">
            <w:pPr>
              <w:pStyle w:val="Glossaryterm"/>
            </w:pPr>
            <w:r w:rsidRPr="006B65D7">
              <w:t>Rectification Plan Process</w:t>
            </w:r>
          </w:p>
        </w:tc>
        <w:tc>
          <w:tcPr>
            <w:tcW w:w="5490" w:type="dxa"/>
            <w:shd w:val="clear" w:color="auto" w:fill="auto"/>
          </w:tcPr>
          <w:p w14:paraId="3F5B2247" w14:textId="085D721E" w:rsidR="0057523B" w:rsidRPr="006B65D7" w:rsidRDefault="0057523B" w:rsidP="0057523B">
            <w:pPr>
              <w:pStyle w:val="Glossarydefinition"/>
            </w:pPr>
            <w:r w:rsidRPr="006B65D7">
              <w:t xml:space="preserve">means the process whereby HSE requires the Provider to provide a plan to rectify </w:t>
            </w:r>
            <w:r>
              <w:t>Material Breaches</w:t>
            </w:r>
            <w:r w:rsidRPr="006B65D7">
              <w:t>.</w:t>
            </w:r>
          </w:p>
        </w:tc>
      </w:tr>
      <w:tr w:rsidR="0057523B" w:rsidRPr="006B65D7" w14:paraId="142DE2FC" w14:textId="77777777" w:rsidTr="5C025D48">
        <w:trPr>
          <w:cantSplit/>
        </w:trPr>
        <w:tc>
          <w:tcPr>
            <w:tcW w:w="2938" w:type="dxa"/>
            <w:shd w:val="clear" w:color="auto" w:fill="auto"/>
          </w:tcPr>
          <w:p w14:paraId="53F472BF" w14:textId="77777777" w:rsidR="0057523B" w:rsidRPr="006B65D7" w:rsidRDefault="0057523B" w:rsidP="0057523B">
            <w:pPr>
              <w:pStyle w:val="Glossaryterm"/>
            </w:pPr>
            <w:r w:rsidRPr="006B65D7">
              <w:t>Refunds Policy</w:t>
            </w:r>
          </w:p>
        </w:tc>
        <w:tc>
          <w:tcPr>
            <w:tcW w:w="5490" w:type="dxa"/>
            <w:shd w:val="clear" w:color="auto" w:fill="auto"/>
          </w:tcPr>
          <w:p w14:paraId="63E2F069" w14:textId="7D1C67A5" w:rsidR="0057523B" w:rsidRPr="006B65D7" w:rsidRDefault="0057523B" w:rsidP="0057523B">
            <w:pPr>
              <w:pStyle w:val="Glossarydefinition"/>
            </w:pPr>
            <w:r w:rsidRPr="006B65D7">
              <w:t>means Gas Safe Register</w:t>
            </w:r>
            <w:r>
              <w:t>’</w:t>
            </w:r>
            <w:r w:rsidRPr="006B65D7">
              <w:t>s Policy which provides a process for dealing with requests for the refund of registration fees and charges by Registered Businesses</w:t>
            </w:r>
            <w:r>
              <w:t xml:space="preserve"> as approved by HSE from to time, which shall be developed by the Provider and shared for approval by HSE prior to the Services Start Date (and which may subsequently be amended with the prior written approval of HSE from time to time)</w:t>
            </w:r>
            <w:r w:rsidRPr="006B65D7">
              <w:t>.</w:t>
            </w:r>
          </w:p>
        </w:tc>
      </w:tr>
      <w:tr w:rsidR="0057523B" w:rsidRPr="006B65D7" w14:paraId="78D037FD" w14:textId="77777777" w:rsidTr="5C025D48">
        <w:trPr>
          <w:cantSplit/>
        </w:trPr>
        <w:tc>
          <w:tcPr>
            <w:tcW w:w="2938" w:type="dxa"/>
            <w:shd w:val="clear" w:color="auto" w:fill="auto"/>
          </w:tcPr>
          <w:p w14:paraId="3F69942C" w14:textId="12F2B844" w:rsidR="0057523B" w:rsidRPr="006B65D7" w:rsidRDefault="0057523B" w:rsidP="0057523B">
            <w:pPr>
              <w:pStyle w:val="Glossaryterm"/>
            </w:pPr>
            <w:r w:rsidRPr="006B65D7">
              <w:t>Register</w:t>
            </w:r>
            <w:r w:rsidR="008D03C4">
              <w:t xml:space="preserve"> or Gas Safe or Gas Safe Register</w:t>
            </w:r>
          </w:p>
        </w:tc>
        <w:tc>
          <w:tcPr>
            <w:tcW w:w="5490" w:type="dxa"/>
            <w:shd w:val="clear" w:color="auto" w:fill="auto"/>
          </w:tcPr>
          <w:p w14:paraId="50661F6B" w14:textId="031A5DF2" w:rsidR="0057523B" w:rsidRPr="006B65D7" w:rsidRDefault="0057523B" w:rsidP="0057523B">
            <w:pPr>
              <w:pStyle w:val="Glossarydefinition"/>
            </w:pPr>
            <w:r w:rsidRPr="006B65D7">
              <w:t>means the record of Businesses and Engineers to be maintained by the Provider pursuant to the Registration Scheme and also called the Gas Safe Register.</w:t>
            </w:r>
            <w:r>
              <w:t xml:space="preserve"> </w:t>
            </w:r>
          </w:p>
        </w:tc>
      </w:tr>
      <w:tr w:rsidR="0057523B" w:rsidRPr="006B65D7" w14:paraId="13616B73" w14:textId="77777777" w:rsidTr="5C025D48">
        <w:trPr>
          <w:cantSplit/>
        </w:trPr>
        <w:tc>
          <w:tcPr>
            <w:tcW w:w="2938" w:type="dxa"/>
            <w:shd w:val="clear" w:color="auto" w:fill="auto"/>
          </w:tcPr>
          <w:p w14:paraId="51096C19" w14:textId="77777777" w:rsidR="0057523B" w:rsidRPr="006B65D7" w:rsidRDefault="0057523B" w:rsidP="0057523B">
            <w:pPr>
              <w:pStyle w:val="Glossaryterm"/>
            </w:pPr>
            <w:r w:rsidRPr="006B65D7">
              <w:t>Registered Business</w:t>
            </w:r>
          </w:p>
        </w:tc>
        <w:tc>
          <w:tcPr>
            <w:tcW w:w="5490" w:type="dxa"/>
            <w:shd w:val="clear" w:color="auto" w:fill="auto"/>
          </w:tcPr>
          <w:p w14:paraId="7184EC12" w14:textId="77777777" w:rsidR="0057523B" w:rsidRPr="006B65D7" w:rsidRDefault="0057523B" w:rsidP="0057523B">
            <w:pPr>
              <w:pStyle w:val="Glossarydefinition"/>
            </w:pPr>
            <w:r w:rsidRPr="006B65D7">
              <w:t>means a Business included on the Register.</w:t>
            </w:r>
          </w:p>
        </w:tc>
      </w:tr>
      <w:tr w:rsidR="0057523B" w:rsidRPr="006B65D7" w14:paraId="615B7647" w14:textId="77777777" w:rsidTr="5C025D48">
        <w:trPr>
          <w:cantSplit/>
        </w:trPr>
        <w:tc>
          <w:tcPr>
            <w:tcW w:w="2938" w:type="dxa"/>
            <w:shd w:val="clear" w:color="auto" w:fill="auto"/>
          </w:tcPr>
          <w:p w14:paraId="1B63C677" w14:textId="77777777" w:rsidR="0057523B" w:rsidRPr="006B65D7" w:rsidRDefault="0057523B" w:rsidP="0057523B">
            <w:pPr>
              <w:pStyle w:val="Glossaryterm"/>
            </w:pPr>
            <w:r w:rsidRPr="006B65D7">
              <w:t>Registered Engineer</w:t>
            </w:r>
          </w:p>
        </w:tc>
        <w:tc>
          <w:tcPr>
            <w:tcW w:w="5490" w:type="dxa"/>
            <w:shd w:val="clear" w:color="auto" w:fill="auto"/>
          </w:tcPr>
          <w:p w14:paraId="5DC172BC" w14:textId="77777777" w:rsidR="0057523B" w:rsidRPr="006B65D7" w:rsidRDefault="0057523B" w:rsidP="0057523B">
            <w:pPr>
              <w:pStyle w:val="Glossarydefinition"/>
            </w:pPr>
            <w:r w:rsidRPr="006B65D7">
              <w:t>means an Engineer included on the Register.</w:t>
            </w:r>
          </w:p>
        </w:tc>
      </w:tr>
      <w:tr w:rsidR="0057523B" w:rsidRPr="006B65D7" w14:paraId="4BDC74E9" w14:textId="77777777" w:rsidTr="5C025D48">
        <w:trPr>
          <w:cantSplit/>
        </w:trPr>
        <w:tc>
          <w:tcPr>
            <w:tcW w:w="2938" w:type="dxa"/>
            <w:shd w:val="clear" w:color="auto" w:fill="auto"/>
          </w:tcPr>
          <w:p w14:paraId="0CD575C9" w14:textId="77777777" w:rsidR="0057523B" w:rsidRPr="006B65D7" w:rsidRDefault="0057523B" w:rsidP="0057523B">
            <w:pPr>
              <w:pStyle w:val="Glossaryterm"/>
            </w:pPr>
            <w:r w:rsidRPr="006B65D7">
              <w:t>Registration</w:t>
            </w:r>
          </w:p>
        </w:tc>
        <w:tc>
          <w:tcPr>
            <w:tcW w:w="5490" w:type="dxa"/>
            <w:shd w:val="clear" w:color="auto" w:fill="auto"/>
          </w:tcPr>
          <w:p w14:paraId="74145A63" w14:textId="77777777" w:rsidR="0057523B" w:rsidRPr="006B65D7" w:rsidRDefault="0057523B" w:rsidP="0057523B">
            <w:pPr>
              <w:pStyle w:val="Glossarydefinition"/>
            </w:pPr>
            <w:r w:rsidRPr="006B65D7">
              <w:t>means the inclusion of a Business or an Engineer (as applicable) on the Register.</w:t>
            </w:r>
          </w:p>
        </w:tc>
      </w:tr>
      <w:tr w:rsidR="0057523B" w:rsidRPr="006B65D7" w14:paraId="683ECC1C" w14:textId="77777777" w:rsidTr="5C025D48">
        <w:trPr>
          <w:cantSplit/>
        </w:trPr>
        <w:tc>
          <w:tcPr>
            <w:tcW w:w="2938" w:type="dxa"/>
            <w:shd w:val="clear" w:color="auto" w:fill="auto"/>
          </w:tcPr>
          <w:p w14:paraId="637DECAD" w14:textId="77777777" w:rsidR="0057523B" w:rsidRPr="006B65D7" w:rsidRDefault="0057523B" w:rsidP="0057523B">
            <w:pPr>
              <w:pStyle w:val="Glossaryterm"/>
            </w:pPr>
            <w:r w:rsidRPr="006B65D7">
              <w:t>Registration Data</w:t>
            </w:r>
          </w:p>
        </w:tc>
        <w:tc>
          <w:tcPr>
            <w:tcW w:w="5490" w:type="dxa"/>
            <w:shd w:val="clear" w:color="auto" w:fill="auto"/>
          </w:tcPr>
          <w:p w14:paraId="70EDA779" w14:textId="77777777" w:rsidR="0057523B" w:rsidRPr="006B65D7" w:rsidRDefault="0057523B" w:rsidP="0057523B">
            <w:pPr>
              <w:pStyle w:val="Glossarydefinition"/>
            </w:pPr>
            <w:r w:rsidRPr="006B65D7">
              <w:t>means all information or data held on any computer or information system concerning or relating to former or current Engineers or Businesses and the work undertaken by those Engineers and Businesses.</w:t>
            </w:r>
          </w:p>
        </w:tc>
      </w:tr>
      <w:tr w:rsidR="0057523B" w:rsidRPr="006B65D7" w14:paraId="34944C74" w14:textId="77777777" w:rsidTr="5C025D48">
        <w:trPr>
          <w:cantSplit/>
        </w:trPr>
        <w:tc>
          <w:tcPr>
            <w:tcW w:w="2938" w:type="dxa"/>
            <w:shd w:val="clear" w:color="auto" w:fill="auto"/>
          </w:tcPr>
          <w:p w14:paraId="4C293174" w14:textId="441304C4" w:rsidR="0057523B" w:rsidRPr="006B65D7" w:rsidRDefault="0057523B" w:rsidP="0057523B">
            <w:pPr>
              <w:pStyle w:val="Glossaryterm"/>
            </w:pPr>
            <w:r w:rsidRPr="006B65D7">
              <w:lastRenderedPageBreak/>
              <w:t>Registration Data IPR</w:t>
            </w:r>
          </w:p>
        </w:tc>
        <w:tc>
          <w:tcPr>
            <w:tcW w:w="5490" w:type="dxa"/>
            <w:shd w:val="clear" w:color="auto" w:fill="auto"/>
          </w:tcPr>
          <w:p w14:paraId="635AFC77" w14:textId="28AAA6C0" w:rsidR="0057523B" w:rsidRPr="006B65D7" w:rsidRDefault="0057523B" w:rsidP="0057523B">
            <w:pPr>
              <w:pStyle w:val="Glossarydefinition"/>
            </w:pPr>
            <w:r w:rsidRPr="006B65D7">
              <w:t>means any IPR subsisting in the Registration Data.</w:t>
            </w:r>
          </w:p>
        </w:tc>
      </w:tr>
      <w:tr w:rsidR="0057523B" w:rsidRPr="006B65D7" w14:paraId="303721FF" w14:textId="77777777" w:rsidTr="5C025D48">
        <w:trPr>
          <w:cantSplit/>
        </w:trPr>
        <w:tc>
          <w:tcPr>
            <w:tcW w:w="2938" w:type="dxa"/>
            <w:shd w:val="clear" w:color="auto" w:fill="auto"/>
          </w:tcPr>
          <w:p w14:paraId="3845D535" w14:textId="77777777" w:rsidR="0057523B" w:rsidRPr="006B65D7" w:rsidRDefault="0057523B" w:rsidP="0057523B">
            <w:pPr>
              <w:pStyle w:val="Glossaryterm"/>
            </w:pPr>
            <w:r w:rsidRPr="006B65D7">
              <w:t>Registration Database</w:t>
            </w:r>
          </w:p>
        </w:tc>
        <w:tc>
          <w:tcPr>
            <w:tcW w:w="5490" w:type="dxa"/>
            <w:shd w:val="clear" w:color="auto" w:fill="auto"/>
          </w:tcPr>
          <w:p w14:paraId="6A112EA3" w14:textId="77777777" w:rsidR="0057523B" w:rsidRPr="006B65D7" w:rsidRDefault="0057523B" w:rsidP="0057523B">
            <w:pPr>
              <w:pStyle w:val="Glossarydefinition"/>
            </w:pPr>
            <w:r w:rsidRPr="006B65D7">
              <w:t>means all information or data held on any computer system and all documents, papers and other records in any form concerning or relating to former or current Businesses or Engineers and the work undertaken by those Businesses and Engineers, but excludes, where such information or data is held on a computer system, any relationship links between various items of information or data.</w:t>
            </w:r>
          </w:p>
        </w:tc>
      </w:tr>
      <w:tr w:rsidR="0057523B" w:rsidRPr="006B65D7" w14:paraId="517390D6" w14:textId="77777777" w:rsidTr="5C025D48">
        <w:trPr>
          <w:cantSplit/>
        </w:trPr>
        <w:tc>
          <w:tcPr>
            <w:tcW w:w="2938" w:type="dxa"/>
            <w:shd w:val="clear" w:color="auto" w:fill="auto"/>
          </w:tcPr>
          <w:p w14:paraId="4E1FF400" w14:textId="77777777" w:rsidR="0057523B" w:rsidRPr="006B65D7" w:rsidRDefault="0057523B" w:rsidP="0057523B">
            <w:pPr>
              <w:pStyle w:val="Glossaryterm"/>
            </w:pPr>
            <w:r w:rsidRPr="006B65D7">
              <w:t>Registration Date</w:t>
            </w:r>
          </w:p>
        </w:tc>
        <w:tc>
          <w:tcPr>
            <w:tcW w:w="5490" w:type="dxa"/>
            <w:shd w:val="clear" w:color="auto" w:fill="auto"/>
          </w:tcPr>
          <w:p w14:paraId="3AE07EF7" w14:textId="77777777" w:rsidR="0057523B" w:rsidRPr="006B65D7" w:rsidRDefault="0057523B" w:rsidP="0057523B">
            <w:pPr>
              <w:pStyle w:val="Glossarydefinition"/>
            </w:pPr>
            <w:r w:rsidRPr="006B65D7">
              <w:t>means the date upon which a Registered Business or Registered Engineer is included upon the Register, save that where any Registered Business was included on the Register operated by the Previous Provider, the Registration Date for such Registered Businesses shall be the Services Start Date.</w:t>
            </w:r>
          </w:p>
        </w:tc>
      </w:tr>
      <w:tr w:rsidR="0057523B" w:rsidRPr="006B65D7" w14:paraId="36092AC3" w14:textId="77777777" w:rsidTr="5C025D48">
        <w:trPr>
          <w:cantSplit/>
        </w:trPr>
        <w:tc>
          <w:tcPr>
            <w:tcW w:w="2938" w:type="dxa"/>
            <w:shd w:val="clear" w:color="auto" w:fill="auto"/>
          </w:tcPr>
          <w:p w14:paraId="59884A0B" w14:textId="35CBDB88" w:rsidR="0057523B" w:rsidRPr="006B65D7" w:rsidRDefault="0057523B" w:rsidP="0057523B">
            <w:pPr>
              <w:pStyle w:val="Glossaryterm"/>
            </w:pPr>
            <w:r w:rsidRPr="006B65D7">
              <w:t>Registration IPR</w:t>
            </w:r>
          </w:p>
        </w:tc>
        <w:tc>
          <w:tcPr>
            <w:tcW w:w="5490" w:type="dxa"/>
            <w:shd w:val="clear" w:color="auto" w:fill="auto"/>
          </w:tcPr>
          <w:p w14:paraId="5C8D5BD7" w14:textId="77777777" w:rsidR="0057523B" w:rsidRPr="006B65D7" w:rsidRDefault="0057523B" w:rsidP="0057523B">
            <w:pPr>
              <w:pStyle w:val="Glossarydefinition"/>
            </w:pPr>
            <w:r w:rsidRPr="006B65D7">
              <w:t>means all intellectual property rights, including any database rights under the Copyright and Rights in Databases Regulations 1997 and any copyrights under the Copyright, Designs and Patents Act 1998 and predecessor or successor legislation, including subordinate legislation, existing in the Registration Database.</w:t>
            </w:r>
          </w:p>
        </w:tc>
      </w:tr>
      <w:tr w:rsidR="0057523B" w:rsidRPr="006B65D7" w14:paraId="359AFAE4" w14:textId="77777777" w:rsidTr="5C025D48">
        <w:trPr>
          <w:cantSplit/>
        </w:trPr>
        <w:tc>
          <w:tcPr>
            <w:tcW w:w="2938" w:type="dxa"/>
            <w:shd w:val="clear" w:color="auto" w:fill="auto"/>
          </w:tcPr>
          <w:p w14:paraId="18BA44A6" w14:textId="77777777" w:rsidR="0057523B" w:rsidRPr="006B65D7" w:rsidRDefault="0057523B" w:rsidP="0057523B">
            <w:pPr>
              <w:pStyle w:val="Glossaryterm"/>
            </w:pPr>
            <w:r w:rsidRPr="006B65D7">
              <w:t>Registration Personal Information</w:t>
            </w:r>
          </w:p>
        </w:tc>
        <w:tc>
          <w:tcPr>
            <w:tcW w:w="5490" w:type="dxa"/>
            <w:shd w:val="clear" w:color="auto" w:fill="auto"/>
          </w:tcPr>
          <w:p w14:paraId="3CE8448F" w14:textId="77777777" w:rsidR="0057523B" w:rsidRPr="006B65D7" w:rsidRDefault="0057523B" w:rsidP="0057523B">
            <w:pPr>
              <w:pStyle w:val="Glossarydefinition"/>
            </w:pPr>
            <w:r w:rsidRPr="006B65D7">
              <w:t>means the personal information (as defined in the DPA) of the Engineers identified in the Registration Database.</w:t>
            </w:r>
          </w:p>
        </w:tc>
      </w:tr>
      <w:tr w:rsidR="0057523B" w:rsidRPr="006B65D7" w14:paraId="4ED4341D" w14:textId="77777777" w:rsidTr="5C025D48">
        <w:trPr>
          <w:cantSplit/>
        </w:trPr>
        <w:tc>
          <w:tcPr>
            <w:tcW w:w="2938" w:type="dxa"/>
            <w:shd w:val="clear" w:color="auto" w:fill="auto"/>
          </w:tcPr>
          <w:p w14:paraId="1597C79C" w14:textId="77777777" w:rsidR="0057523B" w:rsidRPr="006B65D7" w:rsidRDefault="0057523B" w:rsidP="0057523B">
            <w:pPr>
              <w:pStyle w:val="Glossaryterm"/>
            </w:pPr>
            <w:r w:rsidRPr="006B65D7">
              <w:t>Registration Policy</w:t>
            </w:r>
          </w:p>
        </w:tc>
        <w:tc>
          <w:tcPr>
            <w:tcW w:w="5490" w:type="dxa"/>
            <w:shd w:val="clear" w:color="auto" w:fill="auto"/>
          </w:tcPr>
          <w:p w14:paraId="7AD169C9" w14:textId="676C94E1" w:rsidR="0057523B" w:rsidRPr="006B65D7" w:rsidRDefault="0057523B" w:rsidP="0057523B">
            <w:pPr>
              <w:pStyle w:val="Glossarydefinition"/>
            </w:pPr>
            <w:r w:rsidRPr="006B65D7">
              <w:t xml:space="preserve">means the </w:t>
            </w:r>
            <w:r w:rsidR="00046907">
              <w:t>p</w:t>
            </w:r>
            <w:r w:rsidRPr="006B65D7">
              <w:t>olicy which clarifies the Rules of Registration in relation to first entering on to the Register, ongoing requirements, sanctions and communications.</w:t>
            </w:r>
          </w:p>
        </w:tc>
      </w:tr>
      <w:tr w:rsidR="0057523B" w:rsidRPr="006B65D7" w14:paraId="5782BD1E" w14:textId="77777777" w:rsidTr="5C025D48">
        <w:trPr>
          <w:cantSplit/>
        </w:trPr>
        <w:tc>
          <w:tcPr>
            <w:tcW w:w="2938" w:type="dxa"/>
            <w:shd w:val="clear" w:color="auto" w:fill="auto"/>
          </w:tcPr>
          <w:p w14:paraId="3DE00C2F" w14:textId="77777777" w:rsidR="0057523B" w:rsidRPr="006B65D7" w:rsidRDefault="0057523B" w:rsidP="0057523B">
            <w:pPr>
              <w:pStyle w:val="Glossaryterm"/>
            </w:pPr>
            <w:r w:rsidRPr="006B65D7">
              <w:t>Registration Scheme</w:t>
            </w:r>
          </w:p>
        </w:tc>
        <w:tc>
          <w:tcPr>
            <w:tcW w:w="5490" w:type="dxa"/>
            <w:shd w:val="clear" w:color="auto" w:fill="auto"/>
          </w:tcPr>
          <w:p w14:paraId="57404422" w14:textId="7FB70C1E" w:rsidR="0057523B" w:rsidRPr="006B65D7" w:rsidRDefault="0057523B" w:rsidP="0057523B">
            <w:pPr>
              <w:pStyle w:val="Glossarydefinition"/>
            </w:pPr>
            <w:r w:rsidRPr="006B65D7">
              <w:t>means the scheme set out in Schedule 1 (</w:t>
            </w:r>
            <w:r w:rsidR="00321B7E" w:rsidRPr="00321B7E">
              <w:t xml:space="preserve">Concession </w:t>
            </w:r>
            <w:r w:rsidRPr="006B65D7">
              <w:t>Service</w:t>
            </w:r>
            <w:r w:rsidR="00321B7E">
              <w:t>s</w:t>
            </w:r>
            <w:r w:rsidRPr="006B65D7">
              <w:t xml:space="preserve"> Requirements) relating to the operation of the Register and activities associated therewith.</w:t>
            </w:r>
          </w:p>
        </w:tc>
      </w:tr>
      <w:tr w:rsidR="0057523B" w:rsidRPr="006B65D7" w14:paraId="552BA09A" w14:textId="77777777" w:rsidTr="5C025D48">
        <w:trPr>
          <w:cantSplit/>
        </w:trPr>
        <w:tc>
          <w:tcPr>
            <w:tcW w:w="2938" w:type="dxa"/>
            <w:shd w:val="clear" w:color="auto" w:fill="auto"/>
          </w:tcPr>
          <w:p w14:paraId="4D9E0FE6" w14:textId="77777777" w:rsidR="0057523B" w:rsidRPr="006B65D7" w:rsidRDefault="0057523B" w:rsidP="0057523B">
            <w:pPr>
              <w:pStyle w:val="Glossaryterm"/>
            </w:pPr>
            <w:r w:rsidRPr="006B65D7">
              <w:t>Registration Year</w:t>
            </w:r>
          </w:p>
        </w:tc>
        <w:tc>
          <w:tcPr>
            <w:tcW w:w="5490" w:type="dxa"/>
            <w:shd w:val="clear" w:color="auto" w:fill="auto"/>
          </w:tcPr>
          <w:p w14:paraId="43D4C8E4" w14:textId="77777777" w:rsidR="0057523B" w:rsidRPr="006B65D7" w:rsidRDefault="0057523B" w:rsidP="0057523B">
            <w:pPr>
              <w:pStyle w:val="Glossarydefinition"/>
            </w:pPr>
            <w:r w:rsidRPr="006B65D7">
              <w:t>means a twelve (12)-month period commencing on a Registration Date or any anniversary of a Registration Date.</w:t>
            </w:r>
          </w:p>
        </w:tc>
      </w:tr>
      <w:tr w:rsidR="0057523B" w:rsidRPr="006B65D7" w14:paraId="60DFC24B" w14:textId="77777777" w:rsidTr="5C025D48">
        <w:trPr>
          <w:cantSplit/>
        </w:trPr>
        <w:tc>
          <w:tcPr>
            <w:tcW w:w="2938" w:type="dxa"/>
            <w:shd w:val="clear" w:color="auto" w:fill="auto"/>
          </w:tcPr>
          <w:p w14:paraId="05BD229E" w14:textId="77777777" w:rsidR="0057523B" w:rsidRPr="006B65D7" w:rsidRDefault="0057523B" w:rsidP="0057523B">
            <w:pPr>
              <w:pStyle w:val="Glossaryterm"/>
            </w:pPr>
            <w:r w:rsidRPr="006B65D7">
              <w:t>Regulations</w:t>
            </w:r>
          </w:p>
        </w:tc>
        <w:tc>
          <w:tcPr>
            <w:tcW w:w="5490" w:type="dxa"/>
            <w:shd w:val="clear" w:color="auto" w:fill="auto"/>
          </w:tcPr>
          <w:p w14:paraId="43E5C5BD" w14:textId="77777777" w:rsidR="0057523B" w:rsidRPr="006B65D7" w:rsidRDefault="0057523B" w:rsidP="0057523B">
            <w:pPr>
              <w:pStyle w:val="Glossarydefinition"/>
            </w:pPr>
            <w:r w:rsidRPr="006B65D7">
              <w:t>means the Gas Safety (Installation and Use) Regulations 1998.</w:t>
            </w:r>
          </w:p>
        </w:tc>
      </w:tr>
      <w:tr w:rsidR="0057523B" w:rsidRPr="006B65D7" w14:paraId="0A2BFC15" w14:textId="77777777" w:rsidTr="5C025D48">
        <w:trPr>
          <w:cantSplit/>
        </w:trPr>
        <w:tc>
          <w:tcPr>
            <w:tcW w:w="2938" w:type="dxa"/>
            <w:shd w:val="clear" w:color="auto" w:fill="auto"/>
          </w:tcPr>
          <w:p w14:paraId="032DA0E6" w14:textId="77777777" w:rsidR="0057523B" w:rsidRPr="006B65D7" w:rsidRDefault="0057523B" w:rsidP="0057523B">
            <w:pPr>
              <w:pStyle w:val="Glossaryterm"/>
            </w:pPr>
            <w:r w:rsidRPr="006B65D7">
              <w:t>Regulatory Body</w:t>
            </w:r>
          </w:p>
        </w:tc>
        <w:tc>
          <w:tcPr>
            <w:tcW w:w="5490" w:type="dxa"/>
            <w:shd w:val="clear" w:color="auto" w:fill="auto"/>
          </w:tcPr>
          <w:p w14:paraId="08824F61" w14:textId="47E45C5E" w:rsidR="0057523B" w:rsidRPr="006B65D7" w:rsidRDefault="0057523B" w:rsidP="0057523B">
            <w:pPr>
              <w:pStyle w:val="Glossarydefinition"/>
            </w:pPr>
            <w:r w:rsidRPr="006B65D7">
              <w:t xml:space="preserve">means those government departments and regulatory, statutory and other entities, committees and bodies which, whether under statute, rules, regulations, codes of practice or otherwise, are entitled to regulate, investigate, or influence the matters dealt with in this Agreement </w:t>
            </w:r>
            <w:r>
              <w:t>“</w:t>
            </w:r>
            <w:r w:rsidRPr="006B65D7">
              <w:t>Regulatory Body</w:t>
            </w:r>
            <w:r>
              <w:t>”</w:t>
            </w:r>
            <w:r w:rsidRPr="006B65D7">
              <w:t xml:space="preserve"> shall be construed accordingly.</w:t>
            </w:r>
          </w:p>
        </w:tc>
      </w:tr>
      <w:tr w:rsidR="0057523B" w:rsidRPr="006B65D7" w14:paraId="54FCC2D6" w14:textId="77777777" w:rsidTr="5C025D48">
        <w:trPr>
          <w:cantSplit/>
        </w:trPr>
        <w:tc>
          <w:tcPr>
            <w:tcW w:w="2938" w:type="dxa"/>
            <w:shd w:val="clear" w:color="auto" w:fill="auto"/>
          </w:tcPr>
          <w:p w14:paraId="547272CE" w14:textId="77777777" w:rsidR="0057523B" w:rsidRPr="006B65D7" w:rsidRDefault="0057523B" w:rsidP="0057523B">
            <w:pPr>
              <w:pStyle w:val="Glossaryterm"/>
            </w:pPr>
            <w:r w:rsidRPr="006B65D7">
              <w:lastRenderedPageBreak/>
              <w:t>Related Provider</w:t>
            </w:r>
          </w:p>
        </w:tc>
        <w:tc>
          <w:tcPr>
            <w:tcW w:w="5490" w:type="dxa"/>
            <w:shd w:val="clear" w:color="auto" w:fill="auto"/>
          </w:tcPr>
          <w:p w14:paraId="45AB3AD4" w14:textId="36954E78" w:rsidR="0057523B" w:rsidRPr="006B65D7" w:rsidRDefault="0057523B" w:rsidP="0057523B">
            <w:pPr>
              <w:pStyle w:val="Glossarydefinition"/>
            </w:pPr>
            <w:r w:rsidRPr="006B65D7">
              <w:t>as referred to in Schedule 15 (</w:t>
            </w:r>
            <w:r>
              <w:t>Service Continuity Plan and Corporate Resolution Planning</w:t>
            </w:r>
            <w:r w:rsidRPr="006B65D7">
              <w:t>)</w:t>
            </w:r>
            <w:r>
              <w:t>.</w:t>
            </w:r>
          </w:p>
        </w:tc>
      </w:tr>
      <w:tr w:rsidR="0057523B" w:rsidRPr="006B65D7" w14:paraId="34BB8791" w14:textId="77777777" w:rsidTr="5C025D48">
        <w:trPr>
          <w:cantSplit/>
        </w:trPr>
        <w:tc>
          <w:tcPr>
            <w:tcW w:w="2938" w:type="dxa"/>
            <w:shd w:val="clear" w:color="auto" w:fill="auto"/>
          </w:tcPr>
          <w:p w14:paraId="26CFC423" w14:textId="417AD32C" w:rsidR="0057523B" w:rsidRPr="006B65D7" w:rsidRDefault="0057523B" w:rsidP="0057523B">
            <w:pPr>
              <w:pStyle w:val="Glossaryterm"/>
            </w:pPr>
            <w:r>
              <w:t>Relevant Authority</w:t>
            </w:r>
          </w:p>
        </w:tc>
        <w:tc>
          <w:tcPr>
            <w:tcW w:w="5490" w:type="dxa"/>
            <w:shd w:val="clear" w:color="auto" w:fill="auto"/>
          </w:tcPr>
          <w:p w14:paraId="0BA42F69" w14:textId="0219B164" w:rsidR="0057523B" w:rsidRPr="006B65D7" w:rsidRDefault="0057523B" w:rsidP="0057523B">
            <w:pPr>
              <w:pStyle w:val="Glossarydefinition"/>
            </w:pPr>
            <w:r w:rsidRPr="00591034">
              <w:t xml:space="preserve">means </w:t>
            </w:r>
            <w:r>
              <w:t>HSE</w:t>
            </w:r>
            <w:r w:rsidRPr="00591034">
              <w:t xml:space="preserve"> and the Cabinet Office Markets and Suppliers Team or, where the </w:t>
            </w:r>
            <w:r>
              <w:t>Provider</w:t>
            </w:r>
            <w:r w:rsidRPr="00591034">
              <w:t xml:space="preserve"> is a Strategic Supplier, the Cabinet Office Markets and Suppliers Team</w:t>
            </w:r>
            <w:r>
              <w:t>.</w:t>
            </w:r>
          </w:p>
        </w:tc>
      </w:tr>
      <w:tr w:rsidR="0057523B" w:rsidRPr="006B65D7" w14:paraId="0953F89F" w14:textId="77777777" w:rsidTr="5C025D48">
        <w:trPr>
          <w:cantSplit/>
        </w:trPr>
        <w:tc>
          <w:tcPr>
            <w:tcW w:w="2938" w:type="dxa"/>
            <w:shd w:val="clear" w:color="auto" w:fill="auto"/>
          </w:tcPr>
          <w:p w14:paraId="7FCB7430" w14:textId="77777777" w:rsidR="0057523B" w:rsidRPr="006B65D7" w:rsidRDefault="0057523B" w:rsidP="0057523B">
            <w:pPr>
              <w:pStyle w:val="Glossaryterm"/>
            </w:pPr>
            <w:r w:rsidRPr="006B65D7">
              <w:t>Relevant Conviction</w:t>
            </w:r>
          </w:p>
        </w:tc>
        <w:tc>
          <w:tcPr>
            <w:tcW w:w="5490" w:type="dxa"/>
            <w:shd w:val="clear" w:color="auto" w:fill="auto"/>
          </w:tcPr>
          <w:p w14:paraId="3B355D95" w14:textId="5C979001" w:rsidR="0057523B" w:rsidRPr="006B65D7" w:rsidRDefault="0057523B" w:rsidP="0057523B">
            <w:pPr>
              <w:pStyle w:val="Glossarydefinition"/>
            </w:pPr>
            <w:r>
              <w:t xml:space="preserve">means </w:t>
            </w:r>
            <w:r w:rsidRPr="006B65D7">
              <w:t>any previous or pending prosecutions, convictions, cautions or binding over orders for burglary, violence or a sexual offence.</w:t>
            </w:r>
          </w:p>
        </w:tc>
      </w:tr>
      <w:tr w:rsidR="0057523B" w:rsidRPr="006B65D7" w14:paraId="14B9B2FC" w14:textId="77777777" w:rsidTr="5C025D48">
        <w:trPr>
          <w:cantSplit/>
        </w:trPr>
        <w:tc>
          <w:tcPr>
            <w:tcW w:w="2938" w:type="dxa"/>
            <w:shd w:val="clear" w:color="auto" w:fill="auto"/>
          </w:tcPr>
          <w:p w14:paraId="757596EB" w14:textId="77777777" w:rsidR="0057523B" w:rsidRPr="006B65D7" w:rsidRDefault="0057523B" w:rsidP="0057523B">
            <w:pPr>
              <w:pStyle w:val="Glossaryterm"/>
            </w:pPr>
            <w:r w:rsidRPr="006B65D7">
              <w:t>Relevant Requirements</w:t>
            </w:r>
          </w:p>
        </w:tc>
        <w:tc>
          <w:tcPr>
            <w:tcW w:w="5490" w:type="dxa"/>
            <w:shd w:val="clear" w:color="auto" w:fill="auto"/>
          </w:tcPr>
          <w:p w14:paraId="3B2BA730" w14:textId="77777777" w:rsidR="0057523B" w:rsidRPr="006B65D7" w:rsidRDefault="0057523B" w:rsidP="0057523B">
            <w:pPr>
              <w:pStyle w:val="Glossarydefinition"/>
            </w:pPr>
            <w:r w:rsidRPr="006B65D7">
              <w:t>means all applicable Law relating to bribery corruption and fraud, including the Bribery Act 2010 and any guidance issued by the Secretary of State for Justice pursuant to section 9 of the Bribery Act 2010.</w:t>
            </w:r>
          </w:p>
        </w:tc>
      </w:tr>
      <w:tr w:rsidR="0057523B" w:rsidRPr="006B65D7" w14:paraId="74D92DEB" w14:textId="77777777" w:rsidTr="5C025D48">
        <w:trPr>
          <w:cantSplit/>
        </w:trPr>
        <w:tc>
          <w:tcPr>
            <w:tcW w:w="2938" w:type="dxa"/>
            <w:shd w:val="clear" w:color="auto" w:fill="auto"/>
          </w:tcPr>
          <w:p w14:paraId="7F6D04B6" w14:textId="67BA4462" w:rsidR="0057523B" w:rsidRPr="006B65D7" w:rsidRDefault="0057523B" w:rsidP="0057523B">
            <w:pPr>
              <w:pStyle w:val="Glossaryterm"/>
            </w:pPr>
            <w:r>
              <w:t>Relevant Tax Authority</w:t>
            </w:r>
          </w:p>
        </w:tc>
        <w:tc>
          <w:tcPr>
            <w:tcW w:w="5490" w:type="dxa"/>
            <w:shd w:val="clear" w:color="auto" w:fill="auto"/>
          </w:tcPr>
          <w:p w14:paraId="145AA784" w14:textId="68CBF07C" w:rsidR="0057523B" w:rsidRPr="006B65D7" w:rsidRDefault="0057523B" w:rsidP="0057523B">
            <w:pPr>
              <w:pStyle w:val="Glossarydefinition"/>
            </w:pPr>
            <w:r>
              <w:t xml:space="preserve">means </w:t>
            </w:r>
            <w:r w:rsidRPr="00F70498">
              <w:t xml:space="preserve">HMRC, or, if applicable, a tax authority in the jurisdiction in which the </w:t>
            </w:r>
            <w:r>
              <w:t>Provider</w:t>
            </w:r>
            <w:r w:rsidRPr="00F70498">
              <w:t xml:space="preserve"> is established</w:t>
            </w:r>
            <w:r>
              <w:t>.</w:t>
            </w:r>
          </w:p>
        </w:tc>
      </w:tr>
      <w:tr w:rsidR="0057523B" w:rsidRPr="006B65D7" w14:paraId="539C7A10" w14:textId="77777777" w:rsidTr="5C025D48">
        <w:trPr>
          <w:cantSplit/>
        </w:trPr>
        <w:tc>
          <w:tcPr>
            <w:tcW w:w="2938" w:type="dxa"/>
            <w:shd w:val="clear" w:color="auto" w:fill="auto"/>
          </w:tcPr>
          <w:p w14:paraId="33141928" w14:textId="77777777" w:rsidR="0057523B" w:rsidRPr="006B65D7" w:rsidRDefault="0057523B" w:rsidP="0057523B">
            <w:pPr>
              <w:pStyle w:val="Glossaryterm"/>
            </w:pPr>
            <w:r w:rsidRPr="006B65D7">
              <w:t>Relevant Transfer</w:t>
            </w:r>
          </w:p>
        </w:tc>
        <w:tc>
          <w:tcPr>
            <w:tcW w:w="5490" w:type="dxa"/>
            <w:shd w:val="clear" w:color="auto" w:fill="auto"/>
          </w:tcPr>
          <w:p w14:paraId="2515E26F" w14:textId="77777777" w:rsidR="0057523B" w:rsidRPr="006B65D7" w:rsidRDefault="0057523B" w:rsidP="0057523B">
            <w:pPr>
              <w:pStyle w:val="Glossarydefinition"/>
              <w:rPr>
                <w:highlight w:val="green"/>
              </w:rPr>
            </w:pPr>
            <w:r w:rsidRPr="006B65D7">
              <w:t>means a transfer of employment to which the Employment Regulations apply.</w:t>
            </w:r>
          </w:p>
        </w:tc>
      </w:tr>
      <w:tr w:rsidR="0057523B" w:rsidRPr="006B65D7" w14:paraId="35617E62" w14:textId="77777777" w:rsidTr="5C025D48">
        <w:trPr>
          <w:cantSplit/>
        </w:trPr>
        <w:tc>
          <w:tcPr>
            <w:tcW w:w="2938" w:type="dxa"/>
            <w:shd w:val="clear" w:color="auto" w:fill="auto"/>
          </w:tcPr>
          <w:p w14:paraId="3503AB6E" w14:textId="77777777" w:rsidR="0057523B" w:rsidRPr="006B65D7" w:rsidRDefault="0057523B" w:rsidP="0057523B">
            <w:pPr>
              <w:pStyle w:val="Glossaryterm"/>
            </w:pPr>
            <w:r w:rsidRPr="006B65D7">
              <w:t>Relevant Transfer Date</w:t>
            </w:r>
          </w:p>
        </w:tc>
        <w:tc>
          <w:tcPr>
            <w:tcW w:w="5490" w:type="dxa"/>
            <w:shd w:val="clear" w:color="auto" w:fill="auto"/>
          </w:tcPr>
          <w:p w14:paraId="68D458D9" w14:textId="642302D1" w:rsidR="0057523B" w:rsidRPr="006B65D7" w:rsidRDefault="0057523B" w:rsidP="0057523B">
            <w:pPr>
              <w:pStyle w:val="Glossarydefinition"/>
              <w:rPr>
                <w:highlight w:val="green"/>
              </w:rPr>
            </w:pPr>
            <w:r w:rsidRPr="006B65D7">
              <w:t>means in relation to a Relevant Transfer, the date upon which the Relevant Transfer takes place.</w:t>
            </w:r>
          </w:p>
        </w:tc>
      </w:tr>
    </w:tbl>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8"/>
        <w:gridCol w:w="5485"/>
      </w:tblGrid>
      <w:tr w:rsidR="00E40017" w:rsidRPr="006B65D7" w14:paraId="52A4CAFF" w14:textId="77777777" w:rsidTr="00E40017">
        <w:trPr>
          <w:cantSplit/>
        </w:trPr>
        <w:tc>
          <w:tcPr>
            <w:tcW w:w="2938" w:type="dxa"/>
          </w:tcPr>
          <w:p w14:paraId="783A519C" w14:textId="77777777" w:rsidR="00E40017" w:rsidRPr="006B65D7" w:rsidRDefault="00E40017" w:rsidP="007A758C">
            <w:pPr>
              <w:pStyle w:val="Glossaryterm"/>
            </w:pPr>
            <w:r w:rsidRPr="006B65D7">
              <w:t>Relief</w:t>
            </w:r>
          </w:p>
        </w:tc>
        <w:tc>
          <w:tcPr>
            <w:tcW w:w="5485" w:type="dxa"/>
          </w:tcPr>
          <w:p w14:paraId="7059CFF8" w14:textId="77777777" w:rsidR="00E40017" w:rsidRPr="006B65D7" w:rsidRDefault="00E40017" w:rsidP="007A758C">
            <w:pPr>
              <w:pStyle w:val="Glossarydefinition"/>
            </w:pPr>
            <w:r w:rsidRPr="006B65D7">
              <w:t xml:space="preserve">means: </w:t>
            </w:r>
          </w:p>
          <w:p w14:paraId="408C5880" w14:textId="4DA2F4DA" w:rsidR="00E40017" w:rsidRPr="006B65D7" w:rsidRDefault="00E40017" w:rsidP="005D4E54">
            <w:pPr>
              <w:pStyle w:val="Glossarydefinition"/>
              <w:numPr>
                <w:ilvl w:val="0"/>
                <w:numId w:val="40"/>
              </w:numPr>
            </w:pPr>
            <w:r w:rsidRPr="006B65D7">
              <w:t xml:space="preserve">a period during which </w:t>
            </w:r>
            <w:r w:rsidR="00BF38D5">
              <w:t xml:space="preserve">the </w:t>
            </w:r>
            <w:r w:rsidRPr="006B65D7">
              <w:t>Provider</w:t>
            </w:r>
            <w:r w:rsidR="00643D58">
              <w:t>’</w:t>
            </w:r>
            <w:r w:rsidRPr="006B65D7">
              <w:t xml:space="preserve">s </w:t>
            </w:r>
            <w:r w:rsidR="00046907">
              <w:t>p</w:t>
            </w:r>
            <w:r w:rsidRPr="006B65D7">
              <w:t>erformance is not taken into account when determining whether it has Achieved the Service Levels in respect of a KPI; or</w:t>
            </w:r>
          </w:p>
          <w:p w14:paraId="632C06A2" w14:textId="0532EAB1" w:rsidR="00E40017" w:rsidRPr="006B65D7" w:rsidRDefault="00E40017" w:rsidP="005D4E54">
            <w:pPr>
              <w:pStyle w:val="Glossarydefinition"/>
              <w:numPr>
                <w:ilvl w:val="0"/>
                <w:numId w:val="40"/>
              </w:numPr>
            </w:pPr>
            <w:r w:rsidRPr="006B65D7">
              <w:t>the adoption of an alternative calculation method to measure</w:t>
            </w:r>
            <w:r w:rsidR="00BF38D5">
              <w:t xml:space="preserve"> the</w:t>
            </w:r>
            <w:r w:rsidRPr="006B65D7">
              <w:t xml:space="preserve"> Provider</w:t>
            </w:r>
            <w:r w:rsidR="00643D58">
              <w:t>’</w:t>
            </w:r>
            <w:r w:rsidRPr="006B65D7">
              <w:t xml:space="preserve">s </w:t>
            </w:r>
            <w:r w:rsidR="00046907">
              <w:t>p</w:t>
            </w:r>
            <w:r w:rsidRPr="006B65D7">
              <w:t>erformance, for example by omitting outliers in data, in respect of a KPI</w:t>
            </w:r>
          </w:p>
          <w:p w14:paraId="2B07506A" w14:textId="77777777" w:rsidR="00E40017" w:rsidRPr="006B65D7" w:rsidRDefault="00E40017" w:rsidP="007A758C">
            <w:pPr>
              <w:pStyle w:val="Glossarydefinition"/>
            </w:pPr>
            <w:r w:rsidRPr="006B65D7">
              <w:t>in each case as a result of a Force Majeure Event.</w:t>
            </w:r>
          </w:p>
        </w:tc>
      </w:tr>
    </w:tbl>
    <w:tbl>
      <w:tblPr>
        <w:tblW w:w="8428" w:type="dxa"/>
        <w:tblInd w:w="720" w:type="dxa"/>
        <w:tblLayout w:type="fixed"/>
        <w:tblCellMar>
          <w:top w:w="58" w:type="dxa"/>
          <w:left w:w="58" w:type="dxa"/>
          <w:bottom w:w="58" w:type="dxa"/>
          <w:right w:w="58" w:type="dxa"/>
        </w:tblCellMar>
        <w:tblLook w:val="04A0" w:firstRow="1" w:lastRow="0" w:firstColumn="1" w:lastColumn="0" w:noHBand="0" w:noVBand="1"/>
      </w:tblPr>
      <w:tblGrid>
        <w:gridCol w:w="2938"/>
        <w:gridCol w:w="5490"/>
      </w:tblGrid>
      <w:tr w:rsidR="00110195" w:rsidRPr="006B65D7" w14:paraId="747A7C9B" w14:textId="77777777" w:rsidTr="7329DA40">
        <w:trPr>
          <w:cantSplit/>
        </w:trPr>
        <w:tc>
          <w:tcPr>
            <w:tcW w:w="2938" w:type="dxa"/>
            <w:shd w:val="clear" w:color="auto" w:fill="auto"/>
          </w:tcPr>
          <w:p w14:paraId="7A965D41" w14:textId="74137E52" w:rsidR="00110195" w:rsidRPr="006B65D7" w:rsidRDefault="00110195" w:rsidP="007A758C">
            <w:pPr>
              <w:pStyle w:val="Glossaryterm"/>
            </w:pPr>
            <w:r>
              <w:t>Remedial Adviser</w:t>
            </w:r>
          </w:p>
        </w:tc>
        <w:tc>
          <w:tcPr>
            <w:tcW w:w="5490" w:type="dxa"/>
            <w:shd w:val="clear" w:color="auto" w:fill="auto"/>
          </w:tcPr>
          <w:p w14:paraId="75846DF0" w14:textId="4171281D" w:rsidR="00110195" w:rsidRDefault="00C00203" w:rsidP="007A758C">
            <w:pPr>
              <w:pStyle w:val="Glossarydefinition"/>
            </w:pPr>
            <w:r>
              <w:t xml:space="preserve">means </w:t>
            </w:r>
            <w:r w:rsidR="00110195" w:rsidRPr="00110195">
              <w:t>the person</w:t>
            </w:r>
            <w:r w:rsidR="00110195">
              <w:t xml:space="preserve"> appointed pursuant to Clause 13</w:t>
            </w:r>
            <w:r w:rsidR="00110195" w:rsidRPr="00110195">
              <w:t>.</w:t>
            </w:r>
            <w:r w:rsidR="00110195">
              <w:t>2.</w:t>
            </w:r>
            <w:r w:rsidR="00A4005C">
              <w:t>2</w:t>
            </w:r>
            <w:r w:rsidR="00110195" w:rsidRPr="00110195">
              <w:t xml:space="preserve"> (Remedial Adviser)</w:t>
            </w:r>
            <w:r w:rsidR="00110195">
              <w:t>.</w:t>
            </w:r>
          </w:p>
        </w:tc>
      </w:tr>
      <w:tr w:rsidR="00110195" w:rsidRPr="006B65D7" w14:paraId="67999313" w14:textId="77777777" w:rsidTr="7329DA40">
        <w:trPr>
          <w:cantSplit/>
        </w:trPr>
        <w:tc>
          <w:tcPr>
            <w:tcW w:w="2938" w:type="dxa"/>
            <w:shd w:val="clear" w:color="auto" w:fill="auto"/>
          </w:tcPr>
          <w:p w14:paraId="14CAA92F" w14:textId="2355D205" w:rsidR="00110195" w:rsidRPr="006B65D7" w:rsidRDefault="00110195" w:rsidP="007A758C">
            <w:pPr>
              <w:pStyle w:val="Glossaryterm"/>
            </w:pPr>
            <w:r>
              <w:t>Remedial Adviser Failure</w:t>
            </w:r>
          </w:p>
        </w:tc>
        <w:tc>
          <w:tcPr>
            <w:tcW w:w="5490" w:type="dxa"/>
            <w:shd w:val="clear" w:color="auto" w:fill="auto"/>
          </w:tcPr>
          <w:p w14:paraId="3DC91E3B" w14:textId="45D2DA69" w:rsidR="00110195" w:rsidRDefault="00110195" w:rsidP="007A758C">
            <w:pPr>
              <w:pStyle w:val="Glossarydefinition"/>
            </w:pPr>
            <w:r w:rsidRPr="00110195">
              <w:t>ha</w:t>
            </w:r>
            <w:r>
              <w:t>s the meaning given in Clause 13.2</w:t>
            </w:r>
            <w:r w:rsidR="00A4005C">
              <w:t>.6</w:t>
            </w:r>
            <w:r w:rsidRPr="00110195">
              <w:t xml:space="preserve"> (Remedial Adviser);</w:t>
            </w:r>
          </w:p>
        </w:tc>
      </w:tr>
      <w:tr w:rsidR="008F5CAC" w:rsidRPr="006B65D7" w14:paraId="2F10E854" w14:textId="77777777" w:rsidTr="7329DA40">
        <w:trPr>
          <w:cantSplit/>
        </w:trPr>
        <w:tc>
          <w:tcPr>
            <w:tcW w:w="2938" w:type="dxa"/>
            <w:shd w:val="clear" w:color="auto" w:fill="auto"/>
          </w:tcPr>
          <w:p w14:paraId="3A024028" w14:textId="311210DE" w:rsidR="008F5CAC" w:rsidRDefault="008F5CAC" w:rsidP="007A758C">
            <w:pPr>
              <w:pStyle w:val="Glossaryterm"/>
            </w:pPr>
            <w:r>
              <w:t>Remote Technical Assessment</w:t>
            </w:r>
          </w:p>
        </w:tc>
        <w:tc>
          <w:tcPr>
            <w:tcW w:w="5490" w:type="dxa"/>
            <w:shd w:val="clear" w:color="auto" w:fill="auto"/>
          </w:tcPr>
          <w:p w14:paraId="03640498" w14:textId="13535E81" w:rsidR="008F5CAC" w:rsidRPr="00110195" w:rsidRDefault="008F5CAC" w:rsidP="007A758C">
            <w:pPr>
              <w:pStyle w:val="Glossarydefinition"/>
            </w:pPr>
            <w:r w:rsidRPr="008F5CAC">
              <w:t>means an assessment which shall consist of a telephone and video interview with an inspector to assess the competence for Engineers and Businesses which is to be used as part of business contingency practices only upon agreement from HSE. The assessment shall include a knowledge-based test which allows validation of the Engineer’s/Business’s classification and Risk Rating.</w:t>
            </w:r>
          </w:p>
        </w:tc>
      </w:tr>
      <w:tr w:rsidR="00E40017" w:rsidRPr="006B65D7" w14:paraId="11081DB1" w14:textId="77777777" w:rsidTr="7329DA40">
        <w:trPr>
          <w:cantSplit/>
        </w:trPr>
        <w:tc>
          <w:tcPr>
            <w:tcW w:w="2938" w:type="dxa"/>
            <w:shd w:val="clear" w:color="auto" w:fill="auto"/>
          </w:tcPr>
          <w:p w14:paraId="170C8656" w14:textId="77777777" w:rsidR="00E40017" w:rsidRPr="006B65D7" w:rsidRDefault="00E40017" w:rsidP="007A758C">
            <w:pPr>
              <w:pStyle w:val="Glossaryterm"/>
            </w:pPr>
            <w:r w:rsidRPr="006B65D7">
              <w:lastRenderedPageBreak/>
              <w:t>Removal</w:t>
            </w:r>
          </w:p>
        </w:tc>
        <w:tc>
          <w:tcPr>
            <w:tcW w:w="5490" w:type="dxa"/>
            <w:shd w:val="clear" w:color="auto" w:fill="auto"/>
          </w:tcPr>
          <w:p w14:paraId="568A41B8" w14:textId="2FE90328" w:rsidR="00E40017" w:rsidRPr="006B65D7" w:rsidRDefault="00C00203" w:rsidP="007A758C">
            <w:pPr>
              <w:pStyle w:val="Glossarydefinition"/>
            </w:pPr>
            <w:r>
              <w:t xml:space="preserve">means </w:t>
            </w:r>
            <w:r w:rsidR="00BF38D5">
              <w:t>a</w:t>
            </w:r>
            <w:r w:rsidR="00E40017" w:rsidRPr="006B65D7">
              <w:t xml:space="preserve"> Business or Engineer is removed from the official list of gas businesses or from the list of those competent and qualified to work on gas. This means that the Business or Engineer can no longer undertake Gas Work legally.</w:t>
            </w:r>
          </w:p>
        </w:tc>
      </w:tr>
      <w:tr w:rsidR="00E40017" w:rsidRPr="006B65D7" w14:paraId="38099394" w14:textId="77777777" w:rsidTr="7329DA40">
        <w:trPr>
          <w:cantSplit/>
        </w:trPr>
        <w:tc>
          <w:tcPr>
            <w:tcW w:w="2938" w:type="dxa"/>
            <w:shd w:val="clear" w:color="auto" w:fill="auto"/>
          </w:tcPr>
          <w:p w14:paraId="7F67CDB6" w14:textId="77777777" w:rsidR="00E40017" w:rsidRPr="006B65D7" w:rsidRDefault="00E40017" w:rsidP="007A758C">
            <w:pPr>
              <w:pStyle w:val="Glossaryterm"/>
            </w:pPr>
            <w:r w:rsidRPr="006B65D7">
              <w:t>Renewal Charges</w:t>
            </w:r>
          </w:p>
        </w:tc>
        <w:tc>
          <w:tcPr>
            <w:tcW w:w="5490" w:type="dxa"/>
            <w:shd w:val="clear" w:color="auto" w:fill="auto"/>
          </w:tcPr>
          <w:p w14:paraId="4C4BCB15" w14:textId="77777777" w:rsidR="00E40017" w:rsidRPr="006B65D7" w:rsidRDefault="00E40017" w:rsidP="007A758C">
            <w:pPr>
              <w:pStyle w:val="Glossarydefinition"/>
            </w:pPr>
            <w:r w:rsidRPr="006B65D7">
              <w:t xml:space="preserve">means the: </w:t>
            </w:r>
          </w:p>
          <w:p w14:paraId="12BACA29" w14:textId="77777777" w:rsidR="00E40017" w:rsidRPr="006B65D7" w:rsidRDefault="00E40017" w:rsidP="007A758C">
            <w:pPr>
              <w:pStyle w:val="Glossarydefinition"/>
            </w:pPr>
            <w:r w:rsidRPr="006B65D7">
              <w:t xml:space="preserve">(a) </w:t>
            </w:r>
            <w:r w:rsidRPr="006B65D7">
              <w:tab/>
              <w:t xml:space="preserve">Business Renewal (Telephone &amp; Post) Charge; </w:t>
            </w:r>
          </w:p>
          <w:p w14:paraId="22EA3F18" w14:textId="77777777" w:rsidR="00E40017" w:rsidRPr="006B65D7" w:rsidRDefault="00E40017" w:rsidP="007A758C">
            <w:pPr>
              <w:pStyle w:val="Glossarydefinition"/>
            </w:pPr>
            <w:r w:rsidRPr="006B65D7">
              <w:t xml:space="preserve">(b) </w:t>
            </w:r>
            <w:r w:rsidRPr="006B65D7">
              <w:tab/>
              <w:t xml:space="preserve">Business Renewal (Online) Charge; and </w:t>
            </w:r>
          </w:p>
          <w:p w14:paraId="0F83380A" w14:textId="77777777" w:rsidR="00E40017" w:rsidRPr="006B65D7" w:rsidRDefault="00E40017" w:rsidP="007A758C">
            <w:pPr>
              <w:pStyle w:val="Glossarydefinition"/>
            </w:pPr>
            <w:r w:rsidRPr="006B65D7">
              <w:t xml:space="preserve">(c) </w:t>
            </w:r>
            <w:r w:rsidRPr="006B65D7">
              <w:tab/>
              <w:t>Engineer Renewal Charge.</w:t>
            </w:r>
          </w:p>
        </w:tc>
      </w:tr>
      <w:tr w:rsidR="00E40017" w:rsidRPr="006B65D7" w14:paraId="4FCE3A0F" w14:textId="77777777" w:rsidTr="7329DA40">
        <w:trPr>
          <w:cantSplit/>
        </w:trPr>
        <w:tc>
          <w:tcPr>
            <w:tcW w:w="2938" w:type="dxa"/>
            <w:shd w:val="clear" w:color="auto" w:fill="auto"/>
          </w:tcPr>
          <w:p w14:paraId="626F543A" w14:textId="77777777" w:rsidR="00E40017" w:rsidRPr="006B65D7" w:rsidRDefault="00E40017" w:rsidP="007A758C">
            <w:pPr>
              <w:pStyle w:val="Glossaryterm"/>
            </w:pPr>
            <w:r w:rsidRPr="006B65D7">
              <w:t>Renewal Fee</w:t>
            </w:r>
          </w:p>
        </w:tc>
        <w:tc>
          <w:tcPr>
            <w:tcW w:w="5490" w:type="dxa"/>
            <w:shd w:val="clear" w:color="auto" w:fill="auto"/>
          </w:tcPr>
          <w:p w14:paraId="63FF2F80" w14:textId="3A83D179" w:rsidR="00E40017" w:rsidRPr="006B65D7" w:rsidRDefault="00E40017" w:rsidP="00397A30">
            <w:pPr>
              <w:pStyle w:val="Glossarydefinition"/>
            </w:pPr>
            <w:r w:rsidRPr="006B65D7">
              <w:t>means the cost to Businesses / Engineers to continue their registration</w:t>
            </w:r>
            <w:r w:rsidR="00397A30">
              <w:t>, including Renewal Charges</w:t>
            </w:r>
            <w:r w:rsidR="00187A39">
              <w:t>.</w:t>
            </w:r>
          </w:p>
        </w:tc>
      </w:tr>
      <w:tr w:rsidR="008A447D" w:rsidRPr="006B65D7" w14:paraId="2DE5A579" w14:textId="77777777" w:rsidTr="7329DA40">
        <w:trPr>
          <w:cantSplit/>
        </w:trPr>
        <w:tc>
          <w:tcPr>
            <w:tcW w:w="2938" w:type="dxa"/>
            <w:shd w:val="clear" w:color="auto" w:fill="auto"/>
          </w:tcPr>
          <w:p w14:paraId="07F6693C" w14:textId="3DB5046A" w:rsidR="008A447D" w:rsidRPr="006B65D7" w:rsidRDefault="008A447D" w:rsidP="007A758C">
            <w:pPr>
              <w:pStyle w:val="Glossaryterm"/>
            </w:pPr>
            <w:r>
              <w:t>Renewal Fee Able-to-Proceed Date</w:t>
            </w:r>
          </w:p>
        </w:tc>
        <w:tc>
          <w:tcPr>
            <w:tcW w:w="5490" w:type="dxa"/>
            <w:shd w:val="clear" w:color="auto" w:fill="auto"/>
          </w:tcPr>
          <w:p w14:paraId="132FDAB2" w14:textId="490E586E" w:rsidR="008A447D" w:rsidRPr="006B65D7" w:rsidRDefault="008A447D" w:rsidP="007A758C">
            <w:pPr>
              <w:pStyle w:val="Glossarydefinition"/>
            </w:pPr>
            <w:r>
              <w:t>means one (1) calendar month before the Renewal Fee Collection Start Date.</w:t>
            </w:r>
          </w:p>
        </w:tc>
      </w:tr>
      <w:tr w:rsidR="00E40017" w:rsidRPr="006B65D7" w14:paraId="4F7D2F6F" w14:textId="77777777" w:rsidTr="7329DA40">
        <w:trPr>
          <w:cantSplit/>
        </w:trPr>
        <w:tc>
          <w:tcPr>
            <w:tcW w:w="2938" w:type="dxa"/>
            <w:shd w:val="clear" w:color="auto" w:fill="auto"/>
          </w:tcPr>
          <w:p w14:paraId="35963541" w14:textId="77777777" w:rsidR="00E40017" w:rsidRPr="006B65D7" w:rsidRDefault="00E40017" w:rsidP="007A758C">
            <w:pPr>
              <w:pStyle w:val="Glossaryterm"/>
            </w:pPr>
            <w:r w:rsidRPr="006B65D7">
              <w:t>Renewal Fee Collection Start Date</w:t>
            </w:r>
          </w:p>
        </w:tc>
        <w:tc>
          <w:tcPr>
            <w:tcW w:w="5490" w:type="dxa"/>
            <w:shd w:val="clear" w:color="auto" w:fill="auto"/>
          </w:tcPr>
          <w:p w14:paraId="5E85D65A" w14:textId="59357D58" w:rsidR="00E40017" w:rsidRPr="006B65D7" w:rsidRDefault="00E40017" w:rsidP="006E236E">
            <w:pPr>
              <w:pStyle w:val="Glossarydefinition"/>
            </w:pPr>
            <w:r w:rsidRPr="006B65D7">
              <w:t xml:space="preserve">means </w:t>
            </w:r>
            <w:r w:rsidR="002E0384" w:rsidRPr="00417CFE">
              <w:t xml:space="preserve">1 </w:t>
            </w:r>
            <w:r w:rsidR="006E236E">
              <w:t>April</w:t>
            </w:r>
            <w:r w:rsidR="006E236E" w:rsidRPr="00417CFE">
              <w:t xml:space="preserve"> </w:t>
            </w:r>
            <w:r w:rsidR="00C00203">
              <w:t>202</w:t>
            </w:r>
            <w:r w:rsidR="001C08BE">
              <w:t>5</w:t>
            </w:r>
            <w:r w:rsidRPr="00417CFE">
              <w:t>.</w:t>
            </w:r>
          </w:p>
        </w:tc>
      </w:tr>
      <w:tr w:rsidR="00E40017" w:rsidRPr="006B65D7" w14:paraId="14992312" w14:textId="77777777" w:rsidTr="7329DA40">
        <w:trPr>
          <w:cantSplit/>
        </w:trPr>
        <w:tc>
          <w:tcPr>
            <w:tcW w:w="2938" w:type="dxa"/>
            <w:shd w:val="clear" w:color="auto" w:fill="auto"/>
          </w:tcPr>
          <w:p w14:paraId="10918F04" w14:textId="77777777" w:rsidR="00E40017" w:rsidRPr="006B65D7" w:rsidRDefault="00E40017" w:rsidP="007A758C">
            <w:pPr>
              <w:pStyle w:val="Glossaryterm"/>
            </w:pPr>
            <w:r w:rsidRPr="006B65D7">
              <w:t>Repeat Failure Multiplier</w:t>
            </w:r>
          </w:p>
        </w:tc>
        <w:tc>
          <w:tcPr>
            <w:tcW w:w="5490" w:type="dxa"/>
            <w:shd w:val="clear" w:color="auto" w:fill="auto"/>
          </w:tcPr>
          <w:p w14:paraId="3B285030" w14:textId="3E91B250" w:rsidR="00E40017" w:rsidRPr="006B65D7" w:rsidRDefault="00E40017" w:rsidP="007A758C">
            <w:pPr>
              <w:pStyle w:val="Glossarydefinition"/>
            </w:pPr>
            <w:r w:rsidRPr="006B65D7">
              <w:t xml:space="preserve">means the multiplier applied to failures as set out in Table </w:t>
            </w:r>
            <w:r w:rsidR="00046907">
              <w:t>1</w:t>
            </w:r>
            <w:r w:rsidRPr="006B65D7">
              <w:t xml:space="preserve"> of Schedule 3 (Service Levels).</w:t>
            </w:r>
          </w:p>
        </w:tc>
      </w:tr>
      <w:tr w:rsidR="00E40017" w:rsidRPr="006B65D7" w14:paraId="00FFD114" w14:textId="77777777" w:rsidTr="7329DA40">
        <w:trPr>
          <w:cantSplit/>
        </w:trPr>
        <w:tc>
          <w:tcPr>
            <w:tcW w:w="2938" w:type="dxa"/>
            <w:shd w:val="clear" w:color="auto" w:fill="auto"/>
          </w:tcPr>
          <w:p w14:paraId="51E33704" w14:textId="77777777" w:rsidR="00E40017" w:rsidRPr="006B65D7" w:rsidRDefault="00E40017" w:rsidP="007A758C">
            <w:pPr>
              <w:pStyle w:val="Glossaryterm"/>
            </w:pPr>
            <w:r w:rsidRPr="006B65D7">
              <w:t>Replacement Provider</w:t>
            </w:r>
          </w:p>
        </w:tc>
        <w:tc>
          <w:tcPr>
            <w:tcW w:w="5490" w:type="dxa"/>
            <w:shd w:val="clear" w:color="auto" w:fill="auto"/>
          </w:tcPr>
          <w:p w14:paraId="14C26740" w14:textId="2D0F3215" w:rsidR="00E40017" w:rsidRPr="006B65D7" w:rsidRDefault="00E40017" w:rsidP="007A758C">
            <w:pPr>
              <w:pStyle w:val="Glossarydefinition"/>
            </w:pPr>
            <w:r w:rsidRPr="006B65D7">
              <w:t>means any third party appointed by HSE from time to time to undertake services the same as or substantially similar to the Services following the expiry or earlier termination (or part termination) of this Agreement.</w:t>
            </w:r>
          </w:p>
        </w:tc>
      </w:tr>
      <w:tr w:rsidR="00E40017" w:rsidRPr="006B65D7" w14:paraId="55417DC8" w14:textId="77777777" w:rsidTr="7329DA40">
        <w:trPr>
          <w:cantSplit/>
        </w:trPr>
        <w:tc>
          <w:tcPr>
            <w:tcW w:w="2938" w:type="dxa"/>
            <w:shd w:val="clear" w:color="auto" w:fill="auto"/>
          </w:tcPr>
          <w:p w14:paraId="7104A309" w14:textId="77777777" w:rsidR="00E40017" w:rsidRPr="006B65D7" w:rsidRDefault="00E40017" w:rsidP="007A758C">
            <w:pPr>
              <w:pStyle w:val="Glossaryterm"/>
            </w:pPr>
            <w:r w:rsidRPr="006B65D7">
              <w:t>Replacement Services</w:t>
            </w:r>
          </w:p>
        </w:tc>
        <w:tc>
          <w:tcPr>
            <w:tcW w:w="5490" w:type="dxa"/>
            <w:shd w:val="clear" w:color="auto" w:fill="auto"/>
          </w:tcPr>
          <w:p w14:paraId="59EF8801" w14:textId="03DE6C71" w:rsidR="00E40017" w:rsidRPr="006B65D7" w:rsidRDefault="00E40017" w:rsidP="007A758C">
            <w:pPr>
              <w:pStyle w:val="Glossarydefinition"/>
            </w:pPr>
            <w:r w:rsidRPr="006B65D7">
              <w:t xml:space="preserve">means any Services which HSE performs itself or procures the performance of by a third party as a result of any Default by </w:t>
            </w:r>
            <w:r w:rsidR="00BF38D5">
              <w:t xml:space="preserve">the </w:t>
            </w:r>
            <w:r w:rsidRPr="006B65D7">
              <w:t>Provider.</w:t>
            </w:r>
          </w:p>
        </w:tc>
      </w:tr>
      <w:tr w:rsidR="0010561F" w:rsidRPr="006B65D7" w14:paraId="2801FC04" w14:textId="77777777" w:rsidTr="7329DA40">
        <w:trPr>
          <w:cantSplit/>
        </w:trPr>
        <w:tc>
          <w:tcPr>
            <w:tcW w:w="2938" w:type="dxa"/>
            <w:shd w:val="clear" w:color="auto" w:fill="auto"/>
          </w:tcPr>
          <w:p w14:paraId="0CB2D198" w14:textId="08AFA028" w:rsidR="0010561F" w:rsidRPr="006B65D7" w:rsidRDefault="0010561F" w:rsidP="007A758C">
            <w:pPr>
              <w:pStyle w:val="Glossaryterm"/>
            </w:pPr>
            <w:r>
              <w:t>Replacement Sub-Contractor</w:t>
            </w:r>
          </w:p>
        </w:tc>
        <w:tc>
          <w:tcPr>
            <w:tcW w:w="5490" w:type="dxa"/>
            <w:shd w:val="clear" w:color="auto" w:fill="auto"/>
          </w:tcPr>
          <w:p w14:paraId="431F6F6A" w14:textId="3F6EA118" w:rsidR="0010561F" w:rsidRPr="006B65D7" w:rsidRDefault="00BD6E71" w:rsidP="0010561F">
            <w:pPr>
              <w:pStyle w:val="Glossarydefinition"/>
            </w:pPr>
            <w:r>
              <w:t xml:space="preserve">means </w:t>
            </w:r>
            <w:r w:rsidR="0010561F" w:rsidRPr="0010561F">
              <w:t xml:space="preserve">a sub-contractor of the Replacement </w:t>
            </w:r>
            <w:r w:rsidR="0010561F">
              <w:t>Provider</w:t>
            </w:r>
            <w:r w:rsidR="0010561F" w:rsidRPr="0010561F">
              <w:t xml:space="preserve"> to whom Transferring </w:t>
            </w:r>
            <w:r w:rsidR="0010561F">
              <w:t>Provider</w:t>
            </w:r>
            <w:r w:rsidR="0010561F" w:rsidRPr="0010561F">
              <w:t xml:space="preserve"> Employees will transfer on a Service Transfer Date (or any sub-contractor of any such sub-contractor)</w:t>
            </w:r>
            <w:r>
              <w:t>.</w:t>
            </w:r>
          </w:p>
        </w:tc>
      </w:tr>
      <w:tr w:rsidR="00E40017" w:rsidRPr="006B65D7" w14:paraId="22931F04" w14:textId="77777777" w:rsidTr="7329DA40">
        <w:trPr>
          <w:cantSplit/>
        </w:trPr>
        <w:tc>
          <w:tcPr>
            <w:tcW w:w="2938" w:type="dxa"/>
            <w:shd w:val="clear" w:color="auto" w:fill="auto"/>
          </w:tcPr>
          <w:p w14:paraId="4C833F51" w14:textId="77777777" w:rsidR="00E40017" w:rsidRPr="006B65D7" w:rsidRDefault="00E40017" w:rsidP="007A758C">
            <w:pPr>
              <w:pStyle w:val="Glossaryterm"/>
            </w:pPr>
            <w:r w:rsidRPr="006B65D7">
              <w:t>Reporting</w:t>
            </w:r>
          </w:p>
        </w:tc>
        <w:tc>
          <w:tcPr>
            <w:tcW w:w="5490" w:type="dxa"/>
            <w:shd w:val="clear" w:color="auto" w:fill="auto"/>
          </w:tcPr>
          <w:p w14:paraId="6220E236" w14:textId="77777777" w:rsidR="00E40017" w:rsidRPr="006B65D7" w:rsidRDefault="00E40017" w:rsidP="007A758C">
            <w:pPr>
              <w:pStyle w:val="Glossarydefinition"/>
            </w:pPr>
            <w:r w:rsidRPr="006B65D7">
              <w:t>means the provision of reports to HSE by the Provider in accordance with Clause 25 (Reporting).</w:t>
            </w:r>
          </w:p>
        </w:tc>
      </w:tr>
      <w:tr w:rsidR="00E40017" w:rsidRPr="006B65D7" w14:paraId="2E3CA1CF" w14:textId="77777777" w:rsidTr="7329DA40">
        <w:trPr>
          <w:cantSplit/>
        </w:trPr>
        <w:tc>
          <w:tcPr>
            <w:tcW w:w="2938" w:type="dxa"/>
            <w:shd w:val="clear" w:color="auto" w:fill="auto"/>
          </w:tcPr>
          <w:p w14:paraId="0119976D" w14:textId="77777777" w:rsidR="00E40017" w:rsidRPr="006B65D7" w:rsidRDefault="00E40017" w:rsidP="007A758C">
            <w:pPr>
              <w:pStyle w:val="Glossaryterm"/>
            </w:pPr>
            <w:r w:rsidRPr="006B65D7">
              <w:t>Request for Information</w:t>
            </w:r>
          </w:p>
        </w:tc>
        <w:tc>
          <w:tcPr>
            <w:tcW w:w="5490" w:type="dxa"/>
            <w:shd w:val="clear" w:color="auto" w:fill="auto"/>
          </w:tcPr>
          <w:p w14:paraId="4DD2E233" w14:textId="77777777" w:rsidR="00E40017" w:rsidRPr="006B65D7" w:rsidRDefault="00E40017" w:rsidP="007A758C">
            <w:pPr>
              <w:pStyle w:val="Glossarydefinition"/>
            </w:pPr>
            <w:r w:rsidRPr="006B65D7">
              <w:t>shall have the meaning set out in section 8 of the FOIA and includes any apparent request for information under the FOIA or the EIRs.</w:t>
            </w:r>
          </w:p>
        </w:tc>
      </w:tr>
      <w:tr w:rsidR="00AE036C" w:rsidRPr="006B65D7" w14:paraId="23CF0A48" w14:textId="77777777" w:rsidTr="7329DA40">
        <w:trPr>
          <w:cantSplit/>
        </w:trPr>
        <w:tc>
          <w:tcPr>
            <w:tcW w:w="2938" w:type="dxa"/>
            <w:shd w:val="clear" w:color="auto" w:fill="auto"/>
          </w:tcPr>
          <w:p w14:paraId="2820600C" w14:textId="0FCD0466" w:rsidR="00AE036C" w:rsidRPr="006B65D7" w:rsidRDefault="00AE036C" w:rsidP="007A758C">
            <w:pPr>
              <w:pStyle w:val="Glossaryterm"/>
            </w:pPr>
            <w:r>
              <w:t>Required Action</w:t>
            </w:r>
          </w:p>
        </w:tc>
        <w:tc>
          <w:tcPr>
            <w:tcW w:w="5490" w:type="dxa"/>
            <w:shd w:val="clear" w:color="auto" w:fill="auto"/>
          </w:tcPr>
          <w:p w14:paraId="7D1182AC" w14:textId="5205C0B7" w:rsidR="00AE036C" w:rsidRPr="006B65D7" w:rsidRDefault="00AE036C" w:rsidP="007A758C">
            <w:pPr>
              <w:pStyle w:val="Glossarydefinition"/>
            </w:pPr>
            <w:r>
              <w:t>has the meaning given in Clause 13.1.1 (Step-In Rights).</w:t>
            </w:r>
          </w:p>
        </w:tc>
      </w:tr>
      <w:tr w:rsidR="00B056F8" w:rsidRPr="006B65D7" w14:paraId="62F5B2B0" w14:textId="77777777" w:rsidTr="7329DA40">
        <w:trPr>
          <w:cantSplit/>
        </w:trPr>
        <w:tc>
          <w:tcPr>
            <w:tcW w:w="2938" w:type="dxa"/>
            <w:shd w:val="clear" w:color="auto" w:fill="auto"/>
          </w:tcPr>
          <w:p w14:paraId="2FCAE048" w14:textId="3EDFDFC0" w:rsidR="00B056F8" w:rsidRDefault="00B056F8" w:rsidP="007A758C">
            <w:pPr>
              <w:pStyle w:val="Glossaryterm"/>
            </w:pPr>
            <w:r>
              <w:t>Reserved Provider Profit</w:t>
            </w:r>
          </w:p>
        </w:tc>
        <w:tc>
          <w:tcPr>
            <w:tcW w:w="5490" w:type="dxa"/>
            <w:shd w:val="clear" w:color="auto" w:fill="auto"/>
          </w:tcPr>
          <w:p w14:paraId="150B0619" w14:textId="70001DC4" w:rsidR="00B056F8" w:rsidRDefault="00B056F8" w:rsidP="007A758C">
            <w:pPr>
              <w:pStyle w:val="Glossarydefinition"/>
            </w:pPr>
            <w:r>
              <w:t>has the meaning given in paragraph 4.1.1(a) of Schedule 5 (Financial Model and Gain Share).</w:t>
            </w:r>
          </w:p>
        </w:tc>
      </w:tr>
      <w:tr w:rsidR="00E40017" w:rsidRPr="006B65D7" w14:paraId="19846842" w14:textId="77777777" w:rsidTr="7329DA40">
        <w:trPr>
          <w:cantSplit/>
        </w:trPr>
        <w:tc>
          <w:tcPr>
            <w:tcW w:w="2938" w:type="dxa"/>
            <w:shd w:val="clear" w:color="auto" w:fill="auto"/>
          </w:tcPr>
          <w:p w14:paraId="67185AFD" w14:textId="77777777" w:rsidR="00E40017" w:rsidRPr="006B65D7" w:rsidRDefault="00E40017" w:rsidP="007A758C">
            <w:pPr>
              <w:pStyle w:val="Glossaryterm"/>
            </w:pPr>
            <w:r w:rsidRPr="006B65D7">
              <w:lastRenderedPageBreak/>
              <w:t>Retained Contracts</w:t>
            </w:r>
          </w:p>
        </w:tc>
        <w:tc>
          <w:tcPr>
            <w:tcW w:w="5490" w:type="dxa"/>
            <w:shd w:val="clear" w:color="auto" w:fill="auto"/>
          </w:tcPr>
          <w:p w14:paraId="2C677F1E" w14:textId="1023A0CB" w:rsidR="00E40017" w:rsidRPr="006B65D7" w:rsidRDefault="00E40017" w:rsidP="003C5987">
            <w:pPr>
              <w:pStyle w:val="Glossarydefinition"/>
            </w:pPr>
            <w:r w:rsidRPr="006B65D7">
              <w:t xml:space="preserve">means </w:t>
            </w:r>
            <w:r w:rsidR="003C5987">
              <w:t xml:space="preserve">existing </w:t>
            </w:r>
            <w:r w:rsidRPr="006B65D7">
              <w:t>sub</w:t>
            </w:r>
            <w:r w:rsidR="00790E17">
              <w:t>-</w:t>
            </w:r>
            <w:r w:rsidRPr="006B65D7">
              <w:t xml:space="preserve">contracts between the Previous Provider and third parties related to or necessary for the provision of the Services which are to </w:t>
            </w:r>
            <w:r w:rsidR="003C5987">
              <w:t xml:space="preserve">continue during the Term </w:t>
            </w:r>
            <w:r w:rsidRPr="006B65D7">
              <w:t>and are set out in Schedule 13 (Third-Party Contracts).</w:t>
            </w:r>
          </w:p>
        </w:tc>
      </w:tr>
      <w:tr w:rsidR="00E40017" w:rsidRPr="006B65D7" w14:paraId="55B4D992" w14:textId="77777777" w:rsidTr="7329DA40">
        <w:trPr>
          <w:cantSplit/>
        </w:trPr>
        <w:tc>
          <w:tcPr>
            <w:tcW w:w="2938" w:type="dxa"/>
            <w:shd w:val="clear" w:color="auto" w:fill="auto"/>
          </w:tcPr>
          <w:p w14:paraId="07A074F6" w14:textId="77777777" w:rsidR="00E40017" w:rsidRPr="006B65D7" w:rsidRDefault="00E40017" w:rsidP="007A758C">
            <w:pPr>
              <w:pStyle w:val="Glossaryterm"/>
            </w:pPr>
            <w:r w:rsidRPr="006B65D7">
              <w:t>Revenue</w:t>
            </w:r>
          </w:p>
        </w:tc>
        <w:tc>
          <w:tcPr>
            <w:tcW w:w="5490" w:type="dxa"/>
            <w:shd w:val="clear" w:color="auto" w:fill="auto"/>
          </w:tcPr>
          <w:p w14:paraId="31B3B1B2" w14:textId="77777777" w:rsidR="00E40017" w:rsidRPr="006B65D7" w:rsidRDefault="00E40017" w:rsidP="007A758C">
            <w:pPr>
              <w:pStyle w:val="Glossarydefinition"/>
            </w:pPr>
            <w:r w:rsidRPr="006B65D7">
              <w:t>means all Concession Charges, Ancillary Charges and Additional Charges received and accounted for in respect of a Contract Year.</w:t>
            </w:r>
          </w:p>
        </w:tc>
      </w:tr>
      <w:tr w:rsidR="00E40017" w:rsidRPr="006B65D7" w14:paraId="326A858B" w14:textId="77777777" w:rsidTr="7329DA40">
        <w:trPr>
          <w:cantSplit/>
        </w:trPr>
        <w:tc>
          <w:tcPr>
            <w:tcW w:w="2938" w:type="dxa"/>
            <w:shd w:val="clear" w:color="auto" w:fill="auto"/>
          </w:tcPr>
          <w:p w14:paraId="160BA310" w14:textId="77777777" w:rsidR="00E40017" w:rsidRPr="006B65D7" w:rsidRDefault="00E40017" w:rsidP="007A758C">
            <w:pPr>
              <w:pStyle w:val="Glossaryterm"/>
            </w:pPr>
            <w:r w:rsidRPr="006B65D7">
              <w:t>Review Report</w:t>
            </w:r>
          </w:p>
        </w:tc>
        <w:tc>
          <w:tcPr>
            <w:tcW w:w="5490" w:type="dxa"/>
            <w:shd w:val="clear" w:color="auto" w:fill="auto"/>
          </w:tcPr>
          <w:p w14:paraId="577B5B4D" w14:textId="1226E871" w:rsidR="00E40017" w:rsidRPr="006B65D7" w:rsidRDefault="00E40017" w:rsidP="0023706E">
            <w:pPr>
              <w:pStyle w:val="Glossarydefinition"/>
            </w:pPr>
            <w:r w:rsidRPr="006B65D7">
              <w:t xml:space="preserve">has the meaning given to it in paragraph </w:t>
            </w:r>
            <w:r w:rsidR="0023706E">
              <w:t>6.2</w:t>
            </w:r>
            <w:r w:rsidR="0023706E" w:rsidRPr="006B65D7">
              <w:t xml:space="preserve"> </w:t>
            </w:r>
            <w:r w:rsidRPr="006B65D7">
              <w:t>of Schedule 15 (</w:t>
            </w:r>
            <w:r w:rsidR="006B507F">
              <w:t>Service Continuity Plan and Corporate Resolution Planning</w:t>
            </w:r>
            <w:r w:rsidRPr="006B65D7">
              <w:t>).</w:t>
            </w:r>
          </w:p>
        </w:tc>
      </w:tr>
      <w:tr w:rsidR="00E40017" w:rsidRPr="006B65D7" w14:paraId="15EA4C5B" w14:textId="77777777" w:rsidTr="7329DA40">
        <w:trPr>
          <w:cantSplit/>
        </w:trPr>
        <w:tc>
          <w:tcPr>
            <w:tcW w:w="2938" w:type="dxa"/>
            <w:shd w:val="clear" w:color="auto" w:fill="auto"/>
          </w:tcPr>
          <w:p w14:paraId="3B9206E7" w14:textId="77777777" w:rsidR="00E40017" w:rsidRPr="006B65D7" w:rsidRDefault="00E40017" w:rsidP="007A758C">
            <w:pPr>
              <w:pStyle w:val="Glossaryterm"/>
            </w:pPr>
            <w:r w:rsidRPr="006B65D7">
              <w:t>Risk Category</w:t>
            </w:r>
          </w:p>
        </w:tc>
        <w:tc>
          <w:tcPr>
            <w:tcW w:w="5490" w:type="dxa"/>
            <w:shd w:val="clear" w:color="auto" w:fill="auto"/>
          </w:tcPr>
          <w:p w14:paraId="6C1FAADA" w14:textId="05FA0BB4" w:rsidR="00E40017" w:rsidRPr="006B65D7" w:rsidRDefault="5A4DAA70" w:rsidP="007A758C">
            <w:pPr>
              <w:pStyle w:val="Glossarydefinition"/>
            </w:pPr>
            <w:r>
              <w:t>is determined by a Business</w:t>
            </w:r>
            <w:r w:rsidR="66C6BD06">
              <w:t>’</w:t>
            </w:r>
            <w:r>
              <w:t xml:space="preserve">s Risk Rating, and determines the frequency of planned </w:t>
            </w:r>
            <w:r w:rsidR="006C2F1E">
              <w:t>C</w:t>
            </w:r>
            <w:r w:rsidR="1F4DED92">
              <w:t xml:space="preserve">ompetence </w:t>
            </w:r>
            <w:r w:rsidR="006C2F1E">
              <w:t>C</w:t>
            </w:r>
            <w:r w:rsidR="1F4DED92">
              <w:t>heck</w:t>
            </w:r>
            <w:r>
              <w:t xml:space="preserve"> (the </w:t>
            </w:r>
            <w:r w:rsidR="006C2F1E">
              <w:t>C</w:t>
            </w:r>
            <w:r w:rsidR="2C167E99">
              <w:t>ompetenc</w:t>
            </w:r>
            <w:r w:rsidR="006C2F1E">
              <w:t>y</w:t>
            </w:r>
            <w:r w:rsidR="2C167E99">
              <w:t xml:space="preserve"> </w:t>
            </w:r>
            <w:r w:rsidR="006C2F1E">
              <w:t>C</w:t>
            </w:r>
            <w:r w:rsidR="2C167E99">
              <w:t xml:space="preserve">heck </w:t>
            </w:r>
            <w:r>
              <w:t xml:space="preserve">Rate). </w:t>
            </w:r>
            <w:r w:rsidR="00046907">
              <w:t xml:space="preserve">Risk </w:t>
            </w:r>
            <w:r>
              <w:t>Categories are lower,</w:t>
            </w:r>
            <w:r w:rsidR="33401716">
              <w:t xml:space="preserve"> </w:t>
            </w:r>
            <w:r>
              <w:t xml:space="preserve">medium, higher and targeted higher. </w:t>
            </w:r>
          </w:p>
        </w:tc>
      </w:tr>
      <w:tr w:rsidR="00E40017" w:rsidRPr="006B65D7" w14:paraId="0A61B8F5" w14:textId="77777777" w:rsidTr="7329DA40">
        <w:trPr>
          <w:cantSplit/>
        </w:trPr>
        <w:tc>
          <w:tcPr>
            <w:tcW w:w="2938" w:type="dxa"/>
            <w:shd w:val="clear" w:color="auto" w:fill="auto"/>
          </w:tcPr>
          <w:p w14:paraId="58800CE8" w14:textId="77777777" w:rsidR="00E40017" w:rsidRPr="006B65D7" w:rsidRDefault="00E40017" w:rsidP="007A758C">
            <w:pPr>
              <w:pStyle w:val="Glossaryterm"/>
              <w:rPr>
                <w:highlight w:val="cyan"/>
              </w:rPr>
            </w:pPr>
            <w:r w:rsidRPr="006B65D7">
              <w:t>Risk Model</w:t>
            </w:r>
          </w:p>
        </w:tc>
        <w:tc>
          <w:tcPr>
            <w:tcW w:w="5490" w:type="dxa"/>
            <w:shd w:val="clear" w:color="auto" w:fill="auto"/>
          </w:tcPr>
          <w:p w14:paraId="437C15EB" w14:textId="1F40D11C" w:rsidR="00E40017" w:rsidRPr="006B65D7" w:rsidRDefault="00E40017" w:rsidP="007A758C">
            <w:pPr>
              <w:pStyle w:val="Glossarydefinition"/>
            </w:pPr>
            <w:r w:rsidRPr="006B65D7">
              <w:t>means the model, process or algorithm used to determine a Business</w:t>
            </w:r>
            <w:r w:rsidR="00643D58">
              <w:t>’</w:t>
            </w:r>
            <w:r w:rsidRPr="006B65D7">
              <w:t>s Risk Rating, and subsequently the Risk Category that applies to them. It is used to assist in the selection of Gas Work to Inspect.</w:t>
            </w:r>
          </w:p>
        </w:tc>
      </w:tr>
      <w:tr w:rsidR="00E40017" w:rsidRPr="006B65D7" w14:paraId="70A618E7" w14:textId="77777777" w:rsidTr="7329DA40">
        <w:trPr>
          <w:cantSplit/>
        </w:trPr>
        <w:tc>
          <w:tcPr>
            <w:tcW w:w="2938" w:type="dxa"/>
            <w:shd w:val="clear" w:color="auto" w:fill="auto"/>
          </w:tcPr>
          <w:p w14:paraId="620147A6" w14:textId="77777777" w:rsidR="00E40017" w:rsidRPr="006B65D7" w:rsidRDefault="00E40017" w:rsidP="007A758C">
            <w:pPr>
              <w:pStyle w:val="Glossaryterm"/>
            </w:pPr>
            <w:r w:rsidRPr="006B65D7">
              <w:t>Risk Rating</w:t>
            </w:r>
          </w:p>
        </w:tc>
        <w:tc>
          <w:tcPr>
            <w:tcW w:w="5490" w:type="dxa"/>
            <w:shd w:val="clear" w:color="auto" w:fill="auto"/>
          </w:tcPr>
          <w:p w14:paraId="6626916E" w14:textId="77777777" w:rsidR="00E40017" w:rsidRPr="006B65D7" w:rsidRDefault="00E40017" w:rsidP="007A758C">
            <w:pPr>
              <w:pStyle w:val="Glossarydefinition"/>
            </w:pPr>
            <w:r w:rsidRPr="006B65D7">
              <w:t>is the score or rating allocated to a Business on application of the Risk Model.</w:t>
            </w:r>
          </w:p>
        </w:tc>
      </w:tr>
      <w:tr w:rsidR="00E40017" w:rsidRPr="006B65D7" w14:paraId="7385BD4A" w14:textId="77777777" w:rsidTr="7329DA40">
        <w:trPr>
          <w:cantSplit/>
        </w:trPr>
        <w:tc>
          <w:tcPr>
            <w:tcW w:w="2938" w:type="dxa"/>
            <w:shd w:val="clear" w:color="auto" w:fill="auto"/>
          </w:tcPr>
          <w:p w14:paraId="2F163DFF" w14:textId="77777777" w:rsidR="00E40017" w:rsidRPr="006B65D7" w:rsidRDefault="00E40017" w:rsidP="007A758C">
            <w:pPr>
              <w:pStyle w:val="Glossaryterm"/>
            </w:pPr>
            <w:r w:rsidRPr="006B65D7">
              <w:t>Risk Register</w:t>
            </w:r>
          </w:p>
        </w:tc>
        <w:tc>
          <w:tcPr>
            <w:tcW w:w="5490" w:type="dxa"/>
            <w:shd w:val="clear" w:color="auto" w:fill="auto"/>
          </w:tcPr>
          <w:p w14:paraId="03551EA8" w14:textId="77777777" w:rsidR="00E40017" w:rsidRPr="006B65D7" w:rsidRDefault="00E40017" w:rsidP="007A758C">
            <w:pPr>
              <w:pStyle w:val="Glossarydefinition"/>
            </w:pPr>
            <w:r w:rsidRPr="006B65D7">
              <w:t>means the management product developed and maintained by the Provider, in which all the information about each risk to the provision of Services is documented, such as a description of the risk, the people associated with managing the risk (e.g. the risk owner), the response to be carried out, and an evaluation of the risk in terms of expected value (i.e. a quantifiable measure combining probability and financial impact, facilitating appropriate risk prioritisation).</w:t>
            </w:r>
          </w:p>
        </w:tc>
      </w:tr>
      <w:tr w:rsidR="00E40017" w:rsidRPr="006B65D7" w14:paraId="3DCD9B92" w14:textId="77777777" w:rsidTr="7329DA40">
        <w:trPr>
          <w:cantSplit/>
        </w:trPr>
        <w:tc>
          <w:tcPr>
            <w:tcW w:w="2938" w:type="dxa"/>
            <w:shd w:val="clear" w:color="auto" w:fill="auto"/>
          </w:tcPr>
          <w:p w14:paraId="6CBBAACE" w14:textId="77777777" w:rsidR="00E40017" w:rsidRPr="006B65D7" w:rsidRDefault="00E40017" w:rsidP="007A758C">
            <w:pPr>
              <w:pStyle w:val="Glossaryterm"/>
            </w:pPr>
            <w:r w:rsidRPr="006B65D7">
              <w:t>Rolling Period</w:t>
            </w:r>
          </w:p>
        </w:tc>
        <w:tc>
          <w:tcPr>
            <w:tcW w:w="5490" w:type="dxa"/>
            <w:shd w:val="clear" w:color="auto" w:fill="auto"/>
          </w:tcPr>
          <w:p w14:paraId="76949964" w14:textId="12976898" w:rsidR="00E40017" w:rsidRPr="006B65D7" w:rsidRDefault="00BD6E71" w:rsidP="007A758C">
            <w:pPr>
              <w:pStyle w:val="Glossarydefinition"/>
            </w:pPr>
            <w:r>
              <w:t xml:space="preserve">means </w:t>
            </w:r>
            <w:r w:rsidR="003732A6">
              <w:t>t</w:t>
            </w:r>
            <w:r w:rsidR="00E40017" w:rsidRPr="006B65D7">
              <w:t xml:space="preserve">he aggregated period of time during which performance against monthly and annual Service Levels is calculated, as set out in paragraph </w:t>
            </w:r>
            <w:r w:rsidR="00FF0C3B">
              <w:t>4</w:t>
            </w:r>
            <w:r w:rsidR="00E40017" w:rsidRPr="006B65D7">
              <w:t xml:space="preserve"> of Schedule 3</w:t>
            </w:r>
            <w:r w:rsidR="003420EE">
              <w:t xml:space="preserve"> (Service Levels)</w:t>
            </w:r>
            <w:r w:rsidR="00E40017" w:rsidRPr="006B65D7">
              <w:t xml:space="preserve">.  </w:t>
            </w:r>
          </w:p>
        </w:tc>
      </w:tr>
      <w:tr w:rsidR="00E40017" w:rsidRPr="006B65D7" w14:paraId="2033B852" w14:textId="77777777" w:rsidTr="7329DA40">
        <w:trPr>
          <w:cantSplit/>
        </w:trPr>
        <w:tc>
          <w:tcPr>
            <w:tcW w:w="2938" w:type="dxa"/>
            <w:shd w:val="clear" w:color="auto" w:fill="auto"/>
          </w:tcPr>
          <w:p w14:paraId="13D60ED4" w14:textId="77777777" w:rsidR="00E40017" w:rsidRPr="006B65D7" w:rsidRDefault="00E40017" w:rsidP="007A758C">
            <w:pPr>
              <w:pStyle w:val="Glossaryterm"/>
            </w:pPr>
            <w:r w:rsidRPr="006B65D7">
              <w:t>Rules of Registration</w:t>
            </w:r>
          </w:p>
        </w:tc>
        <w:tc>
          <w:tcPr>
            <w:tcW w:w="5490" w:type="dxa"/>
            <w:shd w:val="clear" w:color="auto" w:fill="auto"/>
          </w:tcPr>
          <w:p w14:paraId="160385E1" w14:textId="49337DA8" w:rsidR="00E40017" w:rsidRPr="006B65D7" w:rsidRDefault="00E40017" w:rsidP="007A758C">
            <w:pPr>
              <w:pStyle w:val="Glossarydefinition"/>
            </w:pPr>
            <w:r w:rsidRPr="006B65D7">
              <w:t xml:space="preserve">means the contract between the Provider and Businesses and Engineers governing the inclusion of those Businesses and Engineers in the Register, as published on the Gas Safe Register website at </w:t>
            </w:r>
            <w:hyperlink r:id="rId15" w:history="1">
              <w:r w:rsidR="00B22D64" w:rsidRPr="00F23229">
                <w:rPr>
                  <w:rStyle w:val="Hyperlink"/>
                </w:rPr>
                <w:t>https://www.gassaferegister.co.uk/media/1600/rules-of-registration-v51.pdf</w:t>
              </w:r>
            </w:hyperlink>
          </w:p>
        </w:tc>
      </w:tr>
      <w:tr w:rsidR="00E40017" w:rsidRPr="006B65D7" w14:paraId="6C0F9634" w14:textId="77777777" w:rsidTr="7329DA40">
        <w:trPr>
          <w:cantSplit/>
        </w:trPr>
        <w:tc>
          <w:tcPr>
            <w:tcW w:w="2938" w:type="dxa"/>
            <w:shd w:val="clear" w:color="auto" w:fill="auto"/>
          </w:tcPr>
          <w:p w14:paraId="7B32E260" w14:textId="77777777" w:rsidR="00E40017" w:rsidRPr="006B65D7" w:rsidRDefault="00E40017" w:rsidP="007A758C">
            <w:pPr>
              <w:pStyle w:val="Glossaryterm"/>
            </w:pPr>
            <w:r w:rsidRPr="006B65D7">
              <w:lastRenderedPageBreak/>
              <w:t>Sanctions Policy</w:t>
            </w:r>
          </w:p>
        </w:tc>
        <w:tc>
          <w:tcPr>
            <w:tcW w:w="5490" w:type="dxa"/>
            <w:shd w:val="clear" w:color="auto" w:fill="auto"/>
          </w:tcPr>
          <w:p w14:paraId="6A236CBE" w14:textId="2725D2D0" w:rsidR="00E40017" w:rsidRPr="006B65D7" w:rsidRDefault="00E40017" w:rsidP="007A758C">
            <w:pPr>
              <w:pStyle w:val="Glossarydefinition"/>
            </w:pPr>
            <w:r w:rsidRPr="006B65D7">
              <w:t xml:space="preserve">means the HSE-owned </w:t>
            </w:r>
            <w:r w:rsidR="00046907">
              <w:t>p</w:t>
            </w:r>
            <w:r w:rsidRPr="006B65D7">
              <w:t>olicy that outlines the sanctions that Gas Safe Register can ap</w:t>
            </w:r>
            <w:r w:rsidR="00F60DD0">
              <w:t>ply to the registration of any Registered Business and/or E</w:t>
            </w:r>
            <w:r w:rsidRPr="006B65D7">
              <w:t xml:space="preserve">ngineer, where justification exists. </w:t>
            </w:r>
          </w:p>
        </w:tc>
      </w:tr>
      <w:tr w:rsidR="00E40017" w:rsidRPr="006B65D7" w14:paraId="797561C9" w14:textId="77777777" w:rsidTr="7329DA40">
        <w:trPr>
          <w:cantSplit/>
        </w:trPr>
        <w:tc>
          <w:tcPr>
            <w:tcW w:w="2938" w:type="dxa"/>
            <w:shd w:val="clear" w:color="auto" w:fill="auto"/>
          </w:tcPr>
          <w:p w14:paraId="2D023949" w14:textId="77777777" w:rsidR="00E40017" w:rsidRPr="006B65D7" w:rsidRDefault="00E40017" w:rsidP="007A758C">
            <w:pPr>
              <w:pStyle w:val="Glossaryterm"/>
            </w:pPr>
            <w:r w:rsidRPr="006B65D7">
              <w:t>Scheme Approval</w:t>
            </w:r>
          </w:p>
        </w:tc>
        <w:tc>
          <w:tcPr>
            <w:tcW w:w="5490" w:type="dxa"/>
            <w:shd w:val="clear" w:color="auto" w:fill="auto"/>
          </w:tcPr>
          <w:p w14:paraId="495C6AAE" w14:textId="77777777" w:rsidR="00E40017" w:rsidRPr="006B65D7" w:rsidRDefault="00E40017" w:rsidP="007A758C">
            <w:pPr>
              <w:pStyle w:val="Glossarydefinition"/>
            </w:pPr>
            <w:r w:rsidRPr="006B65D7">
              <w:t>means the approval of the class of persons of which a Business must be a member for the purposes of regulation 3(3) of the Regulations, as set out in Schedule 23 (Scheme Approval).</w:t>
            </w:r>
          </w:p>
        </w:tc>
      </w:tr>
      <w:tr w:rsidR="00E40017" w:rsidRPr="006B65D7" w14:paraId="0BE716FF" w14:textId="77777777" w:rsidTr="7329DA40">
        <w:trPr>
          <w:cantSplit/>
        </w:trPr>
        <w:tc>
          <w:tcPr>
            <w:tcW w:w="2938" w:type="dxa"/>
            <w:shd w:val="clear" w:color="auto" w:fill="auto"/>
          </w:tcPr>
          <w:p w14:paraId="27354E49" w14:textId="77777777" w:rsidR="00E40017" w:rsidRPr="006B65D7" w:rsidRDefault="00E40017" w:rsidP="007A758C">
            <w:pPr>
              <w:pStyle w:val="Glossaryterm"/>
            </w:pPr>
            <w:r w:rsidRPr="006B65D7">
              <w:t>Scheme Documents</w:t>
            </w:r>
          </w:p>
        </w:tc>
        <w:tc>
          <w:tcPr>
            <w:tcW w:w="5490" w:type="dxa"/>
            <w:shd w:val="clear" w:color="auto" w:fill="auto"/>
          </w:tcPr>
          <w:p w14:paraId="43092082" w14:textId="77777777" w:rsidR="00E40017" w:rsidRPr="006B65D7" w:rsidRDefault="00E40017" w:rsidP="007A758C">
            <w:pPr>
              <w:pStyle w:val="Glossarydefinition"/>
            </w:pPr>
            <w:r w:rsidRPr="006B65D7">
              <w:t xml:space="preserve">means all documents created or acquired by the Provider to facilitate the provision of the Concession Services and Ancillary Services, including: </w:t>
            </w:r>
          </w:p>
          <w:p w14:paraId="5030FAD6" w14:textId="3D3A7C59" w:rsidR="00E40017" w:rsidRPr="006B65D7" w:rsidRDefault="00E40017" w:rsidP="005D4E54">
            <w:pPr>
              <w:pStyle w:val="Glossarydefinition"/>
              <w:numPr>
                <w:ilvl w:val="0"/>
                <w:numId w:val="41"/>
              </w:numPr>
            </w:pPr>
            <w:r w:rsidRPr="006B65D7">
              <w:t xml:space="preserve">any document acquired, amended or created by the Provider to enable Inspectors, Businesses and Engineers to determine whether Gas Work is Unsafe Gas Work and, if so, the risk attaching to that Unsafe Gas Work; </w:t>
            </w:r>
          </w:p>
          <w:p w14:paraId="0213B4E5" w14:textId="14466A21" w:rsidR="00E40017" w:rsidRPr="006B65D7" w:rsidRDefault="00E40017" w:rsidP="005D4E54">
            <w:pPr>
              <w:pStyle w:val="Glossarydefinition"/>
              <w:numPr>
                <w:ilvl w:val="0"/>
                <w:numId w:val="41"/>
              </w:numPr>
            </w:pPr>
            <w:r w:rsidRPr="006B65D7">
              <w:t xml:space="preserve">the Rules of Registration; </w:t>
            </w:r>
          </w:p>
          <w:p w14:paraId="490F5DCD" w14:textId="52D58A9B" w:rsidR="00E40017" w:rsidRPr="006B65D7" w:rsidRDefault="00E40017" w:rsidP="005D4E54">
            <w:pPr>
              <w:pStyle w:val="Glossarydefinition"/>
              <w:numPr>
                <w:ilvl w:val="0"/>
                <w:numId w:val="41"/>
              </w:numPr>
            </w:pPr>
            <w:r w:rsidRPr="006B65D7">
              <w:t xml:space="preserve">the Processes and Procedures Register and all documents forming part of that register; and </w:t>
            </w:r>
          </w:p>
          <w:p w14:paraId="6D8E6C8C" w14:textId="1F9F61A5" w:rsidR="00E40017" w:rsidRPr="006B65D7" w:rsidRDefault="00E40017" w:rsidP="005D4E54">
            <w:pPr>
              <w:pStyle w:val="Glossarydefinition"/>
              <w:numPr>
                <w:ilvl w:val="0"/>
                <w:numId w:val="41"/>
              </w:numPr>
            </w:pPr>
            <w:r w:rsidRPr="006B65D7">
              <w:t>all training materials provided or delivered to the Provider Personnel to facilitate their provision of the Concession Services and Ancillary Services and which are specifically developed for the Concession Services.</w:t>
            </w:r>
          </w:p>
        </w:tc>
      </w:tr>
      <w:tr w:rsidR="00E40017" w:rsidRPr="006B65D7" w14:paraId="41962205" w14:textId="77777777" w:rsidTr="7329DA40">
        <w:trPr>
          <w:cantSplit/>
        </w:trPr>
        <w:tc>
          <w:tcPr>
            <w:tcW w:w="2938" w:type="dxa"/>
            <w:shd w:val="clear" w:color="auto" w:fill="auto"/>
          </w:tcPr>
          <w:p w14:paraId="3B69E9E9" w14:textId="77777777" w:rsidR="00E40017" w:rsidRPr="006B65D7" w:rsidRDefault="00E40017" w:rsidP="007A758C">
            <w:pPr>
              <w:pStyle w:val="Glossaryterm"/>
            </w:pPr>
            <w:r w:rsidRPr="006B65D7">
              <w:t>Security Management Plan</w:t>
            </w:r>
          </w:p>
        </w:tc>
        <w:tc>
          <w:tcPr>
            <w:tcW w:w="5490" w:type="dxa"/>
            <w:shd w:val="clear" w:color="auto" w:fill="auto"/>
          </w:tcPr>
          <w:p w14:paraId="693F6F1A" w14:textId="45DC9773" w:rsidR="00E40017" w:rsidRPr="006B65D7" w:rsidRDefault="00E40017" w:rsidP="007A758C">
            <w:pPr>
              <w:pStyle w:val="Glossarydefinition"/>
            </w:pPr>
            <w:r w:rsidRPr="006B65D7">
              <w:t>means the Provider</w:t>
            </w:r>
            <w:r w:rsidR="00643D58">
              <w:t>’</w:t>
            </w:r>
            <w:r w:rsidRPr="006B65D7">
              <w:t>s security plan prepared pursuant to Schedule 21 (Security Requirements and Plan).</w:t>
            </w:r>
          </w:p>
        </w:tc>
      </w:tr>
      <w:tr w:rsidR="00E40017" w:rsidRPr="006B65D7" w14:paraId="0F29699C" w14:textId="77777777" w:rsidTr="7329DA40">
        <w:trPr>
          <w:cantSplit/>
        </w:trPr>
        <w:tc>
          <w:tcPr>
            <w:tcW w:w="2938" w:type="dxa"/>
            <w:shd w:val="clear" w:color="auto" w:fill="auto"/>
          </w:tcPr>
          <w:p w14:paraId="37A3F109" w14:textId="77777777" w:rsidR="00E40017" w:rsidRPr="006B65D7" w:rsidRDefault="00E40017" w:rsidP="007A758C">
            <w:pPr>
              <w:pStyle w:val="Glossaryterm"/>
            </w:pPr>
            <w:r w:rsidRPr="006B65D7">
              <w:t>Security Policy</w:t>
            </w:r>
          </w:p>
        </w:tc>
        <w:tc>
          <w:tcPr>
            <w:tcW w:w="5490" w:type="dxa"/>
            <w:shd w:val="clear" w:color="auto" w:fill="auto"/>
          </w:tcPr>
          <w:p w14:paraId="2762AA3B" w14:textId="4C2DFFF0" w:rsidR="00E40017" w:rsidRPr="006B65D7" w:rsidRDefault="00E40017" w:rsidP="007A758C">
            <w:pPr>
              <w:pStyle w:val="Glossarydefinition"/>
            </w:pPr>
            <w:r w:rsidRPr="006B65D7">
              <w:t>means HSE</w:t>
            </w:r>
            <w:r w:rsidR="00643D58">
              <w:t>’</w:t>
            </w:r>
            <w:r w:rsidRPr="006B65D7">
              <w:t>s security policy annexed to Schedule 21 (Security Requirements and Plan), as updated from time to time.</w:t>
            </w:r>
          </w:p>
        </w:tc>
      </w:tr>
      <w:tr w:rsidR="00E40017" w:rsidRPr="006B65D7" w14:paraId="7A71563A" w14:textId="77777777" w:rsidTr="7329DA40">
        <w:trPr>
          <w:cantSplit/>
        </w:trPr>
        <w:tc>
          <w:tcPr>
            <w:tcW w:w="2938" w:type="dxa"/>
            <w:shd w:val="clear" w:color="auto" w:fill="auto"/>
          </w:tcPr>
          <w:p w14:paraId="73400E3E" w14:textId="77777777" w:rsidR="00E40017" w:rsidRPr="006B65D7" w:rsidRDefault="00E40017" w:rsidP="007A758C">
            <w:pPr>
              <w:pStyle w:val="Glossaryterm"/>
            </w:pPr>
            <w:r w:rsidRPr="006B65D7">
              <w:t>Senior Management Team</w:t>
            </w:r>
          </w:p>
        </w:tc>
        <w:tc>
          <w:tcPr>
            <w:tcW w:w="5490" w:type="dxa"/>
            <w:shd w:val="clear" w:color="auto" w:fill="auto"/>
          </w:tcPr>
          <w:p w14:paraId="7B6F5DE0" w14:textId="439A0669" w:rsidR="00E40017" w:rsidRPr="006B65D7" w:rsidRDefault="00E40017" w:rsidP="007A758C">
            <w:pPr>
              <w:pStyle w:val="Glossarydefinition"/>
            </w:pPr>
            <w:r w:rsidRPr="006B65D7">
              <w:t>means those individuals holding senior executive roles within the Provider</w:t>
            </w:r>
            <w:r w:rsidR="00643D58">
              <w:t>’</w:t>
            </w:r>
            <w:r w:rsidRPr="006B65D7">
              <w:t>s organisation.</w:t>
            </w:r>
          </w:p>
        </w:tc>
      </w:tr>
      <w:tr w:rsidR="00E40017" w:rsidRPr="006B65D7" w14:paraId="1022BE7F" w14:textId="77777777" w:rsidTr="7329DA40">
        <w:trPr>
          <w:cantSplit/>
        </w:trPr>
        <w:tc>
          <w:tcPr>
            <w:tcW w:w="2938" w:type="dxa"/>
            <w:shd w:val="clear" w:color="auto" w:fill="auto"/>
          </w:tcPr>
          <w:p w14:paraId="6905F903" w14:textId="77777777" w:rsidR="00E40017" w:rsidRPr="006B65D7" w:rsidRDefault="00E40017" w:rsidP="007A758C">
            <w:pPr>
              <w:pStyle w:val="Glossaryterm"/>
            </w:pPr>
            <w:r w:rsidRPr="006B65D7">
              <w:t>Senior Officers</w:t>
            </w:r>
          </w:p>
        </w:tc>
        <w:tc>
          <w:tcPr>
            <w:tcW w:w="5490" w:type="dxa"/>
            <w:shd w:val="clear" w:color="auto" w:fill="auto"/>
          </w:tcPr>
          <w:p w14:paraId="252ED15E" w14:textId="07B9E3C9" w:rsidR="00E40017" w:rsidRPr="006B65D7" w:rsidRDefault="00E40017" w:rsidP="00E53BC6">
            <w:pPr>
              <w:pStyle w:val="Glossarydefinition"/>
            </w:pPr>
            <w:r w:rsidRPr="006B65D7">
              <w:t xml:space="preserve">are senior officials of HSE and </w:t>
            </w:r>
            <w:r w:rsidR="003732A6">
              <w:t xml:space="preserve">the </w:t>
            </w:r>
            <w:r w:rsidRPr="006B65D7">
              <w:t xml:space="preserve">Provider that have been instructed by HSE </w:t>
            </w:r>
            <w:r w:rsidR="00E53BC6">
              <w:t>Contract Manager</w:t>
            </w:r>
            <w:r w:rsidR="00E53BC6" w:rsidRPr="006B65D7">
              <w:t xml:space="preserve"> </w:t>
            </w:r>
            <w:r w:rsidRPr="006B65D7">
              <w:t xml:space="preserve">and Provider </w:t>
            </w:r>
            <w:r w:rsidR="00E53BC6">
              <w:t>Contract Manager</w:t>
            </w:r>
            <w:r w:rsidR="00E53BC6" w:rsidRPr="006B65D7">
              <w:t xml:space="preserve"> </w:t>
            </w:r>
            <w:r w:rsidRPr="006B65D7">
              <w:t>respectively to resolve a Dispute by commercial negotiation, in accordance with Schedule 19 (Dispute Resolution).</w:t>
            </w:r>
          </w:p>
        </w:tc>
      </w:tr>
      <w:tr w:rsidR="00E40017" w:rsidRPr="006B65D7" w14:paraId="25B4B204" w14:textId="77777777" w:rsidTr="7329DA40">
        <w:trPr>
          <w:cantSplit/>
        </w:trPr>
        <w:tc>
          <w:tcPr>
            <w:tcW w:w="2938" w:type="dxa"/>
            <w:shd w:val="clear" w:color="auto" w:fill="auto"/>
          </w:tcPr>
          <w:p w14:paraId="1FF2BC38" w14:textId="77777777" w:rsidR="00E40017" w:rsidRPr="006B65D7" w:rsidRDefault="00E40017" w:rsidP="007A758C">
            <w:pPr>
              <w:pStyle w:val="Glossaryterm"/>
            </w:pPr>
            <w:r w:rsidRPr="006B65D7">
              <w:t>Service Assets</w:t>
            </w:r>
          </w:p>
        </w:tc>
        <w:tc>
          <w:tcPr>
            <w:tcW w:w="5490" w:type="dxa"/>
            <w:shd w:val="clear" w:color="auto" w:fill="auto"/>
          </w:tcPr>
          <w:p w14:paraId="3E2B7F05" w14:textId="4EF195E9" w:rsidR="00E40017" w:rsidRPr="006B65D7" w:rsidRDefault="00E40017" w:rsidP="0072292B">
            <w:pPr>
              <w:pStyle w:val="Glossarydefinition"/>
            </w:pPr>
            <w:r w:rsidRPr="006B65D7">
              <w:t>means all assets</w:t>
            </w:r>
            <w:r w:rsidR="0072292B">
              <w:t>,</w:t>
            </w:r>
            <w:r w:rsidRPr="006B65D7">
              <w:t xml:space="preserve"> rights</w:t>
            </w:r>
            <w:r w:rsidR="0072292B">
              <w:t>, equipment, systems, software or other items</w:t>
            </w:r>
            <w:r w:rsidRPr="006B65D7">
              <w:t xml:space="preserve"> owned or leased and used by the Provider to provide the Services in accordance with this Agreement.</w:t>
            </w:r>
          </w:p>
        </w:tc>
      </w:tr>
      <w:tr w:rsidR="006B507F" w:rsidRPr="006B65D7" w14:paraId="4CDBBC96" w14:textId="77777777" w:rsidTr="7329DA40">
        <w:trPr>
          <w:cantSplit/>
        </w:trPr>
        <w:tc>
          <w:tcPr>
            <w:tcW w:w="2938" w:type="dxa"/>
            <w:shd w:val="clear" w:color="auto" w:fill="auto"/>
          </w:tcPr>
          <w:p w14:paraId="0296C9D0" w14:textId="3DE9BB5A" w:rsidR="006B507F" w:rsidRPr="006B65D7" w:rsidRDefault="006B507F" w:rsidP="007A758C">
            <w:pPr>
              <w:pStyle w:val="Glossaryterm"/>
            </w:pPr>
            <w:r>
              <w:t>Service Continuity Plan</w:t>
            </w:r>
          </w:p>
        </w:tc>
        <w:tc>
          <w:tcPr>
            <w:tcW w:w="5490" w:type="dxa"/>
            <w:shd w:val="clear" w:color="auto" w:fill="auto"/>
          </w:tcPr>
          <w:p w14:paraId="6DC8D68C" w14:textId="6FD2EB89" w:rsidR="006B507F" w:rsidRPr="006B65D7" w:rsidRDefault="00BD6E71" w:rsidP="006B507F">
            <w:pPr>
              <w:pStyle w:val="Glossarydefinition"/>
            </w:pPr>
            <w:r>
              <w:t xml:space="preserve">means </w:t>
            </w:r>
            <w:r w:rsidR="006B507F" w:rsidRPr="006B507F">
              <w:t xml:space="preserve">any plan prepared pursuant </w:t>
            </w:r>
            <w:r w:rsidR="006B507F">
              <w:t>to p</w:t>
            </w:r>
            <w:r w:rsidR="006B507F" w:rsidRPr="006B507F">
              <w:t xml:space="preserve">aragraph </w:t>
            </w:r>
            <w:r w:rsidR="006B507F">
              <w:t>1</w:t>
            </w:r>
            <w:r w:rsidR="006B507F" w:rsidRPr="006B507F">
              <w:t xml:space="preserve"> of Schedule </w:t>
            </w:r>
            <w:r w:rsidR="006B507F">
              <w:t>15</w:t>
            </w:r>
            <w:r w:rsidR="006B507F" w:rsidRPr="006B507F">
              <w:t xml:space="preserve"> (Service Continuity Plan and Corporate Resolution Planning) as may be amended from time to time</w:t>
            </w:r>
            <w:r>
              <w:t>.</w:t>
            </w:r>
          </w:p>
        </w:tc>
      </w:tr>
      <w:tr w:rsidR="00E40017" w:rsidRPr="006B65D7" w14:paraId="503BAE17" w14:textId="77777777" w:rsidTr="7329DA40">
        <w:trPr>
          <w:cantSplit/>
        </w:trPr>
        <w:tc>
          <w:tcPr>
            <w:tcW w:w="2938" w:type="dxa"/>
            <w:shd w:val="clear" w:color="auto" w:fill="auto"/>
          </w:tcPr>
          <w:p w14:paraId="201E1D12" w14:textId="77777777" w:rsidR="00E40017" w:rsidRPr="006B65D7" w:rsidRDefault="00E40017" w:rsidP="007A758C">
            <w:pPr>
              <w:pStyle w:val="Glossaryterm"/>
            </w:pPr>
            <w:r w:rsidRPr="006B65D7">
              <w:lastRenderedPageBreak/>
              <w:t>Service Credits</w:t>
            </w:r>
          </w:p>
        </w:tc>
        <w:tc>
          <w:tcPr>
            <w:tcW w:w="5490" w:type="dxa"/>
            <w:shd w:val="clear" w:color="auto" w:fill="auto"/>
          </w:tcPr>
          <w:p w14:paraId="3E4DF84E" w14:textId="09A2DE49" w:rsidR="00E40017" w:rsidRPr="006B65D7" w:rsidRDefault="00E40017" w:rsidP="007A758C">
            <w:pPr>
              <w:pStyle w:val="Glossarydefinition"/>
            </w:pPr>
            <w:r w:rsidRPr="006B65D7">
              <w:t xml:space="preserve">means the </w:t>
            </w:r>
            <w:r w:rsidR="00D57904">
              <w:t>amount payable by the Provider due to the occurrence of Service Level Failures calculated in accordance with Schedule 3 (Service Levels)</w:t>
            </w:r>
            <w:r w:rsidRPr="006B65D7">
              <w:t>.</w:t>
            </w:r>
          </w:p>
        </w:tc>
      </w:tr>
      <w:tr w:rsidR="00E40017" w:rsidRPr="006B65D7" w14:paraId="51875EB8" w14:textId="77777777" w:rsidTr="7329DA40">
        <w:trPr>
          <w:cantSplit/>
        </w:trPr>
        <w:tc>
          <w:tcPr>
            <w:tcW w:w="2938" w:type="dxa"/>
            <w:shd w:val="clear" w:color="auto" w:fill="auto"/>
          </w:tcPr>
          <w:p w14:paraId="1C927576" w14:textId="77777777" w:rsidR="00E40017" w:rsidRPr="006B65D7" w:rsidRDefault="00E40017" w:rsidP="007A758C">
            <w:pPr>
              <w:pStyle w:val="Glossaryterm"/>
            </w:pPr>
            <w:r w:rsidRPr="006B65D7">
              <w:t>Service Levels</w:t>
            </w:r>
          </w:p>
        </w:tc>
        <w:tc>
          <w:tcPr>
            <w:tcW w:w="5490" w:type="dxa"/>
            <w:shd w:val="clear" w:color="auto" w:fill="auto"/>
          </w:tcPr>
          <w:p w14:paraId="39B0DFD2" w14:textId="0762C552" w:rsidR="00E40017" w:rsidRPr="006B65D7" w:rsidRDefault="00E40017" w:rsidP="007A758C">
            <w:pPr>
              <w:pStyle w:val="Glossarydefinition"/>
            </w:pPr>
            <w:r w:rsidRPr="006B65D7">
              <w:t xml:space="preserve">means the service levels SL01 to SL17 as respectively set out in Schedule 3 (Service Levels). </w:t>
            </w:r>
          </w:p>
        </w:tc>
      </w:tr>
      <w:tr w:rsidR="00E40017" w:rsidRPr="006B65D7" w14:paraId="04AEC734" w14:textId="77777777" w:rsidTr="7329DA40">
        <w:trPr>
          <w:cantSplit/>
        </w:trPr>
        <w:tc>
          <w:tcPr>
            <w:tcW w:w="2938" w:type="dxa"/>
            <w:shd w:val="clear" w:color="auto" w:fill="auto"/>
          </w:tcPr>
          <w:p w14:paraId="5149941B" w14:textId="77777777" w:rsidR="00E40017" w:rsidRPr="006B65D7" w:rsidRDefault="00E40017" w:rsidP="007A758C">
            <w:pPr>
              <w:pStyle w:val="Glossaryterm"/>
            </w:pPr>
            <w:r w:rsidRPr="006B65D7">
              <w:t>Service Level Failure</w:t>
            </w:r>
          </w:p>
        </w:tc>
        <w:tc>
          <w:tcPr>
            <w:tcW w:w="5490" w:type="dxa"/>
            <w:shd w:val="clear" w:color="auto" w:fill="auto"/>
          </w:tcPr>
          <w:p w14:paraId="0EC3B2CB" w14:textId="66FA9F52" w:rsidR="00E40017" w:rsidRPr="006B65D7" w:rsidRDefault="00E40017" w:rsidP="007A758C">
            <w:pPr>
              <w:pStyle w:val="Glossarydefinition"/>
            </w:pPr>
            <w:r w:rsidRPr="006B65D7">
              <w:t>means a failure to Achieve a Service Level Performance Measure.</w:t>
            </w:r>
          </w:p>
        </w:tc>
      </w:tr>
      <w:tr w:rsidR="00E40017" w:rsidRPr="006B65D7" w14:paraId="27BA3C3E" w14:textId="77777777" w:rsidTr="7329DA40">
        <w:trPr>
          <w:cantSplit/>
        </w:trPr>
        <w:tc>
          <w:tcPr>
            <w:tcW w:w="2938" w:type="dxa"/>
            <w:shd w:val="clear" w:color="auto" w:fill="auto"/>
          </w:tcPr>
          <w:p w14:paraId="401CC4DF" w14:textId="77777777" w:rsidR="00E40017" w:rsidRPr="006B65D7" w:rsidRDefault="00E40017" w:rsidP="007A758C">
            <w:pPr>
              <w:pStyle w:val="Glossaryterm"/>
            </w:pPr>
            <w:r w:rsidRPr="006B65D7">
              <w:t>Service Level Failure Rights</w:t>
            </w:r>
          </w:p>
        </w:tc>
        <w:tc>
          <w:tcPr>
            <w:tcW w:w="5490" w:type="dxa"/>
            <w:shd w:val="clear" w:color="auto" w:fill="auto"/>
          </w:tcPr>
          <w:p w14:paraId="2AB97495" w14:textId="6C75D9DA" w:rsidR="00E40017" w:rsidRPr="006B65D7" w:rsidRDefault="00E40017" w:rsidP="007A758C">
            <w:pPr>
              <w:pStyle w:val="Glossarydefinition"/>
            </w:pPr>
            <w:r w:rsidRPr="006B65D7">
              <w:t>means the rights set out in Clauses 8 (Service Levels), 9 (Service Points), 11 (Improvement Plan), 12 (Direction Rights) and 13 (Step-In Rights</w:t>
            </w:r>
            <w:r w:rsidR="00E57497">
              <w:t xml:space="preserve"> and Remedial Adviser</w:t>
            </w:r>
            <w:r w:rsidR="009A3B14">
              <w:t>)</w:t>
            </w:r>
            <w:r w:rsidRPr="006B65D7">
              <w:t>.</w:t>
            </w:r>
          </w:p>
        </w:tc>
      </w:tr>
      <w:tr w:rsidR="00E40017" w:rsidRPr="006B65D7" w14:paraId="1FCFBAA5" w14:textId="77777777" w:rsidTr="7329DA40">
        <w:trPr>
          <w:cantSplit/>
        </w:trPr>
        <w:tc>
          <w:tcPr>
            <w:tcW w:w="2938" w:type="dxa"/>
            <w:shd w:val="clear" w:color="auto" w:fill="auto"/>
          </w:tcPr>
          <w:p w14:paraId="2EA5CE45" w14:textId="77777777" w:rsidR="00E40017" w:rsidRPr="006B65D7" w:rsidRDefault="00E40017" w:rsidP="007A758C">
            <w:pPr>
              <w:pStyle w:val="Glossaryterm"/>
            </w:pPr>
            <w:r w:rsidRPr="006B65D7">
              <w:t>Service Level Performance Measure</w:t>
            </w:r>
          </w:p>
        </w:tc>
        <w:tc>
          <w:tcPr>
            <w:tcW w:w="5490" w:type="dxa"/>
            <w:shd w:val="clear" w:color="auto" w:fill="auto"/>
          </w:tcPr>
          <w:p w14:paraId="29E70C4D" w14:textId="232B3E24" w:rsidR="00E40017" w:rsidRPr="006B65D7" w:rsidRDefault="00E40017" w:rsidP="007A758C">
            <w:pPr>
              <w:pStyle w:val="Glossarydefinition"/>
            </w:pPr>
            <w:r w:rsidRPr="006B65D7">
              <w:t xml:space="preserve">means the level of performance required to meet the respective Service Levels as indicated in Annex 1 Schedule 3 (Service Levels). </w:t>
            </w:r>
          </w:p>
        </w:tc>
      </w:tr>
      <w:tr w:rsidR="00E40017" w:rsidRPr="006B65D7" w14:paraId="37F4DCAC" w14:textId="77777777" w:rsidTr="7329DA40">
        <w:trPr>
          <w:cantSplit/>
        </w:trPr>
        <w:tc>
          <w:tcPr>
            <w:tcW w:w="2938" w:type="dxa"/>
            <w:shd w:val="clear" w:color="auto" w:fill="auto"/>
          </w:tcPr>
          <w:p w14:paraId="7F380927" w14:textId="77777777" w:rsidR="00E40017" w:rsidRPr="006B65D7" w:rsidRDefault="00E40017" w:rsidP="007A758C">
            <w:pPr>
              <w:pStyle w:val="Glossaryterm"/>
            </w:pPr>
            <w:r w:rsidRPr="006B65D7">
              <w:t>Service Measurement Period</w:t>
            </w:r>
          </w:p>
        </w:tc>
        <w:tc>
          <w:tcPr>
            <w:tcW w:w="5490" w:type="dxa"/>
            <w:shd w:val="clear" w:color="auto" w:fill="auto"/>
          </w:tcPr>
          <w:p w14:paraId="23C42CBC" w14:textId="71E2166B" w:rsidR="00E40017" w:rsidRPr="006B65D7" w:rsidRDefault="00E40017" w:rsidP="007A758C">
            <w:pPr>
              <w:pStyle w:val="Glossarydefinition"/>
            </w:pPr>
            <w:r w:rsidRPr="006B65D7">
              <w:t>means the period of calculation of performance for each Service Level as set out in Annex 1 of Schedule 3 (Service Levels).</w:t>
            </w:r>
          </w:p>
        </w:tc>
      </w:tr>
      <w:tr w:rsidR="004B542F" w:rsidRPr="006B65D7" w14:paraId="546D4881" w14:textId="77777777" w:rsidTr="7329DA40">
        <w:trPr>
          <w:cantSplit/>
        </w:trPr>
        <w:tc>
          <w:tcPr>
            <w:tcW w:w="2938" w:type="dxa"/>
            <w:shd w:val="clear" w:color="auto" w:fill="auto"/>
          </w:tcPr>
          <w:p w14:paraId="743BFEDB" w14:textId="43703DFE" w:rsidR="004B542F" w:rsidRPr="006B65D7" w:rsidRDefault="004B542F" w:rsidP="004B542F">
            <w:pPr>
              <w:pStyle w:val="Glossaryterm"/>
            </w:pPr>
            <w:r>
              <w:t>Service Point Application Period</w:t>
            </w:r>
          </w:p>
        </w:tc>
        <w:tc>
          <w:tcPr>
            <w:tcW w:w="5490" w:type="dxa"/>
            <w:shd w:val="clear" w:color="auto" w:fill="auto"/>
          </w:tcPr>
          <w:p w14:paraId="3CAD0388" w14:textId="44071BF4" w:rsidR="004B542F" w:rsidRPr="006B65D7" w:rsidRDefault="004B542F" w:rsidP="004B542F">
            <w:pPr>
              <w:pStyle w:val="Glossarydefinition"/>
            </w:pPr>
            <w:r>
              <w:t>means the period against which Service Credits are calculated.</w:t>
            </w:r>
          </w:p>
        </w:tc>
      </w:tr>
      <w:tr w:rsidR="00E40017" w:rsidRPr="006B65D7" w14:paraId="4D6DF8E6" w14:textId="77777777" w:rsidTr="7329DA40">
        <w:trPr>
          <w:cantSplit/>
        </w:trPr>
        <w:tc>
          <w:tcPr>
            <w:tcW w:w="2938" w:type="dxa"/>
            <w:shd w:val="clear" w:color="auto" w:fill="auto"/>
          </w:tcPr>
          <w:p w14:paraId="47C28B0D" w14:textId="77777777" w:rsidR="00E40017" w:rsidRPr="006B65D7" w:rsidRDefault="00E40017" w:rsidP="007A758C">
            <w:pPr>
              <w:pStyle w:val="Glossaryterm"/>
            </w:pPr>
            <w:r w:rsidRPr="006B65D7">
              <w:t>Service Points</w:t>
            </w:r>
          </w:p>
        </w:tc>
        <w:tc>
          <w:tcPr>
            <w:tcW w:w="5490" w:type="dxa"/>
            <w:shd w:val="clear" w:color="auto" w:fill="auto"/>
          </w:tcPr>
          <w:p w14:paraId="0D5D4007" w14:textId="77777777" w:rsidR="00E40017" w:rsidRPr="006B65D7" w:rsidRDefault="00E40017" w:rsidP="007A758C">
            <w:pPr>
              <w:pStyle w:val="Glossarydefinition"/>
            </w:pPr>
            <w:r w:rsidRPr="006B65D7">
              <w:t xml:space="preserve">means points accumulated as a result of a Service Level Failure during a Service Measurement Period. </w:t>
            </w:r>
          </w:p>
        </w:tc>
      </w:tr>
      <w:tr w:rsidR="00E40017" w:rsidRPr="006B65D7" w14:paraId="5024606F" w14:textId="77777777" w:rsidTr="7329DA40">
        <w:trPr>
          <w:cantSplit/>
        </w:trPr>
        <w:tc>
          <w:tcPr>
            <w:tcW w:w="2938" w:type="dxa"/>
            <w:shd w:val="clear" w:color="auto" w:fill="auto"/>
          </w:tcPr>
          <w:p w14:paraId="0EF27DC7" w14:textId="77777777" w:rsidR="00E40017" w:rsidRPr="006B65D7" w:rsidRDefault="00E40017" w:rsidP="007A758C">
            <w:pPr>
              <w:pStyle w:val="Glossaryterm"/>
            </w:pPr>
            <w:r w:rsidRPr="006B65D7">
              <w:t>Services</w:t>
            </w:r>
          </w:p>
        </w:tc>
        <w:tc>
          <w:tcPr>
            <w:tcW w:w="5490" w:type="dxa"/>
            <w:shd w:val="clear" w:color="auto" w:fill="auto"/>
          </w:tcPr>
          <w:p w14:paraId="07CFF631" w14:textId="7444CC60" w:rsidR="00E40017" w:rsidRPr="006B65D7" w:rsidRDefault="00E40017" w:rsidP="00F543F6">
            <w:pPr>
              <w:pStyle w:val="Glossarydefinition"/>
            </w:pPr>
            <w:r w:rsidRPr="006B65D7">
              <w:t>means the Concession Services, Additional Services and Ancillary Services.</w:t>
            </w:r>
          </w:p>
        </w:tc>
      </w:tr>
      <w:tr w:rsidR="0010561F" w:rsidRPr="006B65D7" w14:paraId="4279AF28" w14:textId="77777777" w:rsidTr="7329DA40">
        <w:trPr>
          <w:cantSplit/>
        </w:trPr>
        <w:tc>
          <w:tcPr>
            <w:tcW w:w="2938" w:type="dxa"/>
            <w:shd w:val="clear" w:color="auto" w:fill="auto"/>
          </w:tcPr>
          <w:p w14:paraId="7EDA5B09" w14:textId="1A7174F4" w:rsidR="0010561F" w:rsidRPr="006B65D7" w:rsidRDefault="0010561F" w:rsidP="007A758C">
            <w:pPr>
              <w:pStyle w:val="Glossaryterm"/>
            </w:pPr>
            <w:r>
              <w:t>Service Transfer</w:t>
            </w:r>
          </w:p>
        </w:tc>
        <w:tc>
          <w:tcPr>
            <w:tcW w:w="5490" w:type="dxa"/>
            <w:shd w:val="clear" w:color="auto" w:fill="auto"/>
          </w:tcPr>
          <w:p w14:paraId="19E35D29" w14:textId="53686387" w:rsidR="0010561F" w:rsidRPr="006B65D7" w:rsidRDefault="00BD6E71" w:rsidP="0010561F">
            <w:pPr>
              <w:pStyle w:val="Glossarydefinition"/>
            </w:pPr>
            <w:r>
              <w:t xml:space="preserve">means </w:t>
            </w:r>
            <w:r w:rsidR="0010561F" w:rsidRPr="0010561F">
              <w:t xml:space="preserve">any transfer of the Services (or any part of the Services), for whatever reason, from the </w:t>
            </w:r>
            <w:r w:rsidR="0010561F">
              <w:t>Provider or any Sub-C</w:t>
            </w:r>
            <w:r w:rsidR="0010561F" w:rsidRPr="0010561F">
              <w:t xml:space="preserve">ontractor to a Replacement </w:t>
            </w:r>
            <w:r w:rsidR="0010561F">
              <w:t>Provider or a Replacement Sub-C</w:t>
            </w:r>
            <w:r w:rsidR="0010561F" w:rsidRPr="0010561F">
              <w:t>ontractor</w:t>
            </w:r>
            <w:r w:rsidR="0010561F">
              <w:t>.</w:t>
            </w:r>
          </w:p>
        </w:tc>
      </w:tr>
      <w:tr w:rsidR="0010561F" w:rsidRPr="006B65D7" w14:paraId="04A77EC8" w14:textId="77777777" w:rsidTr="7329DA40">
        <w:trPr>
          <w:cantSplit/>
        </w:trPr>
        <w:tc>
          <w:tcPr>
            <w:tcW w:w="2938" w:type="dxa"/>
            <w:shd w:val="clear" w:color="auto" w:fill="auto"/>
          </w:tcPr>
          <w:p w14:paraId="54B9128A" w14:textId="4A52EA66" w:rsidR="0010561F" w:rsidRPr="006B65D7" w:rsidRDefault="0010561F" w:rsidP="007A758C">
            <w:pPr>
              <w:pStyle w:val="Glossaryterm"/>
            </w:pPr>
            <w:r>
              <w:t>Service Transfer Date</w:t>
            </w:r>
          </w:p>
        </w:tc>
        <w:tc>
          <w:tcPr>
            <w:tcW w:w="5490" w:type="dxa"/>
            <w:shd w:val="clear" w:color="auto" w:fill="auto"/>
          </w:tcPr>
          <w:p w14:paraId="5B0908E7" w14:textId="47B7AC66" w:rsidR="0010561F" w:rsidRPr="006B65D7" w:rsidRDefault="00BD6E71" w:rsidP="007A758C">
            <w:pPr>
              <w:pStyle w:val="Glossarydefinition"/>
            </w:pPr>
            <w:r>
              <w:t xml:space="preserve">means </w:t>
            </w:r>
            <w:r w:rsidR="0010561F" w:rsidRPr="0010561F">
              <w:t>the date of a Service Transfer or, if more than one, the date of the relevant Service Transfer as the context requires</w:t>
            </w:r>
            <w:r w:rsidR="0010561F">
              <w:t>.</w:t>
            </w:r>
          </w:p>
        </w:tc>
      </w:tr>
      <w:tr w:rsidR="00E40017" w:rsidRPr="006B65D7" w14:paraId="1F404DD4" w14:textId="77777777" w:rsidTr="7329DA40">
        <w:trPr>
          <w:cantSplit/>
        </w:trPr>
        <w:tc>
          <w:tcPr>
            <w:tcW w:w="2938" w:type="dxa"/>
            <w:shd w:val="clear" w:color="auto" w:fill="auto"/>
          </w:tcPr>
          <w:p w14:paraId="1AA68D20" w14:textId="77777777" w:rsidR="00E40017" w:rsidRPr="006B65D7" w:rsidRDefault="00E40017" w:rsidP="007A758C">
            <w:pPr>
              <w:pStyle w:val="Glossaryterm"/>
            </w:pPr>
            <w:r w:rsidRPr="006B65D7">
              <w:t>Services Start Date</w:t>
            </w:r>
          </w:p>
        </w:tc>
        <w:tc>
          <w:tcPr>
            <w:tcW w:w="5490" w:type="dxa"/>
            <w:shd w:val="clear" w:color="auto" w:fill="auto"/>
          </w:tcPr>
          <w:p w14:paraId="0280B8DB" w14:textId="77CAA2B9" w:rsidR="00E40017" w:rsidRPr="006B65D7" w:rsidRDefault="00E40017" w:rsidP="0010561F">
            <w:pPr>
              <w:pStyle w:val="Glossarydefinition"/>
            </w:pPr>
            <w:r w:rsidRPr="006B65D7">
              <w:t xml:space="preserve">means the date when the Provider commence delivery of the Services, which will be </w:t>
            </w:r>
            <w:r w:rsidR="00ED600E">
              <w:t>00.00</w:t>
            </w:r>
            <w:r w:rsidR="00B91930">
              <w:t>.00</w:t>
            </w:r>
            <w:r w:rsidR="00ED600E">
              <w:t xml:space="preserve"> hours on </w:t>
            </w:r>
            <w:r w:rsidRPr="006B65D7">
              <w:t xml:space="preserve">1 April </w:t>
            </w:r>
            <w:r w:rsidR="0010561F">
              <w:t>202</w:t>
            </w:r>
            <w:r w:rsidR="001C08BE">
              <w:t>5</w:t>
            </w:r>
            <w:r w:rsidRPr="006B65D7">
              <w:t>.</w:t>
            </w:r>
          </w:p>
        </w:tc>
      </w:tr>
      <w:tr w:rsidR="00E40017" w:rsidRPr="006B65D7" w14:paraId="3B77F3EA" w14:textId="77777777" w:rsidTr="7329DA40">
        <w:trPr>
          <w:cantSplit/>
        </w:trPr>
        <w:tc>
          <w:tcPr>
            <w:tcW w:w="2938" w:type="dxa"/>
            <w:shd w:val="clear" w:color="auto" w:fill="auto"/>
          </w:tcPr>
          <w:p w14:paraId="00F66E33" w14:textId="77777777" w:rsidR="00E40017" w:rsidRPr="006B65D7" w:rsidRDefault="00E40017" w:rsidP="007A758C">
            <w:pPr>
              <w:pStyle w:val="Glossaryterm"/>
            </w:pPr>
            <w:r w:rsidRPr="006B65D7">
              <w:t>Sites</w:t>
            </w:r>
          </w:p>
        </w:tc>
        <w:tc>
          <w:tcPr>
            <w:tcW w:w="5490" w:type="dxa"/>
            <w:shd w:val="clear" w:color="auto" w:fill="auto"/>
          </w:tcPr>
          <w:p w14:paraId="08EE5D24" w14:textId="77777777" w:rsidR="00E40017" w:rsidRPr="006B65D7" w:rsidRDefault="00E40017" w:rsidP="007A758C">
            <w:pPr>
              <w:pStyle w:val="Glossarydefinition"/>
            </w:pPr>
            <w:r w:rsidRPr="006B65D7">
              <w:t>means any premises from where the Services are provided or where the Equipment is situated or from which Provider manages, organises or otherwise directs the provision or the use of the Services.</w:t>
            </w:r>
          </w:p>
        </w:tc>
      </w:tr>
      <w:tr w:rsidR="00F66AB4" w:rsidRPr="006B65D7" w14:paraId="06985954" w14:textId="77777777" w:rsidTr="7329DA40">
        <w:trPr>
          <w:cantSplit/>
        </w:trPr>
        <w:tc>
          <w:tcPr>
            <w:tcW w:w="2938" w:type="dxa"/>
            <w:shd w:val="clear" w:color="auto" w:fill="auto"/>
          </w:tcPr>
          <w:p w14:paraId="3688ABDA" w14:textId="2FFE736D" w:rsidR="00F66AB4" w:rsidRPr="006B65D7" w:rsidRDefault="00F66AB4" w:rsidP="007A758C">
            <w:pPr>
              <w:pStyle w:val="Glossaryterm"/>
            </w:pPr>
            <w:r>
              <w:t>Social Value</w:t>
            </w:r>
          </w:p>
        </w:tc>
        <w:tc>
          <w:tcPr>
            <w:tcW w:w="5490" w:type="dxa"/>
            <w:shd w:val="clear" w:color="auto" w:fill="auto"/>
          </w:tcPr>
          <w:p w14:paraId="343594C0" w14:textId="289C0A47" w:rsidR="00F66AB4" w:rsidRPr="006B65D7" w:rsidRDefault="00BD6E71" w:rsidP="00E934FD">
            <w:pPr>
              <w:pStyle w:val="Glossarydefinition"/>
            </w:pPr>
            <w:r>
              <w:t xml:space="preserve">means </w:t>
            </w:r>
            <w:r w:rsidR="00F66AB4" w:rsidRPr="00F66AB4">
              <w:t xml:space="preserve">the additional social benefits that can be achieved in the delivery of the </w:t>
            </w:r>
            <w:r w:rsidR="00F66AB4">
              <w:t>Agreement</w:t>
            </w:r>
            <w:r w:rsidR="00F66AB4" w:rsidRPr="00F66AB4">
              <w:t xml:space="preserve">, set out in </w:t>
            </w:r>
            <w:r w:rsidR="00F66AB4">
              <w:t>Schedule 1 (Concession Service</w:t>
            </w:r>
            <w:r w:rsidR="009A3B14">
              <w:t>s</w:t>
            </w:r>
            <w:r w:rsidR="00F66AB4">
              <w:t xml:space="preserve"> Requirements) and the Provider's Tender.</w:t>
            </w:r>
          </w:p>
        </w:tc>
      </w:tr>
      <w:tr w:rsidR="00E40017" w:rsidRPr="006B65D7" w14:paraId="55BC5503" w14:textId="77777777" w:rsidTr="7329DA40">
        <w:trPr>
          <w:cantSplit/>
        </w:trPr>
        <w:tc>
          <w:tcPr>
            <w:tcW w:w="2938" w:type="dxa"/>
            <w:shd w:val="clear" w:color="auto" w:fill="auto"/>
          </w:tcPr>
          <w:p w14:paraId="03D52214" w14:textId="77777777" w:rsidR="00E40017" w:rsidRPr="006B65D7" w:rsidRDefault="00E40017" w:rsidP="007A758C">
            <w:pPr>
              <w:pStyle w:val="Glossaryterm"/>
            </w:pPr>
            <w:r w:rsidRPr="006B65D7">
              <w:lastRenderedPageBreak/>
              <w:t>Specific Change in Law</w:t>
            </w:r>
          </w:p>
        </w:tc>
        <w:tc>
          <w:tcPr>
            <w:tcW w:w="5490" w:type="dxa"/>
            <w:shd w:val="clear" w:color="auto" w:fill="auto"/>
          </w:tcPr>
          <w:p w14:paraId="284B95E7" w14:textId="28EB4DD5" w:rsidR="00FE7288" w:rsidRDefault="00BD6E71" w:rsidP="00083C91">
            <w:pPr>
              <w:pStyle w:val="Glossarydefinition"/>
            </w:pPr>
            <w:r>
              <w:t xml:space="preserve">means </w:t>
            </w:r>
            <w:r w:rsidR="00E40017" w:rsidRPr="006B65D7">
              <w:t>a Change in Law that relates specifically to the business of HSE and which would not affect a Comparable Supply</w:t>
            </w:r>
            <w:r w:rsidR="00FE7288">
              <w:t xml:space="preserve"> including but not limited to:</w:t>
            </w:r>
          </w:p>
          <w:p w14:paraId="4C49B795" w14:textId="77777777" w:rsidR="009837BD" w:rsidRDefault="009837BD" w:rsidP="005D4E54">
            <w:pPr>
              <w:pStyle w:val="Glossarydefinition"/>
              <w:numPr>
                <w:ilvl w:val="0"/>
                <w:numId w:val="44"/>
              </w:numPr>
            </w:pPr>
            <w:r>
              <w:t>Gas Safety (Installation and Use) Regulations 1998;</w:t>
            </w:r>
          </w:p>
          <w:p w14:paraId="05883740" w14:textId="71FA38F8" w:rsidR="00E40017" w:rsidRPr="006B65D7" w:rsidRDefault="009837BD" w:rsidP="005D4E54">
            <w:pPr>
              <w:pStyle w:val="Glossarydefinition"/>
              <w:numPr>
                <w:ilvl w:val="0"/>
                <w:numId w:val="44"/>
              </w:numPr>
            </w:pPr>
            <w:r>
              <w:t>Gas Safety (Installation and Use) Regulations (Northern Ireland) 2004</w:t>
            </w:r>
            <w:r w:rsidR="00E40017" w:rsidRPr="006B65D7">
              <w:t>.</w:t>
            </w:r>
          </w:p>
        </w:tc>
      </w:tr>
      <w:tr w:rsidR="00E40017" w:rsidRPr="006B65D7" w14:paraId="6A71D198" w14:textId="77777777" w:rsidTr="7329DA40">
        <w:trPr>
          <w:cantSplit/>
        </w:trPr>
        <w:tc>
          <w:tcPr>
            <w:tcW w:w="2938" w:type="dxa"/>
            <w:shd w:val="clear" w:color="auto" w:fill="auto"/>
          </w:tcPr>
          <w:p w14:paraId="351627DC" w14:textId="0A370B96" w:rsidR="00E40017" w:rsidRPr="006B65D7" w:rsidRDefault="00E40017" w:rsidP="007A758C">
            <w:pPr>
              <w:pStyle w:val="Glossaryterm"/>
            </w:pPr>
          </w:p>
        </w:tc>
        <w:tc>
          <w:tcPr>
            <w:tcW w:w="5490" w:type="dxa"/>
            <w:shd w:val="clear" w:color="auto" w:fill="auto"/>
          </w:tcPr>
          <w:p w14:paraId="2E03FF9C" w14:textId="0D31B571" w:rsidR="00E40017" w:rsidRPr="006B65D7" w:rsidRDefault="00E40017" w:rsidP="007A758C">
            <w:pPr>
              <w:pStyle w:val="Glossarydefinition"/>
            </w:pPr>
          </w:p>
        </w:tc>
      </w:tr>
      <w:tr w:rsidR="00E40017" w:rsidRPr="006B65D7" w14:paraId="56693F40" w14:textId="77777777" w:rsidTr="7329DA40">
        <w:trPr>
          <w:cantSplit/>
        </w:trPr>
        <w:tc>
          <w:tcPr>
            <w:tcW w:w="2938" w:type="dxa"/>
            <w:shd w:val="clear" w:color="auto" w:fill="auto"/>
          </w:tcPr>
          <w:p w14:paraId="2B82B0D3" w14:textId="77777777" w:rsidR="00E40017" w:rsidRPr="006B65D7" w:rsidRDefault="00E40017" w:rsidP="007A758C">
            <w:pPr>
              <w:pStyle w:val="Glossaryterm"/>
            </w:pPr>
            <w:r w:rsidRPr="006B65D7">
              <w:lastRenderedPageBreak/>
              <w:t>Staffing Information</w:t>
            </w:r>
          </w:p>
          <w:p w14:paraId="4FC66B1D" w14:textId="77777777" w:rsidR="00E40017" w:rsidRPr="006B65D7" w:rsidRDefault="00E40017" w:rsidP="007A758C">
            <w:pPr>
              <w:pStyle w:val="Glossaryterm"/>
            </w:pPr>
          </w:p>
          <w:p w14:paraId="0A0816EC" w14:textId="77777777" w:rsidR="00E40017" w:rsidRPr="006B65D7" w:rsidRDefault="00E40017" w:rsidP="007A758C">
            <w:pPr>
              <w:pStyle w:val="Glossaryterm"/>
            </w:pPr>
          </w:p>
          <w:p w14:paraId="736417F9" w14:textId="77777777" w:rsidR="00E40017" w:rsidRPr="006B65D7" w:rsidRDefault="00E40017" w:rsidP="007A758C">
            <w:pPr>
              <w:pStyle w:val="Glossaryterm"/>
            </w:pPr>
          </w:p>
        </w:tc>
        <w:tc>
          <w:tcPr>
            <w:tcW w:w="5490" w:type="dxa"/>
            <w:shd w:val="clear" w:color="auto" w:fill="auto"/>
          </w:tcPr>
          <w:p w14:paraId="61F8AD28" w14:textId="48363F35" w:rsidR="00E40017" w:rsidRPr="00BA294A" w:rsidRDefault="00E40017" w:rsidP="00BA294A">
            <w:pPr>
              <w:pStyle w:val="Glossarydefinition"/>
            </w:pPr>
            <w:r w:rsidRPr="00BA294A">
              <w:t>means in relation to all persons identified on the Provider</w:t>
            </w:r>
            <w:r w:rsidR="00643D58">
              <w:t>’</w:t>
            </w:r>
            <w:r w:rsidRPr="00BA294A">
              <w:t>s Provisional Provider Personnel List or Provider</w:t>
            </w:r>
            <w:r w:rsidR="00643D58">
              <w:t>’</w:t>
            </w:r>
            <w:r w:rsidRPr="00BA294A">
              <w:t xml:space="preserve">s Final Provider Personnel List, as the case may be, </w:t>
            </w:r>
            <w:r w:rsidR="001D5601" w:rsidRPr="00025910">
              <w:rPr>
                <w:rFonts w:cs="Arial"/>
              </w:rPr>
              <w:t xml:space="preserve">all information required in </w:t>
            </w:r>
            <w:r w:rsidR="0023706E">
              <w:rPr>
                <w:rFonts w:cs="Arial"/>
              </w:rPr>
              <w:t>Annex E2</w:t>
            </w:r>
            <w:r w:rsidR="001D5601" w:rsidRPr="00025910">
              <w:rPr>
                <w:rFonts w:cs="Arial"/>
              </w:rPr>
              <w:t xml:space="preserve"> </w:t>
            </w:r>
            <w:r w:rsidR="001D5601">
              <w:rPr>
                <w:rFonts w:cs="Arial"/>
              </w:rPr>
              <w:t xml:space="preserve">to Schedule 9 (Staff Transfer) </w:t>
            </w:r>
            <w:r w:rsidR="001D5601" w:rsidRPr="00025910">
              <w:rPr>
                <w:rFonts w:cs="Arial"/>
              </w:rPr>
              <w:t xml:space="preserve">in the format specified and with the identities of Data Subjects anonymised where possible. </w:t>
            </w:r>
            <w:r w:rsidR="001D5601">
              <w:rPr>
                <w:rFonts w:cs="Arial"/>
              </w:rPr>
              <w:t>HSE</w:t>
            </w:r>
            <w:r w:rsidR="001D5601" w:rsidRPr="00025910">
              <w:rPr>
                <w:rFonts w:cs="Arial"/>
              </w:rPr>
              <w:t xml:space="preserve"> may acting reasonably make changes to the format or information requested in </w:t>
            </w:r>
            <w:r w:rsidR="001D5601">
              <w:rPr>
                <w:rFonts w:cs="Arial"/>
              </w:rPr>
              <w:t>Annex E2</w:t>
            </w:r>
            <w:r w:rsidR="001D5601" w:rsidRPr="00025910">
              <w:rPr>
                <w:rFonts w:cs="Arial"/>
              </w:rPr>
              <w:t xml:space="preserve"> from time to time</w:t>
            </w:r>
            <w:r w:rsidR="001D5601">
              <w:rPr>
                <w:rFonts w:cs="Arial"/>
              </w:rPr>
              <w:t xml:space="preserve">. Such </w:t>
            </w:r>
            <w:r w:rsidRPr="00BA294A">
              <w:t xml:space="preserve">information </w:t>
            </w:r>
            <w:r w:rsidR="001D5601">
              <w:t>shall include (without limitation) the following information</w:t>
            </w:r>
            <w:r w:rsidRPr="00BA294A">
              <w:t xml:space="preserve"> in an anonymised format:</w:t>
            </w:r>
          </w:p>
          <w:p w14:paraId="26D68071" w14:textId="77777777" w:rsidR="00BA294A" w:rsidRDefault="00E40017" w:rsidP="005D4E54">
            <w:pPr>
              <w:pStyle w:val="Glossarydefinition"/>
              <w:numPr>
                <w:ilvl w:val="0"/>
                <w:numId w:val="42"/>
              </w:numPr>
            </w:pPr>
            <w:r w:rsidRPr="00BA294A">
              <w:t>their ages, dates of commencement of employment or engagement, gender and place of work;</w:t>
            </w:r>
            <w:r w:rsidR="00BA294A" w:rsidRPr="00BA294A">
              <w:t xml:space="preserve"> </w:t>
            </w:r>
          </w:p>
          <w:p w14:paraId="0D81A69C" w14:textId="77777777" w:rsidR="00E40017" w:rsidRDefault="00BA294A" w:rsidP="005D4E54">
            <w:pPr>
              <w:pStyle w:val="Glossarydefinition"/>
              <w:numPr>
                <w:ilvl w:val="0"/>
                <w:numId w:val="42"/>
              </w:numPr>
            </w:pPr>
            <w:r w:rsidRPr="00BA294A">
              <w:t>details of whether they are employed, self-employed contractors or consultants, agency workers or otherwise;</w:t>
            </w:r>
          </w:p>
          <w:p w14:paraId="48B40B4B" w14:textId="77777777" w:rsidR="001B4382" w:rsidRDefault="001B4382" w:rsidP="005D4E54">
            <w:pPr>
              <w:pStyle w:val="Glossarydefinition"/>
              <w:numPr>
                <w:ilvl w:val="0"/>
                <w:numId w:val="42"/>
              </w:numPr>
            </w:pPr>
            <w:r w:rsidRPr="00BA294A">
              <w:t>the identity of the employer or relevant contracting Party;</w:t>
            </w:r>
          </w:p>
          <w:p w14:paraId="060B730F" w14:textId="77777777" w:rsidR="001B4382" w:rsidRDefault="001B4382" w:rsidP="005D4E54">
            <w:pPr>
              <w:pStyle w:val="Glossarydefinition"/>
              <w:numPr>
                <w:ilvl w:val="0"/>
                <w:numId w:val="42"/>
              </w:numPr>
            </w:pPr>
            <w:r w:rsidRPr="00BA294A">
              <w:t>their relevant contractual notice periods and any other terms relating to termination of employment, including redundancy procedures, and redundancy payments;</w:t>
            </w:r>
          </w:p>
          <w:p w14:paraId="36EABB4B" w14:textId="42577420" w:rsidR="001B4382" w:rsidRDefault="001B4382" w:rsidP="005D4E54">
            <w:pPr>
              <w:pStyle w:val="Glossarydefinition"/>
              <w:numPr>
                <w:ilvl w:val="0"/>
                <w:numId w:val="42"/>
              </w:numPr>
            </w:pPr>
            <w:r w:rsidRPr="00BA294A">
              <w:t>their wages, salaries, bonuses and profit</w:t>
            </w:r>
            <w:r w:rsidR="00187A39">
              <w:t>-</w:t>
            </w:r>
            <w:r w:rsidRPr="00BA294A">
              <w:t>sharing arrangements as applicable;</w:t>
            </w:r>
          </w:p>
          <w:p w14:paraId="1F6F89DC" w14:textId="77777777" w:rsidR="001B4382" w:rsidRDefault="001B4382" w:rsidP="005D4E54">
            <w:pPr>
              <w:pStyle w:val="Glossarydefinition"/>
              <w:numPr>
                <w:ilvl w:val="0"/>
                <w:numId w:val="42"/>
              </w:numPr>
            </w:pPr>
            <w:r w:rsidRPr="00BA294A">
              <w:t>details of other employment-related benefits, including (without limitation) medical insurance, life assurance, pension or other retirement benefit schemes, share option schemes and company car schedules applicable to them;</w:t>
            </w:r>
          </w:p>
          <w:p w14:paraId="670EF083" w14:textId="77777777" w:rsidR="001B4382" w:rsidRDefault="001B4382" w:rsidP="005D4E54">
            <w:pPr>
              <w:pStyle w:val="Glossarydefinition"/>
              <w:numPr>
                <w:ilvl w:val="0"/>
                <w:numId w:val="42"/>
              </w:numPr>
            </w:pPr>
            <w:r w:rsidRPr="00BA294A">
              <w:t>any outstanding or potential contractual, statutory or other liabilities in respect of such individuals (including in respect of personal injury claims);</w:t>
            </w:r>
          </w:p>
          <w:p w14:paraId="37FB195D" w14:textId="470A65A0" w:rsidR="001B4382" w:rsidRDefault="001B4382" w:rsidP="005D4E54">
            <w:pPr>
              <w:pStyle w:val="Glossarydefinition"/>
              <w:numPr>
                <w:ilvl w:val="0"/>
                <w:numId w:val="42"/>
              </w:numPr>
            </w:pPr>
            <w:r w:rsidRPr="00BA294A">
              <w:t>details of any such individuals on long term sickness absence, parental leave, maternity leave or other authorised long</w:t>
            </w:r>
            <w:r w:rsidR="005E0F5C">
              <w:t>-</w:t>
            </w:r>
            <w:r w:rsidRPr="00BA294A">
              <w:t>term absence;</w:t>
            </w:r>
          </w:p>
          <w:p w14:paraId="2E10130F" w14:textId="77777777" w:rsidR="001B4382" w:rsidRDefault="001B4382" w:rsidP="005D4E54">
            <w:pPr>
              <w:pStyle w:val="Glossarydefinition"/>
              <w:numPr>
                <w:ilvl w:val="0"/>
                <w:numId w:val="42"/>
              </w:numPr>
            </w:pPr>
            <w:r w:rsidRPr="00BA294A">
              <w:t>copies of all relevant documents and materials relating to such information, including copies of relevant contracts of employment (or relevant standard contracts if applied generally in respect of such employees); and</w:t>
            </w:r>
          </w:p>
          <w:p w14:paraId="1C17C18F" w14:textId="703B73A2" w:rsidR="001B4382" w:rsidRPr="00BA294A" w:rsidRDefault="001B4382" w:rsidP="005D4E54">
            <w:pPr>
              <w:pStyle w:val="Glossarydefinition"/>
              <w:numPr>
                <w:ilvl w:val="0"/>
                <w:numId w:val="42"/>
              </w:numPr>
            </w:pPr>
            <w:r w:rsidRPr="00BA294A">
              <w:t xml:space="preserve">any other </w:t>
            </w:r>
            <w:r w:rsidR="00643D58">
              <w:t>“</w:t>
            </w:r>
            <w:r w:rsidRPr="00BA294A">
              <w:t>employee liability information</w:t>
            </w:r>
            <w:r w:rsidR="00643D58">
              <w:t>”</w:t>
            </w:r>
            <w:r w:rsidRPr="00BA294A">
              <w:t xml:space="preserve"> as such term is defined in regulation 11 of the Employment Regulations.</w:t>
            </w:r>
          </w:p>
        </w:tc>
      </w:tr>
      <w:tr w:rsidR="00E40017" w:rsidRPr="006B65D7" w14:paraId="4ED4ACFC" w14:textId="77777777" w:rsidTr="7329DA40">
        <w:trPr>
          <w:cantSplit/>
        </w:trPr>
        <w:tc>
          <w:tcPr>
            <w:tcW w:w="2938" w:type="dxa"/>
            <w:shd w:val="clear" w:color="auto" w:fill="auto"/>
          </w:tcPr>
          <w:p w14:paraId="136431BC" w14:textId="77777777" w:rsidR="00E40017" w:rsidRPr="006B65D7" w:rsidRDefault="00E40017" w:rsidP="007A758C">
            <w:pPr>
              <w:pStyle w:val="Glossaryterm"/>
            </w:pPr>
            <w:r w:rsidRPr="006B65D7">
              <w:lastRenderedPageBreak/>
              <w:t>Standards Setting Body</w:t>
            </w:r>
          </w:p>
        </w:tc>
        <w:tc>
          <w:tcPr>
            <w:tcW w:w="5490" w:type="dxa"/>
            <w:shd w:val="clear" w:color="auto" w:fill="auto"/>
          </w:tcPr>
          <w:p w14:paraId="05D4C6A0" w14:textId="569644CD" w:rsidR="00E40017" w:rsidRPr="006B65D7" w:rsidRDefault="00BD6E71" w:rsidP="007A758C">
            <w:pPr>
              <w:pStyle w:val="Glossarydefinition"/>
            </w:pPr>
            <w:r>
              <w:t xml:space="preserve">means </w:t>
            </w:r>
            <w:r w:rsidR="00E40017" w:rsidRPr="006B65D7">
              <w:t xml:space="preserve">the industry body with oversight of assessment and training standards for Gas Work. It is responsible for the governance and industry consultative structure that determines and agreed the </w:t>
            </w:r>
            <w:r w:rsidR="00046907">
              <w:t>"</w:t>
            </w:r>
            <w:r w:rsidR="00E40017" w:rsidRPr="006B65D7">
              <w:t xml:space="preserve">Matters </w:t>
            </w:r>
            <w:r w:rsidR="00F60DD0">
              <w:t>of Gas Safety</w:t>
            </w:r>
            <w:r w:rsidR="00046907">
              <w:t>"</w:t>
            </w:r>
            <w:r w:rsidR="00F60DD0">
              <w:t xml:space="preserve"> criteria for gas E</w:t>
            </w:r>
            <w:r w:rsidR="00E40017" w:rsidRPr="006B65D7">
              <w:t xml:space="preserve">ngineers, including the competence requirements for the certification required for Gas </w:t>
            </w:r>
            <w:r w:rsidR="009A3B14">
              <w:t>S</w:t>
            </w:r>
            <w:r w:rsidR="00E40017" w:rsidRPr="006B65D7">
              <w:t>afe registration.</w:t>
            </w:r>
          </w:p>
        </w:tc>
      </w:tr>
      <w:tr w:rsidR="00E40017" w:rsidRPr="006B65D7" w14:paraId="6EFB44A6" w14:textId="77777777" w:rsidTr="7329DA40">
        <w:trPr>
          <w:cantSplit/>
        </w:trPr>
        <w:tc>
          <w:tcPr>
            <w:tcW w:w="2938" w:type="dxa"/>
            <w:shd w:val="clear" w:color="auto" w:fill="auto"/>
          </w:tcPr>
          <w:p w14:paraId="4FFD169D" w14:textId="77777777" w:rsidR="00E40017" w:rsidRPr="006B65D7" w:rsidRDefault="00E40017" w:rsidP="007A758C">
            <w:pPr>
              <w:pStyle w:val="Glossaryterm"/>
            </w:pPr>
            <w:r w:rsidRPr="006B65D7">
              <w:t>Standards Setting Function</w:t>
            </w:r>
          </w:p>
        </w:tc>
        <w:tc>
          <w:tcPr>
            <w:tcW w:w="5490" w:type="dxa"/>
            <w:shd w:val="clear" w:color="auto" w:fill="auto"/>
          </w:tcPr>
          <w:p w14:paraId="3B59616C" w14:textId="6CE736AC" w:rsidR="00E40017" w:rsidRPr="006B65D7" w:rsidRDefault="00C643E8" w:rsidP="007A758C">
            <w:pPr>
              <w:pStyle w:val="Glossarydefinition"/>
            </w:pPr>
            <w:r>
              <w:t xml:space="preserve">means </w:t>
            </w:r>
            <w:r w:rsidR="003732A6">
              <w:t>t</w:t>
            </w:r>
            <w:r w:rsidR="00E40017" w:rsidRPr="006B65D7">
              <w:t xml:space="preserve">he Standards Setting Function </w:t>
            </w:r>
            <w:r w:rsidR="00046907">
              <w:t xml:space="preserve">which </w:t>
            </w:r>
            <w:r w:rsidR="00E40017" w:rsidRPr="006B65D7">
              <w:t>is the service delivery function for the Standards Setting Body. This includes secretariat, Standards Development Unit, and facilitating/hosting numerous forums/meetings.</w:t>
            </w:r>
          </w:p>
        </w:tc>
      </w:tr>
      <w:tr w:rsidR="00AE036C" w:rsidRPr="006B65D7" w14:paraId="2E9C854E" w14:textId="77777777" w:rsidTr="7329DA40">
        <w:trPr>
          <w:cantSplit/>
        </w:trPr>
        <w:tc>
          <w:tcPr>
            <w:tcW w:w="2938" w:type="dxa"/>
            <w:shd w:val="clear" w:color="auto" w:fill="auto"/>
          </w:tcPr>
          <w:p w14:paraId="6835CD25" w14:textId="42E427C4" w:rsidR="00AE036C" w:rsidRPr="006B65D7" w:rsidRDefault="00AE036C" w:rsidP="007A758C">
            <w:pPr>
              <w:pStyle w:val="Glossaryterm"/>
            </w:pPr>
            <w:r>
              <w:t>Step-In Notice</w:t>
            </w:r>
          </w:p>
        </w:tc>
        <w:tc>
          <w:tcPr>
            <w:tcW w:w="5490" w:type="dxa"/>
            <w:shd w:val="clear" w:color="auto" w:fill="auto"/>
          </w:tcPr>
          <w:p w14:paraId="730C0158" w14:textId="73CFB261" w:rsidR="00AE036C" w:rsidRPr="006B65D7" w:rsidRDefault="00AE036C" w:rsidP="007A758C">
            <w:pPr>
              <w:pStyle w:val="Glossarydefinition"/>
            </w:pPr>
            <w:r>
              <w:t>has the meaning given in Clause 13.</w:t>
            </w:r>
            <w:r w:rsidR="001F5D89">
              <w:t>1.</w:t>
            </w:r>
            <w:r>
              <w:t>1 (Step-In Rights).</w:t>
            </w:r>
          </w:p>
        </w:tc>
      </w:tr>
      <w:tr w:rsidR="00E40017" w:rsidRPr="006B65D7" w14:paraId="36D65DFE" w14:textId="77777777" w:rsidTr="7329DA40">
        <w:trPr>
          <w:cantSplit/>
        </w:trPr>
        <w:tc>
          <w:tcPr>
            <w:tcW w:w="2938" w:type="dxa"/>
            <w:shd w:val="clear" w:color="auto" w:fill="auto"/>
          </w:tcPr>
          <w:p w14:paraId="38857B08" w14:textId="11380920" w:rsidR="00E40017" w:rsidRPr="006B65D7" w:rsidRDefault="00E40017" w:rsidP="007A758C">
            <w:pPr>
              <w:pStyle w:val="Glossaryterm"/>
            </w:pPr>
            <w:r w:rsidRPr="006B65D7">
              <w:t>Step-</w:t>
            </w:r>
            <w:r w:rsidR="00AE036C">
              <w:t>I</w:t>
            </w:r>
            <w:r w:rsidRPr="006B65D7">
              <w:t>n Rights</w:t>
            </w:r>
          </w:p>
        </w:tc>
        <w:tc>
          <w:tcPr>
            <w:tcW w:w="5490" w:type="dxa"/>
            <w:shd w:val="clear" w:color="auto" w:fill="auto"/>
          </w:tcPr>
          <w:p w14:paraId="73CDBCF1" w14:textId="35448E12" w:rsidR="00E40017" w:rsidRPr="006B65D7" w:rsidRDefault="00E40017" w:rsidP="007A758C">
            <w:pPr>
              <w:pStyle w:val="Glossarydefinition"/>
            </w:pPr>
            <w:r w:rsidRPr="006B65D7">
              <w:t>means HSE</w:t>
            </w:r>
            <w:r w:rsidR="00643D58">
              <w:t>’</w:t>
            </w:r>
            <w:r w:rsidRPr="006B65D7">
              <w:t>s right to appoint one or more individuals to manage on a temporary basis the Provider</w:t>
            </w:r>
            <w:r w:rsidR="00643D58">
              <w:t>’</w:t>
            </w:r>
            <w:r w:rsidRPr="006B65D7">
              <w:t>s provision of the Services or any part them</w:t>
            </w:r>
            <w:r w:rsidR="00051B08">
              <w:t xml:space="preserve"> in accordance with Clause 13.1</w:t>
            </w:r>
            <w:r w:rsidRPr="006B65D7">
              <w:t>.</w:t>
            </w:r>
          </w:p>
        </w:tc>
      </w:tr>
      <w:tr w:rsidR="00BF7882" w:rsidRPr="006B65D7" w14:paraId="2BCD250E" w14:textId="77777777" w:rsidTr="7329DA40">
        <w:trPr>
          <w:cantSplit/>
        </w:trPr>
        <w:tc>
          <w:tcPr>
            <w:tcW w:w="2938" w:type="dxa"/>
            <w:shd w:val="clear" w:color="auto" w:fill="auto"/>
          </w:tcPr>
          <w:p w14:paraId="1168346D" w14:textId="08CA4635" w:rsidR="00BF7882" w:rsidRPr="006B65D7" w:rsidRDefault="00BF7882" w:rsidP="007A758C">
            <w:pPr>
              <w:pStyle w:val="Glossaryterm"/>
            </w:pPr>
            <w:r>
              <w:t>Step-In Trigger Event</w:t>
            </w:r>
          </w:p>
        </w:tc>
        <w:tc>
          <w:tcPr>
            <w:tcW w:w="5490" w:type="dxa"/>
            <w:shd w:val="clear" w:color="auto" w:fill="auto"/>
          </w:tcPr>
          <w:p w14:paraId="556FD059" w14:textId="77777777" w:rsidR="00BF7882" w:rsidRDefault="00BF7882" w:rsidP="00BF7882">
            <w:pPr>
              <w:pStyle w:val="Glossarydefinition"/>
            </w:pPr>
            <w:r>
              <w:t>means:</w:t>
            </w:r>
          </w:p>
          <w:p w14:paraId="3D98D646" w14:textId="5FCFC858" w:rsidR="00BF7882" w:rsidRDefault="00BF7882" w:rsidP="005D4E54">
            <w:pPr>
              <w:pStyle w:val="Glossarydefinition"/>
              <w:numPr>
                <w:ilvl w:val="0"/>
                <w:numId w:val="47"/>
              </w:numPr>
              <w:ind w:hanging="720"/>
            </w:pPr>
            <w:r>
              <w:t>where</w:t>
            </w:r>
            <w:r w:rsidRPr="00BF7882">
              <w:t xml:space="preserve"> the Provider fails to implement or successfully complete an Approved Improvement Plan by the date indicated in the Improvement Plan</w:t>
            </w:r>
            <w:r>
              <w:t>;</w:t>
            </w:r>
          </w:p>
          <w:p w14:paraId="2B612382" w14:textId="444690EC" w:rsidR="00BF7882" w:rsidRDefault="00BF7882" w:rsidP="005D4E54">
            <w:pPr>
              <w:pStyle w:val="Glossarydefinition"/>
              <w:numPr>
                <w:ilvl w:val="0"/>
                <w:numId w:val="47"/>
              </w:numPr>
              <w:ind w:hanging="720"/>
            </w:pPr>
            <w:r>
              <w:t xml:space="preserve">the Provider committing a Material </w:t>
            </w:r>
            <w:r w:rsidR="00046907">
              <w:t xml:space="preserve">Breach </w:t>
            </w:r>
            <w:r>
              <w:t>which is irremediable;</w:t>
            </w:r>
          </w:p>
          <w:p w14:paraId="489BF12B" w14:textId="1C880B32" w:rsidR="00BF7882" w:rsidRDefault="00BF7882" w:rsidP="005D4E54">
            <w:pPr>
              <w:pStyle w:val="Glossarydefinition"/>
              <w:numPr>
                <w:ilvl w:val="0"/>
                <w:numId w:val="47"/>
              </w:numPr>
              <w:ind w:hanging="720"/>
            </w:pPr>
            <w:r>
              <w:t>where a right of termination is expressly reserved in this Agreement;</w:t>
            </w:r>
          </w:p>
          <w:p w14:paraId="217FC847" w14:textId="2A224818" w:rsidR="00BF7882" w:rsidRDefault="00BF7882" w:rsidP="005D4E54">
            <w:pPr>
              <w:pStyle w:val="Glossarydefinition"/>
              <w:numPr>
                <w:ilvl w:val="0"/>
                <w:numId w:val="47"/>
              </w:numPr>
              <w:ind w:hanging="720"/>
            </w:pPr>
            <w:r>
              <w:t>an Insolvency Event occurring in respect of the Provider or any Guarantor;</w:t>
            </w:r>
          </w:p>
          <w:p w14:paraId="3E331479" w14:textId="00348CC6" w:rsidR="00BF7882" w:rsidRDefault="00BF7882" w:rsidP="005D4E54">
            <w:pPr>
              <w:pStyle w:val="Glossarydefinition"/>
              <w:numPr>
                <w:ilvl w:val="0"/>
                <w:numId w:val="47"/>
              </w:numPr>
              <w:ind w:hanging="720"/>
            </w:pPr>
            <w:r>
              <w:t>a Default by the Provider that is materially preventing or materially delaying the provision of the Services or any material part of them;</w:t>
            </w:r>
          </w:p>
          <w:p w14:paraId="48A54724" w14:textId="7B09496A" w:rsidR="00BF7882" w:rsidRDefault="00BF7882" w:rsidP="005D4E54">
            <w:pPr>
              <w:pStyle w:val="Glossarydefinition"/>
              <w:numPr>
                <w:ilvl w:val="0"/>
                <w:numId w:val="47"/>
              </w:numPr>
              <w:ind w:hanging="720"/>
            </w:pPr>
            <w:r>
              <w:t>HSE considers that the circumstances constitute an emergency despite the Provider not being in breach of its obligations under this Agreement;</w:t>
            </w:r>
          </w:p>
          <w:p w14:paraId="07A6FA1C" w14:textId="3D9FE468" w:rsidR="00BF7882" w:rsidRDefault="00BF7882" w:rsidP="005D4E54">
            <w:pPr>
              <w:pStyle w:val="Glossarydefinition"/>
              <w:numPr>
                <w:ilvl w:val="0"/>
                <w:numId w:val="47"/>
              </w:numPr>
              <w:ind w:hanging="720"/>
            </w:pPr>
            <w:r>
              <w:t xml:space="preserve">HSE being advised by any </w:t>
            </w:r>
            <w:r w:rsidR="00222F90">
              <w:t>Crown</w:t>
            </w:r>
            <w:r>
              <w:t xml:space="preserve"> Body regulatory body that the exercise by HSE of its rights </w:t>
            </w:r>
            <w:r w:rsidR="00B0602C">
              <w:t xml:space="preserve">under </w:t>
            </w:r>
            <w:r>
              <w:t>Clause 13</w:t>
            </w:r>
            <w:r w:rsidR="001F5D89">
              <w:t>.1</w:t>
            </w:r>
            <w:r>
              <w:t xml:space="preserve"> </w:t>
            </w:r>
            <w:r w:rsidR="009A55C4">
              <w:t xml:space="preserve">(Step-In Rights) </w:t>
            </w:r>
            <w:r>
              <w:t>is necessary;</w:t>
            </w:r>
          </w:p>
          <w:p w14:paraId="2BD5C955" w14:textId="28F7618C" w:rsidR="00BF7882" w:rsidRDefault="00BF7882" w:rsidP="005D4E54">
            <w:pPr>
              <w:pStyle w:val="Glossarydefinition"/>
              <w:numPr>
                <w:ilvl w:val="0"/>
                <w:numId w:val="47"/>
              </w:numPr>
              <w:ind w:hanging="720"/>
            </w:pPr>
            <w:r>
              <w:t>the existence of a serious risk to the health or safety of persons, property or the environment in connection with the Services; and/or</w:t>
            </w:r>
          </w:p>
          <w:p w14:paraId="65AFFEC1" w14:textId="5DF21A3C" w:rsidR="00BF7882" w:rsidRPr="006B65D7" w:rsidRDefault="00BF7882" w:rsidP="005D4E54">
            <w:pPr>
              <w:pStyle w:val="Glossarydefinition"/>
              <w:numPr>
                <w:ilvl w:val="0"/>
                <w:numId w:val="47"/>
              </w:numPr>
              <w:ind w:hanging="720"/>
            </w:pPr>
            <w:r>
              <w:t>a need by HSE to take action to discharge a statutory duty.</w:t>
            </w:r>
          </w:p>
        </w:tc>
      </w:tr>
      <w:tr w:rsidR="00AE036C" w:rsidRPr="006B65D7" w14:paraId="6996FAF8" w14:textId="77777777" w:rsidTr="7329DA40">
        <w:trPr>
          <w:cantSplit/>
        </w:trPr>
        <w:tc>
          <w:tcPr>
            <w:tcW w:w="2938" w:type="dxa"/>
            <w:shd w:val="clear" w:color="auto" w:fill="auto"/>
          </w:tcPr>
          <w:p w14:paraId="566F1CA8" w14:textId="4866A9EE" w:rsidR="00AE036C" w:rsidRPr="006B65D7" w:rsidRDefault="00AE036C" w:rsidP="007A758C">
            <w:pPr>
              <w:pStyle w:val="Glossaryterm"/>
            </w:pPr>
            <w:r>
              <w:lastRenderedPageBreak/>
              <w:t>Step-Out Date</w:t>
            </w:r>
          </w:p>
        </w:tc>
        <w:tc>
          <w:tcPr>
            <w:tcW w:w="5490" w:type="dxa"/>
            <w:shd w:val="clear" w:color="auto" w:fill="auto"/>
          </w:tcPr>
          <w:p w14:paraId="7FAB4C31" w14:textId="2C7CEE91" w:rsidR="00AE036C" w:rsidRPr="006B65D7" w:rsidRDefault="00AE036C" w:rsidP="007A758C">
            <w:pPr>
              <w:pStyle w:val="Glossarydefinition"/>
            </w:pPr>
            <w:r>
              <w:t xml:space="preserve">has the meaning given in </w:t>
            </w:r>
            <w:r w:rsidR="004B285A">
              <w:t>Clause 13.</w:t>
            </w:r>
            <w:r w:rsidR="001F5D89">
              <w:t>1.</w:t>
            </w:r>
            <w:r w:rsidR="004B285A">
              <w:t>4</w:t>
            </w:r>
            <w:r w:rsidR="001F5D89">
              <w:t>(b)</w:t>
            </w:r>
            <w:r>
              <w:t xml:space="preserve"> (Step-In Rights).</w:t>
            </w:r>
          </w:p>
        </w:tc>
      </w:tr>
      <w:tr w:rsidR="00AE036C" w:rsidRPr="006B65D7" w14:paraId="636C1783" w14:textId="77777777" w:rsidTr="7329DA40">
        <w:trPr>
          <w:cantSplit/>
        </w:trPr>
        <w:tc>
          <w:tcPr>
            <w:tcW w:w="2938" w:type="dxa"/>
            <w:shd w:val="clear" w:color="auto" w:fill="auto"/>
          </w:tcPr>
          <w:p w14:paraId="0B98107B" w14:textId="04012A92" w:rsidR="00AE036C" w:rsidRPr="006B65D7" w:rsidRDefault="00AE036C" w:rsidP="007A758C">
            <w:pPr>
              <w:pStyle w:val="Glossaryterm"/>
            </w:pPr>
            <w:r>
              <w:t>Step-Out Notice</w:t>
            </w:r>
          </w:p>
        </w:tc>
        <w:tc>
          <w:tcPr>
            <w:tcW w:w="5490" w:type="dxa"/>
            <w:shd w:val="clear" w:color="auto" w:fill="auto"/>
          </w:tcPr>
          <w:p w14:paraId="63BCF767" w14:textId="4B56A6CF" w:rsidR="00AE036C" w:rsidRPr="006B65D7" w:rsidRDefault="00AE036C" w:rsidP="007A758C">
            <w:pPr>
              <w:pStyle w:val="Glossarydefinition"/>
            </w:pPr>
            <w:r>
              <w:t xml:space="preserve">has the meaning given in Clause </w:t>
            </w:r>
            <w:r w:rsidR="004B285A">
              <w:t>13.</w:t>
            </w:r>
            <w:r w:rsidR="001F5D89">
              <w:t>1.4</w:t>
            </w:r>
            <w:r>
              <w:t xml:space="preserve"> (Step-In Rights).</w:t>
            </w:r>
          </w:p>
        </w:tc>
      </w:tr>
      <w:tr w:rsidR="00AE036C" w:rsidRPr="006B65D7" w14:paraId="0935653B" w14:textId="77777777" w:rsidTr="7329DA40">
        <w:trPr>
          <w:cantSplit/>
        </w:trPr>
        <w:tc>
          <w:tcPr>
            <w:tcW w:w="2938" w:type="dxa"/>
            <w:shd w:val="clear" w:color="auto" w:fill="auto"/>
          </w:tcPr>
          <w:p w14:paraId="0DA38F03" w14:textId="70A3818A" w:rsidR="00AE036C" w:rsidRPr="006B65D7" w:rsidRDefault="00AE036C" w:rsidP="007A758C">
            <w:pPr>
              <w:pStyle w:val="Glossaryterm"/>
            </w:pPr>
            <w:r>
              <w:t>Step-Out Plan</w:t>
            </w:r>
          </w:p>
        </w:tc>
        <w:tc>
          <w:tcPr>
            <w:tcW w:w="5490" w:type="dxa"/>
            <w:shd w:val="clear" w:color="auto" w:fill="auto"/>
          </w:tcPr>
          <w:p w14:paraId="56B21751" w14:textId="65CE8395" w:rsidR="00AE036C" w:rsidRPr="006B65D7" w:rsidRDefault="00AE036C" w:rsidP="007A758C">
            <w:pPr>
              <w:pStyle w:val="Glossarydefinition"/>
            </w:pPr>
            <w:r>
              <w:t>has the meaning given in Claus</w:t>
            </w:r>
            <w:r w:rsidR="004B285A">
              <w:t>e 13.</w:t>
            </w:r>
            <w:r w:rsidR="001F5D89">
              <w:t>1.</w:t>
            </w:r>
            <w:r w:rsidR="004B285A">
              <w:t>5</w:t>
            </w:r>
            <w:r>
              <w:t xml:space="preserve"> (Step-In Rights).</w:t>
            </w:r>
          </w:p>
        </w:tc>
      </w:tr>
      <w:tr w:rsidR="00591034" w:rsidRPr="006B65D7" w14:paraId="79EE958B" w14:textId="77777777" w:rsidTr="7329DA40">
        <w:trPr>
          <w:cantSplit/>
        </w:trPr>
        <w:tc>
          <w:tcPr>
            <w:tcW w:w="2938" w:type="dxa"/>
            <w:shd w:val="clear" w:color="auto" w:fill="auto"/>
          </w:tcPr>
          <w:p w14:paraId="5C9A00E9" w14:textId="0D674C50" w:rsidR="00591034" w:rsidRPr="006B65D7" w:rsidRDefault="00591034" w:rsidP="007A758C">
            <w:pPr>
              <w:pStyle w:val="Glossaryterm"/>
            </w:pPr>
            <w:r>
              <w:t>Strategic Supplier</w:t>
            </w:r>
          </w:p>
        </w:tc>
        <w:tc>
          <w:tcPr>
            <w:tcW w:w="5490" w:type="dxa"/>
            <w:shd w:val="clear" w:color="auto" w:fill="auto"/>
          </w:tcPr>
          <w:p w14:paraId="1B21C77C" w14:textId="64239FEE" w:rsidR="00591034" w:rsidRPr="006B65D7" w:rsidRDefault="00591034" w:rsidP="007A758C">
            <w:pPr>
              <w:pStyle w:val="Glossarydefinition"/>
            </w:pPr>
            <w:r w:rsidRPr="00591034">
              <w:t>means those suppliers to government listed at https://www.gov.uk/government/publications/strategic-suppliers</w:t>
            </w:r>
            <w:r w:rsidR="00C643E8">
              <w:t>.</w:t>
            </w:r>
          </w:p>
        </w:tc>
      </w:tr>
      <w:tr w:rsidR="00E40017" w:rsidRPr="006B65D7" w14:paraId="0F07D9A9" w14:textId="77777777" w:rsidTr="7329DA40">
        <w:trPr>
          <w:cantSplit/>
        </w:trPr>
        <w:tc>
          <w:tcPr>
            <w:tcW w:w="2938" w:type="dxa"/>
            <w:shd w:val="clear" w:color="auto" w:fill="auto"/>
          </w:tcPr>
          <w:p w14:paraId="58E0973D" w14:textId="026229CD" w:rsidR="00E40017" w:rsidRPr="006B65D7" w:rsidRDefault="00E40017" w:rsidP="007A758C">
            <w:pPr>
              <w:pStyle w:val="Glossaryterm"/>
            </w:pPr>
            <w:r w:rsidRPr="006B65D7">
              <w:t>Sub</w:t>
            </w:r>
            <w:r w:rsidR="00790E17">
              <w:t>-C</w:t>
            </w:r>
            <w:r w:rsidRPr="006B65D7">
              <w:t>ontract</w:t>
            </w:r>
          </w:p>
        </w:tc>
        <w:tc>
          <w:tcPr>
            <w:tcW w:w="5490" w:type="dxa"/>
            <w:shd w:val="clear" w:color="auto" w:fill="auto"/>
          </w:tcPr>
          <w:p w14:paraId="3B16E151" w14:textId="5D479BFE" w:rsidR="00E40017" w:rsidRPr="006B65D7" w:rsidRDefault="00E40017" w:rsidP="007A758C">
            <w:pPr>
              <w:pStyle w:val="Glossarydefinition"/>
            </w:pPr>
            <w:r w:rsidRPr="006B65D7">
              <w:t xml:space="preserve">means any contract or agreement between </w:t>
            </w:r>
            <w:r w:rsidR="001A04DF">
              <w:t xml:space="preserve">the </w:t>
            </w:r>
            <w:r w:rsidRPr="006B65D7">
              <w:t xml:space="preserve">Provider and a third party: </w:t>
            </w:r>
          </w:p>
          <w:p w14:paraId="77CEB850" w14:textId="45BB58D5" w:rsidR="00E40017" w:rsidRPr="006B65D7" w:rsidRDefault="00E40017" w:rsidP="005D4E54">
            <w:pPr>
              <w:pStyle w:val="Glossarydefinition"/>
              <w:numPr>
                <w:ilvl w:val="0"/>
                <w:numId w:val="43"/>
              </w:numPr>
            </w:pPr>
            <w:r w:rsidRPr="006B65D7">
              <w:t xml:space="preserve">where that contract or agreement to terminate without notice, </w:t>
            </w:r>
            <w:r w:rsidR="00BF38D5">
              <w:t xml:space="preserve">the </w:t>
            </w:r>
            <w:r w:rsidRPr="006B65D7">
              <w:t>Provider would have significant difficulties in providing the Services and meeting the Service Levels</w:t>
            </w:r>
            <w:r w:rsidR="00C643E8">
              <w:t>;</w:t>
            </w:r>
            <w:r w:rsidRPr="006B65D7">
              <w:t xml:space="preserve"> or </w:t>
            </w:r>
          </w:p>
          <w:p w14:paraId="5081D7BD" w14:textId="2C4B36F7" w:rsidR="00E40017" w:rsidRPr="006B65D7" w:rsidRDefault="00E40017" w:rsidP="005D4E54">
            <w:pPr>
              <w:pStyle w:val="Glossarydefinition"/>
              <w:numPr>
                <w:ilvl w:val="0"/>
                <w:numId w:val="43"/>
              </w:numPr>
            </w:pPr>
            <w:r w:rsidRPr="006B65D7">
              <w:t xml:space="preserve">where the third party agrees to perform (or to assist in performing a substantial part of) any of </w:t>
            </w:r>
            <w:r w:rsidR="001A04DF">
              <w:t xml:space="preserve">the </w:t>
            </w:r>
            <w:r w:rsidRPr="006B65D7">
              <w:t>Provider</w:t>
            </w:r>
            <w:r w:rsidR="00643D58">
              <w:t>’</w:t>
            </w:r>
            <w:r w:rsidRPr="006B65D7">
              <w:t>s material obligations under this Agreement (but excluding such sub</w:t>
            </w:r>
            <w:r w:rsidR="00790E17">
              <w:t>-</w:t>
            </w:r>
            <w:r w:rsidRPr="006B65D7">
              <w:t xml:space="preserve">contracts which relate to the delivery or performance of minor or non-material parts of the Services), </w:t>
            </w:r>
          </w:p>
          <w:p w14:paraId="203E3F1C" w14:textId="255AE0BB" w:rsidR="00E40017" w:rsidRPr="006B65D7" w:rsidRDefault="00E40017" w:rsidP="007A758C">
            <w:pPr>
              <w:pStyle w:val="Glossarydefinition"/>
            </w:pPr>
            <w:r w:rsidRPr="006B65D7">
              <w:t xml:space="preserve">and, for the avoidance of doubt, includes forming a subsidiary company or any partnership, joint venture or other business arrangement between </w:t>
            </w:r>
            <w:r w:rsidR="001A04DF">
              <w:t xml:space="preserve">the </w:t>
            </w:r>
            <w:r w:rsidRPr="006B65D7">
              <w:t xml:space="preserve">Provider and a third party for the purpose of performing </w:t>
            </w:r>
            <w:r w:rsidR="001A04DF">
              <w:t xml:space="preserve">the </w:t>
            </w:r>
            <w:r w:rsidRPr="006B65D7">
              <w:t>Provider</w:t>
            </w:r>
            <w:r w:rsidR="00643D58">
              <w:t>’</w:t>
            </w:r>
            <w:r w:rsidRPr="006B65D7">
              <w:t>s obligations under this Agreement.</w:t>
            </w:r>
          </w:p>
        </w:tc>
      </w:tr>
      <w:tr w:rsidR="00E40017" w:rsidRPr="006B65D7" w14:paraId="4B92F4DF" w14:textId="77777777" w:rsidTr="7329DA40">
        <w:trPr>
          <w:cantSplit/>
        </w:trPr>
        <w:tc>
          <w:tcPr>
            <w:tcW w:w="2938" w:type="dxa"/>
            <w:shd w:val="clear" w:color="auto" w:fill="auto"/>
          </w:tcPr>
          <w:p w14:paraId="3B35DC9F" w14:textId="1A00BBBC" w:rsidR="00E40017" w:rsidRPr="006B65D7" w:rsidRDefault="00E40017" w:rsidP="007A758C">
            <w:pPr>
              <w:pStyle w:val="Glossaryterm"/>
            </w:pPr>
            <w:r w:rsidRPr="006B65D7">
              <w:t>Sub</w:t>
            </w:r>
            <w:r w:rsidR="00790E17">
              <w:t>-C</w:t>
            </w:r>
            <w:r w:rsidRPr="006B65D7">
              <w:t>ontractor</w:t>
            </w:r>
          </w:p>
        </w:tc>
        <w:tc>
          <w:tcPr>
            <w:tcW w:w="5490" w:type="dxa"/>
            <w:shd w:val="clear" w:color="auto" w:fill="auto"/>
          </w:tcPr>
          <w:p w14:paraId="1C5D8A65" w14:textId="00AE8B60" w:rsidR="00E40017" w:rsidRPr="006B65D7" w:rsidRDefault="00E40017" w:rsidP="007A758C">
            <w:pPr>
              <w:pStyle w:val="Glossarydefinition"/>
            </w:pPr>
            <w:r w:rsidRPr="006B65D7">
              <w:t xml:space="preserve">means any third party with whom </w:t>
            </w:r>
            <w:r w:rsidR="001A04DF">
              <w:t xml:space="preserve">the </w:t>
            </w:r>
            <w:r w:rsidRPr="006B65D7">
              <w:t>Provider enters into a Sub</w:t>
            </w:r>
            <w:r w:rsidR="00790E17">
              <w:t>-C</w:t>
            </w:r>
            <w:r w:rsidRPr="006B65D7">
              <w:t>ontract.</w:t>
            </w:r>
          </w:p>
        </w:tc>
      </w:tr>
      <w:tr w:rsidR="00E40017" w:rsidRPr="006B65D7" w14:paraId="2040E385" w14:textId="77777777" w:rsidTr="7329DA40">
        <w:trPr>
          <w:cantSplit/>
        </w:trPr>
        <w:tc>
          <w:tcPr>
            <w:tcW w:w="2938" w:type="dxa"/>
            <w:shd w:val="clear" w:color="auto" w:fill="auto"/>
          </w:tcPr>
          <w:p w14:paraId="5FC8E0FB" w14:textId="77777777" w:rsidR="00E40017" w:rsidRPr="006B65D7" w:rsidRDefault="00E40017" w:rsidP="007A758C">
            <w:pPr>
              <w:pStyle w:val="Glossaryterm"/>
            </w:pPr>
            <w:r w:rsidRPr="006B65D7">
              <w:t>Sub-processor</w:t>
            </w:r>
          </w:p>
        </w:tc>
        <w:tc>
          <w:tcPr>
            <w:tcW w:w="5490" w:type="dxa"/>
            <w:shd w:val="clear" w:color="auto" w:fill="auto"/>
          </w:tcPr>
          <w:p w14:paraId="386BF272" w14:textId="3AD4AE9E" w:rsidR="00E40017" w:rsidRPr="00C14E2C" w:rsidRDefault="008D4EFE" w:rsidP="007A758C">
            <w:pPr>
              <w:pStyle w:val="Glossarydefinition"/>
              <w:rPr>
                <w:szCs w:val="22"/>
              </w:rPr>
            </w:pPr>
            <w:r>
              <w:rPr>
                <w:szCs w:val="22"/>
              </w:rPr>
              <w:t xml:space="preserve">means </w:t>
            </w:r>
            <w:r w:rsidRPr="008D4EFE">
              <w:rPr>
                <w:szCs w:val="22"/>
              </w:rPr>
              <w:t xml:space="preserve">any third party appointed to process Personal Data on behalf of the Processor related to this </w:t>
            </w:r>
            <w:r>
              <w:rPr>
                <w:szCs w:val="22"/>
              </w:rPr>
              <w:t>Agreement</w:t>
            </w:r>
            <w:r w:rsidR="00E40017" w:rsidRPr="00C14E2C">
              <w:rPr>
                <w:szCs w:val="22"/>
              </w:rPr>
              <w:t>.</w:t>
            </w:r>
          </w:p>
        </w:tc>
      </w:tr>
      <w:tr w:rsidR="00C14E2C" w:rsidRPr="006B65D7" w14:paraId="3AFAEAD3" w14:textId="77777777" w:rsidTr="7329DA40">
        <w:trPr>
          <w:cantSplit/>
        </w:trPr>
        <w:tc>
          <w:tcPr>
            <w:tcW w:w="2938" w:type="dxa"/>
            <w:shd w:val="clear" w:color="auto" w:fill="auto"/>
          </w:tcPr>
          <w:p w14:paraId="19DD3FA7" w14:textId="2E925459" w:rsidR="00C14E2C" w:rsidRPr="006B65D7" w:rsidRDefault="00C14E2C" w:rsidP="007A758C">
            <w:pPr>
              <w:pStyle w:val="Glossaryterm"/>
            </w:pPr>
            <w:r>
              <w:t>Supply Chain Map</w:t>
            </w:r>
          </w:p>
        </w:tc>
        <w:tc>
          <w:tcPr>
            <w:tcW w:w="5490" w:type="dxa"/>
            <w:shd w:val="clear" w:color="auto" w:fill="auto"/>
          </w:tcPr>
          <w:p w14:paraId="5332C9F7" w14:textId="1107065E" w:rsidR="00C14E2C" w:rsidRPr="00C14E2C" w:rsidRDefault="00C14E2C" w:rsidP="00C14E2C">
            <w:pPr>
              <w:pStyle w:val="StdBodyText"/>
              <w:rPr>
                <w:rFonts w:cs="Arial"/>
                <w:sz w:val="22"/>
                <w:szCs w:val="22"/>
              </w:rPr>
            </w:pPr>
            <w:r w:rsidRPr="00C14E2C">
              <w:rPr>
                <w:rFonts w:cs="Arial"/>
                <w:sz w:val="22"/>
                <w:szCs w:val="22"/>
              </w:rPr>
              <w:t xml:space="preserve">means details of (i) the </w:t>
            </w:r>
            <w:r>
              <w:rPr>
                <w:rFonts w:cs="Arial"/>
                <w:sz w:val="22"/>
                <w:szCs w:val="22"/>
              </w:rPr>
              <w:t>Provider</w:t>
            </w:r>
            <w:r w:rsidRPr="00C14E2C">
              <w:rPr>
                <w:rFonts w:cs="Arial"/>
                <w:sz w:val="22"/>
                <w:szCs w:val="22"/>
              </w:rPr>
              <w:t>, (ii) all Sub</w:t>
            </w:r>
            <w:r>
              <w:rPr>
                <w:rFonts w:cs="Arial"/>
                <w:sz w:val="22"/>
                <w:szCs w:val="22"/>
              </w:rPr>
              <w:t>-C</w:t>
            </w:r>
            <w:r w:rsidRPr="00C14E2C">
              <w:rPr>
                <w:rFonts w:cs="Arial"/>
                <w:sz w:val="22"/>
                <w:szCs w:val="22"/>
              </w:rPr>
              <w:t xml:space="preserve">ontractors and (iii) any other entity that the </w:t>
            </w:r>
            <w:r>
              <w:rPr>
                <w:rFonts w:cs="Arial"/>
                <w:sz w:val="22"/>
                <w:szCs w:val="22"/>
              </w:rPr>
              <w:t>Provider</w:t>
            </w:r>
            <w:r w:rsidRPr="00C14E2C">
              <w:rPr>
                <w:rFonts w:cs="Arial"/>
                <w:sz w:val="22"/>
                <w:szCs w:val="22"/>
              </w:rPr>
              <w:t xml:space="preserve"> is aware is in its supply chain that is not a Sub</w:t>
            </w:r>
            <w:r>
              <w:rPr>
                <w:rFonts w:cs="Arial"/>
                <w:sz w:val="22"/>
                <w:szCs w:val="22"/>
              </w:rPr>
              <w:t>-C</w:t>
            </w:r>
            <w:r w:rsidRPr="00C14E2C">
              <w:rPr>
                <w:rFonts w:cs="Arial"/>
                <w:sz w:val="22"/>
                <w:szCs w:val="22"/>
              </w:rPr>
              <w:t>ontractor, setting out at least:</w:t>
            </w:r>
          </w:p>
          <w:p w14:paraId="5E7AF6E0" w14:textId="77777777" w:rsidR="00C14E2C" w:rsidRPr="00C14E2C" w:rsidRDefault="00C14E2C" w:rsidP="005D4E54">
            <w:pPr>
              <w:pStyle w:val="DefinitionList"/>
              <w:numPr>
                <w:ilvl w:val="0"/>
                <w:numId w:val="46"/>
              </w:numPr>
              <w:spacing w:after="0"/>
              <w:rPr>
                <w:rFonts w:cs="Arial"/>
                <w:sz w:val="22"/>
                <w:szCs w:val="22"/>
              </w:rPr>
            </w:pPr>
            <w:r w:rsidRPr="00C14E2C">
              <w:rPr>
                <w:rFonts w:cs="Arial"/>
                <w:sz w:val="22"/>
                <w:szCs w:val="22"/>
              </w:rPr>
              <w:t>the name, registered office and company registration number of each entity in the supply chain;</w:t>
            </w:r>
          </w:p>
          <w:p w14:paraId="2E5DC9AA" w14:textId="60CC1DED" w:rsidR="00C14E2C" w:rsidRDefault="00C14E2C" w:rsidP="005D4E54">
            <w:pPr>
              <w:pStyle w:val="DefinitionList"/>
              <w:numPr>
                <w:ilvl w:val="0"/>
                <w:numId w:val="46"/>
              </w:numPr>
              <w:spacing w:after="0"/>
              <w:rPr>
                <w:rFonts w:cs="Arial"/>
                <w:sz w:val="22"/>
                <w:szCs w:val="22"/>
              </w:rPr>
            </w:pPr>
            <w:r w:rsidRPr="00C14E2C">
              <w:rPr>
                <w:rFonts w:cs="Arial"/>
                <w:sz w:val="22"/>
                <w:szCs w:val="22"/>
              </w:rPr>
              <w:t>the function of each entity in the supply chain; and</w:t>
            </w:r>
          </w:p>
          <w:p w14:paraId="57DFACF4" w14:textId="1FCE9A0F" w:rsidR="00C14E2C" w:rsidRPr="00C14E2C" w:rsidRDefault="00C14E2C" w:rsidP="005D4E54">
            <w:pPr>
              <w:pStyle w:val="DefinitionList"/>
              <w:numPr>
                <w:ilvl w:val="0"/>
                <w:numId w:val="46"/>
              </w:numPr>
              <w:spacing w:after="0"/>
              <w:rPr>
                <w:rFonts w:cs="Arial"/>
                <w:sz w:val="22"/>
                <w:szCs w:val="22"/>
              </w:rPr>
            </w:pPr>
            <w:r w:rsidRPr="00C14E2C">
              <w:rPr>
                <w:rFonts w:cs="Arial"/>
                <w:sz w:val="22"/>
                <w:szCs w:val="22"/>
              </w:rPr>
              <w:t>the location of any premises at which an entity in the supply chain carries out</w:t>
            </w:r>
            <w:r>
              <w:rPr>
                <w:rFonts w:cs="Arial"/>
                <w:sz w:val="22"/>
                <w:szCs w:val="22"/>
              </w:rPr>
              <w:t xml:space="preserve"> a function in the supply chain.</w:t>
            </w:r>
          </w:p>
        </w:tc>
      </w:tr>
      <w:tr w:rsidR="002C6FA7" w:rsidRPr="006B65D7" w14:paraId="3862F902" w14:textId="77777777" w:rsidTr="7329DA40">
        <w:trPr>
          <w:cantSplit/>
        </w:trPr>
        <w:tc>
          <w:tcPr>
            <w:tcW w:w="2938" w:type="dxa"/>
            <w:shd w:val="clear" w:color="auto" w:fill="auto"/>
          </w:tcPr>
          <w:p w14:paraId="082D0DE0" w14:textId="763FD3F3" w:rsidR="002C6FA7" w:rsidRPr="006B65D7" w:rsidRDefault="002C6FA7" w:rsidP="007A758C">
            <w:pPr>
              <w:pStyle w:val="Glossaryterm"/>
            </w:pPr>
            <w:r>
              <w:lastRenderedPageBreak/>
              <w:t>Support Investigation</w:t>
            </w:r>
          </w:p>
        </w:tc>
        <w:tc>
          <w:tcPr>
            <w:tcW w:w="5490" w:type="dxa"/>
            <w:shd w:val="clear" w:color="auto" w:fill="auto"/>
          </w:tcPr>
          <w:p w14:paraId="4379F2C3" w14:textId="7563A59B" w:rsidR="002C6FA7" w:rsidRDefault="002C6FA7" w:rsidP="00F61997">
            <w:pPr>
              <w:pStyle w:val="Glossarydefinition"/>
              <w:rPr>
                <w:szCs w:val="22"/>
              </w:rPr>
            </w:pPr>
            <w:r w:rsidRPr="002C6FA7">
              <w:rPr>
                <w:szCs w:val="22"/>
              </w:rPr>
              <w:t xml:space="preserve">means </w:t>
            </w:r>
            <w:r w:rsidR="00092541">
              <w:rPr>
                <w:szCs w:val="22"/>
              </w:rPr>
              <w:t xml:space="preserve">the provision by the Provider of </w:t>
            </w:r>
            <w:r>
              <w:rPr>
                <w:szCs w:val="22"/>
              </w:rPr>
              <w:t xml:space="preserve">reactive </w:t>
            </w:r>
            <w:r w:rsidR="00092541">
              <w:rPr>
                <w:szCs w:val="22"/>
              </w:rPr>
              <w:t xml:space="preserve">support, inspection and/or </w:t>
            </w:r>
            <w:r>
              <w:rPr>
                <w:szCs w:val="22"/>
              </w:rPr>
              <w:t xml:space="preserve">examination </w:t>
            </w:r>
            <w:r w:rsidRPr="002C6FA7">
              <w:rPr>
                <w:szCs w:val="22"/>
              </w:rPr>
              <w:t xml:space="preserve">following </w:t>
            </w:r>
            <w:r w:rsidR="005D2B28">
              <w:rPr>
                <w:szCs w:val="22"/>
              </w:rPr>
              <w:t xml:space="preserve">requests, </w:t>
            </w:r>
            <w:r w:rsidRPr="002C6FA7">
              <w:rPr>
                <w:szCs w:val="22"/>
              </w:rPr>
              <w:t xml:space="preserve">complaints, concerns </w:t>
            </w:r>
            <w:r w:rsidR="005D2B28">
              <w:rPr>
                <w:szCs w:val="22"/>
              </w:rPr>
              <w:t>raised by</w:t>
            </w:r>
            <w:r w:rsidRPr="002C6FA7">
              <w:rPr>
                <w:szCs w:val="22"/>
              </w:rPr>
              <w:t xml:space="preserve"> HSE, </w:t>
            </w:r>
            <w:r w:rsidR="00092541">
              <w:rPr>
                <w:szCs w:val="22"/>
              </w:rPr>
              <w:t>local authority</w:t>
            </w:r>
            <w:r w:rsidRPr="002C6FA7">
              <w:rPr>
                <w:szCs w:val="22"/>
              </w:rPr>
              <w:t xml:space="preserve">, police </w:t>
            </w:r>
            <w:r w:rsidR="005D2B28">
              <w:rPr>
                <w:szCs w:val="22"/>
              </w:rPr>
              <w:t>and/</w:t>
            </w:r>
            <w:r w:rsidRPr="002C6FA7">
              <w:rPr>
                <w:szCs w:val="22"/>
              </w:rPr>
              <w:t xml:space="preserve">or coroners </w:t>
            </w:r>
            <w:r w:rsidR="00092541">
              <w:rPr>
                <w:szCs w:val="22"/>
              </w:rPr>
              <w:t>as referred to in paragraph 10 of Schedule 1 (Concession Service</w:t>
            </w:r>
            <w:r w:rsidR="00F61997">
              <w:rPr>
                <w:szCs w:val="22"/>
              </w:rPr>
              <w:t>s</w:t>
            </w:r>
            <w:r w:rsidR="00092541">
              <w:rPr>
                <w:szCs w:val="22"/>
              </w:rPr>
              <w:t xml:space="preserve"> </w:t>
            </w:r>
            <w:r w:rsidR="00F61997">
              <w:rPr>
                <w:szCs w:val="22"/>
              </w:rPr>
              <w:t>Requirements</w:t>
            </w:r>
            <w:r w:rsidR="00092541">
              <w:rPr>
                <w:szCs w:val="22"/>
              </w:rPr>
              <w:t>)</w:t>
            </w:r>
            <w:r w:rsidRPr="002C6FA7">
              <w:rPr>
                <w:szCs w:val="22"/>
              </w:rPr>
              <w:t xml:space="preserve">. </w:t>
            </w:r>
          </w:p>
        </w:tc>
      </w:tr>
      <w:tr w:rsidR="00E40017" w:rsidRPr="006B65D7" w14:paraId="01962DCD" w14:textId="77777777" w:rsidTr="7329DA40">
        <w:trPr>
          <w:cantSplit/>
        </w:trPr>
        <w:tc>
          <w:tcPr>
            <w:tcW w:w="2938" w:type="dxa"/>
            <w:shd w:val="clear" w:color="auto" w:fill="auto"/>
          </w:tcPr>
          <w:p w14:paraId="74653291" w14:textId="77777777" w:rsidR="00E40017" w:rsidRPr="006B65D7" w:rsidRDefault="00E40017" w:rsidP="007A758C">
            <w:pPr>
              <w:pStyle w:val="Glossaryterm"/>
            </w:pPr>
            <w:r w:rsidRPr="006B65D7">
              <w:t>Suspension</w:t>
            </w:r>
          </w:p>
        </w:tc>
        <w:tc>
          <w:tcPr>
            <w:tcW w:w="5490" w:type="dxa"/>
            <w:shd w:val="clear" w:color="auto" w:fill="auto"/>
          </w:tcPr>
          <w:p w14:paraId="6951C8ED" w14:textId="56021368" w:rsidR="00E40017" w:rsidRPr="00C14E2C" w:rsidRDefault="00C643E8" w:rsidP="007A758C">
            <w:pPr>
              <w:pStyle w:val="Glossarydefinition"/>
              <w:rPr>
                <w:szCs w:val="22"/>
              </w:rPr>
            </w:pPr>
            <w:r>
              <w:rPr>
                <w:szCs w:val="22"/>
              </w:rPr>
              <w:t xml:space="preserve">means if </w:t>
            </w:r>
            <w:r w:rsidR="003732A6" w:rsidRPr="00C14E2C">
              <w:rPr>
                <w:szCs w:val="22"/>
              </w:rPr>
              <w:t>a</w:t>
            </w:r>
            <w:r w:rsidR="00E40017" w:rsidRPr="00C14E2C">
              <w:rPr>
                <w:szCs w:val="22"/>
              </w:rPr>
              <w:t xml:space="preserve"> Business or Engineer is removed from the official list of gas businesses or from the list of those competent and qualified to work on gas for a defined period. This means that the Business or Engineer can no longer undertake Gas Work legally until the suspension is lifted. Suspensions are normally lifted within 30 working days if specified criteria are met, but can also be for a specified fixed term, extended, or escalated to removal from the Register.</w:t>
            </w:r>
          </w:p>
        </w:tc>
      </w:tr>
      <w:tr w:rsidR="00BD2094" w:rsidRPr="006B65D7" w14:paraId="212978F6" w14:textId="77777777" w:rsidTr="7329DA40">
        <w:trPr>
          <w:cantSplit/>
        </w:trPr>
        <w:tc>
          <w:tcPr>
            <w:tcW w:w="2938" w:type="dxa"/>
            <w:shd w:val="clear" w:color="auto" w:fill="auto"/>
          </w:tcPr>
          <w:p w14:paraId="1B2F6F75" w14:textId="05FC026C" w:rsidR="00BD2094" w:rsidRPr="006B65D7" w:rsidRDefault="00BD2094" w:rsidP="007A758C">
            <w:pPr>
              <w:pStyle w:val="Glossaryterm"/>
            </w:pPr>
            <w:r>
              <w:t>Technical Assessment</w:t>
            </w:r>
          </w:p>
        </w:tc>
        <w:tc>
          <w:tcPr>
            <w:tcW w:w="5490" w:type="dxa"/>
            <w:shd w:val="clear" w:color="auto" w:fill="auto"/>
          </w:tcPr>
          <w:p w14:paraId="05D395E0" w14:textId="3E51A0D9" w:rsidR="00BD2094" w:rsidRDefault="00BD2094" w:rsidP="00BD2094">
            <w:pPr>
              <w:pStyle w:val="Glossarydefinition"/>
              <w:rPr>
                <w:szCs w:val="22"/>
              </w:rPr>
            </w:pPr>
            <w:r>
              <w:rPr>
                <w:szCs w:val="22"/>
              </w:rPr>
              <w:t>has the meaning given to it in paragraph 4.21 of Schedule 1 (Concession Services Requirements).</w:t>
            </w:r>
          </w:p>
        </w:tc>
      </w:tr>
      <w:tr w:rsidR="00DB630D" w:rsidRPr="006B65D7" w14:paraId="5886B764" w14:textId="77777777" w:rsidTr="7329DA40">
        <w:trPr>
          <w:cantSplit/>
        </w:trPr>
        <w:tc>
          <w:tcPr>
            <w:tcW w:w="2938" w:type="dxa"/>
            <w:shd w:val="clear" w:color="auto" w:fill="auto"/>
          </w:tcPr>
          <w:p w14:paraId="159548B9" w14:textId="699DBC92" w:rsidR="00DB630D" w:rsidRDefault="00DB630D" w:rsidP="007A758C">
            <w:pPr>
              <w:pStyle w:val="Glossaryterm"/>
            </w:pPr>
            <w:r>
              <w:t>Tender</w:t>
            </w:r>
          </w:p>
        </w:tc>
        <w:tc>
          <w:tcPr>
            <w:tcW w:w="5490" w:type="dxa"/>
            <w:shd w:val="clear" w:color="auto" w:fill="auto"/>
          </w:tcPr>
          <w:p w14:paraId="1B138FF7" w14:textId="1EBB897F" w:rsidR="00DB630D" w:rsidRDefault="00DB630D" w:rsidP="00DB630D">
            <w:pPr>
              <w:pStyle w:val="Glossarydefinition"/>
              <w:rPr>
                <w:szCs w:val="22"/>
              </w:rPr>
            </w:pPr>
            <w:r>
              <w:rPr>
                <w:szCs w:val="22"/>
              </w:rPr>
              <w:t>means the Provider's final tender submission as set out in Schedule 26 (Tender).</w:t>
            </w:r>
          </w:p>
        </w:tc>
      </w:tr>
      <w:tr w:rsidR="00E40017" w:rsidRPr="006B65D7" w14:paraId="378AFFB9" w14:textId="77777777" w:rsidTr="7329DA40">
        <w:trPr>
          <w:cantSplit/>
        </w:trPr>
        <w:tc>
          <w:tcPr>
            <w:tcW w:w="2938" w:type="dxa"/>
            <w:shd w:val="clear" w:color="auto" w:fill="auto"/>
          </w:tcPr>
          <w:p w14:paraId="2F097B61" w14:textId="77777777" w:rsidR="00E40017" w:rsidRPr="006B65D7" w:rsidRDefault="00E40017" w:rsidP="007A758C">
            <w:pPr>
              <w:pStyle w:val="Glossaryterm"/>
            </w:pPr>
            <w:r w:rsidRPr="006B65D7">
              <w:t>Term</w:t>
            </w:r>
          </w:p>
        </w:tc>
        <w:tc>
          <w:tcPr>
            <w:tcW w:w="5490" w:type="dxa"/>
            <w:shd w:val="clear" w:color="auto" w:fill="auto"/>
          </w:tcPr>
          <w:p w14:paraId="19CF0F4F" w14:textId="069C5FAD" w:rsidR="00E40017" w:rsidRPr="006B65D7" w:rsidRDefault="00E40017" w:rsidP="007A758C">
            <w:pPr>
              <w:pStyle w:val="Glossarydefinition"/>
            </w:pPr>
            <w:r w:rsidRPr="006B65D7">
              <w:t>means the period that this Agreement is in force as provided in Clause 2 (Commencement</w:t>
            </w:r>
            <w:r w:rsidR="00F61997">
              <w:t>,</w:t>
            </w:r>
            <w:r w:rsidR="0038475D">
              <w:t xml:space="preserve"> </w:t>
            </w:r>
            <w:r w:rsidRPr="006B65D7">
              <w:t>Term</w:t>
            </w:r>
            <w:r w:rsidR="00F61997">
              <w:t xml:space="preserve"> and Due Diligence</w:t>
            </w:r>
            <w:r w:rsidRPr="006B65D7">
              <w:t>).</w:t>
            </w:r>
          </w:p>
        </w:tc>
      </w:tr>
      <w:tr w:rsidR="00E40017" w:rsidRPr="006B65D7" w14:paraId="39E8FC60" w14:textId="77777777" w:rsidTr="7329DA40">
        <w:trPr>
          <w:cantSplit/>
        </w:trPr>
        <w:tc>
          <w:tcPr>
            <w:tcW w:w="2938" w:type="dxa"/>
            <w:shd w:val="clear" w:color="auto" w:fill="auto"/>
          </w:tcPr>
          <w:p w14:paraId="6A81349F" w14:textId="77777777" w:rsidR="00E40017" w:rsidRPr="006B65D7" w:rsidRDefault="00E40017" w:rsidP="007A758C">
            <w:pPr>
              <w:pStyle w:val="Glossaryterm"/>
            </w:pPr>
            <w:r w:rsidRPr="006B65D7">
              <w:t>Termination Assistance</w:t>
            </w:r>
          </w:p>
        </w:tc>
        <w:tc>
          <w:tcPr>
            <w:tcW w:w="5490" w:type="dxa"/>
            <w:shd w:val="clear" w:color="auto" w:fill="auto"/>
          </w:tcPr>
          <w:p w14:paraId="79CC9E7C" w14:textId="2C5ADD46" w:rsidR="00E40017" w:rsidRPr="006B65D7" w:rsidRDefault="00E40017" w:rsidP="007A758C">
            <w:pPr>
              <w:pStyle w:val="Glossarydefinition"/>
            </w:pPr>
            <w:r w:rsidRPr="006B65D7">
              <w:t>means the activities to be performed by the Provider pursuant to the Exit Plan, and any other assistance required by HSE pursuant to the Termination Assistance Notice</w:t>
            </w:r>
            <w:r w:rsidR="00FE4BEA">
              <w:t xml:space="preserve"> to achieve the orderly transition of Services to HSE or a Replacement Provider as appropriate</w:t>
            </w:r>
            <w:r w:rsidRPr="006B65D7">
              <w:t>.</w:t>
            </w:r>
          </w:p>
        </w:tc>
      </w:tr>
      <w:tr w:rsidR="00E40017" w:rsidRPr="006B65D7" w14:paraId="1FC9AAAD" w14:textId="77777777" w:rsidTr="7329DA40">
        <w:trPr>
          <w:cantSplit/>
        </w:trPr>
        <w:tc>
          <w:tcPr>
            <w:tcW w:w="2938" w:type="dxa"/>
            <w:shd w:val="clear" w:color="auto" w:fill="auto"/>
          </w:tcPr>
          <w:p w14:paraId="3A26B622" w14:textId="77777777" w:rsidR="00E40017" w:rsidRPr="006B65D7" w:rsidRDefault="00E40017" w:rsidP="007A758C">
            <w:pPr>
              <w:pStyle w:val="Glossaryterm"/>
            </w:pPr>
            <w:r w:rsidRPr="006B65D7">
              <w:t>Termination Assistance Notice</w:t>
            </w:r>
          </w:p>
        </w:tc>
        <w:tc>
          <w:tcPr>
            <w:tcW w:w="5490" w:type="dxa"/>
            <w:shd w:val="clear" w:color="auto" w:fill="auto"/>
          </w:tcPr>
          <w:p w14:paraId="7A260639" w14:textId="3F4BC862" w:rsidR="00E40017" w:rsidRPr="006B65D7" w:rsidRDefault="00E40017" w:rsidP="007A758C">
            <w:pPr>
              <w:pStyle w:val="Glossarydefinition"/>
            </w:pPr>
            <w:r w:rsidRPr="006B65D7">
              <w:t xml:space="preserve">has the meaning given to it in paragraph </w:t>
            </w:r>
            <w:r w:rsidR="00A0178E">
              <w:t>5</w:t>
            </w:r>
            <w:r w:rsidRPr="006B65D7">
              <w:t>.1 of Schedule 12 (Exit Management)</w:t>
            </w:r>
            <w:r w:rsidR="00C643E8">
              <w:t>.</w:t>
            </w:r>
          </w:p>
        </w:tc>
      </w:tr>
      <w:tr w:rsidR="00E40017" w:rsidRPr="006B65D7" w14:paraId="5D41C384" w14:textId="77777777" w:rsidTr="7329DA40">
        <w:trPr>
          <w:cantSplit/>
        </w:trPr>
        <w:tc>
          <w:tcPr>
            <w:tcW w:w="2938" w:type="dxa"/>
            <w:shd w:val="clear" w:color="auto" w:fill="auto"/>
          </w:tcPr>
          <w:p w14:paraId="16A56CF7" w14:textId="77777777" w:rsidR="00E40017" w:rsidRPr="006B65D7" w:rsidRDefault="00E40017" w:rsidP="007A758C">
            <w:pPr>
              <w:pStyle w:val="Glossaryterm"/>
            </w:pPr>
            <w:r w:rsidRPr="006B65D7">
              <w:t>Termination Assistance Period</w:t>
            </w:r>
          </w:p>
        </w:tc>
        <w:tc>
          <w:tcPr>
            <w:tcW w:w="5490" w:type="dxa"/>
            <w:shd w:val="clear" w:color="auto" w:fill="auto"/>
          </w:tcPr>
          <w:p w14:paraId="63520975" w14:textId="59532BBF" w:rsidR="00E40017" w:rsidRPr="006B65D7" w:rsidRDefault="00E40017" w:rsidP="00C904A0">
            <w:pPr>
              <w:pStyle w:val="Glossarydefinition"/>
            </w:pPr>
            <w:r w:rsidRPr="006B65D7">
              <w:t xml:space="preserve">means in relation to a Termination Assistance Notice, the Period specified in the Termination Assistance Notice for which the </w:t>
            </w:r>
            <w:r w:rsidR="00C904A0">
              <w:t>Provider</w:t>
            </w:r>
            <w:r w:rsidR="00C904A0" w:rsidRPr="006B65D7">
              <w:t xml:space="preserve"> </w:t>
            </w:r>
            <w:r w:rsidRPr="006B65D7">
              <w:t xml:space="preserve">is required to provide the Termination Assistance as such period may be extended pursuant to paragraph </w:t>
            </w:r>
            <w:r w:rsidR="0023706E">
              <w:t>5</w:t>
            </w:r>
            <w:r w:rsidRPr="006B65D7">
              <w:t>.2 of Schedule 12 (Exit Management).</w:t>
            </w:r>
          </w:p>
        </w:tc>
      </w:tr>
      <w:tr w:rsidR="00E40017" w:rsidRPr="006B65D7" w14:paraId="58D00C8F" w14:textId="77777777" w:rsidTr="7329DA40">
        <w:trPr>
          <w:cantSplit/>
        </w:trPr>
        <w:tc>
          <w:tcPr>
            <w:tcW w:w="2938" w:type="dxa"/>
            <w:shd w:val="clear" w:color="auto" w:fill="auto"/>
          </w:tcPr>
          <w:p w14:paraId="3EF67C04" w14:textId="77777777" w:rsidR="00E40017" w:rsidRPr="006B65D7" w:rsidRDefault="00E40017" w:rsidP="007A758C">
            <w:pPr>
              <w:pStyle w:val="Glossaryterm"/>
            </w:pPr>
            <w:r w:rsidRPr="006B65D7">
              <w:t>Termination Notice</w:t>
            </w:r>
          </w:p>
        </w:tc>
        <w:tc>
          <w:tcPr>
            <w:tcW w:w="5490" w:type="dxa"/>
            <w:shd w:val="clear" w:color="auto" w:fill="auto"/>
          </w:tcPr>
          <w:p w14:paraId="11006FDC" w14:textId="77777777" w:rsidR="00E40017" w:rsidRPr="006B65D7" w:rsidRDefault="00E40017" w:rsidP="007A758C">
            <w:pPr>
              <w:pStyle w:val="Glossarydefinition"/>
            </w:pPr>
            <w:r w:rsidRPr="006B65D7">
              <w:t>means a notice in writing, delivered in accordance with Clause 22 (Notices) terminating this Agreement (or any part thereof) or any Services (or part thereof).</w:t>
            </w:r>
          </w:p>
        </w:tc>
      </w:tr>
      <w:tr w:rsidR="00E40017" w:rsidRPr="006B65D7" w14:paraId="766619EA" w14:textId="77777777" w:rsidTr="7329DA40">
        <w:trPr>
          <w:cantSplit/>
        </w:trPr>
        <w:tc>
          <w:tcPr>
            <w:tcW w:w="2938" w:type="dxa"/>
            <w:shd w:val="clear" w:color="auto" w:fill="auto"/>
          </w:tcPr>
          <w:p w14:paraId="407EA849" w14:textId="77777777" w:rsidR="00E40017" w:rsidRPr="006B65D7" w:rsidRDefault="00E40017" w:rsidP="007A758C">
            <w:pPr>
              <w:pStyle w:val="Glossaryterm"/>
            </w:pPr>
            <w:r w:rsidRPr="006B65D7">
              <w:t>Terms &amp; Conditions</w:t>
            </w:r>
          </w:p>
        </w:tc>
        <w:tc>
          <w:tcPr>
            <w:tcW w:w="5490" w:type="dxa"/>
            <w:shd w:val="clear" w:color="auto" w:fill="auto"/>
          </w:tcPr>
          <w:p w14:paraId="560AC64B" w14:textId="77777777" w:rsidR="00E40017" w:rsidRPr="006B65D7" w:rsidRDefault="00E40017" w:rsidP="007A758C">
            <w:pPr>
              <w:pStyle w:val="Glossarydefinition"/>
            </w:pPr>
            <w:r w:rsidRPr="006B65D7">
              <w:t>means the terms and conditions (excluding the Schedules to) this Agreement.</w:t>
            </w:r>
          </w:p>
        </w:tc>
      </w:tr>
      <w:tr w:rsidR="00E40017" w:rsidRPr="006B65D7" w14:paraId="28259D67" w14:textId="77777777" w:rsidTr="7329DA40">
        <w:trPr>
          <w:cantSplit/>
        </w:trPr>
        <w:tc>
          <w:tcPr>
            <w:tcW w:w="2938" w:type="dxa"/>
            <w:shd w:val="clear" w:color="auto" w:fill="auto"/>
          </w:tcPr>
          <w:p w14:paraId="45FD0AB6" w14:textId="77777777" w:rsidR="00E40017" w:rsidRPr="006B65D7" w:rsidRDefault="00E40017" w:rsidP="007A758C">
            <w:pPr>
              <w:pStyle w:val="Glossaryterm"/>
            </w:pPr>
            <w:r w:rsidRPr="006B65D7">
              <w:t>Territory</w:t>
            </w:r>
          </w:p>
        </w:tc>
        <w:tc>
          <w:tcPr>
            <w:tcW w:w="5490" w:type="dxa"/>
            <w:shd w:val="clear" w:color="auto" w:fill="auto"/>
          </w:tcPr>
          <w:p w14:paraId="1790C6C1" w14:textId="77777777" w:rsidR="00E40017" w:rsidRPr="006B65D7" w:rsidRDefault="00E40017" w:rsidP="007A758C">
            <w:pPr>
              <w:pStyle w:val="Glossarydefinition"/>
            </w:pPr>
            <w:r w:rsidRPr="006B65D7">
              <w:t>means the United Kingdom of Great Britain and Northern Ireland.</w:t>
            </w:r>
          </w:p>
        </w:tc>
      </w:tr>
      <w:tr w:rsidR="00E40017" w:rsidRPr="006B65D7" w14:paraId="701BAC52" w14:textId="77777777" w:rsidTr="7329DA40">
        <w:trPr>
          <w:cantSplit/>
        </w:trPr>
        <w:tc>
          <w:tcPr>
            <w:tcW w:w="2938" w:type="dxa"/>
            <w:shd w:val="clear" w:color="auto" w:fill="auto"/>
          </w:tcPr>
          <w:p w14:paraId="1FE62AD6" w14:textId="237E5982" w:rsidR="00E40017" w:rsidRPr="006B65D7" w:rsidRDefault="00E40017" w:rsidP="007A758C">
            <w:pPr>
              <w:pStyle w:val="Glossaryterm"/>
            </w:pPr>
            <w:r w:rsidRPr="006B65D7">
              <w:lastRenderedPageBreak/>
              <w:t>Third</w:t>
            </w:r>
            <w:r w:rsidR="00A3379D">
              <w:t xml:space="preserve"> </w:t>
            </w:r>
            <w:r w:rsidRPr="006B65D7">
              <w:t>Party IPR</w:t>
            </w:r>
          </w:p>
        </w:tc>
        <w:tc>
          <w:tcPr>
            <w:tcW w:w="5490" w:type="dxa"/>
            <w:shd w:val="clear" w:color="auto" w:fill="auto"/>
          </w:tcPr>
          <w:p w14:paraId="5C061334" w14:textId="0AB9A3AD" w:rsidR="00E40017" w:rsidRPr="006B65D7" w:rsidRDefault="00E40017" w:rsidP="00574082">
            <w:pPr>
              <w:pStyle w:val="Glossarydefinition"/>
            </w:pPr>
            <w:r w:rsidRPr="006B65D7">
              <w:t xml:space="preserve">means </w:t>
            </w:r>
            <w:r w:rsidR="00E8142C">
              <w:t>IPR</w:t>
            </w:r>
            <w:r w:rsidR="00A3379D" w:rsidRPr="00A3379D">
              <w:t xml:space="preserve"> owned by a third party which is or will be used by the </w:t>
            </w:r>
            <w:r w:rsidR="00574082">
              <w:t>Provider</w:t>
            </w:r>
            <w:r w:rsidR="00A3379D" w:rsidRPr="00A3379D">
              <w:t xml:space="preserve"> for the purpose of providing the Deliverables</w:t>
            </w:r>
            <w:r w:rsidR="00A3379D">
              <w:t xml:space="preserve">, including, but not limited to, </w:t>
            </w:r>
            <w:r w:rsidRPr="006B65D7">
              <w:t>any IPR used by the Provider to store, amend and manipulate the Registration Data or to enable it to perform any material aspect of the Services the IPR in which are the property of any third</w:t>
            </w:r>
            <w:r w:rsidR="00A3379D">
              <w:t xml:space="preserve"> </w:t>
            </w:r>
            <w:r w:rsidRPr="006B65D7">
              <w:t xml:space="preserve">party, other than a member of </w:t>
            </w:r>
            <w:r w:rsidR="00AA4141">
              <w:t xml:space="preserve">the </w:t>
            </w:r>
            <w:r w:rsidRPr="006B65D7">
              <w:t>Provider</w:t>
            </w:r>
            <w:r w:rsidR="00643D58">
              <w:t>’</w:t>
            </w:r>
            <w:r w:rsidRPr="006B65D7">
              <w:t>s Group.</w:t>
            </w:r>
          </w:p>
        </w:tc>
      </w:tr>
      <w:tr w:rsidR="00A3379D" w:rsidRPr="006B65D7" w14:paraId="577602BB" w14:textId="77777777" w:rsidTr="7329DA40">
        <w:trPr>
          <w:cantSplit/>
        </w:trPr>
        <w:tc>
          <w:tcPr>
            <w:tcW w:w="2938" w:type="dxa"/>
            <w:shd w:val="clear" w:color="auto" w:fill="auto"/>
          </w:tcPr>
          <w:p w14:paraId="78DEDA3F" w14:textId="41FF5938" w:rsidR="00A3379D" w:rsidRPr="006B65D7" w:rsidRDefault="00A3379D" w:rsidP="007A758C">
            <w:pPr>
              <w:pStyle w:val="Glossaryterm"/>
            </w:pPr>
            <w:r>
              <w:t>Third Party IPR Licence</w:t>
            </w:r>
          </w:p>
        </w:tc>
        <w:tc>
          <w:tcPr>
            <w:tcW w:w="5490" w:type="dxa"/>
            <w:shd w:val="clear" w:color="auto" w:fill="auto"/>
          </w:tcPr>
          <w:p w14:paraId="18678C17" w14:textId="1956E9F9" w:rsidR="00A3379D" w:rsidRPr="006B65D7" w:rsidRDefault="00A3379D" w:rsidP="00A3379D">
            <w:pPr>
              <w:pStyle w:val="Glossarydefinition"/>
            </w:pPr>
            <w:r w:rsidRPr="00A3379D">
              <w:t xml:space="preserve">means a licence to the Third Party IPR as set out in </w:t>
            </w:r>
            <w:r>
              <w:t>Clause 30.5.</w:t>
            </w:r>
          </w:p>
        </w:tc>
      </w:tr>
      <w:tr w:rsidR="00E40017" w:rsidRPr="006B65D7" w14:paraId="15B13668" w14:textId="77777777" w:rsidTr="7329DA40">
        <w:trPr>
          <w:cantSplit/>
        </w:trPr>
        <w:tc>
          <w:tcPr>
            <w:tcW w:w="2938" w:type="dxa"/>
            <w:shd w:val="clear" w:color="auto" w:fill="auto"/>
          </w:tcPr>
          <w:p w14:paraId="70AEBE59" w14:textId="77777777" w:rsidR="00E40017" w:rsidRPr="006B65D7" w:rsidRDefault="00E40017" w:rsidP="007A758C">
            <w:pPr>
              <w:pStyle w:val="Glossaryterm"/>
            </w:pPr>
            <w:r w:rsidRPr="006B65D7">
              <w:t>Third Party Provisions</w:t>
            </w:r>
          </w:p>
        </w:tc>
        <w:tc>
          <w:tcPr>
            <w:tcW w:w="5490" w:type="dxa"/>
            <w:shd w:val="clear" w:color="auto" w:fill="auto"/>
          </w:tcPr>
          <w:p w14:paraId="7AC94035" w14:textId="77777777" w:rsidR="00E40017" w:rsidRPr="006B65D7" w:rsidRDefault="00E40017" w:rsidP="007A758C">
            <w:pPr>
              <w:pStyle w:val="Glossarydefinition"/>
            </w:pPr>
            <w:r w:rsidRPr="006B65D7">
              <w:t>means provisions for staff other than those of the Parties in relation to Staff Transfer and Exit Management as described in Clause 50.1.</w:t>
            </w:r>
          </w:p>
        </w:tc>
      </w:tr>
      <w:tr w:rsidR="00487E22" w:rsidRPr="006B65D7" w14:paraId="563A451D" w14:textId="77777777" w:rsidTr="7329DA40">
        <w:trPr>
          <w:cantSplit/>
        </w:trPr>
        <w:tc>
          <w:tcPr>
            <w:tcW w:w="2938" w:type="dxa"/>
            <w:shd w:val="clear" w:color="auto" w:fill="auto"/>
          </w:tcPr>
          <w:p w14:paraId="07C7E0A6" w14:textId="48C648CE" w:rsidR="00487E22" w:rsidRPr="006B65D7" w:rsidRDefault="00487E22" w:rsidP="007A758C">
            <w:pPr>
              <w:pStyle w:val="Glossaryterm"/>
            </w:pPr>
            <w:r>
              <w:t>Transferable Assets</w:t>
            </w:r>
          </w:p>
        </w:tc>
        <w:tc>
          <w:tcPr>
            <w:tcW w:w="5490" w:type="dxa"/>
            <w:shd w:val="clear" w:color="auto" w:fill="auto"/>
          </w:tcPr>
          <w:p w14:paraId="1A01E852" w14:textId="66C2178D" w:rsidR="00487E22" w:rsidRPr="006B65D7" w:rsidRDefault="00C643E8" w:rsidP="00487E22">
            <w:pPr>
              <w:pStyle w:val="Glossarydefinition"/>
            </w:pPr>
            <w:r>
              <w:t xml:space="preserve">means </w:t>
            </w:r>
            <w:r w:rsidR="00487E22" w:rsidRPr="00487E22">
              <w:t xml:space="preserve">those of the Exclusive Assets which are capable of legal transfer to </w:t>
            </w:r>
            <w:r w:rsidR="00487E22">
              <w:t>HSE</w:t>
            </w:r>
            <w:r>
              <w:t>.</w:t>
            </w:r>
          </w:p>
        </w:tc>
      </w:tr>
      <w:tr w:rsidR="00E40017" w:rsidRPr="006B65D7" w14:paraId="040B4FBA" w14:textId="77777777" w:rsidTr="7329DA40">
        <w:trPr>
          <w:cantSplit/>
        </w:trPr>
        <w:tc>
          <w:tcPr>
            <w:tcW w:w="2938" w:type="dxa"/>
            <w:shd w:val="clear" w:color="auto" w:fill="auto"/>
          </w:tcPr>
          <w:p w14:paraId="33D361B5" w14:textId="471F8EB1" w:rsidR="00E40017" w:rsidRPr="006B65D7" w:rsidRDefault="00E40017" w:rsidP="007A758C">
            <w:pPr>
              <w:pStyle w:val="Glossaryterm"/>
            </w:pPr>
            <w:r w:rsidRPr="006B65D7">
              <w:t>Transferable Contracts</w:t>
            </w:r>
          </w:p>
        </w:tc>
        <w:tc>
          <w:tcPr>
            <w:tcW w:w="5490" w:type="dxa"/>
            <w:shd w:val="clear" w:color="auto" w:fill="auto"/>
          </w:tcPr>
          <w:p w14:paraId="4F582835" w14:textId="490507D1" w:rsidR="00E40017" w:rsidRPr="006B65D7" w:rsidRDefault="00E40017" w:rsidP="00DC3BB2">
            <w:pPr>
              <w:pStyle w:val="Glossarydefinition"/>
            </w:pPr>
            <w:r w:rsidRPr="006B65D7">
              <w:t>means the relevant Transferred Assets, Sub</w:t>
            </w:r>
            <w:r w:rsidR="008C2777">
              <w:t>-C</w:t>
            </w:r>
            <w:r w:rsidRPr="006B65D7">
              <w:t xml:space="preserve">ontracts, licences for </w:t>
            </w:r>
            <w:r w:rsidR="00AF2969">
              <w:t>Provider</w:t>
            </w:r>
            <w:r w:rsidRPr="006B65D7">
              <w:t xml:space="preserve"> </w:t>
            </w:r>
            <w:r w:rsidR="00E8142C">
              <w:t>Existing</w:t>
            </w:r>
            <w:r w:rsidR="00E8142C" w:rsidRPr="006B65D7">
              <w:t xml:space="preserve"> </w:t>
            </w:r>
            <w:r w:rsidRPr="006B65D7">
              <w:t>IPR</w:t>
            </w:r>
            <w:r w:rsidR="00E8142C">
              <w:t xml:space="preserve"> Licences</w:t>
            </w:r>
            <w:r w:rsidR="008C2777">
              <w:t>,</w:t>
            </w:r>
            <w:r w:rsidRPr="006B65D7">
              <w:t xml:space="preserve"> Third Party IPR </w:t>
            </w:r>
            <w:r w:rsidR="00DC3BB2">
              <w:t xml:space="preserve">Licences </w:t>
            </w:r>
            <w:r w:rsidRPr="006B65D7">
              <w:t>or other agreements which are necessary to enable HSE or any Replacement Provider to provide the Services or the Replacement Services, including in relation to licences all relevant Documentation.</w:t>
            </w:r>
          </w:p>
        </w:tc>
      </w:tr>
      <w:tr w:rsidR="00E40017" w:rsidRPr="006B65D7" w14:paraId="4BAE81F2" w14:textId="77777777" w:rsidTr="7329DA40">
        <w:trPr>
          <w:cantSplit/>
        </w:trPr>
        <w:tc>
          <w:tcPr>
            <w:tcW w:w="2938" w:type="dxa"/>
            <w:shd w:val="clear" w:color="auto" w:fill="auto"/>
          </w:tcPr>
          <w:p w14:paraId="40FE3736" w14:textId="77777777" w:rsidR="00E40017" w:rsidRPr="006B65D7" w:rsidRDefault="00E40017" w:rsidP="007A758C">
            <w:pPr>
              <w:pStyle w:val="Glossaryterm"/>
            </w:pPr>
            <w:r w:rsidRPr="006B65D7">
              <w:t>Transferable Gain Share Funds</w:t>
            </w:r>
          </w:p>
        </w:tc>
        <w:tc>
          <w:tcPr>
            <w:tcW w:w="5490" w:type="dxa"/>
            <w:shd w:val="clear" w:color="auto" w:fill="auto"/>
          </w:tcPr>
          <w:p w14:paraId="7398E5A3" w14:textId="3435624D" w:rsidR="00E40017" w:rsidRPr="006B65D7" w:rsidRDefault="00E40017" w:rsidP="007A758C">
            <w:pPr>
              <w:pStyle w:val="Glossarydefinition"/>
            </w:pPr>
            <w:r w:rsidRPr="006B65D7">
              <w:t xml:space="preserve">shall have the meaning set out in paragraph </w:t>
            </w:r>
            <w:r w:rsidR="0057523B">
              <w:t>5</w:t>
            </w:r>
            <w:r w:rsidRPr="006B65D7">
              <w:t>.2.4 of Schedule 5 (Financial Model and Gain Share).</w:t>
            </w:r>
          </w:p>
        </w:tc>
      </w:tr>
      <w:tr w:rsidR="0057523B" w:rsidRPr="006B65D7" w14:paraId="6F2A0F1D" w14:textId="77777777" w:rsidTr="7329DA40">
        <w:trPr>
          <w:cantSplit/>
        </w:trPr>
        <w:tc>
          <w:tcPr>
            <w:tcW w:w="2938" w:type="dxa"/>
            <w:shd w:val="clear" w:color="auto" w:fill="auto"/>
          </w:tcPr>
          <w:p w14:paraId="4C1D0813" w14:textId="4F905C04" w:rsidR="0057523B" w:rsidRPr="006B65D7" w:rsidRDefault="0057523B" w:rsidP="0057523B">
            <w:pPr>
              <w:pStyle w:val="Glossaryterm"/>
            </w:pPr>
            <w:r w:rsidRPr="006B65D7">
              <w:t xml:space="preserve">Transferable </w:t>
            </w:r>
            <w:r>
              <w:t>Provider Profit</w:t>
            </w:r>
            <w:r w:rsidRPr="006B65D7">
              <w:t xml:space="preserve"> Funds</w:t>
            </w:r>
          </w:p>
        </w:tc>
        <w:tc>
          <w:tcPr>
            <w:tcW w:w="5490" w:type="dxa"/>
            <w:shd w:val="clear" w:color="auto" w:fill="auto"/>
          </w:tcPr>
          <w:p w14:paraId="10CBA29D" w14:textId="001A4C40" w:rsidR="0057523B" w:rsidRPr="006B65D7" w:rsidRDefault="0057523B" w:rsidP="0057523B">
            <w:pPr>
              <w:pStyle w:val="Glossarydefinition"/>
            </w:pPr>
            <w:r w:rsidRPr="006B65D7">
              <w:t>shall have the meaning set out in paragraph 4.2.4 of Schedule 5 (Financial Model and Gain Share).</w:t>
            </w:r>
          </w:p>
        </w:tc>
      </w:tr>
      <w:tr w:rsidR="0057523B" w:rsidRPr="006B65D7" w14:paraId="22DB732E" w14:textId="77777777" w:rsidTr="7329DA40">
        <w:trPr>
          <w:cantSplit/>
        </w:trPr>
        <w:tc>
          <w:tcPr>
            <w:tcW w:w="2938" w:type="dxa"/>
            <w:shd w:val="clear" w:color="auto" w:fill="auto"/>
          </w:tcPr>
          <w:p w14:paraId="7B71B8CE" w14:textId="45835C8E" w:rsidR="0057523B" w:rsidRPr="006B65D7" w:rsidRDefault="0057523B" w:rsidP="0057523B">
            <w:pPr>
              <w:pStyle w:val="Glossaryterm"/>
            </w:pPr>
            <w:r>
              <w:t>Transferring Assets</w:t>
            </w:r>
          </w:p>
        </w:tc>
        <w:tc>
          <w:tcPr>
            <w:tcW w:w="5490" w:type="dxa"/>
            <w:shd w:val="clear" w:color="auto" w:fill="auto"/>
          </w:tcPr>
          <w:p w14:paraId="54CBA08F" w14:textId="3F0E5BE8" w:rsidR="0057523B" w:rsidRPr="006B65D7" w:rsidRDefault="0057523B" w:rsidP="0057523B">
            <w:pPr>
              <w:pStyle w:val="Glossarydefinition"/>
            </w:pPr>
            <w:r>
              <w:t>has the meaning given in paragraph 8.2.2 of Schedule 12 (Exit Management).</w:t>
            </w:r>
          </w:p>
        </w:tc>
      </w:tr>
      <w:tr w:rsidR="0057523B" w:rsidRPr="006B65D7" w14:paraId="5B8A4887" w14:textId="77777777" w:rsidTr="7329DA40">
        <w:trPr>
          <w:cantSplit/>
        </w:trPr>
        <w:tc>
          <w:tcPr>
            <w:tcW w:w="2938" w:type="dxa"/>
            <w:shd w:val="clear" w:color="auto" w:fill="auto"/>
          </w:tcPr>
          <w:p w14:paraId="00BBF1C4" w14:textId="77777777" w:rsidR="0057523B" w:rsidRPr="006B65D7" w:rsidRDefault="0057523B" w:rsidP="0057523B">
            <w:pPr>
              <w:pStyle w:val="Glossaryterm"/>
            </w:pPr>
            <w:r w:rsidRPr="006B65D7">
              <w:t>Transferring Contracts</w:t>
            </w:r>
          </w:p>
        </w:tc>
        <w:tc>
          <w:tcPr>
            <w:tcW w:w="5490" w:type="dxa"/>
            <w:shd w:val="clear" w:color="auto" w:fill="auto"/>
          </w:tcPr>
          <w:p w14:paraId="45369F4E" w14:textId="77777777" w:rsidR="0057523B" w:rsidRPr="006B65D7" w:rsidRDefault="0057523B" w:rsidP="0057523B">
            <w:pPr>
              <w:pStyle w:val="Glossarydefinition"/>
            </w:pPr>
            <w:r w:rsidRPr="006B65D7">
              <w:t>means contracts assigned or novated to HSE and/or the Replacement Provider.</w:t>
            </w:r>
          </w:p>
        </w:tc>
      </w:tr>
      <w:tr w:rsidR="0057523B" w:rsidRPr="006B65D7" w14:paraId="7FDCC22D" w14:textId="77777777" w:rsidTr="7329DA40">
        <w:trPr>
          <w:cantSplit/>
        </w:trPr>
        <w:tc>
          <w:tcPr>
            <w:tcW w:w="2938" w:type="dxa"/>
            <w:shd w:val="clear" w:color="auto" w:fill="auto"/>
          </w:tcPr>
          <w:p w14:paraId="630D5C80" w14:textId="77777777" w:rsidR="0057523B" w:rsidRPr="006B65D7" w:rsidRDefault="0057523B" w:rsidP="0057523B">
            <w:pPr>
              <w:pStyle w:val="Glossaryterm"/>
            </w:pPr>
            <w:r w:rsidRPr="006B65D7">
              <w:t>Transferring Former Provider Employees</w:t>
            </w:r>
          </w:p>
        </w:tc>
        <w:tc>
          <w:tcPr>
            <w:tcW w:w="5490" w:type="dxa"/>
            <w:shd w:val="clear" w:color="auto" w:fill="auto"/>
          </w:tcPr>
          <w:p w14:paraId="12A28533" w14:textId="77777777" w:rsidR="0057523B" w:rsidRPr="006B65D7" w:rsidRDefault="0057523B" w:rsidP="0057523B">
            <w:pPr>
              <w:pStyle w:val="Glossarydefinition"/>
              <w:rPr>
                <w:highlight w:val="green"/>
              </w:rPr>
            </w:pPr>
            <w:r w:rsidRPr="006B65D7">
              <w:t>means in relation to a Former Provider, those employees of the Former Provider to whom the Employment Regulations will apply on the Relevant Transfer Date and whose names are provided to the Provider on or prior to the Relevant Transfer Date.</w:t>
            </w:r>
          </w:p>
        </w:tc>
      </w:tr>
      <w:tr w:rsidR="0057523B" w:rsidRPr="006B65D7" w14:paraId="6587547D" w14:textId="77777777" w:rsidTr="7329DA40">
        <w:trPr>
          <w:cantSplit/>
        </w:trPr>
        <w:tc>
          <w:tcPr>
            <w:tcW w:w="2938" w:type="dxa"/>
            <w:shd w:val="clear" w:color="auto" w:fill="auto"/>
          </w:tcPr>
          <w:p w14:paraId="53123195" w14:textId="77777777" w:rsidR="0057523B" w:rsidRPr="006B65D7" w:rsidRDefault="0057523B" w:rsidP="0057523B">
            <w:pPr>
              <w:pStyle w:val="Glossaryterm"/>
            </w:pPr>
            <w:r w:rsidRPr="006B65D7">
              <w:t>Transferring HSE Employees</w:t>
            </w:r>
          </w:p>
        </w:tc>
        <w:tc>
          <w:tcPr>
            <w:tcW w:w="5490" w:type="dxa"/>
            <w:shd w:val="clear" w:color="auto" w:fill="auto"/>
          </w:tcPr>
          <w:p w14:paraId="7C04F711" w14:textId="49FA2C09" w:rsidR="0057523B" w:rsidRPr="006B65D7" w:rsidRDefault="0057523B" w:rsidP="0057523B">
            <w:pPr>
              <w:pStyle w:val="Glossarydefinition"/>
            </w:pPr>
            <w:r>
              <w:t xml:space="preserve">means </w:t>
            </w:r>
            <w:r w:rsidRPr="006B65D7">
              <w:t>those employees of HSE to whom the Employment Regulations will apply on the Relevant Transfer Date and whose names are provided to the Provider on or prior to the Relevant Transfer Date.</w:t>
            </w:r>
          </w:p>
        </w:tc>
      </w:tr>
      <w:tr w:rsidR="0057523B" w:rsidRPr="006B65D7" w14:paraId="68948B85" w14:textId="77777777" w:rsidTr="7329DA40">
        <w:trPr>
          <w:cantSplit/>
        </w:trPr>
        <w:tc>
          <w:tcPr>
            <w:tcW w:w="2938" w:type="dxa"/>
            <w:shd w:val="clear" w:color="auto" w:fill="auto"/>
          </w:tcPr>
          <w:p w14:paraId="39CF1749" w14:textId="796AFB64" w:rsidR="0057523B" w:rsidRPr="006B65D7" w:rsidRDefault="0057523B" w:rsidP="0057523B">
            <w:pPr>
              <w:pStyle w:val="Glossaryterm"/>
            </w:pPr>
            <w:r>
              <w:t>Transferring Provider Employees</w:t>
            </w:r>
          </w:p>
        </w:tc>
        <w:tc>
          <w:tcPr>
            <w:tcW w:w="5490" w:type="dxa"/>
            <w:shd w:val="clear" w:color="auto" w:fill="auto"/>
          </w:tcPr>
          <w:p w14:paraId="58BD1326" w14:textId="4DDFCBA5" w:rsidR="0057523B" w:rsidRPr="006B65D7" w:rsidRDefault="0057523B" w:rsidP="0057523B">
            <w:pPr>
              <w:pStyle w:val="Glossarydefinition"/>
            </w:pPr>
            <w:r>
              <w:t xml:space="preserve">means </w:t>
            </w:r>
            <w:r w:rsidRPr="0010561F">
              <w:t xml:space="preserve">those employees of the </w:t>
            </w:r>
            <w:r>
              <w:t>Provider</w:t>
            </w:r>
            <w:r w:rsidRPr="0010561F">
              <w:t xml:space="preserve"> and/or the </w:t>
            </w:r>
            <w:r>
              <w:t>Provider’s Sub-C</w:t>
            </w:r>
            <w:r w:rsidRPr="0010561F">
              <w:t>ontractors to whom the Employment Regulations will apply on the Service Transfer Date.</w:t>
            </w:r>
          </w:p>
        </w:tc>
      </w:tr>
      <w:tr w:rsidR="0057523B" w:rsidRPr="006B65D7" w14:paraId="00400FC4" w14:textId="77777777" w:rsidTr="7329DA40">
        <w:trPr>
          <w:cantSplit/>
        </w:trPr>
        <w:tc>
          <w:tcPr>
            <w:tcW w:w="2938" w:type="dxa"/>
            <w:shd w:val="clear" w:color="auto" w:fill="auto"/>
          </w:tcPr>
          <w:p w14:paraId="13C12F6E" w14:textId="77777777" w:rsidR="0057523B" w:rsidRPr="006B65D7" w:rsidRDefault="0057523B" w:rsidP="0057523B">
            <w:pPr>
              <w:pStyle w:val="Glossaryterm"/>
              <w:rPr>
                <w:highlight w:val="cyan"/>
              </w:rPr>
            </w:pPr>
            <w:r w:rsidRPr="006B65D7">
              <w:lastRenderedPageBreak/>
              <w:t>Transition Activities</w:t>
            </w:r>
          </w:p>
        </w:tc>
        <w:tc>
          <w:tcPr>
            <w:tcW w:w="5490" w:type="dxa"/>
            <w:shd w:val="clear" w:color="auto" w:fill="auto"/>
          </w:tcPr>
          <w:p w14:paraId="754557A3" w14:textId="77777777" w:rsidR="0057523B" w:rsidRPr="006B65D7" w:rsidRDefault="0057523B" w:rsidP="0057523B">
            <w:pPr>
              <w:pStyle w:val="Glossarydefinition"/>
            </w:pPr>
            <w:r w:rsidRPr="006B65D7">
              <w:t>means all acts or things that the Provider will do or undertake from the Effective Date to the Services Start Date to ensure that it is able to provide the Services from the Services Start Date.</w:t>
            </w:r>
          </w:p>
        </w:tc>
      </w:tr>
      <w:tr w:rsidR="0013603F" w:rsidRPr="006B65D7" w14:paraId="161C13CE" w14:textId="77777777" w:rsidTr="7329DA40">
        <w:trPr>
          <w:cantSplit/>
        </w:trPr>
        <w:tc>
          <w:tcPr>
            <w:tcW w:w="2938" w:type="dxa"/>
            <w:shd w:val="clear" w:color="auto" w:fill="auto"/>
          </w:tcPr>
          <w:p w14:paraId="7DEE40BB" w14:textId="535555B3" w:rsidR="0013603F" w:rsidRPr="006B65D7" w:rsidRDefault="0013603F" w:rsidP="0057523B">
            <w:pPr>
              <w:pStyle w:val="Glossaryterm"/>
            </w:pPr>
            <w:r>
              <w:t xml:space="preserve">Transition Delay </w:t>
            </w:r>
          </w:p>
        </w:tc>
        <w:tc>
          <w:tcPr>
            <w:tcW w:w="5490" w:type="dxa"/>
            <w:shd w:val="clear" w:color="auto" w:fill="auto"/>
          </w:tcPr>
          <w:p w14:paraId="38364C5B" w14:textId="0D89D256" w:rsidR="0013603F" w:rsidRPr="006B65D7" w:rsidRDefault="0013603F" w:rsidP="0057523B">
            <w:pPr>
              <w:pStyle w:val="Glossarydefinition"/>
            </w:pPr>
            <w:r>
              <w:t>is as defined in Clause 17.4.1.</w:t>
            </w:r>
          </w:p>
        </w:tc>
      </w:tr>
      <w:tr w:rsidR="0057523B" w:rsidRPr="006B65D7" w14:paraId="03AF29D8" w14:textId="77777777" w:rsidTr="7329DA40">
        <w:trPr>
          <w:cantSplit/>
        </w:trPr>
        <w:tc>
          <w:tcPr>
            <w:tcW w:w="2938" w:type="dxa"/>
            <w:shd w:val="clear" w:color="auto" w:fill="auto"/>
          </w:tcPr>
          <w:p w14:paraId="34A975F2" w14:textId="77777777" w:rsidR="0057523B" w:rsidRPr="006B65D7" w:rsidRDefault="0057523B" w:rsidP="0057523B">
            <w:pPr>
              <w:pStyle w:val="Glossaryterm"/>
            </w:pPr>
            <w:r w:rsidRPr="006B65D7">
              <w:t>Transition Governance Board</w:t>
            </w:r>
          </w:p>
        </w:tc>
        <w:tc>
          <w:tcPr>
            <w:tcW w:w="5490" w:type="dxa"/>
            <w:shd w:val="clear" w:color="auto" w:fill="auto"/>
          </w:tcPr>
          <w:p w14:paraId="641E910A" w14:textId="42A51645" w:rsidR="0057523B" w:rsidRPr="006B65D7" w:rsidRDefault="0057523B" w:rsidP="0057523B">
            <w:pPr>
              <w:pStyle w:val="Glossarydefinition"/>
            </w:pPr>
            <w:r w:rsidRPr="006B65D7">
              <w:t xml:space="preserve">means that board established by Annex </w:t>
            </w:r>
            <w:r w:rsidR="009F4E26">
              <w:t>1</w:t>
            </w:r>
            <w:r w:rsidRPr="006B65D7">
              <w:t xml:space="preserve"> of Schedule 10 (Governance and Contract Management) to oversee the Transition Activities.</w:t>
            </w:r>
          </w:p>
        </w:tc>
      </w:tr>
      <w:tr w:rsidR="0057523B" w:rsidRPr="006B65D7" w14:paraId="3C15C3BF" w14:textId="77777777" w:rsidTr="7329DA40">
        <w:trPr>
          <w:cantSplit/>
        </w:trPr>
        <w:tc>
          <w:tcPr>
            <w:tcW w:w="2938" w:type="dxa"/>
            <w:shd w:val="clear" w:color="auto" w:fill="auto"/>
          </w:tcPr>
          <w:p w14:paraId="71E4E496" w14:textId="77777777" w:rsidR="0057523B" w:rsidRPr="006B65D7" w:rsidRDefault="0057523B" w:rsidP="0057523B">
            <w:pPr>
              <w:pStyle w:val="Glossaryterm"/>
            </w:pPr>
            <w:r w:rsidRPr="006B65D7">
              <w:t>Transition Period</w:t>
            </w:r>
          </w:p>
        </w:tc>
        <w:tc>
          <w:tcPr>
            <w:tcW w:w="5490" w:type="dxa"/>
            <w:shd w:val="clear" w:color="auto" w:fill="auto"/>
          </w:tcPr>
          <w:p w14:paraId="75223345" w14:textId="3A1547EF" w:rsidR="0057523B" w:rsidRPr="006B65D7" w:rsidRDefault="0057523B" w:rsidP="0057523B">
            <w:pPr>
              <w:pStyle w:val="Glossarydefinition"/>
            </w:pPr>
            <w:r w:rsidRPr="006B65D7">
              <w:t>means the period from and including the Effective Date until the Services Start Date or such other period as shall be agreed between the Parties in accordance with Schedule 16 (Transition</w:t>
            </w:r>
            <w:r w:rsidR="008A283A">
              <w:t xml:space="preserve"> Plan</w:t>
            </w:r>
            <w:r w:rsidRPr="006B65D7">
              <w:t>).</w:t>
            </w:r>
          </w:p>
        </w:tc>
      </w:tr>
      <w:tr w:rsidR="0057523B" w:rsidRPr="006B65D7" w14:paraId="65DEFD0F" w14:textId="77777777" w:rsidTr="7329DA40">
        <w:trPr>
          <w:cantSplit/>
        </w:trPr>
        <w:tc>
          <w:tcPr>
            <w:tcW w:w="2938" w:type="dxa"/>
            <w:shd w:val="clear" w:color="auto" w:fill="auto"/>
          </w:tcPr>
          <w:p w14:paraId="2A033C99" w14:textId="77777777" w:rsidR="0057523B" w:rsidRPr="006B65D7" w:rsidRDefault="0057523B" w:rsidP="0057523B">
            <w:pPr>
              <w:pStyle w:val="Glossaryterm"/>
            </w:pPr>
            <w:r>
              <w:t>Transition Plan</w:t>
            </w:r>
          </w:p>
        </w:tc>
        <w:tc>
          <w:tcPr>
            <w:tcW w:w="5490" w:type="dxa"/>
            <w:shd w:val="clear" w:color="auto" w:fill="auto"/>
          </w:tcPr>
          <w:p w14:paraId="593874A0" w14:textId="5BDB246A" w:rsidR="0057523B" w:rsidRPr="006B65D7" w:rsidRDefault="0057523B" w:rsidP="0057523B">
            <w:pPr>
              <w:pStyle w:val="Glossarydefinition"/>
            </w:pPr>
            <w:r w:rsidRPr="006B65D7">
              <w:t>means the Provider</w:t>
            </w:r>
            <w:r>
              <w:t>’</w:t>
            </w:r>
            <w:r w:rsidRPr="006B65D7">
              <w:t>s transition plan set out in Annex 1 of Schedule 16 (Transition</w:t>
            </w:r>
            <w:r w:rsidR="008A283A">
              <w:t xml:space="preserve"> Plan</w:t>
            </w:r>
            <w:r w:rsidRPr="006B65D7">
              <w:t>).</w:t>
            </w:r>
          </w:p>
        </w:tc>
      </w:tr>
      <w:tr w:rsidR="0057523B" w:rsidRPr="006B65D7" w14:paraId="5A1B5936" w14:textId="77777777" w:rsidTr="7329DA40">
        <w:trPr>
          <w:cantSplit/>
        </w:trPr>
        <w:tc>
          <w:tcPr>
            <w:tcW w:w="2938" w:type="dxa"/>
            <w:shd w:val="clear" w:color="auto" w:fill="auto"/>
          </w:tcPr>
          <w:p w14:paraId="369F079C" w14:textId="77777777" w:rsidR="0057523B" w:rsidRPr="006B65D7" w:rsidRDefault="0057523B" w:rsidP="0057523B">
            <w:pPr>
              <w:pStyle w:val="Glossaryterm"/>
            </w:pPr>
            <w:r w:rsidRPr="006B65D7">
              <w:t>Transparency Information</w:t>
            </w:r>
          </w:p>
        </w:tc>
        <w:tc>
          <w:tcPr>
            <w:tcW w:w="5490" w:type="dxa"/>
            <w:shd w:val="clear" w:color="auto" w:fill="auto"/>
          </w:tcPr>
          <w:p w14:paraId="0DF3B960" w14:textId="58352D99" w:rsidR="0057523B" w:rsidRPr="006B65D7" w:rsidRDefault="0057523B" w:rsidP="0057523B">
            <w:pPr>
              <w:pStyle w:val="Glossarydefinition"/>
            </w:pPr>
            <w:r w:rsidRPr="006B65D7">
              <w:t xml:space="preserve">is as defined in </w:t>
            </w:r>
            <w:r>
              <w:t>C</w:t>
            </w:r>
            <w:r w:rsidRPr="006B65D7">
              <w:t>lause 33.</w:t>
            </w:r>
            <w:r w:rsidR="008A283A">
              <w:t>9</w:t>
            </w:r>
            <w:r w:rsidRPr="006B65D7">
              <w:t>.</w:t>
            </w:r>
          </w:p>
        </w:tc>
      </w:tr>
      <w:tr w:rsidR="0057523B" w:rsidRPr="006B65D7" w14:paraId="4B3AEC7A" w14:textId="77777777" w:rsidTr="7329DA40">
        <w:trPr>
          <w:cantSplit/>
        </w:trPr>
        <w:tc>
          <w:tcPr>
            <w:tcW w:w="2938" w:type="dxa"/>
            <w:shd w:val="clear" w:color="auto" w:fill="auto"/>
          </w:tcPr>
          <w:p w14:paraId="06E1C198" w14:textId="52EE6CDC" w:rsidR="0057523B" w:rsidRPr="006B65D7" w:rsidRDefault="0057523B" w:rsidP="0057523B">
            <w:pPr>
              <w:pStyle w:val="Glossaryterm"/>
            </w:pPr>
            <w:r>
              <w:t>Transparency Reports</w:t>
            </w:r>
          </w:p>
        </w:tc>
        <w:tc>
          <w:tcPr>
            <w:tcW w:w="5490" w:type="dxa"/>
            <w:shd w:val="clear" w:color="auto" w:fill="auto"/>
          </w:tcPr>
          <w:p w14:paraId="1DCC8C9C" w14:textId="5A5085D1" w:rsidR="0057523B" w:rsidRPr="00223437" w:rsidRDefault="0057523B" w:rsidP="0057523B">
            <w:pPr>
              <w:pStyle w:val="Glossarydefinition"/>
              <w:rPr>
                <w:szCs w:val="22"/>
              </w:rPr>
            </w:pPr>
            <w:r w:rsidRPr="00223437">
              <w:rPr>
                <w:szCs w:val="22"/>
              </w:rPr>
              <w:t xml:space="preserve">has the meaning given in Schedule </w:t>
            </w:r>
            <w:r>
              <w:rPr>
                <w:szCs w:val="22"/>
              </w:rPr>
              <w:t>11</w:t>
            </w:r>
            <w:r w:rsidRPr="00223437">
              <w:rPr>
                <w:szCs w:val="22"/>
              </w:rPr>
              <w:t xml:space="preserve"> (</w:t>
            </w:r>
            <w:r w:rsidR="008A283A">
              <w:rPr>
                <w:szCs w:val="22"/>
              </w:rPr>
              <w:t xml:space="preserve">Management Information, </w:t>
            </w:r>
            <w:r w:rsidRPr="00223437">
              <w:rPr>
                <w:szCs w:val="22"/>
              </w:rPr>
              <w:t>Repor</w:t>
            </w:r>
            <w:r w:rsidR="008A283A">
              <w:rPr>
                <w:szCs w:val="22"/>
              </w:rPr>
              <w:t>ting</w:t>
            </w:r>
            <w:r w:rsidRPr="00223437">
              <w:rPr>
                <w:szCs w:val="22"/>
              </w:rPr>
              <w:t xml:space="preserve"> and Records)</w:t>
            </w:r>
            <w:r>
              <w:rPr>
                <w:szCs w:val="22"/>
              </w:rPr>
              <w:t>.</w:t>
            </w:r>
          </w:p>
        </w:tc>
      </w:tr>
      <w:tr w:rsidR="0057523B" w:rsidRPr="006B65D7" w14:paraId="20E7F9DF" w14:textId="77777777" w:rsidTr="7329DA40">
        <w:trPr>
          <w:cantSplit/>
        </w:trPr>
        <w:tc>
          <w:tcPr>
            <w:tcW w:w="2938" w:type="dxa"/>
            <w:shd w:val="clear" w:color="auto" w:fill="auto"/>
          </w:tcPr>
          <w:p w14:paraId="663A5571" w14:textId="77777777" w:rsidR="0057523B" w:rsidRPr="006B65D7" w:rsidRDefault="0057523B" w:rsidP="0057523B">
            <w:pPr>
              <w:pStyle w:val="Glossaryterm"/>
            </w:pPr>
            <w:r w:rsidRPr="006B65D7">
              <w:t>TUPE</w:t>
            </w:r>
          </w:p>
        </w:tc>
        <w:tc>
          <w:tcPr>
            <w:tcW w:w="5490" w:type="dxa"/>
            <w:shd w:val="clear" w:color="auto" w:fill="auto"/>
          </w:tcPr>
          <w:p w14:paraId="66ECAE4F" w14:textId="77777777" w:rsidR="0057523B" w:rsidRPr="006B65D7" w:rsidRDefault="0057523B" w:rsidP="0057523B">
            <w:pPr>
              <w:pStyle w:val="Glossarydefinition"/>
            </w:pPr>
            <w:r w:rsidRPr="006B65D7">
              <w:t>means Transfer of Undertakings (Protection of Employment) Regulations 2006.</w:t>
            </w:r>
          </w:p>
        </w:tc>
      </w:tr>
      <w:tr w:rsidR="0057523B" w:rsidRPr="006B65D7" w14:paraId="03D049C1" w14:textId="77777777" w:rsidTr="7329DA40">
        <w:trPr>
          <w:cantSplit/>
        </w:trPr>
        <w:tc>
          <w:tcPr>
            <w:tcW w:w="2938" w:type="dxa"/>
            <w:shd w:val="clear" w:color="auto" w:fill="auto"/>
          </w:tcPr>
          <w:p w14:paraId="133D5CFB" w14:textId="7974EFE0" w:rsidR="0057523B" w:rsidRPr="006B65D7" w:rsidRDefault="0057523B" w:rsidP="0057523B">
            <w:pPr>
              <w:pStyle w:val="Glossaryterm"/>
            </w:pPr>
            <w:r>
              <w:t>UK GDPR</w:t>
            </w:r>
          </w:p>
        </w:tc>
        <w:tc>
          <w:tcPr>
            <w:tcW w:w="5490" w:type="dxa"/>
            <w:shd w:val="clear" w:color="auto" w:fill="auto"/>
          </w:tcPr>
          <w:p w14:paraId="3424D370" w14:textId="40968AC1" w:rsidR="0057523B" w:rsidRPr="006B65D7" w:rsidRDefault="0057523B" w:rsidP="0057523B">
            <w:pPr>
              <w:pStyle w:val="Glossarydefinition"/>
            </w:pPr>
            <w:r w:rsidRPr="00BF1B21">
              <w:t>has the meaning as set out in section 3(10) of the DPA 2018, supplemented by section 205(4) of the DPA 2018</w:t>
            </w:r>
            <w:r>
              <w:t>.</w:t>
            </w:r>
          </w:p>
        </w:tc>
      </w:tr>
      <w:tr w:rsidR="0057523B" w:rsidRPr="006B65D7" w14:paraId="2BE8944E" w14:textId="77777777" w:rsidTr="7329DA40">
        <w:trPr>
          <w:cantSplit/>
        </w:trPr>
        <w:tc>
          <w:tcPr>
            <w:tcW w:w="2938" w:type="dxa"/>
            <w:shd w:val="clear" w:color="auto" w:fill="auto"/>
          </w:tcPr>
          <w:p w14:paraId="57FC9FB7" w14:textId="1C53E5B8" w:rsidR="0057523B" w:rsidRDefault="0057523B" w:rsidP="0057523B">
            <w:pPr>
              <w:pStyle w:val="Glossaryterm"/>
            </w:pPr>
            <w:r>
              <w:t>UK Public Sector Business</w:t>
            </w:r>
          </w:p>
        </w:tc>
        <w:tc>
          <w:tcPr>
            <w:tcW w:w="5490" w:type="dxa"/>
            <w:shd w:val="clear" w:color="auto" w:fill="auto"/>
          </w:tcPr>
          <w:p w14:paraId="1188105E" w14:textId="0C733F27" w:rsidR="0057523B" w:rsidRPr="0012465B" w:rsidRDefault="0057523B" w:rsidP="0057523B">
            <w:pPr>
              <w:pStyle w:val="Glossarydefinition"/>
            </w:pPr>
            <w:r>
              <w:t xml:space="preserve">means </w:t>
            </w:r>
            <w:r w:rsidRPr="00AE1723">
              <w:t xml:space="preserve">any goods, service or works provision to UK public sector bodies, including </w:t>
            </w:r>
            <w:r>
              <w:t>Crown</w:t>
            </w:r>
            <w:r w:rsidRPr="00AE1723">
              <w:t xml:space="preserve"> </w:t>
            </w:r>
            <w:r>
              <w:t>Bodies</w:t>
            </w:r>
            <w:r w:rsidRPr="00AE1723">
              <w:t xml:space="preserve"> and their arm's length bodies and agencies, non-departmental public bodies, NHS bodies, local authorities, health bodies, police, fire and rescue, education bodies and devolved administrations</w:t>
            </w:r>
            <w:r>
              <w:t>.</w:t>
            </w:r>
          </w:p>
        </w:tc>
      </w:tr>
      <w:tr w:rsidR="0057523B" w:rsidRPr="006B65D7" w14:paraId="19B66398" w14:textId="77777777" w:rsidTr="7329DA40">
        <w:trPr>
          <w:cantSplit/>
        </w:trPr>
        <w:tc>
          <w:tcPr>
            <w:tcW w:w="2938" w:type="dxa"/>
            <w:shd w:val="clear" w:color="auto" w:fill="auto"/>
          </w:tcPr>
          <w:p w14:paraId="7FC4F86E" w14:textId="77777777" w:rsidR="0057523B" w:rsidRPr="006B65D7" w:rsidRDefault="0057523B" w:rsidP="0057523B">
            <w:pPr>
              <w:pStyle w:val="Glossaryterm"/>
            </w:pPr>
            <w:r w:rsidRPr="006B65D7">
              <w:t>Unsafe Gas Work</w:t>
            </w:r>
          </w:p>
        </w:tc>
        <w:tc>
          <w:tcPr>
            <w:tcW w:w="5490" w:type="dxa"/>
            <w:shd w:val="clear" w:color="auto" w:fill="auto"/>
          </w:tcPr>
          <w:p w14:paraId="427B92AA" w14:textId="77777777" w:rsidR="0057523B" w:rsidRPr="006B65D7" w:rsidRDefault="0057523B" w:rsidP="0057523B">
            <w:pPr>
              <w:pStyle w:val="Glossarydefinition"/>
            </w:pPr>
            <w:r w:rsidRPr="006B65D7">
              <w:t>means any Gas Work which is not to the standards formulated by the Provider.</w:t>
            </w:r>
          </w:p>
        </w:tc>
      </w:tr>
      <w:tr w:rsidR="0057523B" w:rsidRPr="006B65D7" w14:paraId="28D0A7D0" w14:textId="77777777" w:rsidTr="7329DA40">
        <w:trPr>
          <w:cantSplit/>
        </w:trPr>
        <w:tc>
          <w:tcPr>
            <w:tcW w:w="2938" w:type="dxa"/>
            <w:shd w:val="clear" w:color="auto" w:fill="auto"/>
          </w:tcPr>
          <w:p w14:paraId="05177DE9" w14:textId="77777777" w:rsidR="0057523B" w:rsidRPr="006B65D7" w:rsidRDefault="0057523B" w:rsidP="0057523B">
            <w:pPr>
              <w:pStyle w:val="Glossaryterm"/>
            </w:pPr>
            <w:r w:rsidRPr="006B65D7">
              <w:t>Updated Identity Card Charge</w:t>
            </w:r>
          </w:p>
        </w:tc>
        <w:tc>
          <w:tcPr>
            <w:tcW w:w="5490" w:type="dxa"/>
            <w:shd w:val="clear" w:color="auto" w:fill="auto"/>
          </w:tcPr>
          <w:p w14:paraId="71461641" w14:textId="77777777" w:rsidR="0057523B" w:rsidRPr="006B65D7" w:rsidRDefault="0057523B" w:rsidP="0057523B">
            <w:pPr>
              <w:pStyle w:val="Glossarydefinition"/>
            </w:pPr>
            <w:r w:rsidRPr="006B65D7">
              <w:t>means the charge payable by a Business for each reissued Engineer identity card as a result of a request for an updated Engineer identity card where the details of the Engineer have changed.</w:t>
            </w:r>
          </w:p>
        </w:tc>
      </w:tr>
      <w:tr w:rsidR="0057523B" w:rsidRPr="006B65D7" w14:paraId="5DA7888B" w14:textId="77777777" w:rsidTr="7329DA40">
        <w:trPr>
          <w:cantSplit/>
        </w:trPr>
        <w:tc>
          <w:tcPr>
            <w:tcW w:w="2938" w:type="dxa"/>
            <w:shd w:val="clear" w:color="auto" w:fill="auto"/>
          </w:tcPr>
          <w:p w14:paraId="67C29520" w14:textId="77777777" w:rsidR="0057523B" w:rsidRPr="006B65D7" w:rsidRDefault="0057523B" w:rsidP="0057523B">
            <w:pPr>
              <w:pStyle w:val="Glossaryterm"/>
            </w:pPr>
            <w:r w:rsidRPr="006B65D7">
              <w:t>Variation</w:t>
            </w:r>
          </w:p>
        </w:tc>
        <w:tc>
          <w:tcPr>
            <w:tcW w:w="5490" w:type="dxa"/>
            <w:shd w:val="clear" w:color="auto" w:fill="auto"/>
          </w:tcPr>
          <w:p w14:paraId="2EDFE02A" w14:textId="77777777" w:rsidR="0057523B" w:rsidRPr="006B65D7" w:rsidRDefault="0057523B" w:rsidP="0057523B">
            <w:pPr>
              <w:pStyle w:val="Glossarydefinition"/>
            </w:pPr>
            <w:r w:rsidRPr="006B65D7">
              <w:t>means a variation or modification made to the Agreement via the Change Control Procedure.</w:t>
            </w:r>
          </w:p>
        </w:tc>
      </w:tr>
      <w:tr w:rsidR="0057523B" w:rsidRPr="006B65D7" w14:paraId="534E64D1" w14:textId="77777777" w:rsidTr="7329DA40">
        <w:trPr>
          <w:cantSplit/>
        </w:trPr>
        <w:tc>
          <w:tcPr>
            <w:tcW w:w="2938" w:type="dxa"/>
            <w:shd w:val="clear" w:color="auto" w:fill="auto"/>
          </w:tcPr>
          <w:p w14:paraId="2606119B" w14:textId="6692B50F" w:rsidR="0057523B" w:rsidRPr="006B65D7" w:rsidRDefault="0057523B" w:rsidP="0057523B">
            <w:pPr>
              <w:pStyle w:val="Glossaryterm"/>
            </w:pPr>
            <w:r>
              <w:t>Virtual Library</w:t>
            </w:r>
          </w:p>
        </w:tc>
        <w:tc>
          <w:tcPr>
            <w:tcW w:w="5490" w:type="dxa"/>
            <w:shd w:val="clear" w:color="auto" w:fill="auto"/>
          </w:tcPr>
          <w:p w14:paraId="51DE2C18" w14:textId="2EAAA08B" w:rsidR="0057523B" w:rsidRPr="006B65D7" w:rsidRDefault="0057523B" w:rsidP="0057523B">
            <w:pPr>
              <w:pStyle w:val="Glossarydefinition"/>
            </w:pPr>
            <w:r w:rsidRPr="0065483A">
              <w:t xml:space="preserve">means the data repository hosted by the </w:t>
            </w:r>
            <w:r>
              <w:t>Provider</w:t>
            </w:r>
            <w:r w:rsidRPr="0065483A">
              <w:t xml:space="preserve"> containing the information about this </w:t>
            </w:r>
            <w:r>
              <w:t>Agreement</w:t>
            </w:r>
            <w:r w:rsidRPr="0065483A">
              <w:t xml:space="preserve"> and the Services provided under it in accordance with Schedule </w:t>
            </w:r>
            <w:r>
              <w:t>11</w:t>
            </w:r>
            <w:r w:rsidRPr="0065483A">
              <w:t xml:space="preserve"> (</w:t>
            </w:r>
            <w:r>
              <w:t>Management Information, Reporting and Records</w:t>
            </w:r>
            <w:r w:rsidRPr="0065483A">
              <w:t>)</w:t>
            </w:r>
            <w:r>
              <w:t>.</w:t>
            </w:r>
          </w:p>
        </w:tc>
      </w:tr>
      <w:tr w:rsidR="0057523B" w:rsidRPr="006B65D7" w14:paraId="01BFC67F" w14:textId="77777777" w:rsidTr="7329DA40">
        <w:trPr>
          <w:cantSplit/>
        </w:trPr>
        <w:tc>
          <w:tcPr>
            <w:tcW w:w="2938" w:type="dxa"/>
            <w:shd w:val="clear" w:color="auto" w:fill="auto"/>
          </w:tcPr>
          <w:p w14:paraId="7F2E1BCD" w14:textId="77777777" w:rsidR="0057523B" w:rsidRPr="006B65D7" w:rsidRDefault="0057523B" w:rsidP="0057523B">
            <w:pPr>
              <w:pStyle w:val="Glossaryterm"/>
            </w:pPr>
            <w:r w:rsidRPr="006B65D7">
              <w:lastRenderedPageBreak/>
              <w:t>Work Package</w:t>
            </w:r>
          </w:p>
        </w:tc>
        <w:tc>
          <w:tcPr>
            <w:tcW w:w="5490" w:type="dxa"/>
            <w:shd w:val="clear" w:color="auto" w:fill="auto"/>
          </w:tcPr>
          <w:p w14:paraId="26ED897A" w14:textId="77777777" w:rsidR="0057523B" w:rsidRPr="006B65D7" w:rsidRDefault="0057523B" w:rsidP="0057523B">
            <w:pPr>
              <w:pStyle w:val="Glossarydefinition"/>
            </w:pPr>
            <w:r w:rsidRPr="006B65D7">
              <w:t>means terms of reference, activities and deliverables agreed by the Parties in respect a requirement by HSE for Ancillary Services.</w:t>
            </w:r>
          </w:p>
        </w:tc>
      </w:tr>
      <w:tr w:rsidR="0057523B" w:rsidRPr="006B65D7" w14:paraId="20574600" w14:textId="77777777" w:rsidTr="7329DA40">
        <w:trPr>
          <w:cantSplit/>
        </w:trPr>
        <w:tc>
          <w:tcPr>
            <w:tcW w:w="2938" w:type="dxa"/>
            <w:shd w:val="clear" w:color="auto" w:fill="auto"/>
          </w:tcPr>
          <w:p w14:paraId="352E99F4" w14:textId="77777777" w:rsidR="0057523B" w:rsidRPr="006B65D7" w:rsidRDefault="0057523B" w:rsidP="0057523B">
            <w:pPr>
              <w:pStyle w:val="Glossaryterm"/>
            </w:pPr>
            <w:r w:rsidRPr="006B65D7">
              <w:t>Working Day</w:t>
            </w:r>
          </w:p>
        </w:tc>
        <w:tc>
          <w:tcPr>
            <w:tcW w:w="5490" w:type="dxa"/>
            <w:shd w:val="clear" w:color="auto" w:fill="auto"/>
          </w:tcPr>
          <w:p w14:paraId="57D4F8BD" w14:textId="77777777" w:rsidR="0057523B" w:rsidRPr="006B65D7" w:rsidRDefault="0057523B" w:rsidP="0057523B">
            <w:pPr>
              <w:pStyle w:val="Glossarydefinition"/>
            </w:pPr>
            <w:r w:rsidRPr="006B65D7">
              <w:t>means a day (excluding Saturdays, Sundays and bank holidays in England and Wales) on which banks are open for normal business in London.</w:t>
            </w:r>
          </w:p>
        </w:tc>
      </w:tr>
      <w:tr w:rsidR="0057523B" w:rsidRPr="006B65D7" w14:paraId="244AF20D" w14:textId="77777777" w:rsidTr="7329DA40">
        <w:trPr>
          <w:cantSplit/>
        </w:trPr>
        <w:tc>
          <w:tcPr>
            <w:tcW w:w="2938" w:type="dxa"/>
            <w:shd w:val="clear" w:color="auto" w:fill="auto"/>
          </w:tcPr>
          <w:p w14:paraId="07EA2776" w14:textId="17F1F70C" w:rsidR="0057523B" w:rsidRPr="006B65D7" w:rsidRDefault="0057523B" w:rsidP="0057523B">
            <w:pPr>
              <w:pStyle w:val="Glossaryterm"/>
            </w:pPr>
            <w:r>
              <w:t>Working Hour</w:t>
            </w:r>
          </w:p>
        </w:tc>
        <w:tc>
          <w:tcPr>
            <w:tcW w:w="5490" w:type="dxa"/>
            <w:shd w:val="clear" w:color="auto" w:fill="auto"/>
          </w:tcPr>
          <w:p w14:paraId="3CF87FC8" w14:textId="6975DC2B" w:rsidR="0057523B" w:rsidRPr="006B65D7" w:rsidRDefault="0057523B" w:rsidP="0057523B">
            <w:pPr>
              <w:pStyle w:val="Glossarydefinition"/>
            </w:pPr>
            <w:r>
              <w:t>means, in respect of each Working Day, a period of 60 consecutive minutes within the hours of</w:t>
            </w:r>
            <w:r w:rsidRPr="009F1E19">
              <w:t xml:space="preserve"> </w:t>
            </w:r>
            <w:r>
              <w:t>07:30</w:t>
            </w:r>
            <w:r w:rsidRPr="009F1E19">
              <w:t xml:space="preserve"> to </w:t>
            </w:r>
            <w:r>
              <w:t>19:00.</w:t>
            </w:r>
          </w:p>
        </w:tc>
      </w:tr>
      <w:tr w:rsidR="0057523B" w:rsidRPr="006B65D7" w14:paraId="5CDBD627" w14:textId="77777777" w:rsidTr="7329DA40">
        <w:trPr>
          <w:cantSplit/>
        </w:trPr>
        <w:tc>
          <w:tcPr>
            <w:tcW w:w="2938" w:type="dxa"/>
            <w:shd w:val="clear" w:color="auto" w:fill="auto"/>
          </w:tcPr>
          <w:p w14:paraId="4F253196" w14:textId="77777777" w:rsidR="0057523B" w:rsidRPr="006B65D7" w:rsidRDefault="0057523B" w:rsidP="0057523B">
            <w:pPr>
              <w:pStyle w:val="Glossaryterm"/>
            </w:pPr>
            <w:r w:rsidRPr="006B65D7">
              <w:t>Year 1</w:t>
            </w:r>
          </w:p>
        </w:tc>
        <w:tc>
          <w:tcPr>
            <w:tcW w:w="5490" w:type="dxa"/>
            <w:shd w:val="clear" w:color="auto" w:fill="auto"/>
          </w:tcPr>
          <w:p w14:paraId="60EC1B2F" w14:textId="6D8E30BF" w:rsidR="0057523B" w:rsidRPr="006B65D7" w:rsidRDefault="0057523B" w:rsidP="0057523B">
            <w:pPr>
              <w:pStyle w:val="Glossarydefinition"/>
            </w:pPr>
            <w:r w:rsidRPr="006B65D7">
              <w:t xml:space="preserve">means the Contract Year commencing on the Services Start Date and </w:t>
            </w:r>
            <w:r w:rsidRPr="008149B6">
              <w:rPr>
                <w:b/>
              </w:rPr>
              <w:t>“Year 2”</w:t>
            </w:r>
            <w:r w:rsidRPr="006B65D7">
              <w:t xml:space="preserve">, </w:t>
            </w:r>
            <w:r w:rsidRPr="008149B6">
              <w:rPr>
                <w:b/>
              </w:rPr>
              <w:t>“Year 3”</w:t>
            </w:r>
            <w:r w:rsidRPr="006B65D7">
              <w:t xml:space="preserve"> and all such similar expressions shall be interpreted accordingly.</w:t>
            </w:r>
          </w:p>
        </w:tc>
      </w:tr>
    </w:tbl>
    <w:p w14:paraId="78B38E93" w14:textId="77777777" w:rsidR="00E40017" w:rsidRPr="006B65D7" w:rsidRDefault="00E40017" w:rsidP="00E40017"/>
    <w:p w14:paraId="1B7199A3" w14:textId="77777777" w:rsidR="00E40017" w:rsidRPr="006B65D7" w:rsidRDefault="00E40017" w:rsidP="00E40017"/>
    <w:p w14:paraId="2E57DB08" w14:textId="77777777" w:rsidR="00E40017" w:rsidRPr="001810A2" w:rsidRDefault="00E40017" w:rsidP="00E40017">
      <w:pPr>
        <w:pStyle w:val="GSRL5numberedclause"/>
        <w:numPr>
          <w:ilvl w:val="0"/>
          <w:numId w:val="0"/>
        </w:numPr>
        <w:ind w:left="1582"/>
      </w:pPr>
    </w:p>
    <w:sectPr w:rsidR="00E40017" w:rsidRPr="001810A2" w:rsidSect="00F87B8D">
      <w:headerReference w:type="even" r:id="rId16"/>
      <w:headerReference w:type="default" r:id="rId17"/>
      <w:footerReference w:type="even" r:id="rId18"/>
      <w:footerReference w:type="default" r:id="rId19"/>
      <w:headerReference w:type="first" r:id="rId20"/>
      <w:footerReference w:type="first" r:id="rId21"/>
      <w:pgSz w:w="11900" w:h="16840"/>
      <w:pgMar w:top="1134" w:right="1440" w:bottom="1440" w:left="1440" w:header="1077" w:footer="8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E1F7" w14:textId="77777777" w:rsidR="006B5466" w:rsidRDefault="006B5466">
      <w:r>
        <w:separator/>
      </w:r>
    </w:p>
  </w:endnote>
  <w:endnote w:type="continuationSeparator" w:id="0">
    <w:p w14:paraId="44FE15EA" w14:textId="77777777" w:rsidR="006B5466" w:rsidRDefault="006B5466">
      <w:r>
        <w:continuationSeparator/>
      </w:r>
    </w:p>
  </w:endnote>
  <w:endnote w:type="continuationNotice" w:id="1">
    <w:p w14:paraId="0661BDB6" w14:textId="77777777" w:rsidR="006B5466" w:rsidRDefault="006B546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altName w:val="Malgun Gothic Semilight"/>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795F" w14:textId="77777777" w:rsidR="006B5466" w:rsidRDefault="006B5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782B" w14:textId="62D3961D" w:rsidR="006B5466" w:rsidRPr="002D703E" w:rsidRDefault="006B5466" w:rsidP="009F38E5">
    <w:pPr>
      <w:pStyle w:val="Footer"/>
      <w:pBdr>
        <w:top w:val="single" w:sz="4" w:space="1" w:color="auto"/>
      </w:pBdr>
      <w:tabs>
        <w:tab w:val="clear" w:pos="9000"/>
        <w:tab w:val="left" w:pos="2430"/>
        <w:tab w:val="center" w:pos="4536"/>
        <w:tab w:val="right" w:pos="9072"/>
      </w:tabs>
      <w:rPr>
        <w:color w:val="auto"/>
        <w:sz w:val="22"/>
        <w:shd w:val="clear" w:color="auto" w:fill="E6E6E6"/>
      </w:rPr>
    </w:pPr>
    <w:r>
      <w:rPr>
        <w:color w:val="auto"/>
        <w:sz w:val="22"/>
        <w:szCs w:val="22"/>
      </w:rPr>
      <w:t>Schedule 0 - Glossary</w:t>
    </w:r>
    <w:r>
      <w:rPr>
        <w:color w:val="auto"/>
        <w:sz w:val="22"/>
        <w:szCs w:val="22"/>
      </w:rPr>
      <w:tab/>
    </w:r>
    <w:r>
      <w:rPr>
        <w:color w:val="auto"/>
        <w:sz w:val="22"/>
        <w:szCs w:val="22"/>
      </w:rPr>
      <w:tab/>
      <w:t>Commercial in Confidence</w:t>
    </w:r>
    <w:r w:rsidRPr="000B0768">
      <w:rPr>
        <w:color w:val="auto"/>
        <w:sz w:val="22"/>
        <w:szCs w:val="22"/>
      </w:rPr>
      <w:tab/>
    </w:r>
    <w:r w:rsidRPr="005A5E51">
      <w:rPr>
        <w:color w:val="auto"/>
        <w:sz w:val="22"/>
        <w:shd w:val="clear" w:color="auto" w:fill="E6E6E6"/>
      </w:rPr>
      <w:fldChar w:fldCharType="begin"/>
    </w:r>
    <w:r w:rsidRPr="000B0768">
      <w:rPr>
        <w:color w:val="auto"/>
        <w:sz w:val="22"/>
        <w:szCs w:val="22"/>
      </w:rPr>
      <w:instrText xml:space="preserve"> PAGE   \* MERGEFORMAT </w:instrText>
    </w:r>
    <w:r w:rsidRPr="005A5E51">
      <w:rPr>
        <w:color w:val="auto"/>
        <w:sz w:val="22"/>
        <w:shd w:val="clear" w:color="auto" w:fill="E6E6E6"/>
      </w:rPr>
      <w:fldChar w:fldCharType="separate"/>
    </w:r>
    <w:r w:rsidR="00AA5766">
      <w:rPr>
        <w:noProof/>
        <w:color w:val="auto"/>
        <w:sz w:val="22"/>
        <w:szCs w:val="22"/>
      </w:rPr>
      <w:t>20</w:t>
    </w:r>
    <w:r w:rsidRPr="005A5E51">
      <w:rPr>
        <w:color w:val="auto"/>
        <w:sz w:val="22"/>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5692" w14:textId="77777777" w:rsidR="006B5466" w:rsidRDefault="006B5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6446" w14:textId="77777777" w:rsidR="006B5466" w:rsidRDefault="006B5466">
      <w:r>
        <w:separator/>
      </w:r>
    </w:p>
  </w:footnote>
  <w:footnote w:type="continuationSeparator" w:id="0">
    <w:p w14:paraId="7E0CFF25" w14:textId="77777777" w:rsidR="006B5466" w:rsidRDefault="006B5466">
      <w:r>
        <w:continuationSeparator/>
      </w:r>
    </w:p>
  </w:footnote>
  <w:footnote w:type="continuationNotice" w:id="1">
    <w:p w14:paraId="7FB6C73E" w14:textId="77777777" w:rsidR="006B5466" w:rsidRDefault="006B546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BBD0" w14:textId="664B4AF6" w:rsidR="006B5466" w:rsidRDefault="006B5466">
    <w:pPr>
      <w:pStyle w:val="Header"/>
    </w:pPr>
    <w:r>
      <w:rPr>
        <w:noProof/>
        <w:lang w:eastAsia="en-GB"/>
      </w:rPr>
      <mc:AlternateContent>
        <mc:Choice Requires="wps">
          <w:drawing>
            <wp:anchor distT="0" distB="0" distL="0" distR="0" simplePos="0" relativeHeight="251659264" behindDoc="0" locked="0" layoutInCell="1" allowOverlap="1" wp14:anchorId="7187B9CC" wp14:editId="6C1C8ABA">
              <wp:simplePos x="635" y="635"/>
              <wp:positionH relativeFrom="page">
                <wp:align>left</wp:align>
              </wp:positionH>
              <wp:positionV relativeFrom="page">
                <wp:align>top</wp:align>
              </wp:positionV>
              <wp:extent cx="1440815" cy="414655"/>
              <wp:effectExtent l="0" t="0" r="6985" b="4445"/>
              <wp:wrapNone/>
              <wp:docPr id="742386404" name="Text Box 2" descr="Subject to Contra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0815" cy="414655"/>
                      </a:xfrm>
                      <a:prstGeom prst="rect">
                        <a:avLst/>
                      </a:prstGeom>
                      <a:noFill/>
                      <a:ln>
                        <a:noFill/>
                      </a:ln>
                    </wps:spPr>
                    <wps:txbx>
                      <w:txbxContent>
                        <w:p w14:paraId="5AE2C9C8" w14:textId="4963F53E" w:rsidR="006B5466" w:rsidRPr="0084610D" w:rsidRDefault="006B5466" w:rsidP="0084610D">
                          <w:pPr>
                            <w:spacing w:after="0"/>
                            <w:rPr>
                              <w:rFonts w:ascii="Calibri" w:eastAsia="Calibri" w:hAnsi="Calibri" w:cs="Calibri"/>
                              <w:noProof/>
                              <w:color w:val="000000"/>
                              <w:sz w:val="24"/>
                              <w:szCs w:val="24"/>
                            </w:rPr>
                          </w:pPr>
                          <w:r w:rsidRPr="0084610D">
                            <w:rPr>
                              <w:rFonts w:ascii="Calibri" w:eastAsia="Calibri" w:hAnsi="Calibri" w:cs="Calibri"/>
                              <w:noProof/>
                              <w:color w:val="000000"/>
                              <w:sz w:val="24"/>
                              <w:szCs w:val="24"/>
                            </w:rPr>
                            <w:t>Subject to Contract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87B9CC" id="_x0000_t202" coordsize="21600,21600" o:spt="202" path="m,l,21600r21600,l21600,xe">
              <v:stroke joinstyle="miter"/>
              <v:path gradientshapeok="t" o:connecttype="rect"/>
            </v:shapetype>
            <v:shape id="Text Box 2" o:spid="_x0000_s1026" type="#_x0000_t202" alt="Subject to Contract" style="position:absolute;margin-left:0;margin-top:0;width:113.45pt;height:32.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RDQIAABsEAAAOAAAAZHJzL2Uyb0RvYy54bWysU1tv2yAUfp+0/4B4X2xHSdVZcaq0VaZJ&#10;UVspnfpMMMSWgIOAxM5+/Q7YSbZuT1Nf4Nw4l+98LO56rchRON+CqWgxySkRhkPdmn1Ff7yuv9xS&#10;4gMzNVNgREVPwtO75edPi86WYgoNqFo4gkmMLztb0SYEW2aZ543QzE/ACoNOCU6zgKrbZ7VjHWbX&#10;Kpvm+U3WgautAy68R+vj4KTLlF9KwcOzlF4EoiqKvYV0unTu4pktF6zcO2ablo9tsP/oQrPWYNFL&#10;qkcWGDm49q9UuuUOPMgw4aAzkLLlIs2A0xT5u2m2DbMizYLgeHuByX9cWv503NoXR0J/Dz0uMALS&#10;WV96NMZ5eul0vLFTgn6E8HSBTfSB8PhoNstvizklHH2zYnYzn8c02fW1dT58E6BJFCrqcC0JLXbc&#10;+DCEnkNiMQPrVqm0GmX+MGDOaMmuLUYp9Lt+7HsH9QnHcTBs2lu+brHmhvnwwhyuFidAuoZnPKSC&#10;rqIwSpQ04H7+yx7jEXH0UtIhVSpqkMuUqO8GNzGdz/I8Uitpxdd8HjWXNBR2Z8Ec9AMgCwv8EJYn&#10;McYFdRalA/2GbF7FauhihmPNioaz+BAG4uJv4GK1SkHIIsvCxmwtj6kjWBHJ1/6NOTvCHXBRT3Am&#10;EyvfoT7Expferg4BsU8ricAOaI54IwPTUsffEin+u56irn96+QsAAP//AwBQSwMEFAAGAAgAAAAh&#10;ALXsXjfcAAAABAEAAA8AAABkcnMvZG93bnJldi54bWxMj09Lw0AQxe9Cv8MyBW9202iDjZkUEQQF&#10;S7GWet1mJ39odjZkN0389q5e9DLweI/3fpNtJtOKC/WusYywXEQgiAurG64QDh/PN/cgnFesVWuZ&#10;EL7IwSafXWUq1Xbkd7rsfSVCCbtUIdTed6mUrqjJKLewHXHwStsb5YPsK6l7NYZy08o4ihJpVMNh&#10;oVYdPdVUnPeDQXi5c59+KMuV275tx+h1NIdhd0S8nk+PDyA8Tf4vDD/4AR3ywHSyA2snWoTwiP+9&#10;wYvjZA3ihJCsbkHmmfwPn38DAAD//wMAUEsBAi0AFAAGAAgAAAAhALaDOJL+AAAA4QEAABMAAAAA&#10;AAAAAAAAAAAAAAAAAFtDb250ZW50X1R5cGVzXS54bWxQSwECLQAUAAYACAAAACEAOP0h/9YAAACU&#10;AQAACwAAAAAAAAAAAAAAAAAvAQAAX3JlbHMvLnJlbHNQSwECLQAUAAYACAAAACEAF4q/kQ0CAAAb&#10;BAAADgAAAAAAAAAAAAAAAAAuAgAAZHJzL2Uyb0RvYy54bWxQSwECLQAUAAYACAAAACEAtexeN9wA&#10;AAAEAQAADwAAAAAAAAAAAAAAAABnBAAAZHJzL2Rvd25yZXYueG1sUEsFBgAAAAAEAAQA8wAAAHAF&#10;AAAAAA==&#10;" filled="f" stroked="f">
              <v:textbox style="mso-fit-shape-to-text:t" inset="20pt,15pt,0,0">
                <w:txbxContent>
                  <w:p w14:paraId="5AE2C9C8" w14:textId="4963F53E" w:rsidR="006B5466" w:rsidRPr="0084610D" w:rsidRDefault="006B5466" w:rsidP="0084610D">
                    <w:pPr>
                      <w:spacing w:after="0"/>
                      <w:rPr>
                        <w:rFonts w:ascii="Calibri" w:eastAsia="Calibri" w:hAnsi="Calibri" w:cs="Calibri"/>
                        <w:noProof/>
                        <w:color w:val="000000"/>
                        <w:sz w:val="24"/>
                        <w:szCs w:val="24"/>
                      </w:rPr>
                    </w:pPr>
                    <w:r w:rsidRPr="0084610D">
                      <w:rPr>
                        <w:rFonts w:ascii="Calibri" w:eastAsia="Calibri" w:hAnsi="Calibri" w:cs="Calibri"/>
                        <w:noProof/>
                        <w:color w:val="000000"/>
                        <w:sz w:val="24"/>
                        <w:szCs w:val="24"/>
                      </w:rPr>
                      <w:t>Subject to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25AF" w14:textId="7D93B7AC" w:rsidR="006B5466" w:rsidRPr="000B0768" w:rsidRDefault="006B5466" w:rsidP="00F227CD">
    <w:pPr>
      <w:pStyle w:val="Header"/>
      <w:pBdr>
        <w:bottom w:val="single" w:sz="4" w:space="1" w:color="auto"/>
      </w:pBdr>
      <w:rPr>
        <w:color w:val="auto"/>
        <w:sz w:val="22"/>
        <w:szCs w:val="22"/>
      </w:rPr>
    </w:pPr>
    <w:r w:rsidRPr="000B0768">
      <w:rPr>
        <w:color w:val="auto"/>
        <w:sz w:val="22"/>
        <w:szCs w:val="22"/>
      </w:rPr>
      <w:t>Gas Safe Register</w:t>
    </w:r>
    <w:r>
      <w:rPr>
        <w:color w:val="auto"/>
        <w:sz w:val="22"/>
        <w:szCs w:val="22"/>
      </w:rPr>
      <w:t xml:space="preserve"> Services Concession Agreement</w:t>
    </w:r>
    <w:r>
      <w:rPr>
        <w:color w:val="auto"/>
        <w:sz w:val="22"/>
        <w:szCs w:val="22"/>
      </w:rPr>
      <w:tab/>
    </w:r>
    <w:r>
      <w:rPr>
        <w:b/>
        <w:color w:val="000000" w:themeColor="text1"/>
        <w:sz w:val="22"/>
        <w:szCs w:val="22"/>
      </w:rPr>
      <w:t>Final version</w:t>
    </w:r>
  </w:p>
  <w:p w14:paraId="63736F4F" w14:textId="5D1DAFEE" w:rsidR="006B5466" w:rsidRPr="00571860" w:rsidRDefault="006B5466" w:rsidP="005718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19F2" w14:textId="12AFDEE7" w:rsidR="006B5466" w:rsidRDefault="006B5466">
    <w:pPr>
      <w:pStyle w:val="Header"/>
    </w:pPr>
    <w:r>
      <w:rPr>
        <w:noProof/>
        <w:lang w:eastAsia="en-GB"/>
      </w:rPr>
      <mc:AlternateContent>
        <mc:Choice Requires="wps">
          <w:drawing>
            <wp:anchor distT="0" distB="0" distL="0" distR="0" simplePos="0" relativeHeight="251658240" behindDoc="0" locked="0" layoutInCell="1" allowOverlap="1" wp14:anchorId="0006FB4B" wp14:editId="5D0826E5">
              <wp:simplePos x="635" y="635"/>
              <wp:positionH relativeFrom="page">
                <wp:align>left</wp:align>
              </wp:positionH>
              <wp:positionV relativeFrom="page">
                <wp:align>top</wp:align>
              </wp:positionV>
              <wp:extent cx="1440815" cy="414655"/>
              <wp:effectExtent l="0" t="0" r="6985" b="4445"/>
              <wp:wrapNone/>
              <wp:docPr id="2051798565" name="Text Box 1" descr="Subject to Contrac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40815" cy="414655"/>
                      </a:xfrm>
                      <a:prstGeom prst="rect">
                        <a:avLst/>
                      </a:prstGeom>
                      <a:noFill/>
                      <a:ln>
                        <a:noFill/>
                      </a:ln>
                    </wps:spPr>
                    <wps:txbx>
                      <w:txbxContent>
                        <w:p w14:paraId="175650C2" w14:textId="6564D2F4" w:rsidR="006B5466" w:rsidRPr="0084610D" w:rsidRDefault="006B5466" w:rsidP="0084610D">
                          <w:pPr>
                            <w:spacing w:after="0"/>
                            <w:rPr>
                              <w:rFonts w:ascii="Calibri" w:eastAsia="Calibri" w:hAnsi="Calibri" w:cs="Calibri"/>
                              <w:noProof/>
                              <w:color w:val="000000"/>
                              <w:sz w:val="24"/>
                              <w:szCs w:val="24"/>
                            </w:rPr>
                          </w:pPr>
                          <w:r w:rsidRPr="0084610D">
                            <w:rPr>
                              <w:rFonts w:ascii="Calibri" w:eastAsia="Calibri" w:hAnsi="Calibri" w:cs="Calibri"/>
                              <w:noProof/>
                              <w:color w:val="000000"/>
                              <w:sz w:val="24"/>
                              <w:szCs w:val="24"/>
                            </w:rPr>
                            <w:t>Subject to Contract</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6FB4B" id="_x0000_t202" coordsize="21600,21600" o:spt="202" path="m,l,21600r21600,l21600,xe">
              <v:stroke joinstyle="miter"/>
              <v:path gradientshapeok="t" o:connecttype="rect"/>
            </v:shapetype>
            <v:shape id="Text Box 1" o:spid="_x0000_s1027" type="#_x0000_t202" alt="Subject to Contract" style="position:absolute;margin-left:0;margin-top:0;width:113.45pt;height:32.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sHEQIAACIEAAAOAAAAZHJzL2Uyb0RvYy54bWysU8tu2zAQvBfoPxC815IMOUgFy4GbwEUB&#10;IwngFDnTFGkJILkESVtyv75Lyo8k7anohdrlrvYxM5zfDVqRg3C+A1PTYpJTIgyHpjO7mv58WX25&#10;pcQHZhqmwIiaHoWnd4vPn+a9rcQUWlCNcASLGF/1tqZtCLbKMs9boZmfgBUGgxKcZgFdt8sax3qs&#10;rlU2zfObrAfXWAdceI+3D2OQLlJ9KQUPT1J6EYiqKc4W0unSuY1ntpizaueYbTt+GoP9wxSadQab&#10;Xko9sMDI3nV/lNIdd+BBhgkHnYGUHRdpB9ymyD9ss2mZFWkXBMfbC0z+/5Xlj4eNfXYkDN9gQAIj&#10;IL31lcfLuM8gnY5fnJRgHCE8XmATQyA8/lSW+W0xo4RjrCzKm9kslsmuf1vnw3cBmkSjpg5pSWix&#10;w9qHMfWcEpsZWHVKJWqUeXeBNeNNdh0xWmHYDqRr3oy/heaIWzkYCfeWrzpsvWY+PDOHDOMiqNrw&#10;hIdU0NcUThYlLbhff7uP+Qg8RinpUTE1NShpStQPg4RMZ2WeR4Ulr/iaz6LnkofG9myYvb4HFGOB&#10;78LyZMa8oM6mdKBfUdTL2A1DzHDsWdNwNu/DqF98FFwslykJxWRZWJuN5bF0xCwC+jK8MmdPqAfk&#10;6xHOmmLVB/DH3Pint8t9QAoSMxHfEc0T7CjExO3p0USlv/VT1vVpL34DAAD//wMAUEsDBBQABgAI&#10;AAAAIQC17F433AAAAAQBAAAPAAAAZHJzL2Rvd25yZXYueG1sTI9PS8NAEMXvQr/DMgVvdtNog42Z&#10;FBEEBUuxlnrdZid/aHY2ZDdN/PauXvQy8HiP936TbSbTigv1rrGMsFxEIIgLqxuuEA4fzzf3IJxX&#10;rFVrmRC+yMEmn11lKtV25He67H0lQgm7VCHU3neplK6oySi3sB1x8ErbG+WD7CupezWGctPKOIoS&#10;aVTDYaFWHT3VVJz3g0F4uXOffijLldu+bcfodTSHYXdEvJ5Pjw8gPE3+Lww/+AEd8sB0sgNrJ1qE&#10;8Ij/vcGL42QN4oSQrG5B5pn8D59/AwAA//8DAFBLAQItABQABgAIAAAAIQC2gziS/gAAAOEBAAAT&#10;AAAAAAAAAAAAAAAAAAAAAABbQ29udGVudF9UeXBlc10ueG1sUEsBAi0AFAAGAAgAAAAhADj9If/W&#10;AAAAlAEAAAsAAAAAAAAAAAAAAAAALwEAAF9yZWxzLy5yZWxzUEsBAi0AFAAGAAgAAAAhAAm2+wcR&#10;AgAAIgQAAA4AAAAAAAAAAAAAAAAALgIAAGRycy9lMm9Eb2MueG1sUEsBAi0AFAAGAAgAAAAhALXs&#10;XjfcAAAABAEAAA8AAAAAAAAAAAAAAAAAawQAAGRycy9kb3ducmV2LnhtbFBLBQYAAAAABAAEAPMA&#10;AAB0BQAAAAA=&#10;" filled="f" stroked="f">
              <v:textbox style="mso-fit-shape-to-text:t" inset="20pt,15pt,0,0">
                <w:txbxContent>
                  <w:p w14:paraId="175650C2" w14:textId="6564D2F4" w:rsidR="006B5466" w:rsidRPr="0084610D" w:rsidRDefault="006B5466" w:rsidP="0084610D">
                    <w:pPr>
                      <w:spacing w:after="0"/>
                      <w:rPr>
                        <w:rFonts w:ascii="Calibri" w:eastAsia="Calibri" w:hAnsi="Calibri" w:cs="Calibri"/>
                        <w:noProof/>
                        <w:color w:val="000000"/>
                        <w:sz w:val="24"/>
                        <w:szCs w:val="24"/>
                      </w:rPr>
                    </w:pPr>
                    <w:r w:rsidRPr="0084610D">
                      <w:rPr>
                        <w:rFonts w:ascii="Calibri" w:eastAsia="Calibri" w:hAnsi="Calibri" w:cs="Calibri"/>
                        <w:noProof/>
                        <w:color w:val="000000"/>
                        <w:sz w:val="24"/>
                        <w:szCs w:val="24"/>
                      </w:rPr>
                      <w:t>Subject to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5CAD0E8"/>
    <w:lvl w:ilvl="0">
      <w:start w:val="1"/>
      <w:numFmt w:val="decimal"/>
      <w:pStyle w:val="ListNumber"/>
      <w:lvlText w:val="%1"/>
      <w:lvlJc w:val="left"/>
      <w:pPr>
        <w:tabs>
          <w:tab w:val="num" w:pos="720"/>
        </w:tabs>
        <w:ind w:left="0" w:firstLine="0"/>
      </w:pPr>
      <w:rPr>
        <w:rFont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000001"/>
    <w:multiLevelType w:val="multilevel"/>
    <w:tmpl w:val="00000001"/>
    <w:name w:val="WW8Num2"/>
    <w:lvl w:ilvl="0">
      <w:start w:val="1"/>
      <w:numFmt w:val="decimal"/>
      <w:lvlText w:val="%1."/>
      <w:lvlJc w:val="left"/>
      <w:pPr>
        <w:tabs>
          <w:tab w:val="num" w:pos="360"/>
        </w:tabs>
        <w:ind w:left="360" w:hanging="360"/>
      </w:pPr>
      <w:rPr>
        <w:rFonts w:cs="Times New Roman" w:hint="default"/>
        <w:b w:val="0"/>
        <w:i w:val="0"/>
      </w:rPr>
    </w:lvl>
    <w:lvl w:ilvl="1">
      <w:start w:val="1"/>
      <w:numFmt w:val="bullet"/>
      <w:lvlText w:val=""/>
      <w:lvlJc w:val="left"/>
      <w:pPr>
        <w:tabs>
          <w:tab w:val="num" w:pos="357"/>
        </w:tabs>
        <w:ind w:left="357"/>
      </w:pPr>
      <w:rPr>
        <w:rFonts w:ascii="Symbol" w:hAnsi="Symbol"/>
      </w:r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2"/>
    <w:multiLevelType w:val="singleLevel"/>
    <w:tmpl w:val="00000002"/>
    <w:name w:val="WW8Num3"/>
    <w:lvl w:ilvl="0">
      <w:start w:val="1"/>
      <w:numFmt w:val="bullet"/>
      <w:lvlText w:val=""/>
      <w:lvlJc w:val="left"/>
      <w:pPr>
        <w:tabs>
          <w:tab w:val="num" w:pos="357"/>
        </w:tabs>
        <w:ind w:left="357"/>
      </w:pPr>
      <w:rPr>
        <w:rFonts w:ascii="Symbol" w:hAnsi="Symbol"/>
      </w:rPr>
    </w:lvl>
  </w:abstractNum>
  <w:abstractNum w:abstractNumId="4" w15:restartNumberingAfterBreak="0">
    <w:nsid w:val="00000003"/>
    <w:multiLevelType w:val="multilevel"/>
    <w:tmpl w:val="00000003"/>
    <w:name w:val="WW8Num8"/>
    <w:lvl w:ilvl="0">
      <w:start w:val="1"/>
      <w:numFmt w:val="bullet"/>
      <w:lvlText w:val=""/>
      <w:lvlJc w:val="left"/>
      <w:pPr>
        <w:tabs>
          <w:tab w:val="num" w:pos="357"/>
        </w:tabs>
        <w:ind w:left="357"/>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5"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454A5"/>
    <w:multiLevelType w:val="hybridMultilevel"/>
    <w:tmpl w:val="B64C1FB4"/>
    <w:lvl w:ilvl="0" w:tplc="DD7C743A">
      <w:start w:val="1"/>
      <w:numFmt w:val="lowerLetter"/>
      <w:pStyle w:val="Numbera"/>
      <w:lvlText w:val="(%1)"/>
      <w:lvlJc w:val="left"/>
      <w:pPr>
        <w:tabs>
          <w:tab w:val="num" w:pos="-31680"/>
        </w:tabs>
        <w:ind w:left="720" w:hanging="720"/>
      </w:pPr>
      <w:rPr>
        <w:rFonts w:ascii="Arial" w:hAnsi="Arial" w:hint="default"/>
        <w:sz w:val="20"/>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7" w15:restartNumberingAfterBreak="0">
    <w:nsid w:val="00F1395F"/>
    <w:multiLevelType w:val="hybridMultilevel"/>
    <w:tmpl w:val="D88C0BA8"/>
    <w:lvl w:ilvl="0" w:tplc="AEF09CD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931822"/>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9" w15:restartNumberingAfterBreak="0">
    <w:nsid w:val="05A668B3"/>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0" w15:restartNumberingAfterBreak="0">
    <w:nsid w:val="07225109"/>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1" w15:restartNumberingAfterBreak="0">
    <w:nsid w:val="0A563FBB"/>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2" w15:restartNumberingAfterBreak="0">
    <w:nsid w:val="0FCC383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3" w15:restartNumberingAfterBreak="0">
    <w:nsid w:val="0FDB7B09"/>
    <w:multiLevelType w:val="hybridMultilevel"/>
    <w:tmpl w:val="0F1E5AEE"/>
    <w:lvl w:ilvl="0" w:tplc="E1588462">
      <w:start w:val="1"/>
      <w:numFmt w:val="lowerLetter"/>
      <w:lvlText w:val="(%1)"/>
      <w:lvlJc w:val="left"/>
      <w:pPr>
        <w:ind w:left="998" w:hanging="6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663614"/>
    <w:multiLevelType w:val="hybridMultilevel"/>
    <w:tmpl w:val="999A19E8"/>
    <w:lvl w:ilvl="0" w:tplc="92C2A1B4">
      <w:start w:val="1"/>
      <w:numFmt w:val="lowerLetter"/>
      <w:pStyle w:val="SubsectionHeading"/>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5D23C9F"/>
    <w:multiLevelType w:val="hybridMultilevel"/>
    <w:tmpl w:val="9AA64562"/>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D53143"/>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18" w15:restartNumberingAfterBreak="0">
    <w:nsid w:val="1A4D1F61"/>
    <w:multiLevelType w:val="hybridMultilevel"/>
    <w:tmpl w:val="206E7A8C"/>
    <w:lvl w:ilvl="0" w:tplc="11621D7A">
      <w:start w:val="1"/>
      <w:numFmt w:val="decimal"/>
      <w:pStyle w:val="numberedpara"/>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B87DBC"/>
    <w:multiLevelType w:val="multilevel"/>
    <w:tmpl w:val="60FE63E8"/>
    <w:lvl w:ilvl="0">
      <w:start w:val="1"/>
      <w:numFmt w:val="decimal"/>
      <w:lvlText w:val="%1."/>
      <w:lvlJc w:val="left"/>
      <w:pPr>
        <w:ind w:left="360" w:hanging="360"/>
      </w:pPr>
      <w:rPr>
        <w:rFonts w:hint="default"/>
      </w:rPr>
    </w:lvl>
    <w:lvl w:ilvl="1">
      <w:numFmt w:val="none"/>
      <w:pStyle w:val="Text"/>
      <w:lvlText w:val=""/>
      <w:lvlJc w:val="left"/>
      <w:pPr>
        <w:tabs>
          <w:tab w:val="num" w:pos="360"/>
        </w:tabs>
      </w:pPr>
    </w:lvl>
    <w:lvl w:ilvl="2">
      <w:start w:val="1"/>
      <w:numFmt w:val="lowerLetter"/>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20" w15:restartNumberingAfterBreak="0">
    <w:nsid w:val="278D0730"/>
    <w:multiLevelType w:val="hybridMultilevel"/>
    <w:tmpl w:val="65E690F8"/>
    <w:lvl w:ilvl="0" w:tplc="217853E8">
      <w:start w:val="1"/>
      <w:numFmt w:val="bullet"/>
      <w:pStyle w:val="Bullet1"/>
      <w:lvlText w:val=""/>
      <w:lvlJc w:val="left"/>
      <w:pPr>
        <w:tabs>
          <w:tab w:val="num" w:pos="-31680"/>
        </w:tabs>
        <w:ind w:left="720" w:hanging="72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C22261"/>
    <w:multiLevelType w:val="multilevel"/>
    <w:tmpl w:val="E4007D2A"/>
    <w:lvl w:ilvl="0">
      <w:start w:val="1"/>
      <w:numFmt w:val="decimal"/>
      <w:pStyle w:val="TableAutonumber"/>
      <w:isLgl/>
      <w:suff w:val="nothing"/>
      <w:lvlText w:val="%1"/>
      <w:lvlJc w:val="right"/>
      <w:pPr>
        <w:ind w:firstLine="288"/>
      </w:pPr>
      <w:rPr>
        <w:rFonts w:hint="default"/>
      </w:rPr>
    </w:lvl>
    <w:lvl w:ilvl="1">
      <w:start w:val="1"/>
      <w:numFmt w:val="decimal"/>
      <w:isLgl/>
      <w:lvlText w:val="%2."/>
      <w:lvlJc w:val="left"/>
      <w:pPr>
        <w:tabs>
          <w:tab w:val="num" w:pos="720"/>
        </w:tabs>
        <w:ind w:left="720" w:hanging="720"/>
      </w:pPr>
      <w:rPr>
        <w:rFonts w:hint="default"/>
      </w:rPr>
    </w:lvl>
    <w:lvl w:ilvl="2">
      <w:start w:val="1"/>
      <w:numFmt w:val="lowerLetter"/>
      <w:pStyle w:val="GasL4"/>
      <w:lvlText w:val="(%3)"/>
      <w:lvlJc w:val="left"/>
      <w:pPr>
        <w:tabs>
          <w:tab w:val="num" w:pos="1195"/>
        </w:tabs>
        <w:ind w:left="1195" w:hanging="47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2B883D53"/>
    <w:multiLevelType w:val="hybridMultilevel"/>
    <w:tmpl w:val="A3F208C8"/>
    <w:lvl w:ilvl="0" w:tplc="4112A152">
      <w:start w:val="1"/>
      <w:numFmt w:val="decimal"/>
      <w:pStyle w:val="GasL3"/>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575111"/>
    <w:multiLevelType w:val="multilevel"/>
    <w:tmpl w:val="68169EC4"/>
    <w:styleLink w:val="ListBulletStyle"/>
    <w:lvl w:ilvl="0">
      <w:start w:val="1"/>
      <w:numFmt w:val="bullet"/>
      <w:pStyle w:val="ListBullet3"/>
      <w:lvlText w:val=""/>
      <w:lvlJc w:val="left"/>
      <w:pPr>
        <w:ind w:left="357" w:hanging="357"/>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Symbol" w:hAnsi="Symbol" w:hint="default"/>
        <w:color w:val="auto"/>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2C5A38F6"/>
    <w:multiLevelType w:val="hybridMultilevel"/>
    <w:tmpl w:val="E0BE6E78"/>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C57B6B"/>
    <w:multiLevelType w:val="multilevel"/>
    <w:tmpl w:val="9D381458"/>
    <w:styleLink w:val="MPDTHeadingStyleList"/>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15:restartNumberingAfterBreak="0">
    <w:nsid w:val="30D345EB"/>
    <w:multiLevelType w:val="hybridMultilevel"/>
    <w:tmpl w:val="157EDDA6"/>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0804DC"/>
    <w:multiLevelType w:val="hybridMultilevel"/>
    <w:tmpl w:val="56EAD2A4"/>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801AA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30"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31" w15:restartNumberingAfterBreak="0">
    <w:nsid w:val="38571101"/>
    <w:multiLevelType w:val="hybridMultilevel"/>
    <w:tmpl w:val="9F96E7A4"/>
    <w:lvl w:ilvl="0" w:tplc="4940A9A0">
      <w:start w:val="1"/>
      <w:numFmt w:val="bullet"/>
      <w:lvlRestart w:val="0"/>
      <w:pStyle w:val="HRTBulletList"/>
      <w:lvlText w:val=""/>
      <w:lvlJc w:val="left"/>
      <w:pPr>
        <w:tabs>
          <w:tab w:val="num" w:pos="510"/>
        </w:tabs>
        <w:ind w:left="510" w:hanging="510"/>
      </w:pPr>
      <w:rPr>
        <w:rFonts w:ascii="Symbol" w:hAnsi="Symbol" w:hint="default"/>
        <w:color w:val="auto"/>
        <w:sz w:val="24"/>
      </w:rPr>
    </w:lvl>
    <w:lvl w:ilvl="1" w:tplc="E3A4A0F8">
      <w:start w:val="1"/>
      <w:numFmt w:val="bullet"/>
      <w:lvlText w:val="o"/>
      <w:lvlJc w:val="left"/>
      <w:pPr>
        <w:tabs>
          <w:tab w:val="num" w:pos="1440"/>
        </w:tabs>
        <w:ind w:left="1440" w:hanging="360"/>
      </w:pPr>
      <w:rPr>
        <w:rFonts w:ascii="Courier New" w:hAnsi="Courier New" w:hint="default"/>
      </w:rPr>
    </w:lvl>
    <w:lvl w:ilvl="2" w:tplc="BA3E925A">
      <w:start w:val="1"/>
      <w:numFmt w:val="bullet"/>
      <w:lvlText w:val=""/>
      <w:lvlJc w:val="left"/>
      <w:pPr>
        <w:tabs>
          <w:tab w:val="num" w:pos="2160"/>
        </w:tabs>
        <w:ind w:left="2160" w:hanging="360"/>
      </w:pPr>
      <w:rPr>
        <w:rFonts w:ascii="Wingdings" w:hAnsi="Wingdings" w:hint="default"/>
      </w:rPr>
    </w:lvl>
    <w:lvl w:ilvl="3" w:tplc="23EEB3F8" w:tentative="1">
      <w:start w:val="1"/>
      <w:numFmt w:val="bullet"/>
      <w:lvlText w:val=""/>
      <w:lvlJc w:val="left"/>
      <w:pPr>
        <w:tabs>
          <w:tab w:val="num" w:pos="2880"/>
        </w:tabs>
        <w:ind w:left="2880" w:hanging="360"/>
      </w:pPr>
      <w:rPr>
        <w:rFonts w:ascii="Symbol" w:hAnsi="Symbol" w:hint="default"/>
      </w:rPr>
    </w:lvl>
    <w:lvl w:ilvl="4" w:tplc="E2AC75CC" w:tentative="1">
      <w:start w:val="1"/>
      <w:numFmt w:val="bullet"/>
      <w:lvlText w:val="o"/>
      <w:lvlJc w:val="left"/>
      <w:pPr>
        <w:tabs>
          <w:tab w:val="num" w:pos="3600"/>
        </w:tabs>
        <w:ind w:left="3600" w:hanging="360"/>
      </w:pPr>
      <w:rPr>
        <w:rFonts w:ascii="Courier New" w:hAnsi="Courier New" w:hint="default"/>
      </w:rPr>
    </w:lvl>
    <w:lvl w:ilvl="5" w:tplc="B1EC4E56" w:tentative="1">
      <w:start w:val="1"/>
      <w:numFmt w:val="bullet"/>
      <w:lvlText w:val=""/>
      <w:lvlJc w:val="left"/>
      <w:pPr>
        <w:tabs>
          <w:tab w:val="num" w:pos="4320"/>
        </w:tabs>
        <w:ind w:left="4320" w:hanging="360"/>
      </w:pPr>
      <w:rPr>
        <w:rFonts w:ascii="Wingdings" w:hAnsi="Wingdings" w:hint="default"/>
      </w:rPr>
    </w:lvl>
    <w:lvl w:ilvl="6" w:tplc="A000D04C" w:tentative="1">
      <w:start w:val="1"/>
      <w:numFmt w:val="bullet"/>
      <w:lvlText w:val=""/>
      <w:lvlJc w:val="left"/>
      <w:pPr>
        <w:tabs>
          <w:tab w:val="num" w:pos="5040"/>
        </w:tabs>
        <w:ind w:left="5040" w:hanging="360"/>
      </w:pPr>
      <w:rPr>
        <w:rFonts w:ascii="Symbol" w:hAnsi="Symbol" w:hint="default"/>
      </w:rPr>
    </w:lvl>
    <w:lvl w:ilvl="7" w:tplc="7F427832" w:tentative="1">
      <w:start w:val="1"/>
      <w:numFmt w:val="bullet"/>
      <w:lvlText w:val="o"/>
      <w:lvlJc w:val="left"/>
      <w:pPr>
        <w:tabs>
          <w:tab w:val="num" w:pos="5760"/>
        </w:tabs>
        <w:ind w:left="5760" w:hanging="360"/>
      </w:pPr>
      <w:rPr>
        <w:rFonts w:ascii="Courier New" w:hAnsi="Courier New" w:hint="default"/>
      </w:rPr>
    </w:lvl>
    <w:lvl w:ilvl="8" w:tplc="A34644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5355CF"/>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33" w15:restartNumberingAfterBreak="0">
    <w:nsid w:val="3DB8796F"/>
    <w:multiLevelType w:val="hybridMultilevel"/>
    <w:tmpl w:val="EC0E5390"/>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226B8E"/>
    <w:multiLevelType w:val="multilevel"/>
    <w:tmpl w:val="CFA81786"/>
    <w:styleLink w:val="MainNumbering"/>
    <w:lvl w:ilvl="0">
      <w:start w:val="1"/>
      <w:numFmt w:val="none"/>
      <w:pStyle w:val="RestartNumbering"/>
      <w:suff w:val="nothing"/>
      <w:lvlText w:val="%1"/>
      <w:lvlJc w:val="left"/>
      <w:pPr>
        <w:ind w:left="0" w:firstLine="0"/>
      </w:pPr>
      <w:rPr>
        <w:rFonts w:hint="default"/>
      </w:rPr>
    </w:lvl>
    <w:lvl w:ilvl="1">
      <w:start w:val="1"/>
      <w:numFmt w:val="decimal"/>
      <w:pStyle w:val="Level1Heading"/>
      <w:lvlText w:val="%2"/>
      <w:lvlJc w:val="left"/>
      <w:pPr>
        <w:ind w:left="720" w:hanging="720"/>
      </w:pPr>
      <w:rPr>
        <w:rFonts w:hint="default"/>
      </w:rPr>
    </w:lvl>
    <w:lvl w:ilvl="2">
      <w:start w:val="1"/>
      <w:numFmt w:val="decimal"/>
      <w:pStyle w:val="Level2Number"/>
      <w:lvlText w:val="%2.%3"/>
      <w:lvlJc w:val="left"/>
      <w:pPr>
        <w:ind w:left="720" w:hanging="720"/>
      </w:pPr>
      <w:rPr>
        <w:rFonts w:hint="default"/>
      </w:rPr>
    </w:lvl>
    <w:lvl w:ilvl="3">
      <w:start w:val="1"/>
      <w:numFmt w:val="decimal"/>
      <w:pStyle w:val="Level3Number"/>
      <w:lvlText w:val="%2.%3.%4"/>
      <w:lvlJc w:val="left"/>
      <w:pPr>
        <w:ind w:left="720" w:hanging="720"/>
      </w:pPr>
      <w:rPr>
        <w:rFonts w:hint="default"/>
        <w:b w:val="0"/>
        <w:bCs w:val="0"/>
        <w:i w:val="0"/>
        <w:iCs w:val="0"/>
      </w:rPr>
    </w:lvl>
    <w:lvl w:ilvl="4">
      <w:start w:val="1"/>
      <w:numFmt w:val="lowerLetter"/>
      <w:pStyle w:val="Level4Number"/>
      <w:lvlText w:val="(%5)"/>
      <w:lvlJc w:val="left"/>
      <w:pPr>
        <w:ind w:left="1440" w:hanging="720"/>
      </w:pPr>
      <w:rPr>
        <w:rFonts w:hint="default"/>
        <w:b w:val="0"/>
        <w:bCs w:val="0"/>
        <w:i w:val="0"/>
        <w:iCs w:val="0"/>
      </w:rPr>
    </w:lvl>
    <w:lvl w:ilvl="5">
      <w:start w:val="1"/>
      <w:numFmt w:val="lowerRoman"/>
      <w:pStyle w:val="Level5Number"/>
      <w:lvlText w:val="(%6)"/>
      <w:lvlJc w:val="left"/>
      <w:pPr>
        <w:ind w:left="2160" w:hanging="720"/>
      </w:pPr>
      <w:rPr>
        <w:rFonts w:hint="default"/>
      </w:rPr>
    </w:lvl>
    <w:lvl w:ilvl="6">
      <w:start w:val="1"/>
      <w:numFmt w:val="upperLetter"/>
      <w:pStyle w:val="Level6Number"/>
      <w:lvlText w:val="(%7)"/>
      <w:lvlJc w:val="left"/>
      <w:pPr>
        <w:ind w:left="2880" w:hanging="720"/>
      </w:pPr>
      <w:rPr>
        <w:rFonts w:hint="default"/>
      </w:rPr>
    </w:lvl>
    <w:lvl w:ilvl="7">
      <w:start w:val="1"/>
      <w:numFmt w:val="decimal"/>
      <w:pStyle w:val="Level7Number"/>
      <w:lvlText w:val="%8)"/>
      <w:lvlJc w:val="left"/>
      <w:pPr>
        <w:ind w:left="3600" w:hanging="720"/>
      </w:pPr>
      <w:rPr>
        <w:rFonts w:hint="default"/>
      </w:rPr>
    </w:lvl>
    <w:lvl w:ilvl="8">
      <w:start w:val="1"/>
      <w:numFmt w:val="lowerLetter"/>
      <w:pStyle w:val="Level8Number"/>
      <w:lvlText w:val="%9)"/>
      <w:lvlJc w:val="left"/>
      <w:pPr>
        <w:tabs>
          <w:tab w:val="num" w:pos="3600"/>
        </w:tabs>
        <w:ind w:left="4321" w:hanging="721"/>
      </w:pPr>
      <w:rPr>
        <w:rFonts w:hint="default"/>
      </w:rPr>
    </w:lvl>
  </w:abstractNum>
  <w:abstractNum w:abstractNumId="35" w15:restartNumberingAfterBreak="0">
    <w:nsid w:val="41EE0DEE"/>
    <w:multiLevelType w:val="hybridMultilevel"/>
    <w:tmpl w:val="1FF0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562C02"/>
    <w:multiLevelType w:val="hybridMultilevel"/>
    <w:tmpl w:val="D37CF3BE"/>
    <w:lvl w:ilvl="0" w:tplc="584A75F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6F0C3C"/>
    <w:multiLevelType w:val="multilevel"/>
    <w:tmpl w:val="DDFC8A60"/>
    <w:styleLink w:val="MPDTAppendixHeadingStyle"/>
    <w:lvl w:ilvl="0">
      <w:start w:val="1"/>
      <w:numFmt w:val="upperLetter"/>
      <w:pStyle w:val="ApndxHeading"/>
      <w:suff w:val="space"/>
      <w:lvlText w:val="Appendix %1."/>
      <w:lvlJc w:val="left"/>
      <w:pPr>
        <w:ind w:left="432" w:hanging="432"/>
      </w:pPr>
      <w:rPr>
        <w:rFonts w:hint="default"/>
      </w:rPr>
    </w:lvl>
    <w:lvl w:ilvl="1">
      <w:start w:val="1"/>
      <w:numFmt w:val="decimal"/>
      <w:pStyle w:val="ApndxSubHeading"/>
      <w:suff w:val="space"/>
      <w:lvlText w:val="%1.%2."/>
      <w:lvlJc w:val="left"/>
      <w:pPr>
        <w:ind w:left="576" w:hanging="576"/>
      </w:pPr>
      <w:rPr>
        <w:rFonts w:hint="default"/>
      </w:rPr>
    </w:lvl>
    <w:lvl w:ilvl="2">
      <w:start w:val="1"/>
      <w:numFmt w:val="decimal"/>
      <w:pStyle w:val="ApndxSub-SubHeading"/>
      <w:suff w:val="space"/>
      <w:lvlText w:val="%1.%2.%3."/>
      <w:lvlJc w:val="left"/>
      <w:pPr>
        <w:ind w:left="720" w:hanging="720"/>
      </w:pPr>
      <w:rPr>
        <w:rFonts w:hint="default"/>
      </w:rPr>
    </w:lvl>
    <w:lvl w:ilvl="3">
      <w:start w:val="1"/>
      <w:numFmt w:val="decimal"/>
      <w:pStyle w:val="ApndxHeadingLevel4"/>
      <w:suff w:val="space"/>
      <w:lvlText w:val="%1.%2.%3.%4."/>
      <w:lvlJc w:val="left"/>
      <w:pPr>
        <w:ind w:left="864" w:hanging="864"/>
      </w:pPr>
      <w:rPr>
        <w:rFonts w:hint="default"/>
      </w:rPr>
    </w:lvl>
    <w:lvl w:ilvl="4">
      <w:start w:val="1"/>
      <w:numFmt w:val="decimal"/>
      <w:pStyle w:val="ApndxHeadingLevel5"/>
      <w:suff w:val="space"/>
      <w:lvlText w:val="%1.%2.%3.%4.%5."/>
      <w:lvlJc w:val="left"/>
      <w:pPr>
        <w:ind w:left="1008" w:hanging="1008"/>
      </w:pPr>
      <w:rPr>
        <w:rFonts w:hint="default"/>
      </w:rPr>
    </w:lvl>
    <w:lvl w:ilvl="5">
      <w:start w:val="1"/>
      <w:numFmt w:val="decimal"/>
      <w:pStyle w:val="ApndxHeadingLevel6"/>
      <w:suff w:val="space"/>
      <w:lvlText w:val="%1.%2.%3.%4.%5.%6."/>
      <w:lvlJc w:val="left"/>
      <w:pPr>
        <w:ind w:left="1152" w:hanging="1152"/>
      </w:pPr>
      <w:rPr>
        <w:rFonts w:hint="default"/>
      </w:rPr>
    </w:lvl>
    <w:lvl w:ilvl="6">
      <w:start w:val="1"/>
      <w:numFmt w:val="decimal"/>
      <w:pStyle w:val="ApndxHeadingLevel7"/>
      <w:suff w:val="space"/>
      <w:lvlText w:val="%1.%2.%3.%4.%5.%6.%7."/>
      <w:lvlJc w:val="left"/>
      <w:pPr>
        <w:ind w:left="1296" w:hanging="1296"/>
      </w:pPr>
      <w:rPr>
        <w:rFonts w:hint="default"/>
      </w:rPr>
    </w:lvl>
    <w:lvl w:ilvl="7">
      <w:start w:val="1"/>
      <w:numFmt w:val="decimal"/>
      <w:pStyle w:val="ApndxHeadingLevel8"/>
      <w:suff w:val="space"/>
      <w:lvlText w:val="%1.%2.%3.%4.%5.%6.%7.%8."/>
      <w:lvlJc w:val="left"/>
      <w:pPr>
        <w:ind w:left="1440" w:hanging="1440"/>
      </w:pPr>
      <w:rPr>
        <w:rFonts w:hint="default"/>
      </w:rPr>
    </w:lvl>
    <w:lvl w:ilvl="8">
      <w:start w:val="1"/>
      <w:numFmt w:val="decimal"/>
      <w:pStyle w:val="ApndxHeadingLevel9"/>
      <w:suff w:val="space"/>
      <w:lvlText w:val="%1.%2.%3.%4.%5.%6.%7.%8.%9."/>
      <w:lvlJc w:val="left"/>
      <w:pPr>
        <w:ind w:left="1584" w:hanging="1584"/>
      </w:pPr>
      <w:rPr>
        <w:rFonts w:hint="default"/>
      </w:rPr>
    </w:lvl>
  </w:abstractNum>
  <w:abstractNum w:abstractNumId="38" w15:restartNumberingAfterBreak="0">
    <w:nsid w:val="4BEA1C8A"/>
    <w:multiLevelType w:val="multilevel"/>
    <w:tmpl w:val="1292C20A"/>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lowerRoman"/>
      <w:lvlText w:val="(%4)"/>
      <w:lvlJc w:val="left"/>
      <w:pPr>
        <w:tabs>
          <w:tab w:val="num" w:pos="1800"/>
        </w:tabs>
        <w:ind w:left="1800" w:hanging="605"/>
      </w:pPr>
      <w:rPr>
        <w:rFonts w:hint="default"/>
      </w:rPr>
    </w:lvl>
    <w:lvl w:ilvl="4">
      <w:start w:val="1"/>
      <w:numFmt w:val="lowerLetter"/>
      <w:lvlText w:val="(%5)"/>
      <w:lvlJc w:val="left"/>
      <w:pPr>
        <w:tabs>
          <w:tab w:val="num" w:pos="2160"/>
        </w:tabs>
        <w:ind w:left="2160" w:hanging="360"/>
      </w:pPr>
      <w:rPr>
        <w:rFonts w:hint="default"/>
      </w:rPr>
    </w:lvl>
    <w:lvl w:ilvl="5">
      <w:start w:val="1"/>
      <w:numFmt w:val="lowerRoman"/>
      <w:pStyle w:val="Heading6"/>
      <w:lvlText w:val="(%6)"/>
      <w:lvlJc w:val="left"/>
      <w:pPr>
        <w:tabs>
          <w:tab w:val="num" w:pos="2520"/>
        </w:tabs>
        <w:ind w:left="2520" w:hanging="360"/>
      </w:pPr>
      <w:rPr>
        <w:rFonts w:hint="default"/>
      </w:rPr>
    </w:lvl>
    <w:lvl w:ilvl="6">
      <w:start w:val="1"/>
      <w:numFmt w:val="decimal"/>
      <w:pStyle w:val="Heading7"/>
      <w:lvlText w:val="%7."/>
      <w:lvlJc w:val="left"/>
      <w:pPr>
        <w:tabs>
          <w:tab w:val="num" w:pos="2880"/>
        </w:tabs>
        <w:ind w:left="2880" w:hanging="360"/>
      </w:pPr>
      <w:rPr>
        <w:rFonts w:hint="default"/>
      </w:rPr>
    </w:lvl>
    <w:lvl w:ilvl="7">
      <w:start w:val="1"/>
      <w:numFmt w:val="lowerLetter"/>
      <w:pStyle w:val="Heading8"/>
      <w:lvlText w:val="%8."/>
      <w:lvlJc w:val="left"/>
      <w:pPr>
        <w:tabs>
          <w:tab w:val="num" w:pos="3240"/>
        </w:tabs>
        <w:ind w:left="3240" w:hanging="360"/>
      </w:pPr>
      <w:rPr>
        <w:rFonts w:hint="default"/>
      </w:rPr>
    </w:lvl>
    <w:lvl w:ilvl="8">
      <w:start w:val="1"/>
      <w:numFmt w:val="lowerRoman"/>
      <w:pStyle w:val="Heading9"/>
      <w:lvlText w:val="%9."/>
      <w:lvlJc w:val="left"/>
      <w:pPr>
        <w:tabs>
          <w:tab w:val="num" w:pos="3600"/>
        </w:tabs>
        <w:ind w:left="3600" w:hanging="360"/>
      </w:pPr>
      <w:rPr>
        <w:rFonts w:hint="default"/>
      </w:rPr>
    </w:lvl>
  </w:abstractNum>
  <w:abstractNum w:abstractNumId="39" w15:restartNumberingAfterBreak="0">
    <w:nsid w:val="50A76DC7"/>
    <w:multiLevelType w:val="hybridMultilevel"/>
    <w:tmpl w:val="87E6142E"/>
    <w:lvl w:ilvl="0" w:tplc="7702EC8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760E31"/>
    <w:multiLevelType w:val="multilevel"/>
    <w:tmpl w:val="68E0E62C"/>
    <w:lvl w:ilvl="0">
      <w:start w:val="1"/>
      <w:numFmt w:val="lowerLetter"/>
      <w:lvlRestart w:val="0"/>
      <w:lvlText w:val="(%1)"/>
      <w:lvlJc w:val="left"/>
      <w:pPr>
        <w:tabs>
          <w:tab w:val="num" w:pos="1587"/>
        </w:tabs>
        <w:ind w:left="720" w:hanging="720"/>
      </w:pPr>
      <w:rPr>
        <w:rFonts w:hint="default"/>
      </w:rPr>
    </w:lvl>
    <w:lvl w:ilvl="1">
      <w:start w:val="1"/>
      <w:numFmt w:val="lowerRoman"/>
      <w:lvlText w:val="(%2)"/>
      <w:lvlJc w:val="left"/>
      <w:pPr>
        <w:tabs>
          <w:tab w:val="num" w:pos="2381"/>
        </w:tabs>
        <w:ind w:left="1429" w:hanging="709"/>
      </w:pPr>
      <w:rPr>
        <w:rFonts w:hint="default"/>
      </w:rPr>
    </w:lvl>
    <w:lvl w:ilvl="2">
      <w:start w:val="1"/>
      <w:numFmt w:val="none"/>
      <w:lvlText w:val=""/>
      <w:lvlJc w:val="left"/>
      <w:pPr>
        <w:tabs>
          <w:tab w:val="num" w:pos="2381"/>
        </w:tabs>
        <w:ind w:left="2381" w:hanging="794"/>
      </w:pPr>
      <w:rPr>
        <w:rFonts w:hint="default"/>
      </w:rPr>
    </w:lvl>
    <w:lvl w:ilvl="3">
      <w:start w:val="1"/>
      <w:numFmt w:val="none"/>
      <w:lvlText w:val=""/>
      <w:lvlJc w:val="left"/>
      <w:pPr>
        <w:tabs>
          <w:tab w:val="num" w:pos="2381"/>
        </w:tabs>
        <w:ind w:left="2381" w:hanging="794"/>
      </w:pPr>
      <w:rPr>
        <w:rFonts w:hint="default"/>
      </w:rPr>
    </w:lvl>
    <w:lvl w:ilvl="4">
      <w:start w:val="1"/>
      <w:numFmt w:val="none"/>
      <w:lvlText w:val=""/>
      <w:lvlJc w:val="left"/>
      <w:pPr>
        <w:tabs>
          <w:tab w:val="num" w:pos="2381"/>
        </w:tabs>
        <w:ind w:left="2381" w:hanging="794"/>
      </w:pPr>
      <w:rPr>
        <w:rFonts w:hint="default"/>
      </w:rPr>
    </w:lvl>
    <w:lvl w:ilvl="5">
      <w:start w:val="1"/>
      <w:numFmt w:val="none"/>
      <w:lvlText w:val=""/>
      <w:lvlJc w:val="left"/>
      <w:pPr>
        <w:tabs>
          <w:tab w:val="num" w:pos="2381"/>
        </w:tabs>
        <w:ind w:left="2381" w:hanging="794"/>
      </w:pPr>
      <w:rPr>
        <w:rFonts w:hint="default"/>
      </w:rPr>
    </w:lvl>
    <w:lvl w:ilvl="6">
      <w:start w:val="1"/>
      <w:numFmt w:val="none"/>
      <w:lvlText w:val=""/>
      <w:lvlJc w:val="left"/>
      <w:pPr>
        <w:tabs>
          <w:tab w:val="num" w:pos="2381"/>
        </w:tabs>
        <w:ind w:left="2381" w:hanging="794"/>
      </w:pPr>
      <w:rPr>
        <w:rFonts w:hint="default"/>
      </w:rPr>
    </w:lvl>
    <w:lvl w:ilvl="7">
      <w:start w:val="1"/>
      <w:numFmt w:val="none"/>
      <w:lvlText w:val=""/>
      <w:lvlJc w:val="left"/>
      <w:pPr>
        <w:tabs>
          <w:tab w:val="num" w:pos="2381"/>
        </w:tabs>
        <w:ind w:left="2381" w:hanging="794"/>
      </w:pPr>
      <w:rPr>
        <w:rFonts w:hint="default"/>
      </w:rPr>
    </w:lvl>
    <w:lvl w:ilvl="8">
      <w:start w:val="1"/>
      <w:numFmt w:val="none"/>
      <w:lvlText w:val=""/>
      <w:lvlJc w:val="left"/>
      <w:pPr>
        <w:tabs>
          <w:tab w:val="num" w:pos="2381"/>
        </w:tabs>
        <w:ind w:left="2381" w:hanging="794"/>
      </w:pPr>
      <w:rPr>
        <w:rFonts w:hint="default"/>
      </w:rPr>
    </w:lvl>
  </w:abstractNum>
  <w:abstractNum w:abstractNumId="41"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5D612EFE"/>
    <w:multiLevelType w:val="hybridMultilevel"/>
    <w:tmpl w:val="ED9E5EB2"/>
    <w:lvl w:ilvl="0" w:tplc="7702EC8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0002AD0"/>
    <w:multiLevelType w:val="hybridMultilevel"/>
    <w:tmpl w:val="42528E1E"/>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D80AEF"/>
    <w:multiLevelType w:val="hybridMultilevel"/>
    <w:tmpl w:val="221CF422"/>
    <w:lvl w:ilvl="0" w:tplc="0D2490B4">
      <w:start w:val="1"/>
      <w:numFmt w:val="bullet"/>
      <w:pStyle w:val="TableBullet"/>
      <w:lvlText w:val=""/>
      <w:lvlJc w:val="left"/>
      <w:pPr>
        <w:tabs>
          <w:tab w:val="num" w:pos="360"/>
        </w:tabs>
        <w:ind w:left="245" w:hanging="245"/>
      </w:pPr>
      <w:rPr>
        <w:rFonts w:ascii="Symbol" w:eastAsia="Times New Roman" w:hAnsi="Symbol" w:hint="default"/>
        <w:b w:val="0"/>
        <w:i w:val="0"/>
        <w:color w:val="auto"/>
        <w:sz w:val="20"/>
      </w:rPr>
    </w:lvl>
    <w:lvl w:ilvl="1" w:tplc="CD84D2DE">
      <w:start w:val="1"/>
      <w:numFmt w:val="bullet"/>
      <w:lvlText w:val="o"/>
      <w:lvlJc w:val="left"/>
      <w:pPr>
        <w:tabs>
          <w:tab w:val="num" w:pos="1440"/>
        </w:tabs>
        <w:ind w:left="1440" w:hanging="360"/>
      </w:pPr>
      <w:rPr>
        <w:rFonts w:ascii="Courier New" w:hAnsi="Courier New" w:hint="default"/>
      </w:rPr>
    </w:lvl>
    <w:lvl w:ilvl="2" w:tplc="4D787894">
      <w:start w:val="1"/>
      <w:numFmt w:val="bullet"/>
      <w:lvlText w:val=""/>
      <w:lvlJc w:val="left"/>
      <w:pPr>
        <w:tabs>
          <w:tab w:val="num" w:pos="2160"/>
        </w:tabs>
        <w:ind w:left="2160" w:hanging="360"/>
      </w:pPr>
      <w:rPr>
        <w:rFonts w:ascii="Symbol" w:eastAsia="Times New Roman" w:hAnsi="Symbol" w:hint="default"/>
      </w:rPr>
    </w:lvl>
    <w:lvl w:ilvl="3" w:tplc="6A8CF062">
      <w:start w:val="1"/>
      <w:numFmt w:val="bullet"/>
      <w:lvlText w:val=""/>
      <w:lvlJc w:val="left"/>
      <w:pPr>
        <w:tabs>
          <w:tab w:val="num" w:pos="2880"/>
        </w:tabs>
        <w:ind w:left="2880" w:hanging="360"/>
      </w:pPr>
      <w:rPr>
        <w:rFonts w:ascii="Symbol" w:eastAsia="Times New Roman" w:hAnsi="Symbol" w:hint="default"/>
      </w:rPr>
    </w:lvl>
    <w:lvl w:ilvl="4" w:tplc="79D8F990">
      <w:start w:val="1"/>
      <w:numFmt w:val="bullet"/>
      <w:lvlText w:val="o"/>
      <w:lvlJc w:val="left"/>
      <w:pPr>
        <w:tabs>
          <w:tab w:val="num" w:pos="3600"/>
        </w:tabs>
        <w:ind w:left="3600" w:hanging="360"/>
      </w:pPr>
      <w:rPr>
        <w:rFonts w:ascii="Courier New" w:hAnsi="Courier New" w:hint="default"/>
      </w:rPr>
    </w:lvl>
    <w:lvl w:ilvl="5" w:tplc="A20E62CC">
      <w:start w:val="1"/>
      <w:numFmt w:val="bullet"/>
      <w:lvlText w:val=""/>
      <w:lvlJc w:val="left"/>
      <w:pPr>
        <w:tabs>
          <w:tab w:val="num" w:pos="4320"/>
        </w:tabs>
        <w:ind w:left="4320" w:hanging="360"/>
      </w:pPr>
      <w:rPr>
        <w:rFonts w:ascii="Symbol" w:eastAsia="Times New Roman" w:hAnsi="Symbol" w:hint="default"/>
      </w:rPr>
    </w:lvl>
    <w:lvl w:ilvl="6" w:tplc="B0D6B2F0">
      <w:start w:val="1"/>
      <w:numFmt w:val="bullet"/>
      <w:lvlText w:val=""/>
      <w:lvlJc w:val="left"/>
      <w:pPr>
        <w:tabs>
          <w:tab w:val="num" w:pos="5040"/>
        </w:tabs>
        <w:ind w:left="5040" w:hanging="360"/>
      </w:pPr>
      <w:rPr>
        <w:rFonts w:ascii="Symbol" w:eastAsia="Times New Roman" w:hAnsi="Symbol" w:hint="default"/>
      </w:rPr>
    </w:lvl>
    <w:lvl w:ilvl="7" w:tplc="3B2A1D26">
      <w:start w:val="1"/>
      <w:numFmt w:val="bullet"/>
      <w:lvlText w:val="o"/>
      <w:lvlJc w:val="left"/>
      <w:pPr>
        <w:tabs>
          <w:tab w:val="num" w:pos="5760"/>
        </w:tabs>
        <w:ind w:left="5760" w:hanging="360"/>
      </w:pPr>
      <w:rPr>
        <w:rFonts w:ascii="Courier New" w:hAnsi="Courier New" w:hint="default"/>
      </w:rPr>
    </w:lvl>
    <w:lvl w:ilvl="8" w:tplc="C5C23F10">
      <w:start w:val="1"/>
      <w:numFmt w:val="bullet"/>
      <w:lvlText w:val=""/>
      <w:lvlJc w:val="left"/>
      <w:pPr>
        <w:tabs>
          <w:tab w:val="num" w:pos="6480"/>
        </w:tabs>
        <w:ind w:left="6480" w:hanging="360"/>
      </w:pPr>
      <w:rPr>
        <w:rFonts w:ascii="Symbol" w:eastAsia="Times New Roman" w:hAnsi="Symbol" w:hint="default"/>
      </w:rPr>
    </w:lvl>
  </w:abstractNum>
  <w:abstractNum w:abstractNumId="45" w15:restartNumberingAfterBreak="0">
    <w:nsid w:val="61C92B75"/>
    <w:multiLevelType w:val="multilevel"/>
    <w:tmpl w:val="19AE7BB8"/>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6" w15:restartNumberingAfterBreak="0">
    <w:nsid w:val="66550C7A"/>
    <w:multiLevelType w:val="hybridMultilevel"/>
    <w:tmpl w:val="8D127B4C"/>
    <w:lvl w:ilvl="0" w:tplc="7702EC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4706C0"/>
    <w:multiLevelType w:val="hybridMultilevel"/>
    <w:tmpl w:val="575A895E"/>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740CD0"/>
    <w:multiLevelType w:val="hybridMultilevel"/>
    <w:tmpl w:val="4EE28B5A"/>
    <w:lvl w:ilvl="0" w:tplc="AE2C6E00">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C50B87"/>
    <w:multiLevelType w:val="hybridMultilevel"/>
    <w:tmpl w:val="C7E65186"/>
    <w:lvl w:ilvl="0" w:tplc="DD6C3050">
      <w:start w:val="1"/>
      <w:numFmt w:val="lowerLetter"/>
      <w:lvlText w:val="(%1)"/>
      <w:lvlJc w:val="left"/>
      <w:pPr>
        <w:ind w:left="720" w:hanging="72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7A3C66"/>
    <w:multiLevelType w:val="multilevel"/>
    <w:tmpl w:val="74F44944"/>
    <w:lvl w:ilvl="0">
      <w:start w:val="1"/>
      <w:numFmt w:val="decimal"/>
      <w:pStyle w:val="Appendix1"/>
      <w:suff w:val="space"/>
      <w:lvlText w:val="Appendix %1: "/>
      <w:lvlJc w:val="left"/>
      <w:pPr>
        <w:ind w:left="720" w:hanging="720"/>
      </w:pPr>
      <w:rPr>
        <w:rFonts w:hint="default"/>
      </w:rPr>
    </w:lvl>
    <w:lvl w:ilvl="1">
      <w:start w:val="1"/>
      <w:numFmt w:val="decimal"/>
      <w:isLgl/>
      <w:lvlText w:val="A%1.%2"/>
      <w:lvlJc w:val="left"/>
      <w:pPr>
        <w:tabs>
          <w:tab w:val="num" w:pos="720"/>
        </w:tabs>
        <w:ind w:left="720" w:hanging="720"/>
      </w:pPr>
      <w:rPr>
        <w:rFonts w:hint="default"/>
      </w:rPr>
    </w:lvl>
    <w:lvl w:ilvl="2">
      <w:start w:val="1"/>
      <w:numFmt w:val="lowerLetter"/>
      <w:lvlText w:val="(%3)"/>
      <w:lvlJc w:val="left"/>
      <w:pPr>
        <w:tabs>
          <w:tab w:val="num" w:pos="1195"/>
        </w:tabs>
        <w:ind w:left="1195" w:hanging="47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5662619"/>
    <w:multiLevelType w:val="hybridMultilevel"/>
    <w:tmpl w:val="AFF82F22"/>
    <w:lvl w:ilvl="0" w:tplc="3B36171A">
      <w:start w:val="1"/>
      <w:numFmt w:val="bullet"/>
      <w:pStyle w:val="Bullet2"/>
      <w:lvlText w:val=""/>
      <w:lvlJc w:val="left"/>
      <w:pPr>
        <w:tabs>
          <w:tab w:val="num" w:pos="1191"/>
        </w:tabs>
        <w:ind w:left="1191" w:hanging="45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2936E4"/>
    <w:multiLevelType w:val="multilevel"/>
    <w:tmpl w:val="231679F0"/>
    <w:lvl w:ilvl="0">
      <w:start w:val="1"/>
      <w:numFmt w:val="decimal"/>
      <w:pStyle w:val="GSRL3heading"/>
      <w:lvlText w:val="%1."/>
      <w:lvlJc w:val="left"/>
      <w:pPr>
        <w:tabs>
          <w:tab w:val="num" w:pos="720"/>
        </w:tabs>
        <w:ind w:left="720" w:hanging="720"/>
      </w:pPr>
      <w:rPr>
        <w:rFonts w:hint="default"/>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SRL4numberedclause"/>
      <w:lvlText w:val="%1.%2"/>
      <w:lvlJc w:val="left"/>
      <w:pPr>
        <w:tabs>
          <w:tab w:val="num" w:pos="5682"/>
        </w:tabs>
        <w:ind w:left="5682"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SRL5numberedclause"/>
      <w:isLgl/>
      <w:lvlText w:val="%1.%2.%3"/>
      <w:lvlJc w:val="left"/>
      <w:pPr>
        <w:tabs>
          <w:tab w:val="num" w:pos="1855"/>
        </w:tabs>
        <w:ind w:left="1855" w:hanging="862"/>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3">
      <w:start w:val="1"/>
      <w:numFmt w:val="lowerLetter"/>
      <w:pStyle w:val="GSRL6numberedclause"/>
      <w:lvlText w:val="%1.%2.%3(%4)"/>
      <w:lvlJc w:val="left"/>
      <w:pPr>
        <w:tabs>
          <w:tab w:val="num" w:pos="2665"/>
        </w:tabs>
        <w:ind w:left="2665" w:hanging="1083"/>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SRL7numberedclause"/>
      <w:lvlText w:val="%1.%2.%3(%4)(%5)"/>
      <w:lvlJc w:val="left"/>
      <w:pPr>
        <w:ind w:left="3969" w:hanging="1304"/>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SRL8numbered"/>
      <w:lvlText w:val="%1.%2.%3(%4)(%5)(%6)"/>
      <w:lvlJc w:val="left"/>
      <w:pPr>
        <w:ind w:left="5387" w:hanging="1418"/>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B635E8E"/>
    <w:multiLevelType w:val="hybridMultilevel"/>
    <w:tmpl w:val="9D5C5A6E"/>
    <w:lvl w:ilvl="0" w:tplc="B9A44D5C">
      <w:start w:val="1"/>
      <w:numFmt w:val="lowerRoman"/>
      <w:pStyle w:val="Sub-SubsectionHeading"/>
      <w:lvlText w:val="%1."/>
      <w:lvlJc w:val="right"/>
      <w:pPr>
        <w:ind w:left="2421" w:hanging="360"/>
      </w:pPr>
      <w:rPr>
        <w:rFonts w:hint="default"/>
      </w:rPr>
    </w:lvl>
    <w:lvl w:ilvl="1" w:tplc="2E40A272" w:tentative="1">
      <w:start w:val="1"/>
      <w:numFmt w:val="lowerLetter"/>
      <w:lvlText w:val="%2."/>
      <w:lvlJc w:val="left"/>
      <w:pPr>
        <w:ind w:left="3141" w:hanging="360"/>
      </w:pPr>
    </w:lvl>
    <w:lvl w:ilvl="2" w:tplc="8E804A5E" w:tentative="1">
      <w:start w:val="1"/>
      <w:numFmt w:val="lowerRoman"/>
      <w:lvlText w:val="%3."/>
      <w:lvlJc w:val="right"/>
      <w:pPr>
        <w:ind w:left="3861" w:hanging="180"/>
      </w:pPr>
    </w:lvl>
    <w:lvl w:ilvl="3" w:tplc="69321C5C" w:tentative="1">
      <w:start w:val="1"/>
      <w:numFmt w:val="decimal"/>
      <w:pStyle w:val="SectionHeadingLevel4"/>
      <w:lvlText w:val="%4."/>
      <w:lvlJc w:val="left"/>
      <w:pPr>
        <w:ind w:left="4581" w:hanging="360"/>
      </w:pPr>
    </w:lvl>
    <w:lvl w:ilvl="4" w:tplc="7F7051EA" w:tentative="1">
      <w:start w:val="1"/>
      <w:numFmt w:val="lowerLetter"/>
      <w:pStyle w:val="SectionHeadingLevel5"/>
      <w:lvlText w:val="%5."/>
      <w:lvlJc w:val="left"/>
      <w:pPr>
        <w:ind w:left="5301" w:hanging="360"/>
      </w:pPr>
    </w:lvl>
    <w:lvl w:ilvl="5" w:tplc="0006314C" w:tentative="1">
      <w:start w:val="1"/>
      <w:numFmt w:val="lowerRoman"/>
      <w:pStyle w:val="SectionHeadingLevel6"/>
      <w:lvlText w:val="%6."/>
      <w:lvlJc w:val="right"/>
      <w:pPr>
        <w:ind w:left="6021" w:hanging="180"/>
      </w:pPr>
    </w:lvl>
    <w:lvl w:ilvl="6" w:tplc="A1AAA84E" w:tentative="1">
      <w:start w:val="1"/>
      <w:numFmt w:val="decimal"/>
      <w:pStyle w:val="SectionHeadingLevel7"/>
      <w:lvlText w:val="%7."/>
      <w:lvlJc w:val="left"/>
      <w:pPr>
        <w:ind w:left="6741" w:hanging="360"/>
      </w:pPr>
    </w:lvl>
    <w:lvl w:ilvl="7" w:tplc="5A2A77EC" w:tentative="1">
      <w:start w:val="1"/>
      <w:numFmt w:val="lowerLetter"/>
      <w:pStyle w:val="SectionHeadingLevel8"/>
      <w:lvlText w:val="%8."/>
      <w:lvlJc w:val="left"/>
      <w:pPr>
        <w:ind w:left="7461" w:hanging="360"/>
      </w:pPr>
    </w:lvl>
    <w:lvl w:ilvl="8" w:tplc="2A984FB8" w:tentative="1">
      <w:start w:val="1"/>
      <w:numFmt w:val="lowerRoman"/>
      <w:pStyle w:val="SectionHeadingLevel9"/>
      <w:lvlText w:val="%9."/>
      <w:lvlJc w:val="right"/>
      <w:pPr>
        <w:ind w:left="8181" w:hanging="180"/>
      </w:pPr>
    </w:lvl>
  </w:abstractNum>
  <w:abstractNum w:abstractNumId="5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365247694">
    <w:abstractNumId w:val="38"/>
  </w:num>
  <w:num w:numId="2" w16cid:durableId="1676566192">
    <w:abstractNumId w:val="38"/>
  </w:num>
  <w:num w:numId="3" w16cid:durableId="1698040337">
    <w:abstractNumId w:val="38"/>
  </w:num>
  <w:num w:numId="4" w16cid:durableId="2119370968">
    <w:abstractNumId w:val="38"/>
  </w:num>
  <w:num w:numId="5" w16cid:durableId="1332567619">
    <w:abstractNumId w:val="21"/>
  </w:num>
  <w:num w:numId="6" w16cid:durableId="1060441999">
    <w:abstractNumId w:val="44"/>
  </w:num>
  <w:num w:numId="7" w16cid:durableId="267854752">
    <w:abstractNumId w:val="19"/>
  </w:num>
  <w:num w:numId="8" w16cid:durableId="365101804">
    <w:abstractNumId w:val="50"/>
  </w:num>
  <w:num w:numId="9" w16cid:durableId="313802915">
    <w:abstractNumId w:val="31"/>
  </w:num>
  <w:num w:numId="10" w16cid:durableId="1722635446">
    <w:abstractNumId w:val="6"/>
  </w:num>
  <w:num w:numId="11" w16cid:durableId="597492299">
    <w:abstractNumId w:val="0"/>
  </w:num>
  <w:num w:numId="12" w16cid:durableId="997997214">
    <w:abstractNumId w:val="24"/>
  </w:num>
  <w:num w:numId="13" w16cid:durableId="518855880">
    <w:abstractNumId w:val="26"/>
  </w:num>
  <w:num w:numId="14" w16cid:durableId="1995864900">
    <w:abstractNumId w:val="37"/>
  </w:num>
  <w:num w:numId="15" w16cid:durableId="207959289">
    <w:abstractNumId w:val="15"/>
  </w:num>
  <w:num w:numId="16" w16cid:durableId="1056465799">
    <w:abstractNumId w:val="53"/>
  </w:num>
  <w:num w:numId="17" w16cid:durableId="1468477870">
    <w:abstractNumId w:val="18"/>
  </w:num>
  <w:num w:numId="18" w16cid:durableId="1979188272">
    <w:abstractNumId w:val="52"/>
  </w:num>
  <w:num w:numId="19" w16cid:durableId="400639938">
    <w:abstractNumId w:val="14"/>
  </w:num>
  <w:num w:numId="20" w16cid:durableId="1008409977">
    <w:abstractNumId w:val="51"/>
  </w:num>
  <w:num w:numId="21" w16cid:durableId="1181816791">
    <w:abstractNumId w:val="30"/>
  </w:num>
  <w:num w:numId="22" w16cid:durableId="1460296696">
    <w:abstractNumId w:val="20"/>
  </w:num>
  <w:num w:numId="23" w16cid:durableId="2016882094">
    <w:abstractNumId w:val="22"/>
  </w:num>
  <w:num w:numId="24" w16cid:durableId="604966682">
    <w:abstractNumId w:val="54"/>
  </w:num>
  <w:num w:numId="25" w16cid:durableId="1196239541">
    <w:abstractNumId w:val="41"/>
  </w:num>
  <w:num w:numId="26" w16cid:durableId="767509088">
    <w:abstractNumId w:val="23"/>
  </w:num>
  <w:num w:numId="27" w16cid:durableId="8993623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3796698">
    <w:abstractNumId w:val="39"/>
  </w:num>
  <w:num w:numId="29" w16cid:durableId="380520555">
    <w:abstractNumId w:val="42"/>
  </w:num>
  <w:num w:numId="30" w16cid:durableId="400712096">
    <w:abstractNumId w:val="49"/>
  </w:num>
  <w:num w:numId="31" w16cid:durableId="1812164135">
    <w:abstractNumId w:val="48"/>
  </w:num>
  <w:num w:numId="32" w16cid:durableId="1161577622">
    <w:abstractNumId w:val="25"/>
  </w:num>
  <w:num w:numId="33" w16cid:durableId="2065785474">
    <w:abstractNumId w:val="47"/>
  </w:num>
  <w:num w:numId="34" w16cid:durableId="540097392">
    <w:abstractNumId w:val="43"/>
  </w:num>
  <w:num w:numId="35" w16cid:durableId="1163819735">
    <w:abstractNumId w:val="11"/>
  </w:num>
  <w:num w:numId="36" w16cid:durableId="2002925226">
    <w:abstractNumId w:val="12"/>
  </w:num>
  <w:num w:numId="37" w16cid:durableId="887643389">
    <w:abstractNumId w:val="32"/>
  </w:num>
  <w:num w:numId="38" w16cid:durableId="1600486629">
    <w:abstractNumId w:val="40"/>
  </w:num>
  <w:num w:numId="39" w16cid:durableId="1163860387">
    <w:abstractNumId w:val="10"/>
  </w:num>
  <w:num w:numId="40" w16cid:durableId="1767338556">
    <w:abstractNumId w:val="17"/>
  </w:num>
  <w:num w:numId="41" w16cid:durableId="163663654">
    <w:abstractNumId w:val="9"/>
  </w:num>
  <w:num w:numId="42" w16cid:durableId="664940753">
    <w:abstractNumId w:val="29"/>
  </w:num>
  <w:num w:numId="43" w16cid:durableId="1374041426">
    <w:abstractNumId w:val="8"/>
  </w:num>
  <w:num w:numId="44" w16cid:durableId="927693894">
    <w:abstractNumId w:val="36"/>
  </w:num>
  <w:num w:numId="45" w16cid:durableId="521625370">
    <w:abstractNumId w:val="45"/>
  </w:num>
  <w:num w:numId="46" w16cid:durableId="17948627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5823122">
    <w:abstractNumId w:val="16"/>
  </w:num>
  <w:num w:numId="48" w16cid:durableId="964233937">
    <w:abstractNumId w:val="27"/>
  </w:num>
  <w:num w:numId="49" w16cid:durableId="1548957727">
    <w:abstractNumId w:val="33"/>
  </w:num>
  <w:num w:numId="50" w16cid:durableId="12732006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6104921">
    <w:abstractNumId w:val="34"/>
  </w:num>
  <w:num w:numId="52" w16cid:durableId="1320691944">
    <w:abstractNumId w:val="46"/>
  </w:num>
  <w:num w:numId="53" w16cid:durableId="1606385053">
    <w:abstractNumId w:val="55"/>
  </w:num>
  <w:num w:numId="54" w16cid:durableId="336661509">
    <w:abstractNumId w:val="13"/>
  </w:num>
  <w:num w:numId="55" w16cid:durableId="604534816">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6" w16cid:durableId="1773283596">
    <w:abstractNumId w:val="34"/>
    <w:lvlOverride w:ilvl="0">
      <w:lvl w:ilvl="0">
        <w:start w:val="1"/>
        <w:numFmt w:val="none"/>
        <w:pStyle w:val="RestartNumbering"/>
        <w:suff w:val="nothing"/>
        <w:lvlText w:val="%1"/>
        <w:lvlJc w:val="left"/>
        <w:pPr>
          <w:ind w:left="0" w:firstLine="0"/>
        </w:pPr>
        <w:rPr>
          <w:rFonts w:hint="default"/>
        </w:rPr>
      </w:lvl>
    </w:lvlOverride>
    <w:lvlOverride w:ilvl="1">
      <w:lvl w:ilvl="1">
        <w:start w:val="1"/>
        <w:numFmt w:val="decimal"/>
        <w:pStyle w:val="Level1Heading"/>
        <w:lvlText w:val="%2"/>
        <w:lvlJc w:val="left"/>
        <w:pPr>
          <w:ind w:left="720" w:hanging="720"/>
        </w:pPr>
        <w:rPr>
          <w:rFonts w:hint="default"/>
        </w:rPr>
      </w:lvl>
    </w:lvlOverride>
    <w:lvlOverride w:ilvl="2">
      <w:lvl w:ilvl="2">
        <w:start w:val="1"/>
        <w:numFmt w:val="decimal"/>
        <w:pStyle w:val="Level2Number"/>
        <w:lvlText w:val="%2.%3"/>
        <w:lvlJc w:val="left"/>
        <w:pPr>
          <w:ind w:left="720" w:hanging="720"/>
        </w:pPr>
        <w:rPr>
          <w:rFonts w:hint="default"/>
          <w:sz w:val="22"/>
        </w:rPr>
      </w:lvl>
    </w:lvlOverride>
    <w:lvlOverride w:ilvl="3">
      <w:lvl w:ilvl="3">
        <w:start w:val="1"/>
        <w:numFmt w:val="decimal"/>
        <w:pStyle w:val="Level3Number"/>
        <w:lvlText w:val="%2.%3.%4"/>
        <w:lvlJc w:val="left"/>
        <w:pPr>
          <w:ind w:left="720" w:hanging="720"/>
        </w:pPr>
        <w:rPr>
          <w:rFonts w:hint="default"/>
          <w:b w:val="0"/>
          <w:bCs w:val="0"/>
          <w:i w:val="0"/>
          <w:iCs w:val="0"/>
        </w:rPr>
      </w:lvl>
    </w:lvlOverride>
    <w:lvlOverride w:ilvl="4">
      <w:lvl w:ilvl="4">
        <w:start w:val="1"/>
        <w:numFmt w:val="lowerLetter"/>
        <w:pStyle w:val="Level4Number"/>
        <w:lvlText w:val="(%5)"/>
        <w:lvlJc w:val="left"/>
        <w:pPr>
          <w:ind w:left="1440" w:hanging="720"/>
        </w:pPr>
        <w:rPr>
          <w:rFonts w:hint="default"/>
          <w:b w:val="0"/>
          <w:bCs w:val="0"/>
          <w:i w:val="0"/>
          <w:iCs w:val="0"/>
        </w:rPr>
      </w:lvl>
    </w:lvlOverride>
    <w:lvlOverride w:ilvl="5">
      <w:lvl w:ilvl="5">
        <w:start w:val="1"/>
        <w:numFmt w:val="lowerRoman"/>
        <w:pStyle w:val="Level5Number"/>
        <w:lvlText w:val="(%6)"/>
        <w:lvlJc w:val="left"/>
        <w:pPr>
          <w:ind w:left="2160" w:hanging="720"/>
        </w:pPr>
        <w:rPr>
          <w:rFonts w:hint="default"/>
        </w:rPr>
      </w:lvl>
    </w:lvlOverride>
    <w:lvlOverride w:ilvl="6">
      <w:lvl w:ilvl="6">
        <w:start w:val="1"/>
        <w:numFmt w:val="upperLetter"/>
        <w:pStyle w:val="Level6Number"/>
        <w:lvlText w:val="(%7)"/>
        <w:lvlJc w:val="left"/>
        <w:pPr>
          <w:ind w:left="2880" w:hanging="720"/>
        </w:pPr>
        <w:rPr>
          <w:rFonts w:hint="default"/>
        </w:rPr>
      </w:lvl>
    </w:lvlOverride>
    <w:lvlOverride w:ilvl="7">
      <w:lvl w:ilvl="7">
        <w:start w:val="1"/>
        <w:numFmt w:val="decimal"/>
        <w:pStyle w:val="Level7Number"/>
        <w:lvlText w:val="%8)"/>
        <w:lvlJc w:val="left"/>
        <w:pPr>
          <w:ind w:left="3600" w:hanging="720"/>
        </w:pPr>
        <w:rPr>
          <w:rFonts w:hint="default"/>
        </w:rPr>
      </w:lvl>
    </w:lvlOverride>
    <w:lvlOverride w:ilvl="8">
      <w:lvl w:ilvl="8">
        <w:start w:val="1"/>
        <w:numFmt w:val="lowerLetter"/>
        <w:pStyle w:val="Level8Number"/>
        <w:lvlText w:val="%9)"/>
        <w:lvlJc w:val="left"/>
        <w:pPr>
          <w:tabs>
            <w:tab w:val="num" w:pos="3600"/>
          </w:tabs>
          <w:ind w:left="4321" w:hanging="721"/>
        </w:pPr>
        <w:rPr>
          <w:rFonts w:hint="default"/>
        </w:rPr>
      </w:lvl>
    </w:lvlOverride>
  </w:num>
  <w:num w:numId="57" w16cid:durableId="491071188">
    <w:abstractNumId w:val="45"/>
    <w:lvlOverride w:ilvl="0">
      <w:lvl w:ilvl="0">
        <w:start w:val="1"/>
        <w:numFmt w:val="lowerLetter"/>
        <w:pStyle w:val="DefinitionList"/>
        <w:lvlText w:val="(%1)"/>
        <w:lvlJc w:val="left"/>
        <w:pPr>
          <w:ind w:left="720" w:hanging="720"/>
        </w:pPr>
        <w:rPr>
          <w:rFonts w:hint="default"/>
          <w:color w:val="000000" w:themeColor="text1"/>
          <w:u w:val="none"/>
        </w:rPr>
      </w:lvl>
    </w:lvlOverride>
    <w:lvlOverride w:ilvl="1">
      <w:lvl w:ilvl="1">
        <w:start w:val="1"/>
        <w:numFmt w:val="lowerRoman"/>
        <w:pStyle w:val="DefinitionListLevel1"/>
        <w:lvlText w:val="(%2)"/>
        <w:lvlJc w:val="left"/>
        <w:pPr>
          <w:ind w:left="1440" w:hanging="720"/>
        </w:pPr>
        <w:rPr>
          <w:rFonts w:hint="default"/>
        </w:rPr>
      </w:lvl>
    </w:lvlOverride>
    <w:lvlOverride w:ilvl="2">
      <w:lvl w:ilvl="2">
        <w:start w:val="1"/>
        <w:numFmt w:val="decimal"/>
        <w:pStyle w:val="DefinitionListLevel2"/>
        <w:lvlText w:val="(%3)"/>
        <w:lvlJc w:val="left"/>
        <w:pPr>
          <w:tabs>
            <w:tab w:val="num" w:pos="1440"/>
          </w:tabs>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58" w16cid:durableId="321742458">
    <w:abstractNumId w:val="45"/>
    <w:lvlOverride w:ilvl="0">
      <w:lvl w:ilvl="0">
        <w:start w:val="1"/>
        <w:numFmt w:val="lowerLetter"/>
        <w:pStyle w:val="DefinitionList"/>
        <w:lvlText w:val="(%1)"/>
        <w:lvlJc w:val="left"/>
        <w:pPr>
          <w:ind w:left="720" w:hanging="720"/>
        </w:pPr>
        <w:rPr>
          <w:rFonts w:hint="default"/>
          <w:color w:val="000000" w:themeColor="text1"/>
          <w:u w:val="none"/>
        </w:rPr>
      </w:lvl>
    </w:lvlOverride>
  </w:num>
  <w:num w:numId="59" w16cid:durableId="286392636">
    <w:abstractNumId w:val="45"/>
    <w:lvlOverride w:ilvl="0">
      <w:startOverride w:val="1"/>
      <w:lvl w:ilvl="0">
        <w:start w:val="1"/>
        <w:numFmt w:val="lowerLetter"/>
        <w:pStyle w:val="DefinitionList"/>
        <w:lvlText w:val="(%1)"/>
        <w:lvlJc w:val="left"/>
        <w:pPr>
          <w:ind w:left="720" w:hanging="720"/>
        </w:pPr>
        <w:rPr>
          <w:rFonts w:hint="default"/>
          <w:color w:val="000000" w:themeColor="text1"/>
          <w:u w:val="none"/>
        </w:rPr>
      </w:lvl>
    </w:lvlOverride>
    <w:lvlOverride w:ilvl="1">
      <w:startOverride w:val="1"/>
      <w:lvl w:ilvl="1">
        <w:start w:val="1"/>
        <w:numFmt w:val="lowerRoman"/>
        <w:pStyle w:val="DefinitionListLevel1"/>
        <w:lvlText w:val="(%2)"/>
        <w:lvlJc w:val="left"/>
        <w:pPr>
          <w:ind w:left="1440" w:hanging="720"/>
        </w:pPr>
        <w:rPr>
          <w:rFonts w:hint="default"/>
        </w:rPr>
      </w:lvl>
    </w:lvlOverride>
    <w:lvlOverride w:ilvl="2">
      <w:startOverride w:val="1"/>
      <w:lvl w:ilvl="2">
        <w:start w:val="1"/>
        <w:numFmt w:val="decimal"/>
        <w:pStyle w:val="DefinitionListLevel2"/>
        <w:lvlText w:val="(%3)"/>
        <w:lvlJc w:val="left"/>
        <w:pPr>
          <w:tabs>
            <w:tab w:val="num" w:pos="1440"/>
          </w:tabs>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0" w16cid:durableId="1897885773">
    <w:abstractNumId w:val="45"/>
    <w:lvlOverride w:ilvl="0">
      <w:startOverride w:val="1"/>
      <w:lvl w:ilvl="0">
        <w:start w:val="1"/>
        <w:numFmt w:val="lowerLetter"/>
        <w:pStyle w:val="DefinitionList"/>
        <w:lvlText w:val="(%1)"/>
        <w:lvlJc w:val="left"/>
        <w:pPr>
          <w:ind w:left="720" w:hanging="720"/>
        </w:pPr>
        <w:rPr>
          <w:rFonts w:hint="default"/>
          <w:color w:val="000000" w:themeColor="text1"/>
          <w:u w:val="none"/>
        </w:rPr>
      </w:lvl>
    </w:lvlOverride>
    <w:lvlOverride w:ilvl="1">
      <w:startOverride w:val="1"/>
      <w:lvl w:ilvl="1">
        <w:start w:val="1"/>
        <w:numFmt w:val="lowerRoman"/>
        <w:pStyle w:val="DefinitionListLevel1"/>
        <w:lvlText w:val="(%2)"/>
        <w:lvlJc w:val="left"/>
        <w:pPr>
          <w:ind w:left="1440" w:hanging="720"/>
        </w:pPr>
        <w:rPr>
          <w:rFonts w:hint="default"/>
        </w:rPr>
      </w:lvl>
    </w:lvlOverride>
    <w:lvlOverride w:ilvl="2">
      <w:startOverride w:val="1"/>
      <w:lvl w:ilvl="2">
        <w:start w:val="1"/>
        <w:numFmt w:val="decimal"/>
        <w:pStyle w:val="DefinitionListLevel2"/>
        <w:lvlText w:val="(%3)"/>
        <w:lvlJc w:val="left"/>
        <w:pPr>
          <w:tabs>
            <w:tab w:val="num" w:pos="1440"/>
          </w:tabs>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16cid:durableId="1799225895">
    <w:abstractNumId w:val="45"/>
    <w:lvlOverride w:ilvl="0">
      <w:startOverride w:val="1"/>
      <w:lvl w:ilvl="0">
        <w:start w:val="1"/>
        <w:numFmt w:val="lowerLetter"/>
        <w:pStyle w:val="DefinitionList"/>
        <w:lvlText w:val="(%1)"/>
        <w:lvlJc w:val="left"/>
        <w:pPr>
          <w:ind w:left="720" w:hanging="720"/>
        </w:pPr>
        <w:rPr>
          <w:rFonts w:hint="default"/>
          <w:color w:val="000000" w:themeColor="text1"/>
          <w:u w:val="none"/>
        </w:rPr>
      </w:lvl>
    </w:lvlOverride>
    <w:lvlOverride w:ilvl="1">
      <w:startOverride w:val="1"/>
      <w:lvl w:ilvl="1">
        <w:start w:val="1"/>
        <w:numFmt w:val="decimal"/>
        <w:pStyle w:val="DefinitionListLevel1"/>
        <w:lvlText w:val=""/>
        <w:lvlJc w:val="left"/>
      </w:lvl>
    </w:lvlOverride>
    <w:lvlOverride w:ilvl="2">
      <w:startOverride w:val="1"/>
      <w:lvl w:ilvl="2">
        <w:start w:val="1"/>
        <w:numFmt w:val="decimal"/>
        <w:pStyle w:val="DefinitionListLevel2"/>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2" w16cid:durableId="18995869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7148008">
    <w:abstractNumId w:val="28"/>
  </w:num>
  <w:num w:numId="64" w16cid:durableId="835995577">
    <w:abstractNumId w:val="35"/>
  </w:num>
  <w:num w:numId="65" w16cid:durableId="435290531">
    <w:abstractNumId w:val="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86"/>
    <w:rsid w:val="000001E0"/>
    <w:rsid w:val="00000BE6"/>
    <w:rsid w:val="00000E56"/>
    <w:rsid w:val="000011B4"/>
    <w:rsid w:val="000016EB"/>
    <w:rsid w:val="0000322F"/>
    <w:rsid w:val="000038F4"/>
    <w:rsid w:val="00003F92"/>
    <w:rsid w:val="000053E7"/>
    <w:rsid w:val="00005B70"/>
    <w:rsid w:val="000065EA"/>
    <w:rsid w:val="00007282"/>
    <w:rsid w:val="0000779E"/>
    <w:rsid w:val="00007AA9"/>
    <w:rsid w:val="00010C17"/>
    <w:rsid w:val="00010F50"/>
    <w:rsid w:val="00011CB6"/>
    <w:rsid w:val="00013007"/>
    <w:rsid w:val="00013018"/>
    <w:rsid w:val="0001336A"/>
    <w:rsid w:val="00013450"/>
    <w:rsid w:val="00014241"/>
    <w:rsid w:val="00014EBA"/>
    <w:rsid w:val="00014EC7"/>
    <w:rsid w:val="000167A7"/>
    <w:rsid w:val="00016CC9"/>
    <w:rsid w:val="0001786A"/>
    <w:rsid w:val="00020362"/>
    <w:rsid w:val="0002116A"/>
    <w:rsid w:val="000213D0"/>
    <w:rsid w:val="00021780"/>
    <w:rsid w:val="000217B5"/>
    <w:rsid w:val="0002395E"/>
    <w:rsid w:val="000246A0"/>
    <w:rsid w:val="000248C9"/>
    <w:rsid w:val="00024CD4"/>
    <w:rsid w:val="00026973"/>
    <w:rsid w:val="00026EF7"/>
    <w:rsid w:val="00027D15"/>
    <w:rsid w:val="00030467"/>
    <w:rsid w:val="00030793"/>
    <w:rsid w:val="000309F5"/>
    <w:rsid w:val="00031137"/>
    <w:rsid w:val="0003190E"/>
    <w:rsid w:val="00031A93"/>
    <w:rsid w:val="00031D03"/>
    <w:rsid w:val="00032E8D"/>
    <w:rsid w:val="00033EEB"/>
    <w:rsid w:val="00033FF2"/>
    <w:rsid w:val="000351C0"/>
    <w:rsid w:val="000358B0"/>
    <w:rsid w:val="000358C4"/>
    <w:rsid w:val="000358F4"/>
    <w:rsid w:val="00035BB9"/>
    <w:rsid w:val="00036455"/>
    <w:rsid w:val="00036F00"/>
    <w:rsid w:val="00037811"/>
    <w:rsid w:val="0003785E"/>
    <w:rsid w:val="00040318"/>
    <w:rsid w:val="00040A50"/>
    <w:rsid w:val="0004156D"/>
    <w:rsid w:val="000419C2"/>
    <w:rsid w:val="00042643"/>
    <w:rsid w:val="000432E7"/>
    <w:rsid w:val="00043383"/>
    <w:rsid w:val="000440A7"/>
    <w:rsid w:val="00044317"/>
    <w:rsid w:val="00044DF0"/>
    <w:rsid w:val="00044E54"/>
    <w:rsid w:val="00046174"/>
    <w:rsid w:val="000462AA"/>
    <w:rsid w:val="00046907"/>
    <w:rsid w:val="000475FF"/>
    <w:rsid w:val="0004768D"/>
    <w:rsid w:val="00047E02"/>
    <w:rsid w:val="00050B06"/>
    <w:rsid w:val="00050E1A"/>
    <w:rsid w:val="00050F52"/>
    <w:rsid w:val="00051B08"/>
    <w:rsid w:val="00051C83"/>
    <w:rsid w:val="00051E40"/>
    <w:rsid w:val="00051E54"/>
    <w:rsid w:val="00052A3E"/>
    <w:rsid w:val="00052B87"/>
    <w:rsid w:val="00053A04"/>
    <w:rsid w:val="000558A0"/>
    <w:rsid w:val="00055E29"/>
    <w:rsid w:val="00056682"/>
    <w:rsid w:val="00056C13"/>
    <w:rsid w:val="00056F08"/>
    <w:rsid w:val="00060C8F"/>
    <w:rsid w:val="00060FDA"/>
    <w:rsid w:val="000616D3"/>
    <w:rsid w:val="00061839"/>
    <w:rsid w:val="0006266A"/>
    <w:rsid w:val="00063920"/>
    <w:rsid w:val="00063CA0"/>
    <w:rsid w:val="000646C5"/>
    <w:rsid w:val="00064734"/>
    <w:rsid w:val="00065B94"/>
    <w:rsid w:val="00065FEE"/>
    <w:rsid w:val="00066108"/>
    <w:rsid w:val="000662E5"/>
    <w:rsid w:val="0006686E"/>
    <w:rsid w:val="00067667"/>
    <w:rsid w:val="000676C2"/>
    <w:rsid w:val="000706EF"/>
    <w:rsid w:val="00070DAA"/>
    <w:rsid w:val="00071C5E"/>
    <w:rsid w:val="0007242F"/>
    <w:rsid w:val="0007342D"/>
    <w:rsid w:val="00073E6A"/>
    <w:rsid w:val="0007693E"/>
    <w:rsid w:val="00076EA6"/>
    <w:rsid w:val="00080B91"/>
    <w:rsid w:val="00081038"/>
    <w:rsid w:val="000814A3"/>
    <w:rsid w:val="000828EE"/>
    <w:rsid w:val="00082F40"/>
    <w:rsid w:val="00083C91"/>
    <w:rsid w:val="000848A6"/>
    <w:rsid w:val="00084B7F"/>
    <w:rsid w:val="00084F5D"/>
    <w:rsid w:val="00084F9D"/>
    <w:rsid w:val="0008535A"/>
    <w:rsid w:val="00085C6E"/>
    <w:rsid w:val="00086626"/>
    <w:rsid w:val="00086760"/>
    <w:rsid w:val="00086A01"/>
    <w:rsid w:val="00087E7D"/>
    <w:rsid w:val="00087E8F"/>
    <w:rsid w:val="0009028B"/>
    <w:rsid w:val="000902C3"/>
    <w:rsid w:val="000902CB"/>
    <w:rsid w:val="00090414"/>
    <w:rsid w:val="00090BCD"/>
    <w:rsid w:val="00091053"/>
    <w:rsid w:val="00091D31"/>
    <w:rsid w:val="00092541"/>
    <w:rsid w:val="0009282E"/>
    <w:rsid w:val="00092F0B"/>
    <w:rsid w:val="00094EA7"/>
    <w:rsid w:val="0009506A"/>
    <w:rsid w:val="0009547F"/>
    <w:rsid w:val="000960FA"/>
    <w:rsid w:val="000A0B34"/>
    <w:rsid w:val="000A1CBE"/>
    <w:rsid w:val="000A2150"/>
    <w:rsid w:val="000A2390"/>
    <w:rsid w:val="000A26BB"/>
    <w:rsid w:val="000A286F"/>
    <w:rsid w:val="000A2BF9"/>
    <w:rsid w:val="000A32D6"/>
    <w:rsid w:val="000A374F"/>
    <w:rsid w:val="000A387E"/>
    <w:rsid w:val="000A3A6E"/>
    <w:rsid w:val="000A3C9D"/>
    <w:rsid w:val="000A4D26"/>
    <w:rsid w:val="000A50D0"/>
    <w:rsid w:val="000A59C8"/>
    <w:rsid w:val="000A5A45"/>
    <w:rsid w:val="000A5EE4"/>
    <w:rsid w:val="000A62B3"/>
    <w:rsid w:val="000A65B7"/>
    <w:rsid w:val="000A6CC1"/>
    <w:rsid w:val="000A7370"/>
    <w:rsid w:val="000A758D"/>
    <w:rsid w:val="000A75B1"/>
    <w:rsid w:val="000A7D98"/>
    <w:rsid w:val="000B0410"/>
    <w:rsid w:val="000B0768"/>
    <w:rsid w:val="000B13B2"/>
    <w:rsid w:val="000B1790"/>
    <w:rsid w:val="000B1B18"/>
    <w:rsid w:val="000B2D2C"/>
    <w:rsid w:val="000B3733"/>
    <w:rsid w:val="000B42D5"/>
    <w:rsid w:val="000B54EE"/>
    <w:rsid w:val="000B5600"/>
    <w:rsid w:val="000B58E1"/>
    <w:rsid w:val="000B593F"/>
    <w:rsid w:val="000B5FA9"/>
    <w:rsid w:val="000B6538"/>
    <w:rsid w:val="000B7023"/>
    <w:rsid w:val="000B71CF"/>
    <w:rsid w:val="000B798A"/>
    <w:rsid w:val="000B7B29"/>
    <w:rsid w:val="000B7D81"/>
    <w:rsid w:val="000C16BD"/>
    <w:rsid w:val="000C287E"/>
    <w:rsid w:val="000C2924"/>
    <w:rsid w:val="000C4553"/>
    <w:rsid w:val="000C4591"/>
    <w:rsid w:val="000C4F6F"/>
    <w:rsid w:val="000C56C5"/>
    <w:rsid w:val="000C5AA1"/>
    <w:rsid w:val="000C62AA"/>
    <w:rsid w:val="000C6389"/>
    <w:rsid w:val="000C7D9C"/>
    <w:rsid w:val="000D0840"/>
    <w:rsid w:val="000D0F3D"/>
    <w:rsid w:val="000D10F8"/>
    <w:rsid w:val="000D22D2"/>
    <w:rsid w:val="000D24D0"/>
    <w:rsid w:val="000D24FD"/>
    <w:rsid w:val="000D2DCD"/>
    <w:rsid w:val="000D380C"/>
    <w:rsid w:val="000D40EF"/>
    <w:rsid w:val="000D56A7"/>
    <w:rsid w:val="000D61B8"/>
    <w:rsid w:val="000D642B"/>
    <w:rsid w:val="000D76A9"/>
    <w:rsid w:val="000E01FB"/>
    <w:rsid w:val="000E06AE"/>
    <w:rsid w:val="000E1039"/>
    <w:rsid w:val="000E1494"/>
    <w:rsid w:val="000E19B0"/>
    <w:rsid w:val="000E1F29"/>
    <w:rsid w:val="000E218C"/>
    <w:rsid w:val="000E23B5"/>
    <w:rsid w:val="000E2772"/>
    <w:rsid w:val="000E2B7D"/>
    <w:rsid w:val="000E2ED7"/>
    <w:rsid w:val="000E328C"/>
    <w:rsid w:val="000E505D"/>
    <w:rsid w:val="000E541C"/>
    <w:rsid w:val="000E5EA1"/>
    <w:rsid w:val="000E6060"/>
    <w:rsid w:val="000E6697"/>
    <w:rsid w:val="000E7107"/>
    <w:rsid w:val="000E7B5A"/>
    <w:rsid w:val="000F01BE"/>
    <w:rsid w:val="000F1369"/>
    <w:rsid w:val="000F13CC"/>
    <w:rsid w:val="000F1745"/>
    <w:rsid w:val="000F2FDC"/>
    <w:rsid w:val="000F35AF"/>
    <w:rsid w:val="000F3A19"/>
    <w:rsid w:val="000F3A9D"/>
    <w:rsid w:val="000F433F"/>
    <w:rsid w:val="000F44FD"/>
    <w:rsid w:val="000F4C96"/>
    <w:rsid w:val="000F519B"/>
    <w:rsid w:val="000F58BD"/>
    <w:rsid w:val="000F5C29"/>
    <w:rsid w:val="000F6A34"/>
    <w:rsid w:val="000F7721"/>
    <w:rsid w:val="000F7966"/>
    <w:rsid w:val="000F7CE8"/>
    <w:rsid w:val="00100747"/>
    <w:rsid w:val="00100A5E"/>
    <w:rsid w:val="00100EBA"/>
    <w:rsid w:val="001011C9"/>
    <w:rsid w:val="00101379"/>
    <w:rsid w:val="0010187F"/>
    <w:rsid w:val="001018D6"/>
    <w:rsid w:val="00101EEC"/>
    <w:rsid w:val="001022BC"/>
    <w:rsid w:val="00102CD1"/>
    <w:rsid w:val="00102DC5"/>
    <w:rsid w:val="00103C84"/>
    <w:rsid w:val="0010425B"/>
    <w:rsid w:val="0010454B"/>
    <w:rsid w:val="00104F11"/>
    <w:rsid w:val="00105200"/>
    <w:rsid w:val="0010561F"/>
    <w:rsid w:val="0010588D"/>
    <w:rsid w:val="00105D1D"/>
    <w:rsid w:val="00105E05"/>
    <w:rsid w:val="001065C8"/>
    <w:rsid w:val="0010696A"/>
    <w:rsid w:val="001069FA"/>
    <w:rsid w:val="00106E56"/>
    <w:rsid w:val="00107BF0"/>
    <w:rsid w:val="00110195"/>
    <w:rsid w:val="00110909"/>
    <w:rsid w:val="00111805"/>
    <w:rsid w:val="0011260A"/>
    <w:rsid w:val="00112AE0"/>
    <w:rsid w:val="001132CC"/>
    <w:rsid w:val="0011404B"/>
    <w:rsid w:val="00114104"/>
    <w:rsid w:val="00115231"/>
    <w:rsid w:val="00115EBA"/>
    <w:rsid w:val="00116410"/>
    <w:rsid w:val="00116ADE"/>
    <w:rsid w:val="00117477"/>
    <w:rsid w:val="00117742"/>
    <w:rsid w:val="00117CE6"/>
    <w:rsid w:val="001200FA"/>
    <w:rsid w:val="0012016A"/>
    <w:rsid w:val="00120E17"/>
    <w:rsid w:val="001214FF"/>
    <w:rsid w:val="00121A76"/>
    <w:rsid w:val="00122824"/>
    <w:rsid w:val="00122ECC"/>
    <w:rsid w:val="001234EE"/>
    <w:rsid w:val="00123A83"/>
    <w:rsid w:val="00124638"/>
    <w:rsid w:val="0012465B"/>
    <w:rsid w:val="001254A4"/>
    <w:rsid w:val="00125B90"/>
    <w:rsid w:val="00125ED7"/>
    <w:rsid w:val="00127CC8"/>
    <w:rsid w:val="001304A9"/>
    <w:rsid w:val="00130AF9"/>
    <w:rsid w:val="001312FD"/>
    <w:rsid w:val="001317EE"/>
    <w:rsid w:val="001322AF"/>
    <w:rsid w:val="00132B9D"/>
    <w:rsid w:val="00132E4C"/>
    <w:rsid w:val="001334A4"/>
    <w:rsid w:val="00134335"/>
    <w:rsid w:val="00134A83"/>
    <w:rsid w:val="00134D75"/>
    <w:rsid w:val="00135AB3"/>
    <w:rsid w:val="0013603F"/>
    <w:rsid w:val="0013607D"/>
    <w:rsid w:val="001360E0"/>
    <w:rsid w:val="00136583"/>
    <w:rsid w:val="00136715"/>
    <w:rsid w:val="00140306"/>
    <w:rsid w:val="00140AC4"/>
    <w:rsid w:val="00140EDE"/>
    <w:rsid w:val="001412A4"/>
    <w:rsid w:val="00141A0E"/>
    <w:rsid w:val="00141D3F"/>
    <w:rsid w:val="00141F5D"/>
    <w:rsid w:val="00143533"/>
    <w:rsid w:val="00144084"/>
    <w:rsid w:val="001442E5"/>
    <w:rsid w:val="00144D34"/>
    <w:rsid w:val="00146453"/>
    <w:rsid w:val="00147302"/>
    <w:rsid w:val="001501FC"/>
    <w:rsid w:val="0015074B"/>
    <w:rsid w:val="00150875"/>
    <w:rsid w:val="00150BEB"/>
    <w:rsid w:val="00150DC5"/>
    <w:rsid w:val="00151030"/>
    <w:rsid w:val="00151F6F"/>
    <w:rsid w:val="001520F7"/>
    <w:rsid w:val="0015315D"/>
    <w:rsid w:val="001537C9"/>
    <w:rsid w:val="0015511F"/>
    <w:rsid w:val="00155364"/>
    <w:rsid w:val="00155AB5"/>
    <w:rsid w:val="00155F73"/>
    <w:rsid w:val="00156434"/>
    <w:rsid w:val="00156963"/>
    <w:rsid w:val="00157311"/>
    <w:rsid w:val="001573AD"/>
    <w:rsid w:val="00160676"/>
    <w:rsid w:val="00160782"/>
    <w:rsid w:val="001612E9"/>
    <w:rsid w:val="00161C68"/>
    <w:rsid w:val="00162CA1"/>
    <w:rsid w:val="0016335E"/>
    <w:rsid w:val="001633D5"/>
    <w:rsid w:val="0016358A"/>
    <w:rsid w:val="001636ED"/>
    <w:rsid w:val="00163FCD"/>
    <w:rsid w:val="00165C5B"/>
    <w:rsid w:val="001660BE"/>
    <w:rsid w:val="00166757"/>
    <w:rsid w:val="00166A53"/>
    <w:rsid w:val="00166BD7"/>
    <w:rsid w:val="001671E3"/>
    <w:rsid w:val="0016787A"/>
    <w:rsid w:val="00167F07"/>
    <w:rsid w:val="00170DD4"/>
    <w:rsid w:val="001711F8"/>
    <w:rsid w:val="00171407"/>
    <w:rsid w:val="00172550"/>
    <w:rsid w:val="00172BD2"/>
    <w:rsid w:val="00172FF3"/>
    <w:rsid w:val="00173C52"/>
    <w:rsid w:val="0017476C"/>
    <w:rsid w:val="001751A9"/>
    <w:rsid w:val="0017562B"/>
    <w:rsid w:val="001759C7"/>
    <w:rsid w:val="00175EC0"/>
    <w:rsid w:val="0017689E"/>
    <w:rsid w:val="00176F90"/>
    <w:rsid w:val="00180413"/>
    <w:rsid w:val="001810A2"/>
    <w:rsid w:val="00181116"/>
    <w:rsid w:val="001819A1"/>
    <w:rsid w:val="00181B73"/>
    <w:rsid w:val="00182A81"/>
    <w:rsid w:val="00182BDD"/>
    <w:rsid w:val="001830F6"/>
    <w:rsid w:val="00183A44"/>
    <w:rsid w:val="00184473"/>
    <w:rsid w:val="00185F17"/>
    <w:rsid w:val="00186889"/>
    <w:rsid w:val="00187490"/>
    <w:rsid w:val="00187A39"/>
    <w:rsid w:val="001902EB"/>
    <w:rsid w:val="00190C03"/>
    <w:rsid w:val="00190C96"/>
    <w:rsid w:val="00190CAA"/>
    <w:rsid w:val="00190FDB"/>
    <w:rsid w:val="001911F6"/>
    <w:rsid w:val="00191402"/>
    <w:rsid w:val="00191F07"/>
    <w:rsid w:val="001920FE"/>
    <w:rsid w:val="001928BA"/>
    <w:rsid w:val="00193866"/>
    <w:rsid w:val="00193A0A"/>
    <w:rsid w:val="00194DB4"/>
    <w:rsid w:val="001952DF"/>
    <w:rsid w:val="00195D24"/>
    <w:rsid w:val="00195F50"/>
    <w:rsid w:val="00195F9C"/>
    <w:rsid w:val="001974A0"/>
    <w:rsid w:val="001A04DF"/>
    <w:rsid w:val="001A062D"/>
    <w:rsid w:val="001A0AEE"/>
    <w:rsid w:val="001A0BE1"/>
    <w:rsid w:val="001A1942"/>
    <w:rsid w:val="001A1BF7"/>
    <w:rsid w:val="001A4466"/>
    <w:rsid w:val="001A4AB1"/>
    <w:rsid w:val="001A5266"/>
    <w:rsid w:val="001A56B4"/>
    <w:rsid w:val="001A637D"/>
    <w:rsid w:val="001A6EA4"/>
    <w:rsid w:val="001A75C9"/>
    <w:rsid w:val="001B0BF2"/>
    <w:rsid w:val="001B0C18"/>
    <w:rsid w:val="001B2BB1"/>
    <w:rsid w:val="001B2C3A"/>
    <w:rsid w:val="001B3657"/>
    <w:rsid w:val="001B4382"/>
    <w:rsid w:val="001B4A25"/>
    <w:rsid w:val="001B7DCF"/>
    <w:rsid w:val="001C076B"/>
    <w:rsid w:val="001C08BE"/>
    <w:rsid w:val="001C2642"/>
    <w:rsid w:val="001C2659"/>
    <w:rsid w:val="001C2A00"/>
    <w:rsid w:val="001C2A07"/>
    <w:rsid w:val="001C3002"/>
    <w:rsid w:val="001C3006"/>
    <w:rsid w:val="001C3FD5"/>
    <w:rsid w:val="001C4631"/>
    <w:rsid w:val="001C55D5"/>
    <w:rsid w:val="001C580E"/>
    <w:rsid w:val="001C66E5"/>
    <w:rsid w:val="001C6703"/>
    <w:rsid w:val="001C6D9C"/>
    <w:rsid w:val="001C6E0A"/>
    <w:rsid w:val="001C6F2C"/>
    <w:rsid w:val="001C7185"/>
    <w:rsid w:val="001C7187"/>
    <w:rsid w:val="001C7ECF"/>
    <w:rsid w:val="001D09AC"/>
    <w:rsid w:val="001D1498"/>
    <w:rsid w:val="001D1685"/>
    <w:rsid w:val="001D1C06"/>
    <w:rsid w:val="001D1EE5"/>
    <w:rsid w:val="001D267A"/>
    <w:rsid w:val="001D26B7"/>
    <w:rsid w:val="001D2E20"/>
    <w:rsid w:val="001D373A"/>
    <w:rsid w:val="001D3FC6"/>
    <w:rsid w:val="001D4576"/>
    <w:rsid w:val="001D4593"/>
    <w:rsid w:val="001D4882"/>
    <w:rsid w:val="001D5601"/>
    <w:rsid w:val="001D580D"/>
    <w:rsid w:val="001D5F40"/>
    <w:rsid w:val="001D67D8"/>
    <w:rsid w:val="001D6C42"/>
    <w:rsid w:val="001D78BD"/>
    <w:rsid w:val="001D7C99"/>
    <w:rsid w:val="001E029F"/>
    <w:rsid w:val="001E1C59"/>
    <w:rsid w:val="001E342F"/>
    <w:rsid w:val="001E3E64"/>
    <w:rsid w:val="001E406B"/>
    <w:rsid w:val="001E440B"/>
    <w:rsid w:val="001E44AE"/>
    <w:rsid w:val="001E470C"/>
    <w:rsid w:val="001E4B83"/>
    <w:rsid w:val="001E4FFF"/>
    <w:rsid w:val="001E519B"/>
    <w:rsid w:val="001E5BE4"/>
    <w:rsid w:val="001E5E18"/>
    <w:rsid w:val="001E6726"/>
    <w:rsid w:val="001E6D31"/>
    <w:rsid w:val="001E7962"/>
    <w:rsid w:val="001F0B05"/>
    <w:rsid w:val="001F2F11"/>
    <w:rsid w:val="001F4239"/>
    <w:rsid w:val="001F48F0"/>
    <w:rsid w:val="001F4E56"/>
    <w:rsid w:val="001F5D89"/>
    <w:rsid w:val="001F64CD"/>
    <w:rsid w:val="001F6E33"/>
    <w:rsid w:val="001F7030"/>
    <w:rsid w:val="001F7282"/>
    <w:rsid w:val="001F72AF"/>
    <w:rsid w:val="001F77AE"/>
    <w:rsid w:val="001F7A27"/>
    <w:rsid w:val="001F7B68"/>
    <w:rsid w:val="0020021A"/>
    <w:rsid w:val="00201AB0"/>
    <w:rsid w:val="002025F8"/>
    <w:rsid w:val="00203298"/>
    <w:rsid w:val="00203A1B"/>
    <w:rsid w:val="00204053"/>
    <w:rsid w:val="00206324"/>
    <w:rsid w:val="002063CB"/>
    <w:rsid w:val="00206876"/>
    <w:rsid w:val="00207E74"/>
    <w:rsid w:val="00207FE3"/>
    <w:rsid w:val="002106F3"/>
    <w:rsid w:val="00210721"/>
    <w:rsid w:val="00211C89"/>
    <w:rsid w:val="002124CE"/>
    <w:rsid w:val="00212AAA"/>
    <w:rsid w:val="00212C33"/>
    <w:rsid w:val="00212FD8"/>
    <w:rsid w:val="002137B7"/>
    <w:rsid w:val="00214727"/>
    <w:rsid w:val="00215041"/>
    <w:rsid w:val="00215807"/>
    <w:rsid w:val="00215BE9"/>
    <w:rsid w:val="00216810"/>
    <w:rsid w:val="00217103"/>
    <w:rsid w:val="00220F49"/>
    <w:rsid w:val="002215E6"/>
    <w:rsid w:val="0022167E"/>
    <w:rsid w:val="002219EB"/>
    <w:rsid w:val="00221F7D"/>
    <w:rsid w:val="00222F90"/>
    <w:rsid w:val="00223019"/>
    <w:rsid w:val="0022330B"/>
    <w:rsid w:val="00223437"/>
    <w:rsid w:val="00223EE9"/>
    <w:rsid w:val="0022463E"/>
    <w:rsid w:val="0022476C"/>
    <w:rsid w:val="002249CA"/>
    <w:rsid w:val="00224EF0"/>
    <w:rsid w:val="002262DE"/>
    <w:rsid w:val="00226424"/>
    <w:rsid w:val="002267BB"/>
    <w:rsid w:val="00226CB3"/>
    <w:rsid w:val="00227D67"/>
    <w:rsid w:val="00230303"/>
    <w:rsid w:val="00230F40"/>
    <w:rsid w:val="0023100A"/>
    <w:rsid w:val="00232849"/>
    <w:rsid w:val="00232E18"/>
    <w:rsid w:val="00233A2B"/>
    <w:rsid w:val="00234201"/>
    <w:rsid w:val="0023463B"/>
    <w:rsid w:val="00235560"/>
    <w:rsid w:val="00235A8C"/>
    <w:rsid w:val="002366B7"/>
    <w:rsid w:val="00236910"/>
    <w:rsid w:val="0023706E"/>
    <w:rsid w:val="002376F8"/>
    <w:rsid w:val="00237A1E"/>
    <w:rsid w:val="00240000"/>
    <w:rsid w:val="002401E5"/>
    <w:rsid w:val="0024058B"/>
    <w:rsid w:val="002413F1"/>
    <w:rsid w:val="0024145E"/>
    <w:rsid w:val="00241BE1"/>
    <w:rsid w:val="00243548"/>
    <w:rsid w:val="00243B18"/>
    <w:rsid w:val="002442C2"/>
    <w:rsid w:val="002448CF"/>
    <w:rsid w:val="002452F8"/>
    <w:rsid w:val="002458ED"/>
    <w:rsid w:val="00246569"/>
    <w:rsid w:val="002469DC"/>
    <w:rsid w:val="002479F7"/>
    <w:rsid w:val="0025041B"/>
    <w:rsid w:val="002519D3"/>
    <w:rsid w:val="00251D02"/>
    <w:rsid w:val="002520A5"/>
    <w:rsid w:val="0025252A"/>
    <w:rsid w:val="0025271E"/>
    <w:rsid w:val="00252913"/>
    <w:rsid w:val="00252BE2"/>
    <w:rsid w:val="00253CD4"/>
    <w:rsid w:val="002559EF"/>
    <w:rsid w:val="002564D7"/>
    <w:rsid w:val="002603A2"/>
    <w:rsid w:val="0026089C"/>
    <w:rsid w:val="00260914"/>
    <w:rsid w:val="00260EC4"/>
    <w:rsid w:val="002614B5"/>
    <w:rsid w:val="00261E9E"/>
    <w:rsid w:val="0026209F"/>
    <w:rsid w:val="00262478"/>
    <w:rsid w:val="00262513"/>
    <w:rsid w:val="00263028"/>
    <w:rsid w:val="002638EA"/>
    <w:rsid w:val="002641A0"/>
    <w:rsid w:val="00264FD0"/>
    <w:rsid w:val="00265400"/>
    <w:rsid w:val="00265511"/>
    <w:rsid w:val="00265600"/>
    <w:rsid w:val="00266058"/>
    <w:rsid w:val="00267720"/>
    <w:rsid w:val="002677C2"/>
    <w:rsid w:val="00267F93"/>
    <w:rsid w:val="00270FF4"/>
    <w:rsid w:val="0027136C"/>
    <w:rsid w:val="00271509"/>
    <w:rsid w:val="00271A29"/>
    <w:rsid w:val="00272931"/>
    <w:rsid w:val="002732D9"/>
    <w:rsid w:val="0027360A"/>
    <w:rsid w:val="00273E97"/>
    <w:rsid w:val="0027442E"/>
    <w:rsid w:val="002749E7"/>
    <w:rsid w:val="00274C29"/>
    <w:rsid w:val="00274CE6"/>
    <w:rsid w:val="00276E8E"/>
    <w:rsid w:val="002772B3"/>
    <w:rsid w:val="002809EE"/>
    <w:rsid w:val="00280DF2"/>
    <w:rsid w:val="0028146C"/>
    <w:rsid w:val="0028157C"/>
    <w:rsid w:val="00281B1C"/>
    <w:rsid w:val="00281E23"/>
    <w:rsid w:val="00282833"/>
    <w:rsid w:val="002828B9"/>
    <w:rsid w:val="00282A06"/>
    <w:rsid w:val="00282B1B"/>
    <w:rsid w:val="002836EB"/>
    <w:rsid w:val="002837B3"/>
    <w:rsid w:val="002839B4"/>
    <w:rsid w:val="0028514B"/>
    <w:rsid w:val="00285DAB"/>
    <w:rsid w:val="0028639D"/>
    <w:rsid w:val="002872B8"/>
    <w:rsid w:val="00287688"/>
    <w:rsid w:val="002878B5"/>
    <w:rsid w:val="00287A40"/>
    <w:rsid w:val="00290EC1"/>
    <w:rsid w:val="0029174B"/>
    <w:rsid w:val="00292A20"/>
    <w:rsid w:val="00292C5B"/>
    <w:rsid w:val="00293509"/>
    <w:rsid w:val="002939AF"/>
    <w:rsid w:val="00293E55"/>
    <w:rsid w:val="00293F85"/>
    <w:rsid w:val="00294619"/>
    <w:rsid w:val="00294F82"/>
    <w:rsid w:val="00295BE8"/>
    <w:rsid w:val="002962F9"/>
    <w:rsid w:val="00296D95"/>
    <w:rsid w:val="00297093"/>
    <w:rsid w:val="002A0385"/>
    <w:rsid w:val="002A151A"/>
    <w:rsid w:val="002A1CB7"/>
    <w:rsid w:val="002A2FC1"/>
    <w:rsid w:val="002A4360"/>
    <w:rsid w:val="002A4F97"/>
    <w:rsid w:val="002A55C5"/>
    <w:rsid w:val="002A60F5"/>
    <w:rsid w:val="002A779B"/>
    <w:rsid w:val="002A7A44"/>
    <w:rsid w:val="002B0329"/>
    <w:rsid w:val="002B09E5"/>
    <w:rsid w:val="002B12BA"/>
    <w:rsid w:val="002B18DE"/>
    <w:rsid w:val="002B1C1B"/>
    <w:rsid w:val="002B2744"/>
    <w:rsid w:val="002B2A0F"/>
    <w:rsid w:val="002B3867"/>
    <w:rsid w:val="002B49B6"/>
    <w:rsid w:val="002B4B49"/>
    <w:rsid w:val="002B4D5D"/>
    <w:rsid w:val="002B6530"/>
    <w:rsid w:val="002B65B0"/>
    <w:rsid w:val="002B6973"/>
    <w:rsid w:val="002B6EFC"/>
    <w:rsid w:val="002B6FE5"/>
    <w:rsid w:val="002B7A0A"/>
    <w:rsid w:val="002B7D7D"/>
    <w:rsid w:val="002B7E36"/>
    <w:rsid w:val="002C2327"/>
    <w:rsid w:val="002C28E1"/>
    <w:rsid w:val="002C28EC"/>
    <w:rsid w:val="002C3595"/>
    <w:rsid w:val="002C3C5E"/>
    <w:rsid w:val="002C3DA5"/>
    <w:rsid w:val="002C439D"/>
    <w:rsid w:val="002C4A3E"/>
    <w:rsid w:val="002C4B5C"/>
    <w:rsid w:val="002C53F6"/>
    <w:rsid w:val="002C582F"/>
    <w:rsid w:val="002C670E"/>
    <w:rsid w:val="002C6D44"/>
    <w:rsid w:val="002C6FA7"/>
    <w:rsid w:val="002C6FB5"/>
    <w:rsid w:val="002D04BB"/>
    <w:rsid w:val="002D0F6A"/>
    <w:rsid w:val="002D1229"/>
    <w:rsid w:val="002D2138"/>
    <w:rsid w:val="002D2704"/>
    <w:rsid w:val="002D34BE"/>
    <w:rsid w:val="002D3CEA"/>
    <w:rsid w:val="002D3F12"/>
    <w:rsid w:val="002D462D"/>
    <w:rsid w:val="002D5CFA"/>
    <w:rsid w:val="002D63C8"/>
    <w:rsid w:val="002D6458"/>
    <w:rsid w:val="002D6A1D"/>
    <w:rsid w:val="002D6C4D"/>
    <w:rsid w:val="002D703E"/>
    <w:rsid w:val="002D7347"/>
    <w:rsid w:val="002D7642"/>
    <w:rsid w:val="002D796A"/>
    <w:rsid w:val="002D7987"/>
    <w:rsid w:val="002D7C13"/>
    <w:rsid w:val="002D7D71"/>
    <w:rsid w:val="002D7ECB"/>
    <w:rsid w:val="002E001E"/>
    <w:rsid w:val="002E0178"/>
    <w:rsid w:val="002E02E3"/>
    <w:rsid w:val="002E0384"/>
    <w:rsid w:val="002E0EBE"/>
    <w:rsid w:val="002E123D"/>
    <w:rsid w:val="002E1921"/>
    <w:rsid w:val="002E2C04"/>
    <w:rsid w:val="002E2FB3"/>
    <w:rsid w:val="002E4FE4"/>
    <w:rsid w:val="002E506E"/>
    <w:rsid w:val="002E56E0"/>
    <w:rsid w:val="002E585A"/>
    <w:rsid w:val="002E6183"/>
    <w:rsid w:val="002E6920"/>
    <w:rsid w:val="002E6CC9"/>
    <w:rsid w:val="002E707B"/>
    <w:rsid w:val="002E7BA3"/>
    <w:rsid w:val="002E7BFA"/>
    <w:rsid w:val="002F0A09"/>
    <w:rsid w:val="002F141B"/>
    <w:rsid w:val="002F2D89"/>
    <w:rsid w:val="002F3711"/>
    <w:rsid w:val="002F3844"/>
    <w:rsid w:val="002F4075"/>
    <w:rsid w:val="002F5547"/>
    <w:rsid w:val="002F5956"/>
    <w:rsid w:val="002F5BC6"/>
    <w:rsid w:val="002F61FA"/>
    <w:rsid w:val="002F626C"/>
    <w:rsid w:val="002F7153"/>
    <w:rsid w:val="002F7B36"/>
    <w:rsid w:val="00300957"/>
    <w:rsid w:val="0030102F"/>
    <w:rsid w:val="003023AF"/>
    <w:rsid w:val="003026D0"/>
    <w:rsid w:val="00303EB7"/>
    <w:rsid w:val="0030499D"/>
    <w:rsid w:val="00304B5D"/>
    <w:rsid w:val="00304BCD"/>
    <w:rsid w:val="00304D74"/>
    <w:rsid w:val="00307194"/>
    <w:rsid w:val="00310570"/>
    <w:rsid w:val="00310732"/>
    <w:rsid w:val="00313207"/>
    <w:rsid w:val="003146DD"/>
    <w:rsid w:val="00314744"/>
    <w:rsid w:val="003148B3"/>
    <w:rsid w:val="00314C2C"/>
    <w:rsid w:val="003155BE"/>
    <w:rsid w:val="0031579C"/>
    <w:rsid w:val="00315D04"/>
    <w:rsid w:val="00315DB8"/>
    <w:rsid w:val="00315E1C"/>
    <w:rsid w:val="0031693D"/>
    <w:rsid w:val="00316B48"/>
    <w:rsid w:val="00316DB6"/>
    <w:rsid w:val="00317223"/>
    <w:rsid w:val="00317A76"/>
    <w:rsid w:val="00317ADD"/>
    <w:rsid w:val="00320557"/>
    <w:rsid w:val="00320B34"/>
    <w:rsid w:val="00321B3F"/>
    <w:rsid w:val="00321B7E"/>
    <w:rsid w:val="00322960"/>
    <w:rsid w:val="0032362F"/>
    <w:rsid w:val="00323D23"/>
    <w:rsid w:val="00324051"/>
    <w:rsid w:val="003243BB"/>
    <w:rsid w:val="00325C38"/>
    <w:rsid w:val="0032620D"/>
    <w:rsid w:val="00326A97"/>
    <w:rsid w:val="00326D8B"/>
    <w:rsid w:val="00327374"/>
    <w:rsid w:val="00327D44"/>
    <w:rsid w:val="00330025"/>
    <w:rsid w:val="003308F2"/>
    <w:rsid w:val="003313E7"/>
    <w:rsid w:val="00331B5B"/>
    <w:rsid w:val="003330CB"/>
    <w:rsid w:val="00333ED5"/>
    <w:rsid w:val="0033402B"/>
    <w:rsid w:val="0033564E"/>
    <w:rsid w:val="00335991"/>
    <w:rsid w:val="00336EA9"/>
    <w:rsid w:val="00337594"/>
    <w:rsid w:val="003378C9"/>
    <w:rsid w:val="00337B25"/>
    <w:rsid w:val="00337CEB"/>
    <w:rsid w:val="003404C0"/>
    <w:rsid w:val="0034060A"/>
    <w:rsid w:val="00340AA2"/>
    <w:rsid w:val="00340C7A"/>
    <w:rsid w:val="00341947"/>
    <w:rsid w:val="00341A46"/>
    <w:rsid w:val="003420EE"/>
    <w:rsid w:val="003429C1"/>
    <w:rsid w:val="00342A3E"/>
    <w:rsid w:val="003439CB"/>
    <w:rsid w:val="00343D15"/>
    <w:rsid w:val="00343D51"/>
    <w:rsid w:val="0034471A"/>
    <w:rsid w:val="00345270"/>
    <w:rsid w:val="00345503"/>
    <w:rsid w:val="00346593"/>
    <w:rsid w:val="00347241"/>
    <w:rsid w:val="003475DE"/>
    <w:rsid w:val="003502A6"/>
    <w:rsid w:val="003508E8"/>
    <w:rsid w:val="00350C00"/>
    <w:rsid w:val="0035135B"/>
    <w:rsid w:val="00351522"/>
    <w:rsid w:val="00351BAE"/>
    <w:rsid w:val="00352B3B"/>
    <w:rsid w:val="00353C47"/>
    <w:rsid w:val="003543C0"/>
    <w:rsid w:val="003546F3"/>
    <w:rsid w:val="0035489E"/>
    <w:rsid w:val="00354B27"/>
    <w:rsid w:val="0035532D"/>
    <w:rsid w:val="0035546C"/>
    <w:rsid w:val="0035586C"/>
    <w:rsid w:val="00356DCE"/>
    <w:rsid w:val="003578AF"/>
    <w:rsid w:val="00357968"/>
    <w:rsid w:val="00360879"/>
    <w:rsid w:val="00361206"/>
    <w:rsid w:val="00362FD7"/>
    <w:rsid w:val="003637D4"/>
    <w:rsid w:val="00363D35"/>
    <w:rsid w:val="0036427C"/>
    <w:rsid w:val="00364AD1"/>
    <w:rsid w:val="00364C2C"/>
    <w:rsid w:val="0036633D"/>
    <w:rsid w:val="003663FD"/>
    <w:rsid w:val="0036698D"/>
    <w:rsid w:val="00367734"/>
    <w:rsid w:val="003707BA"/>
    <w:rsid w:val="003714F9"/>
    <w:rsid w:val="00371FBF"/>
    <w:rsid w:val="0037218F"/>
    <w:rsid w:val="003727EC"/>
    <w:rsid w:val="003732A6"/>
    <w:rsid w:val="00373435"/>
    <w:rsid w:val="003739C2"/>
    <w:rsid w:val="00374545"/>
    <w:rsid w:val="00374FEE"/>
    <w:rsid w:val="00375370"/>
    <w:rsid w:val="00375F5E"/>
    <w:rsid w:val="00376183"/>
    <w:rsid w:val="003764B4"/>
    <w:rsid w:val="0037764B"/>
    <w:rsid w:val="003805E6"/>
    <w:rsid w:val="00380F18"/>
    <w:rsid w:val="003811B2"/>
    <w:rsid w:val="0038167B"/>
    <w:rsid w:val="00382142"/>
    <w:rsid w:val="0038394B"/>
    <w:rsid w:val="00383A7C"/>
    <w:rsid w:val="0038475D"/>
    <w:rsid w:val="003848E5"/>
    <w:rsid w:val="003849BD"/>
    <w:rsid w:val="00384BDA"/>
    <w:rsid w:val="00384C81"/>
    <w:rsid w:val="00384FB9"/>
    <w:rsid w:val="00385B6F"/>
    <w:rsid w:val="00385CCC"/>
    <w:rsid w:val="00385FA5"/>
    <w:rsid w:val="00386E74"/>
    <w:rsid w:val="0038721B"/>
    <w:rsid w:val="0038745D"/>
    <w:rsid w:val="00387AD8"/>
    <w:rsid w:val="003908FF"/>
    <w:rsid w:val="00390AC0"/>
    <w:rsid w:val="00391C91"/>
    <w:rsid w:val="003920F7"/>
    <w:rsid w:val="003929EE"/>
    <w:rsid w:val="00392AE3"/>
    <w:rsid w:val="00392B2D"/>
    <w:rsid w:val="003931F7"/>
    <w:rsid w:val="003934E6"/>
    <w:rsid w:val="00393FD0"/>
    <w:rsid w:val="00394111"/>
    <w:rsid w:val="00394191"/>
    <w:rsid w:val="00394C1C"/>
    <w:rsid w:val="00395397"/>
    <w:rsid w:val="0039669F"/>
    <w:rsid w:val="00396A21"/>
    <w:rsid w:val="00396C6E"/>
    <w:rsid w:val="00396E85"/>
    <w:rsid w:val="00396F22"/>
    <w:rsid w:val="003970C6"/>
    <w:rsid w:val="00397955"/>
    <w:rsid w:val="00397A30"/>
    <w:rsid w:val="00397D1B"/>
    <w:rsid w:val="003A0472"/>
    <w:rsid w:val="003A0831"/>
    <w:rsid w:val="003A1199"/>
    <w:rsid w:val="003A1B65"/>
    <w:rsid w:val="003A21FA"/>
    <w:rsid w:val="003A241E"/>
    <w:rsid w:val="003A32EF"/>
    <w:rsid w:val="003A3FA1"/>
    <w:rsid w:val="003A419C"/>
    <w:rsid w:val="003A4328"/>
    <w:rsid w:val="003A4853"/>
    <w:rsid w:val="003A48A1"/>
    <w:rsid w:val="003A5366"/>
    <w:rsid w:val="003A5AE5"/>
    <w:rsid w:val="003A5BA1"/>
    <w:rsid w:val="003A60C2"/>
    <w:rsid w:val="003A6370"/>
    <w:rsid w:val="003A6475"/>
    <w:rsid w:val="003A6C82"/>
    <w:rsid w:val="003A72DC"/>
    <w:rsid w:val="003A779A"/>
    <w:rsid w:val="003B14D1"/>
    <w:rsid w:val="003B1BEA"/>
    <w:rsid w:val="003B208E"/>
    <w:rsid w:val="003B2B81"/>
    <w:rsid w:val="003B3A0B"/>
    <w:rsid w:val="003B3F84"/>
    <w:rsid w:val="003B5326"/>
    <w:rsid w:val="003B5BA3"/>
    <w:rsid w:val="003B5D69"/>
    <w:rsid w:val="003B5D96"/>
    <w:rsid w:val="003B69A4"/>
    <w:rsid w:val="003B6A97"/>
    <w:rsid w:val="003B6C71"/>
    <w:rsid w:val="003B71F8"/>
    <w:rsid w:val="003B72AB"/>
    <w:rsid w:val="003B7C7A"/>
    <w:rsid w:val="003C074C"/>
    <w:rsid w:val="003C0EBB"/>
    <w:rsid w:val="003C1BED"/>
    <w:rsid w:val="003C20C1"/>
    <w:rsid w:val="003C3F5F"/>
    <w:rsid w:val="003C4B7E"/>
    <w:rsid w:val="003C4D9E"/>
    <w:rsid w:val="003C512C"/>
    <w:rsid w:val="003C51FD"/>
    <w:rsid w:val="003C5294"/>
    <w:rsid w:val="003C52C6"/>
    <w:rsid w:val="003C56A3"/>
    <w:rsid w:val="003C5987"/>
    <w:rsid w:val="003C6DEB"/>
    <w:rsid w:val="003C7B45"/>
    <w:rsid w:val="003D000D"/>
    <w:rsid w:val="003D00CF"/>
    <w:rsid w:val="003D01F0"/>
    <w:rsid w:val="003D0BF2"/>
    <w:rsid w:val="003D1790"/>
    <w:rsid w:val="003D2913"/>
    <w:rsid w:val="003D33C5"/>
    <w:rsid w:val="003D429D"/>
    <w:rsid w:val="003D4641"/>
    <w:rsid w:val="003D5544"/>
    <w:rsid w:val="003D56FE"/>
    <w:rsid w:val="003D63AA"/>
    <w:rsid w:val="003D7A20"/>
    <w:rsid w:val="003E0D31"/>
    <w:rsid w:val="003E0F49"/>
    <w:rsid w:val="003E1128"/>
    <w:rsid w:val="003E1B28"/>
    <w:rsid w:val="003E1F84"/>
    <w:rsid w:val="003E2452"/>
    <w:rsid w:val="003E28CD"/>
    <w:rsid w:val="003E3539"/>
    <w:rsid w:val="003E39B8"/>
    <w:rsid w:val="003E4628"/>
    <w:rsid w:val="003E55D4"/>
    <w:rsid w:val="003E6CBE"/>
    <w:rsid w:val="003E78BF"/>
    <w:rsid w:val="003F02AE"/>
    <w:rsid w:val="003F0B4E"/>
    <w:rsid w:val="003F0EAF"/>
    <w:rsid w:val="003F1A11"/>
    <w:rsid w:val="003F2FE1"/>
    <w:rsid w:val="003F313F"/>
    <w:rsid w:val="003F334F"/>
    <w:rsid w:val="003F34E2"/>
    <w:rsid w:val="003F41EF"/>
    <w:rsid w:val="003F4C99"/>
    <w:rsid w:val="003F5BB6"/>
    <w:rsid w:val="003F5D22"/>
    <w:rsid w:val="003F7E74"/>
    <w:rsid w:val="004004FC"/>
    <w:rsid w:val="00400A1D"/>
    <w:rsid w:val="00400EF0"/>
    <w:rsid w:val="00400F03"/>
    <w:rsid w:val="00401903"/>
    <w:rsid w:val="004019A5"/>
    <w:rsid w:val="00402D51"/>
    <w:rsid w:val="0040339D"/>
    <w:rsid w:val="00404025"/>
    <w:rsid w:val="0040429A"/>
    <w:rsid w:val="00405508"/>
    <w:rsid w:val="004063A2"/>
    <w:rsid w:val="00406F86"/>
    <w:rsid w:val="00407439"/>
    <w:rsid w:val="0040771F"/>
    <w:rsid w:val="00407C2E"/>
    <w:rsid w:val="00407F2E"/>
    <w:rsid w:val="00410816"/>
    <w:rsid w:val="004120EF"/>
    <w:rsid w:val="004125E4"/>
    <w:rsid w:val="00412747"/>
    <w:rsid w:val="004129FF"/>
    <w:rsid w:val="00412AD5"/>
    <w:rsid w:val="00413173"/>
    <w:rsid w:val="004138A3"/>
    <w:rsid w:val="00413B94"/>
    <w:rsid w:val="004142C0"/>
    <w:rsid w:val="00414516"/>
    <w:rsid w:val="00416A5A"/>
    <w:rsid w:val="0041755A"/>
    <w:rsid w:val="00417CFE"/>
    <w:rsid w:val="00420154"/>
    <w:rsid w:val="00420357"/>
    <w:rsid w:val="0042082F"/>
    <w:rsid w:val="00420C23"/>
    <w:rsid w:val="00420C5F"/>
    <w:rsid w:val="00421432"/>
    <w:rsid w:val="004219DD"/>
    <w:rsid w:val="00422250"/>
    <w:rsid w:val="00422C80"/>
    <w:rsid w:val="004234EE"/>
    <w:rsid w:val="00423D9E"/>
    <w:rsid w:val="004243E5"/>
    <w:rsid w:val="0042459F"/>
    <w:rsid w:val="004245A3"/>
    <w:rsid w:val="00424E42"/>
    <w:rsid w:val="00425685"/>
    <w:rsid w:val="0042612E"/>
    <w:rsid w:val="00426183"/>
    <w:rsid w:val="004263B6"/>
    <w:rsid w:val="004270D5"/>
    <w:rsid w:val="00427EBE"/>
    <w:rsid w:val="00430009"/>
    <w:rsid w:val="00430481"/>
    <w:rsid w:val="0043085C"/>
    <w:rsid w:val="00430876"/>
    <w:rsid w:val="00431112"/>
    <w:rsid w:val="00431243"/>
    <w:rsid w:val="00432555"/>
    <w:rsid w:val="00433B0A"/>
    <w:rsid w:val="004342F8"/>
    <w:rsid w:val="00434BB5"/>
    <w:rsid w:val="004355C8"/>
    <w:rsid w:val="0043630A"/>
    <w:rsid w:val="0043637F"/>
    <w:rsid w:val="004368C1"/>
    <w:rsid w:val="00437CB3"/>
    <w:rsid w:val="00440528"/>
    <w:rsid w:val="004428A0"/>
    <w:rsid w:val="00443144"/>
    <w:rsid w:val="00443735"/>
    <w:rsid w:val="00443AF6"/>
    <w:rsid w:val="004443C7"/>
    <w:rsid w:val="0044490C"/>
    <w:rsid w:val="00445013"/>
    <w:rsid w:val="004456E4"/>
    <w:rsid w:val="0044589A"/>
    <w:rsid w:val="00445E9B"/>
    <w:rsid w:val="00447048"/>
    <w:rsid w:val="004478F0"/>
    <w:rsid w:val="00447A09"/>
    <w:rsid w:val="00447C19"/>
    <w:rsid w:val="004503C3"/>
    <w:rsid w:val="00450F73"/>
    <w:rsid w:val="00451337"/>
    <w:rsid w:val="0045243C"/>
    <w:rsid w:val="0045281C"/>
    <w:rsid w:val="0045315F"/>
    <w:rsid w:val="00453AE6"/>
    <w:rsid w:val="00454C74"/>
    <w:rsid w:val="00455655"/>
    <w:rsid w:val="00455F3A"/>
    <w:rsid w:val="00456047"/>
    <w:rsid w:val="00456237"/>
    <w:rsid w:val="00456353"/>
    <w:rsid w:val="00456472"/>
    <w:rsid w:val="00457038"/>
    <w:rsid w:val="00457B7D"/>
    <w:rsid w:val="0046120F"/>
    <w:rsid w:val="00461D26"/>
    <w:rsid w:val="00462148"/>
    <w:rsid w:val="00462552"/>
    <w:rsid w:val="00462583"/>
    <w:rsid w:val="00462C4A"/>
    <w:rsid w:val="0046321A"/>
    <w:rsid w:val="004645D3"/>
    <w:rsid w:val="00466AA6"/>
    <w:rsid w:val="00467A32"/>
    <w:rsid w:val="00470C76"/>
    <w:rsid w:val="00470DB5"/>
    <w:rsid w:val="004711DB"/>
    <w:rsid w:val="00472247"/>
    <w:rsid w:val="00473132"/>
    <w:rsid w:val="00473D0D"/>
    <w:rsid w:val="00474D59"/>
    <w:rsid w:val="00475129"/>
    <w:rsid w:val="0047519B"/>
    <w:rsid w:val="00475A02"/>
    <w:rsid w:val="00475C61"/>
    <w:rsid w:val="004763C8"/>
    <w:rsid w:val="0047657C"/>
    <w:rsid w:val="00476781"/>
    <w:rsid w:val="00476828"/>
    <w:rsid w:val="00476DBA"/>
    <w:rsid w:val="004775E8"/>
    <w:rsid w:val="0048032A"/>
    <w:rsid w:val="00481324"/>
    <w:rsid w:val="004813DC"/>
    <w:rsid w:val="00482902"/>
    <w:rsid w:val="00482D8A"/>
    <w:rsid w:val="00483516"/>
    <w:rsid w:val="004837C6"/>
    <w:rsid w:val="00483C2A"/>
    <w:rsid w:val="00483C7E"/>
    <w:rsid w:val="00484053"/>
    <w:rsid w:val="004850D6"/>
    <w:rsid w:val="004852AB"/>
    <w:rsid w:val="00485E16"/>
    <w:rsid w:val="0048605B"/>
    <w:rsid w:val="00486442"/>
    <w:rsid w:val="004869A4"/>
    <w:rsid w:val="00487E22"/>
    <w:rsid w:val="004903AA"/>
    <w:rsid w:val="00490415"/>
    <w:rsid w:val="004904B3"/>
    <w:rsid w:val="00491121"/>
    <w:rsid w:val="004917EB"/>
    <w:rsid w:val="00492070"/>
    <w:rsid w:val="0049213F"/>
    <w:rsid w:val="00492C0C"/>
    <w:rsid w:val="00492C34"/>
    <w:rsid w:val="0049305D"/>
    <w:rsid w:val="004935E6"/>
    <w:rsid w:val="00494154"/>
    <w:rsid w:val="00494351"/>
    <w:rsid w:val="00495355"/>
    <w:rsid w:val="00495521"/>
    <w:rsid w:val="00495C64"/>
    <w:rsid w:val="004A0EDC"/>
    <w:rsid w:val="004A10D4"/>
    <w:rsid w:val="004A158C"/>
    <w:rsid w:val="004A1AD6"/>
    <w:rsid w:val="004A223F"/>
    <w:rsid w:val="004A23EB"/>
    <w:rsid w:val="004A296A"/>
    <w:rsid w:val="004A2B63"/>
    <w:rsid w:val="004A3356"/>
    <w:rsid w:val="004A35B5"/>
    <w:rsid w:val="004A45AA"/>
    <w:rsid w:val="004A4A15"/>
    <w:rsid w:val="004A4DE9"/>
    <w:rsid w:val="004A5022"/>
    <w:rsid w:val="004A535B"/>
    <w:rsid w:val="004A5426"/>
    <w:rsid w:val="004A55DE"/>
    <w:rsid w:val="004A55F6"/>
    <w:rsid w:val="004A56BC"/>
    <w:rsid w:val="004A6116"/>
    <w:rsid w:val="004A7164"/>
    <w:rsid w:val="004A7A64"/>
    <w:rsid w:val="004B005F"/>
    <w:rsid w:val="004B08A2"/>
    <w:rsid w:val="004B0BC5"/>
    <w:rsid w:val="004B2576"/>
    <w:rsid w:val="004B25C9"/>
    <w:rsid w:val="004B2813"/>
    <w:rsid w:val="004B285A"/>
    <w:rsid w:val="004B2AC2"/>
    <w:rsid w:val="004B2ED0"/>
    <w:rsid w:val="004B2F5B"/>
    <w:rsid w:val="004B3D86"/>
    <w:rsid w:val="004B4D49"/>
    <w:rsid w:val="004B542F"/>
    <w:rsid w:val="004B5654"/>
    <w:rsid w:val="004B5A72"/>
    <w:rsid w:val="004B5B3A"/>
    <w:rsid w:val="004B612A"/>
    <w:rsid w:val="004B66E1"/>
    <w:rsid w:val="004C0857"/>
    <w:rsid w:val="004C1A83"/>
    <w:rsid w:val="004C2BAD"/>
    <w:rsid w:val="004C2D73"/>
    <w:rsid w:val="004C2DA9"/>
    <w:rsid w:val="004C2ED4"/>
    <w:rsid w:val="004C2FF4"/>
    <w:rsid w:val="004C4615"/>
    <w:rsid w:val="004C6171"/>
    <w:rsid w:val="004C6C80"/>
    <w:rsid w:val="004C7511"/>
    <w:rsid w:val="004C7FDF"/>
    <w:rsid w:val="004D019C"/>
    <w:rsid w:val="004D036D"/>
    <w:rsid w:val="004D07F1"/>
    <w:rsid w:val="004D0AE0"/>
    <w:rsid w:val="004D1F3F"/>
    <w:rsid w:val="004D2DBC"/>
    <w:rsid w:val="004D2E96"/>
    <w:rsid w:val="004D2FBF"/>
    <w:rsid w:val="004D3648"/>
    <w:rsid w:val="004D37B4"/>
    <w:rsid w:val="004D385F"/>
    <w:rsid w:val="004D3BA1"/>
    <w:rsid w:val="004D524F"/>
    <w:rsid w:val="004D5470"/>
    <w:rsid w:val="004D6843"/>
    <w:rsid w:val="004D6A46"/>
    <w:rsid w:val="004D73EA"/>
    <w:rsid w:val="004D7911"/>
    <w:rsid w:val="004D7CF2"/>
    <w:rsid w:val="004E027E"/>
    <w:rsid w:val="004E1060"/>
    <w:rsid w:val="004E14F0"/>
    <w:rsid w:val="004E170D"/>
    <w:rsid w:val="004E1B5F"/>
    <w:rsid w:val="004E1ED7"/>
    <w:rsid w:val="004E268D"/>
    <w:rsid w:val="004E2739"/>
    <w:rsid w:val="004E3B1E"/>
    <w:rsid w:val="004E4E8C"/>
    <w:rsid w:val="004E5391"/>
    <w:rsid w:val="004E58E3"/>
    <w:rsid w:val="004E5FD1"/>
    <w:rsid w:val="004E6080"/>
    <w:rsid w:val="004E6969"/>
    <w:rsid w:val="004E6F30"/>
    <w:rsid w:val="004E78C6"/>
    <w:rsid w:val="004E7C7C"/>
    <w:rsid w:val="004E7CFA"/>
    <w:rsid w:val="004F01D8"/>
    <w:rsid w:val="004F18DF"/>
    <w:rsid w:val="004F3080"/>
    <w:rsid w:val="004F394F"/>
    <w:rsid w:val="004F505D"/>
    <w:rsid w:val="004F5808"/>
    <w:rsid w:val="004F5B09"/>
    <w:rsid w:val="004F618D"/>
    <w:rsid w:val="004F6AB2"/>
    <w:rsid w:val="004F6B88"/>
    <w:rsid w:val="004F6BF0"/>
    <w:rsid w:val="004F6D28"/>
    <w:rsid w:val="004F7D9F"/>
    <w:rsid w:val="005000C8"/>
    <w:rsid w:val="0050058B"/>
    <w:rsid w:val="0050060B"/>
    <w:rsid w:val="00500BA3"/>
    <w:rsid w:val="00501072"/>
    <w:rsid w:val="0050110D"/>
    <w:rsid w:val="00501CF5"/>
    <w:rsid w:val="00502391"/>
    <w:rsid w:val="00502F6F"/>
    <w:rsid w:val="0050408B"/>
    <w:rsid w:val="00504813"/>
    <w:rsid w:val="0050483C"/>
    <w:rsid w:val="00505EA7"/>
    <w:rsid w:val="005101BB"/>
    <w:rsid w:val="00510454"/>
    <w:rsid w:val="00511040"/>
    <w:rsid w:val="00511468"/>
    <w:rsid w:val="005116C5"/>
    <w:rsid w:val="00511AFF"/>
    <w:rsid w:val="00511EF3"/>
    <w:rsid w:val="00512192"/>
    <w:rsid w:val="00512E9C"/>
    <w:rsid w:val="005135FF"/>
    <w:rsid w:val="00515162"/>
    <w:rsid w:val="005167D2"/>
    <w:rsid w:val="00516CE7"/>
    <w:rsid w:val="0052045F"/>
    <w:rsid w:val="00520EFE"/>
    <w:rsid w:val="00520F8A"/>
    <w:rsid w:val="0052120E"/>
    <w:rsid w:val="00521BD3"/>
    <w:rsid w:val="0052291E"/>
    <w:rsid w:val="00522AD0"/>
    <w:rsid w:val="00522D84"/>
    <w:rsid w:val="00524229"/>
    <w:rsid w:val="00524374"/>
    <w:rsid w:val="00525197"/>
    <w:rsid w:val="00525462"/>
    <w:rsid w:val="005256A3"/>
    <w:rsid w:val="0052657E"/>
    <w:rsid w:val="0052738F"/>
    <w:rsid w:val="00527534"/>
    <w:rsid w:val="00527D1A"/>
    <w:rsid w:val="00527D20"/>
    <w:rsid w:val="00530149"/>
    <w:rsid w:val="00530197"/>
    <w:rsid w:val="0053028F"/>
    <w:rsid w:val="00530CCD"/>
    <w:rsid w:val="00530FB9"/>
    <w:rsid w:val="0053136C"/>
    <w:rsid w:val="00531611"/>
    <w:rsid w:val="00531AC3"/>
    <w:rsid w:val="005325CA"/>
    <w:rsid w:val="005333FF"/>
    <w:rsid w:val="0053390D"/>
    <w:rsid w:val="00534066"/>
    <w:rsid w:val="0053413A"/>
    <w:rsid w:val="005343BD"/>
    <w:rsid w:val="00534F83"/>
    <w:rsid w:val="0053539B"/>
    <w:rsid w:val="0053598E"/>
    <w:rsid w:val="00535EA2"/>
    <w:rsid w:val="00536A13"/>
    <w:rsid w:val="00537C72"/>
    <w:rsid w:val="00540CC1"/>
    <w:rsid w:val="00541331"/>
    <w:rsid w:val="00541734"/>
    <w:rsid w:val="005418CA"/>
    <w:rsid w:val="005430C2"/>
    <w:rsid w:val="0054313D"/>
    <w:rsid w:val="0054338E"/>
    <w:rsid w:val="00543682"/>
    <w:rsid w:val="00544764"/>
    <w:rsid w:val="00544C78"/>
    <w:rsid w:val="0054508E"/>
    <w:rsid w:val="00545342"/>
    <w:rsid w:val="00545A8C"/>
    <w:rsid w:val="00545A91"/>
    <w:rsid w:val="00547093"/>
    <w:rsid w:val="00547B7E"/>
    <w:rsid w:val="005505A7"/>
    <w:rsid w:val="00550867"/>
    <w:rsid w:val="005521B0"/>
    <w:rsid w:val="0055253F"/>
    <w:rsid w:val="00553771"/>
    <w:rsid w:val="00553B32"/>
    <w:rsid w:val="00554A98"/>
    <w:rsid w:val="00554BF6"/>
    <w:rsid w:val="0055516A"/>
    <w:rsid w:val="00555397"/>
    <w:rsid w:val="00556CFD"/>
    <w:rsid w:val="00557EE1"/>
    <w:rsid w:val="00557F98"/>
    <w:rsid w:val="00560180"/>
    <w:rsid w:val="00560AF5"/>
    <w:rsid w:val="00560BB9"/>
    <w:rsid w:val="0056154E"/>
    <w:rsid w:val="005618B7"/>
    <w:rsid w:val="00561A46"/>
    <w:rsid w:val="00562AC6"/>
    <w:rsid w:val="005640F6"/>
    <w:rsid w:val="0056414D"/>
    <w:rsid w:val="00564407"/>
    <w:rsid w:val="005647C0"/>
    <w:rsid w:val="00564A40"/>
    <w:rsid w:val="00564B80"/>
    <w:rsid w:val="00564D8F"/>
    <w:rsid w:val="005667FE"/>
    <w:rsid w:val="0057008F"/>
    <w:rsid w:val="00571860"/>
    <w:rsid w:val="00572841"/>
    <w:rsid w:val="00572FD2"/>
    <w:rsid w:val="00573661"/>
    <w:rsid w:val="005737C1"/>
    <w:rsid w:val="00573939"/>
    <w:rsid w:val="0057407F"/>
    <w:rsid w:val="00574082"/>
    <w:rsid w:val="00574511"/>
    <w:rsid w:val="005745C6"/>
    <w:rsid w:val="0057464A"/>
    <w:rsid w:val="0057523B"/>
    <w:rsid w:val="0057528D"/>
    <w:rsid w:val="00575421"/>
    <w:rsid w:val="00575997"/>
    <w:rsid w:val="00575D3D"/>
    <w:rsid w:val="00575F17"/>
    <w:rsid w:val="005764B2"/>
    <w:rsid w:val="005765EF"/>
    <w:rsid w:val="00576E2F"/>
    <w:rsid w:val="0057715B"/>
    <w:rsid w:val="00577AAD"/>
    <w:rsid w:val="00577D63"/>
    <w:rsid w:val="0058166B"/>
    <w:rsid w:val="005817AA"/>
    <w:rsid w:val="005824BD"/>
    <w:rsid w:val="00582CF1"/>
    <w:rsid w:val="00583430"/>
    <w:rsid w:val="00584008"/>
    <w:rsid w:val="00584F35"/>
    <w:rsid w:val="005850B4"/>
    <w:rsid w:val="00585853"/>
    <w:rsid w:val="00585D07"/>
    <w:rsid w:val="005861BC"/>
    <w:rsid w:val="005865FD"/>
    <w:rsid w:val="005877D3"/>
    <w:rsid w:val="00587986"/>
    <w:rsid w:val="00587F33"/>
    <w:rsid w:val="005901C1"/>
    <w:rsid w:val="005905CE"/>
    <w:rsid w:val="00591034"/>
    <w:rsid w:val="005918A0"/>
    <w:rsid w:val="00591DD6"/>
    <w:rsid w:val="00592F04"/>
    <w:rsid w:val="005933E6"/>
    <w:rsid w:val="0059352C"/>
    <w:rsid w:val="00593674"/>
    <w:rsid w:val="0059368C"/>
    <w:rsid w:val="00593910"/>
    <w:rsid w:val="005948C6"/>
    <w:rsid w:val="00595864"/>
    <w:rsid w:val="00595F2F"/>
    <w:rsid w:val="00596209"/>
    <w:rsid w:val="0059709D"/>
    <w:rsid w:val="00597152"/>
    <w:rsid w:val="00597A46"/>
    <w:rsid w:val="00597C74"/>
    <w:rsid w:val="00597F26"/>
    <w:rsid w:val="005A05F2"/>
    <w:rsid w:val="005A0C55"/>
    <w:rsid w:val="005A134D"/>
    <w:rsid w:val="005A182A"/>
    <w:rsid w:val="005A36B1"/>
    <w:rsid w:val="005A547C"/>
    <w:rsid w:val="005A590F"/>
    <w:rsid w:val="005A5D7B"/>
    <w:rsid w:val="005A5E51"/>
    <w:rsid w:val="005A60E4"/>
    <w:rsid w:val="005B0922"/>
    <w:rsid w:val="005B0CF6"/>
    <w:rsid w:val="005B146C"/>
    <w:rsid w:val="005B21B6"/>
    <w:rsid w:val="005B2321"/>
    <w:rsid w:val="005B25BE"/>
    <w:rsid w:val="005B2663"/>
    <w:rsid w:val="005B2A83"/>
    <w:rsid w:val="005B3326"/>
    <w:rsid w:val="005B3B88"/>
    <w:rsid w:val="005B465B"/>
    <w:rsid w:val="005B48BB"/>
    <w:rsid w:val="005B496D"/>
    <w:rsid w:val="005B4A08"/>
    <w:rsid w:val="005B5BB6"/>
    <w:rsid w:val="005B6BC3"/>
    <w:rsid w:val="005B6CA7"/>
    <w:rsid w:val="005B6D89"/>
    <w:rsid w:val="005B7066"/>
    <w:rsid w:val="005B717F"/>
    <w:rsid w:val="005B7241"/>
    <w:rsid w:val="005C0334"/>
    <w:rsid w:val="005C0850"/>
    <w:rsid w:val="005C1535"/>
    <w:rsid w:val="005C1736"/>
    <w:rsid w:val="005C3803"/>
    <w:rsid w:val="005C40AC"/>
    <w:rsid w:val="005C48B7"/>
    <w:rsid w:val="005C510B"/>
    <w:rsid w:val="005C7C6F"/>
    <w:rsid w:val="005D0FA1"/>
    <w:rsid w:val="005D12B1"/>
    <w:rsid w:val="005D13D7"/>
    <w:rsid w:val="005D19AB"/>
    <w:rsid w:val="005D1ABC"/>
    <w:rsid w:val="005D1C25"/>
    <w:rsid w:val="005D24F5"/>
    <w:rsid w:val="005D297E"/>
    <w:rsid w:val="005D2B28"/>
    <w:rsid w:val="005D2E5F"/>
    <w:rsid w:val="005D30D8"/>
    <w:rsid w:val="005D373E"/>
    <w:rsid w:val="005D3CA8"/>
    <w:rsid w:val="005D3CB4"/>
    <w:rsid w:val="005D3FB0"/>
    <w:rsid w:val="005D4389"/>
    <w:rsid w:val="005D472F"/>
    <w:rsid w:val="005D4AA0"/>
    <w:rsid w:val="005D4E54"/>
    <w:rsid w:val="005D536F"/>
    <w:rsid w:val="005D5578"/>
    <w:rsid w:val="005D5C8A"/>
    <w:rsid w:val="005D5CBE"/>
    <w:rsid w:val="005D6773"/>
    <w:rsid w:val="005D6821"/>
    <w:rsid w:val="005D779C"/>
    <w:rsid w:val="005D79FD"/>
    <w:rsid w:val="005E02E5"/>
    <w:rsid w:val="005E09EC"/>
    <w:rsid w:val="005E0F5C"/>
    <w:rsid w:val="005E11D7"/>
    <w:rsid w:val="005E1F32"/>
    <w:rsid w:val="005E2550"/>
    <w:rsid w:val="005E2783"/>
    <w:rsid w:val="005E280A"/>
    <w:rsid w:val="005E28A6"/>
    <w:rsid w:val="005E2916"/>
    <w:rsid w:val="005E3C11"/>
    <w:rsid w:val="005E43DB"/>
    <w:rsid w:val="005E45F3"/>
    <w:rsid w:val="005E49DE"/>
    <w:rsid w:val="005E4A18"/>
    <w:rsid w:val="005E4A7D"/>
    <w:rsid w:val="005E55F9"/>
    <w:rsid w:val="005E5DF4"/>
    <w:rsid w:val="005E6514"/>
    <w:rsid w:val="005E70F1"/>
    <w:rsid w:val="005E7377"/>
    <w:rsid w:val="005E7E7E"/>
    <w:rsid w:val="005F2AEB"/>
    <w:rsid w:val="005F30E4"/>
    <w:rsid w:val="005F3223"/>
    <w:rsid w:val="005F484C"/>
    <w:rsid w:val="005F4C69"/>
    <w:rsid w:val="005F4DD9"/>
    <w:rsid w:val="005F52F8"/>
    <w:rsid w:val="005F59E4"/>
    <w:rsid w:val="005F5F3A"/>
    <w:rsid w:val="005F65EE"/>
    <w:rsid w:val="005F7A5D"/>
    <w:rsid w:val="005F7C9C"/>
    <w:rsid w:val="005F7F7B"/>
    <w:rsid w:val="006000EA"/>
    <w:rsid w:val="0060097E"/>
    <w:rsid w:val="00602092"/>
    <w:rsid w:val="0060290C"/>
    <w:rsid w:val="00603222"/>
    <w:rsid w:val="006047AB"/>
    <w:rsid w:val="0060485C"/>
    <w:rsid w:val="00604BEA"/>
    <w:rsid w:val="0060515D"/>
    <w:rsid w:val="00605D86"/>
    <w:rsid w:val="00606CC2"/>
    <w:rsid w:val="0060717B"/>
    <w:rsid w:val="006073B9"/>
    <w:rsid w:val="00607849"/>
    <w:rsid w:val="00607F68"/>
    <w:rsid w:val="0061052F"/>
    <w:rsid w:val="00610660"/>
    <w:rsid w:val="006114F1"/>
    <w:rsid w:val="0061177A"/>
    <w:rsid w:val="00611979"/>
    <w:rsid w:val="00611B67"/>
    <w:rsid w:val="00612E76"/>
    <w:rsid w:val="006133AA"/>
    <w:rsid w:val="006134BE"/>
    <w:rsid w:val="006150DD"/>
    <w:rsid w:val="00615782"/>
    <w:rsid w:val="0061609B"/>
    <w:rsid w:val="0061644B"/>
    <w:rsid w:val="00616601"/>
    <w:rsid w:val="006205A2"/>
    <w:rsid w:val="00620C3A"/>
    <w:rsid w:val="00622699"/>
    <w:rsid w:val="00622A25"/>
    <w:rsid w:val="00622A90"/>
    <w:rsid w:val="0062370F"/>
    <w:rsid w:val="006240BD"/>
    <w:rsid w:val="0062494C"/>
    <w:rsid w:val="0062553C"/>
    <w:rsid w:val="00626054"/>
    <w:rsid w:val="00626834"/>
    <w:rsid w:val="00626FAC"/>
    <w:rsid w:val="0063004D"/>
    <w:rsid w:val="00631884"/>
    <w:rsid w:val="006319C5"/>
    <w:rsid w:val="00631AEE"/>
    <w:rsid w:val="00632E53"/>
    <w:rsid w:val="00633592"/>
    <w:rsid w:val="006343F9"/>
    <w:rsid w:val="0063470D"/>
    <w:rsid w:val="006348F1"/>
    <w:rsid w:val="00635294"/>
    <w:rsid w:val="00635967"/>
    <w:rsid w:val="00636789"/>
    <w:rsid w:val="00636825"/>
    <w:rsid w:val="006370EA"/>
    <w:rsid w:val="00637576"/>
    <w:rsid w:val="00640A0E"/>
    <w:rsid w:val="00640CC4"/>
    <w:rsid w:val="0064282C"/>
    <w:rsid w:val="00643801"/>
    <w:rsid w:val="00643D58"/>
    <w:rsid w:val="00644081"/>
    <w:rsid w:val="006446D3"/>
    <w:rsid w:val="00644BB0"/>
    <w:rsid w:val="00645821"/>
    <w:rsid w:val="00645DE4"/>
    <w:rsid w:val="006467EA"/>
    <w:rsid w:val="0064692F"/>
    <w:rsid w:val="00647F2F"/>
    <w:rsid w:val="00650568"/>
    <w:rsid w:val="006536C8"/>
    <w:rsid w:val="0065383A"/>
    <w:rsid w:val="00653FBC"/>
    <w:rsid w:val="006545BC"/>
    <w:rsid w:val="0065483A"/>
    <w:rsid w:val="00654B6A"/>
    <w:rsid w:val="00655F94"/>
    <w:rsid w:val="00656C95"/>
    <w:rsid w:val="00656EBE"/>
    <w:rsid w:val="00657518"/>
    <w:rsid w:val="00657B6B"/>
    <w:rsid w:val="00660CB7"/>
    <w:rsid w:val="00660D47"/>
    <w:rsid w:val="006610F8"/>
    <w:rsid w:val="006618ED"/>
    <w:rsid w:val="006619DA"/>
    <w:rsid w:val="00661F94"/>
    <w:rsid w:val="006625F6"/>
    <w:rsid w:val="006632B8"/>
    <w:rsid w:val="006636EF"/>
    <w:rsid w:val="00663A2C"/>
    <w:rsid w:val="0066469C"/>
    <w:rsid w:val="00664B4A"/>
    <w:rsid w:val="006655C9"/>
    <w:rsid w:val="00666A37"/>
    <w:rsid w:val="00667395"/>
    <w:rsid w:val="00667614"/>
    <w:rsid w:val="00670058"/>
    <w:rsid w:val="00670264"/>
    <w:rsid w:val="006711E6"/>
    <w:rsid w:val="00671A34"/>
    <w:rsid w:val="00671AD3"/>
    <w:rsid w:val="00671F89"/>
    <w:rsid w:val="00671FC4"/>
    <w:rsid w:val="0067208D"/>
    <w:rsid w:val="006723EA"/>
    <w:rsid w:val="00673968"/>
    <w:rsid w:val="00673C6A"/>
    <w:rsid w:val="00674322"/>
    <w:rsid w:val="00674A9F"/>
    <w:rsid w:val="00675AD1"/>
    <w:rsid w:val="00677828"/>
    <w:rsid w:val="00677EC4"/>
    <w:rsid w:val="00680E08"/>
    <w:rsid w:val="00681997"/>
    <w:rsid w:val="00681C74"/>
    <w:rsid w:val="00683DFB"/>
    <w:rsid w:val="00684334"/>
    <w:rsid w:val="006846F9"/>
    <w:rsid w:val="0068503F"/>
    <w:rsid w:val="00685172"/>
    <w:rsid w:val="0068529C"/>
    <w:rsid w:val="00685B5A"/>
    <w:rsid w:val="00685EC5"/>
    <w:rsid w:val="00686329"/>
    <w:rsid w:val="00686490"/>
    <w:rsid w:val="0068728D"/>
    <w:rsid w:val="0068757C"/>
    <w:rsid w:val="0068794B"/>
    <w:rsid w:val="00690CB9"/>
    <w:rsid w:val="00692F04"/>
    <w:rsid w:val="0069307C"/>
    <w:rsid w:val="006932BE"/>
    <w:rsid w:val="006937A3"/>
    <w:rsid w:val="006939D1"/>
    <w:rsid w:val="00694008"/>
    <w:rsid w:val="00694D6D"/>
    <w:rsid w:val="00694EA3"/>
    <w:rsid w:val="00696029"/>
    <w:rsid w:val="006961B5"/>
    <w:rsid w:val="006968C5"/>
    <w:rsid w:val="00696FC6"/>
    <w:rsid w:val="0069726A"/>
    <w:rsid w:val="006975C6"/>
    <w:rsid w:val="006978B9"/>
    <w:rsid w:val="006A103E"/>
    <w:rsid w:val="006A20C3"/>
    <w:rsid w:val="006A2764"/>
    <w:rsid w:val="006A3257"/>
    <w:rsid w:val="006A32B5"/>
    <w:rsid w:val="006A3542"/>
    <w:rsid w:val="006A36B5"/>
    <w:rsid w:val="006A494B"/>
    <w:rsid w:val="006A5327"/>
    <w:rsid w:val="006A5349"/>
    <w:rsid w:val="006A583F"/>
    <w:rsid w:val="006A5C5F"/>
    <w:rsid w:val="006A704E"/>
    <w:rsid w:val="006A7AF7"/>
    <w:rsid w:val="006A7C0C"/>
    <w:rsid w:val="006B0B22"/>
    <w:rsid w:val="006B0DFF"/>
    <w:rsid w:val="006B0F1E"/>
    <w:rsid w:val="006B13FB"/>
    <w:rsid w:val="006B1927"/>
    <w:rsid w:val="006B1D1C"/>
    <w:rsid w:val="006B226B"/>
    <w:rsid w:val="006B24AC"/>
    <w:rsid w:val="006B317F"/>
    <w:rsid w:val="006B3B66"/>
    <w:rsid w:val="006B45B6"/>
    <w:rsid w:val="006B507F"/>
    <w:rsid w:val="006B5466"/>
    <w:rsid w:val="006B572C"/>
    <w:rsid w:val="006B5F5D"/>
    <w:rsid w:val="006B64A6"/>
    <w:rsid w:val="006B73C0"/>
    <w:rsid w:val="006B7989"/>
    <w:rsid w:val="006B7A10"/>
    <w:rsid w:val="006C07A0"/>
    <w:rsid w:val="006C11FF"/>
    <w:rsid w:val="006C19F9"/>
    <w:rsid w:val="006C1D70"/>
    <w:rsid w:val="006C2F1E"/>
    <w:rsid w:val="006C32B5"/>
    <w:rsid w:val="006C3662"/>
    <w:rsid w:val="006C3973"/>
    <w:rsid w:val="006C3C36"/>
    <w:rsid w:val="006C4287"/>
    <w:rsid w:val="006C46D4"/>
    <w:rsid w:val="006C4816"/>
    <w:rsid w:val="006C494F"/>
    <w:rsid w:val="006C4C1A"/>
    <w:rsid w:val="006C4D55"/>
    <w:rsid w:val="006C4D64"/>
    <w:rsid w:val="006C4EB8"/>
    <w:rsid w:val="006C5478"/>
    <w:rsid w:val="006C6135"/>
    <w:rsid w:val="006C69B6"/>
    <w:rsid w:val="006C742C"/>
    <w:rsid w:val="006C7481"/>
    <w:rsid w:val="006C74D1"/>
    <w:rsid w:val="006C7714"/>
    <w:rsid w:val="006C776D"/>
    <w:rsid w:val="006C78E5"/>
    <w:rsid w:val="006D07E2"/>
    <w:rsid w:val="006D0F53"/>
    <w:rsid w:val="006D1274"/>
    <w:rsid w:val="006D1535"/>
    <w:rsid w:val="006D1EC0"/>
    <w:rsid w:val="006D26F5"/>
    <w:rsid w:val="006D277C"/>
    <w:rsid w:val="006D2913"/>
    <w:rsid w:val="006D3296"/>
    <w:rsid w:val="006D3B57"/>
    <w:rsid w:val="006D41ED"/>
    <w:rsid w:val="006D431C"/>
    <w:rsid w:val="006D4AD4"/>
    <w:rsid w:val="006D50EB"/>
    <w:rsid w:val="006D57A3"/>
    <w:rsid w:val="006D5A7E"/>
    <w:rsid w:val="006D5E83"/>
    <w:rsid w:val="006D5F60"/>
    <w:rsid w:val="006D6BD1"/>
    <w:rsid w:val="006D7F28"/>
    <w:rsid w:val="006E026F"/>
    <w:rsid w:val="006E08C9"/>
    <w:rsid w:val="006E0FD5"/>
    <w:rsid w:val="006E236E"/>
    <w:rsid w:val="006E305A"/>
    <w:rsid w:val="006E43E8"/>
    <w:rsid w:val="006E56E8"/>
    <w:rsid w:val="006E5965"/>
    <w:rsid w:val="006E66BD"/>
    <w:rsid w:val="006E6CB3"/>
    <w:rsid w:val="006E6CD1"/>
    <w:rsid w:val="006E6F7D"/>
    <w:rsid w:val="006E7424"/>
    <w:rsid w:val="006E79C5"/>
    <w:rsid w:val="006F034F"/>
    <w:rsid w:val="006F0A23"/>
    <w:rsid w:val="006F0A2A"/>
    <w:rsid w:val="006F0BBB"/>
    <w:rsid w:val="006F16AE"/>
    <w:rsid w:val="006F22F0"/>
    <w:rsid w:val="006F2684"/>
    <w:rsid w:val="006F2D37"/>
    <w:rsid w:val="006F35D1"/>
    <w:rsid w:val="006F4D65"/>
    <w:rsid w:val="006F52F2"/>
    <w:rsid w:val="006F57BE"/>
    <w:rsid w:val="006F6834"/>
    <w:rsid w:val="006F6A83"/>
    <w:rsid w:val="006F7543"/>
    <w:rsid w:val="0070132D"/>
    <w:rsid w:val="0070249D"/>
    <w:rsid w:val="00702584"/>
    <w:rsid w:val="00702602"/>
    <w:rsid w:val="0070260F"/>
    <w:rsid w:val="00702F7F"/>
    <w:rsid w:val="00703292"/>
    <w:rsid w:val="007035AB"/>
    <w:rsid w:val="007042D6"/>
    <w:rsid w:val="00704567"/>
    <w:rsid w:val="00705819"/>
    <w:rsid w:val="007058FF"/>
    <w:rsid w:val="00706226"/>
    <w:rsid w:val="00707279"/>
    <w:rsid w:val="0071009E"/>
    <w:rsid w:val="00710196"/>
    <w:rsid w:val="00710353"/>
    <w:rsid w:val="007104D8"/>
    <w:rsid w:val="00710FB8"/>
    <w:rsid w:val="00711269"/>
    <w:rsid w:val="00711A1A"/>
    <w:rsid w:val="0071216B"/>
    <w:rsid w:val="007131CE"/>
    <w:rsid w:val="007132A1"/>
    <w:rsid w:val="00713875"/>
    <w:rsid w:val="00713947"/>
    <w:rsid w:val="00715181"/>
    <w:rsid w:val="0071596A"/>
    <w:rsid w:val="00715E5D"/>
    <w:rsid w:val="00716A79"/>
    <w:rsid w:val="00716C19"/>
    <w:rsid w:val="007172D7"/>
    <w:rsid w:val="00717700"/>
    <w:rsid w:val="007179C3"/>
    <w:rsid w:val="00717D39"/>
    <w:rsid w:val="00717FC9"/>
    <w:rsid w:val="00720CF7"/>
    <w:rsid w:val="0072292B"/>
    <w:rsid w:val="0072322F"/>
    <w:rsid w:val="00723584"/>
    <w:rsid w:val="007235C4"/>
    <w:rsid w:val="007239BC"/>
    <w:rsid w:val="00724034"/>
    <w:rsid w:val="0072405D"/>
    <w:rsid w:val="00724337"/>
    <w:rsid w:val="00724840"/>
    <w:rsid w:val="00724E92"/>
    <w:rsid w:val="00726405"/>
    <w:rsid w:val="00726E1E"/>
    <w:rsid w:val="007276FB"/>
    <w:rsid w:val="00727C16"/>
    <w:rsid w:val="0073046B"/>
    <w:rsid w:val="00730567"/>
    <w:rsid w:val="00730A0B"/>
    <w:rsid w:val="007318A8"/>
    <w:rsid w:val="0073230D"/>
    <w:rsid w:val="00733714"/>
    <w:rsid w:val="00733A57"/>
    <w:rsid w:val="00734C63"/>
    <w:rsid w:val="0073586B"/>
    <w:rsid w:val="00735F63"/>
    <w:rsid w:val="007372E1"/>
    <w:rsid w:val="00737925"/>
    <w:rsid w:val="007417E8"/>
    <w:rsid w:val="00741B8D"/>
    <w:rsid w:val="00742237"/>
    <w:rsid w:val="00742BD2"/>
    <w:rsid w:val="007430E2"/>
    <w:rsid w:val="007430F5"/>
    <w:rsid w:val="007433A5"/>
    <w:rsid w:val="00743406"/>
    <w:rsid w:val="00743C7E"/>
    <w:rsid w:val="007449EF"/>
    <w:rsid w:val="0074516F"/>
    <w:rsid w:val="00745494"/>
    <w:rsid w:val="007454FE"/>
    <w:rsid w:val="00745652"/>
    <w:rsid w:val="00745739"/>
    <w:rsid w:val="007459F4"/>
    <w:rsid w:val="007468FD"/>
    <w:rsid w:val="00746D64"/>
    <w:rsid w:val="0074723C"/>
    <w:rsid w:val="00747AC2"/>
    <w:rsid w:val="00750F09"/>
    <w:rsid w:val="0075241B"/>
    <w:rsid w:val="007529B3"/>
    <w:rsid w:val="007532C7"/>
    <w:rsid w:val="00753CAA"/>
    <w:rsid w:val="00754088"/>
    <w:rsid w:val="00754274"/>
    <w:rsid w:val="00754AC8"/>
    <w:rsid w:val="007553EA"/>
    <w:rsid w:val="00755B90"/>
    <w:rsid w:val="007565AD"/>
    <w:rsid w:val="0075666B"/>
    <w:rsid w:val="00757383"/>
    <w:rsid w:val="00757510"/>
    <w:rsid w:val="00761157"/>
    <w:rsid w:val="0076126B"/>
    <w:rsid w:val="00761404"/>
    <w:rsid w:val="00762BBB"/>
    <w:rsid w:val="00762C20"/>
    <w:rsid w:val="00762FF2"/>
    <w:rsid w:val="00763126"/>
    <w:rsid w:val="00763778"/>
    <w:rsid w:val="00763B49"/>
    <w:rsid w:val="00764F99"/>
    <w:rsid w:val="00765D4E"/>
    <w:rsid w:val="0076688B"/>
    <w:rsid w:val="0076745A"/>
    <w:rsid w:val="00767466"/>
    <w:rsid w:val="007678D2"/>
    <w:rsid w:val="00767AFE"/>
    <w:rsid w:val="00770288"/>
    <w:rsid w:val="00771664"/>
    <w:rsid w:val="0077308D"/>
    <w:rsid w:val="007730D3"/>
    <w:rsid w:val="007733BD"/>
    <w:rsid w:val="007738EF"/>
    <w:rsid w:val="00775D02"/>
    <w:rsid w:val="00776156"/>
    <w:rsid w:val="00777B9B"/>
    <w:rsid w:val="007801AA"/>
    <w:rsid w:val="007802F4"/>
    <w:rsid w:val="00780500"/>
    <w:rsid w:val="00780E55"/>
    <w:rsid w:val="00781599"/>
    <w:rsid w:val="00782030"/>
    <w:rsid w:val="00782B7D"/>
    <w:rsid w:val="007835A4"/>
    <w:rsid w:val="00783AEC"/>
    <w:rsid w:val="00783E6A"/>
    <w:rsid w:val="00784B62"/>
    <w:rsid w:val="0078624E"/>
    <w:rsid w:val="00786571"/>
    <w:rsid w:val="00786633"/>
    <w:rsid w:val="007870B4"/>
    <w:rsid w:val="0078752C"/>
    <w:rsid w:val="00790BFC"/>
    <w:rsid w:val="00790D6A"/>
    <w:rsid w:val="00790E17"/>
    <w:rsid w:val="007911CC"/>
    <w:rsid w:val="00791B1E"/>
    <w:rsid w:val="00792A0C"/>
    <w:rsid w:val="00794B67"/>
    <w:rsid w:val="007951C6"/>
    <w:rsid w:val="00796352"/>
    <w:rsid w:val="00796CF5"/>
    <w:rsid w:val="00796F2D"/>
    <w:rsid w:val="007974B8"/>
    <w:rsid w:val="00797799"/>
    <w:rsid w:val="00797BE0"/>
    <w:rsid w:val="00797BE4"/>
    <w:rsid w:val="007A04C9"/>
    <w:rsid w:val="007A0B10"/>
    <w:rsid w:val="007A1334"/>
    <w:rsid w:val="007A1761"/>
    <w:rsid w:val="007A236B"/>
    <w:rsid w:val="007A29C3"/>
    <w:rsid w:val="007A2EAD"/>
    <w:rsid w:val="007A326B"/>
    <w:rsid w:val="007A457A"/>
    <w:rsid w:val="007A46AA"/>
    <w:rsid w:val="007A4A10"/>
    <w:rsid w:val="007A4A91"/>
    <w:rsid w:val="007A4EB4"/>
    <w:rsid w:val="007A5107"/>
    <w:rsid w:val="007A58E2"/>
    <w:rsid w:val="007A5979"/>
    <w:rsid w:val="007A5EA1"/>
    <w:rsid w:val="007A6308"/>
    <w:rsid w:val="007A635D"/>
    <w:rsid w:val="007A68DD"/>
    <w:rsid w:val="007A758C"/>
    <w:rsid w:val="007A79DB"/>
    <w:rsid w:val="007A7EEE"/>
    <w:rsid w:val="007B03EC"/>
    <w:rsid w:val="007B2B13"/>
    <w:rsid w:val="007B3323"/>
    <w:rsid w:val="007B34A9"/>
    <w:rsid w:val="007B4B53"/>
    <w:rsid w:val="007B5512"/>
    <w:rsid w:val="007B5E93"/>
    <w:rsid w:val="007B77E9"/>
    <w:rsid w:val="007C00B1"/>
    <w:rsid w:val="007C0C76"/>
    <w:rsid w:val="007C0CA3"/>
    <w:rsid w:val="007C14D7"/>
    <w:rsid w:val="007C14E9"/>
    <w:rsid w:val="007C218E"/>
    <w:rsid w:val="007C2727"/>
    <w:rsid w:val="007C36A1"/>
    <w:rsid w:val="007C36AA"/>
    <w:rsid w:val="007C396F"/>
    <w:rsid w:val="007C3D7C"/>
    <w:rsid w:val="007C4DA4"/>
    <w:rsid w:val="007C50D1"/>
    <w:rsid w:val="007C5697"/>
    <w:rsid w:val="007C6C85"/>
    <w:rsid w:val="007C6C9F"/>
    <w:rsid w:val="007C7425"/>
    <w:rsid w:val="007C7BCA"/>
    <w:rsid w:val="007C7C52"/>
    <w:rsid w:val="007D085C"/>
    <w:rsid w:val="007D112F"/>
    <w:rsid w:val="007D17D0"/>
    <w:rsid w:val="007D18CE"/>
    <w:rsid w:val="007D1A74"/>
    <w:rsid w:val="007D1D62"/>
    <w:rsid w:val="007D2103"/>
    <w:rsid w:val="007D2AAB"/>
    <w:rsid w:val="007D2FE2"/>
    <w:rsid w:val="007D3303"/>
    <w:rsid w:val="007D3596"/>
    <w:rsid w:val="007D3698"/>
    <w:rsid w:val="007D3AC5"/>
    <w:rsid w:val="007D3DE3"/>
    <w:rsid w:val="007D4594"/>
    <w:rsid w:val="007D4856"/>
    <w:rsid w:val="007D4A1C"/>
    <w:rsid w:val="007D4E41"/>
    <w:rsid w:val="007D5352"/>
    <w:rsid w:val="007D5959"/>
    <w:rsid w:val="007D68B1"/>
    <w:rsid w:val="007D6A23"/>
    <w:rsid w:val="007D6B1C"/>
    <w:rsid w:val="007D70B1"/>
    <w:rsid w:val="007D78D1"/>
    <w:rsid w:val="007E0347"/>
    <w:rsid w:val="007E21C4"/>
    <w:rsid w:val="007E2782"/>
    <w:rsid w:val="007E2FB8"/>
    <w:rsid w:val="007E3F52"/>
    <w:rsid w:val="007E3F8A"/>
    <w:rsid w:val="007E4A0E"/>
    <w:rsid w:val="007E58A3"/>
    <w:rsid w:val="007E5F43"/>
    <w:rsid w:val="007E69F4"/>
    <w:rsid w:val="007E7A18"/>
    <w:rsid w:val="007E7D47"/>
    <w:rsid w:val="007F016A"/>
    <w:rsid w:val="007F05CF"/>
    <w:rsid w:val="007F0CDD"/>
    <w:rsid w:val="007F13D7"/>
    <w:rsid w:val="007F1831"/>
    <w:rsid w:val="007F29F4"/>
    <w:rsid w:val="007F3C92"/>
    <w:rsid w:val="007F4B42"/>
    <w:rsid w:val="007F500C"/>
    <w:rsid w:val="007F578C"/>
    <w:rsid w:val="007F5866"/>
    <w:rsid w:val="007F5EE7"/>
    <w:rsid w:val="007F6A8D"/>
    <w:rsid w:val="007F7336"/>
    <w:rsid w:val="008006A3"/>
    <w:rsid w:val="008007E9"/>
    <w:rsid w:val="00800D41"/>
    <w:rsid w:val="008011D7"/>
    <w:rsid w:val="0080172E"/>
    <w:rsid w:val="0080261B"/>
    <w:rsid w:val="00803445"/>
    <w:rsid w:val="0080387D"/>
    <w:rsid w:val="00803B48"/>
    <w:rsid w:val="00803F8F"/>
    <w:rsid w:val="0080411E"/>
    <w:rsid w:val="00804813"/>
    <w:rsid w:val="008048C8"/>
    <w:rsid w:val="00804E4D"/>
    <w:rsid w:val="00805474"/>
    <w:rsid w:val="00806114"/>
    <w:rsid w:val="00806130"/>
    <w:rsid w:val="008061DB"/>
    <w:rsid w:val="00807BD1"/>
    <w:rsid w:val="00807ECE"/>
    <w:rsid w:val="00807F81"/>
    <w:rsid w:val="0081042E"/>
    <w:rsid w:val="008105AE"/>
    <w:rsid w:val="00810C20"/>
    <w:rsid w:val="008112E8"/>
    <w:rsid w:val="0081153A"/>
    <w:rsid w:val="0081166B"/>
    <w:rsid w:val="0081172A"/>
    <w:rsid w:val="008120D7"/>
    <w:rsid w:val="008123DA"/>
    <w:rsid w:val="00812719"/>
    <w:rsid w:val="0081274E"/>
    <w:rsid w:val="00812AFB"/>
    <w:rsid w:val="00812E01"/>
    <w:rsid w:val="0081381F"/>
    <w:rsid w:val="00813AED"/>
    <w:rsid w:val="00813B2E"/>
    <w:rsid w:val="00813D2C"/>
    <w:rsid w:val="008149B6"/>
    <w:rsid w:val="00814F9D"/>
    <w:rsid w:val="00815E57"/>
    <w:rsid w:val="00816059"/>
    <w:rsid w:val="00817A4B"/>
    <w:rsid w:val="00820BD5"/>
    <w:rsid w:val="00820C9E"/>
    <w:rsid w:val="00820EE0"/>
    <w:rsid w:val="00821651"/>
    <w:rsid w:val="008216F1"/>
    <w:rsid w:val="00821B54"/>
    <w:rsid w:val="00821E79"/>
    <w:rsid w:val="00822481"/>
    <w:rsid w:val="008224AA"/>
    <w:rsid w:val="00822588"/>
    <w:rsid w:val="008229CB"/>
    <w:rsid w:val="00822CE5"/>
    <w:rsid w:val="00822EC5"/>
    <w:rsid w:val="00824586"/>
    <w:rsid w:val="00825068"/>
    <w:rsid w:val="00825622"/>
    <w:rsid w:val="0082655A"/>
    <w:rsid w:val="00826D8E"/>
    <w:rsid w:val="008277C3"/>
    <w:rsid w:val="00827F30"/>
    <w:rsid w:val="00830020"/>
    <w:rsid w:val="008303C4"/>
    <w:rsid w:val="008304AE"/>
    <w:rsid w:val="00830896"/>
    <w:rsid w:val="008308A2"/>
    <w:rsid w:val="00831439"/>
    <w:rsid w:val="008323D4"/>
    <w:rsid w:val="00832C6C"/>
    <w:rsid w:val="0083302C"/>
    <w:rsid w:val="00833D10"/>
    <w:rsid w:val="00834AAB"/>
    <w:rsid w:val="0083595D"/>
    <w:rsid w:val="008367C9"/>
    <w:rsid w:val="008368ED"/>
    <w:rsid w:val="00836965"/>
    <w:rsid w:val="00836E14"/>
    <w:rsid w:val="0083747D"/>
    <w:rsid w:val="00842A73"/>
    <w:rsid w:val="00843814"/>
    <w:rsid w:val="00843A49"/>
    <w:rsid w:val="0084485F"/>
    <w:rsid w:val="00844CD4"/>
    <w:rsid w:val="00845BC9"/>
    <w:rsid w:val="0084610D"/>
    <w:rsid w:val="008477FC"/>
    <w:rsid w:val="00847F42"/>
    <w:rsid w:val="00850043"/>
    <w:rsid w:val="00850156"/>
    <w:rsid w:val="008505BB"/>
    <w:rsid w:val="00850744"/>
    <w:rsid w:val="00850B95"/>
    <w:rsid w:val="00851300"/>
    <w:rsid w:val="008514FF"/>
    <w:rsid w:val="00851E46"/>
    <w:rsid w:val="008537F0"/>
    <w:rsid w:val="00853874"/>
    <w:rsid w:val="008538D4"/>
    <w:rsid w:val="00853942"/>
    <w:rsid w:val="00853E6B"/>
    <w:rsid w:val="00854606"/>
    <w:rsid w:val="00854B63"/>
    <w:rsid w:val="00854BDF"/>
    <w:rsid w:val="00855A54"/>
    <w:rsid w:val="00856418"/>
    <w:rsid w:val="00856EAF"/>
    <w:rsid w:val="008572D2"/>
    <w:rsid w:val="00857677"/>
    <w:rsid w:val="00857A7E"/>
    <w:rsid w:val="00857E1C"/>
    <w:rsid w:val="008618CE"/>
    <w:rsid w:val="0086199A"/>
    <w:rsid w:val="00861D2D"/>
    <w:rsid w:val="00861EE3"/>
    <w:rsid w:val="008636EF"/>
    <w:rsid w:val="0086403D"/>
    <w:rsid w:val="0086437B"/>
    <w:rsid w:val="00864539"/>
    <w:rsid w:val="008645D0"/>
    <w:rsid w:val="008647BB"/>
    <w:rsid w:val="00864919"/>
    <w:rsid w:val="008650AB"/>
    <w:rsid w:val="0086594C"/>
    <w:rsid w:val="00866242"/>
    <w:rsid w:val="008672E6"/>
    <w:rsid w:val="00867A7D"/>
    <w:rsid w:val="00870A32"/>
    <w:rsid w:val="00871352"/>
    <w:rsid w:val="00872168"/>
    <w:rsid w:val="00872518"/>
    <w:rsid w:val="00873B3A"/>
    <w:rsid w:val="00873C87"/>
    <w:rsid w:val="00873DB1"/>
    <w:rsid w:val="0087549A"/>
    <w:rsid w:val="0087648B"/>
    <w:rsid w:val="0087686B"/>
    <w:rsid w:val="00876A98"/>
    <w:rsid w:val="00877370"/>
    <w:rsid w:val="00880AEA"/>
    <w:rsid w:val="00880BB6"/>
    <w:rsid w:val="00881EC7"/>
    <w:rsid w:val="0088221D"/>
    <w:rsid w:val="008824C3"/>
    <w:rsid w:val="00882AB8"/>
    <w:rsid w:val="00882AE7"/>
    <w:rsid w:val="00883D54"/>
    <w:rsid w:val="00883FF9"/>
    <w:rsid w:val="008847E2"/>
    <w:rsid w:val="0088576C"/>
    <w:rsid w:val="00885D07"/>
    <w:rsid w:val="0088681F"/>
    <w:rsid w:val="00887E27"/>
    <w:rsid w:val="00887E38"/>
    <w:rsid w:val="00887ECB"/>
    <w:rsid w:val="00890D14"/>
    <w:rsid w:val="008921E4"/>
    <w:rsid w:val="00892F39"/>
    <w:rsid w:val="0089353E"/>
    <w:rsid w:val="00893754"/>
    <w:rsid w:val="00894347"/>
    <w:rsid w:val="00896782"/>
    <w:rsid w:val="00896A1F"/>
    <w:rsid w:val="00897445"/>
    <w:rsid w:val="0089796C"/>
    <w:rsid w:val="00897DA7"/>
    <w:rsid w:val="008A0252"/>
    <w:rsid w:val="008A1120"/>
    <w:rsid w:val="008A1299"/>
    <w:rsid w:val="008A17B3"/>
    <w:rsid w:val="008A1E2E"/>
    <w:rsid w:val="008A20A5"/>
    <w:rsid w:val="008A2424"/>
    <w:rsid w:val="008A283A"/>
    <w:rsid w:val="008A4018"/>
    <w:rsid w:val="008A447D"/>
    <w:rsid w:val="008A4520"/>
    <w:rsid w:val="008A5215"/>
    <w:rsid w:val="008A53A6"/>
    <w:rsid w:val="008A545A"/>
    <w:rsid w:val="008A589B"/>
    <w:rsid w:val="008A5C15"/>
    <w:rsid w:val="008A5CCB"/>
    <w:rsid w:val="008A62A2"/>
    <w:rsid w:val="008A6814"/>
    <w:rsid w:val="008A7BAF"/>
    <w:rsid w:val="008B04B9"/>
    <w:rsid w:val="008B0B9B"/>
    <w:rsid w:val="008B0DAE"/>
    <w:rsid w:val="008B101A"/>
    <w:rsid w:val="008B11D6"/>
    <w:rsid w:val="008B16B4"/>
    <w:rsid w:val="008B17A6"/>
    <w:rsid w:val="008B1DC5"/>
    <w:rsid w:val="008B282A"/>
    <w:rsid w:val="008B2BE9"/>
    <w:rsid w:val="008B4A45"/>
    <w:rsid w:val="008B5E8D"/>
    <w:rsid w:val="008B78FC"/>
    <w:rsid w:val="008C031A"/>
    <w:rsid w:val="008C161A"/>
    <w:rsid w:val="008C1999"/>
    <w:rsid w:val="008C1E72"/>
    <w:rsid w:val="008C215C"/>
    <w:rsid w:val="008C2777"/>
    <w:rsid w:val="008C2CE8"/>
    <w:rsid w:val="008C2E08"/>
    <w:rsid w:val="008C43B4"/>
    <w:rsid w:val="008C466E"/>
    <w:rsid w:val="008C5620"/>
    <w:rsid w:val="008C57DA"/>
    <w:rsid w:val="008C7722"/>
    <w:rsid w:val="008D03C4"/>
    <w:rsid w:val="008D056B"/>
    <w:rsid w:val="008D1B9A"/>
    <w:rsid w:val="008D1BF6"/>
    <w:rsid w:val="008D310A"/>
    <w:rsid w:val="008D32C0"/>
    <w:rsid w:val="008D4EFE"/>
    <w:rsid w:val="008D5601"/>
    <w:rsid w:val="008D56D5"/>
    <w:rsid w:val="008D5E7C"/>
    <w:rsid w:val="008D60EC"/>
    <w:rsid w:val="008D75C9"/>
    <w:rsid w:val="008E0110"/>
    <w:rsid w:val="008E03A9"/>
    <w:rsid w:val="008E0FC8"/>
    <w:rsid w:val="008E0FD5"/>
    <w:rsid w:val="008E1333"/>
    <w:rsid w:val="008E1B3A"/>
    <w:rsid w:val="008E2212"/>
    <w:rsid w:val="008E278D"/>
    <w:rsid w:val="008E29CC"/>
    <w:rsid w:val="008E314A"/>
    <w:rsid w:val="008E334B"/>
    <w:rsid w:val="008E344E"/>
    <w:rsid w:val="008E3FA9"/>
    <w:rsid w:val="008E4211"/>
    <w:rsid w:val="008E5613"/>
    <w:rsid w:val="008E591B"/>
    <w:rsid w:val="008E667F"/>
    <w:rsid w:val="008E69ED"/>
    <w:rsid w:val="008E6F90"/>
    <w:rsid w:val="008E712F"/>
    <w:rsid w:val="008E7474"/>
    <w:rsid w:val="008E771B"/>
    <w:rsid w:val="008F09BA"/>
    <w:rsid w:val="008F0A43"/>
    <w:rsid w:val="008F11E7"/>
    <w:rsid w:val="008F13D3"/>
    <w:rsid w:val="008F2CB3"/>
    <w:rsid w:val="008F4965"/>
    <w:rsid w:val="008F4F3B"/>
    <w:rsid w:val="008F4F97"/>
    <w:rsid w:val="008F5BD3"/>
    <w:rsid w:val="008F5CAC"/>
    <w:rsid w:val="008F6046"/>
    <w:rsid w:val="008F62BD"/>
    <w:rsid w:val="008F67D4"/>
    <w:rsid w:val="008F7476"/>
    <w:rsid w:val="0090080A"/>
    <w:rsid w:val="00900BF4"/>
    <w:rsid w:val="00900BFD"/>
    <w:rsid w:val="00901630"/>
    <w:rsid w:val="0090179D"/>
    <w:rsid w:val="0090214A"/>
    <w:rsid w:val="009027CC"/>
    <w:rsid w:val="009029B7"/>
    <w:rsid w:val="00902F8E"/>
    <w:rsid w:val="009032AA"/>
    <w:rsid w:val="009038DD"/>
    <w:rsid w:val="00903F70"/>
    <w:rsid w:val="0090435F"/>
    <w:rsid w:val="00904491"/>
    <w:rsid w:val="00904BB9"/>
    <w:rsid w:val="009055B1"/>
    <w:rsid w:val="0090594B"/>
    <w:rsid w:val="00905EF8"/>
    <w:rsid w:val="009064B4"/>
    <w:rsid w:val="00907B86"/>
    <w:rsid w:val="00910505"/>
    <w:rsid w:val="00910540"/>
    <w:rsid w:val="00910A4B"/>
    <w:rsid w:val="00910A82"/>
    <w:rsid w:val="009114DF"/>
    <w:rsid w:val="00912A35"/>
    <w:rsid w:val="00913540"/>
    <w:rsid w:val="009139F6"/>
    <w:rsid w:val="0091467F"/>
    <w:rsid w:val="00914C91"/>
    <w:rsid w:val="00915E92"/>
    <w:rsid w:val="00916CF8"/>
    <w:rsid w:val="009173C8"/>
    <w:rsid w:val="00917805"/>
    <w:rsid w:val="0092016F"/>
    <w:rsid w:val="00920938"/>
    <w:rsid w:val="009213E7"/>
    <w:rsid w:val="009216FD"/>
    <w:rsid w:val="00922DD1"/>
    <w:rsid w:val="00923133"/>
    <w:rsid w:val="0092369E"/>
    <w:rsid w:val="00923BFC"/>
    <w:rsid w:val="00924018"/>
    <w:rsid w:val="00924032"/>
    <w:rsid w:val="00925072"/>
    <w:rsid w:val="009259F2"/>
    <w:rsid w:val="00926D51"/>
    <w:rsid w:val="0092758B"/>
    <w:rsid w:val="00927CAB"/>
    <w:rsid w:val="00930773"/>
    <w:rsid w:val="00930ABF"/>
    <w:rsid w:val="009311D2"/>
    <w:rsid w:val="009312E2"/>
    <w:rsid w:val="0093139B"/>
    <w:rsid w:val="00931D2B"/>
    <w:rsid w:val="0093206C"/>
    <w:rsid w:val="00932429"/>
    <w:rsid w:val="00932738"/>
    <w:rsid w:val="00932D3D"/>
    <w:rsid w:val="00933893"/>
    <w:rsid w:val="00933A0A"/>
    <w:rsid w:val="00933EA3"/>
    <w:rsid w:val="00934694"/>
    <w:rsid w:val="0093491C"/>
    <w:rsid w:val="00935F5B"/>
    <w:rsid w:val="00935FCE"/>
    <w:rsid w:val="0093738A"/>
    <w:rsid w:val="00937DF0"/>
    <w:rsid w:val="00937E47"/>
    <w:rsid w:val="00940089"/>
    <w:rsid w:val="00940F42"/>
    <w:rsid w:val="00941003"/>
    <w:rsid w:val="00941B26"/>
    <w:rsid w:val="009428C1"/>
    <w:rsid w:val="00943955"/>
    <w:rsid w:val="009441A0"/>
    <w:rsid w:val="0094454D"/>
    <w:rsid w:val="0094491A"/>
    <w:rsid w:val="0094557E"/>
    <w:rsid w:val="00945F76"/>
    <w:rsid w:val="00946150"/>
    <w:rsid w:val="009461AA"/>
    <w:rsid w:val="0094669C"/>
    <w:rsid w:val="00946BF4"/>
    <w:rsid w:val="00946C05"/>
    <w:rsid w:val="00947234"/>
    <w:rsid w:val="0095052D"/>
    <w:rsid w:val="00950F62"/>
    <w:rsid w:val="00951F36"/>
    <w:rsid w:val="00952120"/>
    <w:rsid w:val="0095215D"/>
    <w:rsid w:val="0095229E"/>
    <w:rsid w:val="00952704"/>
    <w:rsid w:val="00952E30"/>
    <w:rsid w:val="00953605"/>
    <w:rsid w:val="00955D40"/>
    <w:rsid w:val="0095653A"/>
    <w:rsid w:val="00956ECB"/>
    <w:rsid w:val="009578A1"/>
    <w:rsid w:val="00957F3D"/>
    <w:rsid w:val="00960DD3"/>
    <w:rsid w:val="009616C0"/>
    <w:rsid w:val="009626A7"/>
    <w:rsid w:val="00962880"/>
    <w:rsid w:val="00962F85"/>
    <w:rsid w:val="00963B8F"/>
    <w:rsid w:val="00964597"/>
    <w:rsid w:val="00964778"/>
    <w:rsid w:val="009649D4"/>
    <w:rsid w:val="0096534C"/>
    <w:rsid w:val="00966A41"/>
    <w:rsid w:val="00966A74"/>
    <w:rsid w:val="00966A8E"/>
    <w:rsid w:val="009670D9"/>
    <w:rsid w:val="009671F5"/>
    <w:rsid w:val="009672A3"/>
    <w:rsid w:val="00970449"/>
    <w:rsid w:val="009715BE"/>
    <w:rsid w:val="00971654"/>
    <w:rsid w:val="00971D1B"/>
    <w:rsid w:val="009720D9"/>
    <w:rsid w:val="00973042"/>
    <w:rsid w:val="00973217"/>
    <w:rsid w:val="009740C6"/>
    <w:rsid w:val="0097473B"/>
    <w:rsid w:val="0097496C"/>
    <w:rsid w:val="00975C06"/>
    <w:rsid w:val="0097613B"/>
    <w:rsid w:val="0097793E"/>
    <w:rsid w:val="00977E28"/>
    <w:rsid w:val="0098020A"/>
    <w:rsid w:val="00980607"/>
    <w:rsid w:val="00981D7D"/>
    <w:rsid w:val="00982617"/>
    <w:rsid w:val="0098334D"/>
    <w:rsid w:val="009837BD"/>
    <w:rsid w:val="0098387D"/>
    <w:rsid w:val="0098449C"/>
    <w:rsid w:val="00984B35"/>
    <w:rsid w:val="00984EA7"/>
    <w:rsid w:val="00985815"/>
    <w:rsid w:val="0098587A"/>
    <w:rsid w:val="00985E73"/>
    <w:rsid w:val="0098740D"/>
    <w:rsid w:val="00987483"/>
    <w:rsid w:val="00987595"/>
    <w:rsid w:val="0098776B"/>
    <w:rsid w:val="00987D9E"/>
    <w:rsid w:val="00990941"/>
    <w:rsid w:val="00990C2C"/>
    <w:rsid w:val="00992218"/>
    <w:rsid w:val="00992456"/>
    <w:rsid w:val="00993CBE"/>
    <w:rsid w:val="0099424E"/>
    <w:rsid w:val="00994A5E"/>
    <w:rsid w:val="009956E1"/>
    <w:rsid w:val="0099586B"/>
    <w:rsid w:val="009959CE"/>
    <w:rsid w:val="00995C96"/>
    <w:rsid w:val="00997BFB"/>
    <w:rsid w:val="009A0B54"/>
    <w:rsid w:val="009A1275"/>
    <w:rsid w:val="009A202A"/>
    <w:rsid w:val="009A2700"/>
    <w:rsid w:val="009A2CEA"/>
    <w:rsid w:val="009A2D01"/>
    <w:rsid w:val="009A31C9"/>
    <w:rsid w:val="009A3480"/>
    <w:rsid w:val="009A3B14"/>
    <w:rsid w:val="009A3B67"/>
    <w:rsid w:val="009A4AA7"/>
    <w:rsid w:val="009A55C4"/>
    <w:rsid w:val="009A5A19"/>
    <w:rsid w:val="009A5B0B"/>
    <w:rsid w:val="009A5E44"/>
    <w:rsid w:val="009A6FE6"/>
    <w:rsid w:val="009B04CA"/>
    <w:rsid w:val="009B0765"/>
    <w:rsid w:val="009B07E2"/>
    <w:rsid w:val="009B12FD"/>
    <w:rsid w:val="009B1C01"/>
    <w:rsid w:val="009B21AB"/>
    <w:rsid w:val="009B294F"/>
    <w:rsid w:val="009B2980"/>
    <w:rsid w:val="009B3447"/>
    <w:rsid w:val="009B34B8"/>
    <w:rsid w:val="009B37D7"/>
    <w:rsid w:val="009B3BA9"/>
    <w:rsid w:val="009B4824"/>
    <w:rsid w:val="009B57E5"/>
    <w:rsid w:val="009B5A68"/>
    <w:rsid w:val="009B6FD1"/>
    <w:rsid w:val="009B7415"/>
    <w:rsid w:val="009B77C4"/>
    <w:rsid w:val="009B7A0B"/>
    <w:rsid w:val="009C0568"/>
    <w:rsid w:val="009C237D"/>
    <w:rsid w:val="009C275A"/>
    <w:rsid w:val="009C29AE"/>
    <w:rsid w:val="009C2EA9"/>
    <w:rsid w:val="009C30A9"/>
    <w:rsid w:val="009C38B7"/>
    <w:rsid w:val="009C38C9"/>
    <w:rsid w:val="009C4603"/>
    <w:rsid w:val="009C473A"/>
    <w:rsid w:val="009C47DC"/>
    <w:rsid w:val="009C4AF6"/>
    <w:rsid w:val="009C4B6C"/>
    <w:rsid w:val="009C59BA"/>
    <w:rsid w:val="009C6302"/>
    <w:rsid w:val="009C752F"/>
    <w:rsid w:val="009C77EC"/>
    <w:rsid w:val="009D0CA0"/>
    <w:rsid w:val="009D15C0"/>
    <w:rsid w:val="009D190E"/>
    <w:rsid w:val="009D252A"/>
    <w:rsid w:val="009D2B1D"/>
    <w:rsid w:val="009D3610"/>
    <w:rsid w:val="009D3F10"/>
    <w:rsid w:val="009D459C"/>
    <w:rsid w:val="009D46D4"/>
    <w:rsid w:val="009D4F36"/>
    <w:rsid w:val="009D61DA"/>
    <w:rsid w:val="009D75A3"/>
    <w:rsid w:val="009E085A"/>
    <w:rsid w:val="009E0B73"/>
    <w:rsid w:val="009E167E"/>
    <w:rsid w:val="009E1FD2"/>
    <w:rsid w:val="009E29F1"/>
    <w:rsid w:val="009E2A50"/>
    <w:rsid w:val="009E2D5C"/>
    <w:rsid w:val="009E3A58"/>
    <w:rsid w:val="009E417D"/>
    <w:rsid w:val="009E4743"/>
    <w:rsid w:val="009E480F"/>
    <w:rsid w:val="009E4C10"/>
    <w:rsid w:val="009E7471"/>
    <w:rsid w:val="009E7771"/>
    <w:rsid w:val="009E7860"/>
    <w:rsid w:val="009E7D0F"/>
    <w:rsid w:val="009F0B38"/>
    <w:rsid w:val="009F1244"/>
    <w:rsid w:val="009F1585"/>
    <w:rsid w:val="009F194B"/>
    <w:rsid w:val="009F1E19"/>
    <w:rsid w:val="009F22D1"/>
    <w:rsid w:val="009F2C51"/>
    <w:rsid w:val="009F2E2A"/>
    <w:rsid w:val="009F32E5"/>
    <w:rsid w:val="009F38E5"/>
    <w:rsid w:val="009F4E26"/>
    <w:rsid w:val="009F4F98"/>
    <w:rsid w:val="009F685E"/>
    <w:rsid w:val="00A00AD4"/>
    <w:rsid w:val="00A0172C"/>
    <w:rsid w:val="00A0178E"/>
    <w:rsid w:val="00A01DA1"/>
    <w:rsid w:val="00A02DCC"/>
    <w:rsid w:val="00A032BB"/>
    <w:rsid w:val="00A03A2D"/>
    <w:rsid w:val="00A04256"/>
    <w:rsid w:val="00A04820"/>
    <w:rsid w:val="00A04EA7"/>
    <w:rsid w:val="00A0666B"/>
    <w:rsid w:val="00A072C0"/>
    <w:rsid w:val="00A076BC"/>
    <w:rsid w:val="00A07875"/>
    <w:rsid w:val="00A10126"/>
    <w:rsid w:val="00A1062C"/>
    <w:rsid w:val="00A10BD5"/>
    <w:rsid w:val="00A11320"/>
    <w:rsid w:val="00A11536"/>
    <w:rsid w:val="00A116FF"/>
    <w:rsid w:val="00A11EF5"/>
    <w:rsid w:val="00A126BB"/>
    <w:rsid w:val="00A12950"/>
    <w:rsid w:val="00A1386E"/>
    <w:rsid w:val="00A13FA0"/>
    <w:rsid w:val="00A1424F"/>
    <w:rsid w:val="00A14865"/>
    <w:rsid w:val="00A14B47"/>
    <w:rsid w:val="00A15717"/>
    <w:rsid w:val="00A1631D"/>
    <w:rsid w:val="00A169F5"/>
    <w:rsid w:val="00A16A84"/>
    <w:rsid w:val="00A16C6B"/>
    <w:rsid w:val="00A17504"/>
    <w:rsid w:val="00A202C2"/>
    <w:rsid w:val="00A20375"/>
    <w:rsid w:val="00A2059F"/>
    <w:rsid w:val="00A20731"/>
    <w:rsid w:val="00A21398"/>
    <w:rsid w:val="00A22189"/>
    <w:rsid w:val="00A23081"/>
    <w:rsid w:val="00A235B9"/>
    <w:rsid w:val="00A252CD"/>
    <w:rsid w:val="00A25F0B"/>
    <w:rsid w:val="00A260F6"/>
    <w:rsid w:val="00A267C2"/>
    <w:rsid w:val="00A26AF8"/>
    <w:rsid w:val="00A26D84"/>
    <w:rsid w:val="00A274AC"/>
    <w:rsid w:val="00A30838"/>
    <w:rsid w:val="00A31273"/>
    <w:rsid w:val="00A31438"/>
    <w:rsid w:val="00A32B3D"/>
    <w:rsid w:val="00A33686"/>
    <w:rsid w:val="00A3379D"/>
    <w:rsid w:val="00A3386A"/>
    <w:rsid w:val="00A33B98"/>
    <w:rsid w:val="00A340A4"/>
    <w:rsid w:val="00A34C23"/>
    <w:rsid w:val="00A35783"/>
    <w:rsid w:val="00A367E0"/>
    <w:rsid w:val="00A36A4C"/>
    <w:rsid w:val="00A36CAA"/>
    <w:rsid w:val="00A37115"/>
    <w:rsid w:val="00A37785"/>
    <w:rsid w:val="00A4005C"/>
    <w:rsid w:val="00A41A6D"/>
    <w:rsid w:val="00A41DAD"/>
    <w:rsid w:val="00A41E47"/>
    <w:rsid w:val="00A41E84"/>
    <w:rsid w:val="00A4234B"/>
    <w:rsid w:val="00A43D7D"/>
    <w:rsid w:val="00A443D3"/>
    <w:rsid w:val="00A446DB"/>
    <w:rsid w:val="00A474D2"/>
    <w:rsid w:val="00A47DDA"/>
    <w:rsid w:val="00A47F69"/>
    <w:rsid w:val="00A5026F"/>
    <w:rsid w:val="00A5042D"/>
    <w:rsid w:val="00A50445"/>
    <w:rsid w:val="00A504F9"/>
    <w:rsid w:val="00A5062A"/>
    <w:rsid w:val="00A50753"/>
    <w:rsid w:val="00A5078A"/>
    <w:rsid w:val="00A50F82"/>
    <w:rsid w:val="00A51421"/>
    <w:rsid w:val="00A52015"/>
    <w:rsid w:val="00A52981"/>
    <w:rsid w:val="00A52F10"/>
    <w:rsid w:val="00A53FB3"/>
    <w:rsid w:val="00A53FC4"/>
    <w:rsid w:val="00A55015"/>
    <w:rsid w:val="00A55359"/>
    <w:rsid w:val="00A55B3E"/>
    <w:rsid w:val="00A56443"/>
    <w:rsid w:val="00A56A67"/>
    <w:rsid w:val="00A5755A"/>
    <w:rsid w:val="00A57640"/>
    <w:rsid w:val="00A60815"/>
    <w:rsid w:val="00A608DD"/>
    <w:rsid w:val="00A61099"/>
    <w:rsid w:val="00A615C1"/>
    <w:rsid w:val="00A61BBA"/>
    <w:rsid w:val="00A61F66"/>
    <w:rsid w:val="00A61FA7"/>
    <w:rsid w:val="00A6247C"/>
    <w:rsid w:val="00A627B4"/>
    <w:rsid w:val="00A62B82"/>
    <w:rsid w:val="00A62C70"/>
    <w:rsid w:val="00A62F5D"/>
    <w:rsid w:val="00A63144"/>
    <w:rsid w:val="00A635B8"/>
    <w:rsid w:val="00A63638"/>
    <w:rsid w:val="00A64405"/>
    <w:rsid w:val="00A6510D"/>
    <w:rsid w:val="00A65248"/>
    <w:rsid w:val="00A66DBD"/>
    <w:rsid w:val="00A672A1"/>
    <w:rsid w:val="00A67E26"/>
    <w:rsid w:val="00A67E67"/>
    <w:rsid w:val="00A70D41"/>
    <w:rsid w:val="00A70F01"/>
    <w:rsid w:val="00A71205"/>
    <w:rsid w:val="00A71A16"/>
    <w:rsid w:val="00A71D3E"/>
    <w:rsid w:val="00A72817"/>
    <w:rsid w:val="00A73E24"/>
    <w:rsid w:val="00A7444C"/>
    <w:rsid w:val="00A745CF"/>
    <w:rsid w:val="00A75139"/>
    <w:rsid w:val="00A75AD2"/>
    <w:rsid w:val="00A76A73"/>
    <w:rsid w:val="00A76ABA"/>
    <w:rsid w:val="00A76C05"/>
    <w:rsid w:val="00A76DF0"/>
    <w:rsid w:val="00A7734E"/>
    <w:rsid w:val="00A77838"/>
    <w:rsid w:val="00A80391"/>
    <w:rsid w:val="00A816FC"/>
    <w:rsid w:val="00A81D4F"/>
    <w:rsid w:val="00A81EA4"/>
    <w:rsid w:val="00A82050"/>
    <w:rsid w:val="00A82E39"/>
    <w:rsid w:val="00A836E2"/>
    <w:rsid w:val="00A8392D"/>
    <w:rsid w:val="00A83D99"/>
    <w:rsid w:val="00A84376"/>
    <w:rsid w:val="00A85438"/>
    <w:rsid w:val="00A85C57"/>
    <w:rsid w:val="00A861E1"/>
    <w:rsid w:val="00A86EDB"/>
    <w:rsid w:val="00A87F84"/>
    <w:rsid w:val="00A90016"/>
    <w:rsid w:val="00A90824"/>
    <w:rsid w:val="00A91631"/>
    <w:rsid w:val="00A9218A"/>
    <w:rsid w:val="00A92E78"/>
    <w:rsid w:val="00A938CA"/>
    <w:rsid w:val="00A94363"/>
    <w:rsid w:val="00A9519A"/>
    <w:rsid w:val="00A955E0"/>
    <w:rsid w:val="00A957B4"/>
    <w:rsid w:val="00A95996"/>
    <w:rsid w:val="00A97B92"/>
    <w:rsid w:val="00A97EC0"/>
    <w:rsid w:val="00AA019A"/>
    <w:rsid w:val="00AA01DE"/>
    <w:rsid w:val="00AA10D4"/>
    <w:rsid w:val="00AA1128"/>
    <w:rsid w:val="00AA202B"/>
    <w:rsid w:val="00AA318C"/>
    <w:rsid w:val="00AA3607"/>
    <w:rsid w:val="00AA3B91"/>
    <w:rsid w:val="00AA4141"/>
    <w:rsid w:val="00AA5766"/>
    <w:rsid w:val="00AA62AC"/>
    <w:rsid w:val="00AA6808"/>
    <w:rsid w:val="00AA70BB"/>
    <w:rsid w:val="00AA790D"/>
    <w:rsid w:val="00AB03A0"/>
    <w:rsid w:val="00AB08E6"/>
    <w:rsid w:val="00AB0A8B"/>
    <w:rsid w:val="00AB10E5"/>
    <w:rsid w:val="00AB131A"/>
    <w:rsid w:val="00AB2235"/>
    <w:rsid w:val="00AB24F3"/>
    <w:rsid w:val="00AB3500"/>
    <w:rsid w:val="00AB39A9"/>
    <w:rsid w:val="00AB419B"/>
    <w:rsid w:val="00AB47E6"/>
    <w:rsid w:val="00AB4F4E"/>
    <w:rsid w:val="00AB519F"/>
    <w:rsid w:val="00AB5DA1"/>
    <w:rsid w:val="00AB5F9D"/>
    <w:rsid w:val="00AB6556"/>
    <w:rsid w:val="00AB6908"/>
    <w:rsid w:val="00AB756C"/>
    <w:rsid w:val="00AB7717"/>
    <w:rsid w:val="00AC07B0"/>
    <w:rsid w:val="00AC07FD"/>
    <w:rsid w:val="00AC0A43"/>
    <w:rsid w:val="00AC0F4C"/>
    <w:rsid w:val="00AC1BCA"/>
    <w:rsid w:val="00AC2383"/>
    <w:rsid w:val="00AC24D5"/>
    <w:rsid w:val="00AC2A54"/>
    <w:rsid w:val="00AC4839"/>
    <w:rsid w:val="00AC678A"/>
    <w:rsid w:val="00AC6F7A"/>
    <w:rsid w:val="00AC7277"/>
    <w:rsid w:val="00AC7320"/>
    <w:rsid w:val="00AC76B2"/>
    <w:rsid w:val="00AD2339"/>
    <w:rsid w:val="00AD29E4"/>
    <w:rsid w:val="00AD373D"/>
    <w:rsid w:val="00AD5452"/>
    <w:rsid w:val="00AD57DC"/>
    <w:rsid w:val="00AD63E9"/>
    <w:rsid w:val="00AD6607"/>
    <w:rsid w:val="00AD66CC"/>
    <w:rsid w:val="00AD6CF5"/>
    <w:rsid w:val="00AD7029"/>
    <w:rsid w:val="00AD7539"/>
    <w:rsid w:val="00AE0069"/>
    <w:rsid w:val="00AE036C"/>
    <w:rsid w:val="00AE0D4E"/>
    <w:rsid w:val="00AE1284"/>
    <w:rsid w:val="00AE1723"/>
    <w:rsid w:val="00AE1C77"/>
    <w:rsid w:val="00AE25DC"/>
    <w:rsid w:val="00AE3459"/>
    <w:rsid w:val="00AE3F7C"/>
    <w:rsid w:val="00AE408A"/>
    <w:rsid w:val="00AE44E0"/>
    <w:rsid w:val="00AE4F31"/>
    <w:rsid w:val="00AE5532"/>
    <w:rsid w:val="00AE5D5E"/>
    <w:rsid w:val="00AE75E5"/>
    <w:rsid w:val="00AF0985"/>
    <w:rsid w:val="00AF0AC4"/>
    <w:rsid w:val="00AF1111"/>
    <w:rsid w:val="00AF1AC1"/>
    <w:rsid w:val="00AF1F57"/>
    <w:rsid w:val="00AF2969"/>
    <w:rsid w:val="00AF37A9"/>
    <w:rsid w:val="00AF3CB7"/>
    <w:rsid w:val="00AF4568"/>
    <w:rsid w:val="00AF4666"/>
    <w:rsid w:val="00AF4B96"/>
    <w:rsid w:val="00AF5B44"/>
    <w:rsid w:val="00AF651E"/>
    <w:rsid w:val="00AF6DBC"/>
    <w:rsid w:val="00AF6F85"/>
    <w:rsid w:val="00B02769"/>
    <w:rsid w:val="00B0293E"/>
    <w:rsid w:val="00B02AFC"/>
    <w:rsid w:val="00B04B44"/>
    <w:rsid w:val="00B052D1"/>
    <w:rsid w:val="00B056F8"/>
    <w:rsid w:val="00B057CE"/>
    <w:rsid w:val="00B0602C"/>
    <w:rsid w:val="00B07267"/>
    <w:rsid w:val="00B073F9"/>
    <w:rsid w:val="00B074CC"/>
    <w:rsid w:val="00B10094"/>
    <w:rsid w:val="00B11830"/>
    <w:rsid w:val="00B12D13"/>
    <w:rsid w:val="00B12F8A"/>
    <w:rsid w:val="00B13F3B"/>
    <w:rsid w:val="00B14779"/>
    <w:rsid w:val="00B14EC3"/>
    <w:rsid w:val="00B151C7"/>
    <w:rsid w:val="00B1548C"/>
    <w:rsid w:val="00B155B5"/>
    <w:rsid w:val="00B15FC5"/>
    <w:rsid w:val="00B164AA"/>
    <w:rsid w:val="00B17588"/>
    <w:rsid w:val="00B2033E"/>
    <w:rsid w:val="00B2088B"/>
    <w:rsid w:val="00B2161C"/>
    <w:rsid w:val="00B21732"/>
    <w:rsid w:val="00B22D64"/>
    <w:rsid w:val="00B23C3B"/>
    <w:rsid w:val="00B23C5C"/>
    <w:rsid w:val="00B257E3"/>
    <w:rsid w:val="00B26067"/>
    <w:rsid w:val="00B26199"/>
    <w:rsid w:val="00B261B6"/>
    <w:rsid w:val="00B2634E"/>
    <w:rsid w:val="00B269D2"/>
    <w:rsid w:val="00B26DD7"/>
    <w:rsid w:val="00B26E77"/>
    <w:rsid w:val="00B279C5"/>
    <w:rsid w:val="00B30633"/>
    <w:rsid w:val="00B30C04"/>
    <w:rsid w:val="00B31FBF"/>
    <w:rsid w:val="00B32359"/>
    <w:rsid w:val="00B32DA3"/>
    <w:rsid w:val="00B34A0D"/>
    <w:rsid w:val="00B34EAE"/>
    <w:rsid w:val="00B34FB1"/>
    <w:rsid w:val="00B360F2"/>
    <w:rsid w:val="00B36352"/>
    <w:rsid w:val="00B3644A"/>
    <w:rsid w:val="00B36960"/>
    <w:rsid w:val="00B36A61"/>
    <w:rsid w:val="00B37F71"/>
    <w:rsid w:val="00B41295"/>
    <w:rsid w:val="00B41FBD"/>
    <w:rsid w:val="00B428A1"/>
    <w:rsid w:val="00B42DCE"/>
    <w:rsid w:val="00B432E7"/>
    <w:rsid w:val="00B432EF"/>
    <w:rsid w:val="00B43401"/>
    <w:rsid w:val="00B437DF"/>
    <w:rsid w:val="00B437EC"/>
    <w:rsid w:val="00B4387A"/>
    <w:rsid w:val="00B445B6"/>
    <w:rsid w:val="00B45269"/>
    <w:rsid w:val="00B456BB"/>
    <w:rsid w:val="00B459FF"/>
    <w:rsid w:val="00B4617A"/>
    <w:rsid w:val="00B4750D"/>
    <w:rsid w:val="00B478C8"/>
    <w:rsid w:val="00B47925"/>
    <w:rsid w:val="00B47C23"/>
    <w:rsid w:val="00B47D0B"/>
    <w:rsid w:val="00B50775"/>
    <w:rsid w:val="00B50825"/>
    <w:rsid w:val="00B5097F"/>
    <w:rsid w:val="00B50B65"/>
    <w:rsid w:val="00B50C22"/>
    <w:rsid w:val="00B511E3"/>
    <w:rsid w:val="00B513C7"/>
    <w:rsid w:val="00B51615"/>
    <w:rsid w:val="00B52D09"/>
    <w:rsid w:val="00B52D41"/>
    <w:rsid w:val="00B53D00"/>
    <w:rsid w:val="00B53E37"/>
    <w:rsid w:val="00B54077"/>
    <w:rsid w:val="00B54748"/>
    <w:rsid w:val="00B55933"/>
    <w:rsid w:val="00B559E9"/>
    <w:rsid w:val="00B56B47"/>
    <w:rsid w:val="00B572CF"/>
    <w:rsid w:val="00B57322"/>
    <w:rsid w:val="00B573F8"/>
    <w:rsid w:val="00B57962"/>
    <w:rsid w:val="00B60445"/>
    <w:rsid w:val="00B60537"/>
    <w:rsid w:val="00B6090D"/>
    <w:rsid w:val="00B60930"/>
    <w:rsid w:val="00B60B11"/>
    <w:rsid w:val="00B60CCE"/>
    <w:rsid w:val="00B616A5"/>
    <w:rsid w:val="00B61EE4"/>
    <w:rsid w:val="00B62217"/>
    <w:rsid w:val="00B628CB"/>
    <w:rsid w:val="00B62907"/>
    <w:rsid w:val="00B63B1D"/>
    <w:rsid w:val="00B64D99"/>
    <w:rsid w:val="00B64F20"/>
    <w:rsid w:val="00B65BD6"/>
    <w:rsid w:val="00B6617B"/>
    <w:rsid w:val="00B6689E"/>
    <w:rsid w:val="00B67531"/>
    <w:rsid w:val="00B70205"/>
    <w:rsid w:val="00B7096D"/>
    <w:rsid w:val="00B715CD"/>
    <w:rsid w:val="00B71FD6"/>
    <w:rsid w:val="00B7200F"/>
    <w:rsid w:val="00B742CB"/>
    <w:rsid w:val="00B74A05"/>
    <w:rsid w:val="00B7529A"/>
    <w:rsid w:val="00B75BCE"/>
    <w:rsid w:val="00B75BE4"/>
    <w:rsid w:val="00B75F0E"/>
    <w:rsid w:val="00B76256"/>
    <w:rsid w:val="00B769DC"/>
    <w:rsid w:val="00B77B01"/>
    <w:rsid w:val="00B77BC5"/>
    <w:rsid w:val="00B80FB7"/>
    <w:rsid w:val="00B8157B"/>
    <w:rsid w:val="00B817CE"/>
    <w:rsid w:val="00B81D8E"/>
    <w:rsid w:val="00B81DAB"/>
    <w:rsid w:val="00B81FFF"/>
    <w:rsid w:val="00B8364A"/>
    <w:rsid w:val="00B83D38"/>
    <w:rsid w:val="00B83DD6"/>
    <w:rsid w:val="00B8405D"/>
    <w:rsid w:val="00B84755"/>
    <w:rsid w:val="00B85935"/>
    <w:rsid w:val="00B85EC9"/>
    <w:rsid w:val="00B86801"/>
    <w:rsid w:val="00B87056"/>
    <w:rsid w:val="00B87167"/>
    <w:rsid w:val="00B87276"/>
    <w:rsid w:val="00B873A6"/>
    <w:rsid w:val="00B87542"/>
    <w:rsid w:val="00B878D5"/>
    <w:rsid w:val="00B879A6"/>
    <w:rsid w:val="00B87E30"/>
    <w:rsid w:val="00B87F1C"/>
    <w:rsid w:val="00B9006B"/>
    <w:rsid w:val="00B9142C"/>
    <w:rsid w:val="00B91930"/>
    <w:rsid w:val="00B91BDC"/>
    <w:rsid w:val="00B92605"/>
    <w:rsid w:val="00B92800"/>
    <w:rsid w:val="00B92C9D"/>
    <w:rsid w:val="00B935E7"/>
    <w:rsid w:val="00B93F4A"/>
    <w:rsid w:val="00B949AC"/>
    <w:rsid w:val="00B94A4B"/>
    <w:rsid w:val="00B95053"/>
    <w:rsid w:val="00B95761"/>
    <w:rsid w:val="00B962E1"/>
    <w:rsid w:val="00B9665F"/>
    <w:rsid w:val="00B97B96"/>
    <w:rsid w:val="00BA09D9"/>
    <w:rsid w:val="00BA16E3"/>
    <w:rsid w:val="00BA294A"/>
    <w:rsid w:val="00BA4C03"/>
    <w:rsid w:val="00BA4EFB"/>
    <w:rsid w:val="00BA5131"/>
    <w:rsid w:val="00BB036C"/>
    <w:rsid w:val="00BB0EE5"/>
    <w:rsid w:val="00BB1A9F"/>
    <w:rsid w:val="00BB1F2E"/>
    <w:rsid w:val="00BB2202"/>
    <w:rsid w:val="00BB24CB"/>
    <w:rsid w:val="00BB2C07"/>
    <w:rsid w:val="00BB3C6E"/>
    <w:rsid w:val="00BB3DD0"/>
    <w:rsid w:val="00BB49F6"/>
    <w:rsid w:val="00BB4CF9"/>
    <w:rsid w:val="00BB4F2D"/>
    <w:rsid w:val="00BB5B2B"/>
    <w:rsid w:val="00BB714C"/>
    <w:rsid w:val="00BB74B3"/>
    <w:rsid w:val="00BB7F99"/>
    <w:rsid w:val="00BC0AA3"/>
    <w:rsid w:val="00BC0C0C"/>
    <w:rsid w:val="00BC15B3"/>
    <w:rsid w:val="00BC1A25"/>
    <w:rsid w:val="00BC2813"/>
    <w:rsid w:val="00BC2C77"/>
    <w:rsid w:val="00BC2C8A"/>
    <w:rsid w:val="00BC34BF"/>
    <w:rsid w:val="00BC3A87"/>
    <w:rsid w:val="00BC3F7A"/>
    <w:rsid w:val="00BC4982"/>
    <w:rsid w:val="00BC4983"/>
    <w:rsid w:val="00BC50E5"/>
    <w:rsid w:val="00BD1295"/>
    <w:rsid w:val="00BD165A"/>
    <w:rsid w:val="00BD17C2"/>
    <w:rsid w:val="00BD1FD4"/>
    <w:rsid w:val="00BD206B"/>
    <w:rsid w:val="00BD2094"/>
    <w:rsid w:val="00BD2426"/>
    <w:rsid w:val="00BD274F"/>
    <w:rsid w:val="00BD2EA9"/>
    <w:rsid w:val="00BD4270"/>
    <w:rsid w:val="00BD42C6"/>
    <w:rsid w:val="00BD5882"/>
    <w:rsid w:val="00BD59DF"/>
    <w:rsid w:val="00BD5DC4"/>
    <w:rsid w:val="00BD633E"/>
    <w:rsid w:val="00BD6E71"/>
    <w:rsid w:val="00BD7007"/>
    <w:rsid w:val="00BD7A08"/>
    <w:rsid w:val="00BE045F"/>
    <w:rsid w:val="00BE047F"/>
    <w:rsid w:val="00BE07F8"/>
    <w:rsid w:val="00BE0848"/>
    <w:rsid w:val="00BE1541"/>
    <w:rsid w:val="00BE19D6"/>
    <w:rsid w:val="00BE1DFD"/>
    <w:rsid w:val="00BE238F"/>
    <w:rsid w:val="00BE26D8"/>
    <w:rsid w:val="00BE367D"/>
    <w:rsid w:val="00BE37F9"/>
    <w:rsid w:val="00BE3E11"/>
    <w:rsid w:val="00BE4D6E"/>
    <w:rsid w:val="00BE5E2B"/>
    <w:rsid w:val="00BE60CC"/>
    <w:rsid w:val="00BE69DF"/>
    <w:rsid w:val="00BE6B01"/>
    <w:rsid w:val="00BE6BF1"/>
    <w:rsid w:val="00BE6DC6"/>
    <w:rsid w:val="00BE71B2"/>
    <w:rsid w:val="00BE7696"/>
    <w:rsid w:val="00BF0BFC"/>
    <w:rsid w:val="00BF18C2"/>
    <w:rsid w:val="00BF192D"/>
    <w:rsid w:val="00BF1932"/>
    <w:rsid w:val="00BF1B21"/>
    <w:rsid w:val="00BF1EF7"/>
    <w:rsid w:val="00BF29BC"/>
    <w:rsid w:val="00BF2A1B"/>
    <w:rsid w:val="00BF2E64"/>
    <w:rsid w:val="00BF35C7"/>
    <w:rsid w:val="00BF3746"/>
    <w:rsid w:val="00BF38D5"/>
    <w:rsid w:val="00BF4582"/>
    <w:rsid w:val="00BF45EA"/>
    <w:rsid w:val="00BF4F74"/>
    <w:rsid w:val="00BF5178"/>
    <w:rsid w:val="00BF571C"/>
    <w:rsid w:val="00BF5978"/>
    <w:rsid w:val="00BF709F"/>
    <w:rsid w:val="00BF7882"/>
    <w:rsid w:val="00C00203"/>
    <w:rsid w:val="00C002EB"/>
    <w:rsid w:val="00C00567"/>
    <w:rsid w:val="00C00595"/>
    <w:rsid w:val="00C00696"/>
    <w:rsid w:val="00C01101"/>
    <w:rsid w:val="00C012CB"/>
    <w:rsid w:val="00C0199B"/>
    <w:rsid w:val="00C023C4"/>
    <w:rsid w:val="00C025D9"/>
    <w:rsid w:val="00C02A13"/>
    <w:rsid w:val="00C032C2"/>
    <w:rsid w:val="00C0352E"/>
    <w:rsid w:val="00C03598"/>
    <w:rsid w:val="00C046F7"/>
    <w:rsid w:val="00C04EBD"/>
    <w:rsid w:val="00C05CD6"/>
    <w:rsid w:val="00C062E2"/>
    <w:rsid w:val="00C064D4"/>
    <w:rsid w:val="00C06D77"/>
    <w:rsid w:val="00C077A1"/>
    <w:rsid w:val="00C10D95"/>
    <w:rsid w:val="00C1188C"/>
    <w:rsid w:val="00C11F5A"/>
    <w:rsid w:val="00C12383"/>
    <w:rsid w:val="00C128E2"/>
    <w:rsid w:val="00C12972"/>
    <w:rsid w:val="00C129B2"/>
    <w:rsid w:val="00C12E0B"/>
    <w:rsid w:val="00C12F13"/>
    <w:rsid w:val="00C12FAB"/>
    <w:rsid w:val="00C13236"/>
    <w:rsid w:val="00C141B1"/>
    <w:rsid w:val="00C1490B"/>
    <w:rsid w:val="00C14E2C"/>
    <w:rsid w:val="00C14EB3"/>
    <w:rsid w:val="00C15865"/>
    <w:rsid w:val="00C15D49"/>
    <w:rsid w:val="00C16A77"/>
    <w:rsid w:val="00C16B96"/>
    <w:rsid w:val="00C20489"/>
    <w:rsid w:val="00C2058B"/>
    <w:rsid w:val="00C207F1"/>
    <w:rsid w:val="00C21133"/>
    <w:rsid w:val="00C21A6B"/>
    <w:rsid w:val="00C21AB8"/>
    <w:rsid w:val="00C22CDF"/>
    <w:rsid w:val="00C23170"/>
    <w:rsid w:val="00C232EB"/>
    <w:rsid w:val="00C235BF"/>
    <w:rsid w:val="00C239FB"/>
    <w:rsid w:val="00C24113"/>
    <w:rsid w:val="00C24294"/>
    <w:rsid w:val="00C2487C"/>
    <w:rsid w:val="00C25536"/>
    <w:rsid w:val="00C25611"/>
    <w:rsid w:val="00C25E81"/>
    <w:rsid w:val="00C25ECB"/>
    <w:rsid w:val="00C27080"/>
    <w:rsid w:val="00C2716B"/>
    <w:rsid w:val="00C27D4F"/>
    <w:rsid w:val="00C30827"/>
    <w:rsid w:val="00C30C2D"/>
    <w:rsid w:val="00C31AA0"/>
    <w:rsid w:val="00C33FB5"/>
    <w:rsid w:val="00C345F5"/>
    <w:rsid w:val="00C3498A"/>
    <w:rsid w:val="00C35665"/>
    <w:rsid w:val="00C35D4D"/>
    <w:rsid w:val="00C35ECE"/>
    <w:rsid w:val="00C37AD3"/>
    <w:rsid w:val="00C37E7F"/>
    <w:rsid w:val="00C40D12"/>
    <w:rsid w:val="00C41166"/>
    <w:rsid w:val="00C41777"/>
    <w:rsid w:val="00C4232A"/>
    <w:rsid w:val="00C427C0"/>
    <w:rsid w:val="00C429AA"/>
    <w:rsid w:val="00C429E9"/>
    <w:rsid w:val="00C42EBD"/>
    <w:rsid w:val="00C430D1"/>
    <w:rsid w:val="00C432BA"/>
    <w:rsid w:val="00C43788"/>
    <w:rsid w:val="00C437E5"/>
    <w:rsid w:val="00C43AAB"/>
    <w:rsid w:val="00C467DF"/>
    <w:rsid w:val="00C46EE6"/>
    <w:rsid w:val="00C4799D"/>
    <w:rsid w:val="00C50259"/>
    <w:rsid w:val="00C5043C"/>
    <w:rsid w:val="00C5076B"/>
    <w:rsid w:val="00C50ECF"/>
    <w:rsid w:val="00C51B73"/>
    <w:rsid w:val="00C51D0B"/>
    <w:rsid w:val="00C5260D"/>
    <w:rsid w:val="00C52E15"/>
    <w:rsid w:val="00C53BC2"/>
    <w:rsid w:val="00C53E4A"/>
    <w:rsid w:val="00C540F4"/>
    <w:rsid w:val="00C54CC7"/>
    <w:rsid w:val="00C552B3"/>
    <w:rsid w:val="00C55BD1"/>
    <w:rsid w:val="00C56AA8"/>
    <w:rsid w:val="00C56EFB"/>
    <w:rsid w:val="00C577EF"/>
    <w:rsid w:val="00C57E7C"/>
    <w:rsid w:val="00C60095"/>
    <w:rsid w:val="00C60FA2"/>
    <w:rsid w:val="00C61DC6"/>
    <w:rsid w:val="00C62947"/>
    <w:rsid w:val="00C62CC0"/>
    <w:rsid w:val="00C6397D"/>
    <w:rsid w:val="00C63C14"/>
    <w:rsid w:val="00C63D6A"/>
    <w:rsid w:val="00C63DB1"/>
    <w:rsid w:val="00C64148"/>
    <w:rsid w:val="00C643E8"/>
    <w:rsid w:val="00C646BB"/>
    <w:rsid w:val="00C65C80"/>
    <w:rsid w:val="00C65FA0"/>
    <w:rsid w:val="00C66361"/>
    <w:rsid w:val="00C66718"/>
    <w:rsid w:val="00C6691D"/>
    <w:rsid w:val="00C66E1A"/>
    <w:rsid w:val="00C66F72"/>
    <w:rsid w:val="00C670A9"/>
    <w:rsid w:val="00C676ED"/>
    <w:rsid w:val="00C67B39"/>
    <w:rsid w:val="00C70199"/>
    <w:rsid w:val="00C710A3"/>
    <w:rsid w:val="00C71461"/>
    <w:rsid w:val="00C71B3E"/>
    <w:rsid w:val="00C71C58"/>
    <w:rsid w:val="00C72353"/>
    <w:rsid w:val="00C7252A"/>
    <w:rsid w:val="00C72D78"/>
    <w:rsid w:val="00C72D79"/>
    <w:rsid w:val="00C72EA3"/>
    <w:rsid w:val="00C72EF0"/>
    <w:rsid w:val="00C73748"/>
    <w:rsid w:val="00C73F8E"/>
    <w:rsid w:val="00C74035"/>
    <w:rsid w:val="00C759A1"/>
    <w:rsid w:val="00C75C82"/>
    <w:rsid w:val="00C76046"/>
    <w:rsid w:val="00C766E6"/>
    <w:rsid w:val="00C77156"/>
    <w:rsid w:val="00C779C9"/>
    <w:rsid w:val="00C77BC1"/>
    <w:rsid w:val="00C77D09"/>
    <w:rsid w:val="00C804C0"/>
    <w:rsid w:val="00C80E69"/>
    <w:rsid w:val="00C81096"/>
    <w:rsid w:val="00C8149F"/>
    <w:rsid w:val="00C815C2"/>
    <w:rsid w:val="00C81B29"/>
    <w:rsid w:val="00C81DEC"/>
    <w:rsid w:val="00C82280"/>
    <w:rsid w:val="00C82691"/>
    <w:rsid w:val="00C82C19"/>
    <w:rsid w:val="00C82E3B"/>
    <w:rsid w:val="00C83886"/>
    <w:rsid w:val="00C848CD"/>
    <w:rsid w:val="00C848E4"/>
    <w:rsid w:val="00C850B5"/>
    <w:rsid w:val="00C85120"/>
    <w:rsid w:val="00C859D8"/>
    <w:rsid w:val="00C8604A"/>
    <w:rsid w:val="00C879F9"/>
    <w:rsid w:val="00C87E32"/>
    <w:rsid w:val="00C90036"/>
    <w:rsid w:val="00C902FE"/>
    <w:rsid w:val="00C904A0"/>
    <w:rsid w:val="00C90BBE"/>
    <w:rsid w:val="00C91D81"/>
    <w:rsid w:val="00C92843"/>
    <w:rsid w:val="00C93992"/>
    <w:rsid w:val="00C93CBA"/>
    <w:rsid w:val="00C93F4D"/>
    <w:rsid w:val="00C95C88"/>
    <w:rsid w:val="00C96083"/>
    <w:rsid w:val="00C96114"/>
    <w:rsid w:val="00C96A81"/>
    <w:rsid w:val="00C96C8F"/>
    <w:rsid w:val="00C97779"/>
    <w:rsid w:val="00C978CF"/>
    <w:rsid w:val="00C97B81"/>
    <w:rsid w:val="00C97EAA"/>
    <w:rsid w:val="00CA0BD9"/>
    <w:rsid w:val="00CA18C7"/>
    <w:rsid w:val="00CA1C45"/>
    <w:rsid w:val="00CA1DAE"/>
    <w:rsid w:val="00CA27F1"/>
    <w:rsid w:val="00CA43D8"/>
    <w:rsid w:val="00CA4598"/>
    <w:rsid w:val="00CA4E91"/>
    <w:rsid w:val="00CA5A2E"/>
    <w:rsid w:val="00CA6A6F"/>
    <w:rsid w:val="00CA7402"/>
    <w:rsid w:val="00CA755F"/>
    <w:rsid w:val="00CA7C27"/>
    <w:rsid w:val="00CA7EA1"/>
    <w:rsid w:val="00CB0327"/>
    <w:rsid w:val="00CB0A3D"/>
    <w:rsid w:val="00CB1858"/>
    <w:rsid w:val="00CB1EE1"/>
    <w:rsid w:val="00CB32A9"/>
    <w:rsid w:val="00CB463D"/>
    <w:rsid w:val="00CB4724"/>
    <w:rsid w:val="00CB6C86"/>
    <w:rsid w:val="00CB6D18"/>
    <w:rsid w:val="00CB78B7"/>
    <w:rsid w:val="00CB79F3"/>
    <w:rsid w:val="00CC05E9"/>
    <w:rsid w:val="00CC2AE9"/>
    <w:rsid w:val="00CC2DBF"/>
    <w:rsid w:val="00CC311B"/>
    <w:rsid w:val="00CC3135"/>
    <w:rsid w:val="00CC32E6"/>
    <w:rsid w:val="00CC488A"/>
    <w:rsid w:val="00CC512C"/>
    <w:rsid w:val="00CC54B7"/>
    <w:rsid w:val="00CC56C5"/>
    <w:rsid w:val="00CC5E54"/>
    <w:rsid w:val="00CC5EB6"/>
    <w:rsid w:val="00CC6614"/>
    <w:rsid w:val="00CC697E"/>
    <w:rsid w:val="00CC6F78"/>
    <w:rsid w:val="00CC7113"/>
    <w:rsid w:val="00CD0550"/>
    <w:rsid w:val="00CD1818"/>
    <w:rsid w:val="00CD1B05"/>
    <w:rsid w:val="00CD1D12"/>
    <w:rsid w:val="00CD389A"/>
    <w:rsid w:val="00CD3A34"/>
    <w:rsid w:val="00CD3BDE"/>
    <w:rsid w:val="00CD441A"/>
    <w:rsid w:val="00CD45CE"/>
    <w:rsid w:val="00CD4DA0"/>
    <w:rsid w:val="00CD4E34"/>
    <w:rsid w:val="00CD55A1"/>
    <w:rsid w:val="00CD55B5"/>
    <w:rsid w:val="00CD6572"/>
    <w:rsid w:val="00CD69A2"/>
    <w:rsid w:val="00CD73EB"/>
    <w:rsid w:val="00CD7992"/>
    <w:rsid w:val="00CD7A0B"/>
    <w:rsid w:val="00CE09F0"/>
    <w:rsid w:val="00CE0AA1"/>
    <w:rsid w:val="00CE0AE5"/>
    <w:rsid w:val="00CE223C"/>
    <w:rsid w:val="00CE2283"/>
    <w:rsid w:val="00CE2583"/>
    <w:rsid w:val="00CE3347"/>
    <w:rsid w:val="00CE3909"/>
    <w:rsid w:val="00CE4128"/>
    <w:rsid w:val="00CE47B7"/>
    <w:rsid w:val="00CE5373"/>
    <w:rsid w:val="00CE61F1"/>
    <w:rsid w:val="00CE63D6"/>
    <w:rsid w:val="00CE656A"/>
    <w:rsid w:val="00CE7E34"/>
    <w:rsid w:val="00CF00CD"/>
    <w:rsid w:val="00CF04D8"/>
    <w:rsid w:val="00CF0607"/>
    <w:rsid w:val="00CF1BDA"/>
    <w:rsid w:val="00CF1DA0"/>
    <w:rsid w:val="00CF26B5"/>
    <w:rsid w:val="00CF3A16"/>
    <w:rsid w:val="00CF3FF4"/>
    <w:rsid w:val="00CF441A"/>
    <w:rsid w:val="00CF4BCD"/>
    <w:rsid w:val="00CF57D5"/>
    <w:rsid w:val="00CF5F1E"/>
    <w:rsid w:val="00CF603B"/>
    <w:rsid w:val="00CF6868"/>
    <w:rsid w:val="00CF7A5B"/>
    <w:rsid w:val="00D00F47"/>
    <w:rsid w:val="00D00F9E"/>
    <w:rsid w:val="00D01D65"/>
    <w:rsid w:val="00D02222"/>
    <w:rsid w:val="00D02BB4"/>
    <w:rsid w:val="00D03C1A"/>
    <w:rsid w:val="00D047BB"/>
    <w:rsid w:val="00D04CA4"/>
    <w:rsid w:val="00D04EA5"/>
    <w:rsid w:val="00D071F1"/>
    <w:rsid w:val="00D0744C"/>
    <w:rsid w:val="00D07973"/>
    <w:rsid w:val="00D10297"/>
    <w:rsid w:val="00D10DD6"/>
    <w:rsid w:val="00D10E7A"/>
    <w:rsid w:val="00D110BC"/>
    <w:rsid w:val="00D11342"/>
    <w:rsid w:val="00D11F1E"/>
    <w:rsid w:val="00D12625"/>
    <w:rsid w:val="00D12877"/>
    <w:rsid w:val="00D12B9D"/>
    <w:rsid w:val="00D13E7C"/>
    <w:rsid w:val="00D14800"/>
    <w:rsid w:val="00D1493C"/>
    <w:rsid w:val="00D15413"/>
    <w:rsid w:val="00D162A5"/>
    <w:rsid w:val="00D16689"/>
    <w:rsid w:val="00D16888"/>
    <w:rsid w:val="00D17E87"/>
    <w:rsid w:val="00D20943"/>
    <w:rsid w:val="00D20E74"/>
    <w:rsid w:val="00D2125B"/>
    <w:rsid w:val="00D217B4"/>
    <w:rsid w:val="00D22FAA"/>
    <w:rsid w:val="00D22FCA"/>
    <w:rsid w:val="00D23021"/>
    <w:rsid w:val="00D23313"/>
    <w:rsid w:val="00D23345"/>
    <w:rsid w:val="00D23BE4"/>
    <w:rsid w:val="00D24994"/>
    <w:rsid w:val="00D24FDD"/>
    <w:rsid w:val="00D255DE"/>
    <w:rsid w:val="00D264CA"/>
    <w:rsid w:val="00D2670C"/>
    <w:rsid w:val="00D26C70"/>
    <w:rsid w:val="00D27C0C"/>
    <w:rsid w:val="00D300F2"/>
    <w:rsid w:val="00D30728"/>
    <w:rsid w:val="00D31FA8"/>
    <w:rsid w:val="00D326DB"/>
    <w:rsid w:val="00D32FE1"/>
    <w:rsid w:val="00D3320F"/>
    <w:rsid w:val="00D33923"/>
    <w:rsid w:val="00D344AC"/>
    <w:rsid w:val="00D34CBF"/>
    <w:rsid w:val="00D3535A"/>
    <w:rsid w:val="00D3627D"/>
    <w:rsid w:val="00D36F6F"/>
    <w:rsid w:val="00D370CF"/>
    <w:rsid w:val="00D37E74"/>
    <w:rsid w:val="00D400CA"/>
    <w:rsid w:val="00D4049E"/>
    <w:rsid w:val="00D419A6"/>
    <w:rsid w:val="00D42457"/>
    <w:rsid w:val="00D42EA2"/>
    <w:rsid w:val="00D44DC2"/>
    <w:rsid w:val="00D44DDE"/>
    <w:rsid w:val="00D44ECC"/>
    <w:rsid w:val="00D45AAF"/>
    <w:rsid w:val="00D46268"/>
    <w:rsid w:val="00D46480"/>
    <w:rsid w:val="00D46B0B"/>
    <w:rsid w:val="00D4702B"/>
    <w:rsid w:val="00D47CCF"/>
    <w:rsid w:val="00D509F7"/>
    <w:rsid w:val="00D518A5"/>
    <w:rsid w:val="00D51BB8"/>
    <w:rsid w:val="00D51C06"/>
    <w:rsid w:val="00D51F8B"/>
    <w:rsid w:val="00D51FF0"/>
    <w:rsid w:val="00D52A22"/>
    <w:rsid w:val="00D533EE"/>
    <w:rsid w:val="00D533F6"/>
    <w:rsid w:val="00D539DC"/>
    <w:rsid w:val="00D5637B"/>
    <w:rsid w:val="00D56CB8"/>
    <w:rsid w:val="00D56CD8"/>
    <w:rsid w:val="00D57904"/>
    <w:rsid w:val="00D60321"/>
    <w:rsid w:val="00D6168A"/>
    <w:rsid w:val="00D6233D"/>
    <w:rsid w:val="00D62ADF"/>
    <w:rsid w:val="00D62DD8"/>
    <w:rsid w:val="00D636BC"/>
    <w:rsid w:val="00D64691"/>
    <w:rsid w:val="00D64C23"/>
    <w:rsid w:val="00D64E38"/>
    <w:rsid w:val="00D6536C"/>
    <w:rsid w:val="00D6580A"/>
    <w:rsid w:val="00D659D7"/>
    <w:rsid w:val="00D65B4A"/>
    <w:rsid w:val="00D65C5E"/>
    <w:rsid w:val="00D65F60"/>
    <w:rsid w:val="00D66D2D"/>
    <w:rsid w:val="00D66E92"/>
    <w:rsid w:val="00D676D1"/>
    <w:rsid w:val="00D67B42"/>
    <w:rsid w:val="00D67CF4"/>
    <w:rsid w:val="00D67F02"/>
    <w:rsid w:val="00D72A1D"/>
    <w:rsid w:val="00D730E8"/>
    <w:rsid w:val="00D74DD1"/>
    <w:rsid w:val="00D7502F"/>
    <w:rsid w:val="00D753D7"/>
    <w:rsid w:val="00D7618A"/>
    <w:rsid w:val="00D767EF"/>
    <w:rsid w:val="00D768C6"/>
    <w:rsid w:val="00D7698C"/>
    <w:rsid w:val="00D76B8B"/>
    <w:rsid w:val="00D77431"/>
    <w:rsid w:val="00D77629"/>
    <w:rsid w:val="00D777A6"/>
    <w:rsid w:val="00D81B95"/>
    <w:rsid w:val="00D81E7F"/>
    <w:rsid w:val="00D822BC"/>
    <w:rsid w:val="00D82439"/>
    <w:rsid w:val="00D827A2"/>
    <w:rsid w:val="00D82BEE"/>
    <w:rsid w:val="00D8389D"/>
    <w:rsid w:val="00D8432C"/>
    <w:rsid w:val="00D8433C"/>
    <w:rsid w:val="00D8490C"/>
    <w:rsid w:val="00D8495B"/>
    <w:rsid w:val="00D8545E"/>
    <w:rsid w:val="00D859A4"/>
    <w:rsid w:val="00D85A15"/>
    <w:rsid w:val="00D85F19"/>
    <w:rsid w:val="00D87E71"/>
    <w:rsid w:val="00D904B5"/>
    <w:rsid w:val="00D90D7D"/>
    <w:rsid w:val="00D90EF2"/>
    <w:rsid w:val="00D91468"/>
    <w:rsid w:val="00D91DA6"/>
    <w:rsid w:val="00D92536"/>
    <w:rsid w:val="00D93D31"/>
    <w:rsid w:val="00D949DC"/>
    <w:rsid w:val="00D94F0A"/>
    <w:rsid w:val="00D9502B"/>
    <w:rsid w:val="00D95281"/>
    <w:rsid w:val="00D953AF"/>
    <w:rsid w:val="00D956CB"/>
    <w:rsid w:val="00D96945"/>
    <w:rsid w:val="00D969A5"/>
    <w:rsid w:val="00D96CDF"/>
    <w:rsid w:val="00D96D83"/>
    <w:rsid w:val="00D97CB8"/>
    <w:rsid w:val="00DA01AA"/>
    <w:rsid w:val="00DA047B"/>
    <w:rsid w:val="00DA04B5"/>
    <w:rsid w:val="00DA0D5E"/>
    <w:rsid w:val="00DA11D7"/>
    <w:rsid w:val="00DA197C"/>
    <w:rsid w:val="00DA1B80"/>
    <w:rsid w:val="00DA2D96"/>
    <w:rsid w:val="00DA2DEE"/>
    <w:rsid w:val="00DA3B2A"/>
    <w:rsid w:val="00DA4346"/>
    <w:rsid w:val="00DA5022"/>
    <w:rsid w:val="00DA628A"/>
    <w:rsid w:val="00DA6629"/>
    <w:rsid w:val="00DA6748"/>
    <w:rsid w:val="00DA67C6"/>
    <w:rsid w:val="00DA6E4E"/>
    <w:rsid w:val="00DA7B7B"/>
    <w:rsid w:val="00DA7DAB"/>
    <w:rsid w:val="00DB0053"/>
    <w:rsid w:val="00DB0459"/>
    <w:rsid w:val="00DB078B"/>
    <w:rsid w:val="00DB0BA8"/>
    <w:rsid w:val="00DB0BE0"/>
    <w:rsid w:val="00DB115A"/>
    <w:rsid w:val="00DB12DC"/>
    <w:rsid w:val="00DB1640"/>
    <w:rsid w:val="00DB1CC9"/>
    <w:rsid w:val="00DB249C"/>
    <w:rsid w:val="00DB2CD4"/>
    <w:rsid w:val="00DB47A4"/>
    <w:rsid w:val="00DB47E2"/>
    <w:rsid w:val="00DB4EC2"/>
    <w:rsid w:val="00DB55FF"/>
    <w:rsid w:val="00DB5607"/>
    <w:rsid w:val="00DB5822"/>
    <w:rsid w:val="00DB582A"/>
    <w:rsid w:val="00DB5BFE"/>
    <w:rsid w:val="00DB630D"/>
    <w:rsid w:val="00DB65DA"/>
    <w:rsid w:val="00DB6CFB"/>
    <w:rsid w:val="00DB6D58"/>
    <w:rsid w:val="00DB6E9C"/>
    <w:rsid w:val="00DB7F56"/>
    <w:rsid w:val="00DC01C3"/>
    <w:rsid w:val="00DC0C03"/>
    <w:rsid w:val="00DC0D87"/>
    <w:rsid w:val="00DC0EF5"/>
    <w:rsid w:val="00DC1035"/>
    <w:rsid w:val="00DC10C2"/>
    <w:rsid w:val="00DC13CE"/>
    <w:rsid w:val="00DC14F1"/>
    <w:rsid w:val="00DC1A0E"/>
    <w:rsid w:val="00DC26D2"/>
    <w:rsid w:val="00DC2987"/>
    <w:rsid w:val="00DC33BB"/>
    <w:rsid w:val="00DC3BB2"/>
    <w:rsid w:val="00DC4A16"/>
    <w:rsid w:val="00DC4C3A"/>
    <w:rsid w:val="00DC5306"/>
    <w:rsid w:val="00DC5705"/>
    <w:rsid w:val="00DC5A5A"/>
    <w:rsid w:val="00DC62BF"/>
    <w:rsid w:val="00DC68E7"/>
    <w:rsid w:val="00DC6B73"/>
    <w:rsid w:val="00DC6F27"/>
    <w:rsid w:val="00DC7DB2"/>
    <w:rsid w:val="00DD0121"/>
    <w:rsid w:val="00DD07D3"/>
    <w:rsid w:val="00DD0F99"/>
    <w:rsid w:val="00DD1472"/>
    <w:rsid w:val="00DD1994"/>
    <w:rsid w:val="00DD1E3E"/>
    <w:rsid w:val="00DD253F"/>
    <w:rsid w:val="00DD2C99"/>
    <w:rsid w:val="00DD3A17"/>
    <w:rsid w:val="00DD3A8E"/>
    <w:rsid w:val="00DD4139"/>
    <w:rsid w:val="00DD4195"/>
    <w:rsid w:val="00DD580D"/>
    <w:rsid w:val="00DD5E26"/>
    <w:rsid w:val="00DD6702"/>
    <w:rsid w:val="00DD6B81"/>
    <w:rsid w:val="00DD6C25"/>
    <w:rsid w:val="00DD6F2A"/>
    <w:rsid w:val="00DD7462"/>
    <w:rsid w:val="00DE1635"/>
    <w:rsid w:val="00DE2058"/>
    <w:rsid w:val="00DE2E66"/>
    <w:rsid w:val="00DE3377"/>
    <w:rsid w:val="00DE40E4"/>
    <w:rsid w:val="00DE4A5F"/>
    <w:rsid w:val="00DE5423"/>
    <w:rsid w:val="00DE635F"/>
    <w:rsid w:val="00DE6706"/>
    <w:rsid w:val="00DE6924"/>
    <w:rsid w:val="00DE790A"/>
    <w:rsid w:val="00DE7B9C"/>
    <w:rsid w:val="00DF0075"/>
    <w:rsid w:val="00DF0D46"/>
    <w:rsid w:val="00DF11D2"/>
    <w:rsid w:val="00DF18D0"/>
    <w:rsid w:val="00DF1F7D"/>
    <w:rsid w:val="00DF28A5"/>
    <w:rsid w:val="00DF2978"/>
    <w:rsid w:val="00DF3ABF"/>
    <w:rsid w:val="00DF3B41"/>
    <w:rsid w:val="00DF3F92"/>
    <w:rsid w:val="00DF420B"/>
    <w:rsid w:val="00DF44B8"/>
    <w:rsid w:val="00DF533D"/>
    <w:rsid w:val="00DF552A"/>
    <w:rsid w:val="00DF5FC5"/>
    <w:rsid w:val="00DF6810"/>
    <w:rsid w:val="00DF6AFF"/>
    <w:rsid w:val="00DF7981"/>
    <w:rsid w:val="00E009F9"/>
    <w:rsid w:val="00E01534"/>
    <w:rsid w:val="00E0193B"/>
    <w:rsid w:val="00E019DE"/>
    <w:rsid w:val="00E01C38"/>
    <w:rsid w:val="00E0203D"/>
    <w:rsid w:val="00E0245C"/>
    <w:rsid w:val="00E02EB2"/>
    <w:rsid w:val="00E03727"/>
    <w:rsid w:val="00E03EE7"/>
    <w:rsid w:val="00E04AEA"/>
    <w:rsid w:val="00E05400"/>
    <w:rsid w:val="00E068BB"/>
    <w:rsid w:val="00E06CBB"/>
    <w:rsid w:val="00E06D05"/>
    <w:rsid w:val="00E06D6B"/>
    <w:rsid w:val="00E07657"/>
    <w:rsid w:val="00E07AB2"/>
    <w:rsid w:val="00E10007"/>
    <w:rsid w:val="00E1057B"/>
    <w:rsid w:val="00E10B0A"/>
    <w:rsid w:val="00E11419"/>
    <w:rsid w:val="00E114F9"/>
    <w:rsid w:val="00E11B05"/>
    <w:rsid w:val="00E1231B"/>
    <w:rsid w:val="00E12D25"/>
    <w:rsid w:val="00E12E19"/>
    <w:rsid w:val="00E131CA"/>
    <w:rsid w:val="00E14802"/>
    <w:rsid w:val="00E14C18"/>
    <w:rsid w:val="00E14D3F"/>
    <w:rsid w:val="00E15470"/>
    <w:rsid w:val="00E154FC"/>
    <w:rsid w:val="00E17FE8"/>
    <w:rsid w:val="00E20462"/>
    <w:rsid w:val="00E2048F"/>
    <w:rsid w:val="00E2066D"/>
    <w:rsid w:val="00E20DB3"/>
    <w:rsid w:val="00E214F4"/>
    <w:rsid w:val="00E224B9"/>
    <w:rsid w:val="00E224D0"/>
    <w:rsid w:val="00E22C97"/>
    <w:rsid w:val="00E22D69"/>
    <w:rsid w:val="00E22F1F"/>
    <w:rsid w:val="00E235D8"/>
    <w:rsid w:val="00E2392F"/>
    <w:rsid w:val="00E23993"/>
    <w:rsid w:val="00E240AE"/>
    <w:rsid w:val="00E24DE4"/>
    <w:rsid w:val="00E24EA6"/>
    <w:rsid w:val="00E25283"/>
    <w:rsid w:val="00E26021"/>
    <w:rsid w:val="00E26899"/>
    <w:rsid w:val="00E26BEF"/>
    <w:rsid w:val="00E26E2F"/>
    <w:rsid w:val="00E27130"/>
    <w:rsid w:val="00E27848"/>
    <w:rsid w:val="00E27B3D"/>
    <w:rsid w:val="00E30226"/>
    <w:rsid w:val="00E30B58"/>
    <w:rsid w:val="00E31354"/>
    <w:rsid w:val="00E31A68"/>
    <w:rsid w:val="00E31D31"/>
    <w:rsid w:val="00E31E22"/>
    <w:rsid w:val="00E3254C"/>
    <w:rsid w:val="00E328F9"/>
    <w:rsid w:val="00E32FED"/>
    <w:rsid w:val="00E33AC8"/>
    <w:rsid w:val="00E35012"/>
    <w:rsid w:val="00E351D6"/>
    <w:rsid w:val="00E3524E"/>
    <w:rsid w:val="00E35B56"/>
    <w:rsid w:val="00E36E84"/>
    <w:rsid w:val="00E37673"/>
    <w:rsid w:val="00E40017"/>
    <w:rsid w:val="00E4035D"/>
    <w:rsid w:val="00E41319"/>
    <w:rsid w:val="00E4201C"/>
    <w:rsid w:val="00E4246E"/>
    <w:rsid w:val="00E434CB"/>
    <w:rsid w:val="00E43BCC"/>
    <w:rsid w:val="00E45D59"/>
    <w:rsid w:val="00E45FC0"/>
    <w:rsid w:val="00E46168"/>
    <w:rsid w:val="00E461F6"/>
    <w:rsid w:val="00E46494"/>
    <w:rsid w:val="00E46B33"/>
    <w:rsid w:val="00E46F9E"/>
    <w:rsid w:val="00E47140"/>
    <w:rsid w:val="00E5103D"/>
    <w:rsid w:val="00E51D20"/>
    <w:rsid w:val="00E5253E"/>
    <w:rsid w:val="00E5396F"/>
    <w:rsid w:val="00E53AC9"/>
    <w:rsid w:val="00E53BC6"/>
    <w:rsid w:val="00E53FBC"/>
    <w:rsid w:val="00E544E9"/>
    <w:rsid w:val="00E55045"/>
    <w:rsid w:val="00E55080"/>
    <w:rsid w:val="00E5600D"/>
    <w:rsid w:val="00E56146"/>
    <w:rsid w:val="00E572A3"/>
    <w:rsid w:val="00E57497"/>
    <w:rsid w:val="00E57760"/>
    <w:rsid w:val="00E57E2C"/>
    <w:rsid w:val="00E57F93"/>
    <w:rsid w:val="00E60FD9"/>
    <w:rsid w:val="00E61775"/>
    <w:rsid w:val="00E6245A"/>
    <w:rsid w:val="00E64A7A"/>
    <w:rsid w:val="00E66D38"/>
    <w:rsid w:val="00E67E6F"/>
    <w:rsid w:val="00E67F43"/>
    <w:rsid w:val="00E701A0"/>
    <w:rsid w:val="00E7095A"/>
    <w:rsid w:val="00E709B0"/>
    <w:rsid w:val="00E720B7"/>
    <w:rsid w:val="00E7286C"/>
    <w:rsid w:val="00E74652"/>
    <w:rsid w:val="00E754AC"/>
    <w:rsid w:val="00E75752"/>
    <w:rsid w:val="00E75BD9"/>
    <w:rsid w:val="00E760C3"/>
    <w:rsid w:val="00E76377"/>
    <w:rsid w:val="00E765F9"/>
    <w:rsid w:val="00E76D47"/>
    <w:rsid w:val="00E8035B"/>
    <w:rsid w:val="00E812CD"/>
    <w:rsid w:val="00E8142C"/>
    <w:rsid w:val="00E81F75"/>
    <w:rsid w:val="00E821FA"/>
    <w:rsid w:val="00E829E9"/>
    <w:rsid w:val="00E82B60"/>
    <w:rsid w:val="00E82DAF"/>
    <w:rsid w:val="00E83249"/>
    <w:rsid w:val="00E83352"/>
    <w:rsid w:val="00E83C89"/>
    <w:rsid w:val="00E83EFB"/>
    <w:rsid w:val="00E84CBF"/>
    <w:rsid w:val="00E867B5"/>
    <w:rsid w:val="00E86B59"/>
    <w:rsid w:val="00E86DB1"/>
    <w:rsid w:val="00E86E0B"/>
    <w:rsid w:val="00E8763F"/>
    <w:rsid w:val="00E876CA"/>
    <w:rsid w:val="00E87CA9"/>
    <w:rsid w:val="00E9111E"/>
    <w:rsid w:val="00E913FE"/>
    <w:rsid w:val="00E91A86"/>
    <w:rsid w:val="00E91C88"/>
    <w:rsid w:val="00E91D3F"/>
    <w:rsid w:val="00E91DCC"/>
    <w:rsid w:val="00E91E3B"/>
    <w:rsid w:val="00E91E5B"/>
    <w:rsid w:val="00E92C68"/>
    <w:rsid w:val="00E92E45"/>
    <w:rsid w:val="00E93385"/>
    <w:rsid w:val="00E934FD"/>
    <w:rsid w:val="00E93926"/>
    <w:rsid w:val="00E9411A"/>
    <w:rsid w:val="00E94D45"/>
    <w:rsid w:val="00E94F0B"/>
    <w:rsid w:val="00E95230"/>
    <w:rsid w:val="00E957ED"/>
    <w:rsid w:val="00E9730B"/>
    <w:rsid w:val="00E97FF3"/>
    <w:rsid w:val="00EA15AA"/>
    <w:rsid w:val="00EA1F59"/>
    <w:rsid w:val="00EA31F9"/>
    <w:rsid w:val="00EA4C58"/>
    <w:rsid w:val="00EA4DB9"/>
    <w:rsid w:val="00EA5748"/>
    <w:rsid w:val="00EA5C99"/>
    <w:rsid w:val="00EA5FA4"/>
    <w:rsid w:val="00EA61DA"/>
    <w:rsid w:val="00EA6638"/>
    <w:rsid w:val="00EA6646"/>
    <w:rsid w:val="00EA6EC2"/>
    <w:rsid w:val="00EA6F6B"/>
    <w:rsid w:val="00EA76BE"/>
    <w:rsid w:val="00EA7E69"/>
    <w:rsid w:val="00EB0F36"/>
    <w:rsid w:val="00EB0F5D"/>
    <w:rsid w:val="00EB2452"/>
    <w:rsid w:val="00EB2772"/>
    <w:rsid w:val="00EB2E93"/>
    <w:rsid w:val="00EB52F0"/>
    <w:rsid w:val="00EB6499"/>
    <w:rsid w:val="00EB6AF4"/>
    <w:rsid w:val="00EB6B25"/>
    <w:rsid w:val="00EB7062"/>
    <w:rsid w:val="00EB7250"/>
    <w:rsid w:val="00EB74CA"/>
    <w:rsid w:val="00EB7E11"/>
    <w:rsid w:val="00EC121B"/>
    <w:rsid w:val="00EC1BFE"/>
    <w:rsid w:val="00EC1C35"/>
    <w:rsid w:val="00EC2013"/>
    <w:rsid w:val="00EC2052"/>
    <w:rsid w:val="00EC3BD1"/>
    <w:rsid w:val="00EC3CE1"/>
    <w:rsid w:val="00EC3D3A"/>
    <w:rsid w:val="00EC5048"/>
    <w:rsid w:val="00EC5552"/>
    <w:rsid w:val="00EC6264"/>
    <w:rsid w:val="00EC6452"/>
    <w:rsid w:val="00EC7388"/>
    <w:rsid w:val="00EC78AF"/>
    <w:rsid w:val="00EC7D67"/>
    <w:rsid w:val="00ED0443"/>
    <w:rsid w:val="00ED04CC"/>
    <w:rsid w:val="00ED09EB"/>
    <w:rsid w:val="00ED0A1A"/>
    <w:rsid w:val="00ED0F92"/>
    <w:rsid w:val="00ED1623"/>
    <w:rsid w:val="00ED2133"/>
    <w:rsid w:val="00ED29BA"/>
    <w:rsid w:val="00ED2C2B"/>
    <w:rsid w:val="00ED4BBE"/>
    <w:rsid w:val="00ED59A2"/>
    <w:rsid w:val="00ED5C79"/>
    <w:rsid w:val="00ED5D2F"/>
    <w:rsid w:val="00ED5F25"/>
    <w:rsid w:val="00ED600E"/>
    <w:rsid w:val="00ED68F1"/>
    <w:rsid w:val="00ED7067"/>
    <w:rsid w:val="00ED7314"/>
    <w:rsid w:val="00ED7952"/>
    <w:rsid w:val="00EE10FD"/>
    <w:rsid w:val="00EE119B"/>
    <w:rsid w:val="00EE13D2"/>
    <w:rsid w:val="00EE2314"/>
    <w:rsid w:val="00EE28AE"/>
    <w:rsid w:val="00EE3EA5"/>
    <w:rsid w:val="00EE44A7"/>
    <w:rsid w:val="00EE45B3"/>
    <w:rsid w:val="00EE649F"/>
    <w:rsid w:val="00EE6D21"/>
    <w:rsid w:val="00EF032D"/>
    <w:rsid w:val="00EF0504"/>
    <w:rsid w:val="00EF156E"/>
    <w:rsid w:val="00EF1653"/>
    <w:rsid w:val="00EF2334"/>
    <w:rsid w:val="00EF24B4"/>
    <w:rsid w:val="00EF30CA"/>
    <w:rsid w:val="00EF3908"/>
    <w:rsid w:val="00EF40ED"/>
    <w:rsid w:val="00EF417D"/>
    <w:rsid w:val="00EF57D0"/>
    <w:rsid w:val="00EF6922"/>
    <w:rsid w:val="00EF723C"/>
    <w:rsid w:val="00EF73B9"/>
    <w:rsid w:val="00F00BFE"/>
    <w:rsid w:val="00F01A1B"/>
    <w:rsid w:val="00F037E8"/>
    <w:rsid w:val="00F03AB7"/>
    <w:rsid w:val="00F03CC5"/>
    <w:rsid w:val="00F04158"/>
    <w:rsid w:val="00F04FD5"/>
    <w:rsid w:val="00F055C7"/>
    <w:rsid w:val="00F0595B"/>
    <w:rsid w:val="00F05FCC"/>
    <w:rsid w:val="00F060AF"/>
    <w:rsid w:val="00F065E0"/>
    <w:rsid w:val="00F0692D"/>
    <w:rsid w:val="00F06F0F"/>
    <w:rsid w:val="00F10AB1"/>
    <w:rsid w:val="00F10CB9"/>
    <w:rsid w:val="00F11CDE"/>
    <w:rsid w:val="00F11F4A"/>
    <w:rsid w:val="00F12564"/>
    <w:rsid w:val="00F125B6"/>
    <w:rsid w:val="00F13250"/>
    <w:rsid w:val="00F1371C"/>
    <w:rsid w:val="00F14803"/>
    <w:rsid w:val="00F15FAE"/>
    <w:rsid w:val="00F167E0"/>
    <w:rsid w:val="00F16A57"/>
    <w:rsid w:val="00F17393"/>
    <w:rsid w:val="00F179B2"/>
    <w:rsid w:val="00F17B07"/>
    <w:rsid w:val="00F2070D"/>
    <w:rsid w:val="00F227CD"/>
    <w:rsid w:val="00F230C1"/>
    <w:rsid w:val="00F23531"/>
    <w:rsid w:val="00F2466D"/>
    <w:rsid w:val="00F25137"/>
    <w:rsid w:val="00F25D3E"/>
    <w:rsid w:val="00F26A3E"/>
    <w:rsid w:val="00F26B7C"/>
    <w:rsid w:val="00F270E2"/>
    <w:rsid w:val="00F27B02"/>
    <w:rsid w:val="00F27B35"/>
    <w:rsid w:val="00F303D6"/>
    <w:rsid w:val="00F30648"/>
    <w:rsid w:val="00F30AA7"/>
    <w:rsid w:val="00F30FA0"/>
    <w:rsid w:val="00F310D6"/>
    <w:rsid w:val="00F31790"/>
    <w:rsid w:val="00F321F4"/>
    <w:rsid w:val="00F3280A"/>
    <w:rsid w:val="00F33074"/>
    <w:rsid w:val="00F33B3B"/>
    <w:rsid w:val="00F3405B"/>
    <w:rsid w:val="00F365A2"/>
    <w:rsid w:val="00F36C1B"/>
    <w:rsid w:val="00F36EAF"/>
    <w:rsid w:val="00F3786C"/>
    <w:rsid w:val="00F41BEC"/>
    <w:rsid w:val="00F41F24"/>
    <w:rsid w:val="00F42BA9"/>
    <w:rsid w:val="00F431CD"/>
    <w:rsid w:val="00F4332F"/>
    <w:rsid w:val="00F439D0"/>
    <w:rsid w:val="00F43A27"/>
    <w:rsid w:val="00F43FB5"/>
    <w:rsid w:val="00F445A5"/>
    <w:rsid w:val="00F4503C"/>
    <w:rsid w:val="00F45395"/>
    <w:rsid w:val="00F464B6"/>
    <w:rsid w:val="00F468C6"/>
    <w:rsid w:val="00F46A87"/>
    <w:rsid w:val="00F47E29"/>
    <w:rsid w:val="00F503FF"/>
    <w:rsid w:val="00F505AA"/>
    <w:rsid w:val="00F506CA"/>
    <w:rsid w:val="00F50B54"/>
    <w:rsid w:val="00F50D8A"/>
    <w:rsid w:val="00F51841"/>
    <w:rsid w:val="00F51A47"/>
    <w:rsid w:val="00F51D44"/>
    <w:rsid w:val="00F5213A"/>
    <w:rsid w:val="00F52FBE"/>
    <w:rsid w:val="00F53392"/>
    <w:rsid w:val="00F53680"/>
    <w:rsid w:val="00F53972"/>
    <w:rsid w:val="00F53E34"/>
    <w:rsid w:val="00F53FDC"/>
    <w:rsid w:val="00F543F6"/>
    <w:rsid w:val="00F5555C"/>
    <w:rsid w:val="00F5586D"/>
    <w:rsid w:val="00F55890"/>
    <w:rsid w:val="00F56C7A"/>
    <w:rsid w:val="00F56CE3"/>
    <w:rsid w:val="00F57111"/>
    <w:rsid w:val="00F60D31"/>
    <w:rsid w:val="00F60DD0"/>
    <w:rsid w:val="00F6145A"/>
    <w:rsid w:val="00F615F4"/>
    <w:rsid w:val="00F618DE"/>
    <w:rsid w:val="00F61997"/>
    <w:rsid w:val="00F62001"/>
    <w:rsid w:val="00F629D1"/>
    <w:rsid w:val="00F63310"/>
    <w:rsid w:val="00F647AD"/>
    <w:rsid w:val="00F654F3"/>
    <w:rsid w:val="00F65E04"/>
    <w:rsid w:val="00F6608B"/>
    <w:rsid w:val="00F66A4A"/>
    <w:rsid w:val="00F66AB4"/>
    <w:rsid w:val="00F66B20"/>
    <w:rsid w:val="00F67171"/>
    <w:rsid w:val="00F67397"/>
    <w:rsid w:val="00F67870"/>
    <w:rsid w:val="00F67B20"/>
    <w:rsid w:val="00F67B68"/>
    <w:rsid w:val="00F70498"/>
    <w:rsid w:val="00F71D32"/>
    <w:rsid w:val="00F72733"/>
    <w:rsid w:val="00F732FE"/>
    <w:rsid w:val="00F74EE0"/>
    <w:rsid w:val="00F752D5"/>
    <w:rsid w:val="00F757EE"/>
    <w:rsid w:val="00F7599A"/>
    <w:rsid w:val="00F75D3C"/>
    <w:rsid w:val="00F75ECA"/>
    <w:rsid w:val="00F7686B"/>
    <w:rsid w:val="00F802B7"/>
    <w:rsid w:val="00F80500"/>
    <w:rsid w:val="00F808D5"/>
    <w:rsid w:val="00F81341"/>
    <w:rsid w:val="00F81D0A"/>
    <w:rsid w:val="00F82CDD"/>
    <w:rsid w:val="00F82CDF"/>
    <w:rsid w:val="00F82EED"/>
    <w:rsid w:val="00F83C37"/>
    <w:rsid w:val="00F83D7B"/>
    <w:rsid w:val="00F83DA9"/>
    <w:rsid w:val="00F846AD"/>
    <w:rsid w:val="00F857C9"/>
    <w:rsid w:val="00F85DA6"/>
    <w:rsid w:val="00F8618A"/>
    <w:rsid w:val="00F86539"/>
    <w:rsid w:val="00F86611"/>
    <w:rsid w:val="00F8670F"/>
    <w:rsid w:val="00F86AED"/>
    <w:rsid w:val="00F878DE"/>
    <w:rsid w:val="00F87B8D"/>
    <w:rsid w:val="00F90B83"/>
    <w:rsid w:val="00F92825"/>
    <w:rsid w:val="00F92AEE"/>
    <w:rsid w:val="00F93C41"/>
    <w:rsid w:val="00F94549"/>
    <w:rsid w:val="00F94A6B"/>
    <w:rsid w:val="00F95F16"/>
    <w:rsid w:val="00F96AE7"/>
    <w:rsid w:val="00F96B71"/>
    <w:rsid w:val="00F9743C"/>
    <w:rsid w:val="00F97CB4"/>
    <w:rsid w:val="00F97F73"/>
    <w:rsid w:val="00FA011D"/>
    <w:rsid w:val="00FA09FD"/>
    <w:rsid w:val="00FA0CB1"/>
    <w:rsid w:val="00FA1756"/>
    <w:rsid w:val="00FA3D48"/>
    <w:rsid w:val="00FA4352"/>
    <w:rsid w:val="00FA546F"/>
    <w:rsid w:val="00FA666D"/>
    <w:rsid w:val="00FA723F"/>
    <w:rsid w:val="00FA73D4"/>
    <w:rsid w:val="00FA7738"/>
    <w:rsid w:val="00FB0DFC"/>
    <w:rsid w:val="00FB183D"/>
    <w:rsid w:val="00FB2041"/>
    <w:rsid w:val="00FB2B3E"/>
    <w:rsid w:val="00FB2C8C"/>
    <w:rsid w:val="00FB35D0"/>
    <w:rsid w:val="00FB44AE"/>
    <w:rsid w:val="00FB48B0"/>
    <w:rsid w:val="00FB5361"/>
    <w:rsid w:val="00FB5AFE"/>
    <w:rsid w:val="00FB5EAA"/>
    <w:rsid w:val="00FB67D0"/>
    <w:rsid w:val="00FB6E95"/>
    <w:rsid w:val="00FB77AD"/>
    <w:rsid w:val="00FB7BDA"/>
    <w:rsid w:val="00FC1892"/>
    <w:rsid w:val="00FC298D"/>
    <w:rsid w:val="00FC37F5"/>
    <w:rsid w:val="00FC410D"/>
    <w:rsid w:val="00FC4918"/>
    <w:rsid w:val="00FC4DFB"/>
    <w:rsid w:val="00FC5123"/>
    <w:rsid w:val="00FC5400"/>
    <w:rsid w:val="00FC58F8"/>
    <w:rsid w:val="00FC5CA0"/>
    <w:rsid w:val="00FC61D9"/>
    <w:rsid w:val="00FC6478"/>
    <w:rsid w:val="00FC6C72"/>
    <w:rsid w:val="00FC6D84"/>
    <w:rsid w:val="00FC7C3B"/>
    <w:rsid w:val="00FC7E8D"/>
    <w:rsid w:val="00FD0615"/>
    <w:rsid w:val="00FD0B03"/>
    <w:rsid w:val="00FD3F28"/>
    <w:rsid w:val="00FD48B6"/>
    <w:rsid w:val="00FD5E93"/>
    <w:rsid w:val="00FD6557"/>
    <w:rsid w:val="00FD6703"/>
    <w:rsid w:val="00FD6D37"/>
    <w:rsid w:val="00FD7724"/>
    <w:rsid w:val="00FE0949"/>
    <w:rsid w:val="00FE115A"/>
    <w:rsid w:val="00FE1C0C"/>
    <w:rsid w:val="00FE1FBB"/>
    <w:rsid w:val="00FE2149"/>
    <w:rsid w:val="00FE26CF"/>
    <w:rsid w:val="00FE2CB8"/>
    <w:rsid w:val="00FE3FB4"/>
    <w:rsid w:val="00FE4BEA"/>
    <w:rsid w:val="00FE4CD2"/>
    <w:rsid w:val="00FE5826"/>
    <w:rsid w:val="00FE5EA8"/>
    <w:rsid w:val="00FE7288"/>
    <w:rsid w:val="00FE773F"/>
    <w:rsid w:val="00FE7746"/>
    <w:rsid w:val="00FE7E52"/>
    <w:rsid w:val="00FF03BF"/>
    <w:rsid w:val="00FF0C3B"/>
    <w:rsid w:val="00FF2028"/>
    <w:rsid w:val="00FF2FC1"/>
    <w:rsid w:val="00FF5B3F"/>
    <w:rsid w:val="00FF5CD8"/>
    <w:rsid w:val="00FF5CEF"/>
    <w:rsid w:val="00FF6692"/>
    <w:rsid w:val="00FF6724"/>
    <w:rsid w:val="00FF68A6"/>
    <w:rsid w:val="00FF7431"/>
    <w:rsid w:val="03254217"/>
    <w:rsid w:val="04380522"/>
    <w:rsid w:val="05139B11"/>
    <w:rsid w:val="088BC30E"/>
    <w:rsid w:val="092A4FB8"/>
    <w:rsid w:val="09CB1C40"/>
    <w:rsid w:val="0ADE41BF"/>
    <w:rsid w:val="0B92D8E0"/>
    <w:rsid w:val="0C9F6B21"/>
    <w:rsid w:val="0E0F2F25"/>
    <w:rsid w:val="10C7364C"/>
    <w:rsid w:val="11DDF41B"/>
    <w:rsid w:val="12DE1DFF"/>
    <w:rsid w:val="13060185"/>
    <w:rsid w:val="185C2020"/>
    <w:rsid w:val="186A954B"/>
    <w:rsid w:val="1B05C2A1"/>
    <w:rsid w:val="1E87FA4B"/>
    <w:rsid w:val="1F4DED92"/>
    <w:rsid w:val="1FFDA0AB"/>
    <w:rsid w:val="229053E0"/>
    <w:rsid w:val="245DF220"/>
    <w:rsid w:val="2782E51A"/>
    <w:rsid w:val="29EBB7D4"/>
    <w:rsid w:val="2B4D284B"/>
    <w:rsid w:val="2C167E99"/>
    <w:rsid w:val="2D0BF577"/>
    <w:rsid w:val="312B1EE8"/>
    <w:rsid w:val="3152C705"/>
    <w:rsid w:val="31BFDB74"/>
    <w:rsid w:val="31C29339"/>
    <w:rsid w:val="32AE6530"/>
    <w:rsid w:val="33401716"/>
    <w:rsid w:val="3405443C"/>
    <w:rsid w:val="343273ED"/>
    <w:rsid w:val="3442611A"/>
    <w:rsid w:val="3647ED81"/>
    <w:rsid w:val="36C5E39B"/>
    <w:rsid w:val="3CD23E2A"/>
    <w:rsid w:val="3EF8E42E"/>
    <w:rsid w:val="3F73BFDB"/>
    <w:rsid w:val="3FF5EF2D"/>
    <w:rsid w:val="400BD731"/>
    <w:rsid w:val="40124AB3"/>
    <w:rsid w:val="404A136A"/>
    <w:rsid w:val="40C66F80"/>
    <w:rsid w:val="41689E85"/>
    <w:rsid w:val="4204E6C6"/>
    <w:rsid w:val="449D6530"/>
    <w:rsid w:val="45180C9C"/>
    <w:rsid w:val="458FB1A9"/>
    <w:rsid w:val="4AF31AB1"/>
    <w:rsid w:val="4CE7D0D5"/>
    <w:rsid w:val="4E25E37F"/>
    <w:rsid w:val="4E83CDEA"/>
    <w:rsid w:val="5086235C"/>
    <w:rsid w:val="508AD731"/>
    <w:rsid w:val="51028286"/>
    <w:rsid w:val="510EF990"/>
    <w:rsid w:val="51517A5C"/>
    <w:rsid w:val="5226A792"/>
    <w:rsid w:val="524B85B8"/>
    <w:rsid w:val="53C277F3"/>
    <w:rsid w:val="56C815C5"/>
    <w:rsid w:val="58F88F5B"/>
    <w:rsid w:val="58FB1502"/>
    <w:rsid w:val="597677F9"/>
    <w:rsid w:val="5A0B6081"/>
    <w:rsid w:val="5A4DAA70"/>
    <w:rsid w:val="5BFBC0DB"/>
    <w:rsid w:val="5C025D48"/>
    <w:rsid w:val="5CE6F23D"/>
    <w:rsid w:val="5D92AAB1"/>
    <w:rsid w:val="5F723101"/>
    <w:rsid w:val="6087D29E"/>
    <w:rsid w:val="62996FD8"/>
    <w:rsid w:val="629A5E0E"/>
    <w:rsid w:val="64FBA375"/>
    <w:rsid w:val="65B90CEE"/>
    <w:rsid w:val="66A0F801"/>
    <w:rsid w:val="66C6BD06"/>
    <w:rsid w:val="66E09638"/>
    <w:rsid w:val="6AC5877B"/>
    <w:rsid w:val="6BBB8CC2"/>
    <w:rsid w:val="6D676AB2"/>
    <w:rsid w:val="704AC598"/>
    <w:rsid w:val="71FC3A78"/>
    <w:rsid w:val="723483B6"/>
    <w:rsid w:val="728F4E0A"/>
    <w:rsid w:val="72F987C6"/>
    <w:rsid w:val="7329DA40"/>
    <w:rsid w:val="766E928C"/>
    <w:rsid w:val="76DBFB3D"/>
    <w:rsid w:val="77DECCAC"/>
    <w:rsid w:val="7A269F05"/>
    <w:rsid w:val="7A339DD7"/>
    <w:rsid w:val="7AC23A3E"/>
    <w:rsid w:val="7B1ED395"/>
    <w:rsid w:val="7B1F7344"/>
    <w:rsid w:val="7D2C96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E1723"/>
  <w15:docId w15:val="{E22FB250-E763-43AA-962B-52323D20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iPriority="9"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88"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2" w:semiHidden="1" w:unhideWhenUsed="1"/>
    <w:lsdException w:name="List 3" w:semiHidden="1" w:unhideWhenUsed="1"/>
    <w:lsdException w:name="List Bullet 2" w:semiHidden="1" w:uiPriority="2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516"/>
    <w:pPr>
      <w:spacing w:before="60" w:after="60"/>
    </w:pPr>
    <w:rPr>
      <w:rFonts w:ascii="Arial" w:hAnsi="Arial"/>
      <w:kern w:val="14"/>
      <w:sz w:val="22"/>
      <w:lang w:eastAsia="en-US"/>
    </w:rPr>
  </w:style>
  <w:style w:type="paragraph" w:styleId="Heading1">
    <w:name w:val="heading 1"/>
    <w:aliases w:val="Heading level 1,Centre,h1,A MAJOR/BOLD,Schedheading,Heading 1(Report Only),h1 chapter heading,Section Heading,H1,Attribute Heading 1,Roman 14 B Heading,Roman 14 B Heading1,Roman 14 B Heading2,Roman 14 B Heading11,new page/chapter,1st level"/>
    <w:link w:val="Heading1Char"/>
    <w:rsid w:val="00316DB6"/>
    <w:pPr>
      <w:keepNext/>
      <w:pageBreakBefore/>
      <w:spacing w:before="120" w:after="240"/>
      <w:outlineLvl w:val="0"/>
    </w:pPr>
    <w:rPr>
      <w:rFonts w:ascii="Arial" w:hAnsi="Arial"/>
      <w:sz w:val="36"/>
      <w:lang w:eastAsia="en-US"/>
    </w:rPr>
  </w:style>
  <w:style w:type="paragraph" w:styleId="Heading2">
    <w:name w:val="heading 2"/>
    <w:aliases w:val="Left,KJL:1st Level,Heading Two,h2,(1.1,1.2,1.3 etc),Prophead 2,2,RFP Heading 2,Activity,l2,H2,PARA2,h 3,Numbered - 2,Reset numbering,S Heading,S Heading 2,Major,Section,m,Body Text (Reset numbering),TF-Overskrit 2,h2 main heading,2m,h 2"/>
    <w:next w:val="Text"/>
    <w:link w:val="Heading2Char"/>
    <w:rsid w:val="004A535B"/>
    <w:pPr>
      <w:keepNext/>
      <w:spacing w:before="360" w:after="240"/>
      <w:outlineLvl w:val="1"/>
    </w:pPr>
    <w:rPr>
      <w:rFonts w:ascii="Arial" w:hAnsi="Arial"/>
      <w:b/>
      <w:sz w:val="24"/>
      <w:lang w:eastAsia="en-US"/>
    </w:rPr>
  </w:style>
  <w:style w:type="paragraph" w:styleId="Heading3">
    <w:name w:val="heading 3"/>
    <w:aliases w:val="GSR L3 subhead,Sub,H3,Prophead 3,h3,HHHeading,Heading 31,Heading 32,Heading 33,Heading 34,Heading 35,Heading 36,H31,H32,H33,H34,H35,H36,3,Numbered - 3,HeadC,Level 1 - 1,Minor1,Para Heading 3,Para Heading 31,h31,Minor,H311,(Alt+3),h32,h311,h33"/>
    <w:basedOn w:val="Normal"/>
    <w:next w:val="GSRL4numberedclause"/>
    <w:link w:val="Heading3Char"/>
    <w:rsid w:val="002C28EC"/>
    <w:pPr>
      <w:keepNext/>
      <w:spacing w:before="240" w:after="120"/>
      <w:outlineLvl w:val="2"/>
    </w:pPr>
    <w:rPr>
      <w:b/>
      <w:i/>
    </w:rPr>
  </w:style>
  <w:style w:type="paragraph" w:styleId="Heading4">
    <w:name w:val="heading 4"/>
    <w:aliases w:val="GSR L4 subhead,Sub-Minor,Project table,Propos,Level 2 - a,Bullet 11,Bullet 12,Bullet 13,Bullet 14,Bullet 15,Bullet 16,h4,n,h4 sub sub heading,D Sub-Sub/Plain,Level 2 - (a),GPH Heading 4,Schedules,Second Level Heading HM,Subhead C,H4,dash,4,14"/>
    <w:basedOn w:val="Normal"/>
    <w:next w:val="Normal"/>
    <w:link w:val="Heading4Char"/>
    <w:rsid w:val="009E7860"/>
    <w:pPr>
      <w:keepNext/>
      <w:keepLines/>
      <w:spacing w:before="240" w:after="120"/>
      <w:outlineLvl w:val="3"/>
    </w:pPr>
    <w:rPr>
      <w:i/>
      <w:shd w:val="clear" w:color="FFFFFF" w:fill="auto"/>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rsid w:val="00483516"/>
    <w:pPr>
      <w:keepNext/>
      <w:shd w:val="clear" w:color="auto" w:fill="FFCC99"/>
      <w:spacing w:before="120" w:after="120"/>
      <w:outlineLvl w:val="4"/>
    </w:pPr>
    <w:rPr>
      <w:i/>
    </w:rPr>
  </w:style>
  <w:style w:type="paragraph" w:styleId="Heading6">
    <w:name w:val="heading 6"/>
    <w:basedOn w:val="Normal"/>
    <w:next w:val="Normal"/>
    <w:link w:val="Heading6Char"/>
    <w:rsid w:val="00FE1C0C"/>
    <w:pPr>
      <w:numPr>
        <w:ilvl w:val="5"/>
        <w:numId w:val="1"/>
      </w:numPr>
      <w:spacing w:before="240"/>
      <w:outlineLvl w:val="5"/>
    </w:pPr>
    <w:rPr>
      <w:i/>
    </w:rPr>
  </w:style>
  <w:style w:type="paragraph" w:styleId="Heading7">
    <w:name w:val="heading 7"/>
    <w:aliases w:val="Appendix Heading,Appendix Heading1,letter list,lettered list,Heading 7 do not use,LOA3 H7,PA Appendix Major"/>
    <w:basedOn w:val="Normal"/>
    <w:next w:val="Normal"/>
    <w:link w:val="Heading7Char"/>
    <w:rsid w:val="00FE1C0C"/>
    <w:pPr>
      <w:numPr>
        <w:ilvl w:val="6"/>
        <w:numId w:val="2"/>
      </w:numPr>
      <w:spacing w:before="240"/>
      <w:outlineLvl w:val="6"/>
    </w:pPr>
    <w:rPr>
      <w:sz w:val="20"/>
    </w:rPr>
  </w:style>
  <w:style w:type="paragraph" w:styleId="Heading8">
    <w:name w:val="heading 8"/>
    <w:aliases w:val="Appendix Subheading,Heading 8 do not use,LOA3 H8,PA Appendix Minor,Legal Level 1.1.1."/>
    <w:basedOn w:val="Normal"/>
    <w:next w:val="Normal"/>
    <w:link w:val="Heading8Char"/>
    <w:uiPriority w:val="9"/>
    <w:qFormat/>
    <w:rsid w:val="00FE1C0C"/>
    <w:pPr>
      <w:keepNext/>
      <w:numPr>
        <w:ilvl w:val="7"/>
        <w:numId w:val="3"/>
      </w:numPr>
      <w:outlineLvl w:val="7"/>
    </w:pPr>
    <w:rPr>
      <w:b/>
      <w:i/>
      <w:u w:val="single"/>
    </w:rPr>
  </w:style>
  <w:style w:type="paragraph" w:styleId="Heading9">
    <w:name w:val="heading 9"/>
    <w:aliases w:val="Appendix Subheading 2,App Heading,Heading 9 do not use,LOA3 H9,App Heading1,App Heading2,App Heading3,App Heading4,App Heading5,App Heading6,App Heading7,App Heading8,App Heading9,App Heading10,App Heading11,App Heading21,App Heading31,Lev 9"/>
    <w:basedOn w:val="Normal"/>
    <w:next w:val="Normal"/>
    <w:link w:val="Heading9Char"/>
    <w:rsid w:val="00FE1C0C"/>
    <w:pPr>
      <w:numPr>
        <w:ilvl w:val="8"/>
        <w:numId w:val="4"/>
      </w:numPr>
      <w:spacing w:before="24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rsid w:val="00FE1C0C"/>
    <w:pPr>
      <w:spacing w:before="480" w:after="480"/>
      <w:jc w:val="center"/>
      <w:outlineLvl w:val="3"/>
    </w:pPr>
    <w:rPr>
      <w:rFonts w:ascii="Arial Black" w:hAnsi="Arial Black"/>
      <w:noProof/>
      <w:sz w:val="28"/>
      <w:szCs w:val="28"/>
      <w:lang w:val="en-US" w:eastAsia="en-US"/>
    </w:rPr>
  </w:style>
  <w:style w:type="paragraph" w:styleId="ListBullet">
    <w:name w:val="List Bullet"/>
    <w:basedOn w:val="Normal"/>
    <w:autoRedefine/>
    <w:uiPriority w:val="20"/>
    <w:rsid w:val="00810C20"/>
    <w:pPr>
      <w:ind w:left="720"/>
    </w:pPr>
    <w:rPr>
      <w:rFonts w:cs="Arial"/>
      <w:lang w:eastAsia="en-GB"/>
    </w:rPr>
  </w:style>
  <w:style w:type="paragraph" w:styleId="BodyText">
    <w:name w:val="Body Text"/>
    <w:basedOn w:val="Normal"/>
    <w:link w:val="BodyTextChar"/>
    <w:qFormat/>
    <w:rsid w:val="00FE1C0C"/>
    <w:pPr>
      <w:spacing w:after="0"/>
    </w:pPr>
  </w:style>
  <w:style w:type="paragraph" w:customStyle="1" w:styleId="TitleClient">
    <w:name w:val="Title Client"/>
    <w:rsid w:val="00FE1C0C"/>
    <w:pPr>
      <w:tabs>
        <w:tab w:val="right" w:pos="9000"/>
      </w:tabs>
      <w:outlineLvl w:val="3"/>
    </w:pPr>
    <w:rPr>
      <w:rFonts w:ascii="Arial Black" w:hAnsi="Arial Black"/>
      <w:noProof/>
      <w:sz w:val="22"/>
      <w:lang w:val="en-US" w:eastAsia="en-US"/>
    </w:rPr>
  </w:style>
  <w:style w:type="paragraph" w:customStyle="1" w:styleId="Appendix1">
    <w:name w:val="Appendix 1"/>
    <w:basedOn w:val="Normal"/>
    <w:next w:val="Normal"/>
    <w:rsid w:val="00FE1C0C"/>
    <w:pPr>
      <w:keepNext/>
      <w:keepLines/>
      <w:pageBreakBefore/>
      <w:numPr>
        <w:numId w:val="8"/>
      </w:numPr>
      <w:outlineLvl w:val="0"/>
    </w:pPr>
    <w:rPr>
      <w:rFonts w:ascii="Arial Black" w:hAnsi="Arial Black"/>
      <w:caps/>
      <w:sz w:val="26"/>
    </w:rPr>
  </w:style>
  <w:style w:type="paragraph" w:customStyle="1" w:styleId="BodyText12">
    <w:name w:val="Body Text 12"/>
    <w:basedOn w:val="BodyText"/>
    <w:rsid w:val="00FE1C0C"/>
    <w:pPr>
      <w:spacing w:after="240"/>
    </w:pPr>
  </w:style>
  <w:style w:type="paragraph" w:customStyle="1" w:styleId="DocumentControl">
    <w:name w:val="Document Control"/>
    <w:basedOn w:val="Normal"/>
    <w:rsid w:val="00FE1C0C"/>
    <w:pPr>
      <w:spacing w:after="0" w:line="240" w:lineRule="exact"/>
    </w:pPr>
    <w:rPr>
      <w:rFonts w:ascii="Verdana" w:hAnsi="Verdana"/>
      <w:b/>
      <w:color w:val="0066CC"/>
      <w:kern w:val="20"/>
      <w:sz w:val="18"/>
    </w:rPr>
  </w:style>
  <w:style w:type="paragraph" w:customStyle="1" w:styleId="DraftingNote">
    <w:name w:val="Drafting Note"/>
    <w:basedOn w:val="Normal"/>
    <w:link w:val="DraftingNoteChar2"/>
    <w:rsid w:val="00FE1C0C"/>
    <w:rPr>
      <w:b/>
      <w:i/>
      <w:color w:val="FF0000"/>
      <w:shd w:val="clear" w:color="FFFFFF" w:fill="FFFF99"/>
    </w:rPr>
  </w:style>
  <w:style w:type="paragraph" w:customStyle="1" w:styleId="Equation">
    <w:name w:val="Equation"/>
    <w:basedOn w:val="BodyText"/>
    <w:rsid w:val="00FE1C0C"/>
    <w:pPr>
      <w:tabs>
        <w:tab w:val="right" w:pos="8640"/>
      </w:tabs>
      <w:ind w:left="1080"/>
    </w:pPr>
  </w:style>
  <w:style w:type="paragraph" w:styleId="Caption">
    <w:name w:val="caption"/>
    <w:basedOn w:val="Normal"/>
    <w:next w:val="Table"/>
    <w:uiPriority w:val="88"/>
    <w:rsid w:val="00FE1C0C"/>
    <w:pPr>
      <w:keepNext/>
      <w:keepLines/>
      <w:tabs>
        <w:tab w:val="num" w:pos="720"/>
      </w:tabs>
      <w:ind w:left="720" w:hanging="720"/>
      <w:jc w:val="center"/>
      <w:outlineLvl w:val="3"/>
    </w:pPr>
    <w:rPr>
      <w:b/>
      <w:sz w:val="20"/>
    </w:rPr>
  </w:style>
  <w:style w:type="paragraph" w:customStyle="1" w:styleId="Code">
    <w:name w:val="Code"/>
    <w:basedOn w:val="BodyText"/>
    <w:rsid w:val="00FE1C0C"/>
    <w:rPr>
      <w:rFonts w:ascii="Courier" w:hAnsi="Courier"/>
      <w:sz w:val="16"/>
    </w:rPr>
  </w:style>
  <w:style w:type="character" w:customStyle="1" w:styleId="DraftingNoteChar">
    <w:name w:val="Drafting Note Char"/>
    <w:basedOn w:val="DefaultParagraphFont"/>
    <w:rsid w:val="00FE1C0C"/>
    <w:rPr>
      <w:b/>
      <w:i/>
      <w:noProof w:val="0"/>
      <w:color w:val="FF0000"/>
      <w:kern w:val="14"/>
      <w:sz w:val="24"/>
      <w:shd w:val="clear" w:color="FFFFFF" w:fill="FFFF99"/>
      <w:lang w:val="en-GB" w:eastAsia="en-US" w:bidi="ar-SA"/>
    </w:rPr>
  </w:style>
  <w:style w:type="paragraph" w:customStyle="1" w:styleId="CV2">
    <w:name w:val="CV 2"/>
    <w:basedOn w:val="Heading2"/>
    <w:next w:val="Normal"/>
    <w:rsid w:val="00FE1C0C"/>
    <w:pPr>
      <w:pageBreakBefore/>
      <w:jc w:val="center"/>
    </w:pPr>
    <w:rPr>
      <w:caps/>
      <w:sz w:val="26"/>
    </w:rPr>
  </w:style>
  <w:style w:type="character" w:styleId="FootnoteReference">
    <w:name w:val="footnote reference"/>
    <w:basedOn w:val="DefaultParagraphFont"/>
    <w:uiPriority w:val="99"/>
    <w:semiHidden/>
    <w:rsid w:val="00FE1C0C"/>
    <w:rPr>
      <w:vertAlign w:val="superscript"/>
    </w:rPr>
  </w:style>
  <w:style w:type="paragraph" w:styleId="FootnoteText">
    <w:name w:val="footnote text"/>
    <w:basedOn w:val="Normal"/>
    <w:link w:val="FootnoteTextChar"/>
    <w:uiPriority w:val="99"/>
    <w:semiHidden/>
    <w:rsid w:val="00FE1C0C"/>
    <w:pPr>
      <w:tabs>
        <w:tab w:val="left" w:pos="360"/>
        <w:tab w:val="num" w:pos="720"/>
      </w:tabs>
      <w:spacing w:after="0"/>
      <w:ind w:left="360" w:hanging="360"/>
    </w:pPr>
    <w:rPr>
      <w:sz w:val="16"/>
    </w:rPr>
  </w:style>
  <w:style w:type="paragraph" w:customStyle="1" w:styleId="Hidden">
    <w:name w:val="Hidden"/>
    <w:basedOn w:val="DocumentControl"/>
    <w:rsid w:val="00FE1C0C"/>
    <w:rPr>
      <w:vanish/>
      <w:color w:val="FF6633"/>
    </w:rPr>
  </w:style>
  <w:style w:type="character" w:styleId="Hyperlink">
    <w:name w:val="Hyperlink"/>
    <w:basedOn w:val="DefaultParagraphFont"/>
    <w:uiPriority w:val="99"/>
    <w:rsid w:val="00FE1C0C"/>
    <w:rPr>
      <w:color w:val="auto"/>
    </w:rPr>
  </w:style>
  <w:style w:type="paragraph" w:styleId="ListBullet2">
    <w:name w:val="List Bullet 2"/>
    <w:aliases w:val="List Bullet Normal"/>
    <w:basedOn w:val="Normal"/>
    <w:autoRedefine/>
    <w:uiPriority w:val="20"/>
    <w:rsid w:val="00FE1C0C"/>
    <w:pPr>
      <w:numPr>
        <w:ilvl w:val="3"/>
        <w:numId w:val="7"/>
      </w:numPr>
    </w:pPr>
  </w:style>
  <w:style w:type="character" w:customStyle="1" w:styleId="DraftingNoteChar1">
    <w:name w:val="Drafting Note Char1"/>
    <w:basedOn w:val="DefaultParagraphFont"/>
    <w:rsid w:val="00FE1C0C"/>
    <w:rPr>
      <w:b/>
      <w:i/>
      <w:noProof w:val="0"/>
      <w:color w:val="FF0000"/>
      <w:kern w:val="14"/>
      <w:sz w:val="24"/>
      <w:shd w:val="clear" w:color="FFFFFF" w:fill="FFFF99"/>
      <w:lang w:val="en-GB" w:eastAsia="en-US" w:bidi="ar-SA"/>
    </w:rPr>
  </w:style>
  <w:style w:type="character" w:styleId="PageNumber">
    <w:name w:val="page number"/>
    <w:basedOn w:val="DefaultParagraphFont"/>
    <w:rsid w:val="00FE1C0C"/>
  </w:style>
  <w:style w:type="paragraph" w:customStyle="1" w:styleId="Quotation">
    <w:name w:val="Quotation"/>
    <w:basedOn w:val="BodyText"/>
    <w:rsid w:val="00FE1C0C"/>
    <w:pPr>
      <w:keepNext/>
      <w:keepLines/>
      <w:ind w:left="1080" w:right="360"/>
      <w:jc w:val="both"/>
    </w:pPr>
    <w:rPr>
      <w:spacing w:val="-4"/>
      <w:kern w:val="20"/>
      <w:sz w:val="20"/>
    </w:rPr>
  </w:style>
  <w:style w:type="paragraph" w:customStyle="1" w:styleId="Table">
    <w:name w:val="Table"/>
    <w:basedOn w:val="Normal"/>
    <w:rsid w:val="00FE1C0C"/>
    <w:pPr>
      <w:keepNext/>
      <w:keepLines/>
      <w:tabs>
        <w:tab w:val="num" w:pos="720"/>
      </w:tabs>
      <w:spacing w:before="40" w:after="40"/>
    </w:pPr>
    <w:rPr>
      <w:sz w:val="20"/>
    </w:rPr>
  </w:style>
  <w:style w:type="paragraph" w:customStyle="1" w:styleId="TableAutonumber">
    <w:name w:val="Table Autonumber"/>
    <w:basedOn w:val="Normal"/>
    <w:rsid w:val="00FE1C0C"/>
    <w:pPr>
      <w:numPr>
        <w:numId w:val="5"/>
      </w:numPr>
      <w:spacing w:after="0"/>
    </w:pPr>
    <w:rPr>
      <w:rFonts w:ascii="Times" w:hAnsi="Times"/>
      <w:noProof/>
      <w:color w:val="0066CC"/>
      <w:kern w:val="0"/>
      <w:sz w:val="20"/>
    </w:rPr>
  </w:style>
  <w:style w:type="paragraph" w:customStyle="1" w:styleId="TableBullet">
    <w:name w:val="Table Bullet"/>
    <w:basedOn w:val="Table"/>
    <w:rsid w:val="00FE1C0C"/>
    <w:pPr>
      <w:numPr>
        <w:numId w:val="6"/>
      </w:numPr>
      <w:tabs>
        <w:tab w:val="left" w:pos="231"/>
      </w:tabs>
      <w:ind w:left="0" w:firstLine="0"/>
    </w:pPr>
  </w:style>
  <w:style w:type="paragraph" w:customStyle="1" w:styleId="TableLastNote">
    <w:name w:val="Table Last Note"/>
    <w:basedOn w:val="Normal"/>
    <w:rsid w:val="00FE1C0C"/>
    <w:pPr>
      <w:keepLines/>
      <w:tabs>
        <w:tab w:val="num" w:pos="720"/>
      </w:tabs>
      <w:spacing w:before="40"/>
      <w:ind w:left="720" w:hanging="720"/>
    </w:pPr>
    <w:rPr>
      <w:i/>
      <w:sz w:val="16"/>
    </w:rPr>
  </w:style>
  <w:style w:type="paragraph" w:customStyle="1" w:styleId="TableNotes">
    <w:name w:val="Table Notes"/>
    <w:basedOn w:val="Normal"/>
    <w:rsid w:val="00FE1C0C"/>
    <w:pPr>
      <w:keepNext/>
      <w:keepLines/>
      <w:tabs>
        <w:tab w:val="num" w:pos="720"/>
      </w:tabs>
      <w:spacing w:before="40" w:after="40"/>
      <w:ind w:left="720" w:hanging="720"/>
    </w:pPr>
    <w:rPr>
      <w:i/>
      <w:sz w:val="16"/>
    </w:rPr>
  </w:style>
  <w:style w:type="paragraph" w:styleId="TOC1">
    <w:name w:val="toc 1"/>
    <w:basedOn w:val="Normal"/>
    <w:next w:val="Normal"/>
    <w:autoRedefine/>
    <w:uiPriority w:val="39"/>
    <w:rsid w:val="006975C6"/>
    <w:pPr>
      <w:spacing w:before="240" w:after="120"/>
    </w:pPr>
    <w:rPr>
      <w:rFonts w:cstheme="minorHAnsi"/>
      <w:b/>
      <w:bCs/>
    </w:rPr>
  </w:style>
  <w:style w:type="paragraph" w:styleId="TOC2">
    <w:name w:val="toc 2"/>
    <w:basedOn w:val="Normal"/>
    <w:next w:val="Normal"/>
    <w:autoRedefine/>
    <w:uiPriority w:val="39"/>
    <w:rsid w:val="00C54CC7"/>
    <w:pPr>
      <w:tabs>
        <w:tab w:val="left" w:pos="660"/>
        <w:tab w:val="right" w:leader="dot" w:pos="9010"/>
      </w:tabs>
      <w:spacing w:before="180"/>
    </w:pPr>
    <w:rPr>
      <w:rFonts w:cstheme="minorHAnsi"/>
      <w:iCs/>
    </w:rPr>
  </w:style>
  <w:style w:type="paragraph" w:styleId="TOC3">
    <w:name w:val="toc 3"/>
    <w:basedOn w:val="Normal"/>
    <w:next w:val="Normal"/>
    <w:autoRedefine/>
    <w:uiPriority w:val="39"/>
    <w:rsid w:val="001B2BB1"/>
    <w:pPr>
      <w:tabs>
        <w:tab w:val="left" w:pos="1134"/>
        <w:tab w:val="right" w:leader="dot" w:pos="9010"/>
      </w:tabs>
      <w:ind w:left="1134" w:hanging="567"/>
    </w:pPr>
    <w:rPr>
      <w:rFonts w:cstheme="minorHAnsi"/>
    </w:rPr>
  </w:style>
  <w:style w:type="paragraph" w:styleId="TOCHeading">
    <w:name w:val="TOC Heading"/>
    <w:basedOn w:val="TOC1"/>
    <w:uiPriority w:val="39"/>
    <w:qFormat/>
    <w:rsid w:val="000B0768"/>
    <w:pPr>
      <w:pageBreakBefore/>
      <w:spacing w:before="0"/>
      <w:jc w:val="center"/>
    </w:pPr>
    <w:rPr>
      <w:caps/>
    </w:rPr>
  </w:style>
  <w:style w:type="paragraph" w:styleId="BalloonText">
    <w:name w:val="Balloon Text"/>
    <w:basedOn w:val="Normal"/>
    <w:link w:val="BalloonTextChar"/>
    <w:rsid w:val="00605D86"/>
    <w:rPr>
      <w:rFonts w:ascii="Tahoma" w:hAnsi="Tahoma" w:cs="Tahoma"/>
      <w:sz w:val="16"/>
      <w:szCs w:val="16"/>
    </w:rPr>
  </w:style>
  <w:style w:type="paragraph" w:styleId="DocumentMap">
    <w:name w:val="Document Map"/>
    <w:basedOn w:val="Normal"/>
    <w:link w:val="DocumentMapChar"/>
    <w:semiHidden/>
    <w:rsid w:val="00FE1C0C"/>
    <w:pPr>
      <w:shd w:val="clear" w:color="auto" w:fill="000080"/>
      <w:tabs>
        <w:tab w:val="num" w:pos="720"/>
      </w:tabs>
      <w:ind w:left="720" w:hanging="720"/>
    </w:pPr>
    <w:rPr>
      <w:rFonts w:ascii="Tahoma" w:eastAsia="MS Gothic" w:hAnsi="Tahoma"/>
      <w:sz w:val="18"/>
    </w:rPr>
  </w:style>
  <w:style w:type="character" w:styleId="FollowedHyperlink">
    <w:name w:val="FollowedHyperlink"/>
    <w:basedOn w:val="DefaultParagraphFont"/>
    <w:rsid w:val="00FE1C0C"/>
    <w:rPr>
      <w:color w:val="auto"/>
      <w:u w:val="none"/>
    </w:rPr>
  </w:style>
  <w:style w:type="paragraph" w:styleId="Header">
    <w:name w:val="header"/>
    <w:aliases w:val="B&amp;B Header,h"/>
    <w:basedOn w:val="Normal"/>
    <w:link w:val="HeaderChar"/>
    <w:rsid w:val="00FE1C0C"/>
    <w:pPr>
      <w:tabs>
        <w:tab w:val="right" w:pos="9000"/>
      </w:tabs>
      <w:spacing w:after="0" w:line="240" w:lineRule="exact"/>
    </w:pPr>
    <w:rPr>
      <w:color w:val="0066CC"/>
      <w:kern w:val="18"/>
      <w:sz w:val="18"/>
    </w:rPr>
  </w:style>
  <w:style w:type="paragraph" w:styleId="Footer">
    <w:name w:val="footer"/>
    <w:basedOn w:val="Header"/>
    <w:link w:val="FooterChar"/>
    <w:uiPriority w:val="99"/>
    <w:rsid w:val="00FE1C0C"/>
  </w:style>
  <w:style w:type="paragraph" w:customStyle="1" w:styleId="Text">
    <w:name w:val="Text"/>
    <w:basedOn w:val="Normal"/>
    <w:rsid w:val="00FE1C0C"/>
    <w:pPr>
      <w:numPr>
        <w:ilvl w:val="1"/>
        <w:numId w:val="7"/>
      </w:numPr>
    </w:pPr>
  </w:style>
  <w:style w:type="character" w:customStyle="1" w:styleId="DraftingNoteChar2">
    <w:name w:val="Drafting Note Char2"/>
    <w:basedOn w:val="DefaultParagraphFont"/>
    <w:link w:val="DraftingNote"/>
    <w:rsid w:val="00AB10E5"/>
    <w:rPr>
      <w:b/>
      <w:i/>
      <w:color w:val="FF0000"/>
      <w:kern w:val="14"/>
      <w:sz w:val="24"/>
      <w:shd w:val="clear" w:color="FFFFFF" w:fill="FFFF99"/>
      <w:lang w:val="en-GB" w:eastAsia="en-US" w:bidi="ar-SA"/>
    </w:rPr>
  </w:style>
  <w:style w:type="paragraph" w:styleId="NormalWeb">
    <w:name w:val="Normal (Web)"/>
    <w:basedOn w:val="Normal"/>
    <w:uiPriority w:val="99"/>
    <w:rsid w:val="004C1A83"/>
    <w:pPr>
      <w:spacing w:before="100" w:beforeAutospacing="1" w:after="100" w:afterAutospacing="1"/>
    </w:pPr>
    <w:rPr>
      <w:kern w:val="0"/>
      <w:szCs w:val="24"/>
      <w:lang w:eastAsia="en-GB"/>
    </w:rPr>
  </w:style>
  <w:style w:type="table" w:styleId="TableGrid">
    <w:name w:val="Table Grid"/>
    <w:basedOn w:val="TableNormal"/>
    <w:rsid w:val="004E3B1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rsid w:val="00DE4A5F"/>
    <w:pPr>
      <w:spacing w:after="40"/>
    </w:pPr>
    <w:rPr>
      <w:kern w:val="0"/>
    </w:rPr>
  </w:style>
  <w:style w:type="paragraph" w:customStyle="1" w:styleId="HRTBulletList">
    <w:name w:val="HRT_Bullet_List"/>
    <w:basedOn w:val="Normal"/>
    <w:rsid w:val="00707279"/>
    <w:pPr>
      <w:numPr>
        <w:numId w:val="9"/>
      </w:numPr>
      <w:spacing w:after="0"/>
    </w:pPr>
    <w:rPr>
      <w:kern w:val="0"/>
      <w:szCs w:val="24"/>
      <w:lang w:eastAsia="en-GB"/>
    </w:rPr>
  </w:style>
  <w:style w:type="character" w:styleId="CommentReference">
    <w:name w:val="annotation reference"/>
    <w:basedOn w:val="DefaultParagraphFont"/>
    <w:rsid w:val="00A4234B"/>
    <w:rPr>
      <w:sz w:val="16"/>
      <w:szCs w:val="16"/>
    </w:rPr>
  </w:style>
  <w:style w:type="paragraph" w:styleId="CommentText">
    <w:name w:val="annotation text"/>
    <w:basedOn w:val="Normal"/>
    <w:link w:val="CommentTextChar"/>
    <w:rsid w:val="00A4234B"/>
    <w:rPr>
      <w:sz w:val="20"/>
    </w:rPr>
  </w:style>
  <w:style w:type="character" w:customStyle="1" w:styleId="CommentTextChar">
    <w:name w:val="Comment Text Char"/>
    <w:basedOn w:val="DefaultParagraphFont"/>
    <w:link w:val="CommentText"/>
    <w:rsid w:val="00A4234B"/>
    <w:rPr>
      <w:kern w:val="14"/>
      <w:lang w:eastAsia="en-US"/>
    </w:rPr>
  </w:style>
  <w:style w:type="paragraph" w:styleId="CommentSubject">
    <w:name w:val="annotation subject"/>
    <w:basedOn w:val="CommentText"/>
    <w:next w:val="CommentText"/>
    <w:link w:val="CommentSubjectChar"/>
    <w:rsid w:val="00A4234B"/>
    <w:rPr>
      <w:b/>
      <w:bCs/>
    </w:rPr>
  </w:style>
  <w:style w:type="character" w:customStyle="1" w:styleId="CommentSubjectChar">
    <w:name w:val="Comment Subject Char"/>
    <w:basedOn w:val="CommentTextChar"/>
    <w:link w:val="CommentSubject"/>
    <w:rsid w:val="00A4234B"/>
    <w:rPr>
      <w:b/>
      <w:bCs/>
      <w:kern w:val="14"/>
      <w:lang w:eastAsia="en-US"/>
    </w:rPr>
  </w:style>
  <w:style w:type="paragraph" w:customStyle="1" w:styleId="Number">
    <w:name w:val="Number"/>
    <w:basedOn w:val="Normal"/>
    <w:link w:val="NumberChar"/>
    <w:rsid w:val="00C577EF"/>
    <w:pPr>
      <w:spacing w:after="220"/>
      <w:ind w:left="720" w:hanging="720"/>
    </w:pPr>
    <w:rPr>
      <w:kern w:val="0"/>
      <w:szCs w:val="22"/>
      <w:lang w:eastAsia="en-GB"/>
    </w:rPr>
  </w:style>
  <w:style w:type="paragraph" w:customStyle="1" w:styleId="Numbera">
    <w:name w:val="Number a)"/>
    <w:basedOn w:val="Normal"/>
    <w:rsid w:val="000E6697"/>
    <w:pPr>
      <w:numPr>
        <w:numId w:val="10"/>
      </w:numPr>
      <w:spacing w:after="220"/>
    </w:pPr>
    <w:rPr>
      <w:kern w:val="0"/>
      <w:szCs w:val="22"/>
      <w:lang w:eastAsia="en-GB"/>
    </w:rPr>
  </w:style>
  <w:style w:type="table" w:customStyle="1" w:styleId="TableGrid1">
    <w:name w:val="Table Grid1"/>
    <w:basedOn w:val="TableNormal"/>
    <w:next w:val="TableGrid"/>
    <w:rsid w:val="00B62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81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731"/>
    <w:pPr>
      <w:spacing w:after="0"/>
      <w:ind w:left="720"/>
    </w:pPr>
    <w:rPr>
      <w:rFonts w:eastAsiaTheme="minorHAnsi"/>
      <w:kern w:val="0"/>
      <w:szCs w:val="22"/>
    </w:rPr>
  </w:style>
  <w:style w:type="table" w:customStyle="1" w:styleId="TableGrid3">
    <w:name w:val="Table Grid3"/>
    <w:basedOn w:val="TableNormal"/>
    <w:next w:val="TableGrid"/>
    <w:rsid w:val="00950F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4">
    <w:name w:val="Table Grid4"/>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B1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10C2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table" w:customStyle="1" w:styleId="TableGrid7">
    <w:name w:val="Table Grid7"/>
    <w:basedOn w:val="TableNormal"/>
    <w:next w:val="TableGrid"/>
    <w:rsid w:val="00133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6">
    <w:name w:val="Level 2+6"/>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Level35">
    <w:name w:val="Level 3+5"/>
    <w:basedOn w:val="Normal"/>
    <w:next w:val="Normal"/>
    <w:uiPriority w:val="99"/>
    <w:rsid w:val="00D956CB"/>
    <w:pPr>
      <w:widowControl w:val="0"/>
      <w:autoSpaceDE w:val="0"/>
      <w:autoSpaceDN w:val="0"/>
      <w:adjustRightInd w:val="0"/>
      <w:spacing w:after="0"/>
    </w:pPr>
    <w:rPr>
      <w:rFonts w:eastAsiaTheme="minorEastAsia" w:cs="Arial"/>
      <w:kern w:val="0"/>
      <w:szCs w:val="24"/>
      <w:lang w:eastAsia="en-GB"/>
    </w:rPr>
  </w:style>
  <w:style w:type="paragraph" w:customStyle="1" w:styleId="Default">
    <w:name w:val="Default"/>
    <w:rsid w:val="000E01FB"/>
    <w:pPr>
      <w:autoSpaceDE w:val="0"/>
      <w:autoSpaceDN w:val="0"/>
      <w:adjustRightInd w:val="0"/>
    </w:pPr>
    <w:rPr>
      <w:rFonts w:ascii="Arial" w:hAnsi="Arial" w:cs="Arial"/>
      <w:color w:val="000000"/>
      <w:sz w:val="24"/>
      <w:szCs w:val="24"/>
    </w:rPr>
  </w:style>
  <w:style w:type="paragraph" w:customStyle="1" w:styleId="Level2Char">
    <w:name w:val="Level 2 Char"/>
    <w:basedOn w:val="Default"/>
    <w:next w:val="Default"/>
    <w:uiPriority w:val="99"/>
    <w:rsid w:val="000E01FB"/>
    <w:rPr>
      <w:color w:val="auto"/>
    </w:rPr>
  </w:style>
  <w:style w:type="paragraph" w:customStyle="1" w:styleId="Level31">
    <w:name w:val="Level 3+1"/>
    <w:basedOn w:val="Default"/>
    <w:next w:val="Default"/>
    <w:uiPriority w:val="99"/>
    <w:rsid w:val="000E01FB"/>
    <w:rPr>
      <w:color w:val="auto"/>
    </w:rPr>
  </w:style>
  <w:style w:type="paragraph" w:styleId="BodyTextIndent">
    <w:name w:val="Body Text Indent"/>
    <w:basedOn w:val="Normal"/>
    <w:link w:val="BodyTextIndentChar"/>
    <w:rsid w:val="006A3542"/>
    <w:pPr>
      <w:spacing w:after="120"/>
      <w:ind w:left="283"/>
    </w:pPr>
  </w:style>
  <w:style w:type="character" w:customStyle="1" w:styleId="BodyTextIndentChar">
    <w:name w:val="Body Text Indent Char"/>
    <w:basedOn w:val="DefaultParagraphFont"/>
    <w:link w:val="BodyTextIndent"/>
    <w:rsid w:val="006A3542"/>
    <w:rPr>
      <w:kern w:val="14"/>
      <w:sz w:val="24"/>
      <w:lang w:eastAsia="en-US"/>
    </w:rPr>
  </w:style>
  <w:style w:type="table" w:customStyle="1" w:styleId="TableGrid71">
    <w:name w:val="Table Grid71"/>
    <w:basedOn w:val="TableNormal"/>
    <w:next w:val="TableGrid"/>
    <w:rsid w:val="00E0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F59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C6C8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numbering" w:customStyle="1" w:styleId="NoList1">
    <w:name w:val="No List1"/>
    <w:next w:val="NoList"/>
    <w:uiPriority w:val="99"/>
    <w:semiHidden/>
    <w:unhideWhenUsed/>
    <w:rsid w:val="00D13E7C"/>
  </w:style>
  <w:style w:type="character" w:customStyle="1" w:styleId="Heading1Char">
    <w:name w:val="Heading 1 Char"/>
    <w:aliases w:val="Heading level 1 Char,Centre Char,h1 Char,A MAJOR/BOLD Char,Schedheading Char,Heading 1(Report Only) Char,h1 chapter heading Char,Section Heading Char,H1 Char,Attribute Heading 1 Char,Roman 14 B Heading Char,Roman 14 B Heading1 Char"/>
    <w:basedOn w:val="DefaultParagraphFont"/>
    <w:link w:val="Heading1"/>
    <w:rsid w:val="00316DB6"/>
    <w:rPr>
      <w:rFonts w:ascii="Arial" w:hAnsi="Arial"/>
      <w:sz w:val="36"/>
      <w:lang w:eastAsia="en-US"/>
    </w:rPr>
  </w:style>
  <w:style w:type="character" w:customStyle="1" w:styleId="Heading2Char">
    <w:name w:val="Heading 2 Char"/>
    <w:aliases w:val="Left Char,KJL:1st Level Char,Heading Two Char,h2 Char,(1.1 Char,1.2 Char,1.3 etc) Char,Prophead 2 Char,2 Char,RFP Heading 2 Char,Activity Char,l2 Char,H2 Char,PARA2 Char,h 3 Char,Numbered - 2 Char,Reset numbering Char,S Heading Char"/>
    <w:basedOn w:val="DefaultParagraphFont"/>
    <w:link w:val="Heading2"/>
    <w:rsid w:val="004A535B"/>
    <w:rPr>
      <w:rFonts w:ascii="Arial" w:hAnsi="Arial"/>
      <w:b/>
      <w:sz w:val="24"/>
      <w:lang w:eastAsia="en-US"/>
    </w:rPr>
  </w:style>
  <w:style w:type="character" w:customStyle="1" w:styleId="Heading3Char">
    <w:name w:val="Heading 3 Char"/>
    <w:aliases w:val="GSR L3 subhead Char,Sub Char,H3 Char,Prophead 3 Char,h3 Char,HHHeading Char,Heading 31 Char,Heading 32 Char,Heading 33 Char,Heading 34 Char,Heading 35 Char,Heading 36 Char,H31 Char,H32 Char,H33 Char,H34 Char,H35 Char,H36 Char,3 Char"/>
    <w:basedOn w:val="DefaultParagraphFont"/>
    <w:link w:val="Heading3"/>
    <w:rsid w:val="00A20731"/>
    <w:rPr>
      <w:rFonts w:ascii="Arial" w:hAnsi="Arial"/>
      <w:b/>
      <w:i/>
      <w:kern w:val="14"/>
      <w:sz w:val="22"/>
      <w:lang w:eastAsia="en-US"/>
    </w:rPr>
  </w:style>
  <w:style w:type="character" w:customStyle="1" w:styleId="Heading4Char">
    <w:name w:val="Heading 4 Char"/>
    <w:aliases w:val="GSR L4 subhead Char,Sub-Minor Char,Project table Char,Propos Char,Level 2 - a Char,Bullet 11 Char,Bullet 12 Char,Bullet 13 Char,Bullet 14 Char,Bullet 15 Char,Bullet 16 Char,h4 Char,n Char,h4 sub sub heading Char,D Sub-Sub/Plain Char"/>
    <w:basedOn w:val="DefaultParagraphFont"/>
    <w:link w:val="Heading4"/>
    <w:rsid w:val="009E7860"/>
    <w:rPr>
      <w:rFonts w:ascii="Arial" w:hAnsi="Arial"/>
      <w:i/>
      <w:kern w:val="14"/>
      <w:sz w:val="22"/>
      <w:lang w:eastAsia="en-US"/>
    </w:rPr>
  </w:style>
  <w:style w:type="paragraph" w:styleId="ListNumber">
    <w:name w:val="List Number"/>
    <w:basedOn w:val="Normal"/>
    <w:rsid w:val="00D13E7C"/>
    <w:pPr>
      <w:numPr>
        <w:numId w:val="11"/>
      </w:numPr>
      <w:spacing w:after="0"/>
    </w:pPr>
    <w:rPr>
      <w:kern w:val="0"/>
      <w:sz w:val="20"/>
      <w:szCs w:val="24"/>
      <w:lang w:eastAsia="en-GB"/>
    </w:rPr>
  </w:style>
  <w:style w:type="paragraph" w:customStyle="1" w:styleId="StyleHeading1BoldNounderline">
    <w:name w:val="Style Heading 1 + Bold No underline"/>
    <w:basedOn w:val="Heading1"/>
    <w:rsid w:val="00D13E7C"/>
    <w:pPr>
      <w:spacing w:after="0"/>
    </w:pPr>
    <w:rPr>
      <w:rFonts w:ascii="Times New Roman" w:eastAsiaTheme="majorEastAsia" w:hAnsi="Times New Roman"/>
      <w:b/>
      <w:bCs/>
      <w:caps/>
      <w:sz w:val="28"/>
      <w:szCs w:val="24"/>
    </w:rPr>
  </w:style>
  <w:style w:type="character" w:styleId="Strong">
    <w:name w:val="Strong"/>
    <w:uiPriority w:val="22"/>
    <w:rsid w:val="00D13E7C"/>
    <w:rPr>
      <w:b/>
      <w:bCs/>
    </w:rPr>
  </w:style>
  <w:style w:type="character" w:styleId="Emphasis">
    <w:name w:val="Emphasis"/>
    <w:rsid w:val="00D13E7C"/>
    <w:rPr>
      <w:i/>
      <w:iCs/>
    </w:rPr>
  </w:style>
  <w:style w:type="table" w:customStyle="1" w:styleId="TableGrid10">
    <w:name w:val="Table Grid10"/>
    <w:basedOn w:val="TableNormal"/>
    <w:next w:val="TableGrid"/>
    <w:uiPriority w:val="59"/>
    <w:rsid w:val="00D1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D13E7C"/>
    <w:rPr>
      <w:rFonts w:ascii="Tahoma" w:hAnsi="Tahoma" w:cs="Tahoma"/>
      <w:kern w:val="14"/>
      <w:sz w:val="16"/>
      <w:szCs w:val="16"/>
      <w:lang w:eastAsia="en-US"/>
    </w:rPr>
  </w:style>
  <w:style w:type="character" w:customStyle="1" w:styleId="HeaderChar">
    <w:name w:val="Header Char"/>
    <w:aliases w:val="B&amp;B Header Char,h Char"/>
    <w:basedOn w:val="DefaultParagraphFont"/>
    <w:link w:val="Header"/>
    <w:rsid w:val="00D13E7C"/>
    <w:rPr>
      <w:rFonts w:ascii="Arial" w:hAnsi="Arial"/>
      <w:color w:val="0066CC"/>
      <w:kern w:val="18"/>
      <w:sz w:val="18"/>
      <w:lang w:eastAsia="en-US"/>
    </w:rPr>
  </w:style>
  <w:style w:type="character" w:customStyle="1" w:styleId="FooterChar">
    <w:name w:val="Footer Char"/>
    <w:basedOn w:val="DefaultParagraphFont"/>
    <w:link w:val="Footer"/>
    <w:uiPriority w:val="99"/>
    <w:rsid w:val="00D13E7C"/>
    <w:rPr>
      <w:rFonts w:ascii="Arial" w:hAnsi="Arial"/>
      <w:color w:val="0066CC"/>
      <w:kern w:val="18"/>
      <w:sz w:val="18"/>
      <w:lang w:eastAsia="en-US"/>
    </w:rPr>
  </w:style>
  <w:style w:type="numbering" w:customStyle="1" w:styleId="NoList2">
    <w:name w:val="No List2"/>
    <w:next w:val="NoList"/>
    <w:uiPriority w:val="99"/>
    <w:semiHidden/>
    <w:unhideWhenUsed/>
    <w:rsid w:val="00E24DE4"/>
  </w:style>
  <w:style w:type="paragraph" w:customStyle="1" w:styleId="xl63">
    <w:name w:val="xl63"/>
    <w:basedOn w:val="Normal"/>
    <w:rsid w:val="00E24DE4"/>
    <w:pPr>
      <w:spacing w:before="100" w:beforeAutospacing="1" w:after="100" w:afterAutospacing="1"/>
    </w:pPr>
    <w:rPr>
      <w:kern w:val="0"/>
      <w:szCs w:val="24"/>
      <w:lang w:eastAsia="en-GB"/>
    </w:rPr>
  </w:style>
  <w:style w:type="paragraph" w:customStyle="1" w:styleId="xl64">
    <w:name w:val="xl64"/>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65">
    <w:name w:val="xl65"/>
    <w:basedOn w:val="Normal"/>
    <w:rsid w:val="00E24DE4"/>
    <w:pPr>
      <w:spacing w:before="100" w:beforeAutospacing="1" w:after="100" w:afterAutospacing="1"/>
      <w:textAlignment w:val="top"/>
    </w:pPr>
    <w:rPr>
      <w:kern w:val="0"/>
      <w:szCs w:val="24"/>
      <w:lang w:eastAsia="en-GB"/>
    </w:rPr>
  </w:style>
  <w:style w:type="paragraph" w:customStyle="1" w:styleId="xl66">
    <w:name w:val="xl66"/>
    <w:basedOn w:val="Normal"/>
    <w:rsid w:val="00E24DE4"/>
    <w:pPr>
      <w:spacing w:before="100" w:beforeAutospacing="1" w:after="100" w:afterAutospacing="1"/>
      <w:textAlignment w:val="top"/>
    </w:pPr>
    <w:rPr>
      <w:b/>
      <w:bCs/>
      <w:kern w:val="0"/>
      <w:szCs w:val="24"/>
      <w:lang w:eastAsia="en-GB"/>
    </w:rPr>
  </w:style>
  <w:style w:type="paragraph" w:customStyle="1" w:styleId="xl67">
    <w:name w:val="xl67"/>
    <w:basedOn w:val="Normal"/>
    <w:rsid w:val="00E24DE4"/>
    <w:pPr>
      <w:spacing w:before="100" w:beforeAutospacing="1" w:after="100" w:afterAutospacing="1"/>
      <w:textAlignment w:val="top"/>
    </w:pPr>
    <w:rPr>
      <w:kern w:val="0"/>
      <w:szCs w:val="24"/>
      <w:lang w:eastAsia="en-GB"/>
    </w:rPr>
  </w:style>
  <w:style w:type="paragraph" w:customStyle="1" w:styleId="xl68">
    <w:name w:val="xl68"/>
    <w:basedOn w:val="Normal"/>
    <w:rsid w:val="00E24DE4"/>
    <w:pPr>
      <w:spacing w:before="100" w:beforeAutospacing="1" w:after="100" w:afterAutospacing="1"/>
      <w:textAlignment w:val="top"/>
    </w:pPr>
    <w:rPr>
      <w:color w:val="FF0000"/>
      <w:kern w:val="0"/>
      <w:szCs w:val="24"/>
      <w:lang w:eastAsia="en-GB"/>
    </w:rPr>
  </w:style>
  <w:style w:type="paragraph" w:customStyle="1" w:styleId="xl69">
    <w:name w:val="xl69"/>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0">
    <w:name w:val="xl70"/>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1">
    <w:name w:val="xl71"/>
    <w:basedOn w:val="Normal"/>
    <w:rsid w:val="00E24DE4"/>
    <w:pPr>
      <w:spacing w:before="100" w:beforeAutospacing="1" w:after="100" w:afterAutospacing="1"/>
      <w:textAlignment w:val="top"/>
    </w:pPr>
    <w:rPr>
      <w:kern w:val="0"/>
      <w:szCs w:val="24"/>
      <w:lang w:eastAsia="en-GB"/>
    </w:rPr>
  </w:style>
  <w:style w:type="paragraph" w:customStyle="1" w:styleId="xl72">
    <w:name w:val="xl72"/>
    <w:basedOn w:val="Normal"/>
    <w:rsid w:val="00E24DE4"/>
    <w:pPr>
      <w:spacing w:before="100" w:beforeAutospacing="1" w:after="100" w:afterAutospacing="1"/>
      <w:textAlignment w:val="top"/>
    </w:pPr>
    <w:rPr>
      <w:kern w:val="0"/>
      <w:szCs w:val="24"/>
      <w:lang w:eastAsia="en-GB"/>
    </w:rPr>
  </w:style>
  <w:style w:type="paragraph" w:customStyle="1" w:styleId="xl73">
    <w:name w:val="xl73"/>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74">
    <w:name w:val="xl74"/>
    <w:basedOn w:val="Normal"/>
    <w:rsid w:val="00E24DE4"/>
    <w:pPr>
      <w:spacing w:before="100" w:beforeAutospacing="1" w:after="100" w:afterAutospacing="1"/>
      <w:textAlignment w:val="top"/>
    </w:pPr>
    <w:rPr>
      <w:kern w:val="0"/>
      <w:szCs w:val="24"/>
      <w:lang w:eastAsia="en-GB"/>
    </w:rPr>
  </w:style>
  <w:style w:type="paragraph" w:customStyle="1" w:styleId="xl75">
    <w:name w:val="xl75"/>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76">
    <w:name w:val="xl76"/>
    <w:basedOn w:val="Normal"/>
    <w:rsid w:val="00E24DE4"/>
    <w:pPr>
      <w:spacing w:before="100" w:beforeAutospacing="1" w:after="100" w:afterAutospacing="1"/>
      <w:textAlignment w:val="top"/>
    </w:pPr>
    <w:rPr>
      <w:kern w:val="0"/>
      <w:sz w:val="28"/>
      <w:szCs w:val="28"/>
      <w:lang w:eastAsia="en-GB"/>
    </w:rPr>
  </w:style>
  <w:style w:type="paragraph" w:customStyle="1" w:styleId="xl77">
    <w:name w:val="xl77"/>
    <w:basedOn w:val="Normal"/>
    <w:rsid w:val="00E24DE4"/>
    <w:pPr>
      <w:spacing w:before="100" w:beforeAutospacing="1" w:after="100" w:afterAutospacing="1"/>
      <w:textAlignment w:val="top"/>
    </w:pPr>
    <w:rPr>
      <w:kern w:val="0"/>
      <w:szCs w:val="24"/>
      <w:lang w:eastAsia="en-GB"/>
    </w:rPr>
  </w:style>
  <w:style w:type="paragraph" w:customStyle="1" w:styleId="xl78">
    <w:name w:val="xl78"/>
    <w:basedOn w:val="Normal"/>
    <w:rsid w:val="00E24DE4"/>
    <w:pPr>
      <w:spacing w:before="100" w:beforeAutospacing="1" w:after="100" w:afterAutospacing="1"/>
      <w:textAlignment w:val="top"/>
    </w:pPr>
    <w:rPr>
      <w:kern w:val="0"/>
      <w:szCs w:val="24"/>
      <w:lang w:eastAsia="en-GB"/>
    </w:rPr>
  </w:style>
  <w:style w:type="paragraph" w:customStyle="1" w:styleId="xl79">
    <w:name w:val="xl79"/>
    <w:basedOn w:val="Normal"/>
    <w:rsid w:val="00E24DE4"/>
    <w:pPr>
      <w:spacing w:before="100" w:beforeAutospacing="1" w:after="100" w:afterAutospacing="1"/>
      <w:ind w:firstLineChars="100" w:firstLine="100"/>
      <w:textAlignment w:val="top"/>
    </w:pPr>
    <w:rPr>
      <w:kern w:val="0"/>
      <w:szCs w:val="24"/>
      <w:lang w:eastAsia="en-GB"/>
    </w:rPr>
  </w:style>
  <w:style w:type="paragraph" w:customStyle="1" w:styleId="xl80">
    <w:name w:val="xl80"/>
    <w:basedOn w:val="Normal"/>
    <w:rsid w:val="00E24DE4"/>
    <w:pPr>
      <w:pBdr>
        <w:bottom w:val="single" w:sz="8" w:space="0" w:color="auto"/>
      </w:pBdr>
      <w:spacing w:before="100" w:beforeAutospacing="1" w:after="100" w:afterAutospacing="1"/>
    </w:pPr>
    <w:rPr>
      <w:b/>
      <w:bCs/>
      <w:kern w:val="0"/>
      <w:szCs w:val="24"/>
      <w:lang w:eastAsia="en-GB"/>
    </w:rPr>
  </w:style>
  <w:style w:type="paragraph" w:customStyle="1" w:styleId="xl81">
    <w:name w:val="xl81"/>
    <w:basedOn w:val="Normal"/>
    <w:rsid w:val="00E24DE4"/>
    <w:pPr>
      <w:shd w:val="clear" w:color="000000" w:fill="EBF1DE"/>
      <w:spacing w:before="100" w:beforeAutospacing="1" w:after="100" w:afterAutospacing="1"/>
      <w:textAlignment w:val="top"/>
    </w:pPr>
    <w:rPr>
      <w:kern w:val="0"/>
      <w:sz w:val="28"/>
      <w:szCs w:val="28"/>
      <w:lang w:eastAsia="en-GB"/>
    </w:rPr>
  </w:style>
  <w:style w:type="paragraph" w:customStyle="1" w:styleId="xl82">
    <w:name w:val="xl82"/>
    <w:basedOn w:val="Normal"/>
    <w:rsid w:val="00E24DE4"/>
    <w:pPr>
      <w:spacing w:before="100" w:beforeAutospacing="1" w:after="100" w:afterAutospacing="1"/>
      <w:textAlignment w:val="top"/>
    </w:pPr>
    <w:rPr>
      <w:kern w:val="0"/>
      <w:szCs w:val="24"/>
      <w:lang w:eastAsia="en-GB"/>
    </w:rPr>
  </w:style>
  <w:style w:type="paragraph" w:customStyle="1" w:styleId="xl83">
    <w:name w:val="xl83"/>
    <w:basedOn w:val="Normal"/>
    <w:rsid w:val="00E24DE4"/>
    <w:pPr>
      <w:spacing w:before="100" w:beforeAutospacing="1" w:after="100" w:afterAutospacing="1"/>
      <w:textAlignment w:val="top"/>
    </w:pPr>
    <w:rPr>
      <w:b/>
      <w:bCs/>
      <w:kern w:val="0"/>
      <w:szCs w:val="24"/>
      <w:lang w:eastAsia="en-GB"/>
    </w:rPr>
  </w:style>
  <w:style w:type="paragraph" w:customStyle="1" w:styleId="xl84">
    <w:name w:val="xl84"/>
    <w:basedOn w:val="Normal"/>
    <w:rsid w:val="00E24DE4"/>
    <w:pPr>
      <w:spacing w:before="100" w:beforeAutospacing="1" w:after="100" w:afterAutospacing="1"/>
      <w:textAlignment w:val="top"/>
    </w:pPr>
    <w:rPr>
      <w:i/>
      <w:iCs/>
      <w:kern w:val="0"/>
      <w:szCs w:val="24"/>
      <w:lang w:eastAsia="en-GB"/>
    </w:rPr>
  </w:style>
  <w:style w:type="numbering" w:customStyle="1" w:styleId="NoList3">
    <w:name w:val="No List3"/>
    <w:next w:val="NoList"/>
    <w:uiPriority w:val="99"/>
    <w:semiHidden/>
    <w:unhideWhenUsed/>
    <w:rsid w:val="006A2764"/>
  </w:style>
  <w:style w:type="table" w:customStyle="1" w:styleId="TableGrid11">
    <w:name w:val="Table Grid11"/>
    <w:basedOn w:val="TableNormal"/>
    <w:next w:val="TableGrid"/>
    <w:uiPriority w:val="59"/>
    <w:rsid w:val="006A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27CC8"/>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rsid w:val="00483516"/>
    <w:rPr>
      <w:rFonts w:ascii="Arial" w:hAnsi="Arial"/>
      <w:i/>
      <w:kern w:val="14"/>
      <w:sz w:val="22"/>
      <w:shd w:val="clear" w:color="auto" w:fill="FFCC99"/>
      <w:lang w:eastAsia="en-US"/>
    </w:rPr>
  </w:style>
  <w:style w:type="character" w:customStyle="1" w:styleId="Heading6Char">
    <w:name w:val="Heading 6 Char"/>
    <w:basedOn w:val="DefaultParagraphFont"/>
    <w:link w:val="Heading6"/>
    <w:rsid w:val="00127CC8"/>
    <w:rPr>
      <w:rFonts w:ascii="Arial" w:hAnsi="Arial"/>
      <w:i/>
      <w:kern w:val="14"/>
      <w:sz w:val="22"/>
      <w:lang w:eastAsia="en-US"/>
    </w:rPr>
  </w:style>
  <w:style w:type="character" w:customStyle="1" w:styleId="Heading7Char">
    <w:name w:val="Heading 7 Char"/>
    <w:aliases w:val="Appendix Heading Char,Appendix Heading1 Char,letter list Char,lettered list Char,Heading 7 do not use Char,LOA3 H7 Char,PA Appendix Major Char"/>
    <w:basedOn w:val="DefaultParagraphFont"/>
    <w:link w:val="Heading7"/>
    <w:rsid w:val="00127CC8"/>
    <w:rPr>
      <w:rFonts w:ascii="Arial" w:hAnsi="Arial"/>
      <w:kern w:val="14"/>
      <w:lang w:eastAsia="en-US"/>
    </w:rPr>
  </w:style>
  <w:style w:type="character" w:customStyle="1" w:styleId="Heading8Char">
    <w:name w:val="Heading 8 Char"/>
    <w:aliases w:val="Appendix Subheading Char,Heading 8 do not use Char,LOA3 H8 Char,PA Appendix Minor Char,Legal Level 1.1.1. Char"/>
    <w:basedOn w:val="DefaultParagraphFont"/>
    <w:link w:val="Heading8"/>
    <w:uiPriority w:val="9"/>
    <w:rsid w:val="00127CC8"/>
    <w:rPr>
      <w:rFonts w:ascii="Arial" w:hAnsi="Arial"/>
      <w:b/>
      <w:i/>
      <w:kern w:val="14"/>
      <w:sz w:val="22"/>
      <w:u w:val="single"/>
      <w:lang w:eastAsia="en-US"/>
    </w:rPr>
  </w:style>
  <w:style w:type="character" w:customStyle="1" w:styleId="Heading9Char">
    <w:name w:val="Heading 9 Char"/>
    <w:aliases w:val="Appendix Subheading 2 Char,App Heading Char,Heading 9 do not use Char,LOA3 H9 Char,App Heading1 Char,App Heading2 Char,App Heading3 Char,App Heading4 Char,App Heading5 Char,App Heading6 Char,App Heading7 Char,App Heading8 Char,Lev 9 Char"/>
    <w:basedOn w:val="DefaultParagraphFont"/>
    <w:link w:val="Heading9"/>
    <w:rsid w:val="00127CC8"/>
    <w:rPr>
      <w:rFonts w:ascii="Arial" w:hAnsi="Arial"/>
      <w:b/>
      <w:i/>
      <w:kern w:val="14"/>
      <w:sz w:val="18"/>
      <w:lang w:eastAsia="en-US"/>
    </w:rPr>
  </w:style>
  <w:style w:type="table" w:customStyle="1" w:styleId="TableGrid21">
    <w:name w:val="Table Grid21"/>
    <w:basedOn w:val="TableNormal"/>
    <w:next w:val="TableGrid"/>
    <w:uiPriority w:val="59"/>
    <w:rsid w:val="00127C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27CC8"/>
    <w:rPr>
      <w:rFonts w:ascii="Arial Black" w:hAnsi="Arial Black"/>
      <w:noProof/>
      <w:sz w:val="28"/>
      <w:szCs w:val="28"/>
      <w:lang w:val="en-US" w:eastAsia="en-US"/>
    </w:rPr>
  </w:style>
  <w:style w:type="table" w:customStyle="1" w:styleId="TableGrid13">
    <w:name w:val="Table Grid13"/>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27CC8"/>
    <w:rPr>
      <w:rFonts w:ascii="Arial" w:eastAsia="Calibr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27CC8"/>
    <w:rPr>
      <w:kern w:val="14"/>
      <w:sz w:val="16"/>
      <w:lang w:eastAsia="en-US"/>
    </w:rPr>
  </w:style>
  <w:style w:type="table" w:customStyle="1" w:styleId="TableGrid0">
    <w:name w:val="TableGrid"/>
    <w:rsid w:val="00127CC8"/>
    <w:rPr>
      <w:rFonts w:ascii="Calibri" w:hAnsi="Calibri"/>
      <w:sz w:val="22"/>
      <w:szCs w:val="22"/>
    </w:rPr>
    <w:tblPr>
      <w:tblCellMar>
        <w:top w:w="0" w:type="dxa"/>
        <w:left w:w="0" w:type="dxa"/>
        <w:bottom w:w="0" w:type="dxa"/>
        <w:right w:w="0" w:type="dxa"/>
      </w:tblCellMar>
    </w:tblPr>
  </w:style>
  <w:style w:type="character" w:customStyle="1" w:styleId="BodyTextChar">
    <w:name w:val="Body Text Char"/>
    <w:basedOn w:val="DefaultParagraphFont"/>
    <w:link w:val="BodyText"/>
    <w:rsid w:val="00127CC8"/>
    <w:rPr>
      <w:kern w:val="14"/>
      <w:sz w:val="24"/>
      <w:lang w:eastAsia="en-US"/>
    </w:rPr>
  </w:style>
  <w:style w:type="paragraph" w:customStyle="1" w:styleId="numberedpara">
    <w:name w:val="numbered para"/>
    <w:next w:val="Normal"/>
    <w:uiPriority w:val="12"/>
    <w:qFormat/>
    <w:rsid w:val="008A4520"/>
    <w:pPr>
      <w:numPr>
        <w:numId w:val="17"/>
      </w:numPr>
      <w:spacing w:before="120" w:after="120"/>
    </w:pPr>
    <w:rPr>
      <w:rFonts w:ascii="Arial" w:eastAsia="Calibri" w:hAnsi="Arial"/>
      <w:kern w:val="27"/>
      <w:sz w:val="22"/>
      <w:lang w:eastAsia="en-US"/>
    </w:rPr>
  </w:style>
  <w:style w:type="paragraph" w:customStyle="1" w:styleId="ListBulletIndented1">
    <w:name w:val="List Bullet Indented1"/>
    <w:basedOn w:val="ListBullet2"/>
    <w:next w:val="ListBullet3"/>
    <w:uiPriority w:val="21"/>
    <w:rsid w:val="00127CC8"/>
    <w:pPr>
      <w:numPr>
        <w:ilvl w:val="0"/>
        <w:numId w:val="0"/>
      </w:numPr>
      <w:tabs>
        <w:tab w:val="num" w:pos="1195"/>
      </w:tabs>
      <w:spacing w:line="265" w:lineRule="atLeast"/>
      <w:ind w:left="1195" w:hanging="475"/>
    </w:pPr>
    <w:rPr>
      <w:rFonts w:ascii="Calibri" w:eastAsia="Calibri" w:hAnsi="Calibri"/>
      <w:spacing w:val="-4"/>
      <w:kern w:val="0"/>
      <w:sz w:val="19"/>
      <w:szCs w:val="22"/>
    </w:rPr>
  </w:style>
  <w:style w:type="paragraph" w:customStyle="1" w:styleId="ListBullet41">
    <w:name w:val="List Bullet 41"/>
    <w:basedOn w:val="ListBullet3"/>
    <w:next w:val="ListBullet4"/>
    <w:uiPriority w:val="22"/>
    <w:semiHidden/>
    <w:rsid w:val="00127CC8"/>
    <w:pPr>
      <w:numPr>
        <w:numId w:val="0"/>
      </w:numPr>
      <w:tabs>
        <w:tab w:val="num" w:pos="1800"/>
      </w:tabs>
      <w:spacing w:line="265" w:lineRule="atLeast"/>
      <w:ind w:left="1800" w:hanging="605"/>
      <w:contextualSpacing w:val="0"/>
    </w:pPr>
    <w:rPr>
      <w:rFonts w:ascii="Calibri" w:eastAsia="Calibri" w:hAnsi="Calibri"/>
      <w:spacing w:val="-4"/>
      <w:kern w:val="0"/>
      <w:sz w:val="19"/>
      <w:szCs w:val="22"/>
    </w:rPr>
  </w:style>
  <w:style w:type="paragraph" w:customStyle="1" w:styleId="ListBullet51">
    <w:name w:val="List Bullet 51"/>
    <w:basedOn w:val="ListBullet4"/>
    <w:next w:val="ListBullet5"/>
    <w:uiPriority w:val="22"/>
    <w:semiHidden/>
    <w:rsid w:val="00127CC8"/>
    <w:pPr>
      <w:tabs>
        <w:tab w:val="num" w:pos="2160"/>
      </w:tabs>
      <w:spacing w:line="265" w:lineRule="atLeast"/>
      <w:ind w:left="2160" w:hanging="360"/>
      <w:contextualSpacing w:val="0"/>
    </w:pPr>
    <w:rPr>
      <w:rFonts w:ascii="Calibri" w:eastAsia="Calibri" w:hAnsi="Calibri"/>
      <w:spacing w:val="-4"/>
      <w:kern w:val="0"/>
      <w:sz w:val="19"/>
      <w:szCs w:val="22"/>
    </w:rPr>
  </w:style>
  <w:style w:type="numbering" w:customStyle="1" w:styleId="ListBulletStyle">
    <w:name w:val="List Bullet Style"/>
    <w:uiPriority w:val="99"/>
    <w:rsid w:val="00127CC8"/>
    <w:pPr>
      <w:numPr>
        <w:numId w:val="12"/>
      </w:numPr>
    </w:pPr>
  </w:style>
  <w:style w:type="numbering" w:customStyle="1" w:styleId="MPDTHeadingStyleList">
    <w:name w:val="MPDT Heading Style List"/>
    <w:uiPriority w:val="99"/>
    <w:rsid w:val="00127CC8"/>
    <w:pPr>
      <w:numPr>
        <w:numId w:val="13"/>
      </w:numPr>
    </w:pPr>
  </w:style>
  <w:style w:type="paragraph" w:customStyle="1" w:styleId="SubsectionHeading">
    <w:name w:val="Subsection Heading"/>
    <w:basedOn w:val="numberedpara"/>
    <w:next w:val="BodyText"/>
    <w:uiPriority w:val="12"/>
    <w:rsid w:val="00F57111"/>
    <w:pPr>
      <w:numPr>
        <w:numId w:val="15"/>
      </w:numPr>
      <w:ind w:left="924" w:hanging="357"/>
      <w:outlineLvl w:val="1"/>
    </w:pPr>
    <w:rPr>
      <w:kern w:val="23"/>
    </w:rPr>
  </w:style>
  <w:style w:type="paragraph" w:customStyle="1" w:styleId="Sub-SubsectionHeading">
    <w:name w:val="Sub-Subsection Heading"/>
    <w:basedOn w:val="SubsectionHeading"/>
    <w:next w:val="BodyText"/>
    <w:uiPriority w:val="12"/>
    <w:rsid w:val="0092016F"/>
    <w:pPr>
      <w:numPr>
        <w:numId w:val="16"/>
      </w:numPr>
      <w:spacing w:before="60" w:after="60"/>
      <w:outlineLvl w:val="2"/>
    </w:pPr>
    <w:rPr>
      <w:kern w:val="21"/>
    </w:rPr>
  </w:style>
  <w:style w:type="paragraph" w:customStyle="1" w:styleId="SectionHeadingLevel4">
    <w:name w:val="Section Heading Level 4"/>
    <w:basedOn w:val="Sub-SubsectionHeading"/>
    <w:uiPriority w:val="13"/>
    <w:semiHidden/>
    <w:qFormat/>
    <w:rsid w:val="00127CC8"/>
    <w:pPr>
      <w:numPr>
        <w:ilvl w:val="3"/>
      </w:numPr>
    </w:pPr>
  </w:style>
  <w:style w:type="paragraph" w:customStyle="1" w:styleId="SectionHeadingLevel5">
    <w:name w:val="Section Heading Level 5"/>
    <w:basedOn w:val="SectionHeadingLevel4"/>
    <w:uiPriority w:val="13"/>
    <w:semiHidden/>
    <w:qFormat/>
    <w:rsid w:val="00127CC8"/>
    <w:pPr>
      <w:numPr>
        <w:ilvl w:val="4"/>
      </w:numPr>
    </w:pPr>
  </w:style>
  <w:style w:type="paragraph" w:customStyle="1" w:styleId="SectionHeadingLevel6">
    <w:name w:val="Section Heading Level 6"/>
    <w:basedOn w:val="SectionHeadingLevel5"/>
    <w:uiPriority w:val="13"/>
    <w:semiHidden/>
    <w:qFormat/>
    <w:rsid w:val="00127CC8"/>
    <w:pPr>
      <w:numPr>
        <w:ilvl w:val="5"/>
      </w:numPr>
    </w:pPr>
  </w:style>
  <w:style w:type="paragraph" w:customStyle="1" w:styleId="SectionHeadingLevel7">
    <w:name w:val="Section Heading Level 7"/>
    <w:basedOn w:val="SectionHeadingLevel6"/>
    <w:uiPriority w:val="13"/>
    <w:semiHidden/>
    <w:qFormat/>
    <w:rsid w:val="00127CC8"/>
    <w:pPr>
      <w:numPr>
        <w:ilvl w:val="6"/>
      </w:numPr>
    </w:pPr>
  </w:style>
  <w:style w:type="paragraph" w:customStyle="1" w:styleId="SectionHeadingLevel8">
    <w:name w:val="Section Heading Level 8"/>
    <w:basedOn w:val="SectionHeadingLevel7"/>
    <w:uiPriority w:val="13"/>
    <w:semiHidden/>
    <w:qFormat/>
    <w:rsid w:val="00127CC8"/>
    <w:pPr>
      <w:numPr>
        <w:ilvl w:val="7"/>
      </w:numPr>
    </w:pPr>
  </w:style>
  <w:style w:type="paragraph" w:customStyle="1" w:styleId="SectionHeadingLevel9">
    <w:name w:val="Section Heading Level 9"/>
    <w:basedOn w:val="SectionHeadingLevel8"/>
    <w:uiPriority w:val="13"/>
    <w:semiHidden/>
    <w:qFormat/>
    <w:rsid w:val="00127CC8"/>
    <w:pPr>
      <w:numPr>
        <w:ilvl w:val="8"/>
      </w:numPr>
      <w:tabs>
        <w:tab w:val="num" w:pos="3600"/>
      </w:tabs>
      <w:ind w:left="3600" w:hanging="360"/>
    </w:pPr>
  </w:style>
  <w:style w:type="table" w:customStyle="1" w:styleId="TableColourHeader">
    <w:name w:val="Table Colour Header"/>
    <w:basedOn w:val="TableNormal"/>
    <w:uiPriority w:val="99"/>
    <w:rsid w:val="00127CC8"/>
    <w:pPr>
      <w:spacing w:after="60" w:line="265" w:lineRule="atLeast"/>
    </w:pPr>
    <w:rPr>
      <w:rFonts w:ascii="Calibri" w:eastAsia="Calibri" w:hAnsi="Calibri"/>
      <w:sz w:val="19"/>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alibri Light" w:hAnsi="Calibri Light"/>
        <w:color w:val="FFFFFF"/>
      </w:rPr>
      <w:tblPr/>
      <w:trPr>
        <w:tblHeader/>
      </w:trPr>
      <w:tcPr>
        <w:shd w:val="clear" w:color="auto" w:fill="5B9BD5"/>
      </w:tcPr>
    </w:tblStylePr>
  </w:style>
  <w:style w:type="paragraph" w:customStyle="1" w:styleId="ApndxHeading">
    <w:name w:val="Apndx Heading"/>
    <w:next w:val="BodyText"/>
    <w:uiPriority w:val="28"/>
    <w:rsid w:val="00127CC8"/>
    <w:pPr>
      <w:pageBreakBefore/>
      <w:numPr>
        <w:numId w:val="14"/>
      </w:numPr>
      <w:spacing w:after="120" w:line="320" w:lineRule="exact"/>
      <w:outlineLvl w:val="0"/>
    </w:pPr>
    <w:rPr>
      <w:rFonts w:ascii="Calibri Light" w:eastAsia="Calibri" w:hAnsi="Calibri Light"/>
      <w:kern w:val="27"/>
      <w:sz w:val="27"/>
      <w:lang w:eastAsia="en-US"/>
    </w:rPr>
  </w:style>
  <w:style w:type="paragraph" w:customStyle="1" w:styleId="ApndxSubHeading">
    <w:name w:val="Apndx Sub Heading"/>
    <w:basedOn w:val="ApndxHeading"/>
    <w:next w:val="BodyText"/>
    <w:uiPriority w:val="28"/>
    <w:rsid w:val="00127CC8"/>
    <w:pPr>
      <w:keepNext/>
      <w:keepLines/>
      <w:pageBreakBefore w:val="0"/>
      <w:numPr>
        <w:ilvl w:val="1"/>
      </w:numPr>
      <w:spacing w:before="240" w:line="280" w:lineRule="exact"/>
      <w:outlineLvl w:val="1"/>
    </w:pPr>
    <w:rPr>
      <w:kern w:val="23"/>
      <w:sz w:val="23"/>
    </w:rPr>
  </w:style>
  <w:style w:type="paragraph" w:customStyle="1" w:styleId="ApndxSub-SubHeading">
    <w:name w:val="Apndx Sub-Sub Heading"/>
    <w:basedOn w:val="ApndxSubHeading"/>
    <w:next w:val="BodyText"/>
    <w:uiPriority w:val="28"/>
    <w:rsid w:val="00127CC8"/>
    <w:pPr>
      <w:numPr>
        <w:ilvl w:val="2"/>
      </w:numPr>
      <w:spacing w:before="220" w:line="260" w:lineRule="exact"/>
      <w:outlineLvl w:val="2"/>
    </w:pPr>
    <w:rPr>
      <w:kern w:val="21"/>
      <w:sz w:val="21"/>
    </w:rPr>
  </w:style>
  <w:style w:type="paragraph" w:customStyle="1" w:styleId="ApndxHeadingLevel4">
    <w:name w:val="Apndx Heading Level 4"/>
    <w:basedOn w:val="ApndxSub-SubHeading"/>
    <w:uiPriority w:val="29"/>
    <w:semiHidden/>
    <w:qFormat/>
    <w:rsid w:val="00127CC8"/>
    <w:pPr>
      <w:numPr>
        <w:ilvl w:val="3"/>
      </w:numPr>
    </w:pPr>
  </w:style>
  <w:style w:type="paragraph" w:customStyle="1" w:styleId="ApndxHeadingLevel5">
    <w:name w:val="Apndx Heading Level 5"/>
    <w:basedOn w:val="ApndxHeadingLevel4"/>
    <w:uiPriority w:val="29"/>
    <w:semiHidden/>
    <w:qFormat/>
    <w:rsid w:val="00127CC8"/>
    <w:pPr>
      <w:numPr>
        <w:ilvl w:val="4"/>
      </w:numPr>
    </w:pPr>
  </w:style>
  <w:style w:type="paragraph" w:customStyle="1" w:styleId="ApndxHeadingLevel6">
    <w:name w:val="Apndx Heading Level 6"/>
    <w:basedOn w:val="ApndxHeadingLevel5"/>
    <w:uiPriority w:val="29"/>
    <w:semiHidden/>
    <w:qFormat/>
    <w:rsid w:val="00127CC8"/>
    <w:pPr>
      <w:numPr>
        <w:ilvl w:val="5"/>
      </w:numPr>
    </w:pPr>
  </w:style>
  <w:style w:type="paragraph" w:customStyle="1" w:styleId="ApndxHeadingLevel7">
    <w:name w:val="Apndx Heading Level 7"/>
    <w:basedOn w:val="ApndxHeadingLevel6"/>
    <w:uiPriority w:val="29"/>
    <w:semiHidden/>
    <w:qFormat/>
    <w:rsid w:val="00127CC8"/>
    <w:pPr>
      <w:numPr>
        <w:ilvl w:val="6"/>
      </w:numPr>
    </w:pPr>
  </w:style>
  <w:style w:type="paragraph" w:customStyle="1" w:styleId="ApndxHeadingLevel8">
    <w:name w:val="Apndx Heading Level 8"/>
    <w:basedOn w:val="ApndxHeadingLevel7"/>
    <w:uiPriority w:val="29"/>
    <w:semiHidden/>
    <w:qFormat/>
    <w:rsid w:val="00127CC8"/>
    <w:pPr>
      <w:numPr>
        <w:ilvl w:val="7"/>
      </w:numPr>
    </w:pPr>
  </w:style>
  <w:style w:type="paragraph" w:customStyle="1" w:styleId="ApndxHeadingLevel9">
    <w:name w:val="Apndx Heading Level 9"/>
    <w:basedOn w:val="ApndxHeadingLevel8"/>
    <w:uiPriority w:val="29"/>
    <w:semiHidden/>
    <w:qFormat/>
    <w:rsid w:val="00127CC8"/>
    <w:pPr>
      <w:numPr>
        <w:ilvl w:val="8"/>
      </w:numPr>
      <w:tabs>
        <w:tab w:val="num" w:pos="3600"/>
      </w:tabs>
      <w:ind w:left="3600"/>
    </w:pPr>
  </w:style>
  <w:style w:type="numbering" w:customStyle="1" w:styleId="MPDTAppendixHeadingStyle">
    <w:name w:val="MPDT Appendix Heading Style"/>
    <w:uiPriority w:val="99"/>
    <w:rsid w:val="00127CC8"/>
    <w:pPr>
      <w:numPr>
        <w:numId w:val="14"/>
      </w:numPr>
    </w:pPr>
  </w:style>
  <w:style w:type="paragraph" w:customStyle="1" w:styleId="PlainText1">
    <w:name w:val="Plain Text1"/>
    <w:basedOn w:val="Normal"/>
    <w:next w:val="PlainText"/>
    <w:link w:val="PlainTextChar"/>
    <w:uiPriority w:val="99"/>
    <w:semiHidden/>
    <w:unhideWhenUsed/>
    <w:rsid w:val="00127CC8"/>
    <w:pPr>
      <w:spacing w:after="0"/>
    </w:pPr>
    <w:rPr>
      <w:rFonts w:ascii="Calibri" w:hAnsi="Calibri"/>
      <w:kern w:val="0"/>
      <w:sz w:val="20"/>
      <w:szCs w:val="21"/>
      <w:lang w:eastAsia="en-GB"/>
    </w:rPr>
  </w:style>
  <w:style w:type="character" w:customStyle="1" w:styleId="PlainTextChar">
    <w:name w:val="Plain Text Char"/>
    <w:basedOn w:val="DefaultParagraphFont"/>
    <w:link w:val="PlainText1"/>
    <w:uiPriority w:val="99"/>
    <w:semiHidden/>
    <w:rsid w:val="00127CC8"/>
    <w:rPr>
      <w:rFonts w:ascii="Calibri" w:hAnsi="Calibri"/>
      <w:szCs w:val="21"/>
    </w:rPr>
  </w:style>
  <w:style w:type="paragraph" w:customStyle="1" w:styleId="Revision1">
    <w:name w:val="Revision1"/>
    <w:next w:val="Revision"/>
    <w:hidden/>
    <w:uiPriority w:val="99"/>
    <w:semiHidden/>
    <w:rsid w:val="00127CC8"/>
    <w:rPr>
      <w:rFonts w:ascii="Arial" w:eastAsia="Calibri" w:hAnsi="Arial"/>
      <w:sz w:val="22"/>
      <w:szCs w:val="22"/>
      <w:lang w:eastAsia="en-US"/>
    </w:rPr>
  </w:style>
  <w:style w:type="table" w:customStyle="1" w:styleId="TableGrid51">
    <w:name w:val="Table Grid5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127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27CC8"/>
    <w:pPr>
      <w:numPr>
        <w:numId w:val="12"/>
      </w:numPr>
      <w:contextualSpacing/>
    </w:pPr>
  </w:style>
  <w:style w:type="paragraph" w:styleId="ListBullet4">
    <w:name w:val="List Bullet 4"/>
    <w:basedOn w:val="Normal"/>
    <w:rsid w:val="00127CC8"/>
    <w:pPr>
      <w:ind w:left="432" w:hanging="432"/>
      <w:contextualSpacing/>
    </w:pPr>
  </w:style>
  <w:style w:type="paragraph" w:styleId="ListBullet5">
    <w:name w:val="List Bullet 5"/>
    <w:basedOn w:val="Normal"/>
    <w:rsid w:val="00127CC8"/>
    <w:pPr>
      <w:ind w:left="432" w:hanging="432"/>
      <w:contextualSpacing/>
    </w:pPr>
  </w:style>
  <w:style w:type="paragraph" w:styleId="PlainText">
    <w:name w:val="Plain Text"/>
    <w:basedOn w:val="Normal"/>
    <w:link w:val="PlainTextChar1"/>
    <w:uiPriority w:val="99"/>
    <w:rsid w:val="00127CC8"/>
    <w:pPr>
      <w:spacing w:after="0"/>
    </w:pPr>
    <w:rPr>
      <w:rFonts w:ascii="Consolas" w:hAnsi="Consolas"/>
      <w:sz w:val="21"/>
      <w:szCs w:val="21"/>
    </w:rPr>
  </w:style>
  <w:style w:type="character" w:customStyle="1" w:styleId="PlainTextChar1">
    <w:name w:val="Plain Text Char1"/>
    <w:basedOn w:val="DefaultParagraphFont"/>
    <w:link w:val="PlainText"/>
    <w:rsid w:val="00127CC8"/>
    <w:rPr>
      <w:rFonts w:ascii="Consolas" w:hAnsi="Consolas"/>
      <w:kern w:val="14"/>
      <w:sz w:val="21"/>
      <w:szCs w:val="21"/>
      <w:lang w:eastAsia="en-US"/>
    </w:rPr>
  </w:style>
  <w:style w:type="paragraph" w:styleId="Revision">
    <w:name w:val="Revision"/>
    <w:hidden/>
    <w:uiPriority w:val="99"/>
    <w:semiHidden/>
    <w:rsid w:val="00127CC8"/>
    <w:rPr>
      <w:kern w:val="14"/>
      <w:sz w:val="24"/>
      <w:lang w:eastAsia="en-US"/>
    </w:rPr>
  </w:style>
  <w:style w:type="paragraph" w:styleId="TOC4">
    <w:name w:val="toc 4"/>
    <w:basedOn w:val="Normal"/>
    <w:next w:val="Normal"/>
    <w:autoRedefine/>
    <w:uiPriority w:val="39"/>
    <w:unhideWhenUsed/>
    <w:rsid w:val="006975C6"/>
    <w:pPr>
      <w:spacing w:before="0" w:after="0"/>
      <w:ind w:left="720"/>
    </w:pPr>
    <w:rPr>
      <w:rFonts w:cstheme="minorHAnsi"/>
      <w:sz w:val="20"/>
    </w:rPr>
  </w:style>
  <w:style w:type="paragraph" w:styleId="TOC5">
    <w:name w:val="toc 5"/>
    <w:basedOn w:val="Normal"/>
    <w:next w:val="Normal"/>
    <w:autoRedefine/>
    <w:uiPriority w:val="39"/>
    <w:unhideWhenUsed/>
    <w:rsid w:val="005A05F2"/>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5A05F2"/>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5A05F2"/>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5A05F2"/>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5A05F2"/>
    <w:pPr>
      <w:spacing w:before="0" w:after="0"/>
      <w:ind w:left="1760"/>
    </w:pPr>
    <w:rPr>
      <w:rFonts w:asciiTheme="minorHAnsi" w:hAnsiTheme="minorHAnsi" w:cstheme="minorHAnsi"/>
      <w:sz w:val="20"/>
    </w:rPr>
  </w:style>
  <w:style w:type="paragraph" w:styleId="BodyText3">
    <w:name w:val="Body Text 3"/>
    <w:basedOn w:val="Normal"/>
    <w:link w:val="BodyText3Char"/>
    <w:rsid w:val="0034060A"/>
    <w:pPr>
      <w:spacing w:after="120"/>
    </w:pPr>
    <w:rPr>
      <w:sz w:val="16"/>
      <w:szCs w:val="16"/>
    </w:rPr>
  </w:style>
  <w:style w:type="character" w:customStyle="1" w:styleId="BodyText3Char">
    <w:name w:val="Body Text 3 Char"/>
    <w:basedOn w:val="DefaultParagraphFont"/>
    <w:link w:val="BodyText3"/>
    <w:rsid w:val="0034060A"/>
    <w:rPr>
      <w:rFonts w:ascii="Arial" w:hAnsi="Arial"/>
      <w:kern w:val="14"/>
      <w:sz w:val="16"/>
      <w:szCs w:val="16"/>
      <w:lang w:eastAsia="en-US"/>
    </w:rPr>
  </w:style>
  <w:style w:type="paragraph" w:customStyle="1" w:styleId="GSRL3heading">
    <w:name w:val="GSR L3 heading"/>
    <w:basedOn w:val="Normal"/>
    <w:next w:val="GSRL4numberedclause"/>
    <w:qFormat/>
    <w:rsid w:val="00790D6A"/>
    <w:pPr>
      <w:numPr>
        <w:numId w:val="18"/>
      </w:numPr>
      <w:tabs>
        <w:tab w:val="left" w:pos="0"/>
      </w:tabs>
      <w:adjustRightInd w:val="0"/>
      <w:spacing w:before="360" w:after="240"/>
      <w:jc w:val="both"/>
      <w:outlineLvl w:val="2"/>
    </w:pPr>
    <w:rPr>
      <w:rFonts w:eastAsia="STZhongsong" w:cs="Arial"/>
      <w:b/>
      <w:kern w:val="0"/>
      <w:sz w:val="24"/>
      <w:szCs w:val="22"/>
      <w:lang w:eastAsia="zh-CN"/>
    </w:rPr>
  </w:style>
  <w:style w:type="paragraph" w:customStyle="1" w:styleId="GSRL4numberedclause">
    <w:name w:val="GSR L4 numbered clause"/>
    <w:basedOn w:val="Normal"/>
    <w:next w:val="GSRL5numberedclause"/>
    <w:link w:val="GSRL4numberedclauseChar"/>
    <w:qFormat/>
    <w:rsid w:val="00790D6A"/>
    <w:pPr>
      <w:numPr>
        <w:ilvl w:val="1"/>
        <w:numId w:val="18"/>
      </w:numPr>
      <w:tabs>
        <w:tab w:val="clear" w:pos="5682"/>
        <w:tab w:val="num" w:pos="720"/>
        <w:tab w:val="left" w:pos="1134"/>
      </w:tabs>
      <w:adjustRightInd w:val="0"/>
      <w:spacing w:before="120" w:after="120"/>
      <w:ind w:left="720"/>
      <w:jc w:val="both"/>
    </w:pPr>
    <w:rPr>
      <w:rFonts w:cs="Arial"/>
      <w:kern w:val="0"/>
      <w:szCs w:val="22"/>
      <w:lang w:eastAsia="zh-CN"/>
    </w:rPr>
  </w:style>
  <w:style w:type="paragraph" w:customStyle="1" w:styleId="GSRL5numberedclause">
    <w:name w:val="GSR L5 numbered clause"/>
    <w:basedOn w:val="GSRL4numberedclause"/>
    <w:link w:val="GSRL5numberedclauseChar"/>
    <w:qFormat/>
    <w:rsid w:val="00790D6A"/>
    <w:pPr>
      <w:numPr>
        <w:ilvl w:val="2"/>
      </w:numPr>
      <w:tabs>
        <w:tab w:val="clear" w:pos="1855"/>
        <w:tab w:val="num" w:pos="1582"/>
        <w:tab w:val="left" w:pos="2127"/>
      </w:tabs>
      <w:ind w:left="1582"/>
    </w:pPr>
  </w:style>
  <w:style w:type="paragraph" w:customStyle="1" w:styleId="GSRL6numberedclause">
    <w:name w:val="GSR L6 numbered clause"/>
    <w:basedOn w:val="GSRL5numberedclause"/>
    <w:link w:val="GSRL6numberedclauseChar"/>
    <w:qFormat/>
    <w:rsid w:val="00790D6A"/>
    <w:pPr>
      <w:numPr>
        <w:ilvl w:val="3"/>
      </w:numPr>
      <w:tabs>
        <w:tab w:val="clear" w:pos="2127"/>
      </w:tabs>
    </w:pPr>
    <w:rPr>
      <w:szCs w:val="20"/>
    </w:rPr>
  </w:style>
  <w:style w:type="paragraph" w:customStyle="1" w:styleId="GSRL7numberedclause">
    <w:name w:val="GSR L7 numbered clause"/>
    <w:basedOn w:val="GSRL6numberedclause"/>
    <w:link w:val="GSRL7numberedclauseChar"/>
    <w:qFormat/>
    <w:rsid w:val="00790D6A"/>
    <w:pPr>
      <w:numPr>
        <w:ilvl w:val="4"/>
      </w:numPr>
      <w:tabs>
        <w:tab w:val="left" w:pos="3402"/>
      </w:tabs>
    </w:pPr>
  </w:style>
  <w:style w:type="paragraph" w:customStyle="1" w:styleId="GSRL8numbered">
    <w:name w:val="GSR L8 numbered"/>
    <w:basedOn w:val="GSRL7numberedclause"/>
    <w:qFormat/>
    <w:rsid w:val="00790D6A"/>
    <w:pPr>
      <w:numPr>
        <w:ilvl w:val="5"/>
      </w:numPr>
      <w:tabs>
        <w:tab w:val="left" w:pos="4253"/>
      </w:tabs>
    </w:pPr>
  </w:style>
  <w:style w:type="character" w:customStyle="1" w:styleId="GSRL2SectionheadingChar">
    <w:name w:val="GSR L2 Section heading Char"/>
    <w:link w:val="GSRL2Sectionheading"/>
    <w:locked/>
    <w:rsid w:val="00BE69DF"/>
    <w:rPr>
      <w:rFonts w:ascii="Arial" w:eastAsia="STZhongsong" w:hAnsi="Arial" w:cs="Arial"/>
      <w:b/>
      <w:caps/>
      <w:sz w:val="24"/>
      <w:szCs w:val="22"/>
      <w:lang w:eastAsia="zh-CN"/>
    </w:rPr>
  </w:style>
  <w:style w:type="paragraph" w:customStyle="1" w:styleId="GSRL2Sectionheading">
    <w:name w:val="GSR L2 Section heading"/>
    <w:basedOn w:val="GSRL3heading"/>
    <w:next w:val="GSRL3heading"/>
    <w:link w:val="GSRL2SectionheadingChar"/>
    <w:qFormat/>
    <w:rsid w:val="00BE69DF"/>
    <w:pPr>
      <w:numPr>
        <w:numId w:val="0"/>
      </w:numPr>
      <w:tabs>
        <w:tab w:val="num" w:pos="1656"/>
      </w:tabs>
      <w:jc w:val="center"/>
    </w:pPr>
    <w:rPr>
      <w:caps/>
    </w:rPr>
  </w:style>
  <w:style w:type="character" w:customStyle="1" w:styleId="GSRL4numberedclauseChar">
    <w:name w:val="GSR L4 numbered clause Char"/>
    <w:link w:val="GSRL4numberedclause"/>
    <w:locked/>
    <w:rsid w:val="00790D6A"/>
    <w:rPr>
      <w:rFonts w:ascii="Arial" w:hAnsi="Arial" w:cs="Arial"/>
      <w:sz w:val="22"/>
      <w:szCs w:val="22"/>
      <w:lang w:eastAsia="zh-CN"/>
    </w:rPr>
  </w:style>
  <w:style w:type="character" w:customStyle="1" w:styleId="DocumentMapChar">
    <w:name w:val="Document Map Char"/>
    <w:link w:val="DocumentMap"/>
    <w:semiHidden/>
    <w:rsid w:val="00B074CC"/>
    <w:rPr>
      <w:rFonts w:ascii="Tahoma" w:eastAsia="MS Gothic" w:hAnsi="Tahoma"/>
      <w:kern w:val="14"/>
      <w:sz w:val="18"/>
      <w:shd w:val="clear" w:color="auto" w:fill="000080"/>
      <w:lang w:eastAsia="en-US"/>
    </w:rPr>
  </w:style>
  <w:style w:type="paragraph" w:customStyle="1" w:styleId="Normal8">
    <w:name w:val="Normal+8"/>
    <w:basedOn w:val="Normal"/>
    <w:next w:val="Normal"/>
    <w:uiPriority w:val="99"/>
    <w:rsid w:val="00B074CC"/>
    <w:pPr>
      <w:autoSpaceDE w:val="0"/>
      <w:autoSpaceDN w:val="0"/>
      <w:adjustRightInd w:val="0"/>
      <w:spacing w:before="0" w:after="0"/>
    </w:pPr>
    <w:rPr>
      <w:rFonts w:cs="Arial"/>
      <w:kern w:val="0"/>
      <w:sz w:val="24"/>
      <w:szCs w:val="24"/>
      <w:lang w:eastAsia="en-GB"/>
    </w:rPr>
  </w:style>
  <w:style w:type="character" w:customStyle="1" w:styleId="GSRL5numberedclauseChar">
    <w:name w:val="GSR L5 numbered clause Char"/>
    <w:link w:val="GSRL5numberedclause"/>
    <w:rsid w:val="00790D6A"/>
    <w:rPr>
      <w:rFonts w:ascii="Arial" w:hAnsi="Arial" w:cs="Arial"/>
      <w:sz w:val="22"/>
      <w:szCs w:val="22"/>
      <w:lang w:eastAsia="zh-CN"/>
    </w:rPr>
  </w:style>
  <w:style w:type="paragraph" w:customStyle="1" w:styleId="GPSDefinitionTerm">
    <w:name w:val="GPS Definition Term"/>
    <w:basedOn w:val="Normal"/>
    <w:rsid w:val="00B074CC"/>
    <w:pPr>
      <w:overflowPunct w:val="0"/>
      <w:autoSpaceDE w:val="0"/>
      <w:autoSpaceDN w:val="0"/>
      <w:adjustRightInd w:val="0"/>
      <w:spacing w:before="0" w:after="120"/>
      <w:ind w:left="-108"/>
      <w:textAlignment w:val="baseline"/>
    </w:pPr>
    <w:rPr>
      <w:rFonts w:cs="Arial"/>
      <w:b/>
      <w:kern w:val="0"/>
      <w:szCs w:val="22"/>
    </w:rPr>
  </w:style>
  <w:style w:type="paragraph" w:customStyle="1" w:styleId="GPsDefinition">
    <w:name w:val="GPs Definition"/>
    <w:basedOn w:val="Normal"/>
    <w:uiPriority w:val="99"/>
    <w:qFormat/>
    <w:rsid w:val="00B074CC"/>
    <w:pPr>
      <w:numPr>
        <w:numId w:val="19"/>
      </w:numPr>
      <w:tabs>
        <w:tab w:val="left" w:pos="-9"/>
      </w:tabs>
      <w:overflowPunct w:val="0"/>
      <w:autoSpaceDE w:val="0"/>
      <w:autoSpaceDN w:val="0"/>
      <w:adjustRightInd w:val="0"/>
      <w:spacing w:before="0" w:after="120"/>
      <w:jc w:val="both"/>
      <w:textAlignment w:val="baseline"/>
    </w:pPr>
    <w:rPr>
      <w:rFonts w:cs="Arial"/>
      <w:kern w:val="0"/>
      <w:szCs w:val="22"/>
    </w:rPr>
  </w:style>
  <w:style w:type="paragraph" w:customStyle="1" w:styleId="GPSDefinitionL2">
    <w:name w:val="GPS Definition L2"/>
    <w:basedOn w:val="GPsDefinition"/>
    <w:link w:val="GPSDefinitionL2Char"/>
    <w:rsid w:val="00B074CC"/>
    <w:pPr>
      <w:numPr>
        <w:ilvl w:val="1"/>
      </w:numPr>
      <w:tabs>
        <w:tab w:val="clear" w:pos="-9"/>
        <w:tab w:val="left" w:pos="144"/>
      </w:tabs>
    </w:pPr>
  </w:style>
  <w:style w:type="paragraph" w:customStyle="1" w:styleId="GPSDefinitionL3">
    <w:name w:val="GPS Definition L3"/>
    <w:basedOn w:val="GPSDefinitionL2"/>
    <w:link w:val="GPSDefinitionL3Char"/>
    <w:rsid w:val="00B074CC"/>
    <w:pPr>
      <w:numPr>
        <w:ilvl w:val="2"/>
      </w:numPr>
    </w:pPr>
  </w:style>
  <w:style w:type="paragraph" w:customStyle="1" w:styleId="GPSDefinitionL4">
    <w:name w:val="GPS Definition L4"/>
    <w:basedOn w:val="GPSDefinitionL3"/>
    <w:rsid w:val="00B074CC"/>
    <w:pPr>
      <w:numPr>
        <w:ilvl w:val="3"/>
      </w:numPr>
      <w:tabs>
        <w:tab w:val="num" w:pos="360"/>
      </w:tabs>
    </w:pPr>
  </w:style>
  <w:style w:type="paragraph" w:customStyle="1" w:styleId="GPSmacrorestart">
    <w:name w:val="GPS macro restart"/>
    <w:basedOn w:val="Normal"/>
    <w:rsid w:val="00B074CC"/>
    <w:pPr>
      <w:overflowPunct w:val="0"/>
      <w:autoSpaceDE w:val="0"/>
      <w:autoSpaceDN w:val="0"/>
      <w:adjustRightInd w:val="0"/>
      <w:spacing w:before="0" w:after="0"/>
      <w:jc w:val="both"/>
      <w:textAlignment w:val="baseline"/>
    </w:pPr>
    <w:rPr>
      <w:rFonts w:cs="Arial"/>
      <w:color w:val="FFFFFF"/>
      <w:kern w:val="0"/>
      <w:sz w:val="16"/>
      <w:szCs w:val="16"/>
    </w:rPr>
  </w:style>
  <w:style w:type="paragraph" w:customStyle="1" w:styleId="Bullet2">
    <w:name w:val="Bullet 2"/>
    <w:basedOn w:val="Normal"/>
    <w:rsid w:val="00B074CC"/>
    <w:pPr>
      <w:numPr>
        <w:numId w:val="20"/>
      </w:numPr>
      <w:tabs>
        <w:tab w:val="clear" w:pos="1191"/>
      </w:tabs>
      <w:spacing w:before="0" w:after="220"/>
      <w:ind w:left="1440" w:hanging="720"/>
      <w:jc w:val="both"/>
    </w:pPr>
    <w:rPr>
      <w:kern w:val="0"/>
      <w:szCs w:val="22"/>
      <w:lang w:eastAsia="en-GB"/>
    </w:rPr>
  </w:style>
  <w:style w:type="character" w:customStyle="1" w:styleId="GSRL6numberedclauseChar">
    <w:name w:val="GSR L6 numbered clause Char"/>
    <w:link w:val="GSRL6numberedclause"/>
    <w:rsid w:val="00790D6A"/>
    <w:rPr>
      <w:rFonts w:ascii="Arial" w:hAnsi="Arial" w:cs="Arial"/>
      <w:sz w:val="22"/>
      <w:lang w:eastAsia="zh-CN"/>
    </w:rPr>
  </w:style>
  <w:style w:type="character" w:customStyle="1" w:styleId="GSRL7numberedclauseChar">
    <w:name w:val="GSR L7 numbered clause Char"/>
    <w:link w:val="GSRL7numberedclause"/>
    <w:rsid w:val="00790D6A"/>
    <w:rPr>
      <w:rFonts w:ascii="Arial" w:hAnsi="Arial" w:cs="Arial"/>
      <w:sz w:val="22"/>
      <w:lang w:eastAsia="zh-CN"/>
    </w:rPr>
  </w:style>
  <w:style w:type="paragraph" w:customStyle="1" w:styleId="GPSL3Indent">
    <w:name w:val="GPS L3 Indent"/>
    <w:basedOn w:val="Normal"/>
    <w:rsid w:val="00B074CC"/>
    <w:pPr>
      <w:tabs>
        <w:tab w:val="left" w:pos="2127"/>
      </w:tabs>
      <w:adjustRightInd w:val="0"/>
      <w:spacing w:before="120" w:after="120"/>
      <w:ind w:left="2127"/>
      <w:jc w:val="both"/>
    </w:pPr>
    <w:rPr>
      <w:rFonts w:cs="Arial"/>
      <w:kern w:val="0"/>
      <w:szCs w:val="22"/>
      <w:lang w:val="en-US" w:eastAsia="zh-CN"/>
    </w:rPr>
  </w:style>
  <w:style w:type="paragraph" w:customStyle="1" w:styleId="GPSL2Indent">
    <w:name w:val="GPS L2 Indent"/>
    <w:basedOn w:val="GSRL4numberedclause"/>
    <w:link w:val="GPSL2IndentChar"/>
    <w:rsid w:val="00B074CC"/>
    <w:pPr>
      <w:numPr>
        <w:ilvl w:val="0"/>
        <w:numId w:val="0"/>
      </w:numPr>
      <w:tabs>
        <w:tab w:val="clear" w:pos="1134"/>
        <w:tab w:val="left" w:pos="709"/>
        <w:tab w:val="left" w:pos="2127"/>
      </w:tabs>
      <w:ind w:left="709"/>
    </w:pPr>
    <w:rPr>
      <w:rFonts w:ascii="Calibri" w:hAnsi="Calibri"/>
    </w:rPr>
  </w:style>
  <w:style w:type="character" w:customStyle="1" w:styleId="GPSL2IndentChar">
    <w:name w:val="GPS L2 Indent Char"/>
    <w:link w:val="GPSL2Indent"/>
    <w:rsid w:val="00B074CC"/>
    <w:rPr>
      <w:rFonts w:ascii="Calibri" w:hAnsi="Calibri" w:cs="Arial"/>
      <w:sz w:val="22"/>
      <w:szCs w:val="22"/>
      <w:lang w:eastAsia="zh-CN"/>
    </w:rPr>
  </w:style>
  <w:style w:type="paragraph" w:customStyle="1" w:styleId="Numberi">
    <w:name w:val="Number i)"/>
    <w:basedOn w:val="Normal"/>
    <w:rsid w:val="00B074CC"/>
    <w:pPr>
      <w:numPr>
        <w:numId w:val="21"/>
      </w:numPr>
      <w:spacing w:before="0" w:after="220"/>
      <w:jc w:val="both"/>
    </w:pPr>
    <w:rPr>
      <w:kern w:val="0"/>
      <w:szCs w:val="22"/>
      <w:lang w:eastAsia="en-GB"/>
    </w:rPr>
  </w:style>
  <w:style w:type="paragraph" w:customStyle="1" w:styleId="MarginText">
    <w:name w:val="Margin Text"/>
    <w:basedOn w:val="Normal"/>
    <w:next w:val="Normal"/>
    <w:link w:val="MarginTextChar"/>
    <w:rsid w:val="00B074CC"/>
    <w:pPr>
      <w:autoSpaceDE w:val="0"/>
      <w:autoSpaceDN w:val="0"/>
      <w:adjustRightInd w:val="0"/>
      <w:spacing w:before="0" w:after="0"/>
    </w:pPr>
    <w:rPr>
      <w:rFonts w:cs="Arial"/>
      <w:kern w:val="0"/>
      <w:sz w:val="24"/>
      <w:szCs w:val="24"/>
      <w:lang w:eastAsia="en-GB"/>
    </w:rPr>
  </w:style>
  <w:style w:type="character" w:customStyle="1" w:styleId="MarginTextChar">
    <w:name w:val="Margin Text Char"/>
    <w:link w:val="MarginText"/>
    <w:rsid w:val="00B074CC"/>
    <w:rPr>
      <w:rFonts w:ascii="Arial" w:hAnsi="Arial" w:cs="Arial"/>
      <w:sz w:val="24"/>
      <w:szCs w:val="24"/>
    </w:rPr>
  </w:style>
  <w:style w:type="paragraph" w:customStyle="1" w:styleId="Guidancenoteparagraphtext">
    <w:name w:val="Guidance note paragraph text"/>
    <w:basedOn w:val="MarginText"/>
    <w:link w:val="GuidancenoteparagraphtextChar"/>
    <w:rsid w:val="00B074CC"/>
    <w:pPr>
      <w:autoSpaceDE/>
      <w:autoSpaceDN/>
      <w:adjustRightInd/>
      <w:spacing w:after="240"/>
      <w:ind w:left="709"/>
      <w:jc w:val="both"/>
    </w:pPr>
    <w:rPr>
      <w:rFonts w:eastAsia="STZhongsong" w:cs="Times New Roman"/>
      <w:b/>
      <w:i/>
      <w:color w:val="000000"/>
      <w:sz w:val="20"/>
      <w:lang w:eastAsia="zh-CN"/>
    </w:rPr>
  </w:style>
  <w:style w:type="character" w:customStyle="1" w:styleId="GuidancenoteparagraphtextChar">
    <w:name w:val="Guidance note paragraph text Char"/>
    <w:link w:val="Guidancenoteparagraphtext"/>
    <w:rsid w:val="00B074CC"/>
    <w:rPr>
      <w:rFonts w:ascii="Arial" w:eastAsia="STZhongsong" w:hAnsi="Arial"/>
      <w:b/>
      <w:i/>
      <w:color w:val="000000"/>
      <w:szCs w:val="24"/>
      <w:lang w:eastAsia="zh-CN"/>
    </w:rPr>
  </w:style>
  <w:style w:type="paragraph" w:customStyle="1" w:styleId="PartDes">
    <w:name w:val="PartDes"/>
    <w:basedOn w:val="Normal"/>
    <w:rsid w:val="00B074CC"/>
    <w:pPr>
      <w:spacing w:before="120" w:after="120"/>
      <w:jc w:val="center"/>
    </w:pPr>
    <w:rPr>
      <w:rFonts w:ascii="Trebuchet MS" w:eastAsia="Trebuchet MS" w:hAnsi="Trebuchet MS"/>
      <w:b/>
      <w:bCs/>
      <w:kern w:val="0"/>
      <w:szCs w:val="22"/>
    </w:rPr>
  </w:style>
  <w:style w:type="paragraph" w:customStyle="1" w:styleId="GPSL2NumberedBoldHeading">
    <w:name w:val="GPS L2 Numbered Bold Heading"/>
    <w:basedOn w:val="Normal"/>
    <w:rsid w:val="00B074CC"/>
    <w:pPr>
      <w:tabs>
        <w:tab w:val="left" w:pos="1134"/>
      </w:tabs>
      <w:adjustRightInd w:val="0"/>
      <w:spacing w:before="120" w:after="120"/>
      <w:ind w:left="644" w:hanging="218"/>
      <w:jc w:val="both"/>
    </w:pPr>
    <w:rPr>
      <w:rFonts w:ascii="Calibri" w:hAnsi="Calibri" w:cs="Arial"/>
      <w:b/>
      <w:kern w:val="0"/>
      <w:szCs w:val="22"/>
      <w:lang w:eastAsia="zh-CN"/>
    </w:rPr>
  </w:style>
  <w:style w:type="paragraph" w:customStyle="1" w:styleId="GPSL2Numbered">
    <w:name w:val="GPS L2 Numbered"/>
    <w:basedOn w:val="GPSL2NumberedBoldHeading"/>
    <w:link w:val="GPSL2NumberedChar"/>
    <w:rsid w:val="00B074CC"/>
    <w:pPr>
      <w:tabs>
        <w:tab w:val="left" w:pos="709"/>
      </w:tabs>
      <w:ind w:hanging="360"/>
    </w:pPr>
    <w:rPr>
      <w:b w:val="0"/>
    </w:rPr>
  </w:style>
  <w:style w:type="character" w:customStyle="1" w:styleId="GPSL2NumberedChar">
    <w:name w:val="GPS L2 Numbered Char"/>
    <w:link w:val="GPSL2Numbered"/>
    <w:locked/>
    <w:rsid w:val="00B074CC"/>
    <w:rPr>
      <w:rFonts w:ascii="Calibri" w:hAnsi="Calibri" w:cs="Arial"/>
      <w:sz w:val="22"/>
      <w:szCs w:val="22"/>
      <w:lang w:eastAsia="zh-CN"/>
    </w:rPr>
  </w:style>
  <w:style w:type="paragraph" w:customStyle="1" w:styleId="GPSL1ClauseHeading">
    <w:name w:val="GPS L1 Clause Heading"/>
    <w:basedOn w:val="Normal"/>
    <w:next w:val="Normal"/>
    <w:rsid w:val="00626054"/>
    <w:pPr>
      <w:tabs>
        <w:tab w:val="left" w:pos="0"/>
      </w:tabs>
      <w:adjustRightInd w:val="0"/>
      <w:spacing w:before="240" w:after="240"/>
      <w:jc w:val="both"/>
      <w:outlineLvl w:val="1"/>
    </w:pPr>
    <w:rPr>
      <w:rFonts w:ascii="Arial Bold" w:eastAsia="STZhongsong" w:hAnsi="Arial Bold" w:cs="Arial"/>
      <w:b/>
      <w:kern w:val="0"/>
      <w:szCs w:val="22"/>
      <w:lang w:eastAsia="zh-CN"/>
    </w:rPr>
  </w:style>
  <w:style w:type="paragraph" w:customStyle="1" w:styleId="Normal14">
    <w:name w:val="Normal+14"/>
    <w:basedOn w:val="Normal"/>
    <w:next w:val="Normal"/>
    <w:uiPriority w:val="99"/>
    <w:rsid w:val="00626054"/>
    <w:pPr>
      <w:autoSpaceDE w:val="0"/>
      <w:autoSpaceDN w:val="0"/>
      <w:adjustRightInd w:val="0"/>
      <w:spacing w:before="0" w:after="0"/>
    </w:pPr>
    <w:rPr>
      <w:rFonts w:eastAsia="Calibri" w:cs="Arial"/>
      <w:kern w:val="0"/>
      <w:sz w:val="24"/>
      <w:szCs w:val="24"/>
    </w:rPr>
  </w:style>
  <w:style w:type="paragraph" w:customStyle="1" w:styleId="GPSL4indent">
    <w:name w:val="GPS L4 indent"/>
    <w:basedOn w:val="GSRL6numberedclause"/>
    <w:link w:val="GPSL4indentChar"/>
    <w:rsid w:val="008E344E"/>
    <w:pPr>
      <w:numPr>
        <w:ilvl w:val="0"/>
        <w:numId w:val="0"/>
      </w:numPr>
      <w:tabs>
        <w:tab w:val="clear" w:pos="1134"/>
        <w:tab w:val="left" w:pos="1985"/>
        <w:tab w:val="left" w:pos="2552"/>
      </w:tabs>
      <w:ind w:left="3119"/>
    </w:pPr>
    <w:rPr>
      <w:szCs w:val="22"/>
    </w:rPr>
  </w:style>
  <w:style w:type="paragraph" w:customStyle="1" w:styleId="GPSL1indent">
    <w:name w:val="GPS L1 indent"/>
    <w:basedOn w:val="Normal"/>
    <w:link w:val="GPSL1indentChar"/>
    <w:rsid w:val="008E344E"/>
    <w:pPr>
      <w:tabs>
        <w:tab w:val="left" w:pos="851"/>
      </w:tabs>
      <w:overflowPunct w:val="0"/>
      <w:autoSpaceDE w:val="0"/>
      <w:autoSpaceDN w:val="0"/>
      <w:adjustRightInd w:val="0"/>
      <w:spacing w:before="0" w:after="240"/>
      <w:ind w:left="709"/>
      <w:jc w:val="both"/>
      <w:textAlignment w:val="baseline"/>
    </w:pPr>
    <w:rPr>
      <w:rFonts w:ascii="Calibri" w:hAnsi="Calibri" w:cs="Arial"/>
      <w:kern w:val="0"/>
      <w:szCs w:val="22"/>
    </w:rPr>
  </w:style>
  <w:style w:type="character" w:customStyle="1" w:styleId="GPSL1indentChar">
    <w:name w:val="GPS L1 indent Char"/>
    <w:link w:val="GPSL1indent"/>
    <w:locked/>
    <w:rsid w:val="008E344E"/>
    <w:rPr>
      <w:rFonts w:ascii="Calibri" w:hAnsi="Calibri" w:cs="Arial"/>
      <w:sz w:val="22"/>
      <w:szCs w:val="22"/>
      <w:lang w:eastAsia="en-US"/>
    </w:rPr>
  </w:style>
  <w:style w:type="character" w:customStyle="1" w:styleId="GPSL4indentChar">
    <w:name w:val="GPS L4 indent Char"/>
    <w:link w:val="GPSL4indent"/>
    <w:rsid w:val="008E344E"/>
    <w:rPr>
      <w:rFonts w:ascii="Arial" w:hAnsi="Arial" w:cs="Arial"/>
      <w:sz w:val="22"/>
      <w:szCs w:val="22"/>
      <w:lang w:eastAsia="zh-CN"/>
    </w:rPr>
  </w:style>
  <w:style w:type="paragraph" w:customStyle="1" w:styleId="Bullet1">
    <w:name w:val="Bullet 1"/>
    <w:basedOn w:val="Normal"/>
    <w:rsid w:val="008E344E"/>
    <w:pPr>
      <w:numPr>
        <w:numId w:val="22"/>
      </w:numPr>
      <w:spacing w:before="0" w:after="220"/>
      <w:jc w:val="both"/>
    </w:pPr>
    <w:rPr>
      <w:kern w:val="0"/>
      <w:szCs w:val="22"/>
      <w:lang w:eastAsia="en-GB"/>
    </w:rPr>
  </w:style>
  <w:style w:type="paragraph" w:customStyle="1" w:styleId="Style">
    <w:name w:val="Style"/>
    <w:rsid w:val="008E344E"/>
    <w:pPr>
      <w:widowControl w:val="0"/>
      <w:autoSpaceDE w:val="0"/>
      <w:autoSpaceDN w:val="0"/>
      <w:adjustRightInd w:val="0"/>
    </w:pPr>
    <w:rPr>
      <w:rFonts w:ascii="Arial" w:hAnsi="Arial" w:cs="Arial"/>
      <w:sz w:val="24"/>
      <w:szCs w:val="24"/>
    </w:rPr>
  </w:style>
  <w:style w:type="paragraph" w:customStyle="1" w:styleId="Normal3">
    <w:name w:val="Normal+3"/>
    <w:basedOn w:val="Normal"/>
    <w:next w:val="Normal"/>
    <w:uiPriority w:val="99"/>
    <w:rsid w:val="008E344E"/>
    <w:pPr>
      <w:autoSpaceDE w:val="0"/>
      <w:autoSpaceDN w:val="0"/>
      <w:adjustRightInd w:val="0"/>
      <w:spacing w:before="0" w:after="0"/>
    </w:pPr>
    <w:rPr>
      <w:rFonts w:cs="Arial"/>
      <w:kern w:val="0"/>
      <w:sz w:val="24"/>
      <w:szCs w:val="24"/>
      <w:lang w:eastAsia="en-GB"/>
    </w:rPr>
  </w:style>
  <w:style w:type="paragraph" w:customStyle="1" w:styleId="Normal5">
    <w:name w:val="Normal+5"/>
    <w:basedOn w:val="Normal"/>
    <w:next w:val="Normal"/>
    <w:uiPriority w:val="99"/>
    <w:rsid w:val="008E344E"/>
    <w:pPr>
      <w:autoSpaceDE w:val="0"/>
      <w:autoSpaceDN w:val="0"/>
      <w:adjustRightInd w:val="0"/>
      <w:spacing w:before="0" w:after="0"/>
    </w:pPr>
    <w:rPr>
      <w:rFonts w:cs="Arial"/>
      <w:kern w:val="0"/>
      <w:sz w:val="24"/>
      <w:szCs w:val="24"/>
      <w:lang w:eastAsia="en-GB"/>
    </w:rPr>
  </w:style>
  <w:style w:type="character" w:customStyle="1" w:styleId="Level2Char4">
    <w:name w:val="Level 2 Char+4"/>
    <w:uiPriority w:val="99"/>
    <w:rsid w:val="008E344E"/>
    <w:rPr>
      <w:color w:val="000000"/>
      <w:sz w:val="22"/>
      <w:szCs w:val="22"/>
    </w:rPr>
  </w:style>
  <w:style w:type="paragraph" w:customStyle="1" w:styleId="Normal12">
    <w:name w:val="Normal+12"/>
    <w:basedOn w:val="Default"/>
    <w:next w:val="Default"/>
    <w:uiPriority w:val="99"/>
    <w:rsid w:val="008E344E"/>
    <w:rPr>
      <w:rFonts w:eastAsia="Calibri"/>
      <w:color w:val="auto"/>
      <w:lang w:eastAsia="en-US"/>
    </w:rPr>
  </w:style>
  <w:style w:type="paragraph" w:customStyle="1" w:styleId="Normal15">
    <w:name w:val="Normal+15"/>
    <w:basedOn w:val="Default"/>
    <w:next w:val="Default"/>
    <w:uiPriority w:val="99"/>
    <w:rsid w:val="008E344E"/>
    <w:rPr>
      <w:rFonts w:eastAsia="Calibri"/>
      <w:color w:val="auto"/>
      <w:lang w:eastAsia="en-US"/>
    </w:rPr>
  </w:style>
  <w:style w:type="paragraph" w:customStyle="1" w:styleId="Paragraph2BodyChar">
    <w:name w:val="Paragraph 2 Body Char"/>
    <w:basedOn w:val="Default"/>
    <w:next w:val="Default"/>
    <w:uiPriority w:val="99"/>
    <w:rsid w:val="008E344E"/>
    <w:rPr>
      <w:rFonts w:eastAsia="Calibri"/>
      <w:color w:val="auto"/>
      <w:lang w:eastAsia="en-US"/>
    </w:rPr>
  </w:style>
  <w:style w:type="paragraph" w:styleId="Index1">
    <w:name w:val="index 1"/>
    <w:basedOn w:val="Normal"/>
    <w:next w:val="Normal"/>
    <w:autoRedefine/>
    <w:uiPriority w:val="99"/>
    <w:semiHidden/>
    <w:unhideWhenUsed/>
    <w:rsid w:val="008E344E"/>
    <w:pPr>
      <w:spacing w:before="0" w:after="220"/>
      <w:ind w:left="220" w:hanging="220"/>
      <w:jc w:val="both"/>
    </w:pPr>
    <w:rPr>
      <w:kern w:val="0"/>
      <w:szCs w:val="22"/>
      <w:lang w:eastAsia="en-GB"/>
    </w:rPr>
  </w:style>
  <w:style w:type="paragraph" w:styleId="IndexHeading">
    <w:name w:val="index heading"/>
    <w:basedOn w:val="Default"/>
    <w:next w:val="Default"/>
    <w:uiPriority w:val="99"/>
    <w:rsid w:val="008E344E"/>
    <w:rPr>
      <w:rFonts w:eastAsia="Calibri"/>
      <w:color w:val="auto"/>
      <w:lang w:eastAsia="en-US"/>
    </w:rPr>
  </w:style>
  <w:style w:type="paragraph" w:customStyle="1" w:styleId="TOC113">
    <w:name w:val="TOC 1+13"/>
    <w:basedOn w:val="Default"/>
    <w:next w:val="Default"/>
    <w:uiPriority w:val="99"/>
    <w:rsid w:val="008E344E"/>
    <w:rPr>
      <w:rFonts w:eastAsia="Calibri"/>
      <w:color w:val="auto"/>
      <w:lang w:eastAsia="en-US"/>
    </w:rPr>
  </w:style>
  <w:style w:type="paragraph" w:customStyle="1" w:styleId="Normal23">
    <w:name w:val="Normal+23"/>
    <w:basedOn w:val="Default"/>
    <w:next w:val="Default"/>
    <w:uiPriority w:val="99"/>
    <w:rsid w:val="008E344E"/>
    <w:rPr>
      <w:rFonts w:eastAsia="Calibri"/>
      <w:color w:val="auto"/>
      <w:lang w:eastAsia="en-US"/>
    </w:rPr>
  </w:style>
  <w:style w:type="character" w:customStyle="1" w:styleId="GPSL2numberedclauseChar">
    <w:name w:val="GPS L2 numbered clause Char"/>
    <w:rsid w:val="008E344E"/>
    <w:rPr>
      <w:rFonts w:ascii="Calibri" w:hAnsi="Calibri" w:cs="Arial"/>
      <w:sz w:val="22"/>
      <w:szCs w:val="22"/>
      <w:lang w:eastAsia="zh-CN"/>
    </w:rPr>
  </w:style>
  <w:style w:type="paragraph" w:customStyle="1" w:styleId="MOJStyle0">
    <w:name w:val="MOJ Style0"/>
    <w:basedOn w:val="Normal"/>
    <w:autoRedefine/>
    <w:uiPriority w:val="99"/>
    <w:rsid w:val="008E344E"/>
    <w:pPr>
      <w:numPr>
        <w:numId w:val="23"/>
      </w:numPr>
      <w:suppressAutoHyphens/>
      <w:spacing w:before="0" w:after="0" w:line="360" w:lineRule="auto"/>
      <w:jc w:val="both"/>
    </w:pPr>
    <w:rPr>
      <w:rFonts w:eastAsia="MS Mincho" w:cs="Arial"/>
      <w:b/>
      <w:kern w:val="0"/>
      <w:szCs w:val="22"/>
      <w:lang w:eastAsia="ja-JP"/>
    </w:rPr>
  </w:style>
  <w:style w:type="paragraph" w:customStyle="1" w:styleId="MOJLevel1">
    <w:name w:val="MOJ Level 1"/>
    <w:basedOn w:val="Normal"/>
    <w:next w:val="MOJLevel2"/>
    <w:autoRedefine/>
    <w:uiPriority w:val="99"/>
    <w:rsid w:val="008E344E"/>
    <w:pPr>
      <w:numPr>
        <w:ilvl w:val="1"/>
        <w:numId w:val="23"/>
      </w:numPr>
      <w:suppressAutoHyphens/>
      <w:spacing w:before="240" w:after="0" w:line="360" w:lineRule="auto"/>
      <w:jc w:val="both"/>
    </w:pPr>
    <w:rPr>
      <w:rFonts w:eastAsia="MS Mincho" w:cs="Arial"/>
      <w:b/>
      <w:kern w:val="0"/>
      <w:szCs w:val="22"/>
      <w:lang w:eastAsia="ja-JP"/>
    </w:rPr>
  </w:style>
  <w:style w:type="paragraph" w:customStyle="1" w:styleId="MOJLevel2">
    <w:name w:val="MOJ Level 2"/>
    <w:basedOn w:val="Normal"/>
    <w:autoRedefine/>
    <w:uiPriority w:val="99"/>
    <w:rsid w:val="008E344E"/>
    <w:pPr>
      <w:numPr>
        <w:ilvl w:val="2"/>
        <w:numId w:val="23"/>
      </w:numPr>
      <w:spacing w:before="0" w:after="0" w:line="360" w:lineRule="auto"/>
      <w:jc w:val="both"/>
    </w:pPr>
    <w:rPr>
      <w:rFonts w:eastAsia="MS Mincho" w:cs="Arial"/>
      <w:bCs/>
      <w:kern w:val="0"/>
      <w:szCs w:val="22"/>
      <w:lang w:eastAsia="ja-JP"/>
    </w:rPr>
  </w:style>
  <w:style w:type="paragraph" w:customStyle="1" w:styleId="MOJLevel3">
    <w:name w:val="MOJ Level 3"/>
    <w:basedOn w:val="Normal"/>
    <w:autoRedefine/>
    <w:uiPriority w:val="99"/>
    <w:rsid w:val="008E344E"/>
    <w:pPr>
      <w:numPr>
        <w:ilvl w:val="3"/>
        <w:numId w:val="23"/>
      </w:numPr>
      <w:tabs>
        <w:tab w:val="num" w:pos="1620"/>
      </w:tabs>
      <w:spacing w:before="0" w:after="0" w:line="360" w:lineRule="auto"/>
      <w:jc w:val="both"/>
    </w:pPr>
    <w:rPr>
      <w:rFonts w:eastAsia="MS Mincho" w:cs="Arial"/>
      <w:bCs/>
      <w:kern w:val="0"/>
      <w:szCs w:val="22"/>
      <w:lang w:eastAsia="ja-JP"/>
    </w:rPr>
  </w:style>
  <w:style w:type="paragraph" w:customStyle="1" w:styleId="MOJLevel4">
    <w:name w:val="MOJ Level 4"/>
    <w:basedOn w:val="Normal"/>
    <w:autoRedefine/>
    <w:uiPriority w:val="99"/>
    <w:rsid w:val="008E344E"/>
    <w:pPr>
      <w:numPr>
        <w:ilvl w:val="4"/>
        <w:numId w:val="23"/>
      </w:numPr>
      <w:spacing w:before="0" w:after="0" w:line="360" w:lineRule="auto"/>
      <w:jc w:val="both"/>
    </w:pPr>
    <w:rPr>
      <w:rFonts w:eastAsia="MS Mincho" w:cs="Arial"/>
      <w:kern w:val="0"/>
      <w:szCs w:val="22"/>
      <w:lang w:eastAsia="ja-JP"/>
    </w:rPr>
  </w:style>
  <w:style w:type="paragraph" w:customStyle="1" w:styleId="StyleHeading5ServiceConformance4HeadingHeading5unusedLev">
    <w:name w:val="Style Heading 5Service Conformance 4HeadingHeading 5(unused)Lev..."/>
    <w:basedOn w:val="Heading5"/>
    <w:rsid w:val="008E344E"/>
    <w:pPr>
      <w:keepNext w:val="0"/>
      <w:numPr>
        <w:numId w:val="55"/>
      </w:numPr>
      <w:shd w:val="clear" w:color="auto" w:fill="auto"/>
      <w:overflowPunct w:val="0"/>
      <w:autoSpaceDE w:val="0"/>
      <w:autoSpaceDN w:val="0"/>
      <w:adjustRightInd w:val="0"/>
      <w:spacing w:before="0" w:after="240" w:line="360" w:lineRule="auto"/>
      <w:textAlignment w:val="baseline"/>
    </w:pPr>
    <w:rPr>
      <w:rFonts w:ascii="Times New Roman" w:hAnsi="Times New Roman"/>
      <w:i w:val="0"/>
      <w:kern w:val="0"/>
    </w:rPr>
  </w:style>
  <w:style w:type="paragraph" w:customStyle="1" w:styleId="11table">
    <w:name w:val="1.1 table"/>
    <w:basedOn w:val="Normal"/>
    <w:rsid w:val="008E344E"/>
    <w:pPr>
      <w:numPr>
        <w:ilvl w:val="1"/>
        <w:numId w:val="24"/>
      </w:numPr>
      <w:adjustRightInd w:val="0"/>
      <w:spacing w:before="0" w:after="0"/>
    </w:pPr>
    <w:rPr>
      <w:rFonts w:ascii="Calibri" w:eastAsia="STZhongsong" w:hAnsi="Calibri"/>
      <w:b/>
      <w:kern w:val="0"/>
      <w:szCs w:val="22"/>
      <w:lang w:eastAsia="zh-CN"/>
    </w:rPr>
  </w:style>
  <w:style w:type="character" w:customStyle="1" w:styleId="GPSDefinitionL2Char">
    <w:name w:val="GPS Definition L2 Char"/>
    <w:link w:val="GPSDefinitionL2"/>
    <w:rsid w:val="008E344E"/>
    <w:rPr>
      <w:rFonts w:ascii="Arial" w:hAnsi="Arial" w:cs="Arial"/>
      <w:sz w:val="22"/>
      <w:szCs w:val="22"/>
      <w:lang w:eastAsia="en-US"/>
    </w:rPr>
  </w:style>
  <w:style w:type="paragraph" w:customStyle="1" w:styleId="GPSL1Guidance">
    <w:name w:val="GPS L1 Guidance"/>
    <w:basedOn w:val="Normal"/>
    <w:link w:val="GPSL1GuidanceChar"/>
    <w:rsid w:val="008E344E"/>
    <w:pPr>
      <w:overflowPunct w:val="0"/>
      <w:autoSpaceDE w:val="0"/>
      <w:autoSpaceDN w:val="0"/>
      <w:adjustRightInd w:val="0"/>
      <w:spacing w:before="240" w:after="120"/>
      <w:ind w:left="567"/>
      <w:jc w:val="both"/>
      <w:textAlignment w:val="baseline"/>
    </w:pPr>
    <w:rPr>
      <w:rFonts w:cs="Arial"/>
      <w:b/>
      <w:i/>
      <w:kern w:val="0"/>
      <w:szCs w:val="22"/>
    </w:rPr>
  </w:style>
  <w:style w:type="character" w:customStyle="1" w:styleId="GPSL1GuidanceChar">
    <w:name w:val="GPS L1 Guidance Char"/>
    <w:link w:val="GPSL1Guidance"/>
    <w:rsid w:val="008E344E"/>
    <w:rPr>
      <w:rFonts w:ascii="Arial" w:hAnsi="Arial" w:cs="Arial"/>
      <w:b/>
      <w:i/>
      <w:sz w:val="22"/>
      <w:szCs w:val="22"/>
      <w:lang w:eastAsia="en-US"/>
    </w:rPr>
  </w:style>
  <w:style w:type="character" w:customStyle="1" w:styleId="legds2">
    <w:name w:val="legds2"/>
    <w:rsid w:val="008E344E"/>
    <w:rPr>
      <w:vanish w:val="0"/>
      <w:webHidden w:val="0"/>
      <w:specVanish w:val="0"/>
    </w:rPr>
  </w:style>
  <w:style w:type="paragraph" w:customStyle="1" w:styleId="1Indent">
    <w:name w:val="1&quot; Indent"/>
    <w:basedOn w:val="Normal"/>
    <w:rsid w:val="008E344E"/>
    <w:pPr>
      <w:overflowPunct w:val="0"/>
      <w:autoSpaceDE w:val="0"/>
      <w:autoSpaceDN w:val="0"/>
      <w:adjustRightInd w:val="0"/>
      <w:spacing w:before="0" w:after="288"/>
      <w:ind w:left="1440" w:right="576"/>
      <w:jc w:val="both"/>
      <w:textAlignment w:val="baseline"/>
    </w:pPr>
    <w:rPr>
      <w:rFonts w:ascii="Times New Roman" w:hAnsi="Times New Roman"/>
      <w:kern w:val="0"/>
      <w:sz w:val="24"/>
    </w:rPr>
  </w:style>
  <w:style w:type="paragraph" w:customStyle="1" w:styleId="SubNumber">
    <w:name w:val="Sub Number"/>
    <w:basedOn w:val="Normal"/>
    <w:rsid w:val="008E344E"/>
    <w:pPr>
      <w:overflowPunct w:val="0"/>
      <w:autoSpaceDE w:val="0"/>
      <w:autoSpaceDN w:val="0"/>
      <w:adjustRightInd w:val="0"/>
      <w:spacing w:before="0" w:after="288"/>
      <w:ind w:right="576"/>
      <w:jc w:val="both"/>
      <w:textAlignment w:val="baseline"/>
    </w:pPr>
    <w:rPr>
      <w:rFonts w:ascii="Times New Roman" w:hAnsi="Times New Roman"/>
      <w:kern w:val="0"/>
      <w:sz w:val="24"/>
    </w:rPr>
  </w:style>
  <w:style w:type="character" w:customStyle="1" w:styleId="tgc">
    <w:name w:val="_tgc"/>
    <w:rsid w:val="008E344E"/>
  </w:style>
  <w:style w:type="paragraph" w:customStyle="1" w:styleId="Indent">
    <w:name w:val="½&quot; Indent"/>
    <w:basedOn w:val="Normal"/>
    <w:rsid w:val="008E344E"/>
    <w:pPr>
      <w:overflowPunct w:val="0"/>
      <w:autoSpaceDE w:val="0"/>
      <w:autoSpaceDN w:val="0"/>
      <w:adjustRightInd w:val="0"/>
      <w:spacing w:before="0" w:after="288"/>
      <w:ind w:left="720" w:right="576"/>
      <w:jc w:val="both"/>
    </w:pPr>
    <w:rPr>
      <w:rFonts w:ascii="Times New Roman" w:hAnsi="Times New Roman"/>
      <w:kern w:val="0"/>
      <w:sz w:val="24"/>
    </w:rPr>
  </w:style>
  <w:style w:type="character" w:customStyle="1" w:styleId="UnresolvedMention1">
    <w:name w:val="Unresolved Mention1"/>
    <w:uiPriority w:val="99"/>
    <w:semiHidden/>
    <w:unhideWhenUsed/>
    <w:rsid w:val="008E344E"/>
    <w:rPr>
      <w:color w:val="808080"/>
      <w:shd w:val="clear" w:color="auto" w:fill="E6E6E6"/>
    </w:rPr>
  </w:style>
  <w:style w:type="character" w:customStyle="1" w:styleId="UnresolvedMention2">
    <w:name w:val="Unresolved Mention2"/>
    <w:basedOn w:val="DefaultParagraphFont"/>
    <w:uiPriority w:val="99"/>
    <w:semiHidden/>
    <w:unhideWhenUsed/>
    <w:rsid w:val="002D6458"/>
    <w:rPr>
      <w:color w:val="808080"/>
      <w:shd w:val="clear" w:color="auto" w:fill="E6E6E6"/>
    </w:rPr>
  </w:style>
  <w:style w:type="paragraph" w:customStyle="1" w:styleId="GSRL1Scheduleheader">
    <w:name w:val="GSR L1 Schedule header"/>
    <w:basedOn w:val="Normal"/>
    <w:qFormat/>
    <w:rsid w:val="00CF1BDA"/>
    <w:pPr>
      <w:pageBreakBefore/>
      <w:pBdr>
        <w:top w:val="single" w:sz="4" w:space="4" w:color="auto"/>
        <w:bottom w:val="single" w:sz="4" w:space="4" w:color="auto"/>
      </w:pBdr>
      <w:spacing w:before="1280" w:after="480" w:line="276" w:lineRule="auto"/>
      <w:ind w:left="1797" w:right="1797"/>
      <w:jc w:val="center"/>
      <w:outlineLvl w:val="0"/>
    </w:pPr>
    <w:rPr>
      <w:rFonts w:ascii="Arial Bold" w:hAnsi="Arial Bold" w:cs="Arial"/>
      <w:b/>
      <w:caps/>
      <w:sz w:val="24"/>
    </w:rPr>
  </w:style>
  <w:style w:type="paragraph" w:customStyle="1" w:styleId="GPSL1CLAUSEHEADING0">
    <w:name w:val="GPS L1 CLAUSE HEADING"/>
    <w:basedOn w:val="Normal"/>
    <w:next w:val="Normal"/>
    <w:rsid w:val="00E40017"/>
    <w:pPr>
      <w:tabs>
        <w:tab w:val="left" w:pos="0"/>
      </w:tabs>
      <w:adjustRightInd w:val="0"/>
      <w:spacing w:before="240" w:after="240"/>
      <w:ind w:left="567" w:hanging="567"/>
      <w:jc w:val="both"/>
      <w:outlineLvl w:val="1"/>
    </w:pPr>
    <w:rPr>
      <w:rFonts w:ascii="Arial Bold" w:eastAsia="STZhongsong" w:hAnsi="Arial Bold" w:cs="Arial"/>
      <w:b/>
      <w:caps/>
      <w:kern w:val="0"/>
      <w:szCs w:val="22"/>
      <w:lang w:eastAsia="zh-CN"/>
    </w:rPr>
  </w:style>
  <w:style w:type="paragraph" w:customStyle="1" w:styleId="GPSL2numberedclause">
    <w:name w:val="GPS L2 numbered clause"/>
    <w:basedOn w:val="Normal"/>
    <w:link w:val="GPSL2numberedclauseChar1"/>
    <w:rsid w:val="00E40017"/>
    <w:pPr>
      <w:tabs>
        <w:tab w:val="left" w:pos="1134"/>
      </w:tabs>
      <w:adjustRightInd w:val="0"/>
      <w:spacing w:before="120" w:after="120"/>
      <w:ind w:left="1134" w:hanging="567"/>
      <w:jc w:val="both"/>
    </w:pPr>
    <w:rPr>
      <w:rFonts w:ascii="Calibri" w:hAnsi="Calibri" w:cs="Arial"/>
      <w:kern w:val="0"/>
      <w:szCs w:val="22"/>
      <w:lang w:eastAsia="zh-CN"/>
    </w:rPr>
  </w:style>
  <w:style w:type="paragraph" w:customStyle="1" w:styleId="GPSL3numberedclause">
    <w:name w:val="GPS L3 numbered clause"/>
    <w:basedOn w:val="GPSL2numberedclause"/>
    <w:link w:val="GPSL3numberedclauseChar"/>
    <w:rsid w:val="00E40017"/>
    <w:pPr>
      <w:tabs>
        <w:tab w:val="num" w:pos="1195"/>
        <w:tab w:val="left" w:pos="2127"/>
      </w:tabs>
      <w:ind w:left="2127" w:hanging="993"/>
    </w:pPr>
  </w:style>
  <w:style w:type="paragraph" w:customStyle="1" w:styleId="GPSL4numberedclause">
    <w:name w:val="GPS L4 numbered clause"/>
    <w:basedOn w:val="GPSL3numberedclause"/>
    <w:link w:val="GPSL4numberedclauseChar"/>
    <w:rsid w:val="00E40017"/>
    <w:pPr>
      <w:tabs>
        <w:tab w:val="clear" w:pos="1195"/>
        <w:tab w:val="clear" w:pos="2127"/>
        <w:tab w:val="num" w:pos="1685"/>
      </w:tabs>
      <w:ind w:left="1685" w:hanging="490"/>
    </w:pPr>
    <w:rPr>
      <w:szCs w:val="20"/>
    </w:rPr>
  </w:style>
  <w:style w:type="character" w:customStyle="1" w:styleId="GPSL4numberedclauseChar">
    <w:name w:val="GPS L4 numbered clause Char"/>
    <w:link w:val="GPSL4numberedclause"/>
    <w:rsid w:val="00E40017"/>
    <w:rPr>
      <w:rFonts w:ascii="Calibri" w:hAnsi="Calibri" w:cs="Arial"/>
      <w:sz w:val="22"/>
      <w:lang w:eastAsia="zh-CN"/>
    </w:rPr>
  </w:style>
  <w:style w:type="paragraph" w:customStyle="1" w:styleId="GPSL5numberedclause">
    <w:name w:val="GPS L5 numbered clause"/>
    <w:basedOn w:val="GPSL4numberedclause"/>
    <w:link w:val="GPSL5numberedclauseChar"/>
    <w:rsid w:val="00E40017"/>
    <w:pPr>
      <w:tabs>
        <w:tab w:val="clear" w:pos="1685"/>
        <w:tab w:val="num" w:pos="1800"/>
        <w:tab w:val="left" w:pos="3402"/>
        <w:tab w:val="num" w:pos="3600"/>
      </w:tabs>
      <w:ind w:left="3402" w:hanging="567"/>
    </w:pPr>
  </w:style>
  <w:style w:type="paragraph" w:customStyle="1" w:styleId="GPSL6numbered">
    <w:name w:val="GPS L6 numbered"/>
    <w:basedOn w:val="GPSL5numberedclause"/>
    <w:rsid w:val="00E40017"/>
    <w:pPr>
      <w:tabs>
        <w:tab w:val="clear" w:pos="1800"/>
        <w:tab w:val="num" w:pos="2160"/>
        <w:tab w:val="left" w:pos="4253"/>
        <w:tab w:val="num" w:pos="4320"/>
      </w:tabs>
      <w:ind w:left="4253" w:hanging="709"/>
    </w:pPr>
  </w:style>
  <w:style w:type="character" w:customStyle="1" w:styleId="GPSL3numberedclauseChar">
    <w:name w:val="GPS L3 numbered clause Char"/>
    <w:link w:val="GPSL3numberedclause"/>
    <w:rsid w:val="00E40017"/>
    <w:rPr>
      <w:rFonts w:ascii="Calibri" w:hAnsi="Calibri" w:cs="Arial"/>
      <w:sz w:val="22"/>
      <w:szCs w:val="22"/>
      <w:lang w:eastAsia="zh-CN"/>
    </w:rPr>
  </w:style>
  <w:style w:type="character" w:customStyle="1" w:styleId="GPSL5numberedclauseChar">
    <w:name w:val="GPS L5 numbered clause Char"/>
    <w:link w:val="GPSL5numberedclause"/>
    <w:rsid w:val="00E40017"/>
    <w:rPr>
      <w:rFonts w:ascii="Calibri" w:hAnsi="Calibri" w:cs="Arial"/>
      <w:sz w:val="22"/>
      <w:lang w:eastAsia="zh-CN"/>
    </w:rPr>
  </w:style>
  <w:style w:type="character" w:customStyle="1" w:styleId="GPSL2numberedclauseChar1">
    <w:name w:val="GPS L2 numbered clause Char1"/>
    <w:link w:val="GPSL2numberedclause"/>
    <w:rsid w:val="00E40017"/>
    <w:rPr>
      <w:rFonts w:ascii="Calibri" w:hAnsi="Calibri" w:cs="Arial"/>
      <w:sz w:val="22"/>
      <w:szCs w:val="22"/>
      <w:lang w:eastAsia="zh-CN"/>
    </w:rPr>
  </w:style>
  <w:style w:type="paragraph" w:customStyle="1" w:styleId="GPSL1SCHEDULEHeading">
    <w:name w:val="GPS L1 SCHEDULE Heading"/>
    <w:basedOn w:val="GPSL1CLAUSEHEADING0"/>
    <w:link w:val="GPSL1SCHEDULEHeadingChar"/>
    <w:rsid w:val="00E40017"/>
    <w:pPr>
      <w:tabs>
        <w:tab w:val="num" w:pos="1656"/>
      </w:tabs>
      <w:ind w:left="1656" w:hanging="360"/>
      <w:outlineLvl w:val="9"/>
    </w:pPr>
  </w:style>
  <w:style w:type="character" w:customStyle="1" w:styleId="GPSL1SCHEDULEHeadingChar">
    <w:name w:val="GPS L1 SCHEDULE Heading Char"/>
    <w:link w:val="GPSL1SCHEDULEHeading"/>
    <w:rsid w:val="00E40017"/>
    <w:rPr>
      <w:rFonts w:ascii="Arial Bold" w:eastAsia="STZhongsong" w:hAnsi="Arial Bold" w:cs="Arial"/>
      <w:b/>
      <w:caps/>
      <w:sz w:val="22"/>
      <w:szCs w:val="22"/>
      <w:lang w:eastAsia="zh-CN"/>
    </w:rPr>
  </w:style>
  <w:style w:type="character" w:customStyle="1" w:styleId="GPSDefinitionL3Char">
    <w:name w:val="GPS Definition L3 Char"/>
    <w:link w:val="GPSDefinitionL3"/>
    <w:rsid w:val="00E40017"/>
    <w:rPr>
      <w:rFonts w:ascii="Arial" w:hAnsi="Arial" w:cs="Arial"/>
      <w:sz w:val="22"/>
      <w:szCs w:val="22"/>
      <w:lang w:eastAsia="en-US"/>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E40017"/>
    <w:rPr>
      <w:rFonts w:ascii="Calibri" w:hAnsi="Calibri"/>
      <w:b/>
      <w:lang w:val="x-none" w:eastAsia="en-GB"/>
    </w:rPr>
  </w:style>
  <w:style w:type="numbering" w:styleId="111111">
    <w:name w:val="Outline List 2"/>
    <w:basedOn w:val="NoList"/>
    <w:uiPriority w:val="99"/>
    <w:semiHidden/>
    <w:unhideWhenUsed/>
    <w:rsid w:val="00E40017"/>
    <w:pPr>
      <w:numPr>
        <w:numId w:val="25"/>
      </w:numPr>
    </w:pPr>
  </w:style>
  <w:style w:type="paragraph" w:customStyle="1" w:styleId="GasL3">
    <w:name w:val="Gas L3"/>
    <w:basedOn w:val="Number"/>
    <w:next w:val="GasL4"/>
    <w:link w:val="GasL3Char"/>
    <w:rsid w:val="00E40017"/>
    <w:pPr>
      <w:numPr>
        <w:numId w:val="26"/>
      </w:numPr>
      <w:tabs>
        <w:tab w:val="left" w:pos="0"/>
        <w:tab w:val="num" w:pos="720"/>
      </w:tabs>
      <w:adjustRightInd w:val="0"/>
      <w:spacing w:before="360" w:after="240"/>
      <w:ind w:hanging="720"/>
      <w:jc w:val="both"/>
      <w:outlineLvl w:val="2"/>
    </w:pPr>
    <w:rPr>
      <w:rFonts w:eastAsia="STZhongsong" w:cs="Arial"/>
      <w:b/>
      <w:sz w:val="24"/>
      <w:lang w:eastAsia="zh-CN"/>
    </w:rPr>
  </w:style>
  <w:style w:type="paragraph" w:customStyle="1" w:styleId="GasL4">
    <w:name w:val="Gas L4"/>
    <w:basedOn w:val="Number"/>
    <w:next w:val="GasL5"/>
    <w:link w:val="GasL4Char"/>
    <w:rsid w:val="00E40017"/>
    <w:pPr>
      <w:numPr>
        <w:ilvl w:val="2"/>
        <w:numId w:val="5"/>
      </w:numPr>
      <w:spacing w:before="120" w:after="120"/>
      <w:jc w:val="both"/>
    </w:pPr>
  </w:style>
  <w:style w:type="paragraph" w:customStyle="1" w:styleId="GasL5">
    <w:name w:val="Gas L5"/>
    <w:basedOn w:val="Number"/>
    <w:link w:val="GasL5Char"/>
    <w:rsid w:val="00E40017"/>
    <w:pPr>
      <w:tabs>
        <w:tab w:val="num" w:pos="1582"/>
      </w:tabs>
      <w:spacing w:before="120" w:after="120"/>
      <w:ind w:left="1582" w:hanging="862"/>
      <w:jc w:val="both"/>
    </w:pPr>
    <w:rPr>
      <w:rFonts w:cs="Arial"/>
    </w:rPr>
  </w:style>
  <w:style w:type="character" w:customStyle="1" w:styleId="NumberChar">
    <w:name w:val="Number Char"/>
    <w:basedOn w:val="DefaultParagraphFont"/>
    <w:link w:val="Number"/>
    <w:rsid w:val="00E40017"/>
    <w:rPr>
      <w:rFonts w:ascii="Arial" w:hAnsi="Arial"/>
      <w:sz w:val="22"/>
      <w:szCs w:val="22"/>
    </w:rPr>
  </w:style>
  <w:style w:type="character" w:customStyle="1" w:styleId="GasL4Char">
    <w:name w:val="Gas L4 Char"/>
    <w:basedOn w:val="NumberChar"/>
    <w:link w:val="GasL4"/>
    <w:rsid w:val="00E40017"/>
    <w:rPr>
      <w:rFonts w:ascii="Arial" w:hAnsi="Arial"/>
      <w:sz w:val="22"/>
      <w:szCs w:val="22"/>
    </w:rPr>
  </w:style>
  <w:style w:type="character" w:customStyle="1" w:styleId="GasL3Char">
    <w:name w:val="Gas L3 Char"/>
    <w:basedOn w:val="NumberChar"/>
    <w:link w:val="GasL3"/>
    <w:rsid w:val="00E40017"/>
    <w:rPr>
      <w:rFonts w:ascii="Arial" w:eastAsia="STZhongsong" w:hAnsi="Arial" w:cs="Arial"/>
      <w:b/>
      <w:sz w:val="24"/>
      <w:szCs w:val="22"/>
      <w:lang w:eastAsia="zh-CN"/>
    </w:rPr>
  </w:style>
  <w:style w:type="character" w:customStyle="1" w:styleId="GasL5Char">
    <w:name w:val="Gas L5 Char"/>
    <w:basedOn w:val="NumberChar"/>
    <w:link w:val="GasL5"/>
    <w:rsid w:val="00E40017"/>
    <w:rPr>
      <w:rFonts w:ascii="Arial" w:hAnsi="Arial" w:cs="Arial"/>
      <w:sz w:val="22"/>
      <w:szCs w:val="22"/>
    </w:rPr>
  </w:style>
  <w:style w:type="paragraph" w:customStyle="1" w:styleId="Glossaryterm">
    <w:name w:val="Glossary term"/>
    <w:basedOn w:val="Normal"/>
    <w:link w:val="GlossarytermChar"/>
    <w:qFormat/>
    <w:rsid w:val="005000C8"/>
    <w:rPr>
      <w:b/>
    </w:rPr>
  </w:style>
  <w:style w:type="paragraph" w:customStyle="1" w:styleId="Glossarydefinition">
    <w:name w:val="Glossary definition"/>
    <w:basedOn w:val="Normal"/>
    <w:link w:val="GlossarydefinitionChar"/>
    <w:qFormat/>
    <w:rsid w:val="005000C8"/>
  </w:style>
  <w:style w:type="character" w:customStyle="1" w:styleId="GlossarytermChar">
    <w:name w:val="Glossary term Char"/>
    <w:basedOn w:val="DefaultParagraphFont"/>
    <w:link w:val="Glossaryterm"/>
    <w:rsid w:val="005000C8"/>
    <w:rPr>
      <w:rFonts w:ascii="Arial" w:hAnsi="Arial"/>
      <w:b/>
      <w:kern w:val="14"/>
      <w:sz w:val="22"/>
      <w:lang w:eastAsia="en-US"/>
    </w:rPr>
  </w:style>
  <w:style w:type="character" w:customStyle="1" w:styleId="GlossarydefinitionChar">
    <w:name w:val="Glossary definition Char"/>
    <w:basedOn w:val="DefaultParagraphFont"/>
    <w:link w:val="Glossarydefinition"/>
    <w:rsid w:val="005000C8"/>
    <w:rPr>
      <w:rFonts w:ascii="Arial" w:hAnsi="Arial"/>
      <w:kern w:val="14"/>
      <w:sz w:val="22"/>
      <w:lang w:eastAsia="en-US"/>
    </w:rPr>
  </w:style>
  <w:style w:type="character" w:customStyle="1" w:styleId="UnresolvedMention3">
    <w:name w:val="Unresolved Mention3"/>
    <w:basedOn w:val="DefaultParagraphFont"/>
    <w:uiPriority w:val="99"/>
    <w:semiHidden/>
    <w:unhideWhenUsed/>
    <w:rsid w:val="004D6843"/>
    <w:rPr>
      <w:color w:val="605E5C"/>
      <w:shd w:val="clear" w:color="auto" w:fill="E1DFDD"/>
    </w:rPr>
  </w:style>
  <w:style w:type="paragraph" w:customStyle="1" w:styleId="DefinitionList">
    <w:name w:val="Definition List"/>
    <w:basedOn w:val="Normal"/>
    <w:rsid w:val="00F70498"/>
    <w:pPr>
      <w:numPr>
        <w:numId w:val="45"/>
      </w:numPr>
      <w:spacing w:before="100" w:after="200"/>
    </w:pPr>
    <w:rPr>
      <w:kern w:val="0"/>
      <w:sz w:val="24"/>
      <w:szCs w:val="24"/>
      <w:lang w:eastAsia="en-GB"/>
    </w:rPr>
  </w:style>
  <w:style w:type="paragraph" w:customStyle="1" w:styleId="DefinitionListLevel1">
    <w:name w:val="Definition List Level 1"/>
    <w:basedOn w:val="DefinitionList"/>
    <w:rsid w:val="00F70498"/>
    <w:pPr>
      <w:numPr>
        <w:ilvl w:val="1"/>
      </w:numPr>
    </w:pPr>
  </w:style>
  <w:style w:type="paragraph" w:customStyle="1" w:styleId="DefinitionListLevel2">
    <w:name w:val="Definition List Level 2"/>
    <w:basedOn w:val="DefinitionListLevel1"/>
    <w:rsid w:val="00F70498"/>
    <w:pPr>
      <w:numPr>
        <w:ilvl w:val="2"/>
      </w:numPr>
    </w:pPr>
  </w:style>
  <w:style w:type="character" w:styleId="IntenseEmphasis">
    <w:name w:val="Intense Emphasis"/>
    <w:uiPriority w:val="21"/>
    <w:qFormat/>
    <w:rsid w:val="00F70498"/>
    <w:rPr>
      <w:b/>
      <w:bCs/>
      <w:i/>
      <w:iCs/>
      <w:color w:val="4F81BD"/>
    </w:rPr>
  </w:style>
  <w:style w:type="paragraph" w:customStyle="1" w:styleId="StdBodyText">
    <w:name w:val="Std Body Text"/>
    <w:basedOn w:val="Normal"/>
    <w:qFormat/>
    <w:rsid w:val="00342A3E"/>
    <w:pPr>
      <w:spacing w:before="100" w:after="200"/>
    </w:pPr>
    <w:rPr>
      <w:kern w:val="0"/>
      <w:sz w:val="24"/>
      <w:szCs w:val="24"/>
      <w:lang w:eastAsia="en-GB"/>
    </w:rPr>
  </w:style>
  <w:style w:type="paragraph" w:customStyle="1" w:styleId="Level6Number">
    <w:name w:val="Level 6 Number"/>
    <w:basedOn w:val="BodyText"/>
    <w:uiPriority w:val="19"/>
    <w:rsid w:val="005E2550"/>
    <w:pPr>
      <w:numPr>
        <w:ilvl w:val="6"/>
        <w:numId w:val="56"/>
      </w:numPr>
      <w:tabs>
        <w:tab w:val="num" w:pos="360"/>
      </w:tabs>
      <w:spacing w:before="0" w:after="240" w:line="276" w:lineRule="auto"/>
      <w:ind w:left="0" w:firstLine="0"/>
    </w:pPr>
    <w:rPr>
      <w:rFonts w:eastAsia="Arial"/>
      <w:kern w:val="0"/>
      <w:sz w:val="20"/>
      <w:szCs w:val="22"/>
    </w:rPr>
  </w:style>
  <w:style w:type="paragraph" w:customStyle="1" w:styleId="Level7Number">
    <w:name w:val="Level 7 Number"/>
    <w:basedOn w:val="BodyText"/>
    <w:uiPriority w:val="19"/>
    <w:rsid w:val="005E2550"/>
    <w:pPr>
      <w:numPr>
        <w:ilvl w:val="7"/>
        <w:numId w:val="56"/>
      </w:numPr>
      <w:tabs>
        <w:tab w:val="num" w:pos="360"/>
      </w:tabs>
      <w:spacing w:before="0" w:after="240" w:line="276" w:lineRule="auto"/>
      <w:ind w:left="0" w:firstLine="0"/>
    </w:pPr>
    <w:rPr>
      <w:rFonts w:eastAsia="Arial"/>
      <w:kern w:val="0"/>
      <w:sz w:val="20"/>
      <w:szCs w:val="22"/>
    </w:rPr>
  </w:style>
  <w:style w:type="paragraph" w:customStyle="1" w:styleId="Level1Heading">
    <w:name w:val="Level 1 Heading"/>
    <w:basedOn w:val="BodyText"/>
    <w:next w:val="Normal"/>
    <w:uiPriority w:val="19"/>
    <w:qFormat/>
    <w:rsid w:val="005E2550"/>
    <w:pPr>
      <w:keepNext/>
      <w:numPr>
        <w:ilvl w:val="1"/>
        <w:numId w:val="56"/>
      </w:numPr>
      <w:tabs>
        <w:tab w:val="num" w:pos="360"/>
      </w:tabs>
      <w:spacing w:before="0" w:after="240" w:line="276" w:lineRule="auto"/>
      <w:ind w:firstLine="0"/>
      <w:outlineLvl w:val="0"/>
    </w:pPr>
    <w:rPr>
      <w:rFonts w:eastAsia="Arial"/>
      <w:b/>
      <w:bCs/>
      <w:kern w:val="0"/>
      <w:szCs w:val="24"/>
    </w:rPr>
  </w:style>
  <w:style w:type="paragraph" w:customStyle="1" w:styleId="RestartNumbering">
    <w:name w:val="Restart Numbering"/>
    <w:basedOn w:val="Normal"/>
    <w:uiPriority w:val="19"/>
    <w:rsid w:val="005E2550"/>
    <w:pPr>
      <w:numPr>
        <w:numId w:val="56"/>
      </w:numPr>
      <w:spacing w:before="0" w:after="0" w:line="276" w:lineRule="auto"/>
    </w:pPr>
    <w:rPr>
      <w:rFonts w:eastAsia="Arial" w:cs="Arial"/>
      <w:kern w:val="0"/>
      <w:sz w:val="20"/>
      <w:szCs w:val="22"/>
    </w:rPr>
  </w:style>
  <w:style w:type="paragraph" w:customStyle="1" w:styleId="Level2Number">
    <w:name w:val="Level 2 Number"/>
    <w:basedOn w:val="BodyText"/>
    <w:uiPriority w:val="19"/>
    <w:qFormat/>
    <w:rsid w:val="005E2550"/>
    <w:pPr>
      <w:numPr>
        <w:ilvl w:val="2"/>
        <w:numId w:val="56"/>
      </w:numPr>
      <w:tabs>
        <w:tab w:val="num" w:pos="360"/>
      </w:tabs>
      <w:spacing w:before="0" w:after="240" w:line="276" w:lineRule="auto"/>
      <w:ind w:firstLine="0"/>
    </w:pPr>
    <w:rPr>
      <w:rFonts w:eastAsia="Arial"/>
      <w:kern w:val="0"/>
      <w:sz w:val="20"/>
      <w:szCs w:val="22"/>
    </w:rPr>
  </w:style>
  <w:style w:type="paragraph" w:customStyle="1" w:styleId="Level3Number">
    <w:name w:val="Level 3 Number"/>
    <w:basedOn w:val="BodyText"/>
    <w:uiPriority w:val="19"/>
    <w:qFormat/>
    <w:rsid w:val="005E2550"/>
    <w:pPr>
      <w:numPr>
        <w:ilvl w:val="3"/>
        <w:numId w:val="56"/>
      </w:numPr>
      <w:tabs>
        <w:tab w:val="num" w:pos="360"/>
      </w:tabs>
      <w:spacing w:before="0" w:after="240" w:line="276" w:lineRule="auto"/>
      <w:ind w:firstLine="0"/>
    </w:pPr>
    <w:rPr>
      <w:rFonts w:eastAsia="Arial"/>
      <w:kern w:val="0"/>
      <w:sz w:val="20"/>
      <w:szCs w:val="22"/>
    </w:rPr>
  </w:style>
  <w:style w:type="paragraph" w:customStyle="1" w:styleId="Level4Number">
    <w:name w:val="Level 4 Number"/>
    <w:basedOn w:val="BodyText"/>
    <w:uiPriority w:val="19"/>
    <w:qFormat/>
    <w:rsid w:val="005E2550"/>
    <w:pPr>
      <w:numPr>
        <w:ilvl w:val="4"/>
        <w:numId w:val="56"/>
      </w:numPr>
      <w:tabs>
        <w:tab w:val="num" w:pos="360"/>
      </w:tabs>
      <w:spacing w:before="0" w:after="240" w:line="276" w:lineRule="auto"/>
      <w:ind w:firstLine="0"/>
    </w:pPr>
    <w:rPr>
      <w:rFonts w:eastAsia="Arial"/>
      <w:kern w:val="0"/>
      <w:sz w:val="20"/>
      <w:szCs w:val="22"/>
    </w:rPr>
  </w:style>
  <w:style w:type="paragraph" w:customStyle="1" w:styleId="Level5Number">
    <w:name w:val="Level 5 Number"/>
    <w:basedOn w:val="BodyText"/>
    <w:uiPriority w:val="19"/>
    <w:rsid w:val="005E2550"/>
    <w:pPr>
      <w:numPr>
        <w:ilvl w:val="5"/>
        <w:numId w:val="56"/>
      </w:numPr>
      <w:tabs>
        <w:tab w:val="num" w:pos="360"/>
      </w:tabs>
      <w:spacing w:before="0" w:after="240" w:line="276" w:lineRule="auto"/>
      <w:ind w:left="0" w:firstLine="0"/>
    </w:pPr>
    <w:rPr>
      <w:rFonts w:eastAsia="Arial"/>
      <w:kern w:val="0"/>
      <w:sz w:val="20"/>
      <w:szCs w:val="22"/>
    </w:rPr>
  </w:style>
  <w:style w:type="paragraph" w:customStyle="1" w:styleId="Level8Number">
    <w:name w:val="Level 8 Number"/>
    <w:basedOn w:val="BodyText"/>
    <w:uiPriority w:val="19"/>
    <w:rsid w:val="005E2550"/>
    <w:pPr>
      <w:numPr>
        <w:ilvl w:val="8"/>
        <w:numId w:val="56"/>
      </w:numPr>
      <w:tabs>
        <w:tab w:val="clear" w:pos="3600"/>
        <w:tab w:val="num" w:pos="360"/>
      </w:tabs>
      <w:spacing w:before="0" w:after="240" w:line="276" w:lineRule="auto"/>
      <w:ind w:left="0" w:firstLine="0"/>
    </w:pPr>
    <w:rPr>
      <w:rFonts w:eastAsia="Arial"/>
      <w:kern w:val="0"/>
      <w:sz w:val="20"/>
      <w:szCs w:val="22"/>
    </w:rPr>
  </w:style>
  <w:style w:type="numbering" w:customStyle="1" w:styleId="MainNumbering">
    <w:name w:val="Main Numbering"/>
    <w:uiPriority w:val="99"/>
    <w:rsid w:val="005E2550"/>
    <w:pPr>
      <w:numPr>
        <w:numId w:val="51"/>
      </w:numPr>
    </w:p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semiHidden/>
    <w:unhideWhenUsed/>
    <w:rsid w:val="005A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916">
      <w:bodyDiv w:val="1"/>
      <w:marLeft w:val="0"/>
      <w:marRight w:val="0"/>
      <w:marTop w:val="0"/>
      <w:marBottom w:val="0"/>
      <w:divBdr>
        <w:top w:val="none" w:sz="0" w:space="0" w:color="auto"/>
        <w:left w:val="none" w:sz="0" w:space="0" w:color="auto"/>
        <w:bottom w:val="none" w:sz="0" w:space="0" w:color="auto"/>
        <w:right w:val="none" w:sz="0" w:space="0" w:color="auto"/>
      </w:divBdr>
    </w:div>
    <w:div w:id="208340007">
      <w:bodyDiv w:val="1"/>
      <w:marLeft w:val="0"/>
      <w:marRight w:val="0"/>
      <w:marTop w:val="0"/>
      <w:marBottom w:val="0"/>
      <w:divBdr>
        <w:top w:val="none" w:sz="0" w:space="0" w:color="auto"/>
        <w:left w:val="none" w:sz="0" w:space="0" w:color="auto"/>
        <w:bottom w:val="none" w:sz="0" w:space="0" w:color="auto"/>
        <w:right w:val="none" w:sz="0" w:space="0" w:color="auto"/>
      </w:divBdr>
    </w:div>
    <w:div w:id="262539289">
      <w:bodyDiv w:val="1"/>
      <w:marLeft w:val="0"/>
      <w:marRight w:val="0"/>
      <w:marTop w:val="0"/>
      <w:marBottom w:val="0"/>
      <w:divBdr>
        <w:top w:val="none" w:sz="0" w:space="0" w:color="auto"/>
        <w:left w:val="none" w:sz="0" w:space="0" w:color="auto"/>
        <w:bottom w:val="none" w:sz="0" w:space="0" w:color="auto"/>
        <w:right w:val="none" w:sz="0" w:space="0" w:color="auto"/>
      </w:divBdr>
    </w:div>
    <w:div w:id="298996591">
      <w:bodyDiv w:val="1"/>
      <w:marLeft w:val="0"/>
      <w:marRight w:val="0"/>
      <w:marTop w:val="0"/>
      <w:marBottom w:val="0"/>
      <w:divBdr>
        <w:top w:val="none" w:sz="0" w:space="0" w:color="auto"/>
        <w:left w:val="none" w:sz="0" w:space="0" w:color="auto"/>
        <w:bottom w:val="none" w:sz="0" w:space="0" w:color="auto"/>
        <w:right w:val="none" w:sz="0" w:space="0" w:color="auto"/>
      </w:divBdr>
    </w:div>
    <w:div w:id="516818878">
      <w:bodyDiv w:val="1"/>
      <w:marLeft w:val="0"/>
      <w:marRight w:val="0"/>
      <w:marTop w:val="0"/>
      <w:marBottom w:val="0"/>
      <w:divBdr>
        <w:top w:val="none" w:sz="0" w:space="0" w:color="auto"/>
        <w:left w:val="none" w:sz="0" w:space="0" w:color="auto"/>
        <w:bottom w:val="none" w:sz="0" w:space="0" w:color="auto"/>
        <w:right w:val="none" w:sz="0" w:space="0" w:color="auto"/>
      </w:divBdr>
    </w:div>
    <w:div w:id="589241529">
      <w:bodyDiv w:val="1"/>
      <w:marLeft w:val="0"/>
      <w:marRight w:val="0"/>
      <w:marTop w:val="0"/>
      <w:marBottom w:val="0"/>
      <w:divBdr>
        <w:top w:val="none" w:sz="0" w:space="0" w:color="auto"/>
        <w:left w:val="none" w:sz="0" w:space="0" w:color="auto"/>
        <w:bottom w:val="none" w:sz="0" w:space="0" w:color="auto"/>
        <w:right w:val="none" w:sz="0" w:space="0" w:color="auto"/>
      </w:divBdr>
    </w:div>
    <w:div w:id="711073820">
      <w:bodyDiv w:val="1"/>
      <w:marLeft w:val="0"/>
      <w:marRight w:val="0"/>
      <w:marTop w:val="0"/>
      <w:marBottom w:val="0"/>
      <w:divBdr>
        <w:top w:val="none" w:sz="0" w:space="0" w:color="auto"/>
        <w:left w:val="none" w:sz="0" w:space="0" w:color="auto"/>
        <w:bottom w:val="none" w:sz="0" w:space="0" w:color="auto"/>
        <w:right w:val="none" w:sz="0" w:space="0" w:color="auto"/>
      </w:divBdr>
    </w:div>
    <w:div w:id="727918860">
      <w:bodyDiv w:val="1"/>
      <w:marLeft w:val="0"/>
      <w:marRight w:val="0"/>
      <w:marTop w:val="0"/>
      <w:marBottom w:val="0"/>
      <w:divBdr>
        <w:top w:val="none" w:sz="0" w:space="0" w:color="auto"/>
        <w:left w:val="none" w:sz="0" w:space="0" w:color="auto"/>
        <w:bottom w:val="none" w:sz="0" w:space="0" w:color="auto"/>
        <w:right w:val="none" w:sz="0" w:space="0" w:color="auto"/>
      </w:divBdr>
    </w:div>
    <w:div w:id="907807515">
      <w:bodyDiv w:val="1"/>
      <w:marLeft w:val="0"/>
      <w:marRight w:val="0"/>
      <w:marTop w:val="0"/>
      <w:marBottom w:val="0"/>
      <w:divBdr>
        <w:top w:val="none" w:sz="0" w:space="0" w:color="auto"/>
        <w:left w:val="none" w:sz="0" w:space="0" w:color="auto"/>
        <w:bottom w:val="none" w:sz="0" w:space="0" w:color="auto"/>
        <w:right w:val="none" w:sz="0" w:space="0" w:color="auto"/>
      </w:divBdr>
    </w:div>
    <w:div w:id="924993608">
      <w:bodyDiv w:val="1"/>
      <w:marLeft w:val="0"/>
      <w:marRight w:val="0"/>
      <w:marTop w:val="0"/>
      <w:marBottom w:val="0"/>
      <w:divBdr>
        <w:top w:val="none" w:sz="0" w:space="0" w:color="auto"/>
        <w:left w:val="none" w:sz="0" w:space="0" w:color="auto"/>
        <w:bottom w:val="none" w:sz="0" w:space="0" w:color="auto"/>
        <w:right w:val="none" w:sz="0" w:space="0" w:color="auto"/>
      </w:divBdr>
    </w:div>
    <w:div w:id="931474012">
      <w:bodyDiv w:val="1"/>
      <w:marLeft w:val="0"/>
      <w:marRight w:val="0"/>
      <w:marTop w:val="0"/>
      <w:marBottom w:val="0"/>
      <w:divBdr>
        <w:top w:val="none" w:sz="0" w:space="0" w:color="auto"/>
        <w:left w:val="none" w:sz="0" w:space="0" w:color="auto"/>
        <w:bottom w:val="none" w:sz="0" w:space="0" w:color="auto"/>
        <w:right w:val="none" w:sz="0" w:space="0" w:color="auto"/>
      </w:divBdr>
    </w:div>
    <w:div w:id="1007751885">
      <w:bodyDiv w:val="1"/>
      <w:marLeft w:val="0"/>
      <w:marRight w:val="0"/>
      <w:marTop w:val="0"/>
      <w:marBottom w:val="0"/>
      <w:divBdr>
        <w:top w:val="none" w:sz="0" w:space="0" w:color="auto"/>
        <w:left w:val="none" w:sz="0" w:space="0" w:color="auto"/>
        <w:bottom w:val="none" w:sz="0" w:space="0" w:color="auto"/>
        <w:right w:val="none" w:sz="0" w:space="0" w:color="auto"/>
      </w:divBdr>
    </w:div>
    <w:div w:id="1152790854">
      <w:bodyDiv w:val="1"/>
      <w:marLeft w:val="0"/>
      <w:marRight w:val="0"/>
      <w:marTop w:val="0"/>
      <w:marBottom w:val="0"/>
      <w:divBdr>
        <w:top w:val="none" w:sz="0" w:space="0" w:color="auto"/>
        <w:left w:val="none" w:sz="0" w:space="0" w:color="auto"/>
        <w:bottom w:val="none" w:sz="0" w:space="0" w:color="auto"/>
        <w:right w:val="none" w:sz="0" w:space="0" w:color="auto"/>
      </w:divBdr>
    </w:div>
    <w:div w:id="1155488256">
      <w:bodyDiv w:val="1"/>
      <w:marLeft w:val="0"/>
      <w:marRight w:val="0"/>
      <w:marTop w:val="0"/>
      <w:marBottom w:val="0"/>
      <w:divBdr>
        <w:top w:val="none" w:sz="0" w:space="0" w:color="auto"/>
        <w:left w:val="none" w:sz="0" w:space="0" w:color="auto"/>
        <w:bottom w:val="none" w:sz="0" w:space="0" w:color="auto"/>
        <w:right w:val="none" w:sz="0" w:space="0" w:color="auto"/>
      </w:divBdr>
    </w:div>
    <w:div w:id="1261181650">
      <w:bodyDiv w:val="1"/>
      <w:marLeft w:val="0"/>
      <w:marRight w:val="0"/>
      <w:marTop w:val="0"/>
      <w:marBottom w:val="0"/>
      <w:divBdr>
        <w:top w:val="none" w:sz="0" w:space="0" w:color="auto"/>
        <w:left w:val="none" w:sz="0" w:space="0" w:color="auto"/>
        <w:bottom w:val="none" w:sz="0" w:space="0" w:color="auto"/>
        <w:right w:val="none" w:sz="0" w:space="0" w:color="auto"/>
      </w:divBdr>
    </w:div>
    <w:div w:id="1301955637">
      <w:bodyDiv w:val="1"/>
      <w:marLeft w:val="0"/>
      <w:marRight w:val="0"/>
      <w:marTop w:val="0"/>
      <w:marBottom w:val="0"/>
      <w:divBdr>
        <w:top w:val="none" w:sz="0" w:space="0" w:color="auto"/>
        <w:left w:val="none" w:sz="0" w:space="0" w:color="auto"/>
        <w:bottom w:val="none" w:sz="0" w:space="0" w:color="auto"/>
        <w:right w:val="none" w:sz="0" w:space="0" w:color="auto"/>
      </w:divBdr>
      <w:divsChild>
        <w:div w:id="434598792">
          <w:marLeft w:val="0"/>
          <w:marRight w:val="0"/>
          <w:marTop w:val="0"/>
          <w:marBottom w:val="0"/>
          <w:divBdr>
            <w:top w:val="none" w:sz="0" w:space="0" w:color="auto"/>
            <w:left w:val="none" w:sz="0" w:space="0" w:color="auto"/>
            <w:bottom w:val="none" w:sz="0" w:space="0" w:color="auto"/>
            <w:right w:val="none" w:sz="0" w:space="0" w:color="auto"/>
          </w:divBdr>
        </w:div>
      </w:divsChild>
    </w:div>
    <w:div w:id="1385640492">
      <w:bodyDiv w:val="1"/>
      <w:marLeft w:val="0"/>
      <w:marRight w:val="0"/>
      <w:marTop w:val="0"/>
      <w:marBottom w:val="0"/>
      <w:divBdr>
        <w:top w:val="none" w:sz="0" w:space="0" w:color="auto"/>
        <w:left w:val="none" w:sz="0" w:space="0" w:color="auto"/>
        <w:bottom w:val="none" w:sz="0" w:space="0" w:color="auto"/>
        <w:right w:val="none" w:sz="0" w:space="0" w:color="auto"/>
      </w:divBdr>
    </w:div>
    <w:div w:id="1588998862">
      <w:bodyDiv w:val="1"/>
      <w:marLeft w:val="0"/>
      <w:marRight w:val="0"/>
      <w:marTop w:val="0"/>
      <w:marBottom w:val="0"/>
      <w:divBdr>
        <w:top w:val="none" w:sz="0" w:space="0" w:color="auto"/>
        <w:left w:val="none" w:sz="0" w:space="0" w:color="auto"/>
        <w:bottom w:val="none" w:sz="0" w:space="0" w:color="auto"/>
        <w:right w:val="none" w:sz="0" w:space="0" w:color="auto"/>
      </w:divBdr>
    </w:div>
    <w:div w:id="1589971256">
      <w:bodyDiv w:val="1"/>
      <w:marLeft w:val="0"/>
      <w:marRight w:val="0"/>
      <w:marTop w:val="0"/>
      <w:marBottom w:val="0"/>
      <w:divBdr>
        <w:top w:val="none" w:sz="0" w:space="0" w:color="auto"/>
        <w:left w:val="none" w:sz="0" w:space="0" w:color="auto"/>
        <w:bottom w:val="none" w:sz="0" w:space="0" w:color="auto"/>
        <w:right w:val="none" w:sz="0" w:space="0" w:color="auto"/>
      </w:divBdr>
    </w:div>
    <w:div w:id="1667709693">
      <w:bodyDiv w:val="1"/>
      <w:marLeft w:val="0"/>
      <w:marRight w:val="0"/>
      <w:marTop w:val="0"/>
      <w:marBottom w:val="0"/>
      <w:divBdr>
        <w:top w:val="none" w:sz="0" w:space="0" w:color="auto"/>
        <w:left w:val="none" w:sz="0" w:space="0" w:color="auto"/>
        <w:bottom w:val="none" w:sz="0" w:space="0" w:color="auto"/>
        <w:right w:val="none" w:sz="0" w:space="0" w:color="auto"/>
      </w:divBdr>
    </w:div>
    <w:div w:id="1682856977">
      <w:bodyDiv w:val="1"/>
      <w:marLeft w:val="0"/>
      <w:marRight w:val="0"/>
      <w:marTop w:val="0"/>
      <w:marBottom w:val="0"/>
      <w:divBdr>
        <w:top w:val="none" w:sz="0" w:space="0" w:color="auto"/>
        <w:left w:val="none" w:sz="0" w:space="0" w:color="auto"/>
        <w:bottom w:val="none" w:sz="0" w:space="0" w:color="auto"/>
        <w:right w:val="none" w:sz="0" w:space="0" w:color="auto"/>
      </w:divBdr>
    </w:div>
    <w:div w:id="1916159411">
      <w:bodyDiv w:val="1"/>
      <w:marLeft w:val="0"/>
      <w:marRight w:val="0"/>
      <w:marTop w:val="0"/>
      <w:marBottom w:val="0"/>
      <w:divBdr>
        <w:top w:val="none" w:sz="0" w:space="0" w:color="auto"/>
        <w:left w:val="none" w:sz="0" w:space="0" w:color="auto"/>
        <w:bottom w:val="none" w:sz="0" w:space="0" w:color="auto"/>
        <w:right w:val="none" w:sz="0" w:space="0" w:color="auto"/>
      </w:divBdr>
    </w:div>
    <w:div w:id="21134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chives.gov.uk/doc/open-government-licence/version/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ps.cabinetoffice.gov.uk/i-am-supplier/management-information/admin-fees" TargetMode="External"/><Relationship Id="rId5" Type="http://schemas.openxmlformats.org/officeDocument/2006/relationships/numbering" Target="numbering.xml"/><Relationship Id="rId15" Type="http://schemas.openxmlformats.org/officeDocument/2006/relationships/hyperlink" Target="https://www.gassaferegister.co.uk/media/1600/rules-of-registration-v5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997E1BA725643B9795AC35E77C646" ma:contentTypeVersion="4" ma:contentTypeDescription="Create a new document." ma:contentTypeScope="" ma:versionID="8664c272e2d3c4ae93c47f016e3f6c54">
  <xsd:schema xmlns:xsd="http://www.w3.org/2001/XMLSchema" xmlns:xs="http://www.w3.org/2001/XMLSchema" xmlns:p="http://schemas.microsoft.com/office/2006/metadata/properties" xmlns:ns2="ef4e3d63-9438-4ef7-96ad-1e9b2960ca3d" targetNamespace="http://schemas.microsoft.com/office/2006/metadata/properties" ma:root="true" ma:fieldsID="6d8d5e679c4ea9ca5b4abe34a7928fe1" ns2:_="">
    <xsd:import namespace="ef4e3d63-9438-4ef7-96ad-1e9b2960ca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e3d63-9438-4ef7-96ad-1e9b2960c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1842A-55AE-447B-81D4-CC22A11B0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e3d63-9438-4ef7-96ad-1e9b2960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AD5E4-44A0-4446-A944-0C09B2AE1A83}">
  <ds:schemaRefs>
    <ds:schemaRef ds:uri="http://schemas.openxmlformats.org/officeDocument/2006/bibliography"/>
  </ds:schemaRefs>
</ds:datastoreItem>
</file>

<file path=customXml/itemProps3.xml><?xml version="1.0" encoding="utf-8"?>
<ds:datastoreItem xmlns:ds="http://schemas.openxmlformats.org/officeDocument/2006/customXml" ds:itemID="{C3054545-A8C2-4380-89AC-915A01A1E2CC}">
  <ds:schemaRefs>
    <ds:schemaRef ds:uri="http://schemas.microsoft.com/sharepoint/v3/contenttype/forms"/>
  </ds:schemaRefs>
</ds:datastoreItem>
</file>

<file path=customXml/itemProps4.xml><?xml version="1.0" encoding="utf-8"?>
<ds:datastoreItem xmlns:ds="http://schemas.openxmlformats.org/officeDocument/2006/customXml" ds:itemID="{DE452A3B-8553-433B-9BD8-B449290AFF42}">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ef4e3d63-9438-4ef7-96ad-1e9b2960ca3d"/>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13654</Words>
  <Characters>75170</Characters>
  <Application>Microsoft Office Word</Application>
  <DocSecurity>4</DocSecurity>
  <PresentationFormat/>
  <Lines>626</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88647</CharactersWithSpaces>
  <SharedDoc>false</SharedDoc>
  <HyperlinkBase/>
  <HLinks>
    <vt:vector size="30" baseType="variant">
      <vt:variant>
        <vt:i4>6357052</vt:i4>
      </vt:variant>
      <vt:variant>
        <vt:i4>12</vt:i4>
      </vt:variant>
      <vt:variant>
        <vt:i4>0</vt:i4>
      </vt:variant>
      <vt:variant>
        <vt:i4>5</vt:i4>
      </vt:variant>
      <vt:variant>
        <vt:lpwstr>https://www.gassaferegister.co.uk/media/1600/rules-of-registration-v51.pdf</vt:lpwstr>
      </vt:variant>
      <vt:variant>
        <vt:lpwstr/>
      </vt:variant>
      <vt:variant>
        <vt:i4>4128867</vt:i4>
      </vt:variant>
      <vt:variant>
        <vt:i4>9</vt:i4>
      </vt:variant>
      <vt:variant>
        <vt:i4>0</vt:i4>
      </vt:variant>
      <vt:variant>
        <vt:i4>5</vt:i4>
      </vt:variant>
      <vt:variant>
        <vt:lpwstr>https://www.gov.uk/government/publications/open-standards-principles/open-standards-principles</vt:lpwstr>
      </vt:variant>
      <vt:variant>
        <vt:lpwstr/>
      </vt:variant>
      <vt:variant>
        <vt:i4>5505035</vt:i4>
      </vt:variant>
      <vt:variant>
        <vt:i4>6</vt:i4>
      </vt:variant>
      <vt:variant>
        <vt:i4>0</vt:i4>
      </vt:variant>
      <vt:variant>
        <vt:i4>5</vt:i4>
      </vt:variant>
      <vt:variant>
        <vt:lpwstr>http://www.nationalarchives.gov.uk/doc/open-government-licence/version/3/</vt:lpwstr>
      </vt:variant>
      <vt:variant>
        <vt:lpwstr/>
      </vt:variant>
      <vt:variant>
        <vt:i4>7209016</vt:i4>
      </vt:variant>
      <vt:variant>
        <vt:i4>3</vt:i4>
      </vt:variant>
      <vt:variant>
        <vt:i4>0</vt:i4>
      </vt:variant>
      <vt:variant>
        <vt:i4>5</vt:i4>
      </vt:variant>
      <vt:variant>
        <vt:lpwstr>http://gps.cabinetoffice.gov.uk/i-am-supplier/management-information/admin-fees</vt:lpwstr>
      </vt:variant>
      <vt:variant>
        <vt:lpwstr/>
      </vt:variant>
      <vt:variant>
        <vt:i4>7209016</vt:i4>
      </vt:variant>
      <vt:variant>
        <vt:i4>0</vt:i4>
      </vt:variant>
      <vt:variant>
        <vt:i4>0</vt:i4>
      </vt:variant>
      <vt:variant>
        <vt:i4>5</vt:i4>
      </vt:variant>
      <vt:variant>
        <vt:lpwstr>http://gps.cabinetoffice.gov.uk/i-am-supplier/management-information/admin-fees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Jefferies</dc:creator>
  <cp:keywords/>
  <dc:description/>
  <cp:lastModifiedBy>Fran Davies</cp:lastModifiedBy>
  <cp:revision>2</cp:revision>
  <cp:lastPrinted>2025-01-24T16:34:00Z</cp:lastPrinted>
  <dcterms:created xsi:type="dcterms:W3CDTF">2025-03-03T11:50:00Z</dcterms:created>
  <dcterms:modified xsi:type="dcterms:W3CDTF">2025-03-03T11:50:00Z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92902105-1</vt:lpwstr>
  </property>
  <property fmtid="{D5CDD505-2E9C-101B-9397-08002B2CF9AE}" pid="3" name="ContentTypeId">
    <vt:lpwstr>0x0101004E4997E1BA725643B9795AC35E77C646</vt:lpwstr>
  </property>
</Properties>
</file>