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48EF" w14:textId="77777777" w:rsidR="00843405" w:rsidRDefault="00843405" w:rsidP="00F03AF6">
      <w:pPr>
        <w:pStyle w:val="Footer"/>
        <w:spacing w:after="120" w:line="240" w:lineRule="atLeast"/>
        <w:rPr>
          <w:rFonts w:ascii="Arial" w:hAnsi="Arial" w:cs="Arial"/>
          <w:sz w:val="22"/>
          <w:szCs w:val="22"/>
        </w:rPr>
      </w:pPr>
    </w:p>
    <w:p w14:paraId="7959C59F" w14:textId="77777777" w:rsidR="001C416B" w:rsidRPr="00F44471" w:rsidRDefault="00843405" w:rsidP="00F03AF6">
      <w:pPr>
        <w:pStyle w:val="Footer"/>
        <w:spacing w:after="120" w:line="240" w:lineRule="atLeast"/>
        <w:rPr>
          <w:rFonts w:ascii="Arial" w:hAnsi="Arial" w:cs="Arial"/>
          <w:sz w:val="22"/>
          <w:szCs w:val="22"/>
        </w:rPr>
      </w:pPr>
      <w:r w:rsidRPr="00F44471">
        <w:rPr>
          <w:rFonts w:ascii="Arial" w:hAnsi="Arial" w:cs="Arial"/>
          <w:sz w:val="22"/>
          <w:szCs w:val="22"/>
        </w:rPr>
        <w:t xml:space="preserve"> </w:t>
      </w:r>
      <w:r w:rsidR="001C416B" w:rsidRPr="00F44471">
        <w:rPr>
          <w:rFonts w:ascii="Arial" w:hAnsi="Arial" w:cs="Arial"/>
          <w:sz w:val="22"/>
          <w:szCs w:val="22"/>
        </w:rPr>
        <w:t>[</w:t>
      </w:r>
      <w:r w:rsidR="001C416B" w:rsidRPr="00F44471">
        <w:rPr>
          <w:rFonts w:ascii="Arial" w:hAnsi="Arial" w:cs="Arial"/>
          <w:b/>
          <w:i/>
          <w:sz w:val="22"/>
          <w:szCs w:val="22"/>
        </w:rPr>
        <w:t>Supplier name</w:t>
      </w:r>
      <w:r w:rsidR="001C416B" w:rsidRPr="00F44471">
        <w:rPr>
          <w:rFonts w:ascii="Arial" w:hAnsi="Arial" w:cs="Arial"/>
          <w:b/>
          <w:i/>
          <w:sz w:val="22"/>
          <w:szCs w:val="22"/>
        </w:rPr>
        <w:br/>
        <w:t>Supplier address</w:t>
      </w:r>
      <w:r w:rsidR="001C416B" w:rsidRPr="00F44471">
        <w:rPr>
          <w:rFonts w:ascii="Arial" w:hAnsi="Arial" w:cs="Arial"/>
          <w:sz w:val="22"/>
          <w:szCs w:val="22"/>
        </w:rPr>
        <w:t>]</w:t>
      </w:r>
    </w:p>
    <w:p w14:paraId="03FF6BF0" w14:textId="77777777" w:rsidR="001C416B" w:rsidRPr="00F44471" w:rsidRDefault="001C416B" w:rsidP="00F03AF6">
      <w:pPr>
        <w:pStyle w:val="Footer"/>
        <w:spacing w:after="120" w:line="240" w:lineRule="atLeast"/>
        <w:rPr>
          <w:rFonts w:ascii="Arial" w:hAnsi="Arial" w:cs="Arial"/>
          <w:sz w:val="22"/>
          <w:szCs w:val="22"/>
        </w:rPr>
      </w:pPr>
    </w:p>
    <w:p w14:paraId="78DC7D5F" w14:textId="77777777"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14:paraId="3DC2A5A4" w14:textId="77777777"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14:paraId="6F594F6E" w14:textId="77777777" w:rsidR="009106ED" w:rsidRPr="00F44471" w:rsidRDefault="009106ED" w:rsidP="00F03AF6">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14:paraId="50491A68" w14:textId="77777777"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14:paraId="1F86F3E8" w14:textId="77777777" w:rsidR="009106ED" w:rsidRPr="004242FE" w:rsidRDefault="009106ED" w:rsidP="00F03AF6">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p>
    <w:p w14:paraId="1747C2E1" w14:textId="77777777"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14:paraId="370C0309" w14:textId="77777777"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 xml:space="preserve">upply of </w:t>
      </w:r>
    </w:p>
    <w:p w14:paraId="62DD4D2E" w14:textId="08B9488C"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w:t>
      </w:r>
      <w:r w:rsidR="009106ED" w:rsidRPr="00F44471">
        <w:rPr>
          <w:rFonts w:ascii="Arial" w:hAnsi="Arial" w:cs="Arial"/>
          <w:sz w:val="22"/>
          <w:szCs w:val="22"/>
        </w:rPr>
        <w:t xml:space="preserve">proposal for the supply of </w:t>
      </w:r>
      <w:r w:rsidR="003E3E39">
        <w:rPr>
          <w:rFonts w:ascii="Arial" w:hAnsi="Arial" w:cs="Arial"/>
          <w:sz w:val="22"/>
          <w:szCs w:val="22"/>
        </w:rPr>
        <w:t>Cleaning Services</w:t>
      </w:r>
      <w:r w:rsidR="00AD174C">
        <w:rPr>
          <w:rFonts w:ascii="Arial" w:hAnsi="Arial" w:cs="Arial"/>
          <w:sz w:val="22"/>
          <w:szCs w:val="22"/>
        </w:rPr>
        <w:t xml:space="preserve"> </w:t>
      </w:r>
      <w:r w:rsidR="009106ED" w:rsidRPr="00F44471">
        <w:rPr>
          <w:rFonts w:ascii="Arial" w:hAnsi="Arial" w:cs="Arial"/>
          <w:sz w:val="22"/>
          <w:szCs w:val="22"/>
        </w:rPr>
        <w:t xml:space="preserve">to </w:t>
      </w:r>
      <w:r w:rsidR="00544A80">
        <w:rPr>
          <w:rFonts w:ascii="Arial" w:hAnsi="Arial" w:cs="Arial"/>
          <w:sz w:val="22"/>
          <w:szCs w:val="22"/>
        </w:rPr>
        <w:t>the Council of the Isles of Scilly</w:t>
      </w:r>
      <w:r w:rsidR="009106ED" w:rsidRPr="00F44471">
        <w:rPr>
          <w:rFonts w:ascii="Arial" w:hAnsi="Arial" w:cs="Arial"/>
          <w:sz w:val="22"/>
          <w:szCs w:val="22"/>
        </w:rPr>
        <w:t xml:space="preserve"> we are pleased to award this contract to you.  </w:t>
      </w:r>
    </w:p>
    <w:p w14:paraId="5EE6C08A" w14:textId="77777777"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1B1E32">
        <w:rPr>
          <w:rFonts w:ascii="Arial" w:hAnsi="Arial" w:cs="Arial"/>
          <w:sz w:val="22"/>
          <w:szCs w:val="22"/>
        </w:rPr>
        <w:t>the Council of the Isles of Scilly</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Agreement as they will not be accepted by the Customer and may delay the processes.</w:t>
      </w:r>
    </w:p>
    <w:p w14:paraId="55755E60" w14:textId="77777777"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14:paraId="12B26677" w14:textId="6FBE098F"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w:t>
      </w:r>
      <w:r w:rsidR="003E3E39">
        <w:rPr>
          <w:rFonts w:ascii="Arial" w:hAnsi="Arial" w:cs="Arial"/>
          <w:sz w:val="22"/>
          <w:szCs w:val="22"/>
        </w:rPr>
        <w:t xml:space="preserve"> on St. Mary’s</w:t>
      </w:r>
      <w:r w:rsidR="001B1E32">
        <w:rPr>
          <w:rFonts w:ascii="Arial" w:hAnsi="Arial" w:cs="Arial"/>
          <w:sz w:val="22"/>
          <w:szCs w:val="22"/>
        </w:rPr>
        <w:t xml:space="preserve">, generally across the Local Authority Area and the suppliers offices </w:t>
      </w:r>
      <w:r w:rsidR="003E3E39">
        <w:rPr>
          <w:rFonts w:ascii="Arial" w:hAnsi="Arial" w:cs="Arial"/>
          <w:sz w:val="22"/>
          <w:szCs w:val="22"/>
        </w:rPr>
        <w:t>on the Isles of Scilly</w:t>
      </w:r>
      <w:r w:rsidRPr="00F44471">
        <w:rPr>
          <w:rFonts w:ascii="Arial" w:hAnsi="Arial" w:cs="Arial"/>
          <w:sz w:val="22"/>
          <w:szCs w:val="22"/>
        </w:rPr>
        <w:t>.</w:t>
      </w:r>
      <w:bookmarkEnd w:id="2"/>
    </w:p>
    <w:p w14:paraId="611191AF" w14:textId="7E4A4A15"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3"/>
      <w:r w:rsidR="00E21AF8">
        <w:rPr>
          <w:rFonts w:ascii="Arial" w:hAnsi="Arial" w:cs="Arial"/>
          <w:sz w:val="22"/>
          <w:szCs w:val="22"/>
        </w:rPr>
        <w:t xml:space="preserve"> </w:t>
      </w:r>
    </w:p>
    <w:p w14:paraId="7A0ED816" w14:textId="77777777"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 xml:space="preserve">Annex </w:t>
      </w:r>
      <w:r w:rsidR="00AA745C">
        <w:rPr>
          <w:rFonts w:ascii="Arial" w:hAnsi="Arial" w:cs="Arial"/>
          <w:sz w:val="22"/>
          <w:szCs w:val="22"/>
        </w:rPr>
        <w:t>2</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4"/>
    </w:p>
    <w:p w14:paraId="2684CB51" w14:textId="77777777"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5"/>
    </w:p>
    <w:p w14:paraId="4F7897B3" w14:textId="77777777"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46"/>
      <w:r>
        <w:rPr>
          <w:rFonts w:ascii="Arial" w:hAnsi="Arial" w:cs="Arial"/>
          <w:sz w:val="22"/>
          <w:szCs w:val="22"/>
        </w:rPr>
        <w:t>The address for notices of the Parties are:</w:t>
      </w:r>
      <w:bookmarkEnd w:id="6"/>
    </w:p>
    <w:tbl>
      <w:tblPr>
        <w:tblW w:w="0" w:type="auto"/>
        <w:tblInd w:w="720" w:type="dxa"/>
        <w:tblLook w:val="04A0" w:firstRow="1" w:lastRow="0" w:firstColumn="1" w:lastColumn="0" w:noHBand="0" w:noVBand="1"/>
      </w:tblPr>
      <w:tblGrid>
        <w:gridCol w:w="4520"/>
        <w:gridCol w:w="4506"/>
      </w:tblGrid>
      <w:tr w:rsidR="00660839" w14:paraId="493125FA" w14:textId="77777777" w:rsidTr="00420995">
        <w:tc>
          <w:tcPr>
            <w:tcW w:w="4627" w:type="dxa"/>
          </w:tcPr>
          <w:p w14:paraId="60608D7C" w14:textId="77777777"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Customer</w:t>
            </w:r>
          </w:p>
        </w:tc>
        <w:tc>
          <w:tcPr>
            <w:tcW w:w="4615" w:type="dxa"/>
          </w:tcPr>
          <w:p w14:paraId="7320B79E" w14:textId="77777777"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660839" w14:paraId="3C954CF9" w14:textId="77777777" w:rsidTr="00420995">
        <w:tc>
          <w:tcPr>
            <w:tcW w:w="4627" w:type="dxa"/>
          </w:tcPr>
          <w:p w14:paraId="7D8AD224"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Council of the Isles of Scilly,</w:t>
            </w:r>
          </w:p>
          <w:p w14:paraId="51ACA59D"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Town Hall,</w:t>
            </w:r>
          </w:p>
          <w:p w14:paraId="675A5FA9"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St Mary’s,</w:t>
            </w:r>
          </w:p>
          <w:p w14:paraId="1114B841"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Isles of Scilly,</w:t>
            </w:r>
          </w:p>
          <w:p w14:paraId="62ED51A1"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lastRenderedPageBreak/>
              <w:t>TR210LW</w:t>
            </w:r>
            <w:r w:rsidR="001B7BD6" w:rsidRPr="00420995">
              <w:rPr>
                <w:rFonts w:ascii="Arial" w:hAnsi="Arial" w:cs="Arial"/>
                <w:b/>
                <w:i/>
                <w:sz w:val="22"/>
                <w:szCs w:val="22"/>
              </w:rPr>
              <w:br/>
            </w:r>
          </w:p>
          <w:p w14:paraId="45617A49" w14:textId="77777777"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Attention: </w:t>
            </w:r>
          </w:p>
          <w:p w14:paraId="479D1278" w14:textId="77777777" w:rsidR="001B7BD6" w:rsidRPr="00420995" w:rsidRDefault="001B7BD6" w:rsidP="007F2AD8">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Email:  </w:t>
            </w:r>
          </w:p>
        </w:tc>
        <w:tc>
          <w:tcPr>
            <w:tcW w:w="4615" w:type="dxa"/>
          </w:tcPr>
          <w:p w14:paraId="6FDA582A" w14:textId="77777777"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lastRenderedPageBreak/>
              <w:t>[</w:t>
            </w:r>
            <w:r w:rsidRPr="00420995">
              <w:rPr>
                <w:rFonts w:ascii="Arial" w:hAnsi="Arial" w:cs="Arial"/>
                <w:b/>
                <w:i/>
                <w:sz w:val="22"/>
                <w:szCs w:val="22"/>
              </w:rPr>
              <w:t>insert name</w:t>
            </w:r>
            <w:r w:rsidRPr="00420995">
              <w:rPr>
                <w:rFonts w:ascii="Arial" w:hAnsi="Arial" w:cs="Arial"/>
                <w:b/>
                <w:i/>
                <w:sz w:val="22"/>
                <w:szCs w:val="22"/>
              </w:rPr>
              <w:br/>
              <w:t>and address of Supplier</w:t>
            </w:r>
            <w:r w:rsidRPr="004F7DE4">
              <w:rPr>
                <w:rFonts w:ascii="Arial" w:hAnsi="Arial" w:cs="Arial"/>
                <w:i/>
                <w:sz w:val="22"/>
                <w:szCs w:val="22"/>
              </w:rPr>
              <w:t>]</w:t>
            </w:r>
          </w:p>
          <w:p w14:paraId="2675238B" w14:textId="77777777" w:rsidR="00660839"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 xml:space="preserve">Attention: </w:t>
            </w:r>
            <w:r w:rsidRPr="004F7DE4">
              <w:rPr>
                <w:rFonts w:ascii="Arial" w:hAnsi="Arial" w:cs="Arial"/>
                <w:i/>
                <w:sz w:val="22"/>
                <w:szCs w:val="22"/>
              </w:rPr>
              <w:t>[</w:t>
            </w:r>
            <w:r w:rsidRPr="00420995">
              <w:rPr>
                <w:rFonts w:ascii="Arial" w:hAnsi="Arial" w:cs="Arial"/>
                <w:b/>
                <w:i/>
                <w:sz w:val="22"/>
                <w:szCs w:val="22"/>
              </w:rPr>
              <w:t>insert title</w:t>
            </w:r>
            <w:r w:rsidRPr="00420995">
              <w:rPr>
                <w:rFonts w:ascii="Arial" w:hAnsi="Arial" w:cs="Arial"/>
                <w:sz w:val="22"/>
                <w:szCs w:val="22"/>
              </w:rPr>
              <w:t>]</w:t>
            </w:r>
          </w:p>
          <w:p w14:paraId="76E14EB4" w14:textId="77777777" w:rsidR="001B7BD6"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Email:  [</w:t>
            </w:r>
            <w:r w:rsidRPr="00420995">
              <w:rPr>
                <w:rFonts w:ascii="Arial" w:hAnsi="Arial" w:cs="Arial"/>
                <w:b/>
                <w:i/>
                <w:sz w:val="22"/>
                <w:szCs w:val="22"/>
              </w:rPr>
              <w:t>insert email address</w:t>
            </w:r>
            <w:r w:rsidRPr="00420995">
              <w:rPr>
                <w:rFonts w:ascii="Arial" w:hAnsi="Arial" w:cs="Arial"/>
                <w:sz w:val="22"/>
                <w:szCs w:val="22"/>
              </w:rPr>
              <w:t>]</w:t>
            </w:r>
          </w:p>
        </w:tc>
      </w:tr>
    </w:tbl>
    <w:p w14:paraId="46B6B06B" w14:textId="77777777"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84"/>
      <w:r>
        <w:rPr>
          <w:rFonts w:ascii="Arial" w:hAnsi="Arial" w:cs="Arial"/>
          <w:sz w:val="22"/>
          <w:szCs w:val="22"/>
        </w:rPr>
        <w:t>The following persons are Key Personnel for the purposes of the Agreement:</w:t>
      </w:r>
      <w:bookmarkEnd w:id="7"/>
    </w:p>
    <w:tbl>
      <w:tblPr>
        <w:tblW w:w="0" w:type="auto"/>
        <w:tblInd w:w="720" w:type="dxa"/>
        <w:tblLook w:val="04A0" w:firstRow="1" w:lastRow="0" w:firstColumn="1" w:lastColumn="0" w:noHBand="0" w:noVBand="1"/>
      </w:tblPr>
      <w:tblGrid>
        <w:gridCol w:w="4521"/>
        <w:gridCol w:w="4505"/>
      </w:tblGrid>
      <w:tr w:rsidR="005B6149" w14:paraId="4042FFE1" w14:textId="77777777" w:rsidTr="00420995">
        <w:tc>
          <w:tcPr>
            <w:tcW w:w="4627" w:type="dxa"/>
          </w:tcPr>
          <w:p w14:paraId="699AC90B" w14:textId="77777777"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Name</w:t>
            </w:r>
          </w:p>
        </w:tc>
        <w:tc>
          <w:tcPr>
            <w:tcW w:w="4615" w:type="dxa"/>
          </w:tcPr>
          <w:p w14:paraId="721F9278" w14:textId="77777777"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Title</w:t>
            </w:r>
          </w:p>
        </w:tc>
      </w:tr>
      <w:tr w:rsidR="005B6149" w14:paraId="423EA818" w14:textId="77777777" w:rsidTr="00420995">
        <w:tc>
          <w:tcPr>
            <w:tcW w:w="4627" w:type="dxa"/>
          </w:tcPr>
          <w:p w14:paraId="655F1EFF" w14:textId="77777777" w:rsidR="00AF216F" w:rsidRDefault="00AF216F" w:rsidP="00420995">
            <w:pPr>
              <w:pStyle w:val="Header"/>
              <w:tabs>
                <w:tab w:val="clear" w:pos="4513"/>
                <w:tab w:val="clear" w:pos="9026"/>
              </w:tabs>
              <w:spacing w:after="120" w:line="240" w:lineRule="atLeast"/>
              <w:ind w:right="3"/>
              <w:jc w:val="both"/>
              <w:rPr>
                <w:rFonts w:ascii="Arial" w:hAnsi="Arial" w:cs="Arial"/>
                <w:sz w:val="22"/>
                <w:szCs w:val="22"/>
              </w:rPr>
            </w:pPr>
          </w:p>
          <w:p w14:paraId="0D3508B0" w14:textId="77777777" w:rsidR="00AF216F" w:rsidRPr="00AF216F" w:rsidRDefault="00AF216F" w:rsidP="00420995">
            <w:pPr>
              <w:pStyle w:val="Header"/>
              <w:tabs>
                <w:tab w:val="clear" w:pos="4513"/>
                <w:tab w:val="clear" w:pos="9026"/>
              </w:tabs>
              <w:spacing w:after="120" w:line="240" w:lineRule="atLeast"/>
              <w:ind w:right="3"/>
              <w:jc w:val="both"/>
              <w:rPr>
                <w:rFonts w:ascii="Arial" w:hAnsi="Arial" w:cs="Arial"/>
                <w:sz w:val="22"/>
                <w:szCs w:val="22"/>
              </w:rPr>
            </w:pPr>
          </w:p>
        </w:tc>
        <w:tc>
          <w:tcPr>
            <w:tcW w:w="4615" w:type="dxa"/>
          </w:tcPr>
          <w:p w14:paraId="469AF891" w14:textId="77777777" w:rsidR="00AF216F" w:rsidRPr="00420995" w:rsidRDefault="00AF216F" w:rsidP="00420995">
            <w:pPr>
              <w:pStyle w:val="Header"/>
              <w:tabs>
                <w:tab w:val="clear" w:pos="4513"/>
                <w:tab w:val="clear" w:pos="9026"/>
              </w:tabs>
              <w:spacing w:after="120" w:line="240" w:lineRule="atLeast"/>
              <w:ind w:right="3"/>
              <w:jc w:val="both"/>
              <w:rPr>
                <w:rFonts w:ascii="Arial" w:hAnsi="Arial" w:cs="Arial"/>
                <w:sz w:val="22"/>
                <w:szCs w:val="22"/>
              </w:rPr>
            </w:pPr>
          </w:p>
        </w:tc>
      </w:tr>
    </w:tbl>
    <w:p w14:paraId="78C37D41" w14:textId="77777777" w:rsidR="002D0B50" w:rsidRPr="00007600"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007600">
        <w:rPr>
          <w:rFonts w:ascii="Arial" w:hAnsi="Arial" w:cs="Arial"/>
          <w:sz w:val="22"/>
          <w:szCs w:val="22"/>
        </w:rPr>
        <w:t>Fo</w:t>
      </w:r>
      <w:r w:rsidR="004B2321" w:rsidRPr="00007600">
        <w:rPr>
          <w:rFonts w:ascii="Arial" w:hAnsi="Arial" w:cs="Arial"/>
          <w:sz w:val="22"/>
          <w:szCs w:val="22"/>
        </w:rPr>
        <w:t>r the purposes of the Agreement the</w:t>
      </w:r>
      <w:r w:rsidR="002D0B50" w:rsidRPr="00007600">
        <w:rPr>
          <w:rFonts w:ascii="Arial" w:hAnsi="Arial" w:cs="Arial"/>
          <w:sz w:val="22"/>
          <w:szCs w:val="22"/>
        </w:rPr>
        <w:t xml:space="preserve"> </w:t>
      </w:r>
      <w:r w:rsidR="004B2321" w:rsidRPr="00007600">
        <w:rPr>
          <w:rFonts w:ascii="Arial" w:hAnsi="Arial" w:cs="Arial"/>
          <w:sz w:val="22"/>
          <w:szCs w:val="22"/>
        </w:rPr>
        <w:t>[</w:t>
      </w:r>
      <w:r w:rsidR="002D0B50" w:rsidRPr="00007600">
        <w:rPr>
          <w:rFonts w:ascii="Arial" w:hAnsi="Arial" w:cs="Arial"/>
          <w:sz w:val="22"/>
          <w:szCs w:val="22"/>
        </w:rPr>
        <w:t>Staff Vetting Procedures</w:t>
      </w:r>
      <w:r w:rsidR="004B2321" w:rsidRPr="00007600">
        <w:rPr>
          <w:rFonts w:ascii="Arial" w:hAnsi="Arial" w:cs="Arial"/>
          <w:sz w:val="22"/>
          <w:szCs w:val="22"/>
        </w:rPr>
        <w:t>/data security requirements/equa</w:t>
      </w:r>
      <w:r w:rsidR="009A4B59" w:rsidRPr="00007600">
        <w:rPr>
          <w:rFonts w:ascii="Arial" w:hAnsi="Arial" w:cs="Arial"/>
          <w:sz w:val="22"/>
          <w:szCs w:val="22"/>
        </w:rPr>
        <w:t>lity and diversity policy and</w:t>
      </w:r>
      <w:r w:rsidR="004B2321" w:rsidRPr="00007600">
        <w:rPr>
          <w:rFonts w:ascii="Arial" w:hAnsi="Arial" w:cs="Arial"/>
          <w:sz w:val="22"/>
          <w:szCs w:val="22"/>
        </w:rPr>
        <w:t xml:space="preserve"> environmental policy</w:t>
      </w:r>
      <w:r w:rsidR="002D0B50" w:rsidRPr="00007600">
        <w:rPr>
          <w:rFonts w:ascii="Arial" w:hAnsi="Arial" w:cs="Arial"/>
          <w:sz w:val="22"/>
          <w:szCs w:val="22"/>
        </w:rPr>
        <w:t xml:space="preserve"> are </w:t>
      </w:r>
      <w:r w:rsidR="009A4B59" w:rsidRPr="00007600">
        <w:rPr>
          <w:rFonts w:ascii="Arial" w:hAnsi="Arial" w:cs="Arial"/>
          <w:sz w:val="22"/>
          <w:szCs w:val="22"/>
        </w:rPr>
        <w:t>available upon request.</w:t>
      </w:r>
    </w:p>
    <w:p w14:paraId="7EA90CF6" w14:textId="77777777"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8"/>
    </w:p>
    <w:p w14:paraId="36633E5E" w14:textId="77777777"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14:paraId="185C5F83" w14:textId="77777777" w:rsidR="009106ED" w:rsidRPr="00F44471" w:rsidRDefault="009106ED" w:rsidP="00F03AF6">
      <w:pPr>
        <w:pStyle w:val="BodyText3"/>
        <w:spacing w:line="240" w:lineRule="atLeast"/>
        <w:jc w:val="both"/>
        <w:rPr>
          <w:rFonts w:ascii="Arial" w:hAnsi="Arial" w:cs="Arial"/>
          <w:sz w:val="22"/>
          <w:szCs w:val="22"/>
        </w:rPr>
      </w:pPr>
      <w:r w:rsidRPr="00F06003">
        <w:rPr>
          <w:rFonts w:ascii="Arial" w:hAnsi="Arial" w:cs="Arial"/>
          <w:sz w:val="22"/>
          <w:szCs w:val="22"/>
        </w:rPr>
        <w:t xml:space="preserve">All invoices </w:t>
      </w:r>
      <w:r w:rsidR="00994A15" w:rsidRPr="00F06003">
        <w:rPr>
          <w:rFonts w:ascii="Arial" w:hAnsi="Arial" w:cs="Arial"/>
          <w:sz w:val="22"/>
          <w:szCs w:val="22"/>
        </w:rPr>
        <w:t>must</w:t>
      </w:r>
      <w:r w:rsidRPr="00F06003">
        <w:rPr>
          <w:rFonts w:ascii="Arial" w:hAnsi="Arial" w:cs="Arial"/>
          <w:sz w:val="22"/>
          <w:szCs w:val="22"/>
        </w:rPr>
        <w:t xml:space="preserve"> b</w:t>
      </w:r>
      <w:r w:rsidR="007071D1" w:rsidRPr="00F06003">
        <w:rPr>
          <w:rFonts w:ascii="Arial" w:hAnsi="Arial" w:cs="Arial"/>
          <w:sz w:val="22"/>
          <w:szCs w:val="22"/>
        </w:rPr>
        <w:t>e sent,</w:t>
      </w:r>
      <w:r w:rsidRPr="00F06003">
        <w:rPr>
          <w:rFonts w:ascii="Arial" w:hAnsi="Arial" w:cs="Arial"/>
          <w:sz w:val="22"/>
          <w:szCs w:val="22"/>
        </w:rPr>
        <w:t xml:space="preserve"> quoting a valid purchase order </w:t>
      </w:r>
      <w:r w:rsidR="00345D7F" w:rsidRPr="00F06003">
        <w:rPr>
          <w:rFonts w:ascii="Arial" w:hAnsi="Arial" w:cs="Arial"/>
          <w:sz w:val="22"/>
          <w:szCs w:val="22"/>
        </w:rPr>
        <w:t xml:space="preserve">number </w:t>
      </w:r>
      <w:r w:rsidRPr="00F06003">
        <w:rPr>
          <w:rFonts w:ascii="Arial" w:hAnsi="Arial" w:cs="Arial"/>
          <w:sz w:val="22"/>
          <w:szCs w:val="22"/>
        </w:rPr>
        <w:t>(PO</w:t>
      </w:r>
      <w:r w:rsidR="00345D7F" w:rsidRPr="00F06003">
        <w:rPr>
          <w:rFonts w:ascii="Arial" w:hAnsi="Arial" w:cs="Arial"/>
          <w:sz w:val="22"/>
          <w:szCs w:val="22"/>
        </w:rPr>
        <w:t xml:space="preserve"> Number</w:t>
      </w:r>
      <w:r w:rsidRPr="00F06003">
        <w:rPr>
          <w:rFonts w:ascii="Arial" w:hAnsi="Arial" w:cs="Arial"/>
          <w:sz w:val="22"/>
          <w:szCs w:val="22"/>
        </w:rPr>
        <w:t>)</w:t>
      </w:r>
      <w:r w:rsidR="007071D1" w:rsidRPr="00F06003">
        <w:rPr>
          <w:rFonts w:ascii="Arial" w:hAnsi="Arial" w:cs="Arial"/>
          <w:sz w:val="22"/>
          <w:szCs w:val="22"/>
        </w:rPr>
        <w:t>,</w:t>
      </w:r>
      <w:r w:rsidRPr="00F06003">
        <w:rPr>
          <w:rFonts w:ascii="Arial" w:hAnsi="Arial" w:cs="Arial"/>
          <w:sz w:val="22"/>
          <w:szCs w:val="22"/>
        </w:rPr>
        <w:t xml:space="preserve"> to: </w:t>
      </w:r>
      <w:hyperlink r:id="rId9" w:history="1">
        <w:r w:rsidR="00F06003" w:rsidRPr="00F06003">
          <w:rPr>
            <w:rStyle w:val="Hyperlink"/>
            <w:rFonts w:ascii="Arial" w:hAnsi="Arial" w:cs="Arial"/>
            <w:sz w:val="22"/>
            <w:szCs w:val="22"/>
          </w:rPr>
          <w:t>invoices@scilly.gov.uk</w:t>
        </w:r>
      </w:hyperlink>
      <w:r w:rsidR="00F06003" w:rsidRPr="00F06003">
        <w:rPr>
          <w:rFonts w:ascii="Arial" w:hAnsi="Arial" w:cs="Arial"/>
          <w:sz w:val="22"/>
          <w:szCs w:val="22"/>
        </w:rPr>
        <w:t xml:space="preserve"> or </w:t>
      </w:r>
      <w:r w:rsidR="009A4B59" w:rsidRPr="00F06003">
        <w:rPr>
          <w:rFonts w:ascii="Arial" w:hAnsi="Arial" w:cs="Arial"/>
          <w:sz w:val="22"/>
          <w:szCs w:val="22"/>
        </w:rPr>
        <w:t xml:space="preserve">Council of the Isles of Scilly, </w:t>
      </w:r>
      <w:r w:rsidR="00F06003" w:rsidRPr="00F06003">
        <w:rPr>
          <w:rFonts w:ascii="Arial" w:hAnsi="Arial" w:cs="Arial"/>
          <w:sz w:val="22"/>
          <w:szCs w:val="22"/>
        </w:rPr>
        <w:t>Accounts Payable</w:t>
      </w:r>
      <w:r w:rsidR="009A4B59" w:rsidRPr="00F06003">
        <w:rPr>
          <w:rFonts w:ascii="Arial" w:hAnsi="Arial" w:cs="Arial"/>
          <w:sz w:val="22"/>
          <w:szCs w:val="22"/>
        </w:rPr>
        <w:t>,</w:t>
      </w:r>
      <w:r w:rsidR="00F06003" w:rsidRPr="00F06003">
        <w:rPr>
          <w:rFonts w:ascii="Arial" w:hAnsi="Arial" w:cs="Arial"/>
          <w:sz w:val="22"/>
          <w:szCs w:val="22"/>
        </w:rPr>
        <w:t xml:space="preserve"> PO Box 727,</w:t>
      </w:r>
      <w:r w:rsidR="009A4B59" w:rsidRPr="00F06003">
        <w:rPr>
          <w:rFonts w:ascii="Arial" w:hAnsi="Arial" w:cs="Arial"/>
          <w:sz w:val="22"/>
          <w:szCs w:val="22"/>
        </w:rPr>
        <w:t xml:space="preserve"> </w:t>
      </w:r>
      <w:r w:rsidR="00F06003" w:rsidRPr="00F06003">
        <w:rPr>
          <w:rFonts w:ascii="Arial" w:hAnsi="Arial" w:cs="Arial"/>
          <w:sz w:val="22"/>
          <w:szCs w:val="22"/>
        </w:rPr>
        <w:t>Truro TR1 9GP</w:t>
      </w:r>
      <w:r w:rsidR="009A4B59" w:rsidRPr="00F06003">
        <w:rPr>
          <w:rFonts w:ascii="Arial" w:hAnsi="Arial" w:cs="Arial"/>
          <w:sz w:val="22"/>
          <w:szCs w:val="22"/>
        </w:rPr>
        <w:t>.</w:t>
      </w:r>
      <w:r w:rsidRPr="00F06003">
        <w:rPr>
          <w:rFonts w:ascii="Arial" w:hAnsi="Arial" w:cs="Arial"/>
          <w:sz w:val="22"/>
          <w:szCs w:val="22"/>
        </w:rPr>
        <w:t xml:space="preserve">  </w:t>
      </w:r>
      <w:r w:rsidR="00F06003" w:rsidRPr="00F06003">
        <w:rPr>
          <w:rFonts w:ascii="Arial" w:hAnsi="Arial" w:cs="Arial"/>
          <w:sz w:val="22"/>
          <w:szCs w:val="22"/>
        </w:rPr>
        <w:t>Within 10</w:t>
      </w:r>
      <w:r w:rsidR="00994A15" w:rsidRPr="00F06003">
        <w:rPr>
          <w:rFonts w:ascii="Arial" w:hAnsi="Arial" w:cs="Arial"/>
          <w:sz w:val="22"/>
          <w:szCs w:val="22"/>
        </w:rPr>
        <w:t xml:space="preserve"> working days of receipt of your countersigned copy of this letter, we will</w:t>
      </w:r>
      <w:r w:rsidRPr="00F06003">
        <w:rPr>
          <w:rFonts w:ascii="Arial" w:hAnsi="Arial" w:cs="Arial"/>
          <w:sz w:val="22"/>
          <w:szCs w:val="22"/>
        </w:rPr>
        <w:t xml:space="preserve"> </w:t>
      </w:r>
      <w:r w:rsidR="00994A15" w:rsidRPr="00F06003">
        <w:rPr>
          <w:rFonts w:ascii="Arial" w:hAnsi="Arial" w:cs="Arial"/>
          <w:sz w:val="22"/>
          <w:szCs w:val="22"/>
        </w:rPr>
        <w:t xml:space="preserve">send you </w:t>
      </w:r>
      <w:r w:rsidRPr="00F06003">
        <w:rPr>
          <w:rFonts w:ascii="Arial" w:hAnsi="Arial" w:cs="Arial"/>
          <w:sz w:val="22"/>
          <w:szCs w:val="22"/>
        </w:rPr>
        <w:t xml:space="preserve">a </w:t>
      </w:r>
      <w:r w:rsidR="00345D7F" w:rsidRPr="00F06003">
        <w:rPr>
          <w:rFonts w:ascii="Arial" w:hAnsi="Arial" w:cs="Arial"/>
          <w:sz w:val="22"/>
          <w:szCs w:val="22"/>
        </w:rPr>
        <w:t xml:space="preserve">unique </w:t>
      </w:r>
      <w:r w:rsidRPr="00F06003">
        <w:rPr>
          <w:rFonts w:ascii="Arial" w:hAnsi="Arial" w:cs="Arial"/>
          <w:sz w:val="22"/>
          <w:szCs w:val="22"/>
        </w:rPr>
        <w:t xml:space="preserve">PO </w:t>
      </w:r>
      <w:r w:rsidR="00345D7F" w:rsidRPr="00F06003">
        <w:rPr>
          <w:rFonts w:ascii="Arial" w:hAnsi="Arial" w:cs="Arial"/>
          <w:sz w:val="22"/>
          <w:szCs w:val="22"/>
        </w:rPr>
        <w:t>N</w:t>
      </w:r>
      <w:r w:rsidRPr="00F06003">
        <w:rPr>
          <w:rFonts w:ascii="Arial" w:hAnsi="Arial" w:cs="Arial"/>
          <w:sz w:val="22"/>
          <w:szCs w:val="22"/>
        </w:rPr>
        <w:t xml:space="preserve">umber.  </w:t>
      </w:r>
      <w:r w:rsidR="00EE2BA9" w:rsidRPr="00F06003">
        <w:rPr>
          <w:rFonts w:ascii="Arial" w:hAnsi="Arial" w:cs="Arial"/>
          <w:sz w:val="22"/>
          <w:szCs w:val="22"/>
        </w:rPr>
        <w:t xml:space="preserve">You </w:t>
      </w:r>
      <w:r w:rsidR="00994A15" w:rsidRPr="00F06003">
        <w:rPr>
          <w:rFonts w:ascii="Arial" w:hAnsi="Arial" w:cs="Arial"/>
          <w:sz w:val="22"/>
          <w:szCs w:val="22"/>
        </w:rPr>
        <w:t xml:space="preserve">must </w:t>
      </w:r>
      <w:r w:rsidR="00EE2BA9" w:rsidRPr="00F06003">
        <w:rPr>
          <w:rFonts w:ascii="Arial" w:hAnsi="Arial" w:cs="Arial"/>
          <w:sz w:val="22"/>
          <w:szCs w:val="22"/>
        </w:rPr>
        <w:t>be in receipt of a valid PO</w:t>
      </w:r>
      <w:r w:rsidR="00345D7F" w:rsidRPr="00F06003">
        <w:rPr>
          <w:rFonts w:ascii="Arial" w:hAnsi="Arial" w:cs="Arial"/>
          <w:sz w:val="22"/>
          <w:szCs w:val="22"/>
        </w:rPr>
        <w:t xml:space="preserve"> Number</w:t>
      </w:r>
      <w:r w:rsidR="00EE2BA9" w:rsidRPr="00F06003">
        <w:rPr>
          <w:rFonts w:ascii="Arial" w:hAnsi="Arial" w:cs="Arial"/>
          <w:sz w:val="22"/>
          <w:szCs w:val="22"/>
        </w:rPr>
        <w:t xml:space="preserve"> before </w:t>
      </w:r>
      <w:r w:rsidR="00994A15" w:rsidRPr="00F06003">
        <w:rPr>
          <w:rFonts w:ascii="Arial" w:hAnsi="Arial" w:cs="Arial"/>
          <w:sz w:val="22"/>
          <w:szCs w:val="22"/>
        </w:rPr>
        <w:t>submitting an invoice</w:t>
      </w:r>
      <w:r w:rsidR="00EE2BA9" w:rsidRPr="00F06003">
        <w:rPr>
          <w:rFonts w:ascii="Arial" w:hAnsi="Arial" w:cs="Arial"/>
          <w:sz w:val="22"/>
          <w:szCs w:val="22"/>
        </w:rPr>
        <w:t>.</w:t>
      </w:r>
    </w:p>
    <w:p w14:paraId="2AC8E362" w14:textId="77777777" w:rsidR="009106ED" w:rsidRPr="00F06003"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w:t>
      </w:r>
      <w:r w:rsidR="00F06003">
        <w:rPr>
          <w:rFonts w:ascii="Arial" w:hAnsi="Arial" w:cs="Arial"/>
          <w:sz w:val="22"/>
          <w:szCs w:val="22"/>
        </w:rPr>
        <w:t>:</w:t>
      </w:r>
      <w:r w:rsidRPr="00F44471">
        <w:rPr>
          <w:rFonts w:ascii="Arial" w:hAnsi="Arial" w:cs="Arial"/>
          <w:sz w:val="22"/>
          <w:szCs w:val="22"/>
        </w:rPr>
        <w:t xml:space="preserve"> either by email to </w:t>
      </w:r>
      <w:hyperlink r:id="rId10" w:history="1">
        <w:r w:rsidR="00F06003">
          <w:rPr>
            <w:rStyle w:val="Hyperlink"/>
          </w:rPr>
          <w:t>financeprocessing@cornwall.gov.uk</w:t>
        </w:r>
      </w:hyperlink>
      <w:r w:rsidR="00F06003">
        <w:rPr>
          <w:color w:val="1F497D"/>
        </w:rPr>
        <w:t xml:space="preserve"> </w:t>
      </w:r>
      <w:r w:rsidR="00F06003" w:rsidRPr="00F06003">
        <w:rPr>
          <w:rFonts w:ascii="Arial" w:hAnsi="Arial" w:cs="Arial"/>
          <w:sz w:val="22"/>
          <w:szCs w:val="22"/>
        </w:rPr>
        <w:t>(for remittance advice:</w:t>
      </w:r>
      <w:r w:rsidR="00F06003">
        <w:rPr>
          <w:color w:val="1F497D"/>
        </w:rPr>
        <w:t xml:space="preserve"> </w:t>
      </w:r>
      <w:hyperlink r:id="rId11" w:history="1">
        <w:r w:rsidR="00F06003">
          <w:rPr>
            <w:rStyle w:val="Hyperlink"/>
            <w:rFonts w:ascii="Arial" w:hAnsi="Arial" w:cs="Arial"/>
            <w:sz w:val="20"/>
            <w:szCs w:val="20"/>
          </w:rPr>
          <w:t>paymentscontrol@cornwall.gov.uk</w:t>
        </w:r>
      </w:hyperlink>
      <w:r w:rsidR="00F06003" w:rsidRPr="00F06003">
        <w:rPr>
          <w:rFonts w:ascii="Arial" w:hAnsi="Arial" w:cs="Arial"/>
          <w:sz w:val="22"/>
          <w:szCs w:val="22"/>
        </w:rPr>
        <w:t>)</w:t>
      </w:r>
      <w:r w:rsidRPr="00F06003">
        <w:rPr>
          <w:rFonts w:ascii="Arial" w:hAnsi="Arial" w:cs="Arial"/>
          <w:sz w:val="22"/>
          <w:szCs w:val="22"/>
        </w:rPr>
        <w:t xml:space="preserve"> or by telephone </w:t>
      </w:r>
      <w:r w:rsidR="00F06003" w:rsidRPr="00F06003">
        <w:rPr>
          <w:rFonts w:ascii="Arial" w:hAnsi="Arial" w:cs="Arial"/>
          <w:sz w:val="22"/>
          <w:szCs w:val="22"/>
        </w:rPr>
        <w:t>01872 323000</w:t>
      </w:r>
      <w:r w:rsidRPr="00F06003">
        <w:rPr>
          <w:rFonts w:ascii="Arial" w:hAnsi="Arial" w:cs="Arial"/>
          <w:sz w:val="22"/>
          <w:szCs w:val="22"/>
        </w:rPr>
        <w:t xml:space="preserve"> between 09:00-17:00 Monday to Friday.</w:t>
      </w:r>
    </w:p>
    <w:p w14:paraId="77C7E251" w14:textId="77777777"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14:paraId="4A4234B6" w14:textId="77777777"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For general liaison your contact will continue to be </w:t>
      </w:r>
      <w:r w:rsidR="007F2AD8" w:rsidRPr="00921A78">
        <w:rPr>
          <w:rFonts w:ascii="Arial" w:hAnsi="Arial" w:cs="Arial"/>
          <w:sz w:val="22"/>
          <w:szCs w:val="22"/>
          <w:highlight w:val="yellow"/>
        </w:rPr>
        <w:t>x</w:t>
      </w:r>
      <w:r w:rsidR="00091AD9" w:rsidRPr="00F44471">
        <w:rPr>
          <w:rFonts w:ascii="Arial" w:hAnsi="Arial" w:cs="Arial"/>
          <w:sz w:val="22"/>
          <w:szCs w:val="22"/>
        </w:rPr>
        <w:t xml:space="preserve"> or</w:t>
      </w:r>
      <w:r w:rsidRPr="00F44471">
        <w:rPr>
          <w:rFonts w:ascii="Arial" w:hAnsi="Arial" w:cs="Arial"/>
          <w:sz w:val="22"/>
          <w:szCs w:val="22"/>
        </w:rPr>
        <w:t xml:space="preserve">, in </w:t>
      </w:r>
      <w:r w:rsidR="007017BC" w:rsidRPr="00F44471">
        <w:rPr>
          <w:rFonts w:ascii="Arial" w:hAnsi="Arial" w:cs="Arial"/>
          <w:sz w:val="22"/>
          <w:szCs w:val="22"/>
        </w:rPr>
        <w:t>their</w:t>
      </w:r>
      <w:r w:rsidRPr="00F44471">
        <w:rPr>
          <w:rFonts w:ascii="Arial" w:hAnsi="Arial" w:cs="Arial"/>
          <w:sz w:val="22"/>
          <w:szCs w:val="22"/>
        </w:rPr>
        <w:t xml:space="preserve"> absence, </w:t>
      </w:r>
      <w:r w:rsidR="007F2AD8" w:rsidRPr="00921A78">
        <w:rPr>
          <w:rFonts w:ascii="Arial" w:hAnsi="Arial" w:cs="Arial"/>
          <w:sz w:val="22"/>
          <w:szCs w:val="22"/>
          <w:highlight w:val="yellow"/>
        </w:rPr>
        <w:t>x</w:t>
      </w:r>
    </w:p>
    <w:p w14:paraId="68ED0A8C" w14:textId="77777777"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7F2AD8" w:rsidRPr="00EE7EF1">
        <w:rPr>
          <w:rFonts w:ascii="Arial" w:hAnsi="Arial" w:cs="Arial"/>
          <w:sz w:val="22"/>
          <w:szCs w:val="22"/>
          <w:highlight w:val="yellow"/>
        </w:rPr>
        <w:t>X</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14:paraId="68BA944B" w14:textId="77777777"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5812"/>
        <w:gridCol w:w="2936"/>
      </w:tblGrid>
      <w:tr w:rsidR="009106ED" w:rsidRPr="00F44471" w14:paraId="5ED62530" w14:textId="77777777" w:rsidTr="007017BC">
        <w:trPr>
          <w:cantSplit/>
        </w:trPr>
        <w:tc>
          <w:tcPr>
            <w:tcW w:w="8748" w:type="dxa"/>
            <w:gridSpan w:val="2"/>
          </w:tcPr>
          <w:p w14:paraId="58D7EF9D" w14:textId="77777777" w:rsidR="0020628A" w:rsidRDefault="0020628A" w:rsidP="00C573DC">
            <w:pPr>
              <w:pStyle w:val="Numpara"/>
              <w:numPr>
                <w:ilvl w:val="0"/>
                <w:numId w:val="0"/>
              </w:numPr>
              <w:spacing w:before="0" w:line="240" w:lineRule="atLeast"/>
              <w:ind w:right="3"/>
              <w:jc w:val="both"/>
              <w:rPr>
                <w:rFonts w:cs="Arial"/>
                <w:sz w:val="22"/>
                <w:szCs w:val="22"/>
              </w:rPr>
            </w:pPr>
          </w:p>
          <w:p w14:paraId="6F10493A" w14:textId="77777777"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00091AD9">
              <w:rPr>
                <w:rFonts w:cs="Arial"/>
                <w:bCs/>
                <w:sz w:val="22"/>
                <w:szCs w:val="22"/>
              </w:rPr>
              <w:t>Council of the Isles of Scilly</w:t>
            </w:r>
          </w:p>
        </w:tc>
      </w:tr>
      <w:tr w:rsidR="009106ED" w:rsidRPr="00F44471" w14:paraId="54D947EB" w14:textId="77777777" w:rsidTr="004F7DE4">
        <w:tc>
          <w:tcPr>
            <w:tcW w:w="5812" w:type="dxa"/>
          </w:tcPr>
          <w:p w14:paraId="585D8AA9" w14:textId="77777777" w:rsidR="009106ED" w:rsidRDefault="009106ED" w:rsidP="007F2AD8">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p>
          <w:p w14:paraId="179D68A3" w14:textId="77777777" w:rsidR="007F2AD8" w:rsidRPr="00F44471" w:rsidRDefault="007F2AD8" w:rsidP="007F2AD8">
            <w:pPr>
              <w:pStyle w:val="Numpara"/>
              <w:numPr>
                <w:ilvl w:val="0"/>
                <w:numId w:val="0"/>
              </w:numPr>
              <w:spacing w:before="0" w:line="240" w:lineRule="atLeast"/>
              <w:ind w:right="3"/>
              <w:rPr>
                <w:rFonts w:cs="Arial"/>
                <w:sz w:val="22"/>
                <w:szCs w:val="22"/>
              </w:rPr>
            </w:pPr>
          </w:p>
        </w:tc>
        <w:tc>
          <w:tcPr>
            <w:tcW w:w="2936" w:type="dxa"/>
          </w:tcPr>
          <w:p w14:paraId="0CC3F6A1" w14:textId="77777777" w:rsidR="009106ED" w:rsidRPr="00F44471" w:rsidRDefault="009106ED" w:rsidP="007F2AD8">
            <w:pPr>
              <w:pStyle w:val="Numpara"/>
              <w:numPr>
                <w:ilvl w:val="0"/>
                <w:numId w:val="0"/>
              </w:numPr>
              <w:spacing w:before="0" w:line="240" w:lineRule="atLeast"/>
              <w:ind w:right="3"/>
              <w:rPr>
                <w:rFonts w:cs="Arial"/>
                <w:sz w:val="22"/>
                <w:szCs w:val="22"/>
              </w:rPr>
            </w:pPr>
            <w:r w:rsidRPr="00F44471">
              <w:rPr>
                <w:rFonts w:cs="Arial"/>
                <w:sz w:val="22"/>
                <w:szCs w:val="22"/>
              </w:rPr>
              <w:t>Name:</w:t>
            </w:r>
            <w:r w:rsidR="00091AD9">
              <w:rPr>
                <w:rFonts w:cs="Arial"/>
                <w:sz w:val="22"/>
                <w:szCs w:val="22"/>
              </w:rPr>
              <w:t xml:space="preserve"> </w:t>
            </w:r>
            <w:r w:rsidR="002D0F0B" w:rsidRPr="00F44471">
              <w:rPr>
                <w:rFonts w:cs="Arial"/>
                <w:sz w:val="22"/>
                <w:szCs w:val="22"/>
              </w:rPr>
              <w:br/>
            </w:r>
            <w:r w:rsidRPr="00F44471">
              <w:rPr>
                <w:rFonts w:cs="Arial"/>
                <w:sz w:val="22"/>
                <w:szCs w:val="22"/>
              </w:rPr>
              <w:t xml:space="preserve">Buyer name </w:t>
            </w:r>
          </w:p>
        </w:tc>
      </w:tr>
      <w:tr w:rsidR="009106ED" w:rsidRPr="00F44471" w14:paraId="4136F977" w14:textId="77777777" w:rsidTr="004F7DE4">
        <w:tc>
          <w:tcPr>
            <w:tcW w:w="5812" w:type="dxa"/>
          </w:tcPr>
          <w:p w14:paraId="2EA8DC83" w14:textId="77777777"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14:paraId="1F2054C6" w14:textId="77777777"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14:paraId="3660F8D6" w14:textId="77777777"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lastRenderedPageBreak/>
              <w:t xml:space="preserve">Signature: </w:t>
            </w:r>
          </w:p>
        </w:tc>
      </w:tr>
      <w:tr w:rsidR="009106ED" w:rsidRPr="00F44471" w14:paraId="499D6A49" w14:textId="77777777" w:rsidTr="004F7DE4">
        <w:tc>
          <w:tcPr>
            <w:tcW w:w="5812" w:type="dxa"/>
          </w:tcPr>
          <w:p w14:paraId="750D2E42" w14:textId="77777777"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14:paraId="15B486A0" w14:textId="77777777"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14:paraId="37035B45" w14:textId="77777777"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t xml:space="preserve">We accept the terms set out in this letter and </w:t>
      </w:r>
      <w:r w:rsidR="006648C7" w:rsidRPr="00F52F6B">
        <w:rPr>
          <w:rFonts w:ascii="Arial" w:hAnsi="Arial" w:cs="Arial"/>
          <w:sz w:val="22"/>
          <w:szCs w:val="22"/>
        </w:rPr>
        <w:t xml:space="preserve">its </w:t>
      </w:r>
      <w:r w:rsidR="006648C7" w:rsidRPr="00F52F6B">
        <w:rPr>
          <w:rFonts w:ascii="Arial" w:hAnsi="Arial" w:cs="Arial"/>
          <w:b/>
          <w:sz w:val="22"/>
          <w:szCs w:val="22"/>
        </w:rPr>
        <w:t>Annexes</w:t>
      </w:r>
      <w:r w:rsidR="006648C7" w:rsidRPr="00F52F6B">
        <w:rPr>
          <w:rFonts w:ascii="Arial" w:hAnsi="Arial" w:cs="Arial"/>
          <w:sz w:val="22"/>
          <w:szCs w:val="22"/>
        </w:rPr>
        <w:t>, including</w:t>
      </w:r>
      <w:r w:rsidR="006648C7" w:rsidRPr="00CB0344">
        <w:rPr>
          <w:rFonts w:ascii="Arial" w:hAnsi="Arial" w:cs="Arial"/>
          <w:sz w:val="22"/>
          <w:szCs w:val="22"/>
        </w:rPr>
        <w:t xml:space="preserve"> </w:t>
      </w:r>
      <w:r w:rsidRPr="00CB0344">
        <w:rPr>
          <w:rFonts w:ascii="Arial" w:hAnsi="Arial" w:cs="Arial"/>
          <w:sz w:val="22"/>
          <w:szCs w:val="22"/>
        </w:rPr>
        <w:t>the Conditions</w:t>
      </w:r>
      <w:r w:rsidR="003D6156">
        <w:rPr>
          <w:rFonts w:ascii="Arial" w:hAnsi="Arial" w:cs="Arial"/>
          <w:sz w:val="22"/>
          <w:szCs w:val="22"/>
        </w:rPr>
        <w:t>.</w:t>
      </w:r>
    </w:p>
    <w:p w14:paraId="16D13D5C" w14:textId="77777777"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14:paraId="4D0BF1BF" w14:textId="77777777" w:rsidTr="005C42FF">
        <w:trPr>
          <w:cantSplit/>
          <w:trHeight w:val="236"/>
        </w:trPr>
        <w:tc>
          <w:tcPr>
            <w:tcW w:w="8655" w:type="dxa"/>
            <w:gridSpan w:val="2"/>
          </w:tcPr>
          <w:p w14:paraId="742BBD59" w14:textId="77777777"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14:paraId="506405DB" w14:textId="77777777" w:rsidTr="005C42FF">
        <w:trPr>
          <w:trHeight w:val="402"/>
        </w:trPr>
        <w:tc>
          <w:tcPr>
            <w:tcW w:w="4441" w:type="dxa"/>
          </w:tcPr>
          <w:p w14:paraId="5E461450" w14:textId="77777777"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14:paraId="4186186E" w14:textId="77777777"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14:paraId="3147731D" w14:textId="77777777" w:rsidTr="005C42FF">
        <w:trPr>
          <w:trHeight w:val="236"/>
        </w:trPr>
        <w:tc>
          <w:tcPr>
            <w:tcW w:w="4441" w:type="dxa"/>
          </w:tcPr>
          <w:p w14:paraId="284190DB" w14:textId="77777777"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14:paraId="765EE36B" w14:textId="77777777"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r w:rsidR="005C42FF" w:rsidRPr="00F44471" w14:paraId="3E4534AD" w14:textId="77777777" w:rsidTr="005C42FF">
        <w:trPr>
          <w:trHeight w:val="36"/>
        </w:trPr>
        <w:tc>
          <w:tcPr>
            <w:tcW w:w="4441" w:type="dxa"/>
          </w:tcPr>
          <w:p w14:paraId="1D17E11A" w14:textId="77777777"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14:paraId="38235373"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64775B58" w14:textId="77777777" w:rsidR="003E3E39" w:rsidRDefault="003E3E39" w:rsidP="005C42FF">
      <w:pPr>
        <w:spacing w:after="120" w:line="240" w:lineRule="atLeast"/>
        <w:jc w:val="center"/>
        <w:rPr>
          <w:rFonts w:ascii="Arial" w:hAnsi="Arial" w:cs="Arial"/>
          <w:b/>
          <w:sz w:val="22"/>
          <w:szCs w:val="22"/>
          <w:lang w:eastAsia="en-US"/>
        </w:rPr>
      </w:pPr>
    </w:p>
    <w:p w14:paraId="000298C8" w14:textId="51F8253F" w:rsidR="009106ED" w:rsidRPr="00F44471" w:rsidRDefault="003E3E39" w:rsidP="005C42FF">
      <w:pPr>
        <w:spacing w:after="120" w:line="240" w:lineRule="atLeast"/>
        <w:jc w:val="center"/>
        <w:rPr>
          <w:rFonts w:ascii="Arial" w:hAnsi="Arial" w:cs="Arial"/>
          <w:b/>
          <w:sz w:val="22"/>
          <w:szCs w:val="22"/>
          <w:lang w:eastAsia="en-US"/>
        </w:rPr>
      </w:pPr>
      <w:r>
        <w:rPr>
          <w:rFonts w:ascii="Arial" w:hAnsi="Arial" w:cs="Arial"/>
          <w:b/>
          <w:sz w:val="22"/>
          <w:szCs w:val="22"/>
          <w:lang w:eastAsia="en-US"/>
        </w:rPr>
        <w:br w:type="page"/>
      </w:r>
      <w:r w:rsidR="001C416B" w:rsidRPr="00F44471">
        <w:rPr>
          <w:rFonts w:ascii="Arial" w:hAnsi="Arial" w:cs="Arial"/>
          <w:b/>
          <w:sz w:val="22"/>
          <w:szCs w:val="22"/>
          <w:lang w:eastAsia="en-US"/>
        </w:rPr>
        <w:lastRenderedPageBreak/>
        <w:t>Annex</w:t>
      </w:r>
      <w:r w:rsidR="004A64FD" w:rsidRPr="00F44471">
        <w:rPr>
          <w:rFonts w:ascii="Arial" w:hAnsi="Arial" w:cs="Arial"/>
          <w:b/>
          <w:sz w:val="22"/>
          <w:szCs w:val="22"/>
          <w:lang w:eastAsia="en-US"/>
        </w:rPr>
        <w:t> 1</w:t>
      </w:r>
    </w:p>
    <w:p w14:paraId="7EABF284"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1C416B">
          <w:headerReference w:type="even" r:id="rId12"/>
          <w:footerReference w:type="even"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pPr>
      <w:r w:rsidRPr="00F44471">
        <w:rPr>
          <w:rFonts w:cs="Arial"/>
          <w:b/>
          <w:sz w:val="22"/>
          <w:szCs w:val="22"/>
        </w:rPr>
        <w:t>Terms and Conditions of Contract for Services</w:t>
      </w:r>
      <w:r w:rsidRPr="00F44471">
        <w:rPr>
          <w:rFonts w:cs="Arial"/>
          <w:b/>
          <w:sz w:val="22"/>
          <w:szCs w:val="22"/>
        </w:rPr>
        <w:br/>
      </w:r>
    </w:p>
    <w:p w14:paraId="2583A532"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46653E8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2245"/>
        <w:gridCol w:w="7399"/>
      </w:tblGrid>
      <w:tr w:rsidR="00CB078F" w:rsidRPr="00F44471" w14:paraId="4147943C" w14:textId="77777777" w:rsidTr="0063756B">
        <w:tc>
          <w:tcPr>
            <w:tcW w:w="2268" w:type="dxa"/>
          </w:tcPr>
          <w:p w14:paraId="351C0F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592" w:type="dxa"/>
          </w:tcPr>
          <w:p w14:paraId="107DB2F8" w14:textId="77777777" w:rsidR="00CB078F" w:rsidRPr="00F44471" w:rsidRDefault="00CB078F" w:rsidP="00921A78">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921A78">
              <w:rPr>
                <w:rFonts w:ascii="Arial" w:hAnsi="Arial" w:cs="Arial"/>
                <w:sz w:val="22"/>
                <w:szCs w:val="22"/>
              </w:rPr>
              <w:t>this</w:t>
            </w:r>
            <w:r w:rsidR="00FF7453" w:rsidRPr="00F44471">
              <w:rPr>
                <w:rFonts w:ascii="Arial" w:hAnsi="Arial" w:cs="Arial"/>
                <w:sz w:val="22"/>
                <w:szCs w:val="22"/>
              </w:rPr>
              <w:t xml:space="preserve"> contract</w:t>
            </w:r>
            <w:r w:rsidR="00921A78">
              <w:rPr>
                <w:rFonts w:ascii="Arial" w:hAnsi="Arial" w:cs="Arial"/>
                <w:sz w:val="22"/>
                <w:szCs w:val="22"/>
              </w:rPr>
              <w:t>;</w:t>
            </w:r>
            <w:r w:rsidR="00FF7453" w:rsidRPr="00F44471">
              <w:rPr>
                <w:rFonts w:ascii="Arial" w:hAnsi="Arial" w:cs="Arial"/>
                <w:sz w:val="22"/>
                <w:szCs w:val="22"/>
              </w:rPr>
              <w:t xml:space="preserve"> </w:t>
            </w:r>
          </w:p>
        </w:tc>
      </w:tr>
      <w:tr w:rsidR="00CB078F" w:rsidRPr="00F44471" w14:paraId="4133E3DF" w14:textId="77777777" w:rsidTr="0063756B">
        <w:tc>
          <w:tcPr>
            <w:tcW w:w="2268" w:type="dxa"/>
          </w:tcPr>
          <w:p w14:paraId="720E87D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7592" w:type="dxa"/>
          </w:tcPr>
          <w:p w14:paraId="327EB008"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62FF6EF8" w14:textId="77777777" w:rsidTr="0063756B">
        <w:tc>
          <w:tcPr>
            <w:tcW w:w="2268" w:type="dxa"/>
          </w:tcPr>
          <w:p w14:paraId="7EB9A7FE"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7592" w:type="dxa"/>
          </w:tcPr>
          <w:p w14:paraId="336EAE24"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381B6017"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0D421100"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3A92DAC8"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2EE003D3" w14:textId="77777777" w:rsidR="00B51C9D" w:rsidRPr="00F44471"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2BF8124" w14:textId="77777777" w:rsidTr="0063756B">
        <w:tc>
          <w:tcPr>
            <w:tcW w:w="2268" w:type="dxa"/>
          </w:tcPr>
          <w:p w14:paraId="7C511E9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592" w:type="dxa"/>
          </w:tcPr>
          <w:p w14:paraId="4F0EB841"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9F30FB6" w14:textId="77777777" w:rsidTr="0063756B">
        <w:tc>
          <w:tcPr>
            <w:tcW w:w="2268" w:type="dxa"/>
          </w:tcPr>
          <w:p w14:paraId="07C9E84C"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592" w:type="dxa"/>
          </w:tcPr>
          <w:p w14:paraId="67E15126"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3756B" w:rsidRPr="00F44471" w14:paraId="44388B8A" w14:textId="77777777" w:rsidTr="0063756B">
        <w:tc>
          <w:tcPr>
            <w:tcW w:w="2268" w:type="dxa"/>
          </w:tcPr>
          <w:p w14:paraId="0CAE9FC6" w14:textId="77777777" w:rsidR="0063756B" w:rsidRPr="00F44471" w:rsidRDefault="00681379" w:rsidP="00681379">
            <w:pPr>
              <w:widowControl w:val="0"/>
              <w:spacing w:after="120" w:line="240" w:lineRule="atLeast"/>
              <w:rPr>
                <w:rFonts w:ascii="Arial" w:hAnsi="Arial" w:cs="Arial"/>
                <w:sz w:val="22"/>
                <w:szCs w:val="22"/>
              </w:rPr>
            </w:pPr>
            <w:r>
              <w:rPr>
                <w:rFonts w:ascii="Arial" w:hAnsi="Arial" w:cs="Arial"/>
                <w:sz w:val="22"/>
                <w:szCs w:val="22"/>
              </w:rPr>
              <w:t>“</w:t>
            </w:r>
            <w:r w:rsidR="0063756B" w:rsidRPr="0063756B">
              <w:rPr>
                <w:rFonts w:ascii="Arial" w:hAnsi="Arial" w:cs="Arial"/>
                <w:sz w:val="22"/>
                <w:szCs w:val="22"/>
              </w:rPr>
              <w:t>Controller</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Pr>
                <w:rFonts w:ascii="Arial" w:hAnsi="Arial" w:cs="Arial"/>
                <w:sz w:val="22"/>
                <w:szCs w:val="22"/>
              </w:rPr>
              <w:t>P</w:t>
            </w:r>
            <w:r w:rsidR="0063756B" w:rsidRPr="0063756B">
              <w:rPr>
                <w:rFonts w:ascii="Arial" w:hAnsi="Arial" w:cs="Arial"/>
                <w:sz w:val="22"/>
                <w:szCs w:val="22"/>
              </w:rPr>
              <w:t>rocessor</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Data Subject</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Personal Data</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Personal Data Breach</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Data Protection Officer</w:t>
            </w:r>
            <w:r w:rsidR="0063756B">
              <w:rPr>
                <w:rFonts w:ascii="Arial" w:eastAsia="Arial" w:hAnsi="Arial" w:cs="Arial"/>
              </w:rPr>
              <w:t xml:space="preserve"> </w:t>
            </w:r>
            <w:r>
              <w:rPr>
                <w:rFonts w:ascii="Arial" w:eastAsia="Arial" w:hAnsi="Arial" w:cs="Arial"/>
              </w:rPr>
              <w:t>“</w:t>
            </w:r>
          </w:p>
        </w:tc>
        <w:tc>
          <w:tcPr>
            <w:tcW w:w="7592" w:type="dxa"/>
          </w:tcPr>
          <w:p w14:paraId="22341C90" w14:textId="77777777" w:rsidR="0063756B" w:rsidRPr="00F44471" w:rsidRDefault="0063756B" w:rsidP="00F03AF6">
            <w:pPr>
              <w:widowControl w:val="0"/>
              <w:spacing w:after="120" w:line="240" w:lineRule="atLeast"/>
              <w:ind w:left="34" w:hanging="34"/>
              <w:jc w:val="both"/>
              <w:rPr>
                <w:rFonts w:ascii="Arial" w:hAnsi="Arial" w:cs="Arial"/>
                <w:sz w:val="22"/>
                <w:szCs w:val="22"/>
              </w:rPr>
            </w:pPr>
            <w:r w:rsidRPr="00681379">
              <w:rPr>
                <w:rFonts w:ascii="Arial" w:hAnsi="Arial" w:cs="Arial"/>
                <w:sz w:val="22"/>
                <w:szCs w:val="22"/>
              </w:rPr>
              <w:t>take the meaning given in the GDPR</w:t>
            </w:r>
          </w:p>
        </w:tc>
      </w:tr>
      <w:tr w:rsidR="00C26F00" w:rsidRPr="00F44471" w14:paraId="42BA9ED3" w14:textId="77777777" w:rsidTr="0063756B">
        <w:tc>
          <w:tcPr>
            <w:tcW w:w="2268" w:type="dxa"/>
          </w:tcPr>
          <w:p w14:paraId="484E150F"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592" w:type="dxa"/>
          </w:tcPr>
          <w:p w14:paraId="768AB7D0"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63756B" w:rsidRPr="00F44471" w14:paraId="2A54D1D4" w14:textId="77777777" w:rsidTr="0063756B">
        <w:tc>
          <w:tcPr>
            <w:tcW w:w="2268" w:type="dxa"/>
          </w:tcPr>
          <w:p w14:paraId="0C6BCCA9" w14:textId="77777777" w:rsidR="0063756B" w:rsidRPr="00F44471" w:rsidRDefault="00681379" w:rsidP="00681379">
            <w:pPr>
              <w:widowControl w:val="0"/>
              <w:spacing w:after="120" w:line="240" w:lineRule="atLeast"/>
              <w:rPr>
                <w:rFonts w:ascii="Arial" w:hAnsi="Arial" w:cs="Arial"/>
                <w:sz w:val="22"/>
                <w:szCs w:val="22"/>
              </w:rPr>
            </w:pPr>
            <w:r w:rsidRPr="00681379">
              <w:rPr>
                <w:rFonts w:ascii="Arial" w:hAnsi="Arial" w:cs="Arial"/>
                <w:sz w:val="22"/>
                <w:szCs w:val="22"/>
              </w:rPr>
              <w:t>“Data Loss Event”</w:t>
            </w:r>
          </w:p>
        </w:tc>
        <w:tc>
          <w:tcPr>
            <w:tcW w:w="7592" w:type="dxa"/>
          </w:tcPr>
          <w:p w14:paraId="1E97383A" w14:textId="77777777" w:rsidR="0063756B" w:rsidRPr="00F44471" w:rsidRDefault="00681379" w:rsidP="0063756B">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63756B" w:rsidRPr="00F44471" w14:paraId="7D2F43EB" w14:textId="77777777" w:rsidTr="0063756B">
        <w:tc>
          <w:tcPr>
            <w:tcW w:w="2268" w:type="dxa"/>
          </w:tcPr>
          <w:p w14:paraId="130273CE" w14:textId="77777777" w:rsidR="0063756B" w:rsidRPr="00F44471" w:rsidRDefault="00681379" w:rsidP="00681379">
            <w:pPr>
              <w:widowControl w:val="0"/>
              <w:spacing w:after="120" w:line="240" w:lineRule="atLeast"/>
              <w:rPr>
                <w:rFonts w:ascii="Arial" w:hAnsi="Arial" w:cs="Arial"/>
                <w:sz w:val="22"/>
                <w:szCs w:val="22"/>
              </w:rPr>
            </w:pPr>
            <w:r>
              <w:rPr>
                <w:rFonts w:ascii="Arial" w:hAnsi="Arial" w:cs="Arial"/>
                <w:sz w:val="22"/>
                <w:szCs w:val="22"/>
              </w:rPr>
              <w:t>“</w:t>
            </w:r>
            <w:r w:rsidRPr="00681379">
              <w:rPr>
                <w:rFonts w:ascii="Arial" w:hAnsi="Arial" w:cs="Arial"/>
                <w:sz w:val="22"/>
                <w:szCs w:val="22"/>
              </w:rPr>
              <w:t>Data Protection Impact Assessment”</w:t>
            </w:r>
          </w:p>
        </w:tc>
        <w:tc>
          <w:tcPr>
            <w:tcW w:w="7592" w:type="dxa"/>
          </w:tcPr>
          <w:p w14:paraId="60216BBE" w14:textId="77777777" w:rsidR="0063756B" w:rsidRPr="00F44471" w:rsidRDefault="00681379" w:rsidP="00681379">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an assessment by the Controller of the impact of the envisaged processing on the protection of Personal Data;</w:t>
            </w:r>
          </w:p>
        </w:tc>
      </w:tr>
      <w:tr w:rsidR="0063756B" w:rsidRPr="00F44471" w14:paraId="370F3DA8" w14:textId="77777777" w:rsidTr="0063756B">
        <w:tc>
          <w:tcPr>
            <w:tcW w:w="2268" w:type="dxa"/>
          </w:tcPr>
          <w:p w14:paraId="194D7DCB" w14:textId="77777777" w:rsidR="0063756B" w:rsidRPr="00F44471" w:rsidRDefault="0063756B" w:rsidP="00681379">
            <w:pPr>
              <w:widowControl w:val="0"/>
              <w:spacing w:after="120" w:line="240" w:lineRule="atLeast"/>
              <w:rPr>
                <w:rFonts w:ascii="Arial" w:hAnsi="Arial" w:cs="Arial"/>
                <w:sz w:val="22"/>
                <w:szCs w:val="22"/>
              </w:rPr>
            </w:pPr>
            <w:r>
              <w:rPr>
                <w:rFonts w:ascii="Arial" w:hAnsi="Arial" w:cs="Arial"/>
                <w:sz w:val="22"/>
                <w:szCs w:val="22"/>
              </w:rPr>
              <w:t>“</w:t>
            </w:r>
            <w:r w:rsidRPr="00681379">
              <w:rPr>
                <w:rFonts w:ascii="Arial" w:hAnsi="Arial" w:cs="Arial"/>
                <w:sz w:val="22"/>
                <w:szCs w:val="22"/>
              </w:rPr>
              <w:t>Data Protection Legislation”</w:t>
            </w:r>
          </w:p>
        </w:tc>
        <w:tc>
          <w:tcPr>
            <w:tcW w:w="7592" w:type="dxa"/>
          </w:tcPr>
          <w:p w14:paraId="4CDF8C1E" w14:textId="77777777" w:rsidR="0063756B" w:rsidRPr="00F44471" w:rsidRDefault="0063756B" w:rsidP="00EE7EF1">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(i) the GDPR, the LED and any applicable national implementing Laws as amended from</w:t>
            </w:r>
            <w:r w:rsidR="00EE7EF1">
              <w:rPr>
                <w:rFonts w:ascii="Arial" w:hAnsi="Arial" w:cs="Arial"/>
                <w:sz w:val="22"/>
                <w:szCs w:val="22"/>
              </w:rPr>
              <w:t xml:space="preserve"> time to time (ii) the DPA 2018</w:t>
            </w:r>
            <w:r w:rsidRPr="00681379">
              <w:rPr>
                <w:rFonts w:ascii="Arial" w:hAnsi="Arial" w:cs="Arial"/>
                <w:sz w:val="22"/>
                <w:szCs w:val="22"/>
              </w:rPr>
              <w:t xml:space="preserve"> to the extent that it relates to processing of personal data and privacy; (iiii) all applicable Law about the processing of personal data and privacy;</w:t>
            </w:r>
          </w:p>
        </w:tc>
      </w:tr>
      <w:tr w:rsidR="0063756B" w:rsidRPr="00F44471" w14:paraId="26ED336C" w14:textId="77777777" w:rsidTr="0063756B">
        <w:tc>
          <w:tcPr>
            <w:tcW w:w="2268" w:type="dxa"/>
          </w:tcPr>
          <w:p w14:paraId="5EBD18F1" w14:textId="77777777" w:rsidR="0063756B" w:rsidRPr="00F44471" w:rsidRDefault="0063756B" w:rsidP="00F03AF6">
            <w:pPr>
              <w:widowControl w:val="0"/>
              <w:spacing w:after="120" w:line="240" w:lineRule="atLeast"/>
              <w:jc w:val="both"/>
              <w:rPr>
                <w:rFonts w:ascii="Arial" w:hAnsi="Arial" w:cs="Arial"/>
                <w:sz w:val="22"/>
                <w:szCs w:val="22"/>
              </w:rPr>
            </w:pPr>
            <w:r w:rsidRPr="00681379">
              <w:rPr>
                <w:rFonts w:ascii="Arial" w:hAnsi="Arial" w:cs="Arial"/>
                <w:sz w:val="22"/>
                <w:szCs w:val="22"/>
              </w:rPr>
              <w:t>“Data Subject Request”</w:t>
            </w:r>
          </w:p>
        </w:tc>
        <w:tc>
          <w:tcPr>
            <w:tcW w:w="7592" w:type="dxa"/>
          </w:tcPr>
          <w:p w14:paraId="1772B743" w14:textId="77777777" w:rsidR="0063756B" w:rsidRPr="00F44471" w:rsidRDefault="0063756B" w:rsidP="0063756B">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 request made by, or on behalf of, a Data Subject in accordance with rights granted pursuant to the Data Protection Legislation to access their Personal Data;</w:t>
            </w:r>
          </w:p>
        </w:tc>
      </w:tr>
      <w:tr w:rsidR="00CB078F" w:rsidRPr="00F44471" w14:paraId="1FFF1129" w14:textId="77777777" w:rsidTr="0063756B">
        <w:tc>
          <w:tcPr>
            <w:tcW w:w="2268" w:type="dxa"/>
          </w:tcPr>
          <w:p w14:paraId="74DA84E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r w:rsidR="0063756B">
              <w:rPr>
                <w:rFonts w:ascii="Arial" w:hAnsi="Arial" w:cs="Arial"/>
                <w:sz w:val="22"/>
                <w:szCs w:val="22"/>
              </w:rPr>
              <w:t xml:space="preserve"> 2018</w:t>
            </w:r>
            <w:r w:rsidRPr="00F44471">
              <w:rPr>
                <w:rFonts w:ascii="Arial" w:hAnsi="Arial" w:cs="Arial"/>
                <w:sz w:val="22"/>
                <w:szCs w:val="22"/>
              </w:rPr>
              <w:t>”</w:t>
            </w:r>
          </w:p>
        </w:tc>
        <w:tc>
          <w:tcPr>
            <w:tcW w:w="7592" w:type="dxa"/>
          </w:tcPr>
          <w:p w14:paraId="7E29ADD7" w14:textId="77777777" w:rsidR="00DF07AD" w:rsidRPr="00F44471" w:rsidRDefault="00CB078F" w:rsidP="0063756B">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w:t>
            </w:r>
            <w:r w:rsidR="0063756B">
              <w:rPr>
                <w:rFonts w:ascii="Arial" w:hAnsi="Arial" w:cs="Arial"/>
                <w:sz w:val="22"/>
                <w:szCs w:val="22"/>
              </w:rPr>
              <w:t>2018</w:t>
            </w:r>
            <w:r w:rsidRPr="00F44471">
              <w:rPr>
                <w:rFonts w:ascii="Arial" w:hAnsi="Arial" w:cs="Arial"/>
                <w:sz w:val="22"/>
                <w:szCs w:val="22"/>
              </w:rPr>
              <w:t xml:space="preserve">; </w:t>
            </w:r>
          </w:p>
        </w:tc>
      </w:tr>
      <w:tr w:rsidR="00CB078F" w:rsidRPr="00F44471" w14:paraId="1B7913A1" w14:textId="77777777" w:rsidTr="0063756B">
        <w:tc>
          <w:tcPr>
            <w:tcW w:w="2268" w:type="dxa"/>
          </w:tcPr>
          <w:p w14:paraId="174215B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“Expiry Date”</w:t>
            </w:r>
          </w:p>
        </w:tc>
        <w:tc>
          <w:tcPr>
            <w:tcW w:w="7592" w:type="dxa"/>
          </w:tcPr>
          <w:p w14:paraId="5D4782FD"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4E13AB8F" w14:textId="77777777" w:rsidTr="0063756B">
        <w:tc>
          <w:tcPr>
            <w:tcW w:w="2268" w:type="dxa"/>
          </w:tcPr>
          <w:p w14:paraId="0EF2DAA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592" w:type="dxa"/>
          </w:tcPr>
          <w:p w14:paraId="15BB50B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63756B" w:rsidRPr="00F44471" w14:paraId="613AFD18" w14:textId="77777777" w:rsidTr="0063756B">
        <w:tc>
          <w:tcPr>
            <w:tcW w:w="2268" w:type="dxa"/>
          </w:tcPr>
          <w:p w14:paraId="63A96031" w14:textId="77777777" w:rsidR="0063756B" w:rsidRPr="00F44471" w:rsidRDefault="0063756B" w:rsidP="00F03AF6">
            <w:pPr>
              <w:widowControl w:val="0"/>
              <w:spacing w:after="120" w:line="240" w:lineRule="atLeast"/>
              <w:jc w:val="both"/>
              <w:rPr>
                <w:rFonts w:ascii="Arial" w:hAnsi="Arial" w:cs="Arial"/>
                <w:sz w:val="22"/>
                <w:szCs w:val="22"/>
              </w:rPr>
            </w:pPr>
            <w:r w:rsidRPr="0063756B">
              <w:rPr>
                <w:rFonts w:ascii="Arial" w:hAnsi="Arial" w:cs="Arial"/>
                <w:sz w:val="22"/>
                <w:szCs w:val="22"/>
              </w:rPr>
              <w:t>“GDPR”</w:t>
            </w:r>
          </w:p>
        </w:tc>
        <w:tc>
          <w:tcPr>
            <w:tcW w:w="7592" w:type="dxa"/>
          </w:tcPr>
          <w:p w14:paraId="73DC306F" w14:textId="77777777" w:rsidR="0063756B" w:rsidRPr="0063756B" w:rsidRDefault="0063756B" w:rsidP="0063756B">
            <w:pPr>
              <w:spacing w:after="200"/>
              <w:jc w:val="both"/>
              <w:rPr>
                <w:rFonts w:ascii="Arial" w:hAnsi="Arial" w:cs="Arial"/>
                <w:sz w:val="22"/>
                <w:szCs w:val="22"/>
              </w:rPr>
            </w:pPr>
            <w:r>
              <w:rPr>
                <w:rFonts w:ascii="Arial" w:hAnsi="Arial" w:cs="Arial"/>
                <w:sz w:val="22"/>
                <w:szCs w:val="22"/>
              </w:rPr>
              <w:t xml:space="preserve">Means </w:t>
            </w:r>
            <w:r w:rsidRPr="0063756B">
              <w:rPr>
                <w:rFonts w:ascii="Arial" w:hAnsi="Arial" w:cs="Arial"/>
                <w:sz w:val="22"/>
                <w:szCs w:val="22"/>
              </w:rPr>
              <w:t>the General Data Protection Regulation (Regulation (EU) 2016/679)</w:t>
            </w:r>
          </w:p>
        </w:tc>
      </w:tr>
      <w:tr w:rsidR="00CB078F" w:rsidRPr="00F44471" w14:paraId="3B17E023" w14:textId="77777777" w:rsidTr="0063756B">
        <w:tc>
          <w:tcPr>
            <w:tcW w:w="2268" w:type="dxa"/>
          </w:tcPr>
          <w:p w14:paraId="2F0C7BC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592" w:type="dxa"/>
          </w:tcPr>
          <w:p w14:paraId="0CF5570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63756B" w:rsidRPr="00F44471" w14:paraId="25001E2A" w14:textId="77777777" w:rsidTr="0063756B">
        <w:tc>
          <w:tcPr>
            <w:tcW w:w="2268" w:type="dxa"/>
          </w:tcPr>
          <w:p w14:paraId="1DFE7496" w14:textId="77777777" w:rsidR="0063756B" w:rsidRPr="00F44471" w:rsidRDefault="00681379" w:rsidP="00F03AF6">
            <w:pPr>
              <w:widowControl w:val="0"/>
              <w:spacing w:after="120" w:line="240" w:lineRule="atLeast"/>
              <w:jc w:val="both"/>
              <w:rPr>
                <w:rFonts w:ascii="Arial" w:hAnsi="Arial" w:cs="Arial"/>
                <w:sz w:val="22"/>
                <w:szCs w:val="22"/>
              </w:rPr>
            </w:pPr>
            <w:r>
              <w:rPr>
                <w:rFonts w:ascii="Arial" w:hAnsi="Arial" w:cs="Arial"/>
                <w:sz w:val="22"/>
                <w:szCs w:val="22"/>
              </w:rPr>
              <w:t>“</w:t>
            </w:r>
            <w:r w:rsidR="0063756B" w:rsidRPr="00681379">
              <w:rPr>
                <w:rFonts w:ascii="Arial" w:hAnsi="Arial" w:cs="Arial"/>
                <w:sz w:val="22"/>
                <w:szCs w:val="22"/>
              </w:rPr>
              <w:t>Joint Controllers</w:t>
            </w:r>
            <w:r>
              <w:rPr>
                <w:rFonts w:ascii="Arial" w:hAnsi="Arial" w:cs="Arial"/>
                <w:sz w:val="22"/>
                <w:szCs w:val="22"/>
              </w:rPr>
              <w:t>”</w:t>
            </w:r>
          </w:p>
        </w:tc>
        <w:tc>
          <w:tcPr>
            <w:tcW w:w="7592" w:type="dxa"/>
          </w:tcPr>
          <w:p w14:paraId="45CB581D" w14:textId="77777777" w:rsidR="0063756B" w:rsidRPr="00681379" w:rsidRDefault="0063756B" w:rsidP="0063756B">
            <w:pPr>
              <w:spacing w:after="200"/>
              <w:jc w:val="both"/>
              <w:rPr>
                <w:rFonts w:ascii="Arial" w:hAnsi="Arial" w:cs="Arial"/>
                <w:sz w:val="22"/>
                <w:szCs w:val="22"/>
              </w:rPr>
            </w:pPr>
            <w:r w:rsidRPr="00681379">
              <w:rPr>
                <w:rFonts w:ascii="Arial" w:hAnsi="Arial" w:cs="Arial"/>
                <w:sz w:val="22"/>
                <w:szCs w:val="22"/>
              </w:rPr>
              <w:t>where two or more Controllers jointly determine the purposes and means of processing</w:t>
            </w:r>
            <w:r w:rsidR="00681379" w:rsidRPr="00681379">
              <w:rPr>
                <w:rFonts w:ascii="Arial" w:hAnsi="Arial" w:cs="Arial"/>
                <w:sz w:val="22"/>
                <w:szCs w:val="22"/>
              </w:rPr>
              <w:t>;</w:t>
            </w:r>
          </w:p>
        </w:tc>
      </w:tr>
      <w:tr w:rsidR="00CB078F" w:rsidRPr="00F44471" w14:paraId="03D1FE6E" w14:textId="77777777" w:rsidTr="0063756B">
        <w:tc>
          <w:tcPr>
            <w:tcW w:w="2268" w:type="dxa"/>
          </w:tcPr>
          <w:p w14:paraId="1091EBA1"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592" w:type="dxa"/>
          </w:tcPr>
          <w:p w14:paraId="49094612" w14:textId="77777777" w:rsidR="00894822" w:rsidRPr="00F44471" w:rsidRDefault="0053665B" w:rsidP="0089482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894822" w:rsidRPr="00F44471" w14:paraId="10EED272" w14:textId="77777777" w:rsidTr="0063756B">
        <w:tc>
          <w:tcPr>
            <w:tcW w:w="2268" w:type="dxa"/>
          </w:tcPr>
          <w:p w14:paraId="2A1A65EE" w14:textId="77777777" w:rsidR="00894822" w:rsidRPr="00F44471" w:rsidRDefault="00894822" w:rsidP="00F03AF6">
            <w:pPr>
              <w:widowControl w:val="0"/>
              <w:spacing w:after="120" w:line="240" w:lineRule="atLeast"/>
              <w:jc w:val="both"/>
              <w:rPr>
                <w:rFonts w:ascii="Arial" w:hAnsi="Arial" w:cs="Arial"/>
                <w:sz w:val="22"/>
                <w:szCs w:val="22"/>
              </w:rPr>
            </w:pPr>
            <w:r>
              <w:rPr>
                <w:rFonts w:ascii="Arial" w:hAnsi="Arial" w:cs="Arial"/>
                <w:sz w:val="22"/>
                <w:szCs w:val="22"/>
              </w:rPr>
              <w:t>“Law”</w:t>
            </w:r>
          </w:p>
        </w:tc>
        <w:tc>
          <w:tcPr>
            <w:tcW w:w="7592" w:type="dxa"/>
          </w:tcPr>
          <w:p w14:paraId="51C51621" w14:textId="77777777" w:rsidR="00894822" w:rsidRPr="00F44471" w:rsidRDefault="00894822" w:rsidP="00DF0DB9">
            <w:pPr>
              <w:widowControl w:val="0"/>
              <w:spacing w:after="120" w:line="240" w:lineRule="atLeast"/>
              <w:jc w:val="both"/>
              <w:rPr>
                <w:rFonts w:ascii="Arial" w:hAnsi="Arial" w:cs="Arial"/>
                <w:sz w:val="22"/>
                <w:szCs w:val="22"/>
              </w:rPr>
            </w:pPr>
            <w:r w:rsidRPr="00681379">
              <w:rPr>
                <w:rFonts w:ascii="Arial" w:hAnsi="Arial" w:cs="Arial"/>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63756B" w:rsidRPr="00F44471" w14:paraId="7D88D40E" w14:textId="77777777" w:rsidTr="0063756B">
        <w:tc>
          <w:tcPr>
            <w:tcW w:w="2268" w:type="dxa"/>
          </w:tcPr>
          <w:p w14:paraId="350C2CD1" w14:textId="77777777" w:rsidR="0063756B" w:rsidRDefault="0063756B" w:rsidP="00F03AF6">
            <w:pPr>
              <w:widowControl w:val="0"/>
              <w:spacing w:after="120" w:line="240" w:lineRule="atLeast"/>
              <w:jc w:val="both"/>
              <w:rPr>
                <w:rFonts w:ascii="Arial" w:hAnsi="Arial" w:cs="Arial"/>
                <w:sz w:val="22"/>
                <w:szCs w:val="22"/>
              </w:rPr>
            </w:pPr>
            <w:r>
              <w:rPr>
                <w:rFonts w:ascii="Arial" w:hAnsi="Arial" w:cs="Arial"/>
                <w:sz w:val="22"/>
                <w:szCs w:val="22"/>
              </w:rPr>
              <w:t>“LED”</w:t>
            </w:r>
          </w:p>
        </w:tc>
        <w:tc>
          <w:tcPr>
            <w:tcW w:w="7592" w:type="dxa"/>
          </w:tcPr>
          <w:p w14:paraId="2F2019C1" w14:textId="77777777" w:rsidR="0063756B" w:rsidRPr="00681379" w:rsidRDefault="0063756B" w:rsidP="00DF0DB9">
            <w:pPr>
              <w:widowControl w:val="0"/>
              <w:spacing w:after="120" w:line="240" w:lineRule="atLeast"/>
              <w:jc w:val="both"/>
              <w:rPr>
                <w:rFonts w:ascii="Arial" w:hAnsi="Arial" w:cs="Arial"/>
                <w:sz w:val="22"/>
                <w:szCs w:val="22"/>
              </w:rPr>
            </w:pPr>
            <w:r w:rsidRPr="00681379">
              <w:rPr>
                <w:rFonts w:ascii="Arial" w:hAnsi="Arial" w:cs="Arial"/>
                <w:sz w:val="22"/>
                <w:szCs w:val="22"/>
              </w:rPr>
              <w:t>Law Enforcement Directive (Directive (EU) 2016/680)</w:t>
            </w:r>
            <w:r w:rsidR="00681379" w:rsidRPr="00681379">
              <w:rPr>
                <w:rFonts w:ascii="Arial" w:hAnsi="Arial" w:cs="Arial"/>
                <w:sz w:val="22"/>
                <w:szCs w:val="22"/>
              </w:rPr>
              <w:t>;</w:t>
            </w:r>
          </w:p>
        </w:tc>
      </w:tr>
      <w:tr w:rsidR="00CB078F" w:rsidRPr="00F44471" w14:paraId="6C9D0F73" w14:textId="77777777" w:rsidTr="0063756B">
        <w:tc>
          <w:tcPr>
            <w:tcW w:w="2268" w:type="dxa"/>
          </w:tcPr>
          <w:p w14:paraId="053C203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592" w:type="dxa"/>
          </w:tcPr>
          <w:p w14:paraId="6EAC8CA9" w14:textId="77777777" w:rsidR="00CB078F" w:rsidRPr="00F44471" w:rsidRDefault="0053665B" w:rsidP="00B668DE">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B668DE">
              <w:rPr>
                <w:rFonts w:ascii="Arial" w:hAnsi="Arial" w:cs="Arial"/>
                <w:sz w:val="22"/>
                <w:szCs w:val="22"/>
              </w:rPr>
              <w:t>a Party to this Agreement</w:t>
            </w:r>
            <w:r w:rsidR="00CB078F" w:rsidRPr="00F44471">
              <w:rPr>
                <w:rFonts w:ascii="Arial" w:hAnsi="Arial" w:cs="Arial"/>
                <w:sz w:val="22"/>
                <w:szCs w:val="22"/>
              </w:rPr>
              <w:t xml:space="preserve">; </w:t>
            </w:r>
          </w:p>
        </w:tc>
      </w:tr>
      <w:tr w:rsidR="00016533" w:rsidRPr="00016533" w14:paraId="7F36FE40" w14:textId="77777777" w:rsidTr="0063756B">
        <w:tc>
          <w:tcPr>
            <w:tcW w:w="2268" w:type="dxa"/>
          </w:tcPr>
          <w:p w14:paraId="6066A9E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7592" w:type="dxa"/>
          </w:tcPr>
          <w:p w14:paraId="5D902DB9"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894822" w:rsidRPr="00016533" w14:paraId="7A00390D" w14:textId="77777777" w:rsidTr="0063756B">
        <w:tc>
          <w:tcPr>
            <w:tcW w:w="2268" w:type="dxa"/>
          </w:tcPr>
          <w:p w14:paraId="7BC4DA9A" w14:textId="77777777" w:rsidR="00894822" w:rsidRDefault="00894822" w:rsidP="00F03AF6">
            <w:pPr>
              <w:widowControl w:val="0"/>
              <w:spacing w:after="120" w:line="240" w:lineRule="atLeast"/>
              <w:jc w:val="both"/>
              <w:rPr>
                <w:rFonts w:ascii="Arial" w:hAnsi="Arial" w:cs="Arial"/>
                <w:sz w:val="22"/>
                <w:szCs w:val="22"/>
              </w:rPr>
            </w:pPr>
            <w:r w:rsidRPr="00894822">
              <w:rPr>
                <w:rFonts w:ascii="Arial" w:hAnsi="Arial" w:cs="Arial"/>
                <w:sz w:val="22"/>
                <w:szCs w:val="22"/>
              </w:rPr>
              <w:t>“Processor Personnel”</w:t>
            </w:r>
          </w:p>
        </w:tc>
        <w:tc>
          <w:tcPr>
            <w:tcW w:w="7592" w:type="dxa"/>
          </w:tcPr>
          <w:p w14:paraId="4A0341CD" w14:textId="77777777" w:rsidR="00894822" w:rsidRDefault="00894822" w:rsidP="00016533">
            <w:pPr>
              <w:widowControl w:val="0"/>
              <w:spacing w:after="120" w:line="240" w:lineRule="atLeast"/>
              <w:jc w:val="both"/>
              <w:rPr>
                <w:rFonts w:ascii="Arial" w:hAnsi="Arial" w:cs="Arial"/>
                <w:sz w:val="22"/>
                <w:szCs w:val="22"/>
              </w:rPr>
            </w:pPr>
            <w:r>
              <w:rPr>
                <w:rFonts w:ascii="Arial" w:eastAsia="Arial" w:hAnsi="Arial" w:cs="Arial"/>
                <w:highlight w:val="white"/>
              </w:rPr>
              <w:t>means all directors, officers, employees, agents, consultants and contractors of the Processor and/or of any Sub-Processor engaged in the performance of its obligations under this Agreement</w:t>
            </w:r>
          </w:p>
        </w:tc>
      </w:tr>
      <w:tr w:rsidR="00681379" w:rsidRPr="00016533" w14:paraId="48D56299" w14:textId="77777777" w:rsidTr="0063756B">
        <w:tc>
          <w:tcPr>
            <w:tcW w:w="2268" w:type="dxa"/>
          </w:tcPr>
          <w:p w14:paraId="759990EB" w14:textId="77777777" w:rsidR="00681379" w:rsidRPr="00894822" w:rsidRDefault="00681379" w:rsidP="00F03AF6">
            <w:pPr>
              <w:widowControl w:val="0"/>
              <w:spacing w:after="120" w:line="240" w:lineRule="atLeast"/>
              <w:jc w:val="both"/>
              <w:rPr>
                <w:rFonts w:ascii="Arial" w:hAnsi="Arial" w:cs="Arial"/>
                <w:sz w:val="22"/>
                <w:szCs w:val="22"/>
              </w:rPr>
            </w:pPr>
            <w:r>
              <w:rPr>
                <w:rFonts w:ascii="Arial" w:hAnsi="Arial" w:cs="Arial"/>
                <w:sz w:val="22"/>
                <w:szCs w:val="22"/>
              </w:rPr>
              <w:t>“</w:t>
            </w:r>
            <w:r w:rsidRPr="00681379">
              <w:rPr>
                <w:rFonts w:ascii="Arial" w:hAnsi="Arial" w:cs="Arial"/>
                <w:sz w:val="22"/>
                <w:szCs w:val="22"/>
              </w:rPr>
              <w:t>Protective Measures”</w:t>
            </w:r>
          </w:p>
        </w:tc>
        <w:tc>
          <w:tcPr>
            <w:tcW w:w="7592" w:type="dxa"/>
          </w:tcPr>
          <w:p w14:paraId="1F59887A" w14:textId="77777777" w:rsidR="00681379" w:rsidRPr="00681379" w:rsidRDefault="00681379" w:rsidP="00F52F6B">
            <w:pPr>
              <w:widowControl w:val="0"/>
              <w:spacing w:after="120" w:line="240" w:lineRule="atLeast"/>
              <w:jc w:val="both"/>
              <w:rPr>
                <w:rFonts w:ascii="Arial" w:hAnsi="Arial" w:cs="Arial"/>
                <w:sz w:val="22"/>
                <w:szCs w:val="22"/>
              </w:rPr>
            </w:pPr>
            <w:r w:rsidRPr="00681379">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F52F6B" w:rsidRPr="00F52F6B">
              <w:rPr>
                <w:rFonts w:ascii="Arial" w:hAnsi="Arial" w:cs="Arial"/>
                <w:sz w:val="22"/>
                <w:szCs w:val="22"/>
              </w:rPr>
              <w:t>C (Baseline Security Requirements</w:t>
            </w:r>
            <w:r w:rsidRPr="00681379">
              <w:rPr>
                <w:rFonts w:ascii="Arial" w:hAnsi="Arial" w:cs="Arial"/>
                <w:sz w:val="22"/>
                <w:szCs w:val="22"/>
              </w:rPr>
              <w:t>).</w:t>
            </w:r>
          </w:p>
        </w:tc>
      </w:tr>
      <w:tr w:rsidR="00CB078F" w:rsidRPr="00F44471" w14:paraId="14AE8B58" w14:textId="77777777" w:rsidTr="0063756B">
        <w:tc>
          <w:tcPr>
            <w:tcW w:w="2268" w:type="dxa"/>
          </w:tcPr>
          <w:p w14:paraId="3D345CDA" w14:textId="77777777" w:rsidR="00CB078F" w:rsidRPr="00F44471" w:rsidRDefault="00CB078F" w:rsidP="00681379">
            <w:pPr>
              <w:widowControl w:val="0"/>
              <w:spacing w:after="120" w:line="240" w:lineRule="atLeast"/>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592" w:type="dxa"/>
          </w:tcPr>
          <w:p w14:paraId="1CDAE5CC"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616F84B2" w14:textId="77777777" w:rsidTr="0063756B">
        <w:tc>
          <w:tcPr>
            <w:tcW w:w="2268" w:type="dxa"/>
          </w:tcPr>
          <w:p w14:paraId="07246658"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592" w:type="dxa"/>
          </w:tcPr>
          <w:p w14:paraId="1A76FA5D"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429867AE" w14:textId="77777777" w:rsidTr="0063756B">
        <w:tc>
          <w:tcPr>
            <w:tcW w:w="2268" w:type="dxa"/>
          </w:tcPr>
          <w:p w14:paraId="0E428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592" w:type="dxa"/>
          </w:tcPr>
          <w:p w14:paraId="28904AF5"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197D8B9C" w14:textId="77777777" w:rsidTr="0063756B">
        <w:tc>
          <w:tcPr>
            <w:tcW w:w="2268" w:type="dxa"/>
          </w:tcPr>
          <w:p w14:paraId="6BCE4D6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592" w:type="dxa"/>
          </w:tcPr>
          <w:p w14:paraId="647C8EC2"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3129E854" w14:textId="77777777" w:rsidTr="0063756B">
        <w:tc>
          <w:tcPr>
            <w:tcW w:w="2268" w:type="dxa"/>
          </w:tcPr>
          <w:p w14:paraId="00619F11"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592" w:type="dxa"/>
          </w:tcPr>
          <w:p w14:paraId="3C1FF5EA"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35E81051" w14:textId="77777777" w:rsidTr="0063756B">
        <w:tc>
          <w:tcPr>
            <w:tcW w:w="2268" w:type="dxa"/>
          </w:tcPr>
          <w:p w14:paraId="2FC2A9F8"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7592" w:type="dxa"/>
          </w:tcPr>
          <w:p w14:paraId="59FF658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302B4737" w14:textId="77777777" w:rsidTr="0063756B">
        <w:tc>
          <w:tcPr>
            <w:tcW w:w="2268" w:type="dxa"/>
          </w:tcPr>
          <w:p w14:paraId="22C6C673"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“Supplier”</w:t>
            </w:r>
          </w:p>
        </w:tc>
        <w:tc>
          <w:tcPr>
            <w:tcW w:w="7592" w:type="dxa"/>
          </w:tcPr>
          <w:p w14:paraId="3EB7E725"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681379" w:rsidRPr="00F44471" w14:paraId="1A042479" w14:textId="77777777" w:rsidTr="0063756B">
        <w:tc>
          <w:tcPr>
            <w:tcW w:w="2268" w:type="dxa"/>
          </w:tcPr>
          <w:p w14:paraId="0757DB7B" w14:textId="77777777" w:rsidR="00681379" w:rsidRPr="00F44471" w:rsidRDefault="00681379" w:rsidP="00F03AF6">
            <w:pPr>
              <w:widowControl w:val="0"/>
              <w:spacing w:after="120" w:line="240" w:lineRule="atLeast"/>
              <w:jc w:val="both"/>
              <w:rPr>
                <w:rFonts w:ascii="Arial" w:hAnsi="Arial" w:cs="Arial"/>
                <w:sz w:val="22"/>
                <w:szCs w:val="22"/>
              </w:rPr>
            </w:pPr>
            <w:r w:rsidRPr="00681379">
              <w:rPr>
                <w:rFonts w:ascii="Arial" w:hAnsi="Arial" w:cs="Arial"/>
                <w:sz w:val="22"/>
                <w:szCs w:val="22"/>
              </w:rPr>
              <w:t>“Sub-processor”</w:t>
            </w:r>
          </w:p>
        </w:tc>
        <w:tc>
          <w:tcPr>
            <w:tcW w:w="7592" w:type="dxa"/>
          </w:tcPr>
          <w:p w14:paraId="508BB0A2" w14:textId="77777777" w:rsidR="00681379" w:rsidRPr="00681379" w:rsidRDefault="00681379" w:rsidP="00681379">
            <w:pPr>
              <w:spacing w:after="200"/>
              <w:jc w:val="both"/>
              <w:rPr>
                <w:rFonts w:ascii="Arial" w:hAnsi="Arial" w:cs="Arial"/>
                <w:sz w:val="22"/>
                <w:szCs w:val="22"/>
              </w:rPr>
            </w:pPr>
            <w:r w:rsidRPr="00681379">
              <w:rPr>
                <w:rFonts w:ascii="Arial" w:hAnsi="Arial" w:cs="Arial"/>
                <w:sz w:val="22"/>
                <w:szCs w:val="22"/>
              </w:rPr>
              <w:t xml:space="preserve">any third Party appointed to process Personal Data on behalf of that Processor related to this Agreement </w:t>
            </w:r>
          </w:p>
        </w:tc>
      </w:tr>
      <w:tr w:rsidR="00CB078F" w:rsidRPr="00F44471" w14:paraId="79E18C96" w14:textId="77777777" w:rsidTr="0063756B">
        <w:tc>
          <w:tcPr>
            <w:tcW w:w="2268" w:type="dxa"/>
          </w:tcPr>
          <w:p w14:paraId="2BF805D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592" w:type="dxa"/>
          </w:tcPr>
          <w:p w14:paraId="650487FB"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544A80">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2926822E" w14:textId="77777777" w:rsidTr="0063756B">
        <w:tc>
          <w:tcPr>
            <w:tcW w:w="2268" w:type="dxa"/>
          </w:tcPr>
          <w:p w14:paraId="5CDB3F9D"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592" w:type="dxa"/>
          </w:tcPr>
          <w:p w14:paraId="6224643E"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2AA47FA" w14:textId="77777777" w:rsidTr="0063756B">
        <w:tc>
          <w:tcPr>
            <w:tcW w:w="2268" w:type="dxa"/>
          </w:tcPr>
          <w:p w14:paraId="455CE88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592" w:type="dxa"/>
          </w:tcPr>
          <w:p w14:paraId="1850E69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99832F7"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2EE7EBFF"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12556D4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24F10BD"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E4226D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AD8A31B"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3F60199"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9" w:name="_Ref377050430"/>
      <w:r w:rsidRPr="00F44471">
        <w:rPr>
          <w:rFonts w:cs="Arial"/>
          <w:szCs w:val="22"/>
        </w:rPr>
        <w:t xml:space="preserve">Basis of </w:t>
      </w:r>
      <w:r w:rsidR="000C4ED8" w:rsidRPr="00F44471">
        <w:rPr>
          <w:rFonts w:cs="Arial"/>
          <w:szCs w:val="22"/>
        </w:rPr>
        <w:t>Agreement</w:t>
      </w:r>
      <w:bookmarkEnd w:id="9"/>
    </w:p>
    <w:p w14:paraId="1FA82CAA"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11C646AF"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7E9261A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50B8C80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5BDE099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0"/>
    </w:p>
    <w:p w14:paraId="70237C7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1C69BB9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1F4D6C4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784018B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4E01096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18D2CE6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1" w:name="_Ref360039773"/>
      <w:r w:rsidRPr="00F44471">
        <w:rPr>
          <w:rFonts w:cs="Arial"/>
          <w:sz w:val="22"/>
          <w:szCs w:val="22"/>
        </w:rPr>
        <w:t xml:space="preserve">provide all equipment, tools and vehicles and other items as are required to provide the </w:t>
      </w:r>
      <w:r w:rsidRPr="00F44471">
        <w:rPr>
          <w:rFonts w:cs="Arial"/>
          <w:sz w:val="22"/>
          <w:szCs w:val="22"/>
        </w:rPr>
        <w:lastRenderedPageBreak/>
        <w:t>Services.</w:t>
      </w:r>
      <w:bookmarkEnd w:id="11"/>
    </w:p>
    <w:p w14:paraId="6A44DCF1"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6EDD0B19"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30FFC075"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544A80">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5E872470" w14:textId="77777777"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2" w:name="_Ref266710570"/>
      <w:bookmarkStart w:id="13"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2"/>
      <w:r w:rsidRPr="00F44471">
        <w:rPr>
          <w:rFonts w:cs="Arial"/>
          <w:b w:val="0"/>
          <w:sz w:val="22"/>
          <w:szCs w:val="22"/>
        </w:rPr>
        <w:t>ded period.</w:t>
      </w:r>
      <w:bookmarkEnd w:id="13"/>
      <w:r w:rsidRPr="00F44471">
        <w:rPr>
          <w:rFonts w:cs="Arial"/>
          <w:b w:val="0"/>
          <w:sz w:val="22"/>
          <w:szCs w:val="22"/>
        </w:rPr>
        <w:t xml:space="preserve"> </w:t>
      </w:r>
    </w:p>
    <w:p w14:paraId="018DD806"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39A510E8"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0C866D0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1C105A57"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3A667E11"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08FF3070"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544A80">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14:paraId="40F1FF7F" w14:textId="77777777" w:rsidR="00AD174C" w:rsidRPr="00AD174C" w:rsidRDefault="00CB078F"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If a payment of an undisputed amount is not made by the Customer by the due date, then the Customer </w:t>
      </w:r>
      <w:r w:rsidR="00474935" w:rsidRPr="00AD174C">
        <w:rPr>
          <w:rFonts w:cs="Arial"/>
          <w:b w:val="0"/>
          <w:sz w:val="22"/>
          <w:szCs w:val="22"/>
        </w:rPr>
        <w:t>shall</w:t>
      </w:r>
      <w:r w:rsidRPr="00AD174C">
        <w:rPr>
          <w:rFonts w:cs="Arial"/>
          <w:b w:val="0"/>
          <w:sz w:val="22"/>
          <w:szCs w:val="22"/>
        </w:rPr>
        <w:t xml:space="preserve"> pay the Supplier interest at the interest rate specified in the Late Payment of Commercial Debts (Interest) Act 1998.  </w:t>
      </w:r>
    </w:p>
    <w:p w14:paraId="1EE37791" w14:textId="77777777" w:rsidR="00AD174C" w:rsidRPr="00AD174C" w:rsidRDefault="0012428E"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If </w:t>
      </w:r>
      <w:r w:rsidR="00CB078F" w:rsidRPr="00AD174C">
        <w:rPr>
          <w:rFonts w:cs="Arial"/>
          <w:b w:val="0"/>
          <w:sz w:val="22"/>
          <w:szCs w:val="22"/>
        </w:rPr>
        <w:t xml:space="preserve">any sum of money is recoverable from or payable by the Supplier </w:t>
      </w:r>
      <w:r w:rsidR="00474935" w:rsidRPr="00AD174C">
        <w:rPr>
          <w:rFonts w:cs="Arial"/>
          <w:b w:val="0"/>
          <w:sz w:val="22"/>
          <w:szCs w:val="22"/>
        </w:rPr>
        <w:t xml:space="preserve">under the Agreement </w:t>
      </w:r>
      <w:r w:rsidR="00CB078F" w:rsidRPr="00AD174C">
        <w:rPr>
          <w:rFonts w:cs="Arial"/>
          <w:b w:val="0"/>
          <w:sz w:val="22"/>
          <w:szCs w:val="22"/>
        </w:rPr>
        <w:t xml:space="preserve">(including any sum which the Supplier is liable to pay to the Customer in respect of any breach of </w:t>
      </w:r>
      <w:r w:rsidR="00474935" w:rsidRPr="00AD174C">
        <w:rPr>
          <w:rFonts w:cs="Arial"/>
          <w:b w:val="0"/>
          <w:sz w:val="22"/>
          <w:szCs w:val="22"/>
        </w:rPr>
        <w:t>the</w:t>
      </w:r>
      <w:r w:rsidR="00CB078F" w:rsidRPr="00AD174C">
        <w:rPr>
          <w:rFonts w:cs="Arial"/>
          <w:b w:val="0"/>
          <w:sz w:val="22"/>
          <w:szCs w:val="22"/>
        </w:rPr>
        <w:t xml:space="preserve"> Agreement)</w:t>
      </w:r>
      <w:r w:rsidRPr="00AD174C">
        <w:rPr>
          <w:rFonts w:cs="Arial"/>
          <w:b w:val="0"/>
          <w:sz w:val="22"/>
          <w:szCs w:val="22"/>
        </w:rPr>
        <w:t>,</w:t>
      </w:r>
      <w:r w:rsidR="00CB078F" w:rsidRPr="00AD174C">
        <w:rPr>
          <w:rFonts w:cs="Arial"/>
          <w:b w:val="0"/>
          <w:sz w:val="22"/>
          <w:szCs w:val="22"/>
        </w:rPr>
        <w:t xml:space="preserve"> that sum may be deducted unilaterally by the Customer from any sum then due, or which </w:t>
      </w:r>
      <w:r w:rsidRPr="00AD174C">
        <w:rPr>
          <w:rFonts w:cs="Arial"/>
          <w:b w:val="0"/>
          <w:sz w:val="22"/>
          <w:szCs w:val="22"/>
        </w:rPr>
        <w:t xml:space="preserve">may come due, </w:t>
      </w:r>
      <w:r w:rsidR="00CB078F" w:rsidRPr="00AD174C">
        <w:rPr>
          <w:rFonts w:cs="Arial"/>
          <w:b w:val="0"/>
          <w:sz w:val="22"/>
          <w:szCs w:val="22"/>
        </w:rPr>
        <w:t xml:space="preserve">to the Supplier under </w:t>
      </w:r>
      <w:r w:rsidR="00474935" w:rsidRPr="00AD174C">
        <w:rPr>
          <w:rFonts w:cs="Arial"/>
          <w:b w:val="0"/>
          <w:sz w:val="22"/>
          <w:szCs w:val="22"/>
        </w:rPr>
        <w:t>the</w:t>
      </w:r>
      <w:r w:rsidR="00CB078F" w:rsidRPr="00AD174C">
        <w:rPr>
          <w:rFonts w:cs="Arial"/>
          <w:b w:val="0"/>
          <w:sz w:val="22"/>
          <w:szCs w:val="22"/>
        </w:rPr>
        <w:t xml:space="preserve"> Agreement or under any other agreement or contract with the Customer. </w:t>
      </w:r>
      <w:r w:rsidR="00417D20" w:rsidRPr="00AD174C">
        <w:rPr>
          <w:rFonts w:cs="Arial"/>
          <w:b w:val="0"/>
          <w:sz w:val="22"/>
          <w:szCs w:val="22"/>
        </w:rPr>
        <w:t xml:space="preserve"> </w:t>
      </w:r>
      <w:r w:rsidR="00CB078F" w:rsidRPr="00AD174C">
        <w:rPr>
          <w:rFonts w:cs="Arial"/>
          <w:b w:val="0"/>
          <w:sz w:val="22"/>
          <w:szCs w:val="22"/>
        </w:rPr>
        <w:t xml:space="preserve">The Supplier </w:t>
      </w:r>
      <w:r w:rsidR="00474935" w:rsidRPr="00AD174C">
        <w:rPr>
          <w:rFonts w:cs="Arial"/>
          <w:b w:val="0"/>
          <w:sz w:val="22"/>
          <w:szCs w:val="22"/>
        </w:rPr>
        <w:t>shall</w:t>
      </w:r>
      <w:r w:rsidR="00CB078F" w:rsidRPr="00AD174C">
        <w:rPr>
          <w:rFonts w:cs="Arial"/>
          <w:b w:val="0"/>
          <w:sz w:val="22"/>
          <w:szCs w:val="22"/>
        </w:rPr>
        <w:t xml:space="preserve"> not be entitled to assert any credit, set-off or counterclaim against the Customer in order to justify withholding payment of any s</w:t>
      </w:r>
      <w:r w:rsidR="00AD174C" w:rsidRPr="00AD174C">
        <w:rPr>
          <w:rFonts w:cs="Arial"/>
          <w:b w:val="0"/>
          <w:sz w:val="22"/>
          <w:szCs w:val="22"/>
        </w:rPr>
        <w:t xml:space="preserve">uch amount in whole or in part. </w:t>
      </w:r>
    </w:p>
    <w:p w14:paraId="176EB3A5"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Pr>
          <w:rFonts w:cs="Arial"/>
          <w:b w:val="0"/>
          <w:sz w:val="22"/>
          <w:szCs w:val="22"/>
        </w:rPr>
        <w:t>Where the Supplier</w:t>
      </w:r>
      <w:r w:rsidRPr="00AD174C">
        <w:rPr>
          <w:rFonts w:cs="Arial"/>
          <w:b w:val="0"/>
          <w:sz w:val="22"/>
          <w:szCs w:val="22"/>
        </w:rPr>
        <w:t xml:space="preserve"> submits an invoice to the </w:t>
      </w:r>
      <w:r>
        <w:rPr>
          <w:rFonts w:cs="Arial"/>
          <w:b w:val="0"/>
          <w:sz w:val="22"/>
          <w:szCs w:val="22"/>
        </w:rPr>
        <w:t xml:space="preserve">Authority </w:t>
      </w:r>
      <w:r w:rsidRPr="00AD174C">
        <w:rPr>
          <w:rFonts w:cs="Arial"/>
          <w:b w:val="0"/>
          <w:sz w:val="22"/>
          <w:szCs w:val="22"/>
        </w:rPr>
        <w:t>in accordance with paragraph</w:t>
      </w:r>
      <w:r>
        <w:rPr>
          <w:rFonts w:cs="Arial"/>
          <w:b w:val="0"/>
          <w:sz w:val="22"/>
          <w:szCs w:val="22"/>
        </w:rPr>
        <w:t xml:space="preserve"> 5.2</w:t>
      </w:r>
      <w:r w:rsidRPr="00AD174C">
        <w:rPr>
          <w:rFonts w:cs="Arial"/>
          <w:b w:val="0"/>
          <w:sz w:val="22"/>
          <w:szCs w:val="22"/>
        </w:rPr>
        <w:t>, the Authority will consider and verify that invoice in a</w:t>
      </w:r>
      <w:r>
        <w:rPr>
          <w:rFonts w:cs="Arial"/>
          <w:b w:val="0"/>
          <w:sz w:val="22"/>
          <w:szCs w:val="22"/>
        </w:rPr>
        <w:t xml:space="preserve"> </w:t>
      </w:r>
      <w:r w:rsidRPr="00AD174C">
        <w:rPr>
          <w:rFonts w:cs="Arial"/>
          <w:b w:val="0"/>
          <w:sz w:val="22"/>
          <w:szCs w:val="22"/>
        </w:rPr>
        <w:t>timely fashion.</w:t>
      </w:r>
    </w:p>
    <w:p w14:paraId="0CEE7CBD"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The Authority shall pay the </w:t>
      </w:r>
      <w:r>
        <w:rPr>
          <w:rFonts w:cs="Arial"/>
          <w:b w:val="0"/>
          <w:sz w:val="22"/>
          <w:szCs w:val="22"/>
        </w:rPr>
        <w:t xml:space="preserve">Supplier </w:t>
      </w:r>
      <w:r w:rsidRPr="00AD174C">
        <w:rPr>
          <w:rFonts w:cs="Arial"/>
          <w:b w:val="0"/>
          <w:sz w:val="22"/>
          <w:szCs w:val="22"/>
        </w:rPr>
        <w:t xml:space="preserve">any sums due under such an invoice no later than a </w:t>
      </w:r>
      <w:r w:rsidRPr="00AD174C">
        <w:rPr>
          <w:rFonts w:cs="Arial"/>
          <w:b w:val="0"/>
          <w:sz w:val="22"/>
          <w:szCs w:val="22"/>
        </w:rPr>
        <w:lastRenderedPageBreak/>
        <w:t>period of 30 days from the date on which the Authority has</w:t>
      </w:r>
      <w:r>
        <w:rPr>
          <w:rFonts w:cs="Arial"/>
          <w:b w:val="0"/>
          <w:sz w:val="22"/>
          <w:szCs w:val="22"/>
        </w:rPr>
        <w:t xml:space="preserve"> </w:t>
      </w:r>
      <w:r w:rsidRPr="00AD174C">
        <w:rPr>
          <w:rFonts w:cs="Arial"/>
          <w:b w:val="0"/>
          <w:sz w:val="22"/>
          <w:szCs w:val="22"/>
        </w:rPr>
        <w:t>determined that the invoice is valid and undisputed.</w:t>
      </w:r>
    </w:p>
    <w:p w14:paraId="34341030"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Where the Authority fails to comply with paragraph </w:t>
      </w:r>
      <w:r w:rsidR="00BC7E57">
        <w:rPr>
          <w:rFonts w:cs="Arial"/>
          <w:b w:val="0"/>
          <w:sz w:val="22"/>
          <w:szCs w:val="22"/>
        </w:rPr>
        <w:t>5.9</w:t>
      </w:r>
      <w:r w:rsidRPr="00AD174C">
        <w:rPr>
          <w:rFonts w:cs="Arial"/>
          <w:b w:val="0"/>
          <w:sz w:val="22"/>
          <w:szCs w:val="22"/>
        </w:rPr>
        <w:t xml:space="preserve"> and there is an undue delay in considering and verifying the invoice, the invoice shall be regarded as valid and undisputed for the purposes of paragraph </w:t>
      </w:r>
      <w:r>
        <w:rPr>
          <w:rFonts w:cs="Arial"/>
          <w:b w:val="0"/>
          <w:sz w:val="22"/>
          <w:szCs w:val="22"/>
        </w:rPr>
        <w:t>5.9</w:t>
      </w:r>
      <w:r w:rsidRPr="00AD174C">
        <w:rPr>
          <w:rFonts w:cs="Arial"/>
          <w:b w:val="0"/>
          <w:sz w:val="22"/>
          <w:szCs w:val="22"/>
        </w:rPr>
        <w:t xml:space="preserve"> after a reasonable time has passed. </w:t>
      </w:r>
    </w:p>
    <w:p w14:paraId="4C5DDDC0" w14:textId="77777777" w:rsidR="00AD174C" w:rsidRDefault="00AD174C" w:rsidP="007A193D">
      <w:pPr>
        <w:pStyle w:val="Level2Heading"/>
        <w:keepNext w:val="0"/>
        <w:widowControl w:val="0"/>
        <w:tabs>
          <w:tab w:val="clear" w:pos="1031"/>
          <w:tab w:val="num" w:pos="0"/>
        </w:tabs>
        <w:autoSpaceDE w:val="0"/>
        <w:autoSpaceDN w:val="0"/>
        <w:adjustRightInd w:val="0"/>
        <w:spacing w:before="0" w:after="120" w:line="240" w:lineRule="auto"/>
        <w:ind w:left="540" w:hanging="540"/>
        <w:jc w:val="both"/>
        <w:rPr>
          <w:rFonts w:ascii="HelveticaNeueLT-Light" w:hAnsi="HelveticaNeueLT-Light" w:cs="HelveticaNeueLT-Light"/>
          <w:color w:val="58595B"/>
        </w:rPr>
      </w:pPr>
      <w:r w:rsidRPr="00AD174C">
        <w:rPr>
          <w:rFonts w:cs="Arial"/>
          <w:b w:val="0"/>
          <w:sz w:val="22"/>
          <w:szCs w:val="22"/>
        </w:rPr>
        <w:t xml:space="preserve"> </w:t>
      </w:r>
      <w:r>
        <w:rPr>
          <w:rFonts w:cs="Arial"/>
          <w:b w:val="0"/>
          <w:sz w:val="22"/>
          <w:szCs w:val="22"/>
        </w:rPr>
        <w:t>Where the Supplier</w:t>
      </w:r>
      <w:r w:rsidRPr="00AD174C">
        <w:rPr>
          <w:rFonts w:cs="Arial"/>
          <w:b w:val="0"/>
          <w:sz w:val="22"/>
          <w:szCs w:val="22"/>
        </w:rPr>
        <w:t xml:space="preserve"> enters into a Sub-Contract, the </w:t>
      </w:r>
      <w:r>
        <w:rPr>
          <w:rFonts w:cs="Arial"/>
          <w:b w:val="0"/>
          <w:sz w:val="22"/>
          <w:szCs w:val="22"/>
        </w:rPr>
        <w:t xml:space="preserve">Supplier </w:t>
      </w:r>
      <w:r w:rsidRPr="00AD174C">
        <w:rPr>
          <w:rFonts w:cs="Arial"/>
          <w:b w:val="0"/>
          <w:sz w:val="22"/>
          <w:szCs w:val="22"/>
        </w:rPr>
        <w:t>shall include in that Sub-Contract</w:t>
      </w:r>
      <w:r w:rsidRPr="00AD174C">
        <w:rPr>
          <w:rFonts w:ascii="HelveticaNeueLT-Light" w:hAnsi="HelveticaNeueLT-Light" w:cs="HelveticaNeueLT-Light"/>
          <w:color w:val="58595B"/>
        </w:rPr>
        <w:t xml:space="preserve">: </w:t>
      </w:r>
    </w:p>
    <w:p w14:paraId="4810E032" w14:textId="77777777" w:rsidR="00AD174C" w:rsidRPr="00AD174C" w:rsidRDefault="00AD174C" w:rsidP="007A193D">
      <w:pPr>
        <w:pStyle w:val="Level3Number"/>
        <w:autoSpaceDE w:val="0"/>
        <w:autoSpaceDN w:val="0"/>
        <w:adjustRightInd w:val="0"/>
        <w:spacing w:line="240" w:lineRule="auto"/>
        <w:rPr>
          <w:rFonts w:cs="Arial"/>
          <w:sz w:val="22"/>
          <w:szCs w:val="22"/>
          <w:lang w:eastAsia="en-GB"/>
        </w:rPr>
      </w:pPr>
      <w:r w:rsidRPr="00AD174C">
        <w:rPr>
          <w:rFonts w:cs="Arial"/>
          <w:sz w:val="22"/>
          <w:szCs w:val="22"/>
          <w:lang w:eastAsia="en-GB"/>
        </w:rPr>
        <w:t xml:space="preserve">Provisions having the same effect as clauses 5.8- 5.10 of this Agreement; and </w:t>
      </w:r>
    </w:p>
    <w:p w14:paraId="4A75C903" w14:textId="77777777" w:rsidR="00AD174C" w:rsidRPr="00AD174C" w:rsidRDefault="00AD174C" w:rsidP="007A193D">
      <w:pPr>
        <w:pStyle w:val="Level3Number"/>
        <w:autoSpaceDE w:val="0"/>
        <w:autoSpaceDN w:val="0"/>
        <w:adjustRightInd w:val="0"/>
        <w:spacing w:line="240" w:lineRule="auto"/>
        <w:rPr>
          <w:rFonts w:cs="Arial"/>
          <w:sz w:val="22"/>
          <w:szCs w:val="22"/>
          <w:lang w:eastAsia="en-GB"/>
        </w:rPr>
      </w:pPr>
      <w:r w:rsidRPr="00AD174C">
        <w:rPr>
          <w:rFonts w:cs="Arial"/>
          <w:sz w:val="22"/>
          <w:szCs w:val="22"/>
          <w:lang w:eastAsia="en-GB"/>
        </w:rPr>
        <w:t>A provision requiring the counterparty to that Sub-Contract to include in any Sub-Contract which it awards provisions having the same effect as clauses 5.8 – 5.11 of this Agreement.</w:t>
      </w:r>
    </w:p>
    <w:p w14:paraId="23AD52AE" w14:textId="77777777" w:rsidR="00AD174C" w:rsidRPr="00AD174C" w:rsidRDefault="00AD174C" w:rsidP="007A193D">
      <w:pPr>
        <w:pStyle w:val="Level3Number"/>
        <w:widowControl w:val="0"/>
        <w:tabs>
          <w:tab w:val="num" w:pos="0"/>
        </w:tabs>
        <w:autoSpaceDE w:val="0"/>
        <w:autoSpaceDN w:val="0"/>
        <w:adjustRightInd w:val="0"/>
        <w:spacing w:before="0" w:after="120" w:line="240" w:lineRule="auto"/>
        <w:ind w:left="1701" w:hanging="708"/>
        <w:jc w:val="both"/>
        <w:rPr>
          <w:rFonts w:cs="Arial"/>
          <w:sz w:val="22"/>
          <w:szCs w:val="22"/>
          <w:lang w:eastAsia="en-GB"/>
        </w:rPr>
      </w:pPr>
      <w:r w:rsidRPr="00AD174C">
        <w:rPr>
          <w:rFonts w:cs="Arial"/>
          <w:sz w:val="22"/>
          <w:szCs w:val="22"/>
          <w:lang w:eastAsia="en-GB"/>
        </w:rPr>
        <w:t xml:space="preserve">In clause </w:t>
      </w:r>
      <w:r w:rsidR="00A66B08">
        <w:rPr>
          <w:rFonts w:cs="Arial"/>
          <w:sz w:val="22"/>
          <w:szCs w:val="22"/>
          <w:lang w:eastAsia="en-GB"/>
        </w:rPr>
        <w:t>5</w:t>
      </w:r>
      <w:r w:rsidRPr="00AD174C">
        <w:rPr>
          <w:rFonts w:cs="Arial"/>
          <w:sz w:val="22"/>
          <w:szCs w:val="22"/>
          <w:lang w:eastAsia="en-GB"/>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4B49A7D7" w14:textId="77777777" w:rsidR="00AD174C" w:rsidRPr="00AD174C" w:rsidRDefault="00AD174C" w:rsidP="00AD174C">
      <w:pPr>
        <w:pStyle w:val="BodyText2"/>
        <w:rPr>
          <w:lang w:eastAsia="en-GB"/>
        </w:rPr>
      </w:pPr>
    </w:p>
    <w:p w14:paraId="63B8B9A5"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40B6E747"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4"/>
      <w:r w:rsidRPr="00F44471">
        <w:rPr>
          <w:rFonts w:cs="Arial"/>
          <w:b w:val="0"/>
          <w:sz w:val="22"/>
          <w:szCs w:val="22"/>
        </w:rPr>
        <w:t xml:space="preserve">  </w:t>
      </w:r>
    </w:p>
    <w:p w14:paraId="43D35DB1"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5"/>
      <w:r w:rsidRPr="00F44471">
        <w:rPr>
          <w:rFonts w:cs="Arial"/>
          <w:b w:val="0"/>
          <w:sz w:val="22"/>
          <w:szCs w:val="22"/>
        </w:rPr>
        <w:t xml:space="preserve">   </w:t>
      </w:r>
    </w:p>
    <w:p w14:paraId="1EBE3368"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1C6EA09"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70D1929"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5C8B1515"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6"/>
      <w:r w:rsidR="00CB078F" w:rsidRPr="00F44471">
        <w:rPr>
          <w:rFonts w:cs="Arial"/>
          <w:b w:val="0"/>
          <w:sz w:val="22"/>
          <w:szCs w:val="22"/>
        </w:rPr>
        <w:t xml:space="preserve">  </w:t>
      </w:r>
    </w:p>
    <w:p w14:paraId="5EB4B9A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w:t>
      </w:r>
      <w:r w:rsidRPr="00F44471">
        <w:rPr>
          <w:rFonts w:cs="Arial"/>
          <w:b w:val="0"/>
          <w:sz w:val="22"/>
          <w:szCs w:val="22"/>
        </w:rPr>
        <w:lastRenderedPageBreak/>
        <w:t xml:space="preserve">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7"/>
      <w:r w:rsidRPr="00F44471">
        <w:rPr>
          <w:rFonts w:cs="Arial"/>
          <w:b w:val="0"/>
          <w:sz w:val="22"/>
          <w:szCs w:val="22"/>
        </w:rPr>
        <w:t xml:space="preserve">  </w:t>
      </w:r>
    </w:p>
    <w:p w14:paraId="5642C1D0"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8" w:name="_Ref377050486"/>
      <w:r w:rsidRPr="00F44471">
        <w:rPr>
          <w:rFonts w:cs="Arial"/>
          <w:szCs w:val="22"/>
        </w:rPr>
        <w:t>Staff and Key Personnel</w:t>
      </w:r>
      <w:bookmarkEnd w:id="18"/>
    </w:p>
    <w:p w14:paraId="5A121E5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04236214"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5C7644A6"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403474AA"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376C67DD"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54D9556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77050375"/>
      <w:bookmarkEnd w:id="1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0"/>
      <w:r w:rsidR="006E69DC" w:rsidRPr="00F44471">
        <w:rPr>
          <w:rFonts w:cs="Arial"/>
          <w:b w:val="0"/>
          <w:sz w:val="22"/>
          <w:szCs w:val="22"/>
        </w:rPr>
        <w:t xml:space="preserve"> </w:t>
      </w:r>
    </w:p>
    <w:p w14:paraId="30AE8BF7"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333C4F02"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2BAFD61F"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13B6274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4E0E65C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19625A1C"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6D27921A"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221CD68C"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475F904D"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382FB2D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18ECA5E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1" w:name="_Ref377050494"/>
      <w:r w:rsidRPr="00F44471">
        <w:rPr>
          <w:rFonts w:cs="Arial"/>
          <w:szCs w:val="22"/>
        </w:rPr>
        <w:t>Intellectual Property Rights</w:t>
      </w:r>
      <w:bookmarkEnd w:id="21"/>
      <w:r w:rsidRPr="00F44471">
        <w:rPr>
          <w:rFonts w:cs="Arial"/>
          <w:szCs w:val="22"/>
        </w:rPr>
        <w:t xml:space="preserve"> </w:t>
      </w:r>
    </w:p>
    <w:p w14:paraId="49A5EA9C"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w:t>
      </w:r>
      <w:r w:rsidRPr="00F44471">
        <w:rPr>
          <w:rFonts w:cs="Arial"/>
          <w:b w:val="0"/>
          <w:sz w:val="22"/>
          <w:szCs w:val="22"/>
        </w:rPr>
        <w:lastRenderedPageBreak/>
        <w:t>enabling the Supplier to perform its obligations under the Agreement.</w:t>
      </w:r>
    </w:p>
    <w:p w14:paraId="7D262C06"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3C73DBB7"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35833704"/>
      <w:r w:rsidRPr="00F44471">
        <w:rPr>
          <w:rFonts w:cs="Arial"/>
          <w:b w:val="0"/>
          <w:sz w:val="22"/>
          <w:szCs w:val="22"/>
        </w:rPr>
        <w:t>The Supplier hereby grants the Customer:</w:t>
      </w:r>
    </w:p>
    <w:p w14:paraId="43C0C6EF"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2"/>
      <w:r w:rsidRPr="00F44471">
        <w:rPr>
          <w:rFonts w:cs="Arial"/>
          <w:sz w:val="22"/>
          <w:szCs w:val="22"/>
        </w:rPr>
        <w:t>; and</w:t>
      </w:r>
    </w:p>
    <w:p w14:paraId="559C954A"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7318293F" w14:textId="77777777" w:rsidR="00F44471" w:rsidRPr="00F44471" w:rsidRDefault="009B1A20" w:rsidP="00F44471">
      <w:pPr>
        <w:pStyle w:val="Level5Number"/>
        <w:tabs>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00F34F46" w14:textId="77777777" w:rsidR="00F44471" w:rsidRPr="00F44471" w:rsidRDefault="009B1A20" w:rsidP="00F44471">
      <w:pPr>
        <w:pStyle w:val="Level5Number"/>
        <w:tabs>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1134EDCD"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36937BE2"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F44471">
        <w:rPr>
          <w:rFonts w:cs="Arial"/>
          <w:b w:val="0"/>
          <w:sz w:val="22"/>
          <w:szCs w:val="22"/>
        </w:rPr>
        <w:t xml:space="preserve"> </w:t>
      </w:r>
    </w:p>
    <w:p w14:paraId="53046B19"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4" w:name="_Ref243716101"/>
      <w:r>
        <w:rPr>
          <w:rFonts w:cs="Arial"/>
          <w:szCs w:val="22"/>
        </w:rPr>
        <w:t xml:space="preserve">Governance and </w:t>
      </w:r>
      <w:r w:rsidR="00DE641F" w:rsidRPr="00F44471">
        <w:rPr>
          <w:rFonts w:cs="Arial"/>
          <w:szCs w:val="22"/>
        </w:rPr>
        <w:t>Records</w:t>
      </w:r>
    </w:p>
    <w:p w14:paraId="6B8D8615"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2F5DB1F7"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38811E95"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25" w:name="_DV_M163"/>
      <w:bookmarkStart w:id="26" w:name="_DV_M164"/>
      <w:bookmarkStart w:id="27" w:name="_DV_M974"/>
      <w:bookmarkEnd w:id="25"/>
      <w:bookmarkEnd w:id="26"/>
      <w:bookmarkEnd w:id="27"/>
    </w:p>
    <w:p w14:paraId="4C7F0967"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8"/>
    </w:p>
    <w:p w14:paraId="40989500"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9" w:name="_Ref377050387"/>
      <w:r w:rsidRPr="00F44471">
        <w:rPr>
          <w:rFonts w:cs="Arial"/>
          <w:szCs w:val="22"/>
        </w:rPr>
        <w:t>Confidentiality</w:t>
      </w:r>
      <w:bookmarkEnd w:id="24"/>
      <w:r w:rsidRPr="00F44471">
        <w:rPr>
          <w:rFonts w:cs="Arial"/>
          <w:szCs w:val="22"/>
        </w:rPr>
        <w:t>, Transparency and Publicity</w:t>
      </w:r>
      <w:bookmarkEnd w:id="29"/>
    </w:p>
    <w:p w14:paraId="38990003"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0"/>
    </w:p>
    <w:p w14:paraId="60A232D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4985C523"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not use or exploit the disclosing Party’s Confidential Information in any way except for the purposes anticipated under the Agreement.</w:t>
      </w:r>
    </w:p>
    <w:p w14:paraId="2BE8B7C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1"/>
    </w:p>
    <w:p w14:paraId="19DFA5B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33E41A98"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50DD01E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499EB5BD"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68AEDDB0"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544A80">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2"/>
    </w:p>
    <w:p w14:paraId="177B947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7AFB3F71" w14:textId="77777777" w:rsidR="00FA31F0" w:rsidRDefault="00046907" w:rsidP="00EE7C6B">
      <w:pPr>
        <w:pStyle w:val="Level5Number"/>
        <w:tabs>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13BDC452" w14:textId="77777777" w:rsidR="00016533" w:rsidRDefault="00EE7C6B" w:rsidP="00EE7C6B">
      <w:pPr>
        <w:pStyle w:val="Level5Number"/>
        <w:tabs>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2213169" w14:textId="77777777" w:rsidR="00EE7C6B" w:rsidRPr="00B51C9D" w:rsidRDefault="00B51C9D" w:rsidP="00EE7C6B">
      <w:pPr>
        <w:pStyle w:val="Level5Number"/>
        <w:tabs>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7E718F1D" w14:textId="77777777" w:rsidR="00EE7C6B" w:rsidRDefault="00EE7C6B" w:rsidP="00EE7C6B">
      <w:pPr>
        <w:pStyle w:val="Level5Number"/>
        <w:tabs>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544A80" w:rsidRPr="00544A80">
        <w:rPr>
          <w:rFonts w:cs="Arial"/>
          <w:sz w:val="22"/>
          <w:szCs w:val="22"/>
        </w:rPr>
        <w:t>12</w:t>
      </w:r>
      <w:r w:rsidR="00343C10">
        <w:fldChar w:fldCharType="end"/>
      </w:r>
      <w:r w:rsidRPr="00016533">
        <w:rPr>
          <w:rFonts w:cs="Arial"/>
          <w:sz w:val="22"/>
          <w:szCs w:val="22"/>
        </w:rPr>
        <w:t xml:space="preserve">.  </w:t>
      </w:r>
    </w:p>
    <w:p w14:paraId="658C430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50F4F268"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600471D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3"/>
      <w:r w:rsidRPr="00F44471">
        <w:rPr>
          <w:rFonts w:cs="Arial"/>
          <w:b w:val="0"/>
          <w:sz w:val="22"/>
          <w:szCs w:val="22"/>
        </w:rPr>
        <w:t xml:space="preserve">  </w:t>
      </w:r>
    </w:p>
    <w:p w14:paraId="258F70AA"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4"/>
      <w:r w:rsidR="00EE7C6B" w:rsidRPr="00F44471">
        <w:rPr>
          <w:rFonts w:cs="Arial"/>
          <w:b w:val="0"/>
          <w:sz w:val="22"/>
          <w:szCs w:val="22"/>
        </w:rPr>
        <w:t xml:space="preserve">  </w:t>
      </w:r>
    </w:p>
    <w:p w14:paraId="0AE1E867"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5" w:name="_Ref261004389"/>
      <w:r w:rsidRPr="00F44471">
        <w:rPr>
          <w:rFonts w:cs="Arial"/>
          <w:szCs w:val="22"/>
        </w:rPr>
        <w:t>Freedom of Information</w:t>
      </w:r>
      <w:bookmarkEnd w:id="35"/>
      <w:r w:rsidRPr="00F44471">
        <w:rPr>
          <w:rFonts w:cs="Arial"/>
          <w:szCs w:val="22"/>
        </w:rPr>
        <w:t xml:space="preserve"> </w:t>
      </w:r>
    </w:p>
    <w:p w14:paraId="179D6534"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0C402EB2"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lastRenderedPageBreak/>
        <w:t>the Environmental Information Regulations 2004</w:t>
      </w:r>
      <w:r w:rsidRPr="00F44471">
        <w:rPr>
          <w:rFonts w:cs="Arial"/>
          <w:sz w:val="22"/>
          <w:szCs w:val="22"/>
        </w:rPr>
        <w:t>;</w:t>
      </w:r>
    </w:p>
    <w:p w14:paraId="154C1BF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23DA6AAA"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0D3AC69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2E23A1F"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BDC7CDE"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34AF4709" w14:textId="77777777" w:rsidR="00EE7C6B" w:rsidRPr="00F44471" w:rsidRDefault="00681379" w:rsidP="00EE7C6B">
      <w:pPr>
        <w:pStyle w:val="Level1Heading"/>
        <w:tabs>
          <w:tab w:val="clear" w:pos="851"/>
          <w:tab w:val="num" w:pos="540"/>
        </w:tabs>
        <w:spacing w:before="0" w:after="120" w:line="240" w:lineRule="atLeast"/>
        <w:jc w:val="both"/>
        <w:rPr>
          <w:rFonts w:cs="Arial"/>
          <w:szCs w:val="22"/>
        </w:rPr>
      </w:pPr>
      <w:bookmarkStart w:id="36" w:name="_Ref260838253"/>
      <w:r>
        <w:rPr>
          <w:rFonts w:cs="Arial"/>
          <w:szCs w:val="22"/>
        </w:rPr>
        <w:t xml:space="preserve">Data Protection </w:t>
      </w:r>
    </w:p>
    <w:p w14:paraId="4344FDCF"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77050536"/>
      <w:bookmarkEnd w:id="36"/>
      <w:r w:rsidRPr="00681379">
        <w:rPr>
          <w:rFonts w:cs="Arial"/>
          <w:b w:val="0"/>
          <w:sz w:val="22"/>
          <w:szCs w:val="22"/>
        </w:rPr>
        <w:t>The P</w:t>
      </w:r>
      <w:bookmarkStart w:id="38" w:name="kix.lu6z1q2s2akd" w:colFirst="0" w:colLast="0"/>
      <w:bookmarkEnd w:id="38"/>
      <w:r w:rsidRPr="00681379">
        <w:rPr>
          <w:rFonts w:cs="Arial"/>
          <w:b w:val="0"/>
          <w:sz w:val="22"/>
          <w:szCs w:val="22"/>
        </w:rPr>
        <w:t xml:space="preserve">arties acknowledge that for the purposes of the Data Protection Legislation, the Customer is the Controller and the Contractor is the Processor unless otherwise specified in Schedule </w:t>
      </w:r>
      <w:r w:rsidR="00AA745C">
        <w:rPr>
          <w:rFonts w:cs="Arial"/>
          <w:b w:val="0"/>
          <w:sz w:val="22"/>
          <w:szCs w:val="22"/>
        </w:rPr>
        <w:t>A</w:t>
      </w:r>
      <w:r w:rsidRPr="00681379">
        <w:rPr>
          <w:rFonts w:cs="Arial"/>
          <w:b w:val="0"/>
          <w:sz w:val="22"/>
          <w:szCs w:val="22"/>
        </w:rPr>
        <w:t xml:space="preserve">. The only processing that the Processor is authorised to do is listed in Schedule </w:t>
      </w:r>
      <w:r w:rsidR="00AA745C">
        <w:rPr>
          <w:rFonts w:cs="Arial"/>
          <w:b w:val="0"/>
          <w:sz w:val="22"/>
          <w:szCs w:val="22"/>
        </w:rPr>
        <w:t>A</w:t>
      </w:r>
      <w:r w:rsidRPr="00681379">
        <w:rPr>
          <w:rFonts w:cs="Arial"/>
          <w:b w:val="0"/>
          <w:sz w:val="22"/>
          <w:szCs w:val="22"/>
        </w:rPr>
        <w:t xml:space="preserve"> by the Controller and may not be determined by the Processor.  </w:t>
      </w:r>
    </w:p>
    <w:p w14:paraId="48C9CA5C"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notify the Controller immediately if it considers that any of the Controller's instructions infringe the Data Protection Legislation.</w:t>
      </w:r>
    </w:p>
    <w:p w14:paraId="0065154D"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40EED156"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 systematic description of the envisaged processing operations and the purpose of the processing;</w:t>
      </w:r>
    </w:p>
    <w:p w14:paraId="24E1AA16"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an assessment of the necessity and proportionality of the processing operations in relation to the Services;</w:t>
      </w:r>
    </w:p>
    <w:p w14:paraId="0046C7B1"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an assessment of the risks to the rights and freedoms of Data Subjects; and</w:t>
      </w:r>
    </w:p>
    <w:p w14:paraId="36677F88"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the measures envisaged to address the risks, including safeguards, security measures and mechanisms to ensure the protection of Personal Data.</w:t>
      </w:r>
    </w:p>
    <w:p w14:paraId="3B946105"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kix.jwocsgktdzyb" w:colFirst="0" w:colLast="0"/>
      <w:bookmarkEnd w:id="39"/>
      <w:r w:rsidRPr="00681379">
        <w:rPr>
          <w:rFonts w:cs="Arial"/>
          <w:b w:val="0"/>
          <w:sz w:val="22"/>
          <w:szCs w:val="22"/>
        </w:rPr>
        <w:t>The Processor shall, in relation to any Personal Data processed in connection with its obligations under this Agreement:</w:t>
      </w:r>
    </w:p>
    <w:p w14:paraId="465AD229"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0" w:name="kix.i56w6dr6cv1k" w:colFirst="0" w:colLast="0"/>
      <w:bookmarkEnd w:id="40"/>
      <w:r w:rsidRPr="00681379">
        <w:rPr>
          <w:rFonts w:cs="Arial"/>
          <w:sz w:val="22"/>
          <w:szCs w:val="22"/>
        </w:rPr>
        <w:t xml:space="preserve">process that Personal Data only in accordance with Schedule </w:t>
      </w:r>
      <w:r w:rsidR="00AA745C">
        <w:rPr>
          <w:rFonts w:cs="Arial"/>
          <w:sz w:val="22"/>
          <w:szCs w:val="22"/>
        </w:rPr>
        <w:t>A</w:t>
      </w:r>
      <w:r w:rsidRPr="00681379">
        <w:rPr>
          <w:rFonts w:cs="Arial"/>
          <w:sz w:val="22"/>
          <w:szCs w:val="22"/>
        </w:rPr>
        <w:t>, unless the Processor is required to do otherwise by Law. If it is so required the Processor shall promptly notify the Controller before processing the Personal Data unless prohibited by Law;</w:t>
      </w:r>
    </w:p>
    <w:p w14:paraId="253D4477"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1" w:name="kix.efulejue9oeg" w:colFirst="0" w:colLast="0"/>
      <w:bookmarkEnd w:id="41"/>
      <w:r w:rsidRPr="00681379">
        <w:rPr>
          <w:rFonts w:cs="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A784D57"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nature of the data to be protected;</w:t>
      </w:r>
      <w:bookmarkStart w:id="42" w:name="kix.4naaai8z6pfd" w:colFirst="0" w:colLast="0"/>
      <w:bookmarkEnd w:id="42"/>
    </w:p>
    <w:p w14:paraId="343BE0B7"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lastRenderedPageBreak/>
        <w:t>harm that might result from a Data Loss Event;</w:t>
      </w:r>
    </w:p>
    <w:p w14:paraId="7828ABB6"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state of technological development; and</w:t>
      </w:r>
    </w:p>
    <w:p w14:paraId="4B506026"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cost of implementing any measures; </w:t>
      </w:r>
    </w:p>
    <w:p w14:paraId="6585758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3" w:name="kix.g9ycvf3mihu9" w:colFirst="0" w:colLast="0"/>
      <w:bookmarkEnd w:id="43"/>
      <w:r w:rsidRPr="00985F9A">
        <w:rPr>
          <w:rFonts w:cs="Arial"/>
          <w:sz w:val="22"/>
          <w:szCs w:val="22"/>
        </w:rPr>
        <w:t>ensure that :</w:t>
      </w:r>
    </w:p>
    <w:p w14:paraId="4BFAD98B"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the Processor Personnel do not process Personal Data except in accordance with this Agreement (and in particular Schedule </w:t>
      </w:r>
      <w:r w:rsidR="00AA745C">
        <w:rPr>
          <w:rFonts w:cs="Arial"/>
          <w:sz w:val="22"/>
          <w:szCs w:val="22"/>
        </w:rPr>
        <w:t>A</w:t>
      </w:r>
      <w:r w:rsidRPr="00985F9A">
        <w:rPr>
          <w:rFonts w:cs="Arial"/>
          <w:sz w:val="22"/>
          <w:szCs w:val="22"/>
        </w:rPr>
        <w:t>);</w:t>
      </w:r>
    </w:p>
    <w:p w14:paraId="71787BFD"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it takes all reasonable steps to ensure the reliability and integrity of any Processor Personnel who have access to the Personal Data and ensure that they:</w:t>
      </w:r>
    </w:p>
    <w:p w14:paraId="36399897" w14:textId="77777777" w:rsidR="00681379" w:rsidRPr="00985F9A" w:rsidRDefault="00681379" w:rsidP="00985F9A">
      <w:pPr>
        <w:pStyle w:val="Level8Number"/>
        <w:spacing w:before="120" w:after="120" w:line="276" w:lineRule="auto"/>
        <w:rPr>
          <w:sz w:val="22"/>
          <w:szCs w:val="22"/>
        </w:rPr>
      </w:pPr>
      <w:r w:rsidRPr="00985F9A">
        <w:rPr>
          <w:sz w:val="22"/>
          <w:szCs w:val="22"/>
        </w:rPr>
        <w:t>are aware of and comply with the Processor’s duties under this clause;</w:t>
      </w:r>
    </w:p>
    <w:p w14:paraId="5A9FA01C" w14:textId="77777777" w:rsidR="00681379" w:rsidRPr="00985F9A" w:rsidRDefault="00681379" w:rsidP="00985F9A">
      <w:pPr>
        <w:pStyle w:val="Level8Number"/>
        <w:spacing w:before="120" w:after="120" w:line="276" w:lineRule="auto"/>
        <w:rPr>
          <w:sz w:val="22"/>
          <w:szCs w:val="22"/>
        </w:rPr>
      </w:pPr>
      <w:r w:rsidRPr="00985F9A">
        <w:rPr>
          <w:sz w:val="22"/>
          <w:szCs w:val="22"/>
        </w:rPr>
        <w:t>are subject to appropriate confidentiality undertakings with the Processor or any Sub-processor;</w:t>
      </w:r>
    </w:p>
    <w:p w14:paraId="38CE4869" w14:textId="77777777" w:rsidR="00681379" w:rsidRPr="00985F9A" w:rsidRDefault="00681379" w:rsidP="00985F9A">
      <w:pPr>
        <w:pStyle w:val="Level8Number"/>
        <w:spacing w:before="120" w:after="120" w:line="276" w:lineRule="auto"/>
        <w:rPr>
          <w:sz w:val="22"/>
          <w:szCs w:val="22"/>
        </w:rPr>
      </w:pPr>
      <w:r w:rsidRPr="00985F9A">
        <w:rPr>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14:paraId="5CBCAFBF" w14:textId="77777777" w:rsidR="00681379" w:rsidRPr="00985F9A" w:rsidRDefault="00681379" w:rsidP="00985F9A">
      <w:pPr>
        <w:pStyle w:val="Level8Number"/>
        <w:spacing w:before="120" w:after="120" w:line="276" w:lineRule="auto"/>
        <w:rPr>
          <w:sz w:val="22"/>
          <w:szCs w:val="22"/>
        </w:rPr>
      </w:pPr>
      <w:r w:rsidRPr="00985F9A">
        <w:rPr>
          <w:sz w:val="22"/>
          <w:szCs w:val="22"/>
        </w:rPr>
        <w:t>have undergone adequate training in the use, care, protection and handling of Personal Data; and</w:t>
      </w:r>
    </w:p>
    <w:p w14:paraId="4DAF16CA"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4" w:name="kix.2g8e8an7trmb" w:colFirst="0" w:colLast="0"/>
      <w:bookmarkEnd w:id="44"/>
      <w:r w:rsidRPr="00985F9A">
        <w:rPr>
          <w:rFonts w:cs="Arial"/>
          <w:sz w:val="22"/>
          <w:szCs w:val="22"/>
        </w:rPr>
        <w:t>not transfer Personal Data outside of the EU unless the prior written consent of the Controller has been obtained and the following conditions are fulfilled:</w:t>
      </w:r>
    </w:p>
    <w:p w14:paraId="510A2C82"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5" w:name="kix.c22tjhedtyz" w:colFirst="0" w:colLast="0"/>
      <w:bookmarkEnd w:id="45"/>
      <w:r w:rsidRPr="00985F9A">
        <w:rPr>
          <w:rFonts w:cs="Arial"/>
          <w:sz w:val="22"/>
          <w:szCs w:val="22"/>
        </w:rPr>
        <w:t>the Controller or the Processor has provided appropriate safeguards in relation to the transfer (whether in accordance with GDPR Article 46 or LED Article 37) as determined by the Controller;</w:t>
      </w:r>
    </w:p>
    <w:p w14:paraId="0E5A4B00"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6" w:name="kix.qjaz1kvyr93y" w:colFirst="0" w:colLast="0"/>
      <w:bookmarkEnd w:id="46"/>
      <w:r w:rsidRPr="00985F9A">
        <w:rPr>
          <w:rFonts w:cs="Arial"/>
          <w:sz w:val="22"/>
          <w:szCs w:val="22"/>
        </w:rPr>
        <w:t>the Data Subject has enforceable rights and effective legal remedies;</w:t>
      </w:r>
    </w:p>
    <w:p w14:paraId="38FBF553"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7" w:name="kix.64f022h9e2ls" w:colFirst="0" w:colLast="0"/>
      <w:bookmarkEnd w:id="47"/>
      <w:r w:rsidRPr="00985F9A">
        <w:rPr>
          <w:rFonts w:cs="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4FF3F14"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8" w:name="kix.yqyo2mborius" w:colFirst="0" w:colLast="0"/>
      <w:bookmarkEnd w:id="48"/>
      <w:r w:rsidRPr="00985F9A">
        <w:rPr>
          <w:rFonts w:cs="Arial"/>
          <w:sz w:val="22"/>
          <w:szCs w:val="22"/>
        </w:rPr>
        <w:t>the Processor complies with any reasonable instructions notified to it in advance by the Controller with respect to the processing of the Personal Data;</w:t>
      </w:r>
    </w:p>
    <w:p w14:paraId="3F23B882"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kix.u6s546ha042" w:colFirst="0" w:colLast="0"/>
      <w:bookmarkEnd w:id="49"/>
      <w:r w:rsidRPr="00985F9A">
        <w:rPr>
          <w:rFonts w:cs="Arial"/>
          <w:sz w:val="22"/>
          <w:szCs w:val="22"/>
        </w:rPr>
        <w:t>at the written direction of the Controller, delete or return Personal Data (and any copies of it) to the Controller on termination of the Agreement unless the Processor is required by Law to retain the Personal Data.</w:t>
      </w:r>
    </w:p>
    <w:p w14:paraId="586A2FB0"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kix.k0xfh28qudaj" w:colFirst="0" w:colLast="0"/>
      <w:bookmarkEnd w:id="50"/>
      <w:r w:rsidRPr="00681379">
        <w:rPr>
          <w:rFonts w:cs="Arial"/>
          <w:b w:val="0"/>
          <w:sz w:val="22"/>
          <w:szCs w:val="22"/>
        </w:rPr>
        <w:t>Subject to clause 1</w:t>
      </w:r>
      <w:r w:rsidR="00DD745A">
        <w:rPr>
          <w:rFonts w:cs="Arial"/>
          <w:b w:val="0"/>
          <w:sz w:val="22"/>
          <w:szCs w:val="22"/>
        </w:rPr>
        <w:t>3</w:t>
      </w:r>
      <w:r w:rsidRPr="00681379">
        <w:rPr>
          <w:rFonts w:cs="Arial"/>
          <w:b w:val="0"/>
          <w:sz w:val="22"/>
          <w:szCs w:val="22"/>
        </w:rPr>
        <w:t>.6, the Processor shall notify the Controller immediately if it:</w:t>
      </w:r>
    </w:p>
    <w:p w14:paraId="7CB45251"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receives a Data Subject Request (or purported Data Subject Request);</w:t>
      </w:r>
    </w:p>
    <w:p w14:paraId="2CC6F665"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 request to rectify, block or erase any Personal Data; </w:t>
      </w:r>
    </w:p>
    <w:p w14:paraId="67E75C07"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any other request, complaint or communication relating to either Party's obligations under the Data Protection Legislation; </w:t>
      </w:r>
    </w:p>
    <w:p w14:paraId="31C2627E"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any communication from the Information Commissioner or any other regulatory authority in connection with Personal Data processed under this Agreement; </w:t>
      </w:r>
    </w:p>
    <w:p w14:paraId="09494F79"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receives a request from any third Party for disclosure of Personal Data where compliance with such request is required or purported to be required by Law; or</w:t>
      </w:r>
    </w:p>
    <w:p w14:paraId="5C7A844F"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becomes aware of a Data Loss Event.</w:t>
      </w:r>
    </w:p>
    <w:p w14:paraId="6332C31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lastRenderedPageBreak/>
        <w:t>The Processor’s obligation to notify under clause 1</w:t>
      </w:r>
      <w:r w:rsidR="00DD745A">
        <w:rPr>
          <w:rFonts w:cs="Arial"/>
          <w:b w:val="0"/>
          <w:sz w:val="22"/>
          <w:szCs w:val="22"/>
        </w:rPr>
        <w:t>3</w:t>
      </w:r>
      <w:r w:rsidRPr="00681379">
        <w:rPr>
          <w:rFonts w:cs="Arial"/>
          <w:b w:val="0"/>
          <w:sz w:val="22"/>
          <w:szCs w:val="22"/>
        </w:rPr>
        <w:t xml:space="preserve">.5 shall include the provision of further information to the Controller in phases, as details become available. </w:t>
      </w:r>
    </w:p>
    <w:p w14:paraId="2D73DF0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w:t>
      </w:r>
      <w:r w:rsidR="00DD745A">
        <w:rPr>
          <w:rFonts w:cs="Arial"/>
          <w:b w:val="0"/>
          <w:sz w:val="22"/>
          <w:szCs w:val="22"/>
        </w:rPr>
        <w:t>3</w:t>
      </w:r>
      <w:r w:rsidRPr="00681379">
        <w:rPr>
          <w:rFonts w:cs="Arial"/>
          <w:b w:val="0"/>
          <w:sz w:val="22"/>
          <w:szCs w:val="22"/>
        </w:rPr>
        <w:t>.5 (and insofar as possible within the timescales reasonably required by the Controller) including by promptly providing:</w:t>
      </w:r>
    </w:p>
    <w:p w14:paraId="5140629D"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with full details and copies of the complaint, communication or request;</w:t>
      </w:r>
    </w:p>
    <w:p w14:paraId="2E141507"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such assistance as is reasonably requested by the Controller to enable the Controller to comply with a Data Subject Request within the relevant timescales set out in the Data Protection Legislation; </w:t>
      </w:r>
    </w:p>
    <w:p w14:paraId="537767E9"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the Controller, at its request, with any Personal Data it holds in relation to a Data Subject; </w:t>
      </w:r>
    </w:p>
    <w:p w14:paraId="26DA429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assistance as requested by the Controller following any Data Loss Event; </w:t>
      </w:r>
    </w:p>
    <w:p w14:paraId="1E3978BE"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assistance as requested by the Controller with respect to any request from the Information Commissioner’s Office, or any consultation by the Controller with the Information Commissioner's Office.</w:t>
      </w:r>
    </w:p>
    <w:p w14:paraId="1DD9DB5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maintain complete and accurate records and information to demonstrate its compliance with this clause. This requirement does not apply where the Processor employs fewer than 250 staff, unless:</w:t>
      </w:r>
    </w:p>
    <w:p w14:paraId="49C0ECBA"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that the processing is not occasional;</w:t>
      </w:r>
    </w:p>
    <w:p w14:paraId="09467E0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the processing includes special categories of data as referred to in Article 9(1) of the GDPR or Personal Data relating to criminal convictions and offences referred to in Article 10 of the GDPR; or</w:t>
      </w:r>
    </w:p>
    <w:p w14:paraId="705D9FF1"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that the processing is likely to result in a risk to the rights and freedoms of Data Subjects.</w:t>
      </w:r>
    </w:p>
    <w:p w14:paraId="52CDD2BE"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kix.v6x2ad8z2q1m" w:colFirst="0" w:colLast="0"/>
      <w:bookmarkEnd w:id="51"/>
      <w:r w:rsidRPr="00681379">
        <w:rPr>
          <w:rFonts w:cs="Arial"/>
          <w:b w:val="0"/>
          <w:sz w:val="22"/>
          <w:szCs w:val="22"/>
        </w:rPr>
        <w:t>The Processor shall allow for audits of its Data Processing activity by the Controller or the Controller’s designated auditor.</w:t>
      </w:r>
    </w:p>
    <w:p w14:paraId="3D1A95F8"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Each Party shall designate its own data protection officer if required by the Data Protection Legislation. </w:t>
      </w:r>
    </w:p>
    <w:p w14:paraId="3FF827D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Before allowing any Sub-processor to process any Personal Data related to this Agreement, the Processor must:</w:t>
      </w:r>
    </w:p>
    <w:p w14:paraId="2E1DD174"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notify the Controller in writing of the intended Sub-processor and processing;</w:t>
      </w:r>
    </w:p>
    <w:p w14:paraId="48F9214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obtain the written consent of the Controller; </w:t>
      </w:r>
    </w:p>
    <w:p w14:paraId="187DE42E"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enter into a written agreement with the Sub-processor which give effect to the terms set out in this clause </w:t>
      </w:r>
      <w:r w:rsidR="00AA745C">
        <w:rPr>
          <w:rFonts w:cs="Arial"/>
          <w:sz w:val="22"/>
          <w:szCs w:val="22"/>
        </w:rPr>
        <w:t>13</w:t>
      </w:r>
      <w:r w:rsidRPr="00985F9A">
        <w:rPr>
          <w:rFonts w:cs="Arial"/>
          <w:sz w:val="22"/>
          <w:szCs w:val="22"/>
        </w:rPr>
        <w:t xml:space="preserve"> such that they apply to the Sub-processor; and</w:t>
      </w:r>
    </w:p>
    <w:p w14:paraId="30A76E36"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provide the Controller with such information regarding the Sub-processor as the Controller may reasonably require.</w:t>
      </w:r>
    </w:p>
    <w:p w14:paraId="223BDB9F"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remain fully liable for all acts or omissions of any of its Sub-processors.</w:t>
      </w:r>
    </w:p>
    <w:p w14:paraId="6D65199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kix.xibj6wbmdnyl" w:colFirst="0" w:colLast="0"/>
      <w:bookmarkEnd w:id="52"/>
      <w:r w:rsidRPr="00681379">
        <w:rPr>
          <w:rFonts w:cs="Arial"/>
          <w:b w:val="0"/>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A944E03"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The Parties agree to take account of any guidance issued by the Information Commissioner’s Office. The Controller may on not less than 30 Working Days’ notice to the Processor amend </w:t>
      </w:r>
      <w:r w:rsidRPr="00681379">
        <w:rPr>
          <w:rFonts w:cs="Arial"/>
          <w:b w:val="0"/>
          <w:sz w:val="22"/>
          <w:szCs w:val="22"/>
        </w:rPr>
        <w:lastRenderedPageBreak/>
        <w:t>this agreement to ensure that it complies with any guidance issued by the Information Commissioner’s Office.</w:t>
      </w:r>
    </w:p>
    <w:p w14:paraId="0681A8ED" w14:textId="77777777" w:rsidR="004A64FD"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Where the Parties include two or more Joint Controllers as identified in Schedule </w:t>
      </w:r>
      <w:r w:rsidR="001D57B3">
        <w:rPr>
          <w:rFonts w:cs="Arial"/>
          <w:b w:val="0"/>
          <w:sz w:val="22"/>
          <w:szCs w:val="22"/>
        </w:rPr>
        <w:t>A</w:t>
      </w:r>
      <w:r w:rsidRPr="00681379">
        <w:rPr>
          <w:rFonts w:cs="Arial"/>
          <w:b w:val="0"/>
          <w:sz w:val="22"/>
          <w:szCs w:val="22"/>
        </w:rPr>
        <w:t xml:space="preserve"> in accordance with GDPR Article 26, those Parties shall enter into a Joint Controller Agreement based on the terms outlined in Schedule </w:t>
      </w:r>
      <w:r w:rsidR="001D57B3">
        <w:rPr>
          <w:rFonts w:cs="Arial"/>
          <w:b w:val="0"/>
          <w:sz w:val="22"/>
          <w:szCs w:val="22"/>
        </w:rPr>
        <w:t>B</w:t>
      </w:r>
      <w:r w:rsidRPr="00681379">
        <w:rPr>
          <w:rFonts w:cs="Arial"/>
          <w:b w:val="0"/>
          <w:sz w:val="22"/>
          <w:szCs w:val="22"/>
        </w:rPr>
        <w:t xml:space="preserve"> in replacement of Clauses </w:t>
      </w:r>
      <w:r w:rsidR="00985F9A">
        <w:rPr>
          <w:rFonts w:cs="Arial"/>
          <w:b w:val="0"/>
          <w:sz w:val="22"/>
          <w:szCs w:val="22"/>
        </w:rPr>
        <w:t>13</w:t>
      </w:r>
      <w:r w:rsidRPr="00681379">
        <w:rPr>
          <w:rFonts w:cs="Arial"/>
          <w:b w:val="0"/>
          <w:sz w:val="22"/>
          <w:szCs w:val="22"/>
        </w:rPr>
        <w:t>.1-</w:t>
      </w:r>
      <w:r w:rsidR="00985F9A">
        <w:rPr>
          <w:rFonts w:cs="Arial"/>
          <w:b w:val="0"/>
          <w:sz w:val="22"/>
          <w:szCs w:val="22"/>
        </w:rPr>
        <w:t>13</w:t>
      </w:r>
      <w:r w:rsidRPr="00681379">
        <w:rPr>
          <w:rFonts w:cs="Arial"/>
          <w:b w:val="0"/>
          <w:sz w:val="22"/>
          <w:szCs w:val="22"/>
        </w:rPr>
        <w:t xml:space="preserve">.14 for the Personal Data under Joint </w:t>
      </w:r>
      <w:bookmarkEnd w:id="37"/>
      <w:r w:rsidR="00985F9A" w:rsidRPr="00681379">
        <w:rPr>
          <w:rFonts w:cs="Arial"/>
          <w:b w:val="0"/>
          <w:sz w:val="22"/>
          <w:szCs w:val="22"/>
        </w:rPr>
        <w:t>Control Liability</w:t>
      </w:r>
      <w:r w:rsidR="00985F9A">
        <w:rPr>
          <w:rFonts w:cs="Arial"/>
          <w:b w:val="0"/>
          <w:sz w:val="22"/>
          <w:szCs w:val="22"/>
        </w:rPr>
        <w:t>.</w:t>
      </w:r>
      <w:r w:rsidR="00D12BF2" w:rsidRPr="00681379">
        <w:rPr>
          <w:rFonts w:cs="Arial"/>
          <w:b w:val="0"/>
          <w:sz w:val="22"/>
          <w:szCs w:val="22"/>
        </w:rPr>
        <w:t xml:space="preserve"> </w:t>
      </w:r>
    </w:p>
    <w:p w14:paraId="373A4BCA"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53" w:name="_Ref360044784"/>
      <w:r w:rsidRPr="00F44471">
        <w:rPr>
          <w:rFonts w:cs="Arial"/>
          <w:szCs w:val="22"/>
        </w:rPr>
        <w:t>Force Majeure</w:t>
      </w:r>
      <w:bookmarkEnd w:id="53"/>
    </w:p>
    <w:p w14:paraId="527A46FE"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Supplier.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38026A78"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54" w:name="_Ref359655944"/>
      <w:bookmarkStart w:id="55" w:name="_Ref245529290"/>
      <w:r w:rsidRPr="00F44471">
        <w:rPr>
          <w:rFonts w:cs="Arial"/>
          <w:szCs w:val="22"/>
        </w:rPr>
        <w:t>Termination</w:t>
      </w:r>
      <w:bookmarkEnd w:id="54"/>
    </w:p>
    <w:bookmarkEnd w:id="55"/>
    <w:p w14:paraId="4FBB628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62BF7BD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66FF5DD8"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544A80">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6DC006C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AD0DBED"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99218FF"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57"/>
      <w:r w:rsidR="002654AA" w:rsidRPr="00F44471">
        <w:rPr>
          <w:rFonts w:cs="Arial"/>
          <w:sz w:val="22"/>
          <w:szCs w:val="22"/>
        </w:rPr>
        <w:t xml:space="preserve"> </w:t>
      </w:r>
    </w:p>
    <w:p w14:paraId="34D5B8E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544A80">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544A80">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544A80">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544A80">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544A80">
        <w:rPr>
          <w:rFonts w:cs="Arial"/>
          <w:sz w:val="22"/>
          <w:szCs w:val="22"/>
        </w:rPr>
        <w:t>17</w:t>
      </w:r>
      <w:r w:rsidR="00CA17F9">
        <w:rPr>
          <w:rFonts w:cs="Arial"/>
          <w:sz w:val="22"/>
          <w:szCs w:val="22"/>
        </w:rPr>
        <w:fldChar w:fldCharType="end"/>
      </w:r>
      <w:r w:rsidRPr="00F44471">
        <w:rPr>
          <w:rFonts w:cs="Arial"/>
          <w:sz w:val="22"/>
          <w:szCs w:val="22"/>
        </w:rPr>
        <w:t>; or</w:t>
      </w:r>
      <w:bookmarkEnd w:id="56"/>
      <w:bookmarkEnd w:id="58"/>
    </w:p>
    <w:p w14:paraId="0622DCE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544A80" w:rsidRPr="00544A80">
        <w:rPr>
          <w:rFonts w:cs="Arial"/>
          <w:sz w:val="22"/>
          <w:szCs w:val="22"/>
        </w:rPr>
        <w:t>16.2.6</w:t>
      </w:r>
      <w:r w:rsidR="00343C10">
        <w:fldChar w:fldCharType="end"/>
      </w:r>
      <w:r w:rsidRPr="00F44471">
        <w:rPr>
          <w:rFonts w:cs="Arial"/>
          <w:sz w:val="22"/>
          <w:szCs w:val="22"/>
        </w:rPr>
        <w:t>) in consequence of debt in any jurisdiction.</w:t>
      </w:r>
      <w:bookmarkEnd w:id="59"/>
    </w:p>
    <w:p w14:paraId="0280FD69"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0"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29864BCF"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1"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60"/>
      <w:bookmarkEnd w:id="61"/>
      <w:r w:rsidRPr="00F44471">
        <w:rPr>
          <w:rFonts w:cs="Arial"/>
          <w:b w:val="0"/>
          <w:sz w:val="22"/>
          <w:szCs w:val="22"/>
        </w:rPr>
        <w:t xml:space="preserve">  </w:t>
      </w:r>
    </w:p>
    <w:p w14:paraId="2017138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055E06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77050546"/>
      <w:r w:rsidRPr="00F44471">
        <w:rPr>
          <w:rFonts w:cs="Arial"/>
          <w:b w:val="0"/>
          <w:sz w:val="22"/>
          <w:szCs w:val="22"/>
        </w:rPr>
        <w:t>Upon termination or expiry of the Agreement, the Supplier shall:</w:t>
      </w:r>
      <w:bookmarkEnd w:id="62"/>
    </w:p>
    <w:p w14:paraId="698F145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Customer and any incoming supplier of the </w:t>
      </w:r>
      <w:r w:rsidRPr="00F44471">
        <w:rPr>
          <w:rFonts w:cs="Arial"/>
          <w:sz w:val="22"/>
          <w:szCs w:val="22"/>
        </w:rPr>
        <w:lastRenderedPageBreak/>
        <w:t>Services; and</w:t>
      </w:r>
    </w:p>
    <w:p w14:paraId="310BC1D8"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2B184174"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63" w:name="_Ref377050416"/>
      <w:r w:rsidRPr="00F44471">
        <w:rPr>
          <w:rFonts w:cs="Arial"/>
          <w:szCs w:val="22"/>
        </w:rPr>
        <w:t>Compliance</w:t>
      </w:r>
      <w:bookmarkEnd w:id="63"/>
    </w:p>
    <w:p w14:paraId="5C93CBA4"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CF83DE0"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4A6A9869"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7665CC68"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A5FB0E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64" w:name="_Ref261013166"/>
      <w:r w:rsidRPr="00F44471">
        <w:rPr>
          <w:rFonts w:cs="Arial"/>
          <w:b w:val="0"/>
          <w:sz w:val="22"/>
          <w:szCs w:val="22"/>
        </w:rPr>
        <w:t xml:space="preserve">The Supplier </w:t>
      </w:r>
      <w:bookmarkEnd w:id="64"/>
      <w:r w:rsidRPr="00F44471">
        <w:rPr>
          <w:rFonts w:cs="Arial"/>
          <w:b w:val="0"/>
          <w:sz w:val="22"/>
          <w:szCs w:val="22"/>
        </w:rPr>
        <w:t>shall:</w:t>
      </w:r>
    </w:p>
    <w:p w14:paraId="0413A41C"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5"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65"/>
      <w:r w:rsidR="0011408A">
        <w:rPr>
          <w:rFonts w:cs="Arial"/>
          <w:sz w:val="22"/>
          <w:szCs w:val="22"/>
        </w:rPr>
        <w:t xml:space="preserve"> and</w:t>
      </w:r>
    </w:p>
    <w:p w14:paraId="008B6D24"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544A80" w:rsidRPr="00544A80">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7FE69C92"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6"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66"/>
      <w:r w:rsidRPr="00F44471">
        <w:rPr>
          <w:rFonts w:cs="Arial"/>
          <w:b w:val="0"/>
          <w:sz w:val="22"/>
          <w:szCs w:val="22"/>
        </w:rPr>
        <w:t xml:space="preserve"> </w:t>
      </w:r>
    </w:p>
    <w:p w14:paraId="4D118A78"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34FA058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76B296AE"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3C4B8979"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38E5AEF7"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7" w:name="_Ref359607864"/>
      <w:bookmarkStart w:id="68"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7"/>
    </w:p>
    <w:bookmarkEnd w:id="68"/>
    <w:p w14:paraId="5E76028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04D171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9"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69"/>
    </w:p>
    <w:p w14:paraId="587ACF53"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A708F92"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4B40CDD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70" w:name="a324896"/>
      <w:bookmarkStart w:id="71" w:name="a754740"/>
      <w:bookmarkStart w:id="72" w:name="a771580"/>
      <w:bookmarkStart w:id="73" w:name="d4695e134"/>
      <w:bookmarkStart w:id="74" w:name="a688721"/>
      <w:bookmarkStart w:id="75" w:name="a797188"/>
      <w:bookmarkStart w:id="76" w:name="a424610"/>
      <w:bookmarkStart w:id="77" w:name="a247073"/>
      <w:bookmarkStart w:id="78" w:name="a57863"/>
      <w:bookmarkStart w:id="79" w:name="d4695e160"/>
      <w:bookmarkStart w:id="80" w:name="a836145"/>
      <w:bookmarkStart w:id="81" w:name="a1017728"/>
      <w:bookmarkStart w:id="82" w:name="d4695e202"/>
      <w:bookmarkStart w:id="83" w:name="a555840"/>
      <w:bookmarkStart w:id="84" w:name="d4695e232"/>
      <w:bookmarkStart w:id="85" w:name="a825464"/>
      <w:bookmarkStart w:id="86" w:name="a1049772"/>
      <w:bookmarkStart w:id="87" w:name="a111270"/>
      <w:bookmarkStart w:id="88" w:name="a395620"/>
      <w:bookmarkStart w:id="89" w:name="a107224"/>
      <w:bookmarkStart w:id="90" w:name="a673334"/>
      <w:bookmarkStart w:id="91" w:name="a975002"/>
      <w:bookmarkStart w:id="92" w:name="a207401"/>
      <w:bookmarkStart w:id="93" w:name="_Ref35960757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F44471">
        <w:rPr>
          <w:rFonts w:cs="Arial"/>
          <w:szCs w:val="22"/>
        </w:rPr>
        <w:lastRenderedPageBreak/>
        <w:t>Dispute Resolution</w:t>
      </w:r>
      <w:bookmarkEnd w:id="93"/>
    </w:p>
    <w:p w14:paraId="1026CB5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4"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4"/>
    </w:p>
    <w:p w14:paraId="3B538E9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0F92035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6F97A55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27AF721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10B8DB1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1EB8AE3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2E00065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1FFFE5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4CD151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2AADEF4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5"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95"/>
      <w:r w:rsidRPr="00F44471">
        <w:rPr>
          <w:rFonts w:cs="Arial"/>
          <w:b w:val="0"/>
          <w:sz w:val="22"/>
          <w:szCs w:val="22"/>
        </w:rPr>
        <w:t xml:space="preserve"> </w:t>
      </w:r>
    </w:p>
    <w:p w14:paraId="6DC0BF1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1670E3A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03DB2E6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6"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544A80" w:rsidRPr="00544A80">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w:t>
      </w:r>
      <w:r w:rsidRPr="001B7BD6">
        <w:rPr>
          <w:rFonts w:cs="Arial"/>
          <w:b w:val="0"/>
          <w:sz w:val="22"/>
          <w:szCs w:val="22"/>
        </w:rPr>
        <w:lastRenderedPageBreak/>
        <w:t>notify to the other Party in accordance with this clause</w:t>
      </w:r>
      <w:r w:rsidR="00236EDF">
        <w:rPr>
          <w:rFonts w:cs="Arial"/>
          <w:b w:val="0"/>
          <w:sz w:val="22"/>
          <w:szCs w:val="22"/>
        </w:rPr>
        <w:t>:</w:t>
      </w:r>
      <w:bookmarkEnd w:id="96"/>
    </w:p>
    <w:p w14:paraId="0A8FF4FF"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7"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97"/>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4FB68A5E" w14:textId="77777777" w:rsidR="000E4335" w:rsidRPr="000E4335" w:rsidRDefault="00F737F4" w:rsidP="00F16027">
      <w:pPr>
        <w:pStyle w:val="Level2Heading"/>
        <w:keepNext w:val="0"/>
        <w:widowControl w:val="0"/>
        <w:tabs>
          <w:tab w:val="clear" w:pos="1031"/>
          <w:tab w:val="num" w:pos="0"/>
          <w:tab w:val="num" w:pos="540"/>
        </w:tabs>
        <w:spacing w:before="0" w:after="120" w:line="240" w:lineRule="atLeast"/>
        <w:ind w:left="539" w:hanging="539"/>
        <w:jc w:val="both"/>
        <w:rPr>
          <w:rFonts w:cs="Arial"/>
          <w:b w:val="0"/>
          <w:sz w:val="22"/>
          <w:szCs w:val="22"/>
        </w:rPr>
      </w:pPr>
      <w:bookmarkStart w:id="98"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544A80" w:rsidRPr="00544A80">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544A80" w:rsidRPr="00544A80">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544A80" w:rsidRPr="00544A80">
        <w:rPr>
          <w:rFonts w:cs="Arial"/>
          <w:b w:val="0"/>
          <w:sz w:val="22"/>
          <w:szCs w:val="22"/>
        </w:rPr>
        <w:t>21.1</w:t>
      </w:r>
      <w:r w:rsidR="00343C10">
        <w:fldChar w:fldCharType="end"/>
      </w:r>
      <w:bookmarkEnd w:id="98"/>
      <w:r w:rsidR="001B7BD6" w:rsidRPr="00F737F4">
        <w:rPr>
          <w:rFonts w:cs="Arial"/>
          <w:b w:val="0"/>
          <w:sz w:val="22"/>
          <w:szCs w:val="22"/>
        </w:rPr>
        <w:t>.</w:t>
      </w:r>
    </w:p>
    <w:p w14:paraId="28E706AD" w14:textId="77777777" w:rsidR="00F16027" w:rsidRDefault="00652B3A" w:rsidP="00F16027">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41F7DC1C" w14:textId="77777777" w:rsidR="00652B3A" w:rsidRPr="00F16027" w:rsidRDefault="00652B3A" w:rsidP="00594FDE">
      <w:pPr>
        <w:pStyle w:val="Level2Heading"/>
        <w:tabs>
          <w:tab w:val="clear" w:pos="1031"/>
          <w:tab w:val="num" w:pos="567"/>
        </w:tabs>
        <w:spacing w:before="0" w:after="120" w:line="240" w:lineRule="auto"/>
        <w:ind w:left="567" w:hanging="567"/>
        <w:rPr>
          <w:rFonts w:cs="Arial"/>
          <w:b w:val="0"/>
          <w:sz w:val="22"/>
          <w:szCs w:val="22"/>
        </w:rPr>
      </w:pPr>
      <w:r w:rsidRPr="00F16027">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5CC40007" w14:textId="77777777" w:rsidR="00F16027" w:rsidRDefault="00F16027" w:rsidP="00F16027">
      <w:pPr>
        <w:pStyle w:val="Level1Heading"/>
      </w:pPr>
      <w:r w:rsidRPr="0040452E">
        <w:t>Safeguardin</w:t>
      </w:r>
      <w:r>
        <w:t xml:space="preserve">g </w:t>
      </w:r>
    </w:p>
    <w:p w14:paraId="6641EEEC" w14:textId="77777777" w:rsidR="00F16027" w:rsidRDefault="00F16027" w:rsidP="00F16027">
      <w:pPr>
        <w:pStyle w:val="Level1Heading"/>
        <w:numPr>
          <w:ilvl w:val="0"/>
          <w:numId w:val="0"/>
        </w:numPr>
        <w:spacing w:before="0" w:after="120" w:line="240" w:lineRule="atLeast"/>
        <w:jc w:val="both"/>
        <w:rPr>
          <w:rFonts w:cs="Arial"/>
          <w:b w:val="0"/>
          <w:szCs w:val="22"/>
        </w:rPr>
      </w:pPr>
    </w:p>
    <w:p w14:paraId="0A77C089" w14:textId="77777777" w:rsidR="00F16027" w:rsidRPr="00F16027" w:rsidRDefault="00F16027" w:rsidP="00594FDE">
      <w:pPr>
        <w:pStyle w:val="Level2Heading"/>
        <w:tabs>
          <w:tab w:val="clear" w:pos="1031"/>
          <w:tab w:val="num" w:pos="567"/>
        </w:tabs>
        <w:spacing w:line="240" w:lineRule="auto"/>
        <w:ind w:left="567" w:hanging="567"/>
        <w:rPr>
          <w:rFonts w:cs="Arial"/>
          <w:b w:val="0"/>
          <w:sz w:val="22"/>
          <w:szCs w:val="22"/>
        </w:rPr>
      </w:pPr>
      <w:r w:rsidRPr="00F16027">
        <w:rPr>
          <w:rFonts w:cs="Arial"/>
          <w:b w:val="0"/>
          <w:sz w:val="22"/>
          <w:szCs w:val="22"/>
        </w:rPr>
        <w:t>The Service Provider shall develop and maintain awareness and understanding of safeguarding issues with vulnerable adults, children and young people.</w:t>
      </w:r>
    </w:p>
    <w:p w14:paraId="2F21F15B" w14:textId="77777777" w:rsidR="00F16027" w:rsidRPr="00F16027" w:rsidRDefault="00F16027" w:rsidP="00594FDE">
      <w:pPr>
        <w:pStyle w:val="Level2Heading"/>
        <w:tabs>
          <w:tab w:val="clear" w:pos="1031"/>
          <w:tab w:val="num" w:pos="567"/>
        </w:tabs>
        <w:spacing w:line="240" w:lineRule="auto"/>
        <w:ind w:left="567" w:hanging="567"/>
      </w:pPr>
      <w:r w:rsidRPr="00F16027">
        <w:rPr>
          <w:rFonts w:cs="Arial"/>
          <w:b w:val="0"/>
          <w:sz w:val="22"/>
          <w:szCs w:val="22"/>
        </w:rPr>
        <w:t>The Service Provider shall ensure that all allegations, suspicions and incidents of abuse, harm or risk of harm to children and/or vulnerable adults or where there is concern about the behaviour of an individual are reported immediately to the Council’s Representative and the Adult Social Care Team in respect of a vulnerable adult or the Children’s Social Care Team in respect of a child. The Service Provider’s safeguarding policies and procedures should include active encouragement to staff in whistle blowing if aware of suspected abuse.</w:t>
      </w:r>
    </w:p>
    <w:p w14:paraId="443502A1"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 ensure that children and/or vulnerable adults are safeguarded from any form or exploitation including physical, financial, psychological and sexual abuse, neglect, discriminatory abuse or self harm or inhumane or degrading treatment through deliberate intent, negligent acts or omissions.</w:t>
      </w:r>
    </w:p>
    <w:p w14:paraId="40B2BAC5"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p>
    <w:p w14:paraId="23B40111"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 immediately notify the Council of any information that it reasonably requests to enable it to be satisfied that the obligations of this clause 23 have been met.</w:t>
      </w:r>
    </w:p>
    <w:p w14:paraId="4B99B96C"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must comply with any instruction given by the Council in respect of this clause 23</w:t>
      </w:r>
    </w:p>
    <w:p w14:paraId="636B52AD"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Parties acknowledge that the Service Provider is a Regulated Activity Provider with ultimate responsibility for the management and control of the Regulated Activity provided under this Contract and for the purposes of the Safeguarding Vulnerable Groups Act 2006.</w:t>
      </w:r>
    </w:p>
    <w:p w14:paraId="274FAD03"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w:t>
      </w:r>
    </w:p>
    <w:p w14:paraId="36AD10BA"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ensure that all individuals engaged in Regulated Activity are subject to a valid enhanced disclosure check for regulated activity undertaken through the Disclosure and Barring Service; and</w:t>
      </w:r>
    </w:p>
    <w:p w14:paraId="286771BC"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lastRenderedPageBreak/>
        <w:t>monitor the level and validity of the checks under this clause 23 for each member of staff;</w:t>
      </w:r>
    </w:p>
    <w:p w14:paraId="2382FBAF"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not employ or use the services of any person who is barred from, or whose previous conduct or records indicate that he or she would not be suitable to carry out Regulated Activity or who may otherwise present a risk to Service Users.</w:t>
      </w:r>
    </w:p>
    <w:p w14:paraId="72FE3FDD"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 xml:space="preserve">The Service Provider warrants that at all times for the purposes of this Agreement it has no reason to believe that any person who is or will be employed or engaged by the Service Provider in the provision of the Services is barred from activity in accordance with the provisions of the Safeguarding Vulnerable Groups Act 2006 and any regulations made thereunder, as amended from time to time. </w:t>
      </w:r>
    </w:p>
    <w:p w14:paraId="1EE4F294"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children or vulnerable adults.</w:t>
      </w:r>
    </w:p>
    <w:p w14:paraId="503AE3D1"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ensure that all personnel engaged in the delivery of the Services regularly receive appropriate safeguarding training in relation to children and/or vulnerable adults in accordance with the Specification or as agreed by the Parties</w:t>
      </w:r>
    </w:p>
    <w:p w14:paraId="7E42B0C6"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appoint an individual of sufficient seniority for the safeguarding of children and/or vulnerable adults. This individual shall be responsible for the implementation and monitoring of the Service Provider’s safeguarding policies and procedures in accordance with the terms of this Agreement.</w:t>
      </w:r>
    </w:p>
    <w:p w14:paraId="5F8492B0" w14:textId="77777777" w:rsidR="00F16027" w:rsidRDefault="00F16027" w:rsidP="00594FDE">
      <w:pPr>
        <w:pStyle w:val="Level2Heading"/>
        <w:spacing w:line="240" w:lineRule="auto"/>
        <w:rPr>
          <w:rFonts w:cs="Arial"/>
          <w:b w:val="0"/>
          <w:sz w:val="22"/>
          <w:szCs w:val="22"/>
        </w:rPr>
      </w:pPr>
      <w:r w:rsidRPr="00AD4836">
        <w:rPr>
          <w:rFonts w:cs="Arial"/>
          <w:b w:val="0"/>
          <w:sz w:val="22"/>
          <w:szCs w:val="22"/>
        </w:rPr>
        <w:t>The Service Provider shall ensure that it operates a recruitment and selection procedure which aligns with the Council’s safer recruitment and disciplinary standards and which meets the requirements of legislation, equal opportunities and anti-discriminatory practice and ensures the protection o</w:t>
      </w:r>
      <w:r>
        <w:rPr>
          <w:rFonts w:cs="Arial"/>
          <w:b w:val="0"/>
          <w:sz w:val="22"/>
          <w:szCs w:val="22"/>
        </w:rPr>
        <w:t>f children and vulnerable adults.</w:t>
      </w:r>
    </w:p>
    <w:p w14:paraId="7BFC6664" w14:textId="77777777" w:rsidR="00CC5979" w:rsidRDefault="00CC5979" w:rsidP="00AC7BF1">
      <w:pPr>
        <w:pStyle w:val="Heading7"/>
      </w:pPr>
      <w:r w:rsidRPr="00AC7BF1">
        <w:t>Whistleblowing</w:t>
      </w:r>
    </w:p>
    <w:p w14:paraId="1CF0FF38" w14:textId="77777777" w:rsidR="00CC5979" w:rsidRPr="00CC5979" w:rsidRDefault="00CC5979" w:rsidP="00E57D4B">
      <w:pPr>
        <w:pStyle w:val="Level2Heading"/>
        <w:numPr>
          <w:ilvl w:val="1"/>
          <w:numId w:val="7"/>
        </w:numPr>
        <w:rPr>
          <w:rFonts w:cs="Arial"/>
          <w:b w:val="0"/>
          <w:sz w:val="22"/>
          <w:szCs w:val="22"/>
        </w:rPr>
      </w:pPr>
      <w:r w:rsidRPr="00CC5979">
        <w:rPr>
          <w:rFonts w:cs="Arial"/>
          <w:b w:val="0"/>
          <w:sz w:val="22"/>
          <w:szCs w:val="22"/>
        </w:rPr>
        <w:t>The Service Provider shall:</w:t>
      </w:r>
    </w:p>
    <w:p w14:paraId="647BC89B" w14:textId="77777777" w:rsidR="00CC5979" w:rsidRPr="00AD4836" w:rsidRDefault="00CC5979" w:rsidP="00594FDE">
      <w:pPr>
        <w:pStyle w:val="Level3Number"/>
        <w:spacing w:line="240" w:lineRule="auto"/>
        <w:ind w:left="1753"/>
        <w:rPr>
          <w:rFonts w:cs="Arial"/>
          <w:sz w:val="22"/>
          <w:szCs w:val="22"/>
          <w:lang w:eastAsia="en-GB"/>
        </w:rPr>
      </w:pPr>
      <w:r w:rsidRPr="00AD4836">
        <w:rPr>
          <w:rFonts w:cs="Arial"/>
          <w:sz w:val="22"/>
          <w:szCs w:val="22"/>
          <w:lang w:eastAsia="en-GB"/>
        </w:rPr>
        <w:t>have in place a process whereby its employees may report in confidence any alleged malpractice on the part of the Service Provider as regards any part of the provision of the Services;</w:t>
      </w:r>
    </w:p>
    <w:p w14:paraId="7BCBC429" w14:textId="77777777" w:rsidR="00CC5979" w:rsidRDefault="00CC5979" w:rsidP="00594FDE">
      <w:pPr>
        <w:pStyle w:val="Level3Number"/>
        <w:spacing w:line="240" w:lineRule="auto"/>
        <w:ind w:left="1753"/>
        <w:rPr>
          <w:rFonts w:cs="Arial"/>
          <w:sz w:val="22"/>
          <w:szCs w:val="22"/>
          <w:lang w:eastAsia="en-GB"/>
        </w:rPr>
      </w:pPr>
      <w:r w:rsidRPr="00AD4836">
        <w:rPr>
          <w:rFonts w:cs="Arial"/>
          <w:sz w:val="22"/>
          <w:szCs w:val="22"/>
          <w:lang w:eastAsia="en-GB"/>
        </w:rPr>
        <w:t>not take any action against any employee pursuant to its contractual rights in respect of that employee where such employee has in accordance with the process provided pursuant to clause 24.1.1 and in good faith reported alleged malpractice on the part of the Service Provider</w:t>
      </w:r>
    </w:p>
    <w:p w14:paraId="533161A3" w14:textId="77777777" w:rsidR="00F16027" w:rsidRPr="00654D93" w:rsidRDefault="00F16027" w:rsidP="00F16027">
      <w:pPr>
        <w:pStyle w:val="Level3Number"/>
        <w:numPr>
          <w:ilvl w:val="0"/>
          <w:numId w:val="0"/>
        </w:numPr>
        <w:rPr>
          <w:rFonts w:cs="Arial"/>
          <w:sz w:val="22"/>
          <w:szCs w:val="22"/>
          <w:lang w:eastAsia="en-GB"/>
        </w:rPr>
      </w:pPr>
    </w:p>
    <w:p w14:paraId="287B9716" w14:textId="77777777" w:rsidR="00F16027" w:rsidRDefault="00F16027" w:rsidP="00F16027"/>
    <w:p w14:paraId="285FFDE9" w14:textId="77777777" w:rsidR="00F16027" w:rsidRPr="00F16027" w:rsidRDefault="00F16027" w:rsidP="00F16027">
      <w:pPr>
        <w:pStyle w:val="BodyText2"/>
        <w:rPr>
          <w:lang w:eastAsia="en-GB"/>
        </w:rPr>
      </w:pPr>
    </w:p>
    <w:p w14:paraId="059CA219" w14:textId="77777777" w:rsidR="00744BF1" w:rsidRDefault="00744BF1">
      <w:pPr>
        <w:rPr>
          <w:rFonts w:ascii="Arial" w:hAnsi="Arial" w:cs="Arial"/>
          <w:sz w:val="22"/>
          <w:szCs w:val="22"/>
          <w:u w:val="single"/>
          <w:lang w:eastAsia="en-US"/>
        </w:rPr>
      </w:pPr>
      <w:r>
        <w:rPr>
          <w:rFonts w:cs="Arial"/>
          <w:sz w:val="22"/>
          <w:szCs w:val="22"/>
          <w:u w:val="single"/>
        </w:rPr>
        <w:br w:type="page"/>
      </w:r>
    </w:p>
    <w:p w14:paraId="65035360" w14:textId="77777777" w:rsidR="00AA641F" w:rsidRPr="00AA641F" w:rsidRDefault="00983772" w:rsidP="00983772">
      <w:pPr>
        <w:rPr>
          <w:rFonts w:ascii="Arial" w:eastAsia="Arial" w:hAnsi="Arial" w:cs="Arial"/>
          <w:b/>
        </w:rPr>
      </w:pPr>
      <w:r>
        <w:rPr>
          <w:rFonts w:ascii="Arial" w:eastAsia="Arial" w:hAnsi="Arial" w:cs="Arial"/>
          <w:b/>
        </w:rPr>
        <w:t>Schedule A Processing, Personal Data and Data Subjects</w:t>
      </w:r>
    </w:p>
    <w:p w14:paraId="4BA26FDA" w14:textId="77777777" w:rsidR="00AA641F" w:rsidRDefault="00AA641F" w:rsidP="00AA641F">
      <w:pPr>
        <w:jc w:val="both"/>
        <w:rPr>
          <w:rFonts w:ascii="Arial" w:eastAsia="Arial" w:hAnsi="Arial" w:cs="Arial"/>
        </w:rPr>
      </w:pPr>
    </w:p>
    <w:p w14:paraId="31A9E034" w14:textId="77777777" w:rsidR="00AA641F" w:rsidRDefault="00AA641F" w:rsidP="00AA641F">
      <w:pPr>
        <w:jc w:val="both"/>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14:paraId="5D0AF4D8" w14:textId="77777777" w:rsidR="00AA641F" w:rsidRDefault="00AA641F" w:rsidP="00AA641F">
      <w:pPr>
        <w:jc w:val="both"/>
        <w:rPr>
          <w:rFonts w:ascii="Arial" w:eastAsia="Arial" w:hAnsi="Arial" w:cs="Arial"/>
        </w:rPr>
      </w:pPr>
    </w:p>
    <w:p w14:paraId="085FE707"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 xml:space="preserve">The contact details of the Controller’s Data Protection Officer are: </w:t>
      </w:r>
      <w:r>
        <w:rPr>
          <w:rFonts w:ascii="Arial" w:eastAsia="Arial" w:hAnsi="Arial" w:cs="Arial"/>
          <w:b/>
          <w:highlight w:val="yellow"/>
        </w:rPr>
        <w:t>[Insert</w:t>
      </w:r>
      <w:r>
        <w:rPr>
          <w:rFonts w:ascii="Arial" w:eastAsia="Arial" w:hAnsi="Arial" w:cs="Arial"/>
        </w:rPr>
        <w:t xml:space="preserve"> Contact details]</w:t>
      </w:r>
    </w:p>
    <w:p w14:paraId="622EA1E0"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 xml:space="preserve">The contact details of the Processor’s Data Protection Officer are: </w:t>
      </w:r>
      <w:r>
        <w:rPr>
          <w:rFonts w:ascii="Arial" w:eastAsia="Arial" w:hAnsi="Arial" w:cs="Arial"/>
          <w:b/>
          <w:highlight w:val="yellow"/>
        </w:rPr>
        <w:t>[Insert</w:t>
      </w:r>
      <w:r>
        <w:rPr>
          <w:rFonts w:ascii="Arial" w:eastAsia="Arial" w:hAnsi="Arial" w:cs="Arial"/>
        </w:rPr>
        <w:t xml:space="preserve"> Contact details]</w:t>
      </w:r>
    </w:p>
    <w:p w14:paraId="32050044"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The Processor shall comply with any further written instructions with respect to processing by the Controller.</w:t>
      </w:r>
    </w:p>
    <w:p w14:paraId="04E80E25"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Any such further instructions shall be incorporated into this Schedule.</w:t>
      </w:r>
    </w:p>
    <w:p w14:paraId="557341F6" w14:textId="77777777" w:rsidR="00AA641F" w:rsidRDefault="00AA641F" w:rsidP="00AA641F">
      <w:pPr>
        <w:keepNext/>
        <w:ind w:left="1440"/>
        <w:jc w:val="both"/>
        <w:rPr>
          <w:rFonts w:ascii="Arial" w:eastAsia="Arial" w:hAnsi="Arial" w:cs="Arial"/>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AA641F" w14:paraId="5B0B38E4" w14:textId="77777777" w:rsidTr="00877454">
        <w:trPr>
          <w:trHeight w:val="480"/>
        </w:trPr>
        <w:tc>
          <w:tcPr>
            <w:tcW w:w="3045" w:type="dxa"/>
            <w:shd w:val="clear" w:color="auto" w:fill="BFBFBF"/>
            <w:vAlign w:val="center"/>
          </w:tcPr>
          <w:p w14:paraId="41B64DC3" w14:textId="77777777" w:rsidR="00AA641F" w:rsidRDefault="00AA641F" w:rsidP="00877454">
            <w:pPr>
              <w:spacing w:after="200"/>
              <w:rPr>
                <w:rFonts w:ascii="Arial" w:eastAsia="Arial" w:hAnsi="Arial" w:cs="Arial"/>
                <w:b/>
              </w:rPr>
            </w:pPr>
            <w:r>
              <w:rPr>
                <w:rFonts w:ascii="Arial" w:eastAsia="Arial" w:hAnsi="Arial" w:cs="Arial"/>
                <w:b/>
              </w:rPr>
              <w:t>Description</w:t>
            </w:r>
          </w:p>
        </w:tc>
        <w:tc>
          <w:tcPr>
            <w:tcW w:w="7140" w:type="dxa"/>
            <w:shd w:val="clear" w:color="auto" w:fill="BFBFBF"/>
            <w:vAlign w:val="center"/>
          </w:tcPr>
          <w:p w14:paraId="09D2120D" w14:textId="77777777" w:rsidR="00AA641F" w:rsidRDefault="00AA641F" w:rsidP="00877454">
            <w:pPr>
              <w:spacing w:after="200"/>
              <w:jc w:val="center"/>
              <w:rPr>
                <w:rFonts w:ascii="Arial" w:eastAsia="Arial" w:hAnsi="Arial" w:cs="Arial"/>
                <w:b/>
              </w:rPr>
            </w:pPr>
            <w:r>
              <w:rPr>
                <w:rFonts w:ascii="Arial" w:eastAsia="Arial" w:hAnsi="Arial" w:cs="Arial"/>
                <w:b/>
              </w:rPr>
              <w:t>Details</w:t>
            </w:r>
          </w:p>
        </w:tc>
      </w:tr>
      <w:tr w:rsidR="00AA641F" w14:paraId="7F714FF6" w14:textId="77777777" w:rsidTr="00877454">
        <w:trPr>
          <w:trHeight w:val="1620"/>
        </w:trPr>
        <w:tc>
          <w:tcPr>
            <w:tcW w:w="3045" w:type="dxa"/>
            <w:shd w:val="clear" w:color="auto" w:fill="auto"/>
          </w:tcPr>
          <w:p w14:paraId="58925732" w14:textId="77777777" w:rsidR="00AA641F" w:rsidRDefault="00AA641F" w:rsidP="00877454">
            <w:pPr>
              <w:spacing w:after="200"/>
              <w:rPr>
                <w:rFonts w:ascii="Arial" w:eastAsia="Arial" w:hAnsi="Arial" w:cs="Arial"/>
              </w:rPr>
            </w:pPr>
            <w:r>
              <w:rPr>
                <w:rFonts w:ascii="Arial" w:eastAsia="Arial" w:hAnsi="Arial" w:cs="Arial"/>
              </w:rPr>
              <w:t>Identity of the Controller and Processor</w:t>
            </w:r>
          </w:p>
        </w:tc>
        <w:tc>
          <w:tcPr>
            <w:tcW w:w="7140" w:type="dxa"/>
            <w:shd w:val="clear" w:color="auto" w:fill="auto"/>
          </w:tcPr>
          <w:p w14:paraId="0128073D" w14:textId="77777777" w:rsidR="00AA641F" w:rsidRDefault="00AA641F" w:rsidP="00877454">
            <w:pPr>
              <w:jc w:val="both"/>
              <w:rPr>
                <w:rFonts w:ascii="Arial" w:eastAsia="Arial" w:hAnsi="Arial" w:cs="Arial"/>
              </w:rPr>
            </w:pPr>
            <w:r>
              <w:rPr>
                <w:rFonts w:ascii="Arial" w:eastAsia="Arial" w:hAnsi="Arial" w:cs="Arial"/>
              </w:rPr>
              <w:t>The Parties acknowledge that for the purposes of the Data Protection Legislation, the Customer is the Controller and the Contractor is the Processor in accordance with Clause 1</w:t>
            </w:r>
            <w:r w:rsidR="00AA745C">
              <w:rPr>
                <w:rFonts w:ascii="Arial" w:eastAsia="Arial" w:hAnsi="Arial" w:cs="Arial"/>
              </w:rPr>
              <w:t>3</w:t>
            </w:r>
            <w:r>
              <w:rPr>
                <w:rFonts w:ascii="Arial" w:eastAsia="Arial" w:hAnsi="Arial" w:cs="Arial"/>
              </w:rPr>
              <w:t>.1.</w:t>
            </w:r>
          </w:p>
          <w:p w14:paraId="77AA5C1D" w14:textId="77777777" w:rsidR="00AA641F" w:rsidRDefault="00AA641F" w:rsidP="00877454">
            <w:pPr>
              <w:jc w:val="both"/>
              <w:rPr>
                <w:rFonts w:ascii="Arial" w:eastAsia="Arial" w:hAnsi="Arial" w:cs="Arial"/>
                <w:highlight w:val="yellow"/>
              </w:rPr>
            </w:pPr>
          </w:p>
          <w:p w14:paraId="5D9CC423" w14:textId="77777777" w:rsidR="00AA641F" w:rsidRDefault="00AA641F" w:rsidP="00877454">
            <w:pPr>
              <w:jc w:val="both"/>
              <w:rPr>
                <w:rFonts w:ascii="Arial" w:eastAsia="Arial" w:hAnsi="Arial" w:cs="Arial"/>
              </w:rPr>
            </w:pPr>
            <w:r>
              <w:rPr>
                <w:rFonts w:ascii="Arial" w:eastAsia="Arial" w:hAnsi="Arial" w:cs="Arial"/>
                <w:highlight w:val="yellow"/>
              </w:rPr>
              <w:t>[</w:t>
            </w:r>
            <w:r>
              <w:rPr>
                <w:rFonts w:ascii="Arial" w:eastAsia="Arial" w:hAnsi="Arial" w:cs="Arial"/>
                <w:b/>
                <w:highlight w:val="yellow"/>
              </w:rPr>
              <w:t>Guidance:</w:t>
            </w:r>
            <w:r>
              <w:rPr>
                <w:rFonts w:ascii="Arial" w:eastAsia="Arial" w:hAnsi="Arial" w:cs="Arial"/>
              </w:rPr>
              <w:t xml:space="preserve"> You may need to vary this section where (in the rare case) the Customer and Contractor have a different relationship. For example where the Parties are Joint Controller of some Personal Data: </w:t>
            </w:r>
          </w:p>
          <w:p w14:paraId="621D64FB" w14:textId="77777777" w:rsidR="00AA641F" w:rsidRDefault="00AA641F" w:rsidP="00877454">
            <w:pPr>
              <w:jc w:val="both"/>
              <w:rPr>
                <w:rFonts w:ascii="Arial" w:eastAsia="Arial" w:hAnsi="Arial" w:cs="Arial"/>
                <w:i/>
              </w:rPr>
            </w:pPr>
          </w:p>
          <w:p w14:paraId="1CB7CB1A" w14:textId="77777777" w:rsidR="00AA641F" w:rsidRDefault="00AA641F" w:rsidP="00877454">
            <w:pPr>
              <w:jc w:val="both"/>
              <w:rPr>
                <w:rFonts w:ascii="Arial" w:eastAsia="Arial" w:hAnsi="Arial" w:cs="Arial"/>
                <w:i/>
              </w:rPr>
            </w:pPr>
            <w:r>
              <w:rPr>
                <w:rFonts w:ascii="Arial" w:eastAsia="Arial" w:hAnsi="Arial" w:cs="Arial"/>
                <w:i/>
              </w:rPr>
              <w:t>“Notwithstanding Clause 1</w:t>
            </w:r>
            <w:r w:rsidR="00DD745A">
              <w:rPr>
                <w:rFonts w:ascii="Arial" w:eastAsia="Arial" w:hAnsi="Arial" w:cs="Arial"/>
                <w:i/>
              </w:rPr>
              <w:t>3</w:t>
            </w:r>
            <w:r>
              <w:rPr>
                <w:rFonts w:ascii="Arial" w:eastAsia="Arial" w:hAnsi="Arial" w:cs="Arial"/>
                <w:i/>
              </w:rPr>
              <w:t>.1 the Parties acknowledge that they are also Joint Controllers for the purposes of the Data Protection Legislation in respect of:</w:t>
            </w:r>
          </w:p>
          <w:p w14:paraId="51F756B9" w14:textId="77777777" w:rsidR="00AA641F" w:rsidRDefault="00AA641F" w:rsidP="00877454">
            <w:pPr>
              <w:ind w:left="283"/>
              <w:jc w:val="both"/>
              <w:rPr>
                <w:rFonts w:ascii="Arial" w:eastAsia="Arial" w:hAnsi="Arial" w:cs="Arial"/>
                <w:i/>
              </w:rPr>
            </w:pPr>
            <w:r>
              <w:rPr>
                <w:rFonts w:ascii="Arial" w:eastAsia="Arial" w:hAnsi="Arial" w:cs="Arial"/>
                <w:b/>
                <w:i/>
                <w:highlight w:val="yellow"/>
              </w:rPr>
              <w:t>[Insert</w:t>
            </w:r>
            <w:r>
              <w:rPr>
                <w:rFonts w:ascii="Arial" w:eastAsia="Arial" w:hAnsi="Arial" w:cs="Arial"/>
                <w:b/>
                <w:i/>
              </w:rPr>
              <w:t xml:space="preserve"> </w:t>
            </w:r>
            <w:r>
              <w:rPr>
                <w:rFonts w:ascii="Arial" w:eastAsia="Arial" w:hAnsi="Arial" w:cs="Arial"/>
                <w:i/>
              </w:rPr>
              <w:t>the scope of Personal Data which the purposes and means of the processing is determined by the both Parties]</w:t>
            </w:r>
          </w:p>
          <w:p w14:paraId="18C6CC7A" w14:textId="77777777" w:rsidR="00AA641F" w:rsidRDefault="00AA641F" w:rsidP="00877454">
            <w:pPr>
              <w:jc w:val="both"/>
              <w:rPr>
                <w:rFonts w:ascii="Arial" w:eastAsia="Arial" w:hAnsi="Arial" w:cs="Arial"/>
                <w:i/>
              </w:rPr>
            </w:pPr>
          </w:p>
          <w:p w14:paraId="1D9F32EC" w14:textId="77777777" w:rsidR="00AA641F" w:rsidRDefault="00AA641F" w:rsidP="00877454">
            <w:pPr>
              <w:jc w:val="both"/>
              <w:rPr>
                <w:rFonts w:ascii="Arial" w:eastAsia="Arial" w:hAnsi="Arial" w:cs="Arial"/>
                <w:i/>
              </w:rPr>
            </w:pPr>
            <w:r>
              <w:rPr>
                <w:rFonts w:ascii="Arial" w:eastAsia="Arial" w:hAnsi="Arial" w:cs="Arial"/>
                <w:i/>
              </w:rPr>
              <w:t>In respect of Personal Data under Joint Control, Clause 1</w:t>
            </w:r>
            <w:r w:rsidR="00AA745C">
              <w:rPr>
                <w:rFonts w:ascii="Arial" w:eastAsia="Arial" w:hAnsi="Arial" w:cs="Arial"/>
                <w:i/>
              </w:rPr>
              <w:t>3</w:t>
            </w:r>
            <w:r>
              <w:rPr>
                <w:rFonts w:ascii="Arial" w:eastAsia="Arial" w:hAnsi="Arial" w:cs="Arial"/>
                <w:i/>
              </w:rPr>
              <w:t>.1-1</w:t>
            </w:r>
            <w:r w:rsidR="00AA745C">
              <w:rPr>
                <w:rFonts w:ascii="Arial" w:eastAsia="Arial" w:hAnsi="Arial" w:cs="Arial"/>
                <w:i/>
              </w:rPr>
              <w:t>3</w:t>
            </w:r>
            <w:r>
              <w:rPr>
                <w:rFonts w:ascii="Arial" w:eastAsia="Arial" w:hAnsi="Arial" w:cs="Arial"/>
                <w:i/>
              </w:rPr>
              <w:t>.15 will not apply and the Parties agree to put in place a Joint Controller Agreement as outlined in Schedule Y instead.”</w:t>
            </w:r>
          </w:p>
        </w:tc>
      </w:tr>
      <w:tr w:rsidR="00AA641F" w14:paraId="1D2072AD" w14:textId="77777777" w:rsidTr="00877454">
        <w:trPr>
          <w:trHeight w:val="1620"/>
        </w:trPr>
        <w:tc>
          <w:tcPr>
            <w:tcW w:w="3045" w:type="dxa"/>
            <w:shd w:val="clear" w:color="auto" w:fill="auto"/>
          </w:tcPr>
          <w:p w14:paraId="39159477" w14:textId="77777777" w:rsidR="00AA641F" w:rsidRDefault="00AA641F" w:rsidP="00877454">
            <w:pPr>
              <w:spacing w:after="200"/>
              <w:rPr>
                <w:rFonts w:ascii="Arial" w:eastAsia="Arial" w:hAnsi="Arial" w:cs="Arial"/>
              </w:rPr>
            </w:pPr>
            <w:r>
              <w:rPr>
                <w:rFonts w:ascii="Arial" w:eastAsia="Arial" w:hAnsi="Arial" w:cs="Arial"/>
              </w:rPr>
              <w:t>Subject matter of the processing</w:t>
            </w:r>
          </w:p>
        </w:tc>
        <w:tc>
          <w:tcPr>
            <w:tcW w:w="7140" w:type="dxa"/>
            <w:shd w:val="clear" w:color="auto" w:fill="auto"/>
          </w:tcPr>
          <w:p w14:paraId="0BED7C10" w14:textId="77777777" w:rsidR="00AA641F" w:rsidRDefault="00AA641F" w:rsidP="00877454">
            <w:pPr>
              <w:rPr>
                <w:rFonts w:ascii="Arial" w:eastAsia="Arial" w:hAnsi="Arial" w:cs="Arial"/>
                <w:i/>
              </w:rPr>
            </w:pPr>
            <w:r>
              <w:rPr>
                <w:rFonts w:ascii="Arial" w:eastAsia="Arial" w:hAnsi="Arial" w:cs="Arial"/>
                <w:i/>
              </w:rPr>
              <w:t xml:space="preserve">[This should be a high level, short description of what the processing is about i.e. its subject matter of the contract. </w:t>
            </w:r>
          </w:p>
          <w:p w14:paraId="30BD3BB1" w14:textId="77777777" w:rsidR="00AA641F" w:rsidRDefault="00AA641F" w:rsidP="00877454">
            <w:pPr>
              <w:rPr>
                <w:rFonts w:ascii="Arial" w:eastAsia="Arial" w:hAnsi="Arial" w:cs="Arial"/>
                <w:i/>
              </w:rPr>
            </w:pPr>
          </w:p>
          <w:p w14:paraId="66A7D2E2" w14:textId="77777777" w:rsidR="00AA641F" w:rsidRDefault="00AA641F" w:rsidP="00877454">
            <w:pPr>
              <w:rPr>
                <w:rFonts w:ascii="Arial" w:eastAsia="Arial" w:hAnsi="Arial" w:cs="Arial"/>
                <w:i/>
              </w:rPr>
            </w:pPr>
            <w:r>
              <w:rPr>
                <w:rFonts w:ascii="Arial" w:eastAsia="Arial" w:hAnsi="Arial" w:cs="Arial"/>
                <w:i/>
              </w:rPr>
              <w:t>Example: The processing is needed in order to ensure that the Processor can effectively deliver the contract to provide a service to members of the public. ]</w:t>
            </w:r>
          </w:p>
          <w:p w14:paraId="4F522348" w14:textId="77777777" w:rsidR="00AA641F" w:rsidRDefault="00AA641F" w:rsidP="00877454">
            <w:pPr>
              <w:rPr>
                <w:rFonts w:ascii="Arial" w:eastAsia="Arial" w:hAnsi="Arial" w:cs="Arial"/>
              </w:rPr>
            </w:pPr>
          </w:p>
        </w:tc>
      </w:tr>
      <w:tr w:rsidR="00AA641F" w14:paraId="35463AA8" w14:textId="77777777" w:rsidTr="00877454">
        <w:trPr>
          <w:trHeight w:val="640"/>
        </w:trPr>
        <w:tc>
          <w:tcPr>
            <w:tcW w:w="3045" w:type="dxa"/>
            <w:shd w:val="clear" w:color="auto" w:fill="auto"/>
          </w:tcPr>
          <w:p w14:paraId="00DC1172" w14:textId="77777777" w:rsidR="00AA641F" w:rsidRDefault="00AA641F" w:rsidP="00877454">
            <w:pPr>
              <w:spacing w:after="200"/>
              <w:rPr>
                <w:rFonts w:ascii="Arial" w:eastAsia="Arial" w:hAnsi="Arial" w:cs="Arial"/>
              </w:rPr>
            </w:pPr>
            <w:r>
              <w:rPr>
                <w:rFonts w:ascii="Arial" w:eastAsia="Arial" w:hAnsi="Arial" w:cs="Arial"/>
              </w:rPr>
              <w:t>Duration of the processing</w:t>
            </w:r>
          </w:p>
        </w:tc>
        <w:tc>
          <w:tcPr>
            <w:tcW w:w="7140" w:type="dxa"/>
            <w:shd w:val="clear" w:color="auto" w:fill="auto"/>
          </w:tcPr>
          <w:p w14:paraId="1595F78B" w14:textId="77777777" w:rsidR="00AA641F" w:rsidRDefault="00AA641F" w:rsidP="00877454">
            <w:pPr>
              <w:rPr>
                <w:rFonts w:ascii="Arial" w:eastAsia="Arial" w:hAnsi="Arial" w:cs="Arial"/>
              </w:rPr>
            </w:pPr>
            <w:r>
              <w:rPr>
                <w:rFonts w:ascii="Arial" w:eastAsia="Arial" w:hAnsi="Arial" w:cs="Arial"/>
                <w:i/>
              </w:rPr>
              <w:t>[Clearly set out the duration of the processing including dates]</w:t>
            </w:r>
          </w:p>
        </w:tc>
      </w:tr>
      <w:tr w:rsidR="00AA641F" w14:paraId="34B965DB" w14:textId="77777777" w:rsidTr="00877454">
        <w:trPr>
          <w:trHeight w:val="1520"/>
        </w:trPr>
        <w:tc>
          <w:tcPr>
            <w:tcW w:w="3045" w:type="dxa"/>
            <w:shd w:val="clear" w:color="auto" w:fill="auto"/>
          </w:tcPr>
          <w:p w14:paraId="624515FC" w14:textId="77777777" w:rsidR="00AA641F" w:rsidRDefault="00AA641F" w:rsidP="00877454">
            <w:pPr>
              <w:spacing w:after="200"/>
              <w:rPr>
                <w:rFonts w:ascii="Arial" w:eastAsia="Arial" w:hAnsi="Arial" w:cs="Arial"/>
              </w:rPr>
            </w:pPr>
            <w:r>
              <w:rPr>
                <w:rFonts w:ascii="Arial" w:eastAsia="Arial" w:hAnsi="Arial" w:cs="Arial"/>
              </w:rPr>
              <w:t>Nature and purposes of the processing</w:t>
            </w:r>
          </w:p>
        </w:tc>
        <w:tc>
          <w:tcPr>
            <w:tcW w:w="7140" w:type="dxa"/>
            <w:shd w:val="clear" w:color="auto" w:fill="auto"/>
          </w:tcPr>
          <w:p w14:paraId="0F6949AA" w14:textId="77777777" w:rsidR="00AA641F" w:rsidRDefault="00AA641F" w:rsidP="00877454">
            <w:pPr>
              <w:rPr>
                <w:rFonts w:ascii="Arial" w:eastAsia="Arial" w:hAnsi="Arial" w:cs="Arial"/>
                <w:i/>
              </w:rPr>
            </w:pPr>
            <w:r>
              <w:rPr>
                <w:rFonts w:ascii="Arial" w:eastAsia="Arial" w:hAnsi="Arial" w:cs="Arial"/>
                <w:i/>
              </w:rPr>
              <w:t xml:space="preserve">[Please be as specific as possible, but make sure that you cover all intended purposes. </w:t>
            </w:r>
          </w:p>
          <w:p w14:paraId="553BCA22" w14:textId="77777777" w:rsidR="00AA641F" w:rsidRDefault="00AA641F" w:rsidP="00877454">
            <w:pPr>
              <w:rPr>
                <w:rFonts w:ascii="Arial" w:eastAsia="Arial" w:hAnsi="Arial" w:cs="Arial"/>
                <w:i/>
              </w:rPr>
            </w:pPr>
          </w:p>
          <w:p w14:paraId="71C67036" w14:textId="77777777" w:rsidR="00AA641F" w:rsidRDefault="00AA641F" w:rsidP="00877454">
            <w:pPr>
              <w:rPr>
                <w:rFonts w:ascii="Arial" w:eastAsia="Arial" w:hAnsi="Arial" w:cs="Arial"/>
                <w:i/>
              </w:rPr>
            </w:pPr>
            <w:r>
              <w:rPr>
                <w:rFonts w:ascii="Arial" w:eastAsia="Arial" w:hAnsi="Arial" w:cs="Arial"/>
                <w:i/>
              </w:rPr>
              <w:t xml:space="preserve">The nature of the processing means any operation such as collection, recording, organisation, structuring, storage, adaptation or alteration, retrieval, consultation, use, disclosure by </w:t>
            </w:r>
            <w:r>
              <w:rPr>
                <w:rFonts w:ascii="Arial" w:eastAsia="Arial" w:hAnsi="Arial" w:cs="Arial"/>
                <w:i/>
              </w:rPr>
              <w:lastRenderedPageBreak/>
              <w:t>transmission, dissemination or otherwise making available, alignment or combination, restriction, erasure or destruction of data (whether or not by automated means) etc.</w:t>
            </w:r>
          </w:p>
          <w:p w14:paraId="64CBBD1A" w14:textId="77777777" w:rsidR="00AA641F" w:rsidRDefault="00AA641F" w:rsidP="00877454">
            <w:pPr>
              <w:rPr>
                <w:rFonts w:ascii="Arial" w:eastAsia="Arial" w:hAnsi="Arial" w:cs="Arial"/>
                <w:i/>
              </w:rPr>
            </w:pPr>
          </w:p>
          <w:p w14:paraId="77228774" w14:textId="77777777" w:rsidR="00AA641F" w:rsidRDefault="00AA641F" w:rsidP="00877454">
            <w:pPr>
              <w:rPr>
                <w:rFonts w:ascii="Arial" w:eastAsia="Arial" w:hAnsi="Arial" w:cs="Arial"/>
                <w:i/>
              </w:rPr>
            </w:pPr>
            <w:r>
              <w:rPr>
                <w:rFonts w:ascii="Arial" w:eastAsia="Arial" w:hAnsi="Arial" w:cs="Arial"/>
                <w:i/>
              </w:rPr>
              <w:t>The purpose might include: employment processing, statutory obligation, recruitment assessment etc]</w:t>
            </w:r>
          </w:p>
          <w:p w14:paraId="02B35465" w14:textId="77777777" w:rsidR="00AA641F" w:rsidRDefault="00AA641F" w:rsidP="00877454">
            <w:pPr>
              <w:rPr>
                <w:rFonts w:ascii="Arial" w:eastAsia="Arial" w:hAnsi="Arial" w:cs="Arial"/>
              </w:rPr>
            </w:pPr>
            <w:r>
              <w:rPr>
                <w:rFonts w:ascii="Arial" w:eastAsia="Arial" w:hAnsi="Arial" w:cs="Arial"/>
                <w:i/>
              </w:rPr>
              <w:t xml:space="preserve"> </w:t>
            </w:r>
          </w:p>
        </w:tc>
      </w:tr>
      <w:tr w:rsidR="00AA641F" w14:paraId="07A1EE5F" w14:textId="77777777" w:rsidTr="00877454">
        <w:trPr>
          <w:trHeight w:val="740"/>
        </w:trPr>
        <w:tc>
          <w:tcPr>
            <w:tcW w:w="3045" w:type="dxa"/>
            <w:shd w:val="clear" w:color="auto" w:fill="auto"/>
          </w:tcPr>
          <w:p w14:paraId="4785611F" w14:textId="77777777" w:rsidR="00AA641F" w:rsidRDefault="00AA641F" w:rsidP="00877454">
            <w:pPr>
              <w:spacing w:after="200"/>
              <w:rPr>
                <w:rFonts w:ascii="Arial" w:eastAsia="Arial" w:hAnsi="Arial" w:cs="Arial"/>
              </w:rPr>
            </w:pPr>
            <w:r>
              <w:rPr>
                <w:rFonts w:ascii="Arial" w:eastAsia="Arial" w:hAnsi="Arial" w:cs="Arial"/>
              </w:rPr>
              <w:lastRenderedPageBreak/>
              <w:t>Type of Personal Data being Processed</w:t>
            </w:r>
          </w:p>
        </w:tc>
        <w:tc>
          <w:tcPr>
            <w:tcW w:w="7140" w:type="dxa"/>
            <w:shd w:val="clear" w:color="auto" w:fill="auto"/>
          </w:tcPr>
          <w:p w14:paraId="62EBB595" w14:textId="77777777" w:rsidR="00AA641F" w:rsidRDefault="00AA641F" w:rsidP="00877454">
            <w:pPr>
              <w:rPr>
                <w:rFonts w:ascii="Arial" w:eastAsia="Arial" w:hAnsi="Arial" w:cs="Arial"/>
              </w:rPr>
            </w:pPr>
            <w:r>
              <w:rPr>
                <w:rFonts w:ascii="Arial" w:eastAsia="Arial" w:hAnsi="Arial" w:cs="Arial"/>
                <w:i/>
              </w:rPr>
              <w:t>[Examples here include: name, address, date of birth, NI number, telephone number, pay, images, biometric data etc]</w:t>
            </w:r>
          </w:p>
        </w:tc>
      </w:tr>
      <w:tr w:rsidR="00AA641F" w14:paraId="7B0E24D2" w14:textId="77777777" w:rsidTr="00877454">
        <w:trPr>
          <w:trHeight w:val="1280"/>
        </w:trPr>
        <w:tc>
          <w:tcPr>
            <w:tcW w:w="3045" w:type="dxa"/>
            <w:shd w:val="clear" w:color="auto" w:fill="auto"/>
          </w:tcPr>
          <w:p w14:paraId="6A4272CC" w14:textId="77777777" w:rsidR="00AA641F" w:rsidRDefault="00AA641F" w:rsidP="00877454">
            <w:pPr>
              <w:spacing w:after="200"/>
              <w:rPr>
                <w:rFonts w:ascii="Arial" w:eastAsia="Arial" w:hAnsi="Arial" w:cs="Arial"/>
              </w:rPr>
            </w:pPr>
            <w:r>
              <w:rPr>
                <w:rFonts w:ascii="Arial" w:eastAsia="Arial" w:hAnsi="Arial" w:cs="Arial"/>
              </w:rPr>
              <w:t>Categories of Data Subject</w:t>
            </w:r>
          </w:p>
        </w:tc>
        <w:tc>
          <w:tcPr>
            <w:tcW w:w="7140" w:type="dxa"/>
            <w:shd w:val="clear" w:color="auto" w:fill="auto"/>
          </w:tcPr>
          <w:p w14:paraId="123AF678" w14:textId="77777777" w:rsidR="00AA641F" w:rsidRDefault="00AA641F" w:rsidP="00877454">
            <w:pPr>
              <w:rPr>
                <w:rFonts w:ascii="Arial" w:eastAsia="Arial" w:hAnsi="Arial" w:cs="Arial"/>
              </w:rPr>
            </w:pPr>
            <w:r>
              <w:rPr>
                <w:rFonts w:ascii="Arial" w:eastAsia="Arial" w:hAnsi="Arial" w:cs="Arial"/>
                <w:i/>
              </w:rPr>
              <w:t>[Examples include: Staff (including volunteers, agents, and temporary workers), customers/ clients, suppliers, patients, students / pupils, members of the public, users of a particular</w:t>
            </w:r>
            <w:r>
              <w:rPr>
                <w:rFonts w:ascii="Arial" w:eastAsia="Arial" w:hAnsi="Arial" w:cs="Arial"/>
                <w:i/>
              </w:rPr>
              <w:br/>
              <w:t>website etc]</w:t>
            </w:r>
          </w:p>
        </w:tc>
      </w:tr>
      <w:tr w:rsidR="00AA641F" w14:paraId="3CC05268" w14:textId="77777777" w:rsidTr="00877454">
        <w:trPr>
          <w:trHeight w:val="1660"/>
        </w:trPr>
        <w:tc>
          <w:tcPr>
            <w:tcW w:w="3045" w:type="dxa"/>
            <w:shd w:val="clear" w:color="auto" w:fill="auto"/>
          </w:tcPr>
          <w:p w14:paraId="68A77436" w14:textId="77777777" w:rsidR="00AA641F" w:rsidRDefault="00AA641F" w:rsidP="00877454">
            <w:pPr>
              <w:spacing w:after="200"/>
              <w:rPr>
                <w:rFonts w:ascii="Arial" w:eastAsia="Arial" w:hAnsi="Arial" w:cs="Arial"/>
              </w:rPr>
            </w:pPr>
            <w:r>
              <w:rPr>
                <w:rFonts w:ascii="Arial" w:eastAsia="Arial" w:hAnsi="Arial" w:cs="Arial"/>
              </w:rPr>
              <w:t>Plan for return and destruction of the data once the processing is complete</w:t>
            </w:r>
          </w:p>
          <w:p w14:paraId="7B22396B" w14:textId="77777777" w:rsidR="00AA641F" w:rsidRDefault="00AA641F" w:rsidP="00877454">
            <w:pPr>
              <w:spacing w:after="200"/>
              <w:rPr>
                <w:rFonts w:ascii="Arial" w:eastAsia="Arial" w:hAnsi="Arial" w:cs="Arial"/>
              </w:rPr>
            </w:pPr>
            <w:r>
              <w:rPr>
                <w:rFonts w:ascii="Arial" w:eastAsia="Arial" w:hAnsi="Arial" w:cs="Arial"/>
              </w:rPr>
              <w:t>UNLESS requirement under union or member state law to preserve that type of data</w:t>
            </w:r>
          </w:p>
        </w:tc>
        <w:tc>
          <w:tcPr>
            <w:tcW w:w="7140" w:type="dxa"/>
            <w:shd w:val="clear" w:color="auto" w:fill="auto"/>
          </w:tcPr>
          <w:p w14:paraId="6B01BD19" w14:textId="77777777" w:rsidR="00AA641F" w:rsidRDefault="00AA641F" w:rsidP="00877454">
            <w:pPr>
              <w:rPr>
                <w:rFonts w:ascii="Arial" w:eastAsia="Arial" w:hAnsi="Arial" w:cs="Arial"/>
              </w:rPr>
            </w:pPr>
            <w:r>
              <w:rPr>
                <w:rFonts w:ascii="Arial" w:eastAsia="Arial" w:hAnsi="Arial" w:cs="Arial"/>
                <w:i/>
              </w:rPr>
              <w:t>[Describe how long the data will be retained for, how it be returned or destroyed]</w:t>
            </w:r>
          </w:p>
        </w:tc>
      </w:tr>
    </w:tbl>
    <w:p w14:paraId="39263008" w14:textId="77777777" w:rsidR="00AA641F" w:rsidRDefault="00AA641F" w:rsidP="00AA641F">
      <w:pPr>
        <w:spacing w:after="200"/>
        <w:rPr>
          <w:rFonts w:ascii="Arial" w:eastAsia="Arial" w:hAnsi="Arial" w:cs="Arial"/>
          <w:b/>
          <w:highlight w:val="yellow"/>
        </w:rPr>
      </w:pPr>
      <w:bookmarkStart w:id="99" w:name="_1y810tw" w:colFirst="0" w:colLast="0"/>
      <w:bookmarkEnd w:id="99"/>
    </w:p>
    <w:p w14:paraId="090D6AFE" w14:textId="77777777" w:rsidR="00AA641F" w:rsidRDefault="00AA641F" w:rsidP="00AA641F">
      <w:pPr>
        <w:spacing w:after="200"/>
        <w:rPr>
          <w:rFonts w:ascii="Arial" w:eastAsia="Arial" w:hAnsi="Arial" w:cs="Arial"/>
          <w:b/>
        </w:rPr>
      </w:pPr>
    </w:p>
    <w:p w14:paraId="62CE3BB5" w14:textId="77777777" w:rsidR="00AA641F" w:rsidRDefault="00AA641F" w:rsidP="00AA641F">
      <w:pPr>
        <w:spacing w:after="200"/>
        <w:rPr>
          <w:rFonts w:ascii="Arial" w:eastAsia="Arial" w:hAnsi="Arial" w:cs="Arial"/>
          <w:b/>
          <w:color w:val="00488C"/>
          <w:sz w:val="28"/>
          <w:szCs w:val="28"/>
          <w:u w:val="single"/>
        </w:rPr>
      </w:pPr>
      <w:r>
        <w:br w:type="page"/>
      </w:r>
    </w:p>
    <w:p w14:paraId="1CD579C1" w14:textId="77777777" w:rsidR="00AA641F" w:rsidRDefault="00AA641F" w:rsidP="00AA641F">
      <w:pPr>
        <w:spacing w:after="200"/>
        <w:rPr>
          <w:rFonts w:ascii="Arial" w:eastAsia="Arial" w:hAnsi="Arial" w:cs="Arial"/>
          <w:sz w:val="20"/>
          <w:szCs w:val="20"/>
        </w:rPr>
      </w:pPr>
      <w:r>
        <w:rPr>
          <w:rFonts w:ascii="Arial" w:eastAsia="Arial" w:hAnsi="Arial" w:cs="Arial"/>
          <w:b/>
        </w:rPr>
        <w:t xml:space="preserve">Schedule </w:t>
      </w:r>
      <w:r w:rsidR="00983772">
        <w:rPr>
          <w:rFonts w:ascii="Arial" w:eastAsia="Arial" w:hAnsi="Arial" w:cs="Arial"/>
          <w:b/>
        </w:rPr>
        <w:t>B</w:t>
      </w:r>
      <w:r>
        <w:rPr>
          <w:rFonts w:ascii="Arial" w:eastAsia="Arial" w:hAnsi="Arial" w:cs="Arial"/>
          <w:b/>
        </w:rPr>
        <w:t>: Joint Controller Agreement</w:t>
      </w:r>
    </w:p>
    <w:p w14:paraId="44ACA346" w14:textId="77777777" w:rsidR="00AA641F" w:rsidRDefault="00AA641F" w:rsidP="00AA641F">
      <w:pPr>
        <w:spacing w:after="200"/>
        <w:ind w:left="494"/>
        <w:rPr>
          <w:rFonts w:ascii="Arial" w:eastAsia="Arial" w:hAnsi="Arial" w:cs="Arial"/>
          <w:b/>
        </w:rPr>
      </w:pPr>
      <w:r>
        <w:rPr>
          <w:rFonts w:ascii="Arial" w:eastAsia="Arial" w:hAnsi="Arial" w:cs="Arial"/>
          <w:b/>
          <w:highlight w:val="yellow"/>
        </w:rPr>
        <w:t>[Guidance:</w:t>
      </w:r>
      <w:r>
        <w:rPr>
          <w:rFonts w:ascii="Arial" w:eastAsia="Arial" w:hAnsi="Arial" w:cs="Arial"/>
        </w:rPr>
        <w:t xml:space="preserve"> insert only where Joint Controller applies in Schedule </w:t>
      </w:r>
      <w:r w:rsidR="00983772">
        <w:rPr>
          <w:rFonts w:ascii="Arial" w:eastAsia="Arial" w:hAnsi="Arial" w:cs="Arial"/>
        </w:rPr>
        <w:t>A</w:t>
      </w:r>
      <w:r>
        <w:rPr>
          <w:rFonts w:ascii="Arial" w:eastAsia="Arial" w:hAnsi="Arial" w:cs="Arial"/>
        </w:rPr>
        <w:t>]</w:t>
      </w:r>
      <w:r>
        <w:rPr>
          <w:rFonts w:ascii="Arial" w:eastAsia="Arial" w:hAnsi="Arial" w:cs="Arial"/>
          <w:b/>
        </w:rPr>
        <w:t xml:space="preserve"> </w:t>
      </w:r>
    </w:p>
    <w:p w14:paraId="2E009D2E" w14:textId="77777777" w:rsidR="00AA641F" w:rsidRDefault="00AA641F" w:rsidP="00AA641F">
      <w:pPr>
        <w:spacing w:after="200"/>
        <w:rPr>
          <w:rFonts w:ascii="Arial" w:eastAsia="Arial" w:hAnsi="Arial" w:cs="Arial"/>
        </w:rPr>
      </w:pPr>
      <w:r>
        <w:rPr>
          <w:rFonts w:ascii="Arial" w:eastAsia="Arial" w:hAnsi="Arial" w:cs="Arial"/>
        </w:rPr>
        <w:t xml:space="preserve">In this Annex the Parties must outline each party’s responsibilities for: </w:t>
      </w:r>
    </w:p>
    <w:p w14:paraId="689AC500" w14:textId="77777777" w:rsidR="00AA641F" w:rsidRDefault="00AA641F" w:rsidP="00E57D4B">
      <w:pPr>
        <w:numPr>
          <w:ilvl w:val="0"/>
          <w:numId w:val="8"/>
        </w:numPr>
        <w:contextualSpacing/>
      </w:pPr>
      <w:r>
        <w:rPr>
          <w:rFonts w:ascii="Arial" w:eastAsia="Arial" w:hAnsi="Arial" w:cs="Arial"/>
        </w:rPr>
        <w:t xml:space="preserve">providing information to data subjects under </w:t>
      </w:r>
      <w:hyperlink r:id="rId17">
        <w:r>
          <w:rPr>
            <w:rFonts w:ascii="Arial" w:eastAsia="Arial" w:hAnsi="Arial" w:cs="Arial"/>
            <w:color w:val="1155CC"/>
            <w:u w:val="single"/>
          </w:rPr>
          <w:t>Article 13 and 14</w:t>
        </w:r>
      </w:hyperlink>
      <w:r>
        <w:rPr>
          <w:rFonts w:ascii="Arial" w:eastAsia="Arial" w:hAnsi="Arial" w:cs="Arial"/>
        </w:rPr>
        <w:t xml:space="preserve"> of the GDPR. </w:t>
      </w:r>
    </w:p>
    <w:p w14:paraId="1484824B" w14:textId="77777777" w:rsidR="00AA641F" w:rsidRDefault="00AA641F" w:rsidP="00E57D4B">
      <w:pPr>
        <w:numPr>
          <w:ilvl w:val="0"/>
          <w:numId w:val="8"/>
        </w:numPr>
        <w:contextualSpacing/>
      </w:pPr>
      <w:r>
        <w:rPr>
          <w:rFonts w:ascii="Arial" w:eastAsia="Arial" w:hAnsi="Arial" w:cs="Arial"/>
        </w:rPr>
        <w:t xml:space="preserve">responding to data subject requests under </w:t>
      </w:r>
      <w:hyperlink r:id="rId18">
        <w:r>
          <w:rPr>
            <w:rFonts w:ascii="Arial" w:eastAsia="Arial" w:hAnsi="Arial" w:cs="Arial"/>
            <w:color w:val="1155CC"/>
            <w:u w:val="single"/>
          </w:rPr>
          <w:t>Articles 15-22</w:t>
        </w:r>
      </w:hyperlink>
      <w:r>
        <w:rPr>
          <w:rFonts w:ascii="Arial" w:eastAsia="Arial" w:hAnsi="Arial" w:cs="Arial"/>
        </w:rPr>
        <w:t xml:space="preserve"> of the GDPR</w:t>
      </w:r>
    </w:p>
    <w:p w14:paraId="3A87434D" w14:textId="77777777" w:rsidR="00AA641F" w:rsidRDefault="00AA641F" w:rsidP="00E57D4B">
      <w:pPr>
        <w:numPr>
          <w:ilvl w:val="0"/>
          <w:numId w:val="8"/>
        </w:numPr>
        <w:contextualSpacing/>
      </w:pPr>
      <w:r>
        <w:rPr>
          <w:rFonts w:ascii="Arial" w:eastAsia="Arial" w:hAnsi="Arial" w:cs="Arial"/>
        </w:rPr>
        <w:t>notifying the Information Commissioner (and data subjects) where necessary about data breaches</w:t>
      </w:r>
    </w:p>
    <w:p w14:paraId="722DA275" w14:textId="77777777" w:rsidR="00AA641F" w:rsidRDefault="00AA641F" w:rsidP="00E57D4B">
      <w:pPr>
        <w:numPr>
          <w:ilvl w:val="0"/>
          <w:numId w:val="8"/>
        </w:numPr>
        <w:contextualSpacing/>
      </w:pPr>
      <w:r>
        <w:rPr>
          <w:rFonts w:ascii="Arial" w:eastAsia="Arial" w:hAnsi="Arial" w:cs="Arial"/>
        </w:rPr>
        <w:t xml:space="preserve">maintaining records of processing under </w:t>
      </w:r>
      <w:hyperlink r:id="rId19">
        <w:r>
          <w:rPr>
            <w:rFonts w:ascii="Arial" w:eastAsia="Arial" w:hAnsi="Arial" w:cs="Arial"/>
            <w:color w:val="1155CC"/>
            <w:u w:val="single"/>
          </w:rPr>
          <w:t>Article 30</w:t>
        </w:r>
      </w:hyperlink>
      <w:r>
        <w:rPr>
          <w:rFonts w:ascii="Arial" w:eastAsia="Arial" w:hAnsi="Arial" w:cs="Arial"/>
        </w:rPr>
        <w:t xml:space="preserve"> of the GDPR </w:t>
      </w:r>
    </w:p>
    <w:p w14:paraId="5BBE5944" w14:textId="77777777" w:rsidR="00AA641F" w:rsidRDefault="00AA641F" w:rsidP="00E57D4B">
      <w:pPr>
        <w:numPr>
          <w:ilvl w:val="0"/>
          <w:numId w:val="8"/>
        </w:numPr>
        <w:contextualSpacing/>
      </w:pPr>
      <w:r>
        <w:rPr>
          <w:rFonts w:ascii="Arial" w:eastAsia="Arial" w:hAnsi="Arial" w:cs="Arial"/>
        </w:rPr>
        <w:t>carrying out any required Data Protection Impact Assessment</w:t>
      </w:r>
    </w:p>
    <w:p w14:paraId="30735BCC" w14:textId="77777777" w:rsidR="00AA641F" w:rsidRDefault="00AA641F" w:rsidP="00E57D4B">
      <w:pPr>
        <w:numPr>
          <w:ilvl w:val="0"/>
          <w:numId w:val="8"/>
        </w:numPr>
        <w:spacing w:after="200"/>
        <w:contextualSpacing/>
      </w:pPr>
      <w:r>
        <w:rPr>
          <w:rFonts w:ascii="Arial" w:eastAsia="Arial" w:hAnsi="Arial" w:cs="Arial"/>
        </w:rPr>
        <w:t>The agreement must include a statement as to who is the point of contact for data subjects.</w:t>
      </w:r>
    </w:p>
    <w:p w14:paraId="54956FA2" w14:textId="77777777" w:rsidR="00AA641F" w:rsidRDefault="00AA641F" w:rsidP="00AA641F">
      <w:pPr>
        <w:spacing w:after="200"/>
        <w:ind w:left="494"/>
        <w:rPr>
          <w:rFonts w:ascii="Arial" w:eastAsia="Arial" w:hAnsi="Arial" w:cs="Arial"/>
        </w:rPr>
      </w:pPr>
      <w:r>
        <w:rPr>
          <w:rFonts w:ascii="Arial" w:eastAsia="Arial" w:hAnsi="Arial" w:cs="Arial"/>
        </w:rPr>
        <w:t xml:space="preserve">The essence of this relationship shall be published. </w:t>
      </w:r>
    </w:p>
    <w:p w14:paraId="03E8817B" w14:textId="77777777" w:rsidR="00AA641F" w:rsidRDefault="00AA641F" w:rsidP="00AA641F">
      <w:pPr>
        <w:spacing w:after="200"/>
        <w:ind w:left="494"/>
        <w:rPr>
          <w:rFonts w:ascii="Arial" w:eastAsia="Arial" w:hAnsi="Arial" w:cs="Arial"/>
        </w:rPr>
      </w:pPr>
      <w:r>
        <w:rPr>
          <w:rFonts w:ascii="Arial" w:eastAsia="Arial" w:hAnsi="Arial" w:cs="Arial"/>
        </w:rPr>
        <w:t>You may wish to incorporate some clauses equivalent to those specified in Clause 1</w:t>
      </w:r>
      <w:r w:rsidR="00983772">
        <w:rPr>
          <w:rFonts w:ascii="Arial" w:eastAsia="Arial" w:hAnsi="Arial" w:cs="Arial"/>
        </w:rPr>
        <w:t>3</w:t>
      </w:r>
      <w:r>
        <w:rPr>
          <w:rFonts w:ascii="Arial" w:eastAsia="Arial" w:hAnsi="Arial" w:cs="Arial"/>
        </w:rPr>
        <w:t>.2-1</w:t>
      </w:r>
      <w:r w:rsidR="00983772">
        <w:rPr>
          <w:rFonts w:ascii="Arial" w:eastAsia="Arial" w:hAnsi="Arial" w:cs="Arial"/>
        </w:rPr>
        <w:t>3</w:t>
      </w:r>
      <w:r>
        <w:rPr>
          <w:rFonts w:ascii="Arial" w:eastAsia="Arial" w:hAnsi="Arial" w:cs="Arial"/>
        </w:rPr>
        <w:t xml:space="preserve">.14. </w:t>
      </w:r>
    </w:p>
    <w:p w14:paraId="09BC072E" w14:textId="77777777" w:rsidR="00AA641F" w:rsidRDefault="00AA641F" w:rsidP="00AA641F">
      <w:pPr>
        <w:spacing w:after="200"/>
        <w:rPr>
          <w:rFonts w:ascii="Arial" w:eastAsia="Arial" w:hAnsi="Arial" w:cs="Arial"/>
        </w:rPr>
      </w:pPr>
      <w:r>
        <w:rPr>
          <w:rFonts w:ascii="Arial" w:eastAsia="Arial" w:hAnsi="Arial" w:cs="Arial"/>
        </w:rPr>
        <w:t xml:space="preserve">You may also wish to include an additional clause apportioning liability between the parties arising out of data protection; of data that is jointly controlled. </w:t>
      </w:r>
    </w:p>
    <w:p w14:paraId="0D6C2BBB" w14:textId="77777777" w:rsidR="00AA641F" w:rsidRDefault="00AA641F" w:rsidP="00AA641F">
      <w:pPr>
        <w:spacing w:after="200"/>
        <w:rPr>
          <w:rFonts w:ascii="Arial" w:eastAsia="Arial" w:hAnsi="Arial" w:cs="Arial"/>
        </w:rPr>
      </w:pPr>
      <w:r>
        <w:rPr>
          <w:rFonts w:ascii="Arial" w:eastAsia="Arial" w:hAnsi="Arial" w:cs="Arial"/>
        </w:rPr>
        <w:t xml:space="preserve">Where there is a Joint Control relationship, but no controller to processor relationship under the contract, this completed Schedule </w:t>
      </w:r>
      <w:r w:rsidR="00983772">
        <w:rPr>
          <w:rFonts w:ascii="Arial" w:eastAsia="Arial" w:hAnsi="Arial" w:cs="Arial"/>
        </w:rPr>
        <w:t>B</w:t>
      </w:r>
      <w:r>
        <w:rPr>
          <w:rFonts w:ascii="Arial" w:eastAsia="Arial" w:hAnsi="Arial" w:cs="Arial"/>
        </w:rPr>
        <w:t xml:space="preserve"> should be used instead of Clause 1</w:t>
      </w:r>
      <w:r w:rsidR="00983772">
        <w:rPr>
          <w:rFonts w:ascii="Arial" w:eastAsia="Arial" w:hAnsi="Arial" w:cs="Arial"/>
        </w:rPr>
        <w:t>3</w:t>
      </w:r>
      <w:r>
        <w:rPr>
          <w:rFonts w:ascii="Arial" w:eastAsia="Arial" w:hAnsi="Arial" w:cs="Arial"/>
        </w:rPr>
        <w:t>.1-1</w:t>
      </w:r>
      <w:r w:rsidR="00983772">
        <w:rPr>
          <w:rFonts w:ascii="Arial" w:eastAsia="Arial" w:hAnsi="Arial" w:cs="Arial"/>
        </w:rPr>
        <w:t>3</w:t>
      </w:r>
      <w:r>
        <w:rPr>
          <w:rFonts w:ascii="Arial" w:eastAsia="Arial" w:hAnsi="Arial" w:cs="Arial"/>
        </w:rPr>
        <w:t xml:space="preserve">.15. </w:t>
      </w:r>
    </w:p>
    <w:p w14:paraId="09D66B5F" w14:textId="77777777" w:rsidR="00BA32B7" w:rsidRDefault="00985F9A" w:rsidP="00BA32B7">
      <w:pPr>
        <w:spacing w:after="120" w:line="240" w:lineRule="atLeast"/>
        <w:rPr>
          <w:rFonts w:ascii="Arial" w:eastAsia="Arial" w:hAnsi="Arial" w:cs="Arial"/>
          <w:b/>
        </w:rPr>
      </w:pPr>
      <w:r>
        <w:rPr>
          <w:rFonts w:ascii="Arial" w:hAnsi="Arial" w:cs="Arial"/>
          <w:b/>
          <w:sz w:val="22"/>
          <w:szCs w:val="22"/>
          <w:lang w:eastAsia="en-US"/>
        </w:rPr>
        <w:br w:type="page"/>
      </w:r>
      <w:r w:rsidR="00BA32B7">
        <w:rPr>
          <w:rFonts w:ascii="Arial" w:eastAsia="Arial" w:hAnsi="Arial" w:cs="Arial"/>
          <w:b/>
        </w:rPr>
        <w:lastRenderedPageBreak/>
        <w:t xml:space="preserve">Schedule C: </w:t>
      </w:r>
      <w:r w:rsidR="00BA32B7" w:rsidRPr="00BA32B7">
        <w:rPr>
          <w:rFonts w:ascii="Arial" w:eastAsia="Arial" w:hAnsi="Arial" w:cs="Arial"/>
          <w:b/>
        </w:rPr>
        <w:t>Baseline Security Requirements</w:t>
      </w:r>
    </w:p>
    <w:p w14:paraId="01E1C51A" w14:textId="77777777" w:rsidR="005605F6" w:rsidRDefault="005605F6" w:rsidP="00BA32B7">
      <w:pPr>
        <w:spacing w:after="120" w:line="240" w:lineRule="atLeast"/>
        <w:rPr>
          <w:rFonts w:ascii="Arial" w:eastAsia="Arial" w:hAnsi="Arial" w:cs="Arial"/>
          <w:b/>
        </w:rPr>
      </w:pPr>
    </w:p>
    <w:p w14:paraId="4D5322A7" w14:textId="77777777" w:rsidR="005605F6" w:rsidRPr="005605F6" w:rsidRDefault="005605F6" w:rsidP="005605F6">
      <w:pPr>
        <w:pStyle w:val="Level1Heading"/>
        <w:numPr>
          <w:ilvl w:val="0"/>
          <w:numId w:val="10"/>
        </w:numPr>
      </w:pPr>
      <w:r w:rsidRPr="005605F6">
        <w:t xml:space="preserve">Definitions </w:t>
      </w:r>
    </w:p>
    <w:p w14:paraId="096540F5" w14:textId="77777777" w:rsidR="005605F6" w:rsidRPr="005605F6" w:rsidRDefault="005605F6" w:rsidP="005605F6">
      <w:pPr>
        <w:pStyle w:val="Level2Heading"/>
        <w:numPr>
          <w:ilvl w:val="0"/>
          <w:numId w:val="0"/>
        </w:numPr>
        <w:spacing w:line="240" w:lineRule="auto"/>
        <w:rPr>
          <w:rFonts w:cs="Arial"/>
          <w:b w:val="0"/>
          <w:sz w:val="22"/>
          <w:szCs w:val="22"/>
        </w:rPr>
      </w:pPr>
      <w:r w:rsidRPr="005605F6">
        <w:rPr>
          <w:rFonts w:cs="Arial"/>
          <w:b w:val="0"/>
          <w:sz w:val="22"/>
          <w:szCs w:val="22"/>
        </w:rPr>
        <w:t xml:space="preserve">In this Schedule, the following definitions shall apply: </w:t>
      </w:r>
    </w:p>
    <w:p w14:paraId="0C79AAC8" w14:textId="77777777" w:rsidR="005605F6" w:rsidRPr="00BA75C0" w:rsidRDefault="005605F6" w:rsidP="005605F6">
      <w:pPr>
        <w:rPr>
          <w:rFonts w:ascii="Verdana" w:hAnsi="Verdana"/>
        </w:rPr>
      </w:pPr>
      <w:r w:rsidRPr="00BA75C0">
        <w:rPr>
          <w:rFonts w:ascii="Verdana" w:hAnsi="Verdana"/>
        </w:rPr>
        <w:t xml:space="preserve">  </w:t>
      </w:r>
    </w:p>
    <w:tbl>
      <w:tblPr>
        <w:tblW w:w="0" w:type="auto"/>
        <w:tblInd w:w="108" w:type="dxa"/>
        <w:tblLook w:val="01E0" w:firstRow="1" w:lastRow="1" w:firstColumn="1" w:lastColumn="1" w:noHBand="0" w:noVBand="0"/>
      </w:tblPr>
      <w:tblGrid>
        <w:gridCol w:w="2196"/>
        <w:gridCol w:w="6722"/>
      </w:tblGrid>
      <w:tr w:rsidR="005605F6" w:rsidRPr="00F44471" w14:paraId="764FE8D0" w14:textId="77777777" w:rsidTr="00FE3E20">
        <w:tc>
          <w:tcPr>
            <w:tcW w:w="2196" w:type="dxa"/>
          </w:tcPr>
          <w:p w14:paraId="329981D7"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"Information Management System"</w:t>
            </w:r>
          </w:p>
        </w:tc>
        <w:tc>
          <w:tcPr>
            <w:tcW w:w="6722" w:type="dxa"/>
          </w:tcPr>
          <w:p w14:paraId="4616DE03" w14:textId="77777777" w:rsidR="005605F6" w:rsidRPr="0060796F" w:rsidRDefault="005605F6" w:rsidP="00FE3E20">
            <w:pPr>
              <w:widowControl w:val="0"/>
              <w:spacing w:after="120" w:line="240" w:lineRule="atLeast"/>
              <w:jc w:val="both"/>
              <w:rPr>
                <w:rFonts w:ascii="Arial" w:hAnsi="Arial" w:cs="Arial"/>
              </w:rPr>
            </w:pPr>
            <w:r w:rsidRPr="0060796F">
              <w:rPr>
                <w:rFonts w:ascii="Arial" w:hAnsi="Arial" w:cs="Arial"/>
              </w:rPr>
              <w:t>means the Core Information Management System and the Wider Information Management System;</w:t>
            </w:r>
          </w:p>
        </w:tc>
      </w:tr>
      <w:tr w:rsidR="005605F6" w:rsidRPr="00F44471" w14:paraId="40757ED2" w14:textId="77777777" w:rsidTr="00FE3E20">
        <w:tc>
          <w:tcPr>
            <w:tcW w:w="2196" w:type="dxa"/>
          </w:tcPr>
          <w:p w14:paraId="72A35797"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"Breach of Security"</w:t>
            </w:r>
          </w:p>
        </w:tc>
        <w:tc>
          <w:tcPr>
            <w:tcW w:w="6722" w:type="dxa"/>
          </w:tcPr>
          <w:p w14:paraId="7F642893" w14:textId="77777777" w:rsidR="005605F6" w:rsidRPr="0060796F" w:rsidRDefault="005605F6" w:rsidP="00FE7D55">
            <w:pPr>
              <w:widowControl w:val="0"/>
              <w:spacing w:after="120" w:line="240" w:lineRule="atLeast"/>
              <w:jc w:val="both"/>
              <w:rPr>
                <w:rFonts w:ascii="Arial" w:hAnsi="Arial" w:cs="Arial"/>
              </w:rPr>
            </w:pPr>
            <w:r w:rsidRPr="0060796F">
              <w:rPr>
                <w:rFonts w:ascii="Arial" w:hAnsi="Arial" w:cs="Arial"/>
              </w:rPr>
              <w:t xml:space="preserve">the occurrence of: (a) any unauthorised access to or use of the Services, the Authority Premises, the Sites, the Supplier System, the Authority System and/or any information or data (including the Confidential Information and the Authority Data) used by the Authority, the Supplier or any Sub-contractor in connection with this Agreement;  (b) the loss (physical or otherwise) and/or unauthorised disclosure of any information or data (including the Confidential Information and the Authority Data), including copies of such information or data, used by the Authority, the Supplier or any Sub-contractor in connection with this Agreement; </w:t>
            </w:r>
          </w:p>
        </w:tc>
      </w:tr>
      <w:tr w:rsidR="005605F6" w:rsidRPr="00F44471" w14:paraId="1CEB5E40" w14:textId="77777777" w:rsidTr="00FE3E20">
        <w:tc>
          <w:tcPr>
            <w:tcW w:w="2196" w:type="dxa"/>
          </w:tcPr>
          <w:p w14:paraId="768F1C05"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"Core Information Management System"</w:t>
            </w:r>
          </w:p>
        </w:tc>
        <w:tc>
          <w:tcPr>
            <w:tcW w:w="6722" w:type="dxa"/>
          </w:tcPr>
          <w:p w14:paraId="6B32F4EF" w14:textId="77777777" w:rsidR="005605F6" w:rsidRPr="0060796F" w:rsidRDefault="005605F6" w:rsidP="00FE7D55">
            <w:pPr>
              <w:widowControl w:val="0"/>
              <w:spacing w:after="120" w:line="240" w:lineRule="atLeast"/>
              <w:jc w:val="both"/>
              <w:rPr>
                <w:rFonts w:ascii="Arial" w:hAnsi="Arial" w:cs="Arial"/>
              </w:rPr>
            </w:pPr>
            <w:r w:rsidRPr="0060796F">
              <w:rPr>
                <w:rFonts w:ascii="Arial" w:hAnsi="Arial" w:cs="Arial"/>
              </w:rPr>
              <w:t>those information assets, ICT systems and/or Sites which will be used by the Supplier and/or its Sub-contractors to Process Authority Data, together with the associated information management system (including organisational structure, controls, policies, practices, procedures, processes and resources;</w:t>
            </w:r>
          </w:p>
        </w:tc>
      </w:tr>
      <w:tr w:rsidR="005605F6" w:rsidRPr="00F44471" w14:paraId="26A028FD" w14:textId="77777777" w:rsidTr="00FE3E20">
        <w:tc>
          <w:tcPr>
            <w:tcW w:w="2196" w:type="dxa"/>
          </w:tcPr>
          <w:p w14:paraId="0C8B869C"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Personal Data</w:t>
            </w:r>
          </w:p>
        </w:tc>
        <w:tc>
          <w:tcPr>
            <w:tcW w:w="6722" w:type="dxa"/>
          </w:tcPr>
          <w:p w14:paraId="5FB7BB7A" w14:textId="77777777" w:rsidR="005605F6" w:rsidRPr="0060796F" w:rsidRDefault="005605F6" w:rsidP="00FE3E20">
            <w:pPr>
              <w:widowControl w:val="0"/>
              <w:spacing w:after="120" w:line="240" w:lineRule="atLeast"/>
              <w:jc w:val="both"/>
              <w:rPr>
                <w:rFonts w:ascii="Arial" w:hAnsi="Arial" w:cs="Arial"/>
              </w:rPr>
            </w:pPr>
            <w:r w:rsidRPr="0060796F">
              <w:rPr>
                <w:rFonts w:ascii="Arial" w:hAnsi="Arial" w:cs="Arial"/>
              </w:rPr>
              <w:t>has the meaning given in the Data Protection Legislation;</w:t>
            </w:r>
          </w:p>
        </w:tc>
      </w:tr>
      <w:tr w:rsidR="005605F6" w:rsidRPr="00F44471" w14:paraId="4E4C39E1" w14:textId="77777777" w:rsidTr="00FE3E20">
        <w:tc>
          <w:tcPr>
            <w:tcW w:w="2196" w:type="dxa"/>
          </w:tcPr>
          <w:p w14:paraId="69513A70"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Personal Data Breach</w:t>
            </w:r>
          </w:p>
        </w:tc>
        <w:tc>
          <w:tcPr>
            <w:tcW w:w="6722" w:type="dxa"/>
          </w:tcPr>
          <w:p w14:paraId="6C3BD44B" w14:textId="77777777" w:rsidR="005605F6" w:rsidRPr="0060796F" w:rsidRDefault="005605F6" w:rsidP="00FE3E20">
            <w:pPr>
              <w:widowControl w:val="0"/>
              <w:spacing w:after="120" w:line="240" w:lineRule="atLeast"/>
              <w:jc w:val="both"/>
              <w:rPr>
                <w:rFonts w:ascii="Arial" w:hAnsi="Arial" w:cs="Arial"/>
              </w:rPr>
            </w:pPr>
            <w:r w:rsidRPr="0060796F">
              <w:rPr>
                <w:rFonts w:ascii="Arial" w:hAnsi="Arial" w:cs="Arial"/>
              </w:rPr>
              <w:t>has the meaning given in the Data Protection Legislation;</w:t>
            </w:r>
          </w:p>
        </w:tc>
      </w:tr>
      <w:tr w:rsidR="005605F6" w:rsidRPr="00F44471" w14:paraId="56068A26" w14:textId="77777777" w:rsidTr="00FE3E20">
        <w:tc>
          <w:tcPr>
            <w:tcW w:w="2196" w:type="dxa"/>
          </w:tcPr>
          <w:p w14:paraId="5D5557A9"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"Process Authority Data"</w:t>
            </w:r>
          </w:p>
        </w:tc>
        <w:tc>
          <w:tcPr>
            <w:tcW w:w="6722" w:type="dxa"/>
          </w:tcPr>
          <w:p w14:paraId="2E10CFF4" w14:textId="77777777" w:rsidR="005605F6" w:rsidRPr="0060796F" w:rsidRDefault="005605F6" w:rsidP="00FE7D55">
            <w:pPr>
              <w:jc w:val="both"/>
              <w:rPr>
                <w:rFonts w:ascii="Arial" w:hAnsi="Arial" w:cs="Arial"/>
              </w:rPr>
            </w:pPr>
            <w:r w:rsidRPr="0060796F">
              <w:rPr>
                <w:rFonts w:ascii="Arial" w:hAnsi="Arial" w:cs="Arial"/>
              </w:rPr>
              <w:t xml:space="preserve">any operation which is performed on Authority Data, whether or not by automated means, including adapting, altering, collecting, combining, copying, destroying, erasing, organising, publishing retrieving, storing, structuring, transmitting or otherwise using Authority Data;  </w:t>
            </w:r>
          </w:p>
        </w:tc>
      </w:tr>
      <w:tr w:rsidR="005605F6" w:rsidRPr="00F44471" w14:paraId="6CCE92B0" w14:textId="77777777" w:rsidTr="00FE3E20">
        <w:tc>
          <w:tcPr>
            <w:tcW w:w="2196" w:type="dxa"/>
          </w:tcPr>
          <w:p w14:paraId="53EEAAB8"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"Wider Information Management System"</w:t>
            </w:r>
          </w:p>
        </w:tc>
        <w:tc>
          <w:tcPr>
            <w:tcW w:w="6722" w:type="dxa"/>
          </w:tcPr>
          <w:p w14:paraId="061849A9" w14:textId="77777777" w:rsidR="005605F6" w:rsidRPr="0060796F" w:rsidRDefault="005605F6" w:rsidP="00FE3E20">
            <w:pPr>
              <w:jc w:val="both"/>
              <w:rPr>
                <w:rFonts w:ascii="Arial" w:hAnsi="Arial" w:cs="Arial"/>
              </w:rPr>
            </w:pPr>
            <w:r w:rsidRPr="0060796F">
              <w:rPr>
                <w:rFonts w:ascii="Arial" w:hAnsi="Arial" w:cs="Arial"/>
              </w:rPr>
              <w:t>" those information assets, ICT systems and/or Sites which will be used by the Supplier and/or its Sub-contractors to Process Authority Data which have not been determined by the Authority to form part of the Core Information Management System together with the associated information management system (including organisational structure, controls, policies, practices, procedures, processes and resources.</w:t>
            </w:r>
          </w:p>
        </w:tc>
      </w:tr>
    </w:tbl>
    <w:p w14:paraId="4BDE4FEA" w14:textId="77777777" w:rsidR="00BA32B7" w:rsidRDefault="00BA32B7" w:rsidP="00BA32B7">
      <w:pPr>
        <w:spacing w:after="120" w:line="240" w:lineRule="atLeast"/>
        <w:rPr>
          <w:rFonts w:ascii="Arial" w:eastAsia="Arial" w:hAnsi="Arial" w:cs="Arial"/>
          <w:b/>
        </w:rPr>
      </w:pPr>
    </w:p>
    <w:p w14:paraId="2AACA617" w14:textId="77777777" w:rsidR="004D5594" w:rsidRDefault="00BA32B7" w:rsidP="00E57D4B">
      <w:pPr>
        <w:pStyle w:val="Level1Heading"/>
        <w:numPr>
          <w:ilvl w:val="0"/>
          <w:numId w:val="10"/>
        </w:numPr>
      </w:pPr>
      <w:r w:rsidRPr="004D5594">
        <w:lastRenderedPageBreak/>
        <w:t>Security Classification of Information</w:t>
      </w:r>
    </w:p>
    <w:p w14:paraId="3C6C9147" w14:textId="77777777" w:rsidR="00267AC7" w:rsidRPr="00267AC7" w:rsidRDefault="00267AC7" w:rsidP="00267AC7">
      <w:pPr>
        <w:pStyle w:val="Level2Heading"/>
        <w:numPr>
          <w:ilvl w:val="0"/>
          <w:numId w:val="0"/>
        </w:numPr>
        <w:spacing w:line="240" w:lineRule="auto"/>
        <w:ind w:left="1031"/>
        <w:rPr>
          <w:rFonts w:cs="Arial"/>
          <w:b w:val="0"/>
          <w:sz w:val="22"/>
          <w:szCs w:val="22"/>
        </w:rPr>
      </w:pPr>
      <w:r w:rsidRPr="00267AC7">
        <w:rPr>
          <w:rFonts w:cs="Arial"/>
          <w:b w:val="0"/>
          <w:sz w:val="22"/>
          <w:szCs w:val="22"/>
        </w:rPr>
        <w:t xml:space="preserve">If the provision of the Services requires the Supplier to Process Authority Data which is classified as:  </w:t>
      </w:r>
    </w:p>
    <w:p w14:paraId="2C0E313A" w14:textId="77777777" w:rsidR="004D5594" w:rsidRDefault="004D5594" w:rsidP="004D5594">
      <w:pPr>
        <w:pStyle w:val="Level2Heading"/>
        <w:spacing w:line="240" w:lineRule="auto"/>
        <w:rPr>
          <w:rFonts w:cs="Arial"/>
          <w:b w:val="0"/>
          <w:sz w:val="22"/>
          <w:szCs w:val="22"/>
        </w:rPr>
      </w:pPr>
      <w:r w:rsidRPr="004D5594">
        <w:rPr>
          <w:rFonts w:cs="Arial"/>
          <w:b w:val="0"/>
          <w:sz w:val="22"/>
          <w:szCs w:val="22"/>
        </w:rPr>
        <w:t>OFFICIAL-SENSITIVE, the Supplier shall implement suc</w:t>
      </w:r>
      <w:r>
        <w:rPr>
          <w:rFonts w:cs="Arial"/>
          <w:b w:val="0"/>
          <w:sz w:val="22"/>
          <w:szCs w:val="22"/>
        </w:rPr>
        <w:t xml:space="preserve">h additional measures as agreed </w:t>
      </w:r>
      <w:r w:rsidRPr="004D5594">
        <w:rPr>
          <w:rFonts w:cs="Arial"/>
          <w:b w:val="0"/>
          <w:sz w:val="22"/>
          <w:szCs w:val="22"/>
        </w:rPr>
        <w:t>with the Authority from time to time in order to ensure that such information is safeguarded in accordance with the</w:t>
      </w:r>
      <w:r>
        <w:rPr>
          <w:rFonts w:cs="Arial"/>
          <w:b w:val="0"/>
          <w:sz w:val="22"/>
          <w:szCs w:val="22"/>
        </w:rPr>
        <w:t xml:space="preserve"> applicable Standards; and/or</w:t>
      </w:r>
    </w:p>
    <w:p w14:paraId="37834F25" w14:textId="77777777" w:rsidR="00BA32B7" w:rsidRDefault="004D5594" w:rsidP="004D5594">
      <w:pPr>
        <w:pStyle w:val="Level2Heading"/>
        <w:spacing w:line="240" w:lineRule="auto"/>
        <w:rPr>
          <w:rFonts w:cs="Arial"/>
          <w:b w:val="0"/>
          <w:sz w:val="22"/>
          <w:szCs w:val="22"/>
        </w:rPr>
      </w:pPr>
      <w:r w:rsidRPr="004D5594">
        <w:rPr>
          <w:rFonts w:cs="Arial"/>
          <w:b w:val="0"/>
          <w:sz w:val="22"/>
          <w:szCs w:val="22"/>
        </w:rPr>
        <w:t>SECRET or TOP SECRET, the Supplier shall only do so where it has notified the Authority prior to receipt of such Authority Data and the Supplier shall implement additional measures as agreed with the Authority from time to time in order to ensure that such information is safeguarded in accordance with the applicable Standards.</w:t>
      </w:r>
    </w:p>
    <w:p w14:paraId="43800673" w14:textId="77777777" w:rsidR="004D5594" w:rsidRDefault="004D5594" w:rsidP="00AC7BF1">
      <w:pPr>
        <w:pStyle w:val="Heading7"/>
      </w:pPr>
      <w:r w:rsidRPr="00BA75C0">
        <w:t xml:space="preserve">End User </w:t>
      </w:r>
      <w:r w:rsidRPr="00AC7BF1">
        <w:t>Devices</w:t>
      </w:r>
    </w:p>
    <w:p w14:paraId="2184329C" w14:textId="77777777" w:rsidR="004D5594" w:rsidRDefault="004D5594" w:rsidP="00267AC7">
      <w:pPr>
        <w:pStyle w:val="Level2Heading"/>
        <w:spacing w:line="240" w:lineRule="auto"/>
        <w:rPr>
          <w:rFonts w:cs="Arial"/>
          <w:b w:val="0"/>
          <w:sz w:val="22"/>
          <w:szCs w:val="22"/>
        </w:rPr>
      </w:pPr>
      <w:r w:rsidRPr="004D5594">
        <w:rPr>
          <w:rFonts w:cs="Arial"/>
          <w:b w:val="0"/>
          <w:sz w:val="22"/>
          <w:szCs w:val="22"/>
        </w:rP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6796536D" w14:textId="77777777" w:rsidR="00267AC7" w:rsidRDefault="00267AC7" w:rsidP="00267AC7">
      <w:pPr>
        <w:pStyle w:val="Level2Heading"/>
        <w:spacing w:line="240" w:lineRule="auto"/>
        <w:rPr>
          <w:rFonts w:cs="Arial"/>
          <w:b w:val="0"/>
          <w:sz w:val="22"/>
          <w:szCs w:val="22"/>
        </w:rPr>
      </w:pPr>
      <w:r w:rsidRPr="00267AC7">
        <w:rPr>
          <w:rFonts w:cs="Arial"/>
          <w:b w:val="0"/>
          <w:sz w:val="22"/>
          <w:szCs w:val="22"/>
        </w:rPr>
        <w:t xml:space="preserve">The Supplier shall ensure that any device which is used to Process Authority Data meets all of the security requirements set out in the NCSC End User Devices Platform Security Guidance, a copy of which can be found at:  </w:t>
      </w:r>
      <w:hyperlink r:id="rId20" w:history="1">
        <w:r w:rsidRPr="002C12C0">
          <w:rPr>
            <w:rStyle w:val="Hyperlink"/>
            <w:rFonts w:cs="Arial"/>
            <w:b w:val="0"/>
            <w:sz w:val="22"/>
            <w:szCs w:val="22"/>
          </w:rPr>
          <w:t>https://www.ncsc.gov.uk/guidance/end-user-device-security</w:t>
        </w:r>
      </w:hyperlink>
      <w:r w:rsidRPr="00267AC7">
        <w:rPr>
          <w:rFonts w:cs="Arial"/>
          <w:b w:val="0"/>
          <w:sz w:val="22"/>
          <w:szCs w:val="22"/>
        </w:rPr>
        <w:t>.</w:t>
      </w:r>
    </w:p>
    <w:p w14:paraId="0D0B64C0" w14:textId="77777777" w:rsidR="00BA32B7" w:rsidRPr="00267AC7" w:rsidRDefault="00267AC7" w:rsidP="00AC7BF1">
      <w:pPr>
        <w:pStyle w:val="Heading7"/>
        <w:rPr>
          <w:lang w:eastAsia="en-GB"/>
        </w:rPr>
      </w:pPr>
      <w:r w:rsidRPr="00AC7BF1">
        <w:t>Networking</w:t>
      </w:r>
      <w:r w:rsidR="00BA32B7" w:rsidRPr="00267AC7">
        <w:t xml:space="preserve"> </w:t>
      </w:r>
    </w:p>
    <w:p w14:paraId="0924DFA9" w14:textId="77777777" w:rsidR="00BA32B7" w:rsidRPr="00267AC7" w:rsidRDefault="00BA32B7" w:rsidP="00267AC7">
      <w:pPr>
        <w:pStyle w:val="Level2Heading"/>
        <w:numPr>
          <w:ilvl w:val="0"/>
          <w:numId w:val="0"/>
        </w:numPr>
        <w:spacing w:line="240" w:lineRule="auto"/>
        <w:ind w:left="1031"/>
        <w:rPr>
          <w:rFonts w:cs="Arial"/>
          <w:b w:val="0"/>
          <w:sz w:val="22"/>
          <w:szCs w:val="22"/>
        </w:rPr>
      </w:pPr>
      <w:r w:rsidRPr="00267AC7">
        <w:rPr>
          <w:rFonts w:cs="Arial"/>
          <w:b w:val="0"/>
          <w:sz w:val="22"/>
          <w:szCs w:val="22"/>
        </w:rPr>
        <w:t xml:space="preserve">The Supplier shall ensure that any Authority Data which it causes to be transmitted over any public network (including the Internet, mobile networks or un-protected enterprise network) or to a mobile device shall be encrypted when transmitted. </w:t>
      </w:r>
    </w:p>
    <w:p w14:paraId="66A51BED" w14:textId="77777777" w:rsidR="00BA32B7" w:rsidRDefault="00BA32B7" w:rsidP="00AC7BF1">
      <w:pPr>
        <w:pStyle w:val="Heading7"/>
      </w:pPr>
      <w:r w:rsidRPr="00BA75C0">
        <w:t xml:space="preserve">Personnel Security </w:t>
      </w:r>
    </w:p>
    <w:p w14:paraId="672D4284"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 </w:t>
      </w:r>
    </w:p>
    <w:p w14:paraId="4E5D9F9D"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w:t>
      </w:r>
      <w:r w:rsidRPr="00267AC7">
        <w:rPr>
          <w:rFonts w:cs="Arial"/>
          <w:b w:val="0"/>
          <w:sz w:val="22"/>
          <w:szCs w:val="22"/>
        </w:rPr>
        <w:lastRenderedPageBreak/>
        <w:t xml:space="preserve">individuals with privileged access to IT systems which Process Authority Data or data which is classified as OFFICIAL-SENSITIVE. </w:t>
      </w:r>
    </w:p>
    <w:p w14:paraId="78C125D2"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not permit Supplier Personnel who fail the security checks required by Paragraphs 4.1 and 4.2 to be involved in the management and/or provision of the Services except where the Authority has expressly agreed in writing to the involvement of the named individual in the management and/or provision of the Services. </w:t>
      </w:r>
    </w:p>
    <w:p w14:paraId="24D4D6B0"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ensure that Supplier Personnel are only granted such access to Authority Data as is necessary to enable the Supplier Personnel to perform their role and to fulfil their responsibilities.  </w:t>
      </w:r>
    </w:p>
    <w:p w14:paraId="143CD8E9"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ensure that Supplier Personnel who no longer require access to the Authority Data (e.g. they cease to be employed by the Supplier or any of its Sub-contractors), have their rights to access the Authority Data revoked within 1 Working Day. </w:t>
      </w:r>
    </w:p>
    <w:p w14:paraId="7D5A143E" w14:textId="77777777" w:rsidR="00BA32B7" w:rsidRDefault="00BA32B7" w:rsidP="00AC7BF1">
      <w:pPr>
        <w:pStyle w:val="Heading7"/>
      </w:pPr>
      <w:r w:rsidRPr="00AC7BF1">
        <w:t xml:space="preserve">Identity, Authentication and Access Control </w:t>
      </w:r>
    </w:p>
    <w:p w14:paraId="03C7982C" w14:textId="77777777" w:rsidR="00AC7BF1" w:rsidRDefault="00AC7BF1" w:rsidP="00AC7BF1">
      <w:pPr>
        <w:pStyle w:val="Level2Heading"/>
        <w:spacing w:line="240" w:lineRule="auto"/>
        <w:rPr>
          <w:rFonts w:cs="Arial"/>
          <w:b w:val="0"/>
          <w:sz w:val="22"/>
          <w:szCs w:val="22"/>
        </w:rPr>
      </w:pPr>
      <w:r w:rsidRPr="00267AC7">
        <w:rPr>
          <w:rFonts w:cs="Arial"/>
          <w:b w:val="0"/>
          <w:sz w:val="22"/>
          <w:szCs w:val="22"/>
        </w:rPr>
        <w:t>The Supplier shall ensure that Supplier Personnel who no longer require access to the Authority Data (e.g. they cease to be employed by the Supplier or any of its Sub-contractors), have their rights to access the Authority Data revoked within 1 Working Day.</w:t>
      </w:r>
    </w:p>
    <w:p w14:paraId="1B257706" w14:textId="77777777" w:rsidR="00AC7BF1" w:rsidRDefault="00AC7BF1" w:rsidP="00AC7BF1">
      <w:pPr>
        <w:pStyle w:val="Level3Number"/>
        <w:spacing w:line="240" w:lineRule="auto"/>
        <w:ind w:left="1753"/>
        <w:rPr>
          <w:rFonts w:cs="Arial"/>
          <w:sz w:val="22"/>
          <w:szCs w:val="22"/>
          <w:lang w:eastAsia="en-GB"/>
        </w:rPr>
      </w:pPr>
      <w:r w:rsidRPr="00AC7BF1">
        <w:rPr>
          <w:rFonts w:cs="Arial"/>
          <w:sz w:val="22"/>
          <w:szCs w:val="22"/>
          <w:lang w:eastAsia="en-GB"/>
        </w:rPr>
        <w:t>all users and administrators of the Supplier System are uniquely identified and authenticated when accessing or administering the Services; and</w:t>
      </w:r>
    </w:p>
    <w:p w14:paraId="0753ED03" w14:textId="77777777" w:rsidR="00AC7BF1" w:rsidRDefault="00AC7BF1" w:rsidP="00AC7BF1">
      <w:pPr>
        <w:pStyle w:val="Level3Number"/>
        <w:rPr>
          <w:rFonts w:cs="Arial"/>
          <w:sz w:val="22"/>
          <w:szCs w:val="22"/>
          <w:lang w:eastAsia="en-GB"/>
        </w:rPr>
      </w:pPr>
      <w:r w:rsidRPr="00AC7BF1">
        <w:rPr>
          <w:rFonts w:cs="Arial"/>
          <w:sz w:val="22"/>
          <w:szCs w:val="22"/>
          <w:lang w:eastAsia="en-GB"/>
        </w:rPr>
        <w:t xml:space="preserve">all persons who access the Sites are identified and authenticated before they are allowed access to the Sites.  </w:t>
      </w:r>
    </w:p>
    <w:p w14:paraId="39B838AC" w14:textId="77777777" w:rsidR="00994105" w:rsidRDefault="00994105" w:rsidP="00994105">
      <w:pPr>
        <w:pStyle w:val="Level2Heading"/>
        <w:spacing w:line="240" w:lineRule="auto"/>
        <w:rPr>
          <w:rFonts w:cs="Arial"/>
          <w:b w:val="0"/>
          <w:sz w:val="22"/>
          <w:szCs w:val="22"/>
        </w:rPr>
      </w:pPr>
      <w:r w:rsidRPr="00994105">
        <w:rPr>
          <w:rFonts w:cs="Arial"/>
          <w:b w:val="0"/>
          <w:sz w:val="22"/>
          <w:szCs w:val="22"/>
        </w:rPr>
        <w:t>The Supplier shall apply the ‘principle of least privilege’ when allowing persons access to the Supplier System and Sites so that such persons are allowed access only to those parts of the Sites and the Supplier System they require.</w:t>
      </w:r>
    </w:p>
    <w:p w14:paraId="6B62FB3E" w14:textId="77777777" w:rsidR="00994105" w:rsidRPr="00994105" w:rsidRDefault="00994105" w:rsidP="00994105">
      <w:pPr>
        <w:pStyle w:val="Level2Heading"/>
        <w:spacing w:line="240" w:lineRule="auto"/>
        <w:rPr>
          <w:rFonts w:cs="Arial"/>
          <w:b w:val="0"/>
          <w:sz w:val="22"/>
          <w:szCs w:val="22"/>
        </w:rPr>
      </w:pPr>
      <w:r w:rsidRPr="00994105">
        <w:rPr>
          <w:rFonts w:cs="Arial"/>
          <w:b w:val="0"/>
          <w:sz w:val="22"/>
          <w:szCs w:val="22"/>
        </w:rPr>
        <w:t>The Supplier shall retain records of access to the Sites and to the Supplier System and shall make such record available to the Authority on request.</w:t>
      </w:r>
    </w:p>
    <w:p w14:paraId="4F4D74C8" w14:textId="77777777" w:rsidR="00994105" w:rsidRDefault="00994105" w:rsidP="00994105">
      <w:pPr>
        <w:pStyle w:val="BodyText2"/>
        <w:ind w:left="180"/>
        <w:rPr>
          <w:lang w:eastAsia="en-GB"/>
        </w:rPr>
      </w:pPr>
    </w:p>
    <w:p w14:paraId="6985EEDA" w14:textId="77777777" w:rsidR="00FE7D55" w:rsidRDefault="00FE7D55" w:rsidP="00994105">
      <w:pPr>
        <w:pStyle w:val="BodyText2"/>
        <w:ind w:left="180"/>
        <w:rPr>
          <w:lang w:eastAsia="en-GB"/>
        </w:rPr>
      </w:pPr>
    </w:p>
    <w:p w14:paraId="52290500" w14:textId="77777777" w:rsidR="00FE7D55" w:rsidRDefault="00FE7D55" w:rsidP="00994105">
      <w:pPr>
        <w:pStyle w:val="BodyText2"/>
        <w:ind w:left="180"/>
        <w:rPr>
          <w:lang w:eastAsia="en-GB"/>
        </w:rPr>
      </w:pPr>
    </w:p>
    <w:p w14:paraId="0AB1A8BF" w14:textId="77777777" w:rsidR="00BA32B7" w:rsidRPr="00AC7BF1" w:rsidRDefault="00AC7BF1" w:rsidP="00AC7BF1">
      <w:pPr>
        <w:pStyle w:val="Heading7"/>
      </w:pPr>
      <w:r>
        <w:rPr>
          <w:lang w:eastAsia="en-GB"/>
        </w:rPr>
        <w:t xml:space="preserve"> </w:t>
      </w:r>
      <w:r w:rsidR="00BA32B7" w:rsidRPr="00AC7BF1">
        <w:t xml:space="preserve">Audit and Protective Monitoring </w:t>
      </w:r>
    </w:p>
    <w:p w14:paraId="5CA34F66"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collect audit records which relate to security events in [/ Core] Information Management System or that would support the analysis of potential and actual compromises. In order to facilitate effective monitoring and forensic readiness such Supplier audit records should (as a minimum) include regular reports and alerts setting </w:t>
      </w:r>
      <w:r w:rsidRPr="00267AC7">
        <w:rPr>
          <w:rFonts w:cs="Arial"/>
          <w:b w:val="0"/>
          <w:sz w:val="22"/>
          <w:szCs w:val="22"/>
        </w:rPr>
        <w:lastRenderedPageBreak/>
        <w:t xml:space="preserve">out details of access by users of the [Core Information Management System], to enable the identification of (without limitation) changing access trends, any unusual patterns of usage and/or accounts accessing higher than average amounts of Authority Data. </w:t>
      </w:r>
    </w:p>
    <w:p w14:paraId="0029D5C0"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and the Authority shall work together to establish any additional audit and monitoring requirements for the Core Information Management System. </w:t>
      </w:r>
    </w:p>
    <w:p w14:paraId="5FF9C41F"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retention periods for audit records and event logs must be agreed with the Authority and documented.   </w:t>
      </w:r>
    </w:p>
    <w:p w14:paraId="0BE5BAE6" w14:textId="77777777" w:rsidR="00BA32B7" w:rsidRPr="00267AC7" w:rsidRDefault="00BA32B7" w:rsidP="00AC7BF1">
      <w:pPr>
        <w:pStyle w:val="Heading7"/>
      </w:pPr>
      <w:r w:rsidRPr="00267AC7">
        <w:t xml:space="preserve">Secure Architecture </w:t>
      </w:r>
    </w:p>
    <w:p w14:paraId="073FBF0F" w14:textId="77777777" w:rsidR="00BA32B7" w:rsidRPr="006F15F9" w:rsidRDefault="00AC7BF1" w:rsidP="006F15F9">
      <w:pPr>
        <w:pStyle w:val="Level2Heading"/>
        <w:spacing w:line="240" w:lineRule="auto"/>
        <w:rPr>
          <w:rFonts w:cs="Arial"/>
          <w:b w:val="0"/>
          <w:sz w:val="22"/>
          <w:szCs w:val="22"/>
        </w:rPr>
      </w:pPr>
      <w:r>
        <w:rPr>
          <w:rFonts w:cs="Arial"/>
          <w:b w:val="0"/>
          <w:sz w:val="22"/>
          <w:szCs w:val="22"/>
        </w:rPr>
        <w:t>T</w:t>
      </w:r>
      <w:r w:rsidR="00BA32B7" w:rsidRPr="006F15F9">
        <w:rPr>
          <w:rFonts w:cs="Arial"/>
          <w:b w:val="0"/>
          <w:sz w:val="22"/>
          <w:szCs w:val="22"/>
        </w:rPr>
        <w:t xml:space="preserve">he Supplier shall design the Core Information Management System in accordance with:  </w:t>
      </w:r>
    </w:p>
    <w:p w14:paraId="33914A16" w14:textId="77777777" w:rsidR="00BA32B7" w:rsidRPr="00AC7BF1" w:rsidRDefault="00BA32B7" w:rsidP="00AC7BF1">
      <w:pPr>
        <w:pStyle w:val="Level3Number"/>
        <w:spacing w:line="240" w:lineRule="auto"/>
        <w:ind w:left="1753"/>
        <w:rPr>
          <w:rFonts w:cs="Arial"/>
          <w:sz w:val="22"/>
          <w:szCs w:val="22"/>
          <w:lang w:eastAsia="en-GB"/>
        </w:rPr>
      </w:pPr>
      <w:r w:rsidRPr="00AC7BF1">
        <w:rPr>
          <w:rFonts w:cs="Arial"/>
          <w:sz w:val="22"/>
          <w:szCs w:val="22"/>
          <w:lang w:eastAsia="en-GB"/>
        </w:rPr>
        <w:t xml:space="preserve">the NCSC "Security Design Principles for Digital Services", a copy of which can be found at: https://www.ncsc.gov.uk/guidance/security-design-principlesdigital-services-main;  </w:t>
      </w:r>
    </w:p>
    <w:p w14:paraId="67D40B33" w14:textId="77777777" w:rsidR="00BA32B7" w:rsidRPr="00AC7BF1" w:rsidRDefault="00BA32B7" w:rsidP="00AC7BF1">
      <w:pPr>
        <w:pStyle w:val="Level3Number"/>
        <w:spacing w:line="240" w:lineRule="auto"/>
        <w:ind w:left="1753"/>
        <w:rPr>
          <w:rFonts w:cs="Arial"/>
          <w:sz w:val="22"/>
          <w:szCs w:val="22"/>
          <w:lang w:eastAsia="en-GB"/>
        </w:rPr>
      </w:pPr>
      <w:r w:rsidRPr="00AC7BF1">
        <w:rPr>
          <w:rFonts w:cs="Arial"/>
          <w:sz w:val="22"/>
          <w:szCs w:val="22"/>
          <w:lang w:eastAsia="en-GB"/>
        </w:rPr>
        <w:t xml:space="preserve">the NCSC "Bulk Data Principles", a copy of which can be found at: https://www.ncsc.gov.uk/guidance/protecting-bulk-personal-data-main; and </w:t>
      </w:r>
    </w:p>
    <w:p w14:paraId="4CBEA23B" w14:textId="77777777" w:rsidR="00BA32B7" w:rsidRPr="00AC7BF1" w:rsidRDefault="00BA32B7" w:rsidP="00AC7BF1">
      <w:pPr>
        <w:pStyle w:val="Level3Number"/>
        <w:spacing w:line="240" w:lineRule="auto"/>
        <w:ind w:left="1753"/>
        <w:rPr>
          <w:rFonts w:cs="Arial"/>
          <w:sz w:val="22"/>
          <w:szCs w:val="22"/>
          <w:lang w:eastAsia="en-GB"/>
        </w:rPr>
      </w:pPr>
      <w:r w:rsidRPr="00AC7BF1">
        <w:rPr>
          <w:rFonts w:cs="Arial"/>
          <w:sz w:val="22"/>
          <w:szCs w:val="22"/>
          <w:lang w:eastAsia="en-GB"/>
        </w:rPr>
        <w:t xml:space="preserve">the NSCS "Cloud Security Principles", a copy of which can be found at: https://www.ncsc.gov.uk/guidance/implementing-cloud-security-principles and which are summarised below: </w:t>
      </w:r>
    </w:p>
    <w:p w14:paraId="48629131"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 data in transit protection" which, amongst other matters, requires that user data transiting networks should be adequately protected against tampering and eavesdropping; </w:t>
      </w:r>
    </w:p>
    <w:p w14:paraId="0868E3E3"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2: asset protection and resilience" which, amongst other matters, requires that user data, and the assets storing or processing it, should be protected against physical tampering, loss, damage or seizure; </w:t>
      </w:r>
    </w:p>
    <w:p w14:paraId="3AFB4233"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3: separation between users" which, amongst other matters, requires that a malicious or compromised user of the service should not be able to affect the service or data of another; </w:t>
      </w:r>
    </w:p>
    <w:p w14:paraId="542763FC"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4: governance framework" which, amongst other matters, requires that the Supplier should have a security governance framework which coordinates and directs its management of the Services and information within it; </w:t>
      </w:r>
    </w:p>
    <w:p w14:paraId="0633A300"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5: operational security" which, amongst other matters, requires that the Services need to be operated and managed securely in order to impede, detect or prevent a Breach of Security; </w:t>
      </w:r>
    </w:p>
    <w:p w14:paraId="0600F26C"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6: personnel security" which, amongst other matters, requires that where Supplier Personnel have access to Authority Data and/or the Authority System that those personnel be subject to appropriate security screening and regular security training; </w:t>
      </w:r>
    </w:p>
    <w:p w14:paraId="6D60CE48"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7: secure development" which, amongst other matters, requires that the Services be designed and developed to identify and mitigate threats to their security; </w:t>
      </w:r>
    </w:p>
    <w:p w14:paraId="35D69113"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lastRenderedPageBreak/>
        <w:t xml:space="preserve">"Cloud Security Principle 8: supply chain security" which, amongst other matters, requires the Supplier to ensure that appropriate security controls are in place with its Sub-contractors and other suppliers; </w:t>
      </w:r>
    </w:p>
    <w:p w14:paraId="0388558E"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9: secure user management" which, amongst other matters, requires the Supplier to make the tools available for the Authority to securely manage the Authority's use of the Service; </w:t>
      </w:r>
    </w:p>
    <w:p w14:paraId="2046DF49"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10: identity and authentication" which, amongst other matters, requires the Supplier to implement appropriate controls in order to ensure that access to Service interfaces is constrained to authenticated and authorised individuals; </w:t>
      </w:r>
    </w:p>
    <w:p w14:paraId="59F0BDEC"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11: external interface protection" which, amongst other matters, requires that all external or less trusted interfaces with the Services should be identified and appropriately defended; </w:t>
      </w:r>
    </w:p>
    <w:p w14:paraId="03B2EEBD"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12: secure service administration" which, amongst other matters, requires that any ICT system which is used for administration of a cloud service will have highly privileged access to that service; </w:t>
      </w:r>
    </w:p>
    <w:p w14:paraId="027D80A3"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13: audit information for users" which, amongst other matters, requires the Supplier to be able to provide the Authority with the audit records it needs to monitor access to the Service and the Authority Data held by the Supplier and/or its Subcontractors; </w:t>
      </w:r>
    </w:p>
    <w:p w14:paraId="23BC94A1"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"Cloud Security Principle 14: secure use of the service" which, amongst other matters, requires the Supplier to educate Supplier Personnel on the safe and secure use of the Information Management System.</w:t>
      </w:r>
    </w:p>
    <w:p w14:paraId="149EACCD" w14:textId="77777777" w:rsidR="00BA32B7" w:rsidRDefault="00BA32B7" w:rsidP="00BA32B7">
      <w:pPr>
        <w:tabs>
          <w:tab w:val="left" w:pos="585"/>
        </w:tabs>
        <w:spacing w:after="120" w:line="240" w:lineRule="atLeast"/>
        <w:rPr>
          <w:rFonts w:ascii="Arial" w:hAnsi="Arial" w:cs="Arial"/>
          <w:sz w:val="22"/>
          <w:szCs w:val="22"/>
          <w:lang w:eastAsia="en-US"/>
        </w:rPr>
      </w:pPr>
    </w:p>
    <w:p w14:paraId="2657E374" w14:textId="77777777" w:rsidR="00744BF1" w:rsidRPr="00F44471" w:rsidRDefault="00BA32B7" w:rsidP="00744BF1">
      <w:pPr>
        <w:spacing w:after="120" w:line="240" w:lineRule="atLeast"/>
        <w:jc w:val="center"/>
        <w:rPr>
          <w:rFonts w:ascii="Arial" w:hAnsi="Arial" w:cs="Arial"/>
          <w:b/>
          <w:sz w:val="22"/>
          <w:szCs w:val="22"/>
          <w:lang w:eastAsia="en-US"/>
        </w:rPr>
      </w:pPr>
      <w:r w:rsidRPr="00BA32B7">
        <w:rPr>
          <w:rFonts w:ascii="Arial" w:hAnsi="Arial" w:cs="Arial"/>
          <w:sz w:val="22"/>
          <w:szCs w:val="22"/>
          <w:lang w:eastAsia="en-US"/>
        </w:rPr>
        <w:br w:type="page"/>
      </w:r>
      <w:r w:rsidR="00744BF1">
        <w:rPr>
          <w:rFonts w:ascii="Arial" w:hAnsi="Arial" w:cs="Arial"/>
          <w:b/>
          <w:sz w:val="22"/>
          <w:szCs w:val="22"/>
          <w:lang w:eastAsia="en-US"/>
        </w:rPr>
        <w:lastRenderedPageBreak/>
        <w:t>[</w:t>
      </w:r>
      <w:r w:rsidR="00744BF1" w:rsidRPr="00F44471">
        <w:rPr>
          <w:rFonts w:ascii="Arial" w:hAnsi="Arial" w:cs="Arial"/>
          <w:b/>
          <w:sz w:val="22"/>
          <w:szCs w:val="22"/>
          <w:lang w:eastAsia="en-US"/>
        </w:rPr>
        <w:t>Annex</w:t>
      </w:r>
      <w:r w:rsidR="00744BF1">
        <w:rPr>
          <w:rFonts w:ascii="Arial" w:hAnsi="Arial" w:cs="Arial"/>
          <w:b/>
          <w:sz w:val="22"/>
          <w:szCs w:val="22"/>
          <w:lang w:eastAsia="en-US"/>
        </w:rPr>
        <w:t> </w:t>
      </w:r>
      <w:r w:rsidR="00983772">
        <w:rPr>
          <w:rFonts w:ascii="Arial" w:hAnsi="Arial" w:cs="Arial"/>
          <w:b/>
          <w:sz w:val="22"/>
          <w:szCs w:val="22"/>
          <w:lang w:eastAsia="en-US"/>
        </w:rPr>
        <w:t>2</w:t>
      </w:r>
    </w:p>
    <w:p w14:paraId="14BDAEB6" w14:textId="77777777" w:rsidR="00C24BCE" w:rsidRDefault="00744BF1" w:rsidP="00744BF1">
      <w:pPr>
        <w:pStyle w:val="BodyText2"/>
        <w:widowControl w:val="0"/>
        <w:spacing w:after="120" w:line="240" w:lineRule="atLeast"/>
        <w:ind w:left="-153"/>
        <w:jc w:val="center"/>
        <w:rPr>
          <w:rFonts w:cs="Arial"/>
          <w:sz w:val="22"/>
          <w:szCs w:val="22"/>
          <w:u w:val="single"/>
        </w:rPr>
      </w:pPr>
      <w:r>
        <w:rPr>
          <w:rFonts w:cs="Arial"/>
          <w:b/>
          <w:sz w:val="22"/>
          <w:szCs w:val="22"/>
        </w:rPr>
        <w:t>Charges]</w:t>
      </w:r>
    </w:p>
    <w:p w14:paraId="4BE4403A" w14:textId="77777777" w:rsidR="00744BF1" w:rsidRDefault="00744BF1">
      <w:pPr>
        <w:rPr>
          <w:rFonts w:ascii="Arial" w:hAnsi="Arial" w:cs="Arial"/>
          <w:sz w:val="22"/>
          <w:szCs w:val="22"/>
          <w:u w:val="single"/>
          <w:lang w:eastAsia="en-US"/>
        </w:rPr>
      </w:pPr>
      <w:r>
        <w:rPr>
          <w:rFonts w:cs="Arial"/>
          <w:sz w:val="22"/>
          <w:szCs w:val="22"/>
          <w:u w:val="single"/>
        </w:rPr>
        <w:br w:type="page"/>
      </w:r>
    </w:p>
    <w:p w14:paraId="0E80CF2F" w14:textId="77777777" w:rsidR="00744BF1" w:rsidRPr="00F44471" w:rsidRDefault="00744BF1" w:rsidP="00744BF1">
      <w:pPr>
        <w:spacing w:after="120" w:line="240" w:lineRule="atLeast"/>
        <w:jc w:val="center"/>
        <w:rPr>
          <w:rFonts w:ascii="Arial" w:hAnsi="Arial" w:cs="Arial"/>
          <w:b/>
          <w:sz w:val="22"/>
          <w:szCs w:val="22"/>
          <w:lang w:eastAsia="en-US"/>
        </w:rPr>
      </w:pPr>
      <w:r>
        <w:rPr>
          <w:rFonts w:ascii="Arial" w:hAnsi="Arial" w:cs="Arial"/>
          <w:b/>
          <w:sz w:val="22"/>
          <w:szCs w:val="22"/>
          <w:lang w:eastAsia="en-US"/>
        </w:rPr>
        <w:t>[</w:t>
      </w:r>
      <w:r w:rsidRPr="00F44471">
        <w:rPr>
          <w:rFonts w:ascii="Arial" w:hAnsi="Arial" w:cs="Arial"/>
          <w:b/>
          <w:sz w:val="22"/>
          <w:szCs w:val="22"/>
          <w:lang w:eastAsia="en-US"/>
        </w:rPr>
        <w:t>Annex</w:t>
      </w:r>
      <w:r>
        <w:rPr>
          <w:rFonts w:ascii="Arial" w:hAnsi="Arial" w:cs="Arial"/>
          <w:b/>
          <w:sz w:val="22"/>
          <w:szCs w:val="22"/>
          <w:lang w:eastAsia="en-US"/>
        </w:rPr>
        <w:t> [2/3]</w:t>
      </w:r>
    </w:p>
    <w:p w14:paraId="7E98F6F1" w14:textId="77777777" w:rsidR="00613316" w:rsidRPr="00F44471" w:rsidRDefault="00744BF1" w:rsidP="00744BF1">
      <w:pPr>
        <w:pStyle w:val="BodyText2"/>
        <w:widowControl w:val="0"/>
        <w:spacing w:after="120" w:line="240" w:lineRule="atLeast"/>
        <w:ind w:left="567" w:hanging="720"/>
        <w:jc w:val="center"/>
        <w:rPr>
          <w:rFonts w:cs="Arial"/>
          <w:sz w:val="22"/>
          <w:szCs w:val="22"/>
          <w:u w:val="single"/>
        </w:rPr>
      </w:pPr>
      <w:r>
        <w:rPr>
          <w:rFonts w:cs="Arial"/>
          <w:b/>
          <w:sz w:val="22"/>
          <w:szCs w:val="22"/>
        </w:rPr>
        <w:t>Specification]</w:t>
      </w:r>
    </w:p>
    <w:sectPr w:rsidR="00613316"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9249" w14:textId="77777777" w:rsidR="005F4092" w:rsidRDefault="005F4092">
      <w:r>
        <w:separator/>
      </w:r>
    </w:p>
  </w:endnote>
  <w:endnote w:type="continuationSeparator" w:id="0">
    <w:p w14:paraId="6604F302" w14:textId="77777777" w:rsidR="005F4092" w:rsidRDefault="005F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NeueLT-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DEA8" w14:textId="77777777" w:rsidR="00091AD9" w:rsidRDefault="00091AD9"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7D25CD50" w14:textId="77777777" w:rsidR="00091AD9" w:rsidRDefault="00091AD9"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E4260B0" w14:textId="77777777" w:rsidR="00091AD9" w:rsidRDefault="00091AD9"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5BA0" w14:textId="77777777" w:rsidR="00091AD9" w:rsidRPr="004A64FD" w:rsidRDefault="00091AD9" w:rsidP="00164F5C">
    <w:pPr>
      <w:pStyle w:val="Footer"/>
      <w:jc w:val="center"/>
      <w:rPr>
        <w:rFonts w:ascii="Arial" w:hAnsi="Arial" w:cs="Arial"/>
        <w:sz w:val="20"/>
        <w:szCs w:val="20"/>
      </w:rPr>
    </w:pP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sidR="00A66B08">
      <w:rPr>
        <w:rFonts w:ascii="Arial" w:hAnsi="Arial" w:cs="Arial"/>
        <w:noProof/>
        <w:sz w:val="20"/>
        <w:szCs w:val="20"/>
      </w:rPr>
      <w:t>7</w:t>
    </w:r>
    <w:r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163B" w14:textId="77777777" w:rsidR="00955097" w:rsidRDefault="00955097">
    <w:pPr>
      <w:pStyle w:val="Footer"/>
      <w:jc w:val="center"/>
    </w:pPr>
    <w:r>
      <w:fldChar w:fldCharType="begin"/>
    </w:r>
    <w:r>
      <w:instrText xml:space="preserve"> PAGE   \* MERGEFORMAT </w:instrText>
    </w:r>
    <w:r>
      <w:fldChar w:fldCharType="separate"/>
    </w:r>
    <w:r w:rsidR="00A66B08">
      <w:rPr>
        <w:noProof/>
      </w:rPr>
      <w:t>1</w:t>
    </w:r>
    <w:r>
      <w:rPr>
        <w:noProof/>
      </w:rPr>
      <w:fldChar w:fldCharType="end"/>
    </w:r>
  </w:p>
  <w:p w14:paraId="6B19A0F6" w14:textId="77777777" w:rsidR="00955097" w:rsidRDefault="0095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7695" w14:textId="77777777" w:rsidR="005F4092" w:rsidRDefault="005F4092">
      <w:r>
        <w:separator/>
      </w:r>
    </w:p>
  </w:footnote>
  <w:footnote w:type="continuationSeparator" w:id="0">
    <w:p w14:paraId="6C9369B1" w14:textId="77777777" w:rsidR="005F4092" w:rsidRDefault="005F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022B" w14:textId="77777777" w:rsidR="00091AD9" w:rsidRDefault="00091AD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3E24" w14:textId="130658F9" w:rsidR="00843405" w:rsidRDefault="00843405" w:rsidP="00843405">
    <w:pPr>
      <w:widowControl w:val="0"/>
      <w:pBdr>
        <w:bottom w:val="single" w:sz="4" w:space="1" w:color="016B95"/>
      </w:pBdr>
      <w:spacing w:before="24" w:after="60" w:line="274" w:lineRule="auto"/>
      <w:ind w:left="981" w:firstLine="720"/>
      <w:jc w:val="right"/>
      <w:rPr>
        <w:color w:val="000000"/>
        <w:sz w:val="20"/>
        <w:szCs w:val="20"/>
      </w:rPr>
    </w:pPr>
    <w:r>
      <w:br/>
    </w:r>
    <w:r w:rsidR="003E3E39">
      <w:rPr>
        <w:b/>
        <w:bCs/>
        <w:noProof/>
        <w:color w:val="006B9B"/>
        <w:sz w:val="44"/>
        <w:szCs w:val="44"/>
      </w:rPr>
      <w:drawing>
        <wp:anchor distT="0" distB="0" distL="114300" distR="114300" simplePos="0" relativeHeight="251657728" behindDoc="0" locked="0" layoutInCell="1" allowOverlap="1" wp14:anchorId="4761611C" wp14:editId="0C6B7F7B">
          <wp:simplePos x="0" y="0"/>
          <wp:positionH relativeFrom="column">
            <wp:posOffset>-390525</wp:posOffset>
          </wp:positionH>
          <wp:positionV relativeFrom="paragraph">
            <wp:posOffset>-87630</wp:posOffset>
          </wp:positionV>
          <wp:extent cx="1209675" cy="1495425"/>
          <wp:effectExtent l="0" t="0" r="0" b="0"/>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14:paraId="398AF446" w14:textId="77777777" w:rsidR="00843405" w:rsidRDefault="00843405" w:rsidP="00843405">
    <w:pPr>
      <w:widowControl w:val="0"/>
      <w:spacing w:before="40"/>
      <w:ind w:left="1701"/>
      <w:jc w:val="right"/>
    </w:pPr>
    <w:r>
      <w:rPr>
        <w:color w:val="006B9B"/>
      </w:rPr>
      <w:t>Town Hall, St Mary’s, Isles of Scilly, TR21 0LW</w:t>
    </w:r>
    <w:r>
      <w:rPr>
        <w:color w:val="006B9B"/>
      </w:rPr>
      <w:br/>
    </w:r>
    <w:r>
      <w:rPr>
        <w:rFonts w:ascii="Wingdings" w:hAnsi="Wingdings"/>
        <w:color w:val="006B9B"/>
      </w:rPr>
      <w:t></w:t>
    </w:r>
    <w:r w:rsidRPr="00DF4A5B">
      <w:rPr>
        <w:color w:val="006B9B"/>
      </w:rPr>
      <w:t>0300 1234 105</w:t>
    </w:r>
    <w:r>
      <w:rPr>
        <w:color w:val="006B9B"/>
      </w:rPr>
      <w:br/>
    </w:r>
    <w:r>
      <w:rPr>
        <w:rFonts w:ascii="Wingdings 2" w:hAnsi="Wingdings 2"/>
        <w:color w:val="006B9B"/>
      </w:rPr>
      <w:t></w:t>
    </w:r>
    <w:r>
      <w:rPr>
        <w:color w:val="006B9B"/>
      </w:rPr>
      <w:t>enquiries@scilly.gov.uk</w:t>
    </w:r>
  </w:p>
  <w:p w14:paraId="22C9EB63" w14:textId="77777777" w:rsidR="00843405" w:rsidRDefault="0084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5B5934D8"/>
    <w:multiLevelType w:val="multilevel"/>
    <w:tmpl w:val="816A264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4961"/>
        </w:tabs>
        <w:ind w:left="4961"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7"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16cid:durableId="2080209006">
    <w:abstractNumId w:val="6"/>
  </w:num>
  <w:num w:numId="2" w16cid:durableId="1682857102">
    <w:abstractNumId w:val="5"/>
  </w:num>
  <w:num w:numId="3" w16cid:durableId="205991222">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971441921">
    <w:abstractNumId w:val="4"/>
  </w:num>
  <w:num w:numId="5" w16cid:durableId="1913198714">
    <w:abstractNumId w:val="2"/>
  </w:num>
  <w:num w:numId="6" w16cid:durableId="1141582674">
    <w:abstractNumId w:val="3"/>
  </w:num>
  <w:num w:numId="7" w16cid:durableId="616447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833407">
    <w:abstractNumId w:val="8"/>
  </w:num>
  <w:num w:numId="9" w16cid:durableId="792289091">
    <w:abstractNumId w:val="1"/>
  </w:num>
  <w:num w:numId="10" w16cid:durableId="1254784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692507">
    <w:abstractNumId w:val="5"/>
  </w:num>
  <w:num w:numId="12" w16cid:durableId="1407414854">
    <w:abstractNumId w:val="5"/>
  </w:num>
  <w:num w:numId="13" w16cid:durableId="700057059">
    <w:abstractNumId w:val="5"/>
  </w:num>
  <w:num w:numId="14" w16cid:durableId="2010719493">
    <w:abstractNumId w:val="5"/>
  </w:num>
  <w:num w:numId="15" w16cid:durableId="1729181593">
    <w:abstractNumId w:val="5"/>
  </w:num>
  <w:num w:numId="16" w16cid:durableId="431703344">
    <w:abstractNumId w:val="5"/>
  </w:num>
  <w:num w:numId="17" w16cid:durableId="369111268">
    <w:abstractNumId w:val="5"/>
  </w:num>
  <w:num w:numId="18" w16cid:durableId="1429040492">
    <w:abstractNumId w:val="5"/>
  </w:num>
  <w:num w:numId="19" w16cid:durableId="5754332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07600"/>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1AD9"/>
    <w:rsid w:val="00095B57"/>
    <w:rsid w:val="000A3C1C"/>
    <w:rsid w:val="000A643F"/>
    <w:rsid w:val="000B05EB"/>
    <w:rsid w:val="000B0B1D"/>
    <w:rsid w:val="000B1374"/>
    <w:rsid w:val="000B2A28"/>
    <w:rsid w:val="000B6ACF"/>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52EE7"/>
    <w:rsid w:val="00164F5C"/>
    <w:rsid w:val="00165E79"/>
    <w:rsid w:val="00171606"/>
    <w:rsid w:val="001915C3"/>
    <w:rsid w:val="00191A21"/>
    <w:rsid w:val="001B1E32"/>
    <w:rsid w:val="001B3C88"/>
    <w:rsid w:val="001B44C4"/>
    <w:rsid w:val="001B7BD6"/>
    <w:rsid w:val="001C416B"/>
    <w:rsid w:val="001C6ADB"/>
    <w:rsid w:val="001D0425"/>
    <w:rsid w:val="001D57B3"/>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67AC7"/>
    <w:rsid w:val="00271060"/>
    <w:rsid w:val="00273818"/>
    <w:rsid w:val="00276D54"/>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0D6C"/>
    <w:rsid w:val="00365067"/>
    <w:rsid w:val="00374A25"/>
    <w:rsid w:val="003800DD"/>
    <w:rsid w:val="003851D9"/>
    <w:rsid w:val="00385B11"/>
    <w:rsid w:val="00390687"/>
    <w:rsid w:val="00395A72"/>
    <w:rsid w:val="00396CAF"/>
    <w:rsid w:val="003978E7"/>
    <w:rsid w:val="003C45CC"/>
    <w:rsid w:val="003C4957"/>
    <w:rsid w:val="003D0ECF"/>
    <w:rsid w:val="003D6156"/>
    <w:rsid w:val="003E3E39"/>
    <w:rsid w:val="00400721"/>
    <w:rsid w:val="004051E1"/>
    <w:rsid w:val="0040675F"/>
    <w:rsid w:val="00406B4E"/>
    <w:rsid w:val="00407113"/>
    <w:rsid w:val="004169E6"/>
    <w:rsid w:val="00417D20"/>
    <w:rsid w:val="00420995"/>
    <w:rsid w:val="004242FE"/>
    <w:rsid w:val="00425EAB"/>
    <w:rsid w:val="00436A60"/>
    <w:rsid w:val="00436B0E"/>
    <w:rsid w:val="0044144B"/>
    <w:rsid w:val="00441759"/>
    <w:rsid w:val="0044676E"/>
    <w:rsid w:val="00447FD2"/>
    <w:rsid w:val="004513F8"/>
    <w:rsid w:val="0045182A"/>
    <w:rsid w:val="00465929"/>
    <w:rsid w:val="00467814"/>
    <w:rsid w:val="004704C7"/>
    <w:rsid w:val="0047169B"/>
    <w:rsid w:val="00474935"/>
    <w:rsid w:val="00476764"/>
    <w:rsid w:val="00484125"/>
    <w:rsid w:val="004869E3"/>
    <w:rsid w:val="00487564"/>
    <w:rsid w:val="00490236"/>
    <w:rsid w:val="00491272"/>
    <w:rsid w:val="00492CEC"/>
    <w:rsid w:val="004A1406"/>
    <w:rsid w:val="004A28C6"/>
    <w:rsid w:val="004A5DD7"/>
    <w:rsid w:val="004A64FD"/>
    <w:rsid w:val="004B2321"/>
    <w:rsid w:val="004B581D"/>
    <w:rsid w:val="004C06C5"/>
    <w:rsid w:val="004C5AB1"/>
    <w:rsid w:val="004D519A"/>
    <w:rsid w:val="004D5594"/>
    <w:rsid w:val="004E5829"/>
    <w:rsid w:val="004F1BB3"/>
    <w:rsid w:val="004F4784"/>
    <w:rsid w:val="004F7DE4"/>
    <w:rsid w:val="00501E8B"/>
    <w:rsid w:val="00504B4F"/>
    <w:rsid w:val="00521C51"/>
    <w:rsid w:val="0053665B"/>
    <w:rsid w:val="00536BBF"/>
    <w:rsid w:val="00543905"/>
    <w:rsid w:val="00544A80"/>
    <w:rsid w:val="005526F6"/>
    <w:rsid w:val="005605F6"/>
    <w:rsid w:val="005626BE"/>
    <w:rsid w:val="0056401C"/>
    <w:rsid w:val="00571254"/>
    <w:rsid w:val="00572B07"/>
    <w:rsid w:val="00583A91"/>
    <w:rsid w:val="005847D0"/>
    <w:rsid w:val="00584842"/>
    <w:rsid w:val="00594FDE"/>
    <w:rsid w:val="00596D10"/>
    <w:rsid w:val="005A0E09"/>
    <w:rsid w:val="005B3E64"/>
    <w:rsid w:val="005B4297"/>
    <w:rsid w:val="005B6149"/>
    <w:rsid w:val="005C16F4"/>
    <w:rsid w:val="005C1970"/>
    <w:rsid w:val="005C42FF"/>
    <w:rsid w:val="005C51C1"/>
    <w:rsid w:val="005D0135"/>
    <w:rsid w:val="005D21F9"/>
    <w:rsid w:val="005D5533"/>
    <w:rsid w:val="005E3171"/>
    <w:rsid w:val="005E346B"/>
    <w:rsid w:val="005F06F8"/>
    <w:rsid w:val="005F4092"/>
    <w:rsid w:val="005F441F"/>
    <w:rsid w:val="00603CB3"/>
    <w:rsid w:val="0060608A"/>
    <w:rsid w:val="00607920"/>
    <w:rsid w:val="00613316"/>
    <w:rsid w:val="0061640E"/>
    <w:rsid w:val="00616EA8"/>
    <w:rsid w:val="00616F73"/>
    <w:rsid w:val="00625A82"/>
    <w:rsid w:val="006314F0"/>
    <w:rsid w:val="006347DB"/>
    <w:rsid w:val="0063756B"/>
    <w:rsid w:val="006464F4"/>
    <w:rsid w:val="00652B3A"/>
    <w:rsid w:val="0065398E"/>
    <w:rsid w:val="00653E80"/>
    <w:rsid w:val="0065438F"/>
    <w:rsid w:val="00654CB2"/>
    <w:rsid w:val="00660839"/>
    <w:rsid w:val="00663CC4"/>
    <w:rsid w:val="00664325"/>
    <w:rsid w:val="006648C7"/>
    <w:rsid w:val="00675844"/>
    <w:rsid w:val="00681379"/>
    <w:rsid w:val="00682DE5"/>
    <w:rsid w:val="006909E5"/>
    <w:rsid w:val="00696414"/>
    <w:rsid w:val="006B6773"/>
    <w:rsid w:val="006B727D"/>
    <w:rsid w:val="006C19D3"/>
    <w:rsid w:val="006C35C7"/>
    <w:rsid w:val="006D7240"/>
    <w:rsid w:val="006E3B27"/>
    <w:rsid w:val="006E69DC"/>
    <w:rsid w:val="006E6FF1"/>
    <w:rsid w:val="006F0653"/>
    <w:rsid w:val="006F15F9"/>
    <w:rsid w:val="006F25BF"/>
    <w:rsid w:val="006F2652"/>
    <w:rsid w:val="006F3EB4"/>
    <w:rsid w:val="006F734D"/>
    <w:rsid w:val="007017BC"/>
    <w:rsid w:val="00702CDE"/>
    <w:rsid w:val="00702D6B"/>
    <w:rsid w:val="007071D1"/>
    <w:rsid w:val="00713DB9"/>
    <w:rsid w:val="007204CB"/>
    <w:rsid w:val="0073642A"/>
    <w:rsid w:val="00744BF1"/>
    <w:rsid w:val="00752218"/>
    <w:rsid w:val="0075262B"/>
    <w:rsid w:val="00755068"/>
    <w:rsid w:val="00756208"/>
    <w:rsid w:val="007629AB"/>
    <w:rsid w:val="00763A40"/>
    <w:rsid w:val="00770A1C"/>
    <w:rsid w:val="00775F0A"/>
    <w:rsid w:val="007A193D"/>
    <w:rsid w:val="007A3C18"/>
    <w:rsid w:val="007A3CC1"/>
    <w:rsid w:val="007B122F"/>
    <w:rsid w:val="007B75BB"/>
    <w:rsid w:val="007C0048"/>
    <w:rsid w:val="007C1D45"/>
    <w:rsid w:val="007D29FE"/>
    <w:rsid w:val="007F04C6"/>
    <w:rsid w:val="007F2AD8"/>
    <w:rsid w:val="008025FE"/>
    <w:rsid w:val="0081190A"/>
    <w:rsid w:val="008156D2"/>
    <w:rsid w:val="00820649"/>
    <w:rsid w:val="008207A1"/>
    <w:rsid w:val="00820C75"/>
    <w:rsid w:val="00823A40"/>
    <w:rsid w:val="00825404"/>
    <w:rsid w:val="00834DF6"/>
    <w:rsid w:val="00842B49"/>
    <w:rsid w:val="00843405"/>
    <w:rsid w:val="008538C1"/>
    <w:rsid w:val="00862236"/>
    <w:rsid w:val="0087367A"/>
    <w:rsid w:val="00877454"/>
    <w:rsid w:val="00893F34"/>
    <w:rsid w:val="00894822"/>
    <w:rsid w:val="00895B85"/>
    <w:rsid w:val="008A60A2"/>
    <w:rsid w:val="008C1FB6"/>
    <w:rsid w:val="008C3ED8"/>
    <w:rsid w:val="008D5CF5"/>
    <w:rsid w:val="008F3E99"/>
    <w:rsid w:val="00904DFA"/>
    <w:rsid w:val="009064C1"/>
    <w:rsid w:val="009106ED"/>
    <w:rsid w:val="0091145B"/>
    <w:rsid w:val="00911F01"/>
    <w:rsid w:val="00914650"/>
    <w:rsid w:val="00921A78"/>
    <w:rsid w:val="009221F9"/>
    <w:rsid w:val="00923DF1"/>
    <w:rsid w:val="00924521"/>
    <w:rsid w:val="0092497B"/>
    <w:rsid w:val="00927686"/>
    <w:rsid w:val="009343F1"/>
    <w:rsid w:val="0093629B"/>
    <w:rsid w:val="00937655"/>
    <w:rsid w:val="00937C02"/>
    <w:rsid w:val="00941045"/>
    <w:rsid w:val="00942432"/>
    <w:rsid w:val="00955097"/>
    <w:rsid w:val="00960FFC"/>
    <w:rsid w:val="00964FF0"/>
    <w:rsid w:val="0097178B"/>
    <w:rsid w:val="00983772"/>
    <w:rsid w:val="00985F9A"/>
    <w:rsid w:val="009909AF"/>
    <w:rsid w:val="00994105"/>
    <w:rsid w:val="00994A15"/>
    <w:rsid w:val="009A189D"/>
    <w:rsid w:val="009A4B59"/>
    <w:rsid w:val="009A5A5A"/>
    <w:rsid w:val="009B1A20"/>
    <w:rsid w:val="009B63A6"/>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66B08"/>
    <w:rsid w:val="00A70DEA"/>
    <w:rsid w:val="00A82EFF"/>
    <w:rsid w:val="00A84F42"/>
    <w:rsid w:val="00AA0688"/>
    <w:rsid w:val="00AA2E4E"/>
    <w:rsid w:val="00AA641F"/>
    <w:rsid w:val="00AA745C"/>
    <w:rsid w:val="00AB2128"/>
    <w:rsid w:val="00AB75AE"/>
    <w:rsid w:val="00AC2B0F"/>
    <w:rsid w:val="00AC7BF1"/>
    <w:rsid w:val="00AD174C"/>
    <w:rsid w:val="00AD1C1D"/>
    <w:rsid w:val="00AD4646"/>
    <w:rsid w:val="00AE0B11"/>
    <w:rsid w:val="00AE2C90"/>
    <w:rsid w:val="00AE34CF"/>
    <w:rsid w:val="00AF216F"/>
    <w:rsid w:val="00AF5435"/>
    <w:rsid w:val="00AF683D"/>
    <w:rsid w:val="00B12708"/>
    <w:rsid w:val="00B12A3D"/>
    <w:rsid w:val="00B211BD"/>
    <w:rsid w:val="00B31ED9"/>
    <w:rsid w:val="00B439B3"/>
    <w:rsid w:val="00B51C9D"/>
    <w:rsid w:val="00B62823"/>
    <w:rsid w:val="00B668DE"/>
    <w:rsid w:val="00B672BD"/>
    <w:rsid w:val="00B67C31"/>
    <w:rsid w:val="00B715CE"/>
    <w:rsid w:val="00B777C0"/>
    <w:rsid w:val="00B8195A"/>
    <w:rsid w:val="00B83504"/>
    <w:rsid w:val="00B838C6"/>
    <w:rsid w:val="00B86B9C"/>
    <w:rsid w:val="00B93AB8"/>
    <w:rsid w:val="00B96B39"/>
    <w:rsid w:val="00B97289"/>
    <w:rsid w:val="00BA32B7"/>
    <w:rsid w:val="00BB0DE8"/>
    <w:rsid w:val="00BB29AF"/>
    <w:rsid w:val="00BC3594"/>
    <w:rsid w:val="00BC7E57"/>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B0344"/>
    <w:rsid w:val="00CB078F"/>
    <w:rsid w:val="00CB7D71"/>
    <w:rsid w:val="00CC3317"/>
    <w:rsid w:val="00CC4DDA"/>
    <w:rsid w:val="00CC5979"/>
    <w:rsid w:val="00CC736F"/>
    <w:rsid w:val="00CD2717"/>
    <w:rsid w:val="00CE4C3D"/>
    <w:rsid w:val="00CE66FD"/>
    <w:rsid w:val="00CF0777"/>
    <w:rsid w:val="00CF7A41"/>
    <w:rsid w:val="00D115E8"/>
    <w:rsid w:val="00D12BF2"/>
    <w:rsid w:val="00D23212"/>
    <w:rsid w:val="00D24CE7"/>
    <w:rsid w:val="00D43096"/>
    <w:rsid w:val="00D47234"/>
    <w:rsid w:val="00D50F5C"/>
    <w:rsid w:val="00D724EC"/>
    <w:rsid w:val="00D947D9"/>
    <w:rsid w:val="00D95219"/>
    <w:rsid w:val="00DD2BED"/>
    <w:rsid w:val="00DD6FFB"/>
    <w:rsid w:val="00DD745A"/>
    <w:rsid w:val="00DE32A9"/>
    <w:rsid w:val="00DE4C5D"/>
    <w:rsid w:val="00DE558B"/>
    <w:rsid w:val="00DE641F"/>
    <w:rsid w:val="00DF07AD"/>
    <w:rsid w:val="00DF0DB9"/>
    <w:rsid w:val="00DF16C4"/>
    <w:rsid w:val="00DF373A"/>
    <w:rsid w:val="00DF3F37"/>
    <w:rsid w:val="00E029B6"/>
    <w:rsid w:val="00E15A11"/>
    <w:rsid w:val="00E21AF8"/>
    <w:rsid w:val="00E23C89"/>
    <w:rsid w:val="00E254B1"/>
    <w:rsid w:val="00E51D33"/>
    <w:rsid w:val="00E57D4B"/>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E7EF1"/>
    <w:rsid w:val="00EF208F"/>
    <w:rsid w:val="00EF7F67"/>
    <w:rsid w:val="00F02266"/>
    <w:rsid w:val="00F03AF6"/>
    <w:rsid w:val="00F03DFB"/>
    <w:rsid w:val="00F06003"/>
    <w:rsid w:val="00F153FA"/>
    <w:rsid w:val="00F16027"/>
    <w:rsid w:val="00F17F35"/>
    <w:rsid w:val="00F21F98"/>
    <w:rsid w:val="00F32BB2"/>
    <w:rsid w:val="00F35168"/>
    <w:rsid w:val="00F37FAB"/>
    <w:rsid w:val="00F44471"/>
    <w:rsid w:val="00F52148"/>
    <w:rsid w:val="00F523E8"/>
    <w:rsid w:val="00F52F6B"/>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E3E20"/>
    <w:rsid w:val="00FE7D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476F05E2"/>
  <w15:chartTrackingRefBased/>
  <w15:docId w15:val="{18E9CF3C-4A1D-4204-8F19-AE60AF0B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Level1Heading"/>
    <w:next w:val="Normal"/>
    <w:link w:val="Heading7Char"/>
    <w:qFormat/>
    <w:rsid w:val="00AC7BF1"/>
    <w:pPr>
      <w:outlineLvl w:val="6"/>
    </w:p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link w:val="Heading4"/>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AC7BF1"/>
    <w:rPr>
      <w:rFonts w:ascii="Arial" w:hAnsi="Arial"/>
      <w:b/>
      <w:sz w:val="22"/>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ur-lex.europa.eu/legal-content/EN/TXT/PDF/?uri=CELEX:32016R0679&amp;from=E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csc.gov.uk/guidance/end-user-device-secur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ymentscontrol@cornwall.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inanceprocessing@cornwall.gov.uk" TargetMode="External"/><Relationship Id="rId19" Type="http://schemas.openxmlformats.org/officeDocument/2006/relationships/hyperlink" Target="http://eur-lex.europa.eu/legal-content/EN/TXT/PDF/?uri=CELEX:32016R0679&amp;from=EN" TargetMode="External"/><Relationship Id="rId4" Type="http://schemas.openxmlformats.org/officeDocument/2006/relationships/styles" Target="styles.xml"/><Relationship Id="rId9" Type="http://schemas.openxmlformats.org/officeDocument/2006/relationships/hyperlink" Target="mailto:invoices@scilly.gov.uk"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2D4AC687-4E6A-4211-90A7-FBC4C733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10850</Words>
  <Characters>61851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72556</CharactersWithSpaces>
  <SharedDoc>false</SharedDoc>
  <HLinks>
    <vt:vector size="42" baseType="variant">
      <vt:variant>
        <vt:i4>5898269</vt:i4>
      </vt:variant>
      <vt:variant>
        <vt:i4>144</vt:i4>
      </vt:variant>
      <vt:variant>
        <vt:i4>0</vt:i4>
      </vt:variant>
      <vt:variant>
        <vt:i4>5</vt:i4>
      </vt:variant>
      <vt:variant>
        <vt:lpwstr>https://www.ncsc.gov.uk/guidance/end-user-device-security</vt:lpwstr>
      </vt:variant>
      <vt:variant>
        <vt:lpwstr/>
      </vt:variant>
      <vt:variant>
        <vt:i4>3932192</vt:i4>
      </vt:variant>
      <vt:variant>
        <vt:i4>141</vt:i4>
      </vt:variant>
      <vt:variant>
        <vt:i4>0</vt:i4>
      </vt:variant>
      <vt:variant>
        <vt:i4>5</vt:i4>
      </vt:variant>
      <vt:variant>
        <vt:lpwstr>http://eur-lex.europa.eu/legal-content/EN/TXT/PDF/?uri=CELEX:32016R0679&amp;from=EN</vt:lpwstr>
      </vt:variant>
      <vt:variant>
        <vt:lpwstr/>
      </vt:variant>
      <vt:variant>
        <vt:i4>3932192</vt:i4>
      </vt:variant>
      <vt:variant>
        <vt:i4>138</vt:i4>
      </vt:variant>
      <vt:variant>
        <vt:i4>0</vt:i4>
      </vt:variant>
      <vt:variant>
        <vt:i4>5</vt:i4>
      </vt:variant>
      <vt:variant>
        <vt:lpwstr>http://eur-lex.europa.eu/legal-content/EN/TXT/PDF/?uri=CELEX:32016R0679&amp;from=EN</vt:lpwstr>
      </vt:variant>
      <vt:variant>
        <vt:lpwstr/>
      </vt:variant>
      <vt:variant>
        <vt:i4>3932192</vt:i4>
      </vt:variant>
      <vt:variant>
        <vt:i4>135</vt:i4>
      </vt:variant>
      <vt:variant>
        <vt:i4>0</vt:i4>
      </vt:variant>
      <vt:variant>
        <vt:i4>5</vt:i4>
      </vt:variant>
      <vt:variant>
        <vt:lpwstr>http://eur-lex.europa.eu/legal-content/EN/TXT/PDF/?uri=CELEX:32016R0679&amp;from=EN</vt:lpwstr>
      </vt:variant>
      <vt:variant>
        <vt:lpwstr/>
      </vt:variant>
      <vt:variant>
        <vt:i4>6750215</vt:i4>
      </vt:variant>
      <vt:variant>
        <vt:i4>6</vt:i4>
      </vt:variant>
      <vt:variant>
        <vt:i4>0</vt:i4>
      </vt:variant>
      <vt:variant>
        <vt:i4>5</vt:i4>
      </vt:variant>
      <vt:variant>
        <vt:lpwstr>mailto:paymentscontrol@cornwall.gov.uk</vt:lpwstr>
      </vt:variant>
      <vt:variant>
        <vt:lpwstr/>
      </vt:variant>
      <vt:variant>
        <vt:i4>196718</vt:i4>
      </vt:variant>
      <vt:variant>
        <vt:i4>3</vt:i4>
      </vt:variant>
      <vt:variant>
        <vt:i4>0</vt:i4>
      </vt:variant>
      <vt:variant>
        <vt:i4>5</vt:i4>
      </vt:variant>
      <vt:variant>
        <vt:lpwstr>mailto:financeprocessing@cornwall.gov.uk</vt:lpwstr>
      </vt:variant>
      <vt:variant>
        <vt:lpwstr/>
      </vt:variant>
      <vt:variant>
        <vt:i4>2293826</vt:i4>
      </vt:variant>
      <vt:variant>
        <vt:i4>0</vt:i4>
      </vt:variant>
      <vt:variant>
        <vt:i4>0</vt:i4>
      </vt:variant>
      <vt:variant>
        <vt:i4>5</vt:i4>
      </vt:variant>
      <vt:variant>
        <vt:lpwstr>mailto:invoices@scilly.gov.uk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for GDPR</cp:keywords>
  <cp:lastModifiedBy>Keith Grossett</cp:lastModifiedBy>
  <cp:revision>2</cp:revision>
  <cp:lastPrinted>2015-07-23T11:08:00Z</cp:lastPrinted>
  <dcterms:created xsi:type="dcterms:W3CDTF">2024-11-14T15:50:00Z</dcterms:created>
  <dcterms:modified xsi:type="dcterms:W3CDTF">2024-11-14T15:50:00Z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