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FF59" w14:textId="77777777" w:rsidR="00CC4DBA" w:rsidRPr="00DA6154" w:rsidRDefault="00874761" w:rsidP="00047DB9">
      <w:pPr>
        <w:jc w:val="center"/>
        <w:rPr>
          <w:b/>
          <w:sz w:val="28"/>
        </w:rPr>
      </w:pPr>
      <w:r>
        <w:rPr>
          <w:b/>
          <w:sz w:val="28"/>
        </w:rPr>
        <w:t>THURROCK COUNCIL SPECIFICAITON</w:t>
      </w:r>
    </w:p>
    <w:p w14:paraId="23C2AE9C" w14:textId="77777777" w:rsidR="00CC4DBA" w:rsidRDefault="00CC4DBA" w:rsidP="00047DB9">
      <w:pPr>
        <w:jc w:val="center"/>
        <w:rPr>
          <w:b/>
          <w:sz w:val="28"/>
        </w:rPr>
      </w:pPr>
    </w:p>
    <w:p w14:paraId="7EB14FC4" w14:textId="77777777" w:rsidR="00DC6DD7" w:rsidRDefault="00047DB9" w:rsidP="00047DB9">
      <w:pPr>
        <w:jc w:val="center"/>
        <w:rPr>
          <w:b/>
          <w:sz w:val="28"/>
        </w:rPr>
      </w:pPr>
      <w:r>
        <w:rPr>
          <w:b/>
          <w:sz w:val="28"/>
        </w:rPr>
        <w:t>Civil and Environmental</w:t>
      </w:r>
      <w:r w:rsidR="00874761">
        <w:rPr>
          <w:b/>
          <w:sz w:val="28"/>
        </w:rPr>
        <w:t xml:space="preserve"> Enforcement Software</w:t>
      </w:r>
    </w:p>
    <w:p w14:paraId="734DFBC6" w14:textId="77777777" w:rsidR="00874761" w:rsidRDefault="00874761" w:rsidP="00047DB9">
      <w:pPr>
        <w:rPr>
          <w:b/>
        </w:rPr>
      </w:pPr>
    </w:p>
    <w:p w14:paraId="11C0D896" w14:textId="77777777" w:rsidR="00047DB9" w:rsidRDefault="00047DB9" w:rsidP="00047DB9"/>
    <w:p w14:paraId="2E41BD7F" w14:textId="77777777" w:rsidR="00047DB9" w:rsidRDefault="00047DB9" w:rsidP="00047DB9">
      <w:r>
        <w:rPr>
          <w:b/>
        </w:rPr>
        <w:t>1.</w:t>
      </w:r>
      <w:r>
        <w:rPr>
          <w:b/>
        </w:rPr>
        <w:tab/>
        <w:t>INTRODUCTION</w:t>
      </w:r>
    </w:p>
    <w:p w14:paraId="2B0F8429" w14:textId="77777777" w:rsidR="00047DB9" w:rsidRPr="00047DB9" w:rsidRDefault="00047DB9" w:rsidP="00047DB9"/>
    <w:p w14:paraId="7E21991C" w14:textId="22C3920F" w:rsidR="00874761" w:rsidRDefault="00047DB9" w:rsidP="00E90D03">
      <w:pPr>
        <w:ind w:left="720" w:hanging="720"/>
        <w:rPr>
          <w:rFonts w:cs="Arial"/>
        </w:rPr>
      </w:pPr>
      <w:r>
        <w:t>1.1</w:t>
      </w:r>
      <w:r>
        <w:tab/>
      </w:r>
      <w:r w:rsidR="00E90D03" w:rsidRPr="00874761">
        <w:t xml:space="preserve">Thurrock Council currently operates parking and enforcement services through </w:t>
      </w:r>
      <w:r w:rsidR="00E90D03" w:rsidRPr="00874761">
        <w:rPr>
          <w:rFonts w:cs="Arial"/>
        </w:rPr>
        <w:t>two dis</w:t>
      </w:r>
      <w:r w:rsidR="00E90D03">
        <w:rPr>
          <w:rFonts w:cs="Arial"/>
        </w:rPr>
        <w:t>tinct</w:t>
      </w:r>
      <w:r w:rsidR="00E90D03" w:rsidRPr="00874761">
        <w:rPr>
          <w:rFonts w:cs="Arial"/>
        </w:rPr>
        <w:t xml:space="preserve"> enforcement teams within the </w:t>
      </w:r>
      <w:r w:rsidR="00E90D03">
        <w:rPr>
          <w:rFonts w:cs="Arial"/>
        </w:rPr>
        <w:t xml:space="preserve">Environment and Highways </w:t>
      </w:r>
      <w:r w:rsidR="00E90D03" w:rsidRPr="00874761">
        <w:rPr>
          <w:rFonts w:cs="Arial"/>
        </w:rPr>
        <w:t>Directorate - Civil Enforcement (primarily responsible for parking) and Environment Enforcement (responsible for a range of issues including fly tipping, littering and abandoned vehicles).</w:t>
      </w:r>
    </w:p>
    <w:p w14:paraId="43C70012" w14:textId="77777777" w:rsidR="00E90D03" w:rsidRDefault="00E90D03" w:rsidP="00E90D03">
      <w:pPr>
        <w:ind w:left="720" w:hanging="720"/>
        <w:rPr>
          <w:rFonts w:cs="Arial"/>
        </w:rPr>
      </w:pPr>
    </w:p>
    <w:p w14:paraId="69FBC007" w14:textId="77777777" w:rsidR="00DC6DD7" w:rsidRDefault="00047DB9" w:rsidP="00047DB9">
      <w:pPr>
        <w:ind w:left="720" w:hanging="720"/>
        <w:rPr>
          <w:rFonts w:cs="Arial"/>
        </w:rPr>
      </w:pPr>
      <w:r>
        <w:rPr>
          <w:rFonts w:cs="Arial"/>
        </w:rPr>
        <w:t>1.2</w:t>
      </w:r>
      <w:r>
        <w:rPr>
          <w:rFonts w:cs="Arial"/>
        </w:rPr>
        <w:tab/>
      </w:r>
      <w:r w:rsidR="00874761" w:rsidRPr="00874761">
        <w:rPr>
          <w:rFonts w:cs="Arial"/>
        </w:rPr>
        <w:t>The teams of officers operate separately and have different back office systems supporting their work. Civil Enforcement uses Taranto and Environmental</w:t>
      </w:r>
      <w:r w:rsidR="00874761">
        <w:rPr>
          <w:rFonts w:cs="Arial"/>
        </w:rPr>
        <w:t xml:space="preserve"> Enforcement uses Uniform. The S</w:t>
      </w:r>
      <w:r w:rsidR="00874761" w:rsidRPr="00874761">
        <w:rPr>
          <w:rFonts w:cs="Arial"/>
        </w:rPr>
        <w:t xml:space="preserve">ervice would like to seek a single software solution that can support the back office processing for both types of enforcement. </w:t>
      </w:r>
    </w:p>
    <w:p w14:paraId="7A02CC4B" w14:textId="77777777" w:rsidR="00874761" w:rsidRDefault="00874761" w:rsidP="00047DB9">
      <w:pPr>
        <w:ind w:left="720" w:hanging="720"/>
        <w:rPr>
          <w:rFonts w:cs="Arial"/>
        </w:rPr>
      </w:pPr>
    </w:p>
    <w:p w14:paraId="58644DD5" w14:textId="77777777" w:rsidR="00874761" w:rsidRDefault="00047DB9" w:rsidP="00047DB9">
      <w:pPr>
        <w:ind w:left="720" w:hanging="720"/>
        <w:rPr>
          <w:rFonts w:cs="Arial"/>
          <w:szCs w:val="24"/>
        </w:rPr>
      </w:pPr>
      <w:r>
        <w:rPr>
          <w:rFonts w:cs="Arial"/>
          <w:szCs w:val="24"/>
        </w:rPr>
        <w:t>1.3</w:t>
      </w:r>
      <w:r>
        <w:rPr>
          <w:rFonts w:cs="Arial"/>
          <w:szCs w:val="24"/>
        </w:rPr>
        <w:tab/>
      </w:r>
      <w:r w:rsidR="00874761">
        <w:rPr>
          <w:rFonts w:cs="Arial"/>
          <w:szCs w:val="24"/>
        </w:rPr>
        <w:t xml:space="preserve">The current system </w:t>
      </w:r>
      <w:r w:rsidR="00874761" w:rsidRPr="00874761">
        <w:rPr>
          <w:rFonts w:cs="Arial"/>
          <w:szCs w:val="24"/>
        </w:rPr>
        <w:t xml:space="preserve">used by Environmental Enforcement requires a lot of manual intervention and action from the Enforcement Officers. </w:t>
      </w:r>
      <w:r w:rsidR="00874761">
        <w:rPr>
          <w:rFonts w:cs="Arial"/>
          <w:szCs w:val="24"/>
        </w:rPr>
        <w:t xml:space="preserve"> Thurrock Council is looking to procure </w:t>
      </w:r>
      <w:r w:rsidR="00874761" w:rsidRPr="00874761">
        <w:rPr>
          <w:rFonts w:cs="Arial"/>
          <w:szCs w:val="24"/>
        </w:rPr>
        <w:t xml:space="preserve">software </w:t>
      </w:r>
      <w:r w:rsidR="00874761">
        <w:rPr>
          <w:rFonts w:cs="Arial"/>
          <w:szCs w:val="24"/>
        </w:rPr>
        <w:t xml:space="preserve">that will apply </w:t>
      </w:r>
      <w:r w:rsidR="00874761" w:rsidRPr="00874761">
        <w:rPr>
          <w:rFonts w:cs="Arial"/>
          <w:szCs w:val="24"/>
        </w:rPr>
        <w:t xml:space="preserve">workflows </w:t>
      </w:r>
      <w:r w:rsidR="00874761">
        <w:rPr>
          <w:rFonts w:cs="Arial"/>
          <w:szCs w:val="24"/>
        </w:rPr>
        <w:t xml:space="preserve">and configuration </w:t>
      </w:r>
      <w:r w:rsidR="00874761" w:rsidRPr="00874761">
        <w:rPr>
          <w:rFonts w:cs="Arial"/>
          <w:szCs w:val="24"/>
        </w:rPr>
        <w:t>to ensure that legal case files are automatically prepared to meet specified requirements, freeing up officer time to be spent doing more enforcement in a team that has growing resource pressures.</w:t>
      </w:r>
    </w:p>
    <w:p w14:paraId="1B0AD67F" w14:textId="77777777" w:rsidR="00874761" w:rsidRDefault="00874761" w:rsidP="00047DB9">
      <w:pPr>
        <w:ind w:left="720" w:hanging="720"/>
        <w:rPr>
          <w:rFonts w:cs="Arial"/>
          <w:szCs w:val="24"/>
        </w:rPr>
      </w:pPr>
    </w:p>
    <w:p w14:paraId="09D3921E" w14:textId="77777777" w:rsidR="00874761" w:rsidRDefault="00047DB9" w:rsidP="00047DB9">
      <w:pPr>
        <w:ind w:left="720" w:hanging="720"/>
        <w:rPr>
          <w:rFonts w:cs="Arial"/>
          <w:szCs w:val="24"/>
        </w:rPr>
      </w:pPr>
      <w:r>
        <w:rPr>
          <w:rFonts w:cs="Arial"/>
          <w:szCs w:val="24"/>
        </w:rPr>
        <w:t>1.4</w:t>
      </w:r>
      <w:r>
        <w:rPr>
          <w:rFonts w:cs="Arial"/>
          <w:szCs w:val="24"/>
        </w:rPr>
        <w:tab/>
      </w:r>
      <w:r w:rsidR="00874761" w:rsidRPr="00874761">
        <w:rPr>
          <w:rFonts w:cs="Arial"/>
          <w:szCs w:val="24"/>
        </w:rPr>
        <w:t xml:space="preserve">Currently whilst the Civil Enforcement Officers </w:t>
      </w:r>
      <w:r w:rsidR="00874761">
        <w:rPr>
          <w:rFonts w:cs="Arial"/>
          <w:szCs w:val="24"/>
        </w:rPr>
        <w:t xml:space="preserve">(Parking) </w:t>
      </w:r>
      <w:r w:rsidR="00874761" w:rsidRPr="00874761">
        <w:rPr>
          <w:rFonts w:cs="Arial"/>
          <w:szCs w:val="24"/>
        </w:rPr>
        <w:t xml:space="preserve">can issue fines whilst out on the street, the Environmental Enforcement Officers need to return to the office, manually create the entry, check the details and the post or email the fine. Being able to issue fines whilst out and about would help to improve productivity by reducing time spent in the office on administrative tasks. </w:t>
      </w:r>
      <w:r w:rsidR="00874761">
        <w:rPr>
          <w:rFonts w:cs="Arial"/>
          <w:szCs w:val="24"/>
        </w:rPr>
        <w:t>The</w:t>
      </w:r>
      <w:r w:rsidR="00874761" w:rsidRPr="00874761">
        <w:rPr>
          <w:rFonts w:cs="Arial"/>
          <w:szCs w:val="24"/>
        </w:rPr>
        <w:t xml:space="preserve"> new system </w:t>
      </w:r>
      <w:r w:rsidR="00874761">
        <w:rPr>
          <w:rFonts w:cs="Arial"/>
          <w:szCs w:val="24"/>
        </w:rPr>
        <w:t>should</w:t>
      </w:r>
      <w:r w:rsidR="00874761" w:rsidRPr="00874761">
        <w:rPr>
          <w:rFonts w:cs="Arial"/>
          <w:szCs w:val="24"/>
        </w:rPr>
        <w:t xml:space="preserve"> provide the ability to include an image portal that complies with legal admissibility requirements.</w:t>
      </w:r>
    </w:p>
    <w:p w14:paraId="1499436C" w14:textId="77777777" w:rsidR="00047DB9" w:rsidRDefault="00047DB9" w:rsidP="00047DB9">
      <w:pPr>
        <w:ind w:left="720" w:hanging="720"/>
        <w:rPr>
          <w:rFonts w:cs="Arial"/>
          <w:szCs w:val="24"/>
        </w:rPr>
      </w:pPr>
    </w:p>
    <w:p w14:paraId="56BC3464" w14:textId="77777777" w:rsidR="00047DB9" w:rsidRDefault="00047DB9" w:rsidP="00047DB9">
      <w:pPr>
        <w:ind w:left="720" w:hanging="720"/>
        <w:rPr>
          <w:rFonts w:cs="Arial"/>
          <w:szCs w:val="24"/>
        </w:rPr>
      </w:pPr>
      <w:r>
        <w:rPr>
          <w:rFonts w:cs="Arial"/>
          <w:b/>
          <w:szCs w:val="24"/>
        </w:rPr>
        <w:t>2.</w:t>
      </w:r>
      <w:r>
        <w:rPr>
          <w:rFonts w:cs="Arial"/>
          <w:b/>
          <w:szCs w:val="24"/>
        </w:rPr>
        <w:tab/>
        <w:t>THURROCK COUNCIL ENFORCEMENT</w:t>
      </w:r>
    </w:p>
    <w:p w14:paraId="0D32B5F9" w14:textId="77777777" w:rsidR="00047DB9" w:rsidRDefault="00047DB9" w:rsidP="00047DB9">
      <w:pPr>
        <w:ind w:left="720" w:hanging="720"/>
        <w:rPr>
          <w:rFonts w:cs="Arial"/>
          <w:szCs w:val="24"/>
        </w:rPr>
      </w:pPr>
    </w:p>
    <w:p w14:paraId="3AD8C24B" w14:textId="3E062935" w:rsidR="002E6E8A" w:rsidRPr="002E6E8A" w:rsidRDefault="002E6E8A" w:rsidP="002E6E8A">
      <w:pPr>
        <w:pStyle w:val="PlainText"/>
        <w:ind w:left="720" w:hanging="720"/>
        <w:rPr>
          <w:rFonts w:ascii="Arial" w:hAnsi="Arial" w:cs="Arial"/>
          <w:b/>
          <w:i/>
        </w:rPr>
      </w:pPr>
      <w:r w:rsidRPr="002E6E8A">
        <w:rPr>
          <w:rFonts w:ascii="Arial" w:hAnsi="Arial" w:cs="Arial"/>
          <w:b/>
          <w:i/>
        </w:rPr>
        <w:t>2.1</w:t>
      </w:r>
      <w:r w:rsidRPr="002E6E8A">
        <w:rPr>
          <w:rFonts w:ascii="Arial" w:hAnsi="Arial" w:cs="Arial"/>
          <w:b/>
          <w:i/>
        </w:rPr>
        <w:tab/>
        <w:t>Environmental Enforcement Service</w:t>
      </w:r>
    </w:p>
    <w:p w14:paraId="28A283D3" w14:textId="77777777" w:rsidR="002E6E8A" w:rsidRPr="002E6E8A" w:rsidRDefault="002E6E8A" w:rsidP="002E6E8A">
      <w:pPr>
        <w:pStyle w:val="PlainText"/>
        <w:ind w:left="720" w:hanging="720"/>
        <w:rPr>
          <w:rFonts w:ascii="Arial" w:hAnsi="Arial" w:cs="Arial"/>
        </w:rPr>
      </w:pPr>
    </w:p>
    <w:p w14:paraId="7DA8018D" w14:textId="344259EE" w:rsidR="002E6E8A" w:rsidRDefault="002E6E8A" w:rsidP="002E6E8A">
      <w:pPr>
        <w:pStyle w:val="PlainText"/>
        <w:ind w:left="720" w:hanging="720"/>
        <w:jc w:val="both"/>
        <w:rPr>
          <w:rFonts w:ascii="Arial" w:hAnsi="Arial" w:cs="Arial"/>
        </w:rPr>
      </w:pPr>
      <w:r>
        <w:rPr>
          <w:rFonts w:ascii="Arial" w:hAnsi="Arial" w:cs="Arial"/>
        </w:rPr>
        <w:t>2.1.1</w:t>
      </w:r>
      <w:r>
        <w:rPr>
          <w:rFonts w:ascii="Arial" w:hAnsi="Arial" w:cs="Arial"/>
        </w:rPr>
        <w:tab/>
      </w:r>
      <w:r w:rsidRPr="002E6E8A">
        <w:rPr>
          <w:rFonts w:ascii="Arial" w:hAnsi="Arial" w:cs="Arial"/>
        </w:rPr>
        <w:t>The Environmental Enforcement Team have expanded and deliver a wide range of enforcement and activities to bring about local improvements for the communities in Thurrock.</w:t>
      </w:r>
    </w:p>
    <w:p w14:paraId="7080C6CA" w14:textId="77777777" w:rsidR="002E6E8A" w:rsidRPr="002E6E8A" w:rsidRDefault="002E6E8A" w:rsidP="002E6E8A">
      <w:pPr>
        <w:pStyle w:val="PlainText"/>
        <w:ind w:left="720" w:hanging="720"/>
        <w:rPr>
          <w:rFonts w:ascii="Arial" w:hAnsi="Arial" w:cs="Arial"/>
        </w:rPr>
      </w:pPr>
    </w:p>
    <w:p w14:paraId="31507E80" w14:textId="5F9341FB" w:rsidR="002E6E8A" w:rsidRPr="002E6E8A" w:rsidRDefault="002E6E8A" w:rsidP="002E6E8A">
      <w:pPr>
        <w:pStyle w:val="PlainText"/>
        <w:ind w:left="720" w:hanging="720"/>
        <w:jc w:val="both"/>
        <w:rPr>
          <w:rFonts w:ascii="Arial" w:hAnsi="Arial" w:cs="Arial"/>
        </w:rPr>
      </w:pPr>
      <w:r>
        <w:rPr>
          <w:rFonts w:ascii="Arial" w:hAnsi="Arial" w:cs="Arial"/>
        </w:rPr>
        <w:t>2.1.2</w:t>
      </w:r>
      <w:r>
        <w:rPr>
          <w:rFonts w:ascii="Arial" w:hAnsi="Arial" w:cs="Arial"/>
        </w:rPr>
        <w:tab/>
      </w:r>
      <w:r w:rsidRPr="002E6E8A">
        <w:rPr>
          <w:rFonts w:ascii="Arial" w:hAnsi="Arial" w:cs="Arial"/>
        </w:rPr>
        <w:t>In this challenging role we deal with Enviro-crime and Anti-Social Behaviour issues across the borough, proactively responding to high level customer service demand.</w:t>
      </w:r>
    </w:p>
    <w:p w14:paraId="7811CD23" w14:textId="77777777" w:rsidR="002E6E8A" w:rsidRPr="002E6E8A" w:rsidRDefault="002E6E8A" w:rsidP="002E6E8A">
      <w:pPr>
        <w:pStyle w:val="PlainText"/>
        <w:ind w:left="720" w:hanging="720"/>
        <w:rPr>
          <w:rFonts w:ascii="Arial" w:hAnsi="Arial" w:cs="Arial"/>
        </w:rPr>
      </w:pPr>
    </w:p>
    <w:p w14:paraId="5DF7B358" w14:textId="7369C3A7" w:rsidR="002E6E8A" w:rsidRDefault="002E6E8A" w:rsidP="002E6E8A">
      <w:pPr>
        <w:pStyle w:val="PlainText"/>
        <w:ind w:left="720" w:hanging="720"/>
        <w:rPr>
          <w:rFonts w:ascii="Arial" w:hAnsi="Arial" w:cs="Arial"/>
        </w:rPr>
      </w:pPr>
      <w:r>
        <w:rPr>
          <w:rFonts w:ascii="Arial" w:hAnsi="Arial" w:cs="Arial"/>
        </w:rPr>
        <w:t>2.1.3</w:t>
      </w:r>
      <w:r>
        <w:rPr>
          <w:rFonts w:ascii="Arial" w:hAnsi="Arial" w:cs="Arial"/>
        </w:rPr>
        <w:tab/>
      </w:r>
      <w:r w:rsidRPr="002E6E8A">
        <w:rPr>
          <w:rFonts w:ascii="Arial" w:hAnsi="Arial" w:cs="Arial"/>
        </w:rPr>
        <w:t>Knowledge of Enforcement in the following is essential:</w:t>
      </w:r>
    </w:p>
    <w:p w14:paraId="3B83D973" w14:textId="77777777" w:rsidR="002E6E8A" w:rsidRPr="002E6E8A" w:rsidRDefault="002E6E8A" w:rsidP="002E6E8A">
      <w:pPr>
        <w:pStyle w:val="PlainText"/>
        <w:ind w:left="720" w:hanging="720"/>
        <w:rPr>
          <w:rFonts w:ascii="Arial" w:hAnsi="Arial" w:cs="Arial"/>
        </w:rPr>
      </w:pPr>
    </w:p>
    <w:p w14:paraId="03BC2796" w14:textId="77777777" w:rsidR="002E6E8A" w:rsidRDefault="002E6E8A" w:rsidP="002E6E8A">
      <w:pPr>
        <w:pStyle w:val="PlainText"/>
        <w:numPr>
          <w:ilvl w:val="0"/>
          <w:numId w:val="9"/>
        </w:numPr>
        <w:rPr>
          <w:rFonts w:ascii="Arial" w:hAnsi="Arial" w:cs="Arial"/>
        </w:rPr>
      </w:pPr>
      <w:r w:rsidRPr="002E6E8A">
        <w:rPr>
          <w:rFonts w:ascii="Arial" w:hAnsi="Arial" w:cs="Arial"/>
        </w:rPr>
        <w:t>The Environmental Protection Act</w:t>
      </w:r>
    </w:p>
    <w:p w14:paraId="54A42AF4" w14:textId="1B616DC0" w:rsidR="002E6E8A" w:rsidRDefault="002E6E8A" w:rsidP="002E6E8A">
      <w:pPr>
        <w:pStyle w:val="PlainText"/>
        <w:numPr>
          <w:ilvl w:val="0"/>
          <w:numId w:val="9"/>
        </w:numPr>
        <w:rPr>
          <w:rFonts w:ascii="Arial" w:hAnsi="Arial" w:cs="Arial"/>
        </w:rPr>
      </w:pPr>
      <w:r w:rsidRPr="002E6E8A">
        <w:rPr>
          <w:rFonts w:ascii="Arial" w:hAnsi="Arial" w:cs="Arial"/>
        </w:rPr>
        <w:t>Highways Act</w:t>
      </w:r>
    </w:p>
    <w:p w14:paraId="0D844A37" w14:textId="77777777" w:rsidR="002E6E8A" w:rsidRDefault="002E6E8A" w:rsidP="002E6E8A">
      <w:pPr>
        <w:pStyle w:val="PlainText"/>
        <w:numPr>
          <w:ilvl w:val="0"/>
          <w:numId w:val="9"/>
        </w:numPr>
        <w:rPr>
          <w:rFonts w:ascii="Arial" w:hAnsi="Arial" w:cs="Arial"/>
        </w:rPr>
      </w:pPr>
      <w:r w:rsidRPr="002E6E8A">
        <w:rPr>
          <w:rFonts w:ascii="Arial" w:hAnsi="Arial" w:cs="Arial"/>
        </w:rPr>
        <w:t>Refuse &amp; Disposal Amenity Act</w:t>
      </w:r>
    </w:p>
    <w:p w14:paraId="7248FF47" w14:textId="77777777" w:rsidR="002E6E8A" w:rsidRDefault="002E6E8A" w:rsidP="002E6E8A">
      <w:pPr>
        <w:pStyle w:val="PlainText"/>
        <w:numPr>
          <w:ilvl w:val="0"/>
          <w:numId w:val="9"/>
        </w:numPr>
        <w:rPr>
          <w:rFonts w:ascii="Arial" w:hAnsi="Arial" w:cs="Arial"/>
        </w:rPr>
      </w:pPr>
      <w:r w:rsidRPr="002E6E8A">
        <w:rPr>
          <w:rFonts w:ascii="Arial" w:hAnsi="Arial" w:cs="Arial"/>
        </w:rPr>
        <w:t>Clean Neighbourhoods Environment Act</w:t>
      </w:r>
    </w:p>
    <w:p w14:paraId="56ADE973" w14:textId="77777777" w:rsidR="002E6E8A" w:rsidRDefault="002E6E8A" w:rsidP="002E6E8A">
      <w:pPr>
        <w:pStyle w:val="PlainText"/>
        <w:numPr>
          <w:ilvl w:val="0"/>
          <w:numId w:val="9"/>
        </w:numPr>
        <w:rPr>
          <w:rFonts w:ascii="Arial" w:hAnsi="Arial" w:cs="Arial"/>
        </w:rPr>
      </w:pPr>
      <w:r w:rsidRPr="002E6E8A">
        <w:rPr>
          <w:rFonts w:ascii="Arial" w:hAnsi="Arial" w:cs="Arial"/>
        </w:rPr>
        <w:t xml:space="preserve">Anti-Social Behaviour Act and the </w:t>
      </w:r>
    </w:p>
    <w:p w14:paraId="4A303D4B" w14:textId="77777777" w:rsidR="002E6E8A" w:rsidRDefault="002E6E8A" w:rsidP="002E6E8A">
      <w:pPr>
        <w:pStyle w:val="PlainText"/>
        <w:numPr>
          <w:ilvl w:val="0"/>
          <w:numId w:val="9"/>
        </w:numPr>
        <w:rPr>
          <w:rFonts w:ascii="Arial" w:hAnsi="Arial" w:cs="Arial"/>
        </w:rPr>
      </w:pPr>
      <w:r w:rsidRPr="002E6E8A">
        <w:rPr>
          <w:rFonts w:ascii="Arial" w:hAnsi="Arial" w:cs="Arial"/>
        </w:rPr>
        <w:t>Anti-Social Behaviour, Crime and Policing Act</w:t>
      </w:r>
    </w:p>
    <w:p w14:paraId="68A740B1" w14:textId="77777777" w:rsidR="002E6E8A" w:rsidRDefault="002E6E8A" w:rsidP="002E6E8A">
      <w:pPr>
        <w:pStyle w:val="PlainText"/>
        <w:ind w:left="1080"/>
        <w:rPr>
          <w:rFonts w:ascii="Arial" w:hAnsi="Arial" w:cs="Arial"/>
        </w:rPr>
      </w:pPr>
    </w:p>
    <w:p w14:paraId="02A82C16" w14:textId="37AC50DF" w:rsidR="002E6E8A" w:rsidRPr="002E6E8A" w:rsidRDefault="002E6E8A" w:rsidP="002E6E8A">
      <w:pPr>
        <w:pStyle w:val="PlainText"/>
        <w:ind w:left="720"/>
        <w:rPr>
          <w:rFonts w:ascii="Arial" w:hAnsi="Arial" w:cs="Arial"/>
        </w:rPr>
      </w:pPr>
      <w:r w:rsidRPr="002E6E8A">
        <w:rPr>
          <w:rFonts w:ascii="Arial" w:hAnsi="Arial" w:cs="Arial"/>
        </w:rPr>
        <w:t>as well as experience and working knowledge of PACE, CPIA, RIPA, and all other relevant codes.</w:t>
      </w:r>
    </w:p>
    <w:p w14:paraId="08AFF7CD" w14:textId="77777777" w:rsidR="002E6E8A" w:rsidRPr="002E6E8A" w:rsidRDefault="002E6E8A" w:rsidP="002E6E8A">
      <w:pPr>
        <w:pStyle w:val="PlainText"/>
        <w:ind w:left="720" w:hanging="720"/>
        <w:rPr>
          <w:rFonts w:ascii="Arial" w:hAnsi="Arial" w:cs="Arial"/>
        </w:rPr>
      </w:pPr>
    </w:p>
    <w:p w14:paraId="61C2229A" w14:textId="3B0B99E9" w:rsidR="002E6E8A" w:rsidRPr="002E6E8A" w:rsidRDefault="002E6E8A" w:rsidP="002E6E8A">
      <w:pPr>
        <w:pStyle w:val="PlainText"/>
        <w:ind w:left="720" w:hanging="720"/>
        <w:jc w:val="both"/>
        <w:rPr>
          <w:rFonts w:ascii="Arial" w:hAnsi="Arial" w:cs="Arial"/>
        </w:rPr>
      </w:pPr>
      <w:r>
        <w:rPr>
          <w:rFonts w:ascii="Arial" w:hAnsi="Arial" w:cs="Arial"/>
        </w:rPr>
        <w:lastRenderedPageBreak/>
        <w:t>2.1.4</w:t>
      </w:r>
      <w:r>
        <w:rPr>
          <w:rFonts w:ascii="Arial" w:hAnsi="Arial" w:cs="Arial"/>
        </w:rPr>
        <w:tab/>
      </w:r>
      <w:r w:rsidRPr="002E6E8A">
        <w:rPr>
          <w:rFonts w:ascii="Arial" w:hAnsi="Arial" w:cs="Arial"/>
        </w:rPr>
        <w:t>These powers assist our service in improving the borough and the ability to participate and deliver actions to make a difference.</w:t>
      </w:r>
    </w:p>
    <w:p w14:paraId="43D1A74B" w14:textId="569E059B" w:rsidR="002E6E8A" w:rsidRPr="002E6E8A" w:rsidRDefault="002E6E8A" w:rsidP="002E6E8A">
      <w:pPr>
        <w:pStyle w:val="PlainText"/>
        <w:ind w:left="720" w:hanging="720"/>
        <w:jc w:val="both"/>
        <w:rPr>
          <w:rFonts w:ascii="Arial" w:hAnsi="Arial" w:cs="Arial"/>
        </w:rPr>
      </w:pPr>
      <w:r>
        <w:rPr>
          <w:rFonts w:ascii="Arial" w:hAnsi="Arial" w:cs="Arial"/>
        </w:rPr>
        <w:t>2.1.5</w:t>
      </w:r>
      <w:r>
        <w:rPr>
          <w:rFonts w:ascii="Arial" w:hAnsi="Arial" w:cs="Arial"/>
        </w:rPr>
        <w:tab/>
      </w:r>
      <w:r w:rsidRPr="002E6E8A">
        <w:rPr>
          <w:rFonts w:ascii="Arial" w:hAnsi="Arial" w:cs="Arial"/>
        </w:rPr>
        <w:t>Our zero tolerance approach includes issuing fixed penalty notices, work on prosecution files to a high standard and attend court as a witness.</w:t>
      </w:r>
    </w:p>
    <w:p w14:paraId="5D0BC5FB" w14:textId="77777777" w:rsidR="002E6E8A" w:rsidRPr="002E6E8A" w:rsidRDefault="002E6E8A" w:rsidP="002E6E8A">
      <w:pPr>
        <w:pStyle w:val="PlainText"/>
        <w:ind w:left="720" w:hanging="720"/>
        <w:rPr>
          <w:rFonts w:ascii="Arial" w:hAnsi="Arial" w:cs="Arial"/>
        </w:rPr>
      </w:pPr>
    </w:p>
    <w:p w14:paraId="3511B076" w14:textId="7D019CBD" w:rsidR="002E6E8A" w:rsidRPr="002E6E8A" w:rsidRDefault="002E6E8A" w:rsidP="002E6E8A">
      <w:pPr>
        <w:pStyle w:val="PlainText"/>
        <w:ind w:left="720" w:hanging="720"/>
        <w:jc w:val="both"/>
        <w:rPr>
          <w:rFonts w:ascii="Arial" w:hAnsi="Arial" w:cs="Arial"/>
        </w:rPr>
      </w:pPr>
      <w:r>
        <w:rPr>
          <w:rFonts w:ascii="Arial" w:hAnsi="Arial" w:cs="Arial"/>
        </w:rPr>
        <w:t>2.1.6</w:t>
      </w:r>
      <w:r>
        <w:rPr>
          <w:rFonts w:ascii="Arial" w:hAnsi="Arial" w:cs="Arial"/>
        </w:rPr>
        <w:tab/>
      </w:r>
      <w:r w:rsidRPr="002E6E8A">
        <w:rPr>
          <w:rFonts w:ascii="Arial" w:hAnsi="Arial" w:cs="Arial"/>
        </w:rPr>
        <w:t>The service operates partnership working with internal and external partners to ta</w:t>
      </w:r>
      <w:r>
        <w:rPr>
          <w:rFonts w:ascii="Arial" w:hAnsi="Arial" w:cs="Arial"/>
        </w:rPr>
        <w:t>ckle Enviro-crime &amp; Anti-Social; officers</w:t>
      </w:r>
      <w:r w:rsidRPr="002E6E8A">
        <w:rPr>
          <w:rFonts w:ascii="Arial" w:hAnsi="Arial" w:cs="Arial"/>
        </w:rPr>
        <w:t xml:space="preserve"> work on and manage case workload of investigations and enforcement actions together with providing support to our partners.</w:t>
      </w:r>
    </w:p>
    <w:p w14:paraId="43C84DC2" w14:textId="0B2C41AA" w:rsidR="00047DB9" w:rsidRDefault="00047DB9" w:rsidP="00047DB9">
      <w:pPr>
        <w:ind w:left="720" w:hanging="720"/>
        <w:rPr>
          <w:rFonts w:cs="Arial"/>
          <w:szCs w:val="24"/>
        </w:rPr>
      </w:pPr>
    </w:p>
    <w:p w14:paraId="36D727B4" w14:textId="77777777" w:rsidR="002E6E8A" w:rsidRDefault="002E6E8A" w:rsidP="002E6E8A">
      <w:pPr>
        <w:pStyle w:val="PlainText"/>
        <w:ind w:left="720" w:hanging="720"/>
        <w:rPr>
          <w:rFonts w:ascii="Arial" w:hAnsi="Arial" w:cs="Arial"/>
        </w:rPr>
      </w:pPr>
      <w:r>
        <w:rPr>
          <w:rFonts w:ascii="Arial" w:hAnsi="Arial" w:cs="Arial"/>
          <w:b/>
          <w:i/>
        </w:rPr>
        <w:t>2.2</w:t>
      </w:r>
      <w:r>
        <w:rPr>
          <w:rFonts w:ascii="Arial" w:hAnsi="Arial" w:cs="Arial"/>
          <w:b/>
          <w:i/>
        </w:rPr>
        <w:tab/>
        <w:t>Civil Enforcement Service</w:t>
      </w:r>
    </w:p>
    <w:p w14:paraId="33AF470B" w14:textId="1DD11D4B" w:rsidR="002E6E8A" w:rsidRDefault="002E6E8A" w:rsidP="00047DB9">
      <w:pPr>
        <w:ind w:left="720" w:hanging="720"/>
        <w:rPr>
          <w:rFonts w:cs="Arial"/>
          <w:szCs w:val="24"/>
        </w:rPr>
      </w:pPr>
    </w:p>
    <w:p w14:paraId="0FA4C4B7" w14:textId="28254B61" w:rsidR="00E52158" w:rsidRDefault="00E52158" w:rsidP="00E52158">
      <w:pPr>
        <w:pStyle w:val="PlainText"/>
        <w:ind w:left="720" w:hanging="720"/>
        <w:jc w:val="both"/>
        <w:rPr>
          <w:rFonts w:ascii="Arial" w:hAnsi="Arial" w:cs="Arial"/>
        </w:rPr>
      </w:pPr>
      <w:r w:rsidRPr="00E52158">
        <w:rPr>
          <w:rFonts w:ascii="Arial" w:hAnsi="Arial" w:cs="Arial"/>
        </w:rPr>
        <w:t>2.</w:t>
      </w:r>
      <w:r w:rsidR="0030238E">
        <w:rPr>
          <w:rFonts w:ascii="Arial" w:hAnsi="Arial" w:cs="Arial"/>
        </w:rPr>
        <w:t>2.</w:t>
      </w:r>
      <w:r w:rsidRPr="00E52158">
        <w:rPr>
          <w:rFonts w:ascii="Arial" w:hAnsi="Arial" w:cs="Arial"/>
        </w:rPr>
        <w:t>1</w:t>
      </w:r>
      <w:r w:rsidRPr="00E52158">
        <w:rPr>
          <w:rFonts w:ascii="Arial" w:hAnsi="Arial" w:cs="Arial"/>
        </w:rPr>
        <w:tab/>
        <w:t>The Parking Enforcement team are responsible for delivering an efficient and effective enforcement service aimed at reducing the number of illegally parked vehicles. This in turn will reduce traffic congestion, improve road safety, and improve accessibility for all road users, including blue badge holders.</w:t>
      </w:r>
    </w:p>
    <w:p w14:paraId="7866F470" w14:textId="20BC5BA9" w:rsidR="00E52158" w:rsidRDefault="00E52158" w:rsidP="00E52158">
      <w:pPr>
        <w:pStyle w:val="PlainText"/>
        <w:ind w:left="720" w:hanging="720"/>
        <w:jc w:val="both"/>
        <w:rPr>
          <w:rFonts w:ascii="Arial" w:hAnsi="Arial" w:cs="Arial"/>
        </w:rPr>
      </w:pPr>
    </w:p>
    <w:p w14:paraId="0878F055" w14:textId="4DBE93B0" w:rsidR="00E52158" w:rsidRPr="00E52158" w:rsidRDefault="00E52158" w:rsidP="00E52158">
      <w:pPr>
        <w:pStyle w:val="PlainText"/>
        <w:ind w:left="720" w:hanging="720"/>
        <w:jc w:val="both"/>
        <w:rPr>
          <w:rFonts w:ascii="Arial" w:hAnsi="Arial" w:cs="Arial"/>
        </w:rPr>
      </w:pPr>
      <w:r>
        <w:rPr>
          <w:rFonts w:ascii="Arial" w:hAnsi="Arial" w:cs="Arial"/>
        </w:rPr>
        <w:t>2.</w:t>
      </w:r>
      <w:r w:rsidR="0030238E">
        <w:rPr>
          <w:rFonts w:ascii="Arial" w:hAnsi="Arial" w:cs="Arial"/>
        </w:rPr>
        <w:t>2.</w:t>
      </w:r>
      <w:r>
        <w:rPr>
          <w:rFonts w:ascii="Arial" w:hAnsi="Arial" w:cs="Arial"/>
        </w:rPr>
        <w:t>2</w:t>
      </w:r>
      <w:r>
        <w:rPr>
          <w:rFonts w:ascii="Arial" w:hAnsi="Arial" w:cs="Arial"/>
        </w:rPr>
        <w:tab/>
      </w:r>
      <w:r w:rsidRPr="00E52158">
        <w:rPr>
          <w:rFonts w:ascii="Arial" w:hAnsi="Arial" w:cs="Arial"/>
        </w:rPr>
        <w:t>The Civil</w:t>
      </w:r>
      <w:r>
        <w:rPr>
          <w:rFonts w:ascii="Arial" w:hAnsi="Arial" w:cs="Arial"/>
        </w:rPr>
        <w:t xml:space="preserve"> E</w:t>
      </w:r>
      <w:r w:rsidRPr="00E52158">
        <w:rPr>
          <w:rFonts w:ascii="Arial" w:hAnsi="Arial" w:cs="Arial"/>
        </w:rPr>
        <w:t>nforcement Officers deliver a high level of outputs across all operational aspects of parking enforcement including: The issuance of penalty charge notices, proactive and reactive enforcement against parking contraventions supported with traffic regulation orders. On and off street parking enforcement including car parks, pay &amp; display and permit monitoring, blue badge inspections, school patrols, customer service advice, signs and lines monitoring.</w:t>
      </w:r>
    </w:p>
    <w:p w14:paraId="22A89F4F" w14:textId="77777777" w:rsidR="00E52158" w:rsidRPr="00E52158" w:rsidRDefault="00E52158" w:rsidP="00E52158">
      <w:pPr>
        <w:pStyle w:val="PlainText"/>
        <w:ind w:left="720" w:hanging="720"/>
        <w:rPr>
          <w:rFonts w:ascii="Arial" w:hAnsi="Arial" w:cs="Arial"/>
        </w:rPr>
      </w:pPr>
    </w:p>
    <w:p w14:paraId="39F4568B" w14:textId="33063B1E" w:rsidR="00E52158" w:rsidRPr="00E52158" w:rsidRDefault="00E52158" w:rsidP="00E52158">
      <w:pPr>
        <w:pStyle w:val="PlainText"/>
        <w:ind w:left="720" w:hanging="720"/>
        <w:jc w:val="both"/>
        <w:rPr>
          <w:rFonts w:ascii="Arial" w:hAnsi="Arial" w:cs="Arial"/>
        </w:rPr>
      </w:pPr>
      <w:r>
        <w:rPr>
          <w:rFonts w:ascii="Arial" w:hAnsi="Arial" w:cs="Arial"/>
        </w:rPr>
        <w:t>2.</w:t>
      </w:r>
      <w:r w:rsidR="0030238E">
        <w:rPr>
          <w:rFonts w:ascii="Arial" w:hAnsi="Arial" w:cs="Arial"/>
        </w:rPr>
        <w:t>2.</w:t>
      </w:r>
      <w:r>
        <w:rPr>
          <w:rFonts w:ascii="Arial" w:hAnsi="Arial" w:cs="Arial"/>
        </w:rPr>
        <w:t>3</w:t>
      </w:r>
      <w:r>
        <w:rPr>
          <w:rFonts w:ascii="Arial" w:hAnsi="Arial" w:cs="Arial"/>
        </w:rPr>
        <w:tab/>
      </w:r>
      <w:r w:rsidRPr="00E52158">
        <w:rPr>
          <w:rFonts w:ascii="Arial" w:hAnsi="Arial" w:cs="Arial"/>
        </w:rPr>
        <w:t>In order to effectively support our parking enforcement operations we require a system that will fully support the lifecycle of a PCN, front and back end.</w:t>
      </w:r>
    </w:p>
    <w:p w14:paraId="75151651" w14:textId="60648C9A" w:rsidR="00E52158" w:rsidRDefault="00E52158" w:rsidP="00E52158">
      <w:pPr>
        <w:pStyle w:val="PlainText"/>
        <w:ind w:left="720" w:hanging="720"/>
        <w:jc w:val="both"/>
        <w:rPr>
          <w:rFonts w:ascii="Arial" w:hAnsi="Arial" w:cs="Arial"/>
        </w:rPr>
      </w:pPr>
    </w:p>
    <w:p w14:paraId="0C72CE49" w14:textId="3BBE16FE" w:rsidR="0030238E" w:rsidRDefault="0030238E" w:rsidP="00E52158">
      <w:pPr>
        <w:pStyle w:val="PlainText"/>
        <w:ind w:left="720" w:hanging="720"/>
        <w:jc w:val="both"/>
        <w:rPr>
          <w:rFonts w:ascii="Arial" w:hAnsi="Arial" w:cs="Arial"/>
        </w:rPr>
      </w:pPr>
      <w:r>
        <w:rPr>
          <w:rFonts w:ascii="Arial" w:hAnsi="Arial" w:cs="Arial"/>
          <w:b/>
          <w:i/>
        </w:rPr>
        <w:t>2.3</w:t>
      </w:r>
      <w:r>
        <w:rPr>
          <w:rFonts w:ascii="Arial" w:hAnsi="Arial" w:cs="Arial"/>
          <w:b/>
          <w:i/>
        </w:rPr>
        <w:tab/>
        <w:t>Volumes and Forward Planning</w:t>
      </w:r>
    </w:p>
    <w:p w14:paraId="0684EFAF" w14:textId="34EBC525" w:rsidR="0030238E" w:rsidRDefault="0030238E" w:rsidP="00E52158">
      <w:pPr>
        <w:pStyle w:val="PlainText"/>
        <w:ind w:left="720" w:hanging="720"/>
        <w:jc w:val="both"/>
        <w:rPr>
          <w:rFonts w:ascii="Arial" w:hAnsi="Arial" w:cs="Arial"/>
        </w:rPr>
      </w:pPr>
    </w:p>
    <w:p w14:paraId="53F6FB99" w14:textId="281308EC" w:rsidR="0030238E" w:rsidRDefault="0030238E" w:rsidP="00E52158">
      <w:pPr>
        <w:pStyle w:val="PlainText"/>
        <w:ind w:left="720" w:hanging="720"/>
        <w:jc w:val="both"/>
        <w:rPr>
          <w:rFonts w:ascii="Arial" w:hAnsi="Arial" w:cs="Arial"/>
        </w:rPr>
      </w:pPr>
      <w:r>
        <w:rPr>
          <w:rFonts w:ascii="Arial" w:hAnsi="Arial" w:cs="Arial"/>
        </w:rPr>
        <w:t>2.3.1</w:t>
      </w:r>
      <w:r>
        <w:rPr>
          <w:rFonts w:ascii="Arial" w:hAnsi="Arial" w:cs="Arial"/>
        </w:rPr>
        <w:tab/>
        <w:t>Number of current staff in the service is as follows:</w:t>
      </w:r>
    </w:p>
    <w:p w14:paraId="7D4A1AC6" w14:textId="1EF2245A" w:rsidR="0030238E" w:rsidRDefault="0030238E" w:rsidP="00E52158">
      <w:pPr>
        <w:pStyle w:val="PlainText"/>
        <w:ind w:left="720" w:hanging="720"/>
        <w:jc w:val="both"/>
        <w:rPr>
          <w:rFonts w:ascii="Arial" w:hAnsi="Arial" w:cs="Arial"/>
        </w:rPr>
      </w:pPr>
    </w:p>
    <w:p w14:paraId="3155EA75" w14:textId="77777777" w:rsidR="0030238E" w:rsidRPr="0030238E" w:rsidRDefault="0030238E" w:rsidP="0030238E">
      <w:pPr>
        <w:pStyle w:val="PlainText"/>
        <w:ind w:left="1440"/>
        <w:rPr>
          <w:rFonts w:ascii="Arial" w:hAnsi="Arial" w:cs="Arial"/>
        </w:rPr>
      </w:pPr>
      <w:r w:rsidRPr="0030238E">
        <w:rPr>
          <w:rFonts w:ascii="Arial" w:hAnsi="Arial" w:cs="Arial"/>
        </w:rPr>
        <w:t>1 x Operations Manager</w:t>
      </w:r>
    </w:p>
    <w:p w14:paraId="4810689D" w14:textId="77777777" w:rsidR="0030238E" w:rsidRPr="0030238E" w:rsidRDefault="0030238E" w:rsidP="0030238E">
      <w:pPr>
        <w:pStyle w:val="PlainText"/>
        <w:ind w:left="1440"/>
        <w:rPr>
          <w:rFonts w:ascii="Arial" w:hAnsi="Arial" w:cs="Arial"/>
        </w:rPr>
      </w:pPr>
      <w:r w:rsidRPr="0030238E">
        <w:rPr>
          <w:rFonts w:ascii="Arial" w:hAnsi="Arial" w:cs="Arial"/>
        </w:rPr>
        <w:t>4 x Environmental Enforcement Officers (EEOs)</w:t>
      </w:r>
    </w:p>
    <w:p w14:paraId="388A2E45" w14:textId="77777777" w:rsidR="0030238E" w:rsidRPr="0030238E" w:rsidRDefault="0030238E" w:rsidP="0030238E">
      <w:pPr>
        <w:pStyle w:val="PlainText"/>
        <w:ind w:left="1440"/>
        <w:rPr>
          <w:rFonts w:ascii="Arial" w:hAnsi="Arial" w:cs="Arial"/>
        </w:rPr>
      </w:pPr>
      <w:r w:rsidRPr="0030238E">
        <w:rPr>
          <w:rFonts w:ascii="Arial" w:hAnsi="Arial" w:cs="Arial"/>
        </w:rPr>
        <w:t>1 x Senior EEO</w:t>
      </w:r>
    </w:p>
    <w:p w14:paraId="281DE1BD" w14:textId="77777777" w:rsidR="0030238E" w:rsidRPr="0030238E" w:rsidRDefault="0030238E" w:rsidP="0030238E">
      <w:pPr>
        <w:pStyle w:val="PlainText"/>
        <w:ind w:left="1440"/>
        <w:rPr>
          <w:rFonts w:ascii="Arial" w:hAnsi="Arial" w:cs="Arial"/>
        </w:rPr>
      </w:pPr>
      <w:r w:rsidRPr="0030238E">
        <w:rPr>
          <w:rFonts w:ascii="Arial" w:hAnsi="Arial" w:cs="Arial"/>
        </w:rPr>
        <w:t>14 x Civil Enforcement Officers (CEOs)</w:t>
      </w:r>
    </w:p>
    <w:p w14:paraId="1D69CCE1" w14:textId="28FE82EA" w:rsidR="0030238E" w:rsidRDefault="0030238E" w:rsidP="0030238E">
      <w:pPr>
        <w:pStyle w:val="PlainText"/>
        <w:ind w:left="1440"/>
        <w:rPr>
          <w:rFonts w:ascii="Arial" w:hAnsi="Arial" w:cs="Arial"/>
        </w:rPr>
      </w:pPr>
      <w:r w:rsidRPr="0030238E">
        <w:rPr>
          <w:rFonts w:ascii="Arial" w:hAnsi="Arial" w:cs="Arial"/>
        </w:rPr>
        <w:t>5 x Processing Officers</w:t>
      </w:r>
    </w:p>
    <w:p w14:paraId="46F109F3" w14:textId="77777777" w:rsidR="0030238E" w:rsidRPr="0030238E" w:rsidRDefault="0030238E" w:rsidP="0030238E">
      <w:pPr>
        <w:pStyle w:val="PlainText"/>
        <w:ind w:left="1440"/>
        <w:rPr>
          <w:rFonts w:ascii="Arial" w:hAnsi="Arial" w:cs="Arial"/>
        </w:rPr>
      </w:pPr>
    </w:p>
    <w:p w14:paraId="4A696570" w14:textId="6EF0DC06" w:rsidR="0030238E" w:rsidRDefault="0030238E" w:rsidP="00E52158">
      <w:pPr>
        <w:pStyle w:val="PlainText"/>
        <w:ind w:left="720" w:hanging="720"/>
        <w:jc w:val="both"/>
        <w:rPr>
          <w:rFonts w:ascii="Arial" w:hAnsi="Arial" w:cs="Arial"/>
        </w:rPr>
      </w:pPr>
      <w:r>
        <w:rPr>
          <w:rFonts w:ascii="Arial" w:hAnsi="Arial" w:cs="Arial"/>
        </w:rPr>
        <w:t>2.3.2</w:t>
      </w:r>
      <w:r>
        <w:rPr>
          <w:rFonts w:ascii="Arial" w:hAnsi="Arial" w:cs="Arial"/>
        </w:rPr>
        <w:tab/>
        <w:t xml:space="preserve">The Debt Recovery team also need </w:t>
      </w:r>
      <w:r w:rsidR="0041445A">
        <w:rPr>
          <w:rFonts w:ascii="Arial" w:hAnsi="Arial" w:cs="Arial"/>
        </w:rPr>
        <w:t xml:space="preserve">read </w:t>
      </w:r>
      <w:r>
        <w:rPr>
          <w:rFonts w:ascii="Arial" w:hAnsi="Arial" w:cs="Arial"/>
        </w:rPr>
        <w:t xml:space="preserve">access to the systems in order to follow up on unpaid debt.  There are </w:t>
      </w:r>
      <w:r w:rsidR="0041445A">
        <w:rPr>
          <w:rFonts w:ascii="Arial" w:hAnsi="Arial" w:cs="Arial"/>
        </w:rPr>
        <w:t xml:space="preserve">currently </w:t>
      </w:r>
      <w:r>
        <w:rPr>
          <w:rFonts w:ascii="Arial" w:hAnsi="Arial" w:cs="Arial"/>
        </w:rPr>
        <w:t>11 staff in Debt Recovery.</w:t>
      </w:r>
    </w:p>
    <w:p w14:paraId="6E521406" w14:textId="5DD7249C" w:rsidR="0030238E" w:rsidRDefault="0030238E" w:rsidP="00E52158">
      <w:pPr>
        <w:pStyle w:val="PlainText"/>
        <w:ind w:left="720" w:hanging="720"/>
        <w:jc w:val="both"/>
        <w:rPr>
          <w:rFonts w:ascii="Arial" w:hAnsi="Arial" w:cs="Arial"/>
        </w:rPr>
      </w:pPr>
    </w:p>
    <w:p w14:paraId="21A46D62" w14:textId="3318EBA1" w:rsidR="0030238E" w:rsidRDefault="0030238E" w:rsidP="00E52158">
      <w:pPr>
        <w:pStyle w:val="PlainText"/>
        <w:ind w:left="720" w:hanging="720"/>
        <w:jc w:val="both"/>
        <w:rPr>
          <w:rFonts w:ascii="Arial" w:hAnsi="Arial" w:cs="Arial"/>
        </w:rPr>
      </w:pPr>
      <w:r>
        <w:rPr>
          <w:rFonts w:ascii="Arial" w:hAnsi="Arial" w:cs="Arial"/>
        </w:rPr>
        <w:t>2.3.3</w:t>
      </w:r>
      <w:r>
        <w:rPr>
          <w:rFonts w:ascii="Arial" w:hAnsi="Arial" w:cs="Arial"/>
        </w:rPr>
        <w:tab/>
        <w:t>Currently some of the environmental enforcement responsibility is carried out through a third party contract.  Moving forwards, this element may be brought in house, with the resulting need to allocate system usage to additional staff.</w:t>
      </w:r>
    </w:p>
    <w:p w14:paraId="2D663222" w14:textId="77777777" w:rsidR="0030238E" w:rsidRDefault="0030238E" w:rsidP="00E52158">
      <w:pPr>
        <w:pStyle w:val="PlainText"/>
        <w:ind w:left="720" w:hanging="720"/>
        <w:jc w:val="both"/>
        <w:rPr>
          <w:rFonts w:ascii="Arial" w:hAnsi="Arial" w:cs="Arial"/>
        </w:rPr>
      </w:pPr>
    </w:p>
    <w:p w14:paraId="765BEB28" w14:textId="34CCF7B7" w:rsidR="00047DB9" w:rsidRDefault="00047DB9" w:rsidP="00047DB9">
      <w:pPr>
        <w:ind w:left="720" w:hanging="720"/>
        <w:rPr>
          <w:rFonts w:cs="Arial"/>
          <w:szCs w:val="24"/>
        </w:rPr>
      </w:pPr>
      <w:r>
        <w:rPr>
          <w:rFonts w:cs="Arial"/>
          <w:b/>
          <w:szCs w:val="24"/>
        </w:rPr>
        <w:t>3.</w:t>
      </w:r>
      <w:r>
        <w:rPr>
          <w:rFonts w:cs="Arial"/>
          <w:b/>
          <w:szCs w:val="24"/>
        </w:rPr>
        <w:tab/>
      </w:r>
      <w:r w:rsidR="00FA09DF">
        <w:rPr>
          <w:rFonts w:cs="Arial"/>
          <w:b/>
          <w:szCs w:val="24"/>
        </w:rPr>
        <w:t>REQUIREMENT - OVERVIEW</w:t>
      </w:r>
    </w:p>
    <w:p w14:paraId="3F595C03" w14:textId="77777777" w:rsidR="00047DB9" w:rsidRDefault="00047DB9" w:rsidP="00047DB9">
      <w:pPr>
        <w:ind w:left="720" w:hanging="720"/>
        <w:rPr>
          <w:rFonts w:cs="Arial"/>
          <w:szCs w:val="24"/>
        </w:rPr>
      </w:pPr>
    </w:p>
    <w:p w14:paraId="622BA9F1" w14:textId="6C03E0D7" w:rsidR="00047DB9" w:rsidRDefault="00047DB9" w:rsidP="00047DB9">
      <w:pPr>
        <w:ind w:left="720" w:hanging="720"/>
        <w:rPr>
          <w:rFonts w:cs="Arial"/>
          <w:szCs w:val="24"/>
        </w:rPr>
      </w:pPr>
      <w:r>
        <w:rPr>
          <w:rFonts w:cs="Arial"/>
          <w:szCs w:val="24"/>
        </w:rPr>
        <w:t>3.1</w:t>
      </w:r>
      <w:r>
        <w:rPr>
          <w:rFonts w:cs="Arial"/>
          <w:szCs w:val="24"/>
        </w:rPr>
        <w:tab/>
        <w:t xml:space="preserve">The Council’s requirement is ideally to purchase </w:t>
      </w:r>
      <w:r w:rsidR="003103DA">
        <w:rPr>
          <w:rFonts w:cs="Arial"/>
          <w:szCs w:val="24"/>
        </w:rPr>
        <w:t xml:space="preserve">and </w:t>
      </w:r>
      <w:r w:rsidR="00DD7776">
        <w:rPr>
          <w:rFonts w:cs="Arial"/>
          <w:szCs w:val="24"/>
        </w:rPr>
        <w:t>implement</w:t>
      </w:r>
      <w:r w:rsidR="003103DA">
        <w:rPr>
          <w:rFonts w:cs="Arial"/>
          <w:szCs w:val="24"/>
        </w:rPr>
        <w:t xml:space="preserve"> a </w:t>
      </w:r>
      <w:r>
        <w:rPr>
          <w:rFonts w:cs="Arial"/>
          <w:szCs w:val="24"/>
        </w:rPr>
        <w:t xml:space="preserve">single system </w:t>
      </w:r>
      <w:r>
        <w:t>to provide case management and work flows in line w</w:t>
      </w:r>
      <w:r w:rsidR="00FA09DF">
        <w:t>ith legislation and best practic</w:t>
      </w:r>
      <w:r>
        <w:t xml:space="preserve">e for both Environmental and Civil Enforcement, covering the full life time of an enforcement case.  </w:t>
      </w:r>
    </w:p>
    <w:p w14:paraId="40236E00" w14:textId="77777777" w:rsidR="003103DA" w:rsidRDefault="003103DA" w:rsidP="00047DB9">
      <w:pPr>
        <w:ind w:left="720" w:hanging="720"/>
        <w:rPr>
          <w:rFonts w:cs="Arial"/>
          <w:szCs w:val="24"/>
        </w:rPr>
      </w:pPr>
    </w:p>
    <w:p w14:paraId="2A3FBB9C" w14:textId="5EDCCE65" w:rsidR="003103DA" w:rsidRDefault="003103DA" w:rsidP="00047DB9">
      <w:pPr>
        <w:ind w:left="720" w:hanging="720"/>
        <w:rPr>
          <w:rFonts w:cs="Arial"/>
          <w:szCs w:val="24"/>
        </w:rPr>
      </w:pPr>
      <w:r>
        <w:rPr>
          <w:rFonts w:cs="Arial"/>
          <w:szCs w:val="24"/>
        </w:rPr>
        <w:t>3.2</w:t>
      </w:r>
      <w:r>
        <w:rPr>
          <w:rFonts w:cs="Arial"/>
          <w:szCs w:val="24"/>
        </w:rPr>
        <w:tab/>
        <w:t>However, the Council appreciates that the market for a single product may be limited and therefore bidders are asked to propose</w:t>
      </w:r>
      <w:r w:rsidR="00FA09DF">
        <w:rPr>
          <w:rFonts w:cs="Arial"/>
          <w:szCs w:val="24"/>
        </w:rPr>
        <w:t xml:space="preserve"> a system (and price) that is either:</w:t>
      </w:r>
      <w:r>
        <w:rPr>
          <w:rFonts w:cs="Arial"/>
          <w:szCs w:val="24"/>
        </w:rPr>
        <w:t xml:space="preserve"> </w:t>
      </w:r>
    </w:p>
    <w:p w14:paraId="57E6DC0C" w14:textId="77777777" w:rsidR="00FA09DF" w:rsidRDefault="00FA09DF" w:rsidP="00047DB9">
      <w:pPr>
        <w:ind w:left="720" w:hanging="720"/>
        <w:rPr>
          <w:rFonts w:cs="Arial"/>
          <w:szCs w:val="24"/>
        </w:rPr>
      </w:pPr>
    </w:p>
    <w:p w14:paraId="357CACF4" w14:textId="00186546" w:rsidR="00FA09DF" w:rsidRDefault="005C4A8D" w:rsidP="005C4A8D">
      <w:pPr>
        <w:pStyle w:val="ListParagraph"/>
        <w:numPr>
          <w:ilvl w:val="0"/>
          <w:numId w:val="11"/>
        </w:numPr>
        <w:rPr>
          <w:rFonts w:cs="Arial"/>
          <w:szCs w:val="24"/>
        </w:rPr>
      </w:pPr>
      <w:r>
        <w:rPr>
          <w:rFonts w:cs="Arial"/>
          <w:szCs w:val="24"/>
        </w:rPr>
        <w:t>Provision of a combined Civil and Environmental Enforcement System</w:t>
      </w:r>
    </w:p>
    <w:p w14:paraId="42F1EB32" w14:textId="798ED765" w:rsidR="005C4A8D" w:rsidRDefault="005C4A8D" w:rsidP="005C4A8D">
      <w:pPr>
        <w:pStyle w:val="ListParagraph"/>
        <w:numPr>
          <w:ilvl w:val="0"/>
          <w:numId w:val="11"/>
        </w:numPr>
        <w:rPr>
          <w:rFonts w:cs="Arial"/>
          <w:szCs w:val="24"/>
        </w:rPr>
      </w:pPr>
      <w:r>
        <w:rPr>
          <w:rFonts w:cs="Arial"/>
          <w:szCs w:val="24"/>
        </w:rPr>
        <w:lastRenderedPageBreak/>
        <w:t>Provision of separate Civil and Environmental Enforcement Systems (ie. both systems that do not talk to each other)</w:t>
      </w:r>
    </w:p>
    <w:p w14:paraId="77EA2C6F" w14:textId="2CAB5AA5" w:rsidR="005C4A8D" w:rsidRDefault="005C4A8D" w:rsidP="005C4A8D">
      <w:pPr>
        <w:pStyle w:val="ListParagraph"/>
        <w:numPr>
          <w:ilvl w:val="0"/>
          <w:numId w:val="11"/>
        </w:numPr>
        <w:rPr>
          <w:rFonts w:cs="Arial"/>
          <w:szCs w:val="24"/>
        </w:rPr>
      </w:pPr>
      <w:r>
        <w:rPr>
          <w:rFonts w:cs="Arial"/>
          <w:szCs w:val="24"/>
        </w:rPr>
        <w:t>Provision of a Civil Enforcement System only</w:t>
      </w:r>
    </w:p>
    <w:p w14:paraId="2DE0B013" w14:textId="0637D387" w:rsidR="005C4A8D" w:rsidRPr="00FA09DF" w:rsidRDefault="005C4A8D" w:rsidP="005C4A8D">
      <w:pPr>
        <w:pStyle w:val="ListParagraph"/>
        <w:numPr>
          <w:ilvl w:val="0"/>
          <w:numId w:val="11"/>
        </w:numPr>
        <w:rPr>
          <w:rFonts w:cs="Arial"/>
          <w:szCs w:val="24"/>
        </w:rPr>
      </w:pPr>
      <w:r>
        <w:rPr>
          <w:rFonts w:cs="Arial"/>
          <w:szCs w:val="24"/>
        </w:rPr>
        <w:t>Provision of an Environmental Enforcement System only</w:t>
      </w:r>
    </w:p>
    <w:p w14:paraId="6A0D1FB1" w14:textId="77777777" w:rsidR="003103DA" w:rsidRDefault="003103DA" w:rsidP="00047DB9">
      <w:pPr>
        <w:ind w:left="720" w:hanging="720"/>
        <w:rPr>
          <w:rFonts w:cs="Arial"/>
          <w:szCs w:val="24"/>
        </w:rPr>
      </w:pPr>
    </w:p>
    <w:p w14:paraId="23C03A69" w14:textId="5E14E7C4" w:rsidR="003103DA" w:rsidRDefault="005C4A8D" w:rsidP="00047DB9">
      <w:pPr>
        <w:ind w:left="720" w:hanging="720"/>
        <w:rPr>
          <w:rFonts w:cs="Arial"/>
          <w:szCs w:val="24"/>
        </w:rPr>
      </w:pPr>
      <w:r>
        <w:rPr>
          <w:rFonts w:cs="Arial"/>
          <w:szCs w:val="24"/>
        </w:rPr>
        <w:t>3.3</w:t>
      </w:r>
      <w:r>
        <w:rPr>
          <w:rFonts w:cs="Arial"/>
          <w:szCs w:val="24"/>
        </w:rPr>
        <w:tab/>
        <w:t xml:space="preserve">Preference will be given to the combined system in the tender evaluation.  Q1: Software Provision will be scored in accordance with the response to 1-4 above, and the answers to Q2. System Functionality. </w:t>
      </w:r>
    </w:p>
    <w:p w14:paraId="630C2384" w14:textId="32A328CF" w:rsidR="005C4A8D" w:rsidRDefault="005C4A8D" w:rsidP="00047DB9">
      <w:pPr>
        <w:ind w:left="720" w:hanging="720"/>
        <w:rPr>
          <w:rFonts w:cs="Arial"/>
          <w:szCs w:val="24"/>
        </w:rPr>
      </w:pPr>
    </w:p>
    <w:tbl>
      <w:tblPr>
        <w:tblStyle w:val="TableGrid"/>
        <w:tblW w:w="0" w:type="auto"/>
        <w:tblInd w:w="720" w:type="dxa"/>
        <w:tblLook w:val="04A0" w:firstRow="1" w:lastRow="0" w:firstColumn="1" w:lastColumn="0" w:noHBand="0" w:noVBand="1"/>
      </w:tblPr>
      <w:tblGrid>
        <w:gridCol w:w="8296"/>
      </w:tblGrid>
      <w:tr w:rsidR="009E46FC" w14:paraId="47ED6BC2" w14:textId="77777777" w:rsidTr="009E46FC">
        <w:tc>
          <w:tcPr>
            <w:tcW w:w="9016" w:type="dxa"/>
          </w:tcPr>
          <w:p w14:paraId="561E919C" w14:textId="2EF811AF" w:rsidR="009E46FC" w:rsidRPr="009E46FC" w:rsidRDefault="009E46FC" w:rsidP="009E46FC">
            <w:pPr>
              <w:ind w:left="720" w:hanging="720"/>
              <w:rPr>
                <w:rFonts w:cs="Arial"/>
                <w:b/>
                <w:szCs w:val="24"/>
              </w:rPr>
            </w:pPr>
            <w:r>
              <w:rPr>
                <w:rFonts w:cs="Arial"/>
                <w:b/>
                <w:szCs w:val="24"/>
              </w:rPr>
              <w:t>Illustration</w:t>
            </w:r>
          </w:p>
          <w:p w14:paraId="42CD8E2A" w14:textId="24651D37" w:rsidR="009E46FC" w:rsidRPr="009E46FC" w:rsidRDefault="009E46FC" w:rsidP="009E46FC">
            <w:pPr>
              <w:ind w:left="720" w:hanging="720"/>
              <w:rPr>
                <w:rFonts w:cs="Arial"/>
                <w:i/>
                <w:szCs w:val="24"/>
              </w:rPr>
            </w:pPr>
            <w:r w:rsidRPr="009E46FC">
              <w:rPr>
                <w:rFonts w:cs="Arial"/>
                <w:i/>
                <w:szCs w:val="24"/>
              </w:rPr>
              <w:t>Bidders that select Option 1 above (Combined System) may score up to 5</w:t>
            </w:r>
          </w:p>
          <w:p w14:paraId="62D3CA28" w14:textId="7B65F604" w:rsidR="009E46FC" w:rsidRPr="009E46FC" w:rsidRDefault="009E46FC" w:rsidP="009E46FC">
            <w:pPr>
              <w:ind w:left="720" w:hanging="720"/>
              <w:rPr>
                <w:rFonts w:cs="Arial"/>
                <w:i/>
                <w:szCs w:val="24"/>
              </w:rPr>
            </w:pPr>
            <w:r w:rsidRPr="009E46FC">
              <w:rPr>
                <w:rFonts w:cs="Arial"/>
                <w:i/>
                <w:szCs w:val="24"/>
              </w:rPr>
              <w:t>Bidders that select any of Options 2-4 (Individual Systems) may score up to 3</w:t>
            </w:r>
          </w:p>
          <w:p w14:paraId="71FF45C2" w14:textId="77777777" w:rsidR="009E46FC" w:rsidRPr="009E46FC" w:rsidRDefault="009E46FC" w:rsidP="009E46FC">
            <w:pPr>
              <w:ind w:left="720" w:hanging="720"/>
              <w:rPr>
                <w:rFonts w:cs="Arial"/>
                <w:i/>
                <w:szCs w:val="24"/>
              </w:rPr>
            </w:pPr>
          </w:p>
          <w:p w14:paraId="411118B3" w14:textId="7DCB2523" w:rsidR="009E46FC" w:rsidRDefault="009E46FC" w:rsidP="009E46FC">
            <w:pPr>
              <w:rPr>
                <w:rFonts w:cs="Arial"/>
                <w:szCs w:val="24"/>
              </w:rPr>
            </w:pPr>
            <w:r w:rsidRPr="009E46FC">
              <w:rPr>
                <w:rFonts w:cs="Arial"/>
                <w:i/>
                <w:szCs w:val="24"/>
              </w:rPr>
              <w:t xml:space="preserve">The weighting for Q1 is 35 – therefore the maximum weighted score for Option 1 is 35 and Options 2-4 is 21.  </w:t>
            </w:r>
          </w:p>
        </w:tc>
      </w:tr>
    </w:tbl>
    <w:p w14:paraId="69BCD5D2" w14:textId="4B5B376F" w:rsidR="009E46FC" w:rsidRDefault="009E46FC" w:rsidP="009E46FC">
      <w:pPr>
        <w:ind w:left="720" w:hanging="720"/>
        <w:rPr>
          <w:rFonts w:cs="Arial"/>
          <w:szCs w:val="24"/>
        </w:rPr>
      </w:pPr>
    </w:p>
    <w:p w14:paraId="5643BFC1" w14:textId="210ECC2E" w:rsidR="009E46FC" w:rsidRDefault="009E46FC" w:rsidP="00047DB9">
      <w:pPr>
        <w:ind w:left="720" w:hanging="720"/>
        <w:rPr>
          <w:rFonts w:cs="Arial"/>
          <w:szCs w:val="24"/>
        </w:rPr>
      </w:pPr>
      <w:r>
        <w:rPr>
          <w:rFonts w:cs="Arial"/>
          <w:szCs w:val="24"/>
        </w:rPr>
        <w:t>3.4</w:t>
      </w:r>
      <w:r>
        <w:rPr>
          <w:rFonts w:cs="Arial"/>
          <w:szCs w:val="24"/>
        </w:rPr>
        <w:tab/>
        <w:t>The remaining tender evaluation score will be made up of an additional 25% for quality and 40% for price.</w:t>
      </w:r>
    </w:p>
    <w:p w14:paraId="208D9BB3" w14:textId="77777777" w:rsidR="003103DA" w:rsidRDefault="003103DA" w:rsidP="00047DB9">
      <w:pPr>
        <w:ind w:left="720" w:hanging="720"/>
        <w:rPr>
          <w:rFonts w:cs="Arial"/>
          <w:szCs w:val="24"/>
        </w:rPr>
      </w:pPr>
    </w:p>
    <w:p w14:paraId="15FAA7AB" w14:textId="0B3C1AB1" w:rsidR="00047DB9" w:rsidRDefault="00047DB9" w:rsidP="00047DB9">
      <w:pPr>
        <w:ind w:left="720" w:hanging="720"/>
        <w:rPr>
          <w:rFonts w:cs="Arial"/>
          <w:szCs w:val="24"/>
        </w:rPr>
      </w:pPr>
      <w:r>
        <w:rPr>
          <w:rFonts w:cs="Arial"/>
          <w:b/>
          <w:szCs w:val="24"/>
        </w:rPr>
        <w:t>4.</w:t>
      </w:r>
      <w:r>
        <w:rPr>
          <w:rFonts w:cs="Arial"/>
          <w:b/>
          <w:szCs w:val="24"/>
        </w:rPr>
        <w:tab/>
        <w:t>SYSTEM REQUIREMENTS</w:t>
      </w:r>
    </w:p>
    <w:p w14:paraId="4BFF0258" w14:textId="77777777" w:rsidR="00047DB9" w:rsidRDefault="00047DB9" w:rsidP="00047DB9">
      <w:pPr>
        <w:ind w:left="720" w:hanging="720"/>
        <w:rPr>
          <w:rFonts w:cs="Arial"/>
          <w:szCs w:val="24"/>
        </w:rPr>
      </w:pPr>
    </w:p>
    <w:p w14:paraId="1109BECA" w14:textId="77777777" w:rsidR="00683916" w:rsidRDefault="00FE182D" w:rsidP="00047DB9">
      <w:pPr>
        <w:ind w:left="720" w:hanging="720"/>
      </w:pPr>
      <w:r>
        <w:rPr>
          <w:rFonts w:cs="Arial"/>
          <w:szCs w:val="24"/>
        </w:rPr>
        <w:t>4</w:t>
      </w:r>
      <w:r w:rsidR="00047DB9">
        <w:rPr>
          <w:rFonts w:cs="Arial"/>
          <w:szCs w:val="24"/>
        </w:rPr>
        <w:t>.1</w:t>
      </w:r>
      <w:r w:rsidR="00047DB9">
        <w:rPr>
          <w:rFonts w:cs="Arial"/>
          <w:szCs w:val="24"/>
        </w:rPr>
        <w:tab/>
      </w:r>
      <w:r w:rsidR="00683916">
        <w:t xml:space="preserve">In brief the </w:t>
      </w:r>
      <w:r w:rsidR="00047DB9">
        <w:t>Council’s high l</w:t>
      </w:r>
      <w:r w:rsidR="003103DA">
        <w:t>evel requirements are for the system/s to have the following functionality:</w:t>
      </w:r>
    </w:p>
    <w:p w14:paraId="3DE91689" w14:textId="77777777" w:rsidR="00683916" w:rsidRDefault="00683916" w:rsidP="00047DB9"/>
    <w:p w14:paraId="321266BA" w14:textId="77777777" w:rsidR="002B3223" w:rsidRPr="002B3223" w:rsidRDefault="002B3223" w:rsidP="00047DB9">
      <w:pPr>
        <w:rPr>
          <w:b/>
        </w:rPr>
      </w:pPr>
      <w:r>
        <w:tab/>
      </w:r>
      <w:r>
        <w:rPr>
          <w:b/>
        </w:rPr>
        <w:t>Both Systems</w:t>
      </w:r>
      <w:r w:rsidR="00FE182D">
        <w:rPr>
          <w:b/>
        </w:rPr>
        <w:t xml:space="preserve"> Individually</w:t>
      </w:r>
    </w:p>
    <w:p w14:paraId="06FBC910" w14:textId="77777777" w:rsidR="00047DB9" w:rsidRDefault="00FE182D" w:rsidP="002B3223">
      <w:pPr>
        <w:pStyle w:val="ListParagraph"/>
        <w:numPr>
          <w:ilvl w:val="0"/>
          <w:numId w:val="6"/>
        </w:numPr>
        <w:spacing w:after="160" w:line="252" w:lineRule="auto"/>
        <w:jc w:val="left"/>
      </w:pPr>
      <w:r>
        <w:t>Creation of legal files</w:t>
      </w:r>
    </w:p>
    <w:p w14:paraId="045D15FA" w14:textId="77777777" w:rsidR="00FE182D" w:rsidRDefault="00FE182D" w:rsidP="002B3223">
      <w:pPr>
        <w:pStyle w:val="ListParagraph"/>
        <w:numPr>
          <w:ilvl w:val="0"/>
          <w:numId w:val="6"/>
        </w:numPr>
        <w:spacing w:after="160" w:line="252" w:lineRule="auto"/>
        <w:jc w:val="left"/>
      </w:pPr>
      <w:r>
        <w:t>Achievement of strong legislative control</w:t>
      </w:r>
    </w:p>
    <w:p w14:paraId="0220BCEA" w14:textId="77777777" w:rsidR="00FE182D" w:rsidRDefault="00FE182D" w:rsidP="002B3223">
      <w:pPr>
        <w:pStyle w:val="ListParagraph"/>
        <w:numPr>
          <w:ilvl w:val="0"/>
          <w:numId w:val="6"/>
        </w:numPr>
        <w:spacing w:after="160" w:line="252" w:lineRule="auto"/>
        <w:jc w:val="left"/>
      </w:pPr>
      <w:r>
        <w:t>Support night-time enforcement activities</w:t>
      </w:r>
    </w:p>
    <w:p w14:paraId="3CFC0D1D" w14:textId="77777777" w:rsidR="00047DB9" w:rsidRDefault="00047DB9" w:rsidP="00047DB9">
      <w:pPr>
        <w:pStyle w:val="ListParagraph"/>
        <w:numPr>
          <w:ilvl w:val="0"/>
          <w:numId w:val="6"/>
        </w:numPr>
        <w:spacing w:after="160" w:line="252" w:lineRule="auto"/>
        <w:jc w:val="left"/>
      </w:pPr>
      <w:r>
        <w:t>Expandable enforcement notice portfolio – which can incorporate new type and different types of notices as scope expands or contracts.</w:t>
      </w:r>
    </w:p>
    <w:p w14:paraId="2C8FDC8B" w14:textId="5A0BA525" w:rsidR="00047DB9" w:rsidRDefault="00047DB9" w:rsidP="00047DB9">
      <w:pPr>
        <w:pStyle w:val="ListParagraph"/>
        <w:numPr>
          <w:ilvl w:val="0"/>
          <w:numId w:val="6"/>
        </w:numPr>
        <w:spacing w:after="160" w:line="252" w:lineRule="auto"/>
        <w:jc w:val="left"/>
      </w:pPr>
      <w:r>
        <w:t xml:space="preserve">A system that has the capability to interface with a payments platform (such </w:t>
      </w:r>
      <w:r w:rsidR="00226B84">
        <w:t>as CivicaP</w:t>
      </w:r>
      <w:r>
        <w:t>ay) to eliminate the need for the manual payment cross checks</w:t>
      </w:r>
    </w:p>
    <w:p w14:paraId="260C8429" w14:textId="77777777" w:rsidR="00047DB9" w:rsidRDefault="00047DB9" w:rsidP="00047DB9">
      <w:pPr>
        <w:pStyle w:val="ListParagraph"/>
        <w:numPr>
          <w:ilvl w:val="0"/>
          <w:numId w:val="6"/>
        </w:numPr>
        <w:spacing w:after="160" w:line="252" w:lineRule="auto"/>
        <w:jc w:val="left"/>
      </w:pPr>
      <w:r>
        <w:t>Enhanced workflow capability to accommodate variable triggers relating to Civil and Environment enforcement</w:t>
      </w:r>
    </w:p>
    <w:p w14:paraId="4936CD32" w14:textId="15B6FC24" w:rsidR="00047DB9" w:rsidRDefault="00047DB9" w:rsidP="00047DB9">
      <w:pPr>
        <w:pStyle w:val="ListParagraph"/>
        <w:numPr>
          <w:ilvl w:val="0"/>
          <w:numId w:val="6"/>
        </w:numPr>
        <w:spacing w:after="160" w:line="252" w:lineRule="auto"/>
        <w:jc w:val="left"/>
      </w:pPr>
      <w:r>
        <w:t xml:space="preserve">The ability to provide scheduled data extracts </w:t>
      </w:r>
      <w:r w:rsidR="00FA09DF">
        <w:t>in varying formats</w:t>
      </w:r>
    </w:p>
    <w:p w14:paraId="566AC8C3" w14:textId="77777777" w:rsidR="00047DB9" w:rsidRDefault="00047DB9" w:rsidP="00047DB9">
      <w:pPr>
        <w:pStyle w:val="ListParagraph"/>
        <w:numPr>
          <w:ilvl w:val="0"/>
          <w:numId w:val="6"/>
        </w:numPr>
        <w:spacing w:after="160" w:line="252" w:lineRule="auto"/>
        <w:jc w:val="left"/>
      </w:pPr>
      <w:r>
        <w:t>The ability to issue fines electronically from held hand devices that can accommodate reception blackspots within the Borough and have a real-time data transfer to the back office system</w:t>
      </w:r>
    </w:p>
    <w:p w14:paraId="59A4B342" w14:textId="77777777" w:rsidR="00047DB9" w:rsidRDefault="00047DB9" w:rsidP="00047DB9">
      <w:pPr>
        <w:pStyle w:val="ListParagraph"/>
        <w:numPr>
          <w:ilvl w:val="0"/>
          <w:numId w:val="6"/>
        </w:numPr>
        <w:spacing w:after="160" w:line="252" w:lineRule="auto"/>
        <w:jc w:val="left"/>
      </w:pPr>
      <w:r>
        <w:t>The ability to print fines from handheld devices</w:t>
      </w:r>
    </w:p>
    <w:p w14:paraId="1E7DE3B0" w14:textId="77777777" w:rsidR="00047DB9" w:rsidRDefault="002B3223" w:rsidP="00047DB9">
      <w:pPr>
        <w:pStyle w:val="ListParagraph"/>
        <w:numPr>
          <w:ilvl w:val="0"/>
          <w:numId w:val="6"/>
        </w:numPr>
        <w:spacing w:after="160" w:line="252" w:lineRule="auto"/>
        <w:jc w:val="left"/>
      </w:pPr>
      <w:r>
        <w:t>Use of h</w:t>
      </w:r>
      <w:r w:rsidR="00047DB9">
        <w:t>and held devices</w:t>
      </w:r>
      <w:r>
        <w:t xml:space="preserve"> (bespoke or smartphone)</w:t>
      </w:r>
      <w:r w:rsidR="00047DB9">
        <w:t xml:space="preserve"> that enable the scanning of </w:t>
      </w:r>
      <w:r>
        <w:t xml:space="preserve">relevant details including for parking, </w:t>
      </w:r>
      <w:r w:rsidR="00047DB9">
        <w:t>vehicle registration numbers, mitigating against the potential for officer error in the issuing of fines</w:t>
      </w:r>
    </w:p>
    <w:p w14:paraId="5E94A250" w14:textId="77777777" w:rsidR="00047DB9" w:rsidRDefault="00047DB9" w:rsidP="00047DB9">
      <w:pPr>
        <w:pStyle w:val="ListParagraph"/>
        <w:numPr>
          <w:ilvl w:val="0"/>
          <w:numId w:val="6"/>
        </w:numPr>
        <w:spacing w:after="160" w:line="252" w:lineRule="auto"/>
        <w:jc w:val="left"/>
      </w:pPr>
      <w:r>
        <w:t xml:space="preserve">A comprehensive suite of management reports </w:t>
      </w:r>
    </w:p>
    <w:p w14:paraId="0723CCEE" w14:textId="77777777" w:rsidR="00047DB9" w:rsidRDefault="00047DB9" w:rsidP="00047DB9">
      <w:pPr>
        <w:pStyle w:val="ListParagraph"/>
        <w:numPr>
          <w:ilvl w:val="0"/>
          <w:numId w:val="6"/>
        </w:numPr>
        <w:spacing w:after="160" w:line="252" w:lineRule="auto"/>
        <w:jc w:val="left"/>
      </w:pPr>
      <w:r>
        <w:t>Access to validation data to verify individuals</w:t>
      </w:r>
      <w:r w:rsidR="002B3223">
        <w:t>’</w:t>
      </w:r>
      <w:r>
        <w:t xml:space="preserve"> names and addresses when issuing FPNs</w:t>
      </w:r>
    </w:p>
    <w:p w14:paraId="03796F3A" w14:textId="77777777" w:rsidR="00047DB9" w:rsidRDefault="00047DB9" w:rsidP="00047DB9">
      <w:pPr>
        <w:pStyle w:val="ListParagraph"/>
        <w:numPr>
          <w:ilvl w:val="0"/>
          <w:numId w:val="6"/>
        </w:numPr>
        <w:spacing w:after="160" w:line="252" w:lineRule="auto"/>
        <w:jc w:val="left"/>
      </w:pPr>
      <w:r>
        <w:t xml:space="preserve">Ability to support </w:t>
      </w:r>
      <w:r w:rsidR="002B3223">
        <w:t xml:space="preserve">a </w:t>
      </w:r>
      <w:r>
        <w:t>managed debt recovery processes and activities</w:t>
      </w:r>
    </w:p>
    <w:p w14:paraId="64ACB05A" w14:textId="77777777" w:rsidR="002B3223" w:rsidRDefault="002B3223" w:rsidP="002B3223">
      <w:pPr>
        <w:pStyle w:val="ListParagraph"/>
        <w:spacing w:after="160" w:line="252" w:lineRule="auto"/>
        <w:ind w:left="1080"/>
        <w:jc w:val="left"/>
      </w:pPr>
    </w:p>
    <w:p w14:paraId="4FF653F2" w14:textId="27F3A24F" w:rsidR="002B3223" w:rsidRPr="002B3223" w:rsidRDefault="00FE182D" w:rsidP="002B3223">
      <w:pPr>
        <w:pStyle w:val="ListParagraph"/>
        <w:spacing w:after="160" w:line="252" w:lineRule="auto"/>
        <w:jc w:val="left"/>
        <w:rPr>
          <w:b/>
        </w:rPr>
      </w:pPr>
      <w:r>
        <w:rPr>
          <w:b/>
        </w:rPr>
        <w:t>Civil (Parking) Enforcement</w:t>
      </w:r>
    </w:p>
    <w:p w14:paraId="37FF504B" w14:textId="77777777" w:rsidR="002B3223" w:rsidRDefault="002B3223" w:rsidP="002B3223">
      <w:pPr>
        <w:pStyle w:val="ListParagraph"/>
        <w:numPr>
          <w:ilvl w:val="0"/>
          <w:numId w:val="6"/>
        </w:numPr>
        <w:spacing w:after="160" w:line="252" w:lineRule="auto"/>
        <w:jc w:val="left"/>
      </w:pPr>
      <w:r>
        <w:t>A system that can support permitting relating to parking zones, from the identification of the zone.</w:t>
      </w:r>
    </w:p>
    <w:p w14:paraId="58B81DDE" w14:textId="77777777" w:rsidR="002B3223" w:rsidRDefault="002B3223" w:rsidP="002B3223">
      <w:pPr>
        <w:pStyle w:val="ListParagraph"/>
        <w:numPr>
          <w:ilvl w:val="0"/>
          <w:numId w:val="6"/>
        </w:numPr>
        <w:spacing w:after="160" w:line="252" w:lineRule="auto"/>
        <w:jc w:val="left"/>
      </w:pPr>
      <w:r>
        <w:t>Allow permit applications via an online process.</w:t>
      </w:r>
    </w:p>
    <w:p w14:paraId="2A5EB893" w14:textId="77777777" w:rsidR="002B3223" w:rsidRDefault="002B3223" w:rsidP="002B3223">
      <w:pPr>
        <w:pStyle w:val="ListParagraph"/>
        <w:numPr>
          <w:ilvl w:val="0"/>
          <w:numId w:val="6"/>
        </w:numPr>
        <w:spacing w:after="160" w:line="252" w:lineRule="auto"/>
        <w:jc w:val="left"/>
      </w:pPr>
      <w:r>
        <w:t>Ability to  issue initial, visitor and replacement permits</w:t>
      </w:r>
    </w:p>
    <w:p w14:paraId="7690A884" w14:textId="77777777" w:rsidR="00E90D03" w:rsidRDefault="00E90D03" w:rsidP="00FE182D">
      <w:pPr>
        <w:spacing w:line="252" w:lineRule="auto"/>
        <w:ind w:left="720"/>
        <w:jc w:val="left"/>
        <w:rPr>
          <w:b/>
        </w:rPr>
      </w:pPr>
    </w:p>
    <w:p w14:paraId="2B4109BC" w14:textId="77777777" w:rsidR="00E90D03" w:rsidRDefault="00E90D03" w:rsidP="00FE182D">
      <w:pPr>
        <w:spacing w:line="252" w:lineRule="auto"/>
        <w:ind w:left="720"/>
        <w:jc w:val="left"/>
        <w:rPr>
          <w:b/>
        </w:rPr>
      </w:pPr>
    </w:p>
    <w:p w14:paraId="50C62BA0" w14:textId="77777777" w:rsidR="003969ED" w:rsidRDefault="003969ED">
      <w:pPr>
        <w:spacing w:after="200" w:line="276" w:lineRule="auto"/>
        <w:jc w:val="left"/>
        <w:rPr>
          <w:b/>
        </w:rPr>
      </w:pPr>
      <w:r>
        <w:rPr>
          <w:b/>
        </w:rPr>
        <w:br w:type="page"/>
      </w:r>
    </w:p>
    <w:p w14:paraId="0EDB9A99" w14:textId="54C97CD0" w:rsidR="00FE182D" w:rsidRPr="00FE182D" w:rsidRDefault="00FE182D" w:rsidP="00FE182D">
      <w:pPr>
        <w:spacing w:line="252" w:lineRule="auto"/>
        <w:ind w:left="720"/>
        <w:jc w:val="left"/>
        <w:rPr>
          <w:b/>
        </w:rPr>
      </w:pPr>
      <w:r w:rsidRPr="00FE182D">
        <w:rPr>
          <w:b/>
        </w:rPr>
        <w:t>Environmental Enforcement</w:t>
      </w:r>
    </w:p>
    <w:p w14:paraId="19C6A618" w14:textId="41EFD0DA" w:rsidR="00FE182D" w:rsidRPr="00FE182D" w:rsidRDefault="00FE182D" w:rsidP="00FE182D">
      <w:pPr>
        <w:pStyle w:val="ListParagraph"/>
        <w:numPr>
          <w:ilvl w:val="0"/>
          <w:numId w:val="8"/>
        </w:numPr>
        <w:spacing w:after="160" w:line="252" w:lineRule="auto"/>
        <w:jc w:val="left"/>
        <w:rPr>
          <w:b/>
        </w:rPr>
      </w:pPr>
      <w:r>
        <w:t xml:space="preserve">Ability for the public (through website/link or other) to directly report environmental issues such as </w:t>
      </w:r>
      <w:r w:rsidR="00DD7776">
        <w:t>fly tipping</w:t>
      </w:r>
    </w:p>
    <w:p w14:paraId="74DE9745" w14:textId="77777777" w:rsidR="00DA6154" w:rsidRDefault="00DA6154" w:rsidP="00047DB9"/>
    <w:p w14:paraId="1A5E26E2" w14:textId="77777777" w:rsidR="00FE182D" w:rsidRDefault="00FE182D" w:rsidP="00FE182D">
      <w:pPr>
        <w:ind w:left="720" w:hanging="720"/>
      </w:pPr>
      <w:r>
        <w:t>4.2</w:t>
      </w:r>
      <w:r>
        <w:tab/>
        <w:t>The list above is high level only at this point.  Bidders will respond to each item in the “requirements” section of the tender, explaining in full their compliance and offer.</w:t>
      </w:r>
    </w:p>
    <w:p w14:paraId="29066679" w14:textId="77777777" w:rsidR="004350C5" w:rsidRDefault="004350C5" w:rsidP="00FE182D">
      <w:pPr>
        <w:ind w:left="720" w:hanging="720"/>
      </w:pPr>
    </w:p>
    <w:p w14:paraId="4BEE98CF" w14:textId="7CC6E0FC" w:rsidR="004350C5" w:rsidRDefault="004350C5" w:rsidP="00FE182D">
      <w:pPr>
        <w:ind w:left="720" w:hanging="720"/>
      </w:pPr>
      <w:r>
        <w:t>4.3</w:t>
      </w:r>
      <w:r>
        <w:tab/>
        <w:t xml:space="preserve">The anticipated number of users of the system/s is as </w:t>
      </w:r>
      <w:r w:rsidR="00963F5B">
        <w:t>set out in 2.3.1.  As explained, t</w:t>
      </w:r>
      <w:r>
        <w:t>here is potential to increase the Environmental Enforcement team during the period of the contract.  Bidders shall include scale up prices within the appropriate part of the pricing schedule.</w:t>
      </w:r>
    </w:p>
    <w:p w14:paraId="74B22D56" w14:textId="04358834" w:rsidR="00850AB8" w:rsidRDefault="00850AB8" w:rsidP="00FE182D">
      <w:pPr>
        <w:ind w:left="720" w:hanging="720"/>
      </w:pPr>
    </w:p>
    <w:p w14:paraId="14B6EAA4" w14:textId="7E4BFB08" w:rsidR="00850AB8" w:rsidRDefault="00850AB8" w:rsidP="00FE182D">
      <w:pPr>
        <w:ind w:left="720" w:hanging="720"/>
      </w:pPr>
      <w:r>
        <w:t>4.4</w:t>
      </w:r>
      <w:r>
        <w:tab/>
        <w:t>Bidders shall include prices for Handheld Devices or Mobile SmartPhone Apps.  These shall be priced on an annual (lease) basis including maintenance and insurance as appropriate.  If Handhelds are proposed, bidders shall ensure that the cost includes replacement with a unit of the same or better quality if the unit can no longer be repaired.  If Apps are proposed, note that the Council will provide SmartPhones directly and there is no need to price this.</w:t>
      </w:r>
    </w:p>
    <w:p w14:paraId="2A5DA408" w14:textId="77777777" w:rsidR="004350C5" w:rsidRDefault="004350C5" w:rsidP="00FE182D">
      <w:pPr>
        <w:ind w:left="720" w:hanging="720"/>
      </w:pPr>
    </w:p>
    <w:p w14:paraId="656A7EBA" w14:textId="4EA4A743" w:rsidR="009B0B17" w:rsidRDefault="00850AB8" w:rsidP="004350C5">
      <w:pPr>
        <w:ind w:left="720" w:hanging="720"/>
      </w:pPr>
      <w:r>
        <w:t>4.5</w:t>
      </w:r>
      <w:r w:rsidR="004350C5">
        <w:tab/>
        <w:t xml:space="preserve">Bidders shall </w:t>
      </w:r>
      <w:r w:rsidR="00DA6154">
        <w:t xml:space="preserve">price for </w:t>
      </w:r>
      <w:r w:rsidR="001829C3">
        <w:t>provision of</w:t>
      </w:r>
      <w:r w:rsidR="004B41A8">
        <w:t xml:space="preserve"> a</w:t>
      </w:r>
      <w:r w:rsidR="001829C3">
        <w:t xml:space="preserve"> system</w:t>
      </w:r>
      <w:r w:rsidR="00FE182D">
        <w:t xml:space="preserve"> </w:t>
      </w:r>
      <w:r w:rsidR="001829C3">
        <w:t xml:space="preserve">that includes support, </w:t>
      </w:r>
      <w:r w:rsidR="00B2627A">
        <w:t>maintenance</w:t>
      </w:r>
      <w:r w:rsidR="001829C3">
        <w:t xml:space="preserve"> and helpdesk</w:t>
      </w:r>
      <w:r w:rsidR="00DA6154">
        <w:t xml:space="preserve">, </w:t>
      </w:r>
      <w:r w:rsidR="001829C3">
        <w:t xml:space="preserve">plus implementation and initial </w:t>
      </w:r>
      <w:r w:rsidR="00DA6154">
        <w:t xml:space="preserve">training </w:t>
      </w:r>
      <w:r w:rsidR="001829C3">
        <w:t>costs (on a Train the Trainer basis).</w:t>
      </w:r>
      <w:r w:rsidR="009B0B17">
        <w:t xml:space="preserve">  The Contract will be for a period of </w:t>
      </w:r>
      <w:r w:rsidR="00080214" w:rsidRPr="00080214">
        <w:t>5</w:t>
      </w:r>
      <w:r w:rsidR="00102036">
        <w:t xml:space="preserve"> years plus</w:t>
      </w:r>
      <w:r w:rsidR="00FE182D">
        <w:t xml:space="preserve"> 2 potential </w:t>
      </w:r>
      <w:r w:rsidR="009B0B17" w:rsidRPr="00080214">
        <w:t xml:space="preserve">additional extension </w:t>
      </w:r>
      <w:r w:rsidR="00FE182D">
        <w:t xml:space="preserve">periods </w:t>
      </w:r>
      <w:r w:rsidR="009B0B17" w:rsidRPr="00080214">
        <w:t xml:space="preserve">of </w:t>
      </w:r>
      <w:r w:rsidR="00080214" w:rsidRPr="00080214">
        <w:t>2</w:t>
      </w:r>
      <w:r w:rsidR="009B0B17" w:rsidRPr="00080214">
        <w:t xml:space="preserve"> year</w:t>
      </w:r>
      <w:r w:rsidR="00080214" w:rsidRPr="00080214">
        <w:t>s</w:t>
      </w:r>
      <w:r w:rsidR="009B0B17" w:rsidRPr="00080214">
        <w:t xml:space="preserve"> subject to agreement by all parties.</w:t>
      </w:r>
    </w:p>
    <w:p w14:paraId="418C8BC6" w14:textId="77777777" w:rsidR="00DA6154" w:rsidRDefault="009B0B17" w:rsidP="00047DB9">
      <w:r>
        <w:t xml:space="preserve"> </w:t>
      </w:r>
    </w:p>
    <w:p w14:paraId="47DAFB7A" w14:textId="2BF3DDF9" w:rsidR="00DA6154" w:rsidRDefault="00850AB8" w:rsidP="004350C5">
      <w:pPr>
        <w:ind w:left="720" w:hanging="720"/>
      </w:pPr>
      <w:r>
        <w:t>4.6</w:t>
      </w:r>
      <w:r w:rsidR="004350C5">
        <w:tab/>
      </w:r>
      <w:r w:rsidR="00DA6154">
        <w:t>Bidders will need to provide details of training provision, both at initial setup and ongoing, and include what training/support will be provided for suppliers.</w:t>
      </w:r>
    </w:p>
    <w:p w14:paraId="74C61CA3" w14:textId="6F458D5A" w:rsidR="00963F5B" w:rsidRDefault="00963F5B" w:rsidP="004350C5">
      <w:pPr>
        <w:ind w:left="720" w:hanging="720"/>
      </w:pPr>
    </w:p>
    <w:p w14:paraId="764FD129" w14:textId="77777777" w:rsidR="00963F5B" w:rsidRDefault="00963F5B" w:rsidP="00963F5B">
      <w:pPr>
        <w:pStyle w:val="Heading3"/>
        <w:ind w:left="720" w:hanging="720"/>
        <w:jc w:val="both"/>
      </w:pPr>
      <w:bookmarkStart w:id="0" w:name="_Toc414281230"/>
      <w:r>
        <w:t>5.</w:t>
      </w:r>
      <w:r>
        <w:tab/>
        <w:t>PERFORMANCE MANAGEMENT</w:t>
      </w:r>
      <w:bookmarkEnd w:id="0"/>
    </w:p>
    <w:p w14:paraId="26DC6CCF" w14:textId="3C801F7B" w:rsidR="00963F5B" w:rsidRDefault="00963F5B" w:rsidP="00963F5B">
      <w:pPr>
        <w:pStyle w:val="Heading4"/>
        <w:ind w:left="720" w:hanging="720"/>
        <w:jc w:val="both"/>
      </w:pPr>
      <w:bookmarkStart w:id="1" w:name="_Toc414281232"/>
      <w:r>
        <w:t>5.1</w:t>
      </w:r>
      <w:r>
        <w:tab/>
        <w:t>Performance Management</w:t>
      </w:r>
      <w:bookmarkEnd w:id="1"/>
    </w:p>
    <w:p w14:paraId="71470E39" w14:textId="74653CBA" w:rsidR="00963F5B" w:rsidRDefault="00963F5B" w:rsidP="00963F5B">
      <w:pPr>
        <w:ind w:left="720" w:hanging="720"/>
      </w:pPr>
      <w:r>
        <w:t>5.1.1</w:t>
      </w:r>
      <w:r>
        <w:tab/>
        <w:t>The Council’s Authorised Officer will be responsible for Performance Management of the Contract.  Management will take place through analysis of data, consideration of performance against the KPIs and regular meetings with the Contractor.</w:t>
      </w:r>
    </w:p>
    <w:p w14:paraId="4DF9966B" w14:textId="77777777" w:rsidR="00963F5B" w:rsidRPr="00853F99" w:rsidRDefault="00963F5B" w:rsidP="00963F5B">
      <w:pPr>
        <w:ind w:left="720" w:hanging="720"/>
        <w:rPr>
          <w:sz w:val="24"/>
        </w:rPr>
      </w:pPr>
    </w:p>
    <w:p w14:paraId="7B0C6E7E" w14:textId="5E251CBF" w:rsidR="00963F5B" w:rsidRDefault="00963F5B" w:rsidP="00963F5B">
      <w:pPr>
        <w:ind w:left="720" w:hanging="720"/>
      </w:pPr>
      <w:r>
        <w:t>5.1.3</w:t>
      </w:r>
      <w:r>
        <w:tab/>
        <w:t>Contract Management meetings shall take place at regular intervals between the Council and the Contractor, according to need, but in any case at a minimum of monthly during the implementation phase (first three months) or any replacement programme, and quarterly thereafter.</w:t>
      </w:r>
    </w:p>
    <w:p w14:paraId="26F7DFFF" w14:textId="5F03C37F" w:rsidR="00963F5B" w:rsidRDefault="00963F5B" w:rsidP="00963F5B">
      <w:pPr>
        <w:pStyle w:val="Heading4"/>
        <w:ind w:left="720" w:hanging="720"/>
        <w:jc w:val="both"/>
      </w:pPr>
      <w:bookmarkStart w:id="2" w:name="_Toc414281233"/>
      <w:r>
        <w:t>5.2</w:t>
      </w:r>
      <w:r>
        <w:tab/>
        <w:t>Key Performance Indicators</w:t>
      </w:r>
      <w:bookmarkEnd w:id="2"/>
    </w:p>
    <w:p w14:paraId="0E58F5CF" w14:textId="3F340A0E" w:rsidR="00963F5B" w:rsidRDefault="00963F5B" w:rsidP="00963F5B">
      <w:pPr>
        <w:ind w:left="720" w:hanging="720"/>
      </w:pPr>
      <w:r>
        <w:t>5.2.1</w:t>
      </w:r>
      <w:r>
        <w:tab/>
        <w:t>The Contractor shall provide data to evidence their performance against the Key Performance Indicators set out in Appendix 1.  These KPIs are set for the first year of the contract.  Detail be submitted to the Council’s Authorised Officer to the schedule as set out in the “Reporting Frequency” column.</w:t>
      </w:r>
    </w:p>
    <w:p w14:paraId="05DAB436" w14:textId="77777777" w:rsidR="00963F5B" w:rsidRDefault="00963F5B" w:rsidP="00963F5B">
      <w:pPr>
        <w:ind w:left="720" w:hanging="720"/>
      </w:pPr>
    </w:p>
    <w:p w14:paraId="32401CF6" w14:textId="73BDCEA0" w:rsidR="00963F5B" w:rsidRDefault="00963F5B" w:rsidP="00963F5B">
      <w:pPr>
        <w:ind w:left="720" w:hanging="720"/>
      </w:pPr>
      <w:r>
        <w:t>5.2.2</w:t>
      </w:r>
      <w:r>
        <w:tab/>
        <w:t xml:space="preserve">The Council will </w:t>
      </w:r>
      <w:r w:rsidR="0079516B">
        <w:t xml:space="preserve">review </w:t>
      </w:r>
      <w:r>
        <w:t>both the performance against and the relevance of, the Key Performance Indicators on an annual basis and agree with the Contractor any revisions of these in advance of the next contract year.</w:t>
      </w:r>
    </w:p>
    <w:p w14:paraId="60A3DCB0" w14:textId="7776A613" w:rsidR="00963F5B" w:rsidRPr="001010AD" w:rsidRDefault="00963F5B" w:rsidP="00963F5B">
      <w:pPr>
        <w:pStyle w:val="Heading4"/>
        <w:ind w:left="720" w:hanging="720"/>
        <w:jc w:val="both"/>
      </w:pPr>
      <w:bookmarkStart w:id="3" w:name="_Toc414281234"/>
      <w:r>
        <w:t>5.3</w:t>
      </w:r>
      <w:r>
        <w:tab/>
        <w:t>Data Collection</w:t>
      </w:r>
      <w:bookmarkEnd w:id="3"/>
    </w:p>
    <w:p w14:paraId="0956252E" w14:textId="5397E5A7" w:rsidR="00963F5B" w:rsidRDefault="00963F5B" w:rsidP="00963F5B">
      <w:pPr>
        <w:ind w:left="720" w:hanging="720"/>
      </w:pPr>
      <w:r>
        <w:t>5.3.1</w:t>
      </w:r>
      <w:r>
        <w:tab/>
        <w:t>Additionally, the Contractor shall provide data as requested by the Council’s Authorised Officer which will evidence further performance of service delivery.  This data may not initially have a target figure, but may form part of the discussions and amendments to the list of Key Performance Indicators.</w:t>
      </w:r>
    </w:p>
    <w:p w14:paraId="624BC86B" w14:textId="77777777" w:rsidR="00963F5B" w:rsidRDefault="00963F5B" w:rsidP="00963F5B">
      <w:pPr>
        <w:ind w:left="720"/>
      </w:pPr>
    </w:p>
    <w:p w14:paraId="10549667" w14:textId="77777777" w:rsidR="00963F5B" w:rsidRPr="00E108D7" w:rsidRDefault="00963F5B" w:rsidP="00963F5B">
      <w:pPr>
        <w:sectPr w:rsidR="00963F5B" w:rsidRPr="00E108D7" w:rsidSect="001010AD">
          <w:footerReference w:type="default" r:id="rId9"/>
          <w:pgSz w:w="11906" w:h="16838" w:code="9"/>
          <w:pgMar w:top="1440" w:right="1440" w:bottom="720" w:left="1440" w:header="706" w:footer="432" w:gutter="0"/>
          <w:cols w:space="708"/>
          <w:docGrid w:linePitch="360"/>
        </w:sectPr>
      </w:pPr>
    </w:p>
    <w:p w14:paraId="181AA59E" w14:textId="77777777" w:rsidR="00963F5B" w:rsidRDefault="00963F5B" w:rsidP="00963F5B">
      <w:pPr>
        <w:pStyle w:val="Heading3"/>
        <w:jc w:val="both"/>
      </w:pPr>
      <w:bookmarkStart w:id="4" w:name="_Toc414281240"/>
      <w:r>
        <w:t>Appendix 1 – Key Performance Indicators</w:t>
      </w:r>
      <w:bookmarkEnd w:id="4"/>
    </w:p>
    <w:p w14:paraId="51505AB7" w14:textId="77777777" w:rsidR="00963F5B" w:rsidRDefault="00963F5B" w:rsidP="00963F5B"/>
    <w:tbl>
      <w:tblPr>
        <w:tblStyle w:val="TableGrid"/>
        <w:tblW w:w="0" w:type="auto"/>
        <w:tblLook w:val="04A0" w:firstRow="1" w:lastRow="0" w:firstColumn="1" w:lastColumn="0" w:noHBand="0" w:noVBand="1"/>
      </w:tblPr>
      <w:tblGrid>
        <w:gridCol w:w="3543"/>
        <w:gridCol w:w="5205"/>
        <w:gridCol w:w="2700"/>
        <w:gridCol w:w="2726"/>
      </w:tblGrid>
      <w:tr w:rsidR="00963F5B" w14:paraId="063B1858" w14:textId="77777777" w:rsidTr="006E269F">
        <w:tc>
          <w:tcPr>
            <w:tcW w:w="3543" w:type="dxa"/>
          </w:tcPr>
          <w:p w14:paraId="12B500CA" w14:textId="77777777" w:rsidR="00963F5B" w:rsidRPr="00173D02" w:rsidRDefault="00963F5B" w:rsidP="006E269F">
            <w:pPr>
              <w:spacing w:after="200" w:line="276" w:lineRule="auto"/>
              <w:jc w:val="center"/>
              <w:rPr>
                <w:b/>
              </w:rPr>
            </w:pPr>
            <w:r>
              <w:rPr>
                <w:b/>
              </w:rPr>
              <w:t>Objective</w:t>
            </w:r>
          </w:p>
        </w:tc>
        <w:tc>
          <w:tcPr>
            <w:tcW w:w="5205" w:type="dxa"/>
          </w:tcPr>
          <w:p w14:paraId="44EC04D9" w14:textId="77777777" w:rsidR="00963F5B" w:rsidRPr="00173D02" w:rsidRDefault="00963F5B" w:rsidP="006E269F">
            <w:pPr>
              <w:spacing w:after="200" w:line="276" w:lineRule="auto"/>
              <w:jc w:val="center"/>
              <w:rPr>
                <w:b/>
              </w:rPr>
            </w:pPr>
            <w:r>
              <w:rPr>
                <w:b/>
              </w:rPr>
              <w:t>Performance Measure</w:t>
            </w:r>
          </w:p>
        </w:tc>
        <w:tc>
          <w:tcPr>
            <w:tcW w:w="2700" w:type="dxa"/>
          </w:tcPr>
          <w:p w14:paraId="2D82CCE7" w14:textId="77777777" w:rsidR="00963F5B" w:rsidRPr="00173D02" w:rsidRDefault="00963F5B" w:rsidP="006E269F">
            <w:pPr>
              <w:spacing w:after="200" w:line="276" w:lineRule="auto"/>
              <w:jc w:val="center"/>
              <w:rPr>
                <w:b/>
              </w:rPr>
            </w:pPr>
            <w:r>
              <w:rPr>
                <w:b/>
              </w:rPr>
              <w:t>Target</w:t>
            </w:r>
          </w:p>
        </w:tc>
        <w:tc>
          <w:tcPr>
            <w:tcW w:w="2726" w:type="dxa"/>
          </w:tcPr>
          <w:p w14:paraId="0DFB8C1E" w14:textId="77777777" w:rsidR="00963F5B" w:rsidRPr="00173D02" w:rsidRDefault="00963F5B" w:rsidP="006E269F">
            <w:pPr>
              <w:spacing w:after="200" w:line="276" w:lineRule="auto"/>
              <w:jc w:val="center"/>
              <w:rPr>
                <w:b/>
              </w:rPr>
            </w:pPr>
            <w:r>
              <w:rPr>
                <w:b/>
              </w:rPr>
              <w:t>Reporting Frequency</w:t>
            </w:r>
          </w:p>
        </w:tc>
      </w:tr>
      <w:tr w:rsidR="00AF2824" w14:paraId="29680CE8" w14:textId="77777777" w:rsidTr="00AF2824">
        <w:tc>
          <w:tcPr>
            <w:tcW w:w="3543" w:type="dxa"/>
          </w:tcPr>
          <w:p w14:paraId="46341251" w14:textId="62DF5BAB" w:rsidR="00AF2824" w:rsidRDefault="00AF2824" w:rsidP="00226B84">
            <w:pPr>
              <w:spacing w:line="276" w:lineRule="auto"/>
              <w:ind w:left="720" w:hanging="720"/>
            </w:pPr>
            <w:r>
              <w:t>Timely System Implementation</w:t>
            </w:r>
          </w:p>
        </w:tc>
        <w:tc>
          <w:tcPr>
            <w:tcW w:w="5205" w:type="dxa"/>
            <w:vAlign w:val="center"/>
          </w:tcPr>
          <w:p w14:paraId="56AF8C0F" w14:textId="774D20E9" w:rsidR="00AF2824" w:rsidRDefault="00AF2824" w:rsidP="00226B84">
            <w:pPr>
              <w:spacing w:line="276" w:lineRule="auto"/>
              <w:ind w:left="720" w:hanging="720"/>
              <w:jc w:val="left"/>
            </w:pPr>
            <w:r>
              <w:t>1.</w:t>
            </w:r>
            <w:r>
              <w:tab/>
              <w:t>System is implemented and “goes live” in accordance with the proposal and date agreed at contract commencement by the Council.</w:t>
            </w:r>
          </w:p>
        </w:tc>
        <w:tc>
          <w:tcPr>
            <w:tcW w:w="2700" w:type="dxa"/>
          </w:tcPr>
          <w:p w14:paraId="279D051A" w14:textId="34A87390" w:rsidR="00AF2824" w:rsidRDefault="00AF2824" w:rsidP="00AF2824">
            <w:pPr>
              <w:spacing w:line="276" w:lineRule="auto"/>
              <w:jc w:val="center"/>
            </w:pPr>
            <w:r>
              <w:t>Live within 5 working days of planned date</w:t>
            </w:r>
          </w:p>
        </w:tc>
        <w:tc>
          <w:tcPr>
            <w:tcW w:w="2726" w:type="dxa"/>
            <w:vAlign w:val="center"/>
          </w:tcPr>
          <w:p w14:paraId="0435845E" w14:textId="77777777" w:rsidR="00AF2824" w:rsidRDefault="00AF2824" w:rsidP="00AF2824">
            <w:pPr>
              <w:spacing w:line="276" w:lineRule="auto"/>
              <w:jc w:val="center"/>
            </w:pPr>
            <w:r>
              <w:t xml:space="preserve">First Quarter after </w:t>
            </w:r>
          </w:p>
          <w:p w14:paraId="4DD96E44" w14:textId="17ADDE4A" w:rsidR="00AF2824" w:rsidRDefault="00AF2824" w:rsidP="00AF2824">
            <w:pPr>
              <w:spacing w:line="276" w:lineRule="auto"/>
              <w:jc w:val="center"/>
            </w:pPr>
            <w:r>
              <w:t>Go Live</w:t>
            </w:r>
          </w:p>
        </w:tc>
      </w:tr>
      <w:tr w:rsidR="00963F5B" w14:paraId="42F78670" w14:textId="77777777" w:rsidTr="00AF2824">
        <w:tc>
          <w:tcPr>
            <w:tcW w:w="3543" w:type="dxa"/>
          </w:tcPr>
          <w:p w14:paraId="24219959" w14:textId="7E907151" w:rsidR="00963F5B" w:rsidRDefault="00963F5B" w:rsidP="00226B84">
            <w:pPr>
              <w:spacing w:line="276" w:lineRule="auto"/>
              <w:ind w:left="720" w:hanging="720"/>
            </w:pPr>
            <w:r>
              <w:t>Effective Service</w:t>
            </w:r>
          </w:p>
        </w:tc>
        <w:tc>
          <w:tcPr>
            <w:tcW w:w="5205" w:type="dxa"/>
            <w:vAlign w:val="center"/>
          </w:tcPr>
          <w:p w14:paraId="44CA6178" w14:textId="416BCD6B" w:rsidR="00963F5B" w:rsidRDefault="00AF2824" w:rsidP="00226B84">
            <w:pPr>
              <w:spacing w:line="276" w:lineRule="auto"/>
              <w:ind w:left="720" w:hanging="720"/>
              <w:jc w:val="left"/>
            </w:pPr>
            <w:r>
              <w:t>2</w:t>
            </w:r>
            <w:r w:rsidR="00963F5B">
              <w:t>.</w:t>
            </w:r>
            <w:r w:rsidR="00963F5B">
              <w:tab/>
              <w:t>Service</w:t>
            </w:r>
            <w:r>
              <w:t xml:space="preserve"> (system)</w:t>
            </w:r>
            <w:r w:rsidR="00963F5B">
              <w:t xml:space="preserve"> </w:t>
            </w:r>
            <w:r w:rsidR="00226B84">
              <w:t>issues are resolved within the timescales agreed within the Contractor’s SLA.</w:t>
            </w:r>
          </w:p>
          <w:p w14:paraId="3FCDED1D" w14:textId="77777777" w:rsidR="00AF2824" w:rsidRDefault="00AF2824" w:rsidP="00226B84">
            <w:pPr>
              <w:spacing w:line="276" w:lineRule="auto"/>
              <w:ind w:left="720" w:hanging="720"/>
              <w:jc w:val="left"/>
            </w:pPr>
          </w:p>
          <w:p w14:paraId="336BFE70" w14:textId="25EAC29A" w:rsidR="00AF2824" w:rsidRDefault="00AF2824" w:rsidP="00226B84">
            <w:pPr>
              <w:spacing w:line="276" w:lineRule="auto"/>
              <w:ind w:left="720" w:hanging="720"/>
              <w:jc w:val="left"/>
            </w:pPr>
            <w:r>
              <w:t>3.</w:t>
            </w:r>
            <w:r>
              <w:tab/>
              <w:t>There is minimal system downtime</w:t>
            </w:r>
          </w:p>
          <w:p w14:paraId="3A3865C3" w14:textId="4746CEB6" w:rsidR="00AF2824" w:rsidRDefault="00AF2824" w:rsidP="00226B84">
            <w:pPr>
              <w:spacing w:line="276" w:lineRule="auto"/>
              <w:ind w:left="720" w:hanging="720"/>
              <w:jc w:val="left"/>
            </w:pPr>
          </w:p>
          <w:p w14:paraId="027500D3" w14:textId="5AE0E61B" w:rsidR="00AF2824" w:rsidRDefault="00AF2824" w:rsidP="00226B84">
            <w:pPr>
              <w:spacing w:line="276" w:lineRule="auto"/>
              <w:ind w:left="720" w:hanging="720"/>
              <w:jc w:val="left"/>
            </w:pPr>
            <w:r>
              <w:t>4.</w:t>
            </w:r>
            <w:r>
              <w:tab/>
              <w:t>Hardware (if purchased) errors are fixed or replaced within (n tbc) days</w:t>
            </w:r>
          </w:p>
          <w:p w14:paraId="5C8A1BD0" w14:textId="77777777" w:rsidR="00AF2824" w:rsidRDefault="00AF2824" w:rsidP="00226B84">
            <w:pPr>
              <w:spacing w:line="276" w:lineRule="auto"/>
              <w:ind w:left="720" w:hanging="720"/>
              <w:jc w:val="left"/>
            </w:pPr>
          </w:p>
          <w:p w14:paraId="3804B9B5" w14:textId="65392695" w:rsidR="00AF2824" w:rsidRDefault="00AF2824" w:rsidP="00226B84">
            <w:pPr>
              <w:spacing w:line="276" w:lineRule="auto"/>
              <w:ind w:left="720" w:hanging="720"/>
              <w:jc w:val="left"/>
            </w:pPr>
          </w:p>
        </w:tc>
        <w:tc>
          <w:tcPr>
            <w:tcW w:w="2700" w:type="dxa"/>
          </w:tcPr>
          <w:p w14:paraId="127D2ADC" w14:textId="77777777" w:rsidR="00963F5B" w:rsidRDefault="00226B84" w:rsidP="00AF2824">
            <w:pPr>
              <w:spacing w:line="276" w:lineRule="auto"/>
              <w:ind w:left="720" w:hanging="720"/>
              <w:jc w:val="center"/>
            </w:pPr>
            <w:bookmarkStart w:id="5" w:name="_GoBack"/>
            <w:r>
              <w:t>98%</w:t>
            </w:r>
          </w:p>
          <w:p w14:paraId="494E4085" w14:textId="77777777" w:rsidR="00AF2824" w:rsidRDefault="00AF2824" w:rsidP="00AF2824">
            <w:pPr>
              <w:spacing w:line="276" w:lineRule="auto"/>
              <w:ind w:left="720" w:hanging="720"/>
              <w:jc w:val="center"/>
            </w:pPr>
          </w:p>
          <w:p w14:paraId="0EDC3F26" w14:textId="77777777" w:rsidR="00AF2824" w:rsidRDefault="00AF2824" w:rsidP="00AF2824">
            <w:pPr>
              <w:spacing w:line="276" w:lineRule="auto"/>
              <w:ind w:left="720" w:hanging="720"/>
              <w:jc w:val="center"/>
            </w:pPr>
          </w:p>
          <w:p w14:paraId="383E9763" w14:textId="77777777" w:rsidR="00AF2824" w:rsidRDefault="00AF2824" w:rsidP="00AF2824">
            <w:pPr>
              <w:spacing w:line="276" w:lineRule="auto"/>
              <w:ind w:left="720" w:hanging="720"/>
              <w:jc w:val="center"/>
            </w:pPr>
          </w:p>
          <w:p w14:paraId="7CD1E90D" w14:textId="58ABD5EE" w:rsidR="00AF2824" w:rsidRDefault="003969ED" w:rsidP="00AF2824">
            <w:pPr>
              <w:spacing w:line="276" w:lineRule="auto"/>
              <w:ind w:left="720" w:hanging="720"/>
              <w:jc w:val="center"/>
            </w:pPr>
            <w:r>
              <w:t>&lt; 1</w:t>
            </w:r>
            <w:r w:rsidR="00AF2824">
              <w:t>% downtime</w:t>
            </w:r>
          </w:p>
          <w:p w14:paraId="35E511C2" w14:textId="77777777" w:rsidR="00AF2824" w:rsidRDefault="00AF2824" w:rsidP="00AF2824">
            <w:pPr>
              <w:spacing w:line="276" w:lineRule="auto"/>
              <w:ind w:left="720" w:hanging="720"/>
              <w:jc w:val="center"/>
            </w:pPr>
          </w:p>
          <w:p w14:paraId="28552E72" w14:textId="64747A1A" w:rsidR="00AF2824" w:rsidRDefault="00AF2824" w:rsidP="00AF2824">
            <w:pPr>
              <w:spacing w:line="276" w:lineRule="auto"/>
              <w:ind w:left="720" w:hanging="720"/>
              <w:jc w:val="center"/>
            </w:pPr>
            <w:r>
              <w:t>N days to fix or replace</w:t>
            </w:r>
            <w:bookmarkEnd w:id="5"/>
          </w:p>
        </w:tc>
        <w:tc>
          <w:tcPr>
            <w:tcW w:w="2726" w:type="dxa"/>
            <w:vAlign w:val="center"/>
          </w:tcPr>
          <w:p w14:paraId="66E38F26" w14:textId="3DD6A3B8" w:rsidR="00963F5B" w:rsidRDefault="00226B84" w:rsidP="00226B84">
            <w:pPr>
              <w:spacing w:line="276" w:lineRule="auto"/>
              <w:ind w:left="720" w:hanging="720"/>
              <w:jc w:val="center"/>
            </w:pPr>
            <w:r>
              <w:t>Quarterly</w:t>
            </w:r>
          </w:p>
        </w:tc>
      </w:tr>
      <w:tr w:rsidR="00963F5B" w14:paraId="002E8E1C" w14:textId="77777777" w:rsidTr="00AF2824">
        <w:tc>
          <w:tcPr>
            <w:tcW w:w="3543" w:type="dxa"/>
          </w:tcPr>
          <w:p w14:paraId="2CED442A" w14:textId="3D025CCC" w:rsidR="00963F5B" w:rsidRDefault="00AF2824" w:rsidP="00226B84">
            <w:pPr>
              <w:spacing w:line="276" w:lineRule="auto"/>
            </w:pPr>
            <w:r>
              <w:t>Updates are managed effectively</w:t>
            </w:r>
          </w:p>
        </w:tc>
        <w:tc>
          <w:tcPr>
            <w:tcW w:w="5205" w:type="dxa"/>
            <w:vAlign w:val="center"/>
          </w:tcPr>
          <w:p w14:paraId="255CD20E" w14:textId="7B3725F1" w:rsidR="00963F5B" w:rsidRDefault="00AF2824" w:rsidP="00AF2824">
            <w:pPr>
              <w:spacing w:line="276" w:lineRule="auto"/>
              <w:ind w:left="720" w:hanging="720"/>
              <w:jc w:val="left"/>
            </w:pPr>
            <w:r>
              <w:t>5.</w:t>
            </w:r>
            <w:r>
              <w:tab/>
              <w:t>Updates/upgrades are  communicated to the Council with sufficient time to test prior to implementation.</w:t>
            </w:r>
          </w:p>
        </w:tc>
        <w:tc>
          <w:tcPr>
            <w:tcW w:w="2700" w:type="dxa"/>
          </w:tcPr>
          <w:p w14:paraId="74F331E8" w14:textId="631B407E" w:rsidR="00963F5B" w:rsidRDefault="00963F5B" w:rsidP="00AF2824">
            <w:pPr>
              <w:jc w:val="center"/>
            </w:pPr>
          </w:p>
        </w:tc>
        <w:tc>
          <w:tcPr>
            <w:tcW w:w="2726" w:type="dxa"/>
            <w:vAlign w:val="center"/>
          </w:tcPr>
          <w:p w14:paraId="30CE94C8" w14:textId="77777777" w:rsidR="00963F5B" w:rsidRDefault="00963F5B" w:rsidP="00226B84">
            <w:pPr>
              <w:spacing w:line="276" w:lineRule="auto"/>
              <w:ind w:left="720" w:hanging="720"/>
              <w:jc w:val="center"/>
            </w:pPr>
          </w:p>
        </w:tc>
      </w:tr>
    </w:tbl>
    <w:p w14:paraId="5A4CA483" w14:textId="77777777" w:rsidR="00963F5B" w:rsidRDefault="00963F5B" w:rsidP="004350C5">
      <w:pPr>
        <w:ind w:left="720" w:hanging="720"/>
      </w:pPr>
    </w:p>
    <w:sectPr w:rsidR="00963F5B" w:rsidSect="00963F5B">
      <w:pgSz w:w="16838" w:h="11906" w:orient="landscape"/>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01C14" w14:textId="77777777" w:rsidR="00080003" w:rsidRDefault="0032211A">
      <w:r>
        <w:separator/>
      </w:r>
    </w:p>
  </w:endnote>
  <w:endnote w:type="continuationSeparator" w:id="0">
    <w:p w14:paraId="43233A0D" w14:textId="77777777" w:rsidR="00080003" w:rsidRDefault="0032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66391"/>
      <w:docPartObj>
        <w:docPartGallery w:val="Page Numbers (Bottom of Page)"/>
        <w:docPartUnique/>
      </w:docPartObj>
    </w:sdtPr>
    <w:sdtEndPr>
      <w:rPr>
        <w:noProof/>
      </w:rPr>
    </w:sdtEndPr>
    <w:sdtContent>
      <w:p w14:paraId="68F4FF5A" w14:textId="567C6C22" w:rsidR="001A0E90" w:rsidRDefault="00226B84">
        <w:pPr>
          <w:pStyle w:val="Footer"/>
          <w:jc w:val="center"/>
        </w:pPr>
        <w:r>
          <w:fldChar w:fldCharType="begin"/>
        </w:r>
        <w:r>
          <w:instrText xml:space="preserve"> PAGE   \* MERGEFORMAT </w:instrText>
        </w:r>
        <w:r>
          <w:fldChar w:fldCharType="separate"/>
        </w:r>
        <w:r w:rsidR="007F7A96">
          <w:rPr>
            <w:noProof/>
          </w:rPr>
          <w:t>5</w:t>
        </w:r>
        <w:r>
          <w:rPr>
            <w:noProof/>
          </w:rPr>
          <w:fldChar w:fldCharType="end"/>
        </w:r>
      </w:p>
    </w:sdtContent>
  </w:sdt>
  <w:p w14:paraId="19F513E9" w14:textId="77777777" w:rsidR="001A0E90" w:rsidRDefault="007F7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72BCF" w14:textId="77777777" w:rsidR="00080003" w:rsidRDefault="0032211A">
      <w:r>
        <w:separator/>
      </w:r>
    </w:p>
  </w:footnote>
  <w:footnote w:type="continuationSeparator" w:id="0">
    <w:p w14:paraId="49071478" w14:textId="77777777" w:rsidR="00080003" w:rsidRDefault="0032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9F8"/>
    <w:multiLevelType w:val="hybridMultilevel"/>
    <w:tmpl w:val="03320FA6"/>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032EDE"/>
    <w:multiLevelType w:val="hybridMultilevel"/>
    <w:tmpl w:val="6C08CE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1922351"/>
    <w:multiLevelType w:val="hybridMultilevel"/>
    <w:tmpl w:val="3632AB5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B56E4"/>
    <w:multiLevelType w:val="hybridMultilevel"/>
    <w:tmpl w:val="61A0A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CA5FBC"/>
    <w:multiLevelType w:val="hybridMultilevel"/>
    <w:tmpl w:val="0AD4B65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6477D78"/>
    <w:multiLevelType w:val="hybridMultilevel"/>
    <w:tmpl w:val="96D6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A7911"/>
    <w:multiLevelType w:val="hybridMultilevel"/>
    <w:tmpl w:val="C7D86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4E388A"/>
    <w:multiLevelType w:val="hybridMultilevel"/>
    <w:tmpl w:val="AF0CE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7081341"/>
    <w:multiLevelType w:val="hybridMultilevel"/>
    <w:tmpl w:val="C574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764B3"/>
    <w:multiLevelType w:val="hybridMultilevel"/>
    <w:tmpl w:val="A350E692"/>
    <w:lvl w:ilvl="0" w:tplc="1968ED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B6F6C"/>
    <w:multiLevelType w:val="hybridMultilevel"/>
    <w:tmpl w:val="55CE2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5C51272"/>
    <w:multiLevelType w:val="hybridMultilevel"/>
    <w:tmpl w:val="9766B7A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87C2AFF"/>
    <w:multiLevelType w:val="hybridMultilevel"/>
    <w:tmpl w:val="4B36E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8"/>
  </w:num>
  <w:num w:numId="4">
    <w:abstractNumId w:val="9"/>
  </w:num>
  <w:num w:numId="5">
    <w:abstractNumId w:val="3"/>
  </w:num>
  <w:num w:numId="6">
    <w:abstractNumId w:val="10"/>
  </w:num>
  <w:num w:numId="7">
    <w:abstractNumId w:val="11"/>
  </w:num>
  <w:num w:numId="8">
    <w:abstractNumId w:val="7"/>
  </w:num>
  <w:num w:numId="9">
    <w:abstractNumId w:val="12"/>
  </w:num>
  <w:num w:numId="10">
    <w:abstractNumId w:val="1"/>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D7"/>
    <w:rsid w:val="000013BC"/>
    <w:rsid w:val="00047DB9"/>
    <w:rsid w:val="00080003"/>
    <w:rsid w:val="00080214"/>
    <w:rsid w:val="000D380B"/>
    <w:rsid w:val="000F2A30"/>
    <w:rsid w:val="00102036"/>
    <w:rsid w:val="001829C3"/>
    <w:rsid w:val="001C4C2A"/>
    <w:rsid w:val="001E2340"/>
    <w:rsid w:val="001F4620"/>
    <w:rsid w:val="00226B84"/>
    <w:rsid w:val="00260FE9"/>
    <w:rsid w:val="002B3223"/>
    <w:rsid w:val="002D1616"/>
    <w:rsid w:val="002D37E6"/>
    <w:rsid w:val="002E6E8A"/>
    <w:rsid w:val="0030238E"/>
    <w:rsid w:val="003103DA"/>
    <w:rsid w:val="0032211A"/>
    <w:rsid w:val="003969ED"/>
    <w:rsid w:val="003A6CEA"/>
    <w:rsid w:val="003D1671"/>
    <w:rsid w:val="0041445A"/>
    <w:rsid w:val="00424D26"/>
    <w:rsid w:val="004350C5"/>
    <w:rsid w:val="004B41A8"/>
    <w:rsid w:val="004D3153"/>
    <w:rsid w:val="005C4A8D"/>
    <w:rsid w:val="005F02E1"/>
    <w:rsid w:val="00683916"/>
    <w:rsid w:val="00737F04"/>
    <w:rsid w:val="0079516B"/>
    <w:rsid w:val="007F7A96"/>
    <w:rsid w:val="0083198B"/>
    <w:rsid w:val="00850AB8"/>
    <w:rsid w:val="00874761"/>
    <w:rsid w:val="008D0BCE"/>
    <w:rsid w:val="00913C88"/>
    <w:rsid w:val="00932B42"/>
    <w:rsid w:val="00942ADC"/>
    <w:rsid w:val="00963F5B"/>
    <w:rsid w:val="009B0B17"/>
    <w:rsid w:val="009E46FC"/>
    <w:rsid w:val="00A92EB6"/>
    <w:rsid w:val="00AB0A29"/>
    <w:rsid w:val="00AC1D53"/>
    <w:rsid w:val="00AD0C3C"/>
    <w:rsid w:val="00AD5973"/>
    <w:rsid w:val="00AF2824"/>
    <w:rsid w:val="00B2627A"/>
    <w:rsid w:val="00B47242"/>
    <w:rsid w:val="00B7796F"/>
    <w:rsid w:val="00BB4CEC"/>
    <w:rsid w:val="00BD2464"/>
    <w:rsid w:val="00BE72ED"/>
    <w:rsid w:val="00C63522"/>
    <w:rsid w:val="00C9104C"/>
    <w:rsid w:val="00CC4DBA"/>
    <w:rsid w:val="00D2288F"/>
    <w:rsid w:val="00D761CC"/>
    <w:rsid w:val="00DA13AC"/>
    <w:rsid w:val="00DA6154"/>
    <w:rsid w:val="00DC6DD7"/>
    <w:rsid w:val="00DD7776"/>
    <w:rsid w:val="00E35BAA"/>
    <w:rsid w:val="00E52158"/>
    <w:rsid w:val="00E5660B"/>
    <w:rsid w:val="00E90D03"/>
    <w:rsid w:val="00F16B4D"/>
    <w:rsid w:val="00F31F16"/>
    <w:rsid w:val="00FA09DF"/>
    <w:rsid w:val="00FE182D"/>
    <w:rsid w:val="00FF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E40A"/>
  <w15:docId w15:val="{6247C23D-9222-45C1-864C-977EDE4D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FE9"/>
    <w:pPr>
      <w:spacing w:after="0" w:line="240" w:lineRule="auto"/>
      <w:jc w:val="both"/>
    </w:pPr>
    <w:rPr>
      <w:rFonts w:ascii="Arial" w:hAnsi="Arial"/>
    </w:rPr>
  </w:style>
  <w:style w:type="paragraph" w:styleId="Heading3">
    <w:name w:val="heading 3"/>
    <w:basedOn w:val="Normal"/>
    <w:next w:val="Normal"/>
    <w:link w:val="Heading3Char"/>
    <w:uiPriority w:val="9"/>
    <w:unhideWhenUsed/>
    <w:qFormat/>
    <w:rsid w:val="00963F5B"/>
    <w:pPr>
      <w:keepNext/>
      <w:keepLines/>
      <w:spacing w:before="240"/>
      <w:jc w:val="left"/>
      <w:outlineLvl w:val="2"/>
    </w:pPr>
    <w:rPr>
      <w:rFonts w:eastAsiaTheme="majorEastAsia" w:cstheme="majorBidi"/>
      <w:b/>
      <w:bCs/>
    </w:rPr>
  </w:style>
  <w:style w:type="paragraph" w:styleId="Heading4">
    <w:name w:val="heading 4"/>
    <w:basedOn w:val="Normal"/>
    <w:next w:val="Normal"/>
    <w:link w:val="Heading4Char"/>
    <w:uiPriority w:val="9"/>
    <w:unhideWhenUsed/>
    <w:qFormat/>
    <w:rsid w:val="00963F5B"/>
    <w:pPr>
      <w:keepNext/>
      <w:keepLines/>
      <w:spacing w:before="120" w:after="120"/>
      <w:jc w:val="left"/>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DD7"/>
    <w:pPr>
      <w:ind w:left="720"/>
      <w:contextualSpacing/>
    </w:pPr>
  </w:style>
  <w:style w:type="character" w:styleId="Hyperlink">
    <w:name w:val="Hyperlink"/>
    <w:basedOn w:val="DefaultParagraphFont"/>
    <w:uiPriority w:val="99"/>
    <w:unhideWhenUsed/>
    <w:rsid w:val="00BB4CEC"/>
    <w:rPr>
      <w:color w:val="0000FF" w:themeColor="hyperlink"/>
      <w:u w:val="single"/>
    </w:rPr>
  </w:style>
  <w:style w:type="table" w:customStyle="1" w:styleId="TableGrid1">
    <w:name w:val="Table Grid1"/>
    <w:basedOn w:val="TableNormal"/>
    <w:next w:val="TableGrid"/>
    <w:uiPriority w:val="39"/>
    <w:rsid w:val="00E3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036"/>
    <w:rPr>
      <w:rFonts w:ascii="Segoe UI" w:hAnsi="Segoe UI" w:cs="Segoe UI"/>
      <w:sz w:val="18"/>
      <w:szCs w:val="18"/>
    </w:rPr>
  </w:style>
  <w:style w:type="character" w:styleId="CommentReference">
    <w:name w:val="annotation reference"/>
    <w:basedOn w:val="DefaultParagraphFont"/>
    <w:uiPriority w:val="99"/>
    <w:semiHidden/>
    <w:unhideWhenUsed/>
    <w:rsid w:val="002B3223"/>
    <w:rPr>
      <w:sz w:val="16"/>
      <w:szCs w:val="16"/>
    </w:rPr>
  </w:style>
  <w:style w:type="paragraph" w:styleId="CommentText">
    <w:name w:val="annotation text"/>
    <w:basedOn w:val="Normal"/>
    <w:link w:val="CommentTextChar"/>
    <w:uiPriority w:val="99"/>
    <w:semiHidden/>
    <w:unhideWhenUsed/>
    <w:rsid w:val="002B3223"/>
    <w:rPr>
      <w:sz w:val="20"/>
      <w:szCs w:val="20"/>
    </w:rPr>
  </w:style>
  <w:style w:type="character" w:customStyle="1" w:styleId="CommentTextChar">
    <w:name w:val="Comment Text Char"/>
    <w:basedOn w:val="DefaultParagraphFont"/>
    <w:link w:val="CommentText"/>
    <w:uiPriority w:val="99"/>
    <w:semiHidden/>
    <w:rsid w:val="002B32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B3223"/>
    <w:rPr>
      <w:b/>
      <w:bCs/>
    </w:rPr>
  </w:style>
  <w:style w:type="character" w:customStyle="1" w:styleId="CommentSubjectChar">
    <w:name w:val="Comment Subject Char"/>
    <w:basedOn w:val="CommentTextChar"/>
    <w:link w:val="CommentSubject"/>
    <w:uiPriority w:val="99"/>
    <w:semiHidden/>
    <w:rsid w:val="002B3223"/>
    <w:rPr>
      <w:rFonts w:ascii="Arial" w:hAnsi="Arial"/>
      <w:b/>
      <w:bCs/>
      <w:sz w:val="20"/>
      <w:szCs w:val="20"/>
    </w:rPr>
  </w:style>
  <w:style w:type="paragraph" w:styleId="PlainText">
    <w:name w:val="Plain Text"/>
    <w:basedOn w:val="Normal"/>
    <w:link w:val="PlainTextChar"/>
    <w:uiPriority w:val="99"/>
    <w:semiHidden/>
    <w:unhideWhenUsed/>
    <w:rsid w:val="002E6E8A"/>
    <w:pPr>
      <w:jc w:val="left"/>
    </w:pPr>
    <w:rPr>
      <w:rFonts w:ascii="Calibri" w:hAnsi="Calibri"/>
      <w:szCs w:val="21"/>
    </w:rPr>
  </w:style>
  <w:style w:type="character" w:customStyle="1" w:styleId="PlainTextChar">
    <w:name w:val="Plain Text Char"/>
    <w:basedOn w:val="DefaultParagraphFont"/>
    <w:link w:val="PlainText"/>
    <w:uiPriority w:val="99"/>
    <w:semiHidden/>
    <w:rsid w:val="002E6E8A"/>
    <w:rPr>
      <w:rFonts w:ascii="Calibri" w:hAnsi="Calibri"/>
      <w:szCs w:val="21"/>
    </w:rPr>
  </w:style>
  <w:style w:type="character" w:customStyle="1" w:styleId="Heading3Char">
    <w:name w:val="Heading 3 Char"/>
    <w:basedOn w:val="DefaultParagraphFont"/>
    <w:link w:val="Heading3"/>
    <w:uiPriority w:val="9"/>
    <w:rsid w:val="00963F5B"/>
    <w:rPr>
      <w:rFonts w:ascii="Arial" w:eastAsiaTheme="majorEastAsia" w:hAnsi="Arial" w:cstheme="majorBidi"/>
      <w:b/>
      <w:bCs/>
    </w:rPr>
  </w:style>
  <w:style w:type="character" w:customStyle="1" w:styleId="Heading4Char">
    <w:name w:val="Heading 4 Char"/>
    <w:basedOn w:val="DefaultParagraphFont"/>
    <w:link w:val="Heading4"/>
    <w:uiPriority w:val="9"/>
    <w:rsid w:val="00963F5B"/>
    <w:rPr>
      <w:rFonts w:ascii="Arial" w:eastAsiaTheme="majorEastAsia" w:hAnsi="Arial" w:cstheme="majorBidi"/>
      <w:b/>
      <w:bCs/>
      <w:i/>
      <w:iCs/>
    </w:rPr>
  </w:style>
  <w:style w:type="paragraph" w:styleId="Footer">
    <w:name w:val="footer"/>
    <w:basedOn w:val="Normal"/>
    <w:link w:val="FooterChar"/>
    <w:uiPriority w:val="99"/>
    <w:unhideWhenUsed/>
    <w:rsid w:val="00963F5B"/>
    <w:pPr>
      <w:tabs>
        <w:tab w:val="center" w:pos="4513"/>
        <w:tab w:val="right" w:pos="9026"/>
      </w:tabs>
      <w:jc w:val="left"/>
    </w:pPr>
  </w:style>
  <w:style w:type="character" w:customStyle="1" w:styleId="FooterChar">
    <w:name w:val="Footer Char"/>
    <w:basedOn w:val="DefaultParagraphFont"/>
    <w:link w:val="Footer"/>
    <w:uiPriority w:val="99"/>
    <w:rsid w:val="00963F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536">
      <w:bodyDiv w:val="1"/>
      <w:marLeft w:val="0"/>
      <w:marRight w:val="0"/>
      <w:marTop w:val="0"/>
      <w:marBottom w:val="0"/>
      <w:divBdr>
        <w:top w:val="none" w:sz="0" w:space="0" w:color="auto"/>
        <w:left w:val="none" w:sz="0" w:space="0" w:color="auto"/>
        <w:bottom w:val="none" w:sz="0" w:space="0" w:color="auto"/>
        <w:right w:val="none" w:sz="0" w:space="0" w:color="auto"/>
      </w:divBdr>
    </w:div>
    <w:div w:id="316614688">
      <w:bodyDiv w:val="1"/>
      <w:marLeft w:val="0"/>
      <w:marRight w:val="0"/>
      <w:marTop w:val="0"/>
      <w:marBottom w:val="0"/>
      <w:divBdr>
        <w:top w:val="none" w:sz="0" w:space="0" w:color="auto"/>
        <w:left w:val="none" w:sz="0" w:space="0" w:color="auto"/>
        <w:bottom w:val="none" w:sz="0" w:space="0" w:color="auto"/>
        <w:right w:val="none" w:sz="0" w:space="0" w:color="auto"/>
      </w:divBdr>
    </w:div>
    <w:div w:id="634913123">
      <w:bodyDiv w:val="1"/>
      <w:marLeft w:val="0"/>
      <w:marRight w:val="0"/>
      <w:marTop w:val="0"/>
      <w:marBottom w:val="0"/>
      <w:divBdr>
        <w:top w:val="none" w:sz="0" w:space="0" w:color="auto"/>
        <w:left w:val="none" w:sz="0" w:space="0" w:color="auto"/>
        <w:bottom w:val="none" w:sz="0" w:space="0" w:color="auto"/>
        <w:right w:val="none" w:sz="0" w:space="0" w:color="auto"/>
      </w:divBdr>
    </w:div>
    <w:div w:id="658730365">
      <w:bodyDiv w:val="1"/>
      <w:marLeft w:val="0"/>
      <w:marRight w:val="0"/>
      <w:marTop w:val="0"/>
      <w:marBottom w:val="0"/>
      <w:divBdr>
        <w:top w:val="none" w:sz="0" w:space="0" w:color="auto"/>
        <w:left w:val="none" w:sz="0" w:space="0" w:color="auto"/>
        <w:bottom w:val="none" w:sz="0" w:space="0" w:color="auto"/>
        <w:right w:val="none" w:sz="0" w:space="0" w:color="auto"/>
      </w:divBdr>
    </w:div>
    <w:div w:id="7896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A5126370</value>
    </field>
    <field name="Objective-Title">
      <value order="0">Civil and Environmental Enforcement Software</value>
    </field>
    <field name="Objective-Description">
      <value order="0"/>
    </field>
    <field name="Objective-CreationStamp">
      <value order="0">2019-07-22T11:55:12Z</value>
    </field>
    <field name="Objective-IsApproved">
      <value order="0">false</value>
    </field>
    <field name="Objective-IsPublished">
      <value order="0">false</value>
    </field>
    <field name="Objective-DatePublished">
      <value order="0"/>
    </field>
    <field name="Objective-ModificationStamp">
      <value order="0">2019-08-14T08:06:33Z</value>
    </field>
    <field name="Objective-Owner">
      <value order="0">Seff, Stefanie</value>
    </field>
    <field name="Objective-Path">
      <value order="0">Thurrock Global Folder:Thurrock Corporate File Plan:Procurement:Tendering:Tenders:Procurement Tenders:Procurement Tenders 2019:PS/2019/227 Civil and Environmental Enforcement Software:1. Work in Progress</value>
    </field>
    <field name="Objective-Parent">
      <value order="0">1. Work in Progress</value>
    </field>
    <field name="Objective-State">
      <value order="0">Being Edited</value>
    </field>
    <field name="Objective-VersionId">
      <value order="0">vA7783426</value>
    </field>
    <field name="Objective-Version">
      <value order="0">5.1</value>
    </field>
    <field name="Objective-VersionNumber">
      <value order="0">8</value>
    </field>
    <field name="Objective-VersionComment">
      <value order="0"/>
    </field>
    <field name="Objective-FileNumber">
      <value order="0">qA346160</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70953188-EE09-437B-AB49-913F0866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5</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Seff, Stefanie</dc:creator>
  <cp:lastModifiedBy>Seff, Stefanie</cp:lastModifiedBy>
  <cp:revision>14</cp:revision>
  <cp:lastPrinted>2019-07-19T09:59:00Z</cp:lastPrinted>
  <dcterms:created xsi:type="dcterms:W3CDTF">2019-07-22T11:55:00Z</dcterms:created>
  <dcterms:modified xsi:type="dcterms:W3CDTF">2019-08-15T13:08:00Z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A5126370</vt:lpwstr>
  </property>
  <property fmtid="{D5CDD505-2E9C-101B-9397-08002B2CF9AE}" pid="4" name="Objective-Title">
    <vt:lpwstr>Civil and Environmental Enforcement Software</vt:lpwstr>
  </property>
  <property fmtid="{D5CDD505-2E9C-101B-9397-08002B2CF9AE}" pid="5" name="Objective-Comment">
    <vt:lpwstr/>
  </property>
  <property fmtid="{D5CDD505-2E9C-101B-9397-08002B2CF9AE}" pid="6" name="Objective-CreationStamp">
    <vt:filetime>2019-07-22T11:55:16Z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2019-08-15T13:08:55Z</vt:filetime>
  </property>
  <property fmtid="{D5CDD505-2E9C-101B-9397-08002B2CF9AE}" pid="10" name="Objective-ModificationStamp">
    <vt:filetime>2019-08-15T13:08:55Z</vt:filetime>
  </property>
  <property fmtid="{D5CDD505-2E9C-101B-9397-08002B2CF9AE}" pid="11" name="Objective-Owner">
    <vt:lpwstr>Seff, Stefanie</vt:lpwstr>
  </property>
  <property fmtid="{D5CDD505-2E9C-101B-9397-08002B2CF9AE}" pid="12" name="Objective-Path">
    <vt:lpwstr>Thurrock Global Folder:Thurrock Corporate File Plan:Procurement:Tendering:Tenders:Procurement Tenders:Procurement Tenders 2019:PS/2019/227 Civil and Environmental Enforcement Software:1. Work in Progress:</vt:lpwstr>
  </property>
  <property fmtid="{D5CDD505-2E9C-101B-9397-08002B2CF9AE}" pid="13" name="Objective-Parent">
    <vt:lpwstr>1. Work in Progress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qA346160</vt:lpwstr>
  </property>
  <property fmtid="{D5CDD505-2E9C-101B-9397-08002B2CF9AE}" pid="19" name="Objective-Classification">
    <vt:lpwstr>[Inherited - none]</vt:lpwstr>
  </property>
  <property fmtid="{D5CDD505-2E9C-101B-9397-08002B2CF9AE}" pid="20" name="Objective-Caveats">
    <vt:lpwstr>groups: Active Users; </vt:lpwstr>
  </property>
  <property fmtid="{D5CDD505-2E9C-101B-9397-08002B2CF9AE}" pid="21" name="Objective-Description">
    <vt:lpwstr/>
  </property>
  <property fmtid="{D5CDD505-2E9C-101B-9397-08002B2CF9AE}" pid="22" name="Objective-VersionId">
    <vt:lpwstr>vA7783426</vt:lpwstr>
  </property>
</Properties>
</file>