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501F092B" w14:textId="77777777" w:rsidR="009E0978" w:rsidRPr="00A1704D" w:rsidRDefault="009E0978" w:rsidP="009E0978">
      <w:pPr>
        <w:rPr>
          <w:rFonts w:ascii="Arial" w:hAnsi="Arial" w:cs="Arial"/>
          <w:b/>
          <w:sz w:val="28"/>
          <w:szCs w:val="28"/>
        </w:rPr>
      </w:pPr>
      <w:r w:rsidRPr="00F444E6">
        <w:rPr>
          <w:rFonts w:ascii="Arial" w:hAnsi="Arial" w:cs="Arial"/>
          <w:b/>
          <w:bCs/>
          <w:sz w:val="28"/>
          <w:szCs w:val="28"/>
        </w:rPr>
        <w:t>Fire adaptation in UK plants</w:t>
      </w:r>
      <w:r w:rsidRPr="00A1704D">
        <w:rPr>
          <w:rFonts w:ascii="Arial" w:hAnsi="Arial" w:cs="Arial"/>
          <w:b/>
          <w:sz w:val="28"/>
          <w:szCs w:val="28"/>
        </w:rPr>
        <w:t>: An Evidence Review</w:t>
      </w:r>
    </w:p>
    <w:p w14:paraId="33B31862" w14:textId="77777777" w:rsidR="000014E4" w:rsidRPr="000014E4" w:rsidRDefault="000014E4" w:rsidP="000014E4">
      <w:pPr>
        <w:spacing w:after="240" w:line="259" w:lineRule="auto"/>
        <w:rPr>
          <w:rFonts w:ascii="Arial" w:hAnsi="Arial" w:cs="Arial"/>
          <w:b/>
          <w:color w:val="D9262E"/>
          <w:sz w:val="24"/>
          <w:szCs w:val="24"/>
        </w:rPr>
      </w:pPr>
    </w:p>
    <w:p w14:paraId="78BB3825" w14:textId="63A18CD7" w:rsidR="000014E4" w:rsidRPr="009E0978" w:rsidRDefault="009E0978" w:rsidP="000014E4">
      <w:pPr>
        <w:spacing w:after="240" w:line="259" w:lineRule="auto"/>
        <w:rPr>
          <w:rFonts w:ascii="Arial" w:hAnsi="Arial"/>
          <w:b/>
          <w:sz w:val="24"/>
          <w:szCs w:val="24"/>
        </w:rPr>
      </w:pPr>
      <w:r w:rsidRPr="009E0978">
        <w:rPr>
          <w:rFonts w:ascii="Arial" w:hAnsi="Arial" w:cs="Arial"/>
          <w:b/>
          <w:sz w:val="24"/>
          <w:szCs w:val="24"/>
        </w:rPr>
        <w:t>14 September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1EF0D0C3" w:rsidR="000014E4" w:rsidRPr="000014E4" w:rsidRDefault="000014E4" w:rsidP="009E0978">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7B51AF4E" w14:textId="77777777" w:rsidR="009E0978" w:rsidRPr="00A1704D" w:rsidRDefault="009E0978" w:rsidP="009E0978">
      <w:pPr>
        <w:rPr>
          <w:rFonts w:ascii="Arial" w:hAnsi="Arial" w:cs="Arial"/>
          <w:b/>
          <w:sz w:val="28"/>
          <w:szCs w:val="28"/>
        </w:rPr>
      </w:pPr>
      <w:r w:rsidRPr="00F444E6">
        <w:rPr>
          <w:rFonts w:ascii="Arial" w:hAnsi="Arial" w:cs="Arial"/>
          <w:b/>
          <w:bCs/>
          <w:sz w:val="28"/>
          <w:szCs w:val="28"/>
        </w:rPr>
        <w:t>Fire adaptation in UK plants</w:t>
      </w:r>
      <w:r w:rsidRPr="00A1704D">
        <w:rPr>
          <w:rFonts w:ascii="Arial" w:hAnsi="Arial" w:cs="Arial"/>
          <w:b/>
          <w:sz w:val="28"/>
          <w:szCs w:val="28"/>
        </w:rPr>
        <w:t>: An Evidence Review</w:t>
      </w:r>
    </w:p>
    <w:p w14:paraId="79A0FAC0" w14:textId="77777777" w:rsidR="009E0978" w:rsidRDefault="009E0978" w:rsidP="000014E4">
      <w:pPr>
        <w:spacing w:after="240" w:line="259" w:lineRule="auto"/>
        <w:rPr>
          <w:rFonts w:ascii="Arial" w:hAnsi="Arial"/>
          <w:color w:val="000000"/>
          <w:sz w:val="24"/>
          <w:szCs w:val="24"/>
        </w:rPr>
      </w:pPr>
    </w:p>
    <w:p w14:paraId="00BB249C" w14:textId="4BDD08A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375CF9D8"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9E0978" w:rsidRPr="009E0978">
        <w:rPr>
          <w:rFonts w:ascii="Arial" w:hAnsi="Arial" w:cs="Arial"/>
          <w:b/>
          <w:sz w:val="24"/>
          <w:szCs w:val="24"/>
        </w:rPr>
        <w:t>alistair.crowle@naturalengland.org.uk</w:t>
      </w:r>
    </w:p>
    <w:p w14:paraId="254B04D3" w14:textId="1BBF174A"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Date:</w:t>
      </w:r>
      <w:r w:rsidR="009E0978">
        <w:rPr>
          <w:rFonts w:ascii="Arial" w:hAnsi="Arial"/>
          <w:color w:val="000000"/>
          <w:sz w:val="24"/>
          <w:szCs w:val="24"/>
        </w:rPr>
        <w:t xml:space="preserve"> </w:t>
      </w:r>
      <w:r w:rsidR="009E0978" w:rsidRPr="009E0978">
        <w:rPr>
          <w:rFonts w:ascii="Arial" w:hAnsi="Arial"/>
          <w:b/>
          <w:bCs/>
          <w:color w:val="000000"/>
          <w:sz w:val="24"/>
          <w:szCs w:val="24"/>
        </w:rPr>
        <w:t>18 October 2023</w:t>
      </w:r>
      <w:r w:rsidRPr="000014E4">
        <w:rPr>
          <w:rFonts w:ascii="Arial" w:hAnsi="Arial"/>
          <w:color w:val="000000"/>
          <w:sz w:val="24"/>
          <w:szCs w:val="24"/>
        </w:rPr>
        <w:t xml:space="preserve"> </w:t>
      </w:r>
    </w:p>
    <w:p w14:paraId="4A04E4EC" w14:textId="41D04D6B"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009E0978" w:rsidRPr="009E0978">
        <w:rPr>
          <w:rFonts w:ascii="Arial" w:hAnsi="Arial"/>
          <w:b/>
          <w:bCs/>
          <w:color w:val="000000"/>
          <w:sz w:val="24"/>
          <w:szCs w:val="24"/>
        </w:rPr>
        <w:t>12:00</w:t>
      </w:r>
      <w:r w:rsidR="009E0978">
        <w:rPr>
          <w:rFonts w:ascii="Arial" w:hAnsi="Arial"/>
          <w:color w:val="000000"/>
          <w:sz w:val="24"/>
          <w:szCs w:val="24"/>
        </w:rPr>
        <w:t xml:space="preserve"> </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0D600E88" w:rsidR="000014E4" w:rsidRPr="000014E4" w:rsidRDefault="00A4410E" w:rsidP="000014E4">
      <w:pPr>
        <w:spacing w:after="240" w:line="259" w:lineRule="auto"/>
        <w:rPr>
          <w:rFonts w:ascii="Arial" w:hAnsi="Arial"/>
          <w:color w:val="000000"/>
          <w:sz w:val="24"/>
          <w:szCs w:val="24"/>
        </w:rPr>
      </w:pPr>
      <w:r w:rsidRPr="00A4410E">
        <w:rPr>
          <w:rFonts w:ascii="Arial" w:hAnsi="Arial" w:cs="Arial"/>
          <w:b/>
          <w:sz w:val="24"/>
          <w:szCs w:val="24"/>
        </w:rPr>
        <w:t>Alistair Crowle</w:t>
      </w:r>
      <w:r w:rsidR="000014E4" w:rsidRPr="00A4410E">
        <w:rPr>
          <w:rFonts w:ascii="Arial" w:hAnsi="Arial"/>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r w:rsidR="00B76BD3">
        <w:rPr>
          <w:rFonts w:ascii="Arial" w:hAnsi="Arial"/>
          <w:color w:val="000000"/>
          <w:sz w:val="24"/>
          <w:szCs w:val="24"/>
        </w:rPr>
        <w:t xml:space="preserve"> Please note that he will be out of the office from 20 -27 September 2023 and will respond to any queries after those dates.</w:t>
      </w: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6ABF576C" w:rsidR="000014E4" w:rsidRPr="000014E4" w:rsidRDefault="00A4410E" w:rsidP="000014E4">
            <w:pPr>
              <w:rPr>
                <w:sz w:val="24"/>
                <w:szCs w:val="24"/>
              </w:rPr>
            </w:pPr>
            <w:r w:rsidRPr="00A4410E">
              <w:rPr>
                <w:rFonts w:cs="Arial"/>
                <w:b/>
                <w:color w:val="auto"/>
                <w:sz w:val="24"/>
                <w:szCs w:val="24"/>
              </w:rPr>
              <w:t xml:space="preserve">18 September 2023 </w:t>
            </w:r>
            <w:r w:rsidR="000014E4" w:rsidRPr="00A4410E">
              <w:rPr>
                <w:b/>
                <w:bCs/>
                <w:sz w:val="24"/>
                <w:szCs w:val="24"/>
              </w:rPr>
              <w:t xml:space="preserve">at </w:t>
            </w:r>
            <w:r w:rsidRPr="00A4410E">
              <w:rPr>
                <w:b/>
                <w:bCs/>
                <w:sz w:val="24"/>
                <w:szCs w:val="24"/>
              </w:rPr>
              <w:t>12:00</w:t>
            </w:r>
            <w:r>
              <w:rPr>
                <w:sz w:val="24"/>
                <w:szCs w:val="24"/>
              </w:rPr>
              <w:t xml:space="preserve"> </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54BA47F8" w14:textId="5FCB4BAD" w:rsidR="000014E4" w:rsidRPr="000272C0" w:rsidRDefault="000272C0" w:rsidP="000014E4">
            <w:pPr>
              <w:rPr>
                <w:rFonts w:cs="Arial"/>
                <w:b/>
                <w:color w:val="auto"/>
                <w:sz w:val="24"/>
                <w:szCs w:val="24"/>
              </w:rPr>
            </w:pPr>
            <w:r w:rsidRPr="000272C0">
              <w:rPr>
                <w:rFonts w:cs="Arial"/>
                <w:b/>
                <w:color w:val="auto"/>
                <w:sz w:val="24"/>
                <w:szCs w:val="24"/>
              </w:rPr>
              <w:t xml:space="preserve">09 October 2023 at 12:00 </w:t>
            </w:r>
          </w:p>
          <w:p w14:paraId="0967C6D8" w14:textId="77777777" w:rsidR="000014E4" w:rsidRPr="000014E4" w:rsidRDefault="000014E4" w:rsidP="000014E4">
            <w:pPr>
              <w:rPr>
                <w:sz w:val="24"/>
                <w:szCs w:val="24"/>
              </w:rPr>
            </w:pPr>
          </w:p>
          <w:p w14:paraId="6D440676" w14:textId="416F242B" w:rsidR="000014E4" w:rsidRPr="000014E4" w:rsidRDefault="000014E4" w:rsidP="000014E4">
            <w:pPr>
              <w:rPr>
                <w:rFonts w:cs="Arial"/>
                <w:b/>
                <w:color w:val="D9262E"/>
                <w:sz w:val="24"/>
                <w:szCs w:val="24"/>
              </w:rPr>
            </w:pP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3E74B6D7" w:rsidR="000014E4" w:rsidRPr="000014E4" w:rsidRDefault="000272C0" w:rsidP="000014E4">
            <w:pPr>
              <w:rPr>
                <w:sz w:val="24"/>
                <w:szCs w:val="24"/>
              </w:rPr>
            </w:pPr>
            <w:r w:rsidRPr="000272C0">
              <w:rPr>
                <w:rFonts w:cs="Arial"/>
                <w:b/>
                <w:color w:val="auto"/>
                <w:sz w:val="24"/>
                <w:szCs w:val="24"/>
              </w:rPr>
              <w:t>18 October 2023 at 12:00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31EE4228" w:rsidR="000014E4" w:rsidRPr="000014E4" w:rsidRDefault="000272C0" w:rsidP="000014E4">
            <w:pPr>
              <w:rPr>
                <w:rFonts w:cs="Arial"/>
                <w:b/>
                <w:color w:val="D9262E"/>
                <w:sz w:val="24"/>
                <w:szCs w:val="24"/>
              </w:rPr>
            </w:pPr>
            <w:r w:rsidRPr="000272C0">
              <w:rPr>
                <w:rFonts w:cs="Arial"/>
                <w:b/>
                <w:color w:val="auto"/>
                <w:sz w:val="24"/>
                <w:szCs w:val="24"/>
              </w:rPr>
              <w:t>23 October 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4FBCA2B8" w:rsidR="000014E4" w:rsidRPr="000014E4" w:rsidRDefault="003D46CC" w:rsidP="000014E4">
            <w:pPr>
              <w:rPr>
                <w:rFonts w:cs="Arial"/>
                <w:b/>
                <w:color w:val="D9262E"/>
                <w:sz w:val="24"/>
                <w:szCs w:val="24"/>
              </w:rPr>
            </w:pPr>
            <w:r w:rsidRPr="003D46CC">
              <w:rPr>
                <w:rFonts w:cs="Arial"/>
                <w:b/>
                <w:color w:val="auto"/>
                <w:sz w:val="24"/>
                <w:szCs w:val="24"/>
              </w:rPr>
              <w:t>November 2023 TBC</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7BFED965" w:rsidR="000014E4" w:rsidRPr="000014E4" w:rsidRDefault="003D46CC" w:rsidP="000014E4">
            <w:pPr>
              <w:rPr>
                <w:sz w:val="24"/>
                <w:szCs w:val="24"/>
              </w:rPr>
            </w:pPr>
            <w:r w:rsidRPr="003D46CC">
              <w:rPr>
                <w:rFonts w:cs="Arial"/>
                <w:b/>
                <w:color w:val="auto"/>
                <w:sz w:val="24"/>
                <w:szCs w:val="24"/>
              </w:rPr>
              <w:t>15 March 2024 at 12:00</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43CC81EC" w14:textId="77777777" w:rsidR="009C17DB" w:rsidRDefault="009C17DB" w:rsidP="000014E4">
      <w:pPr>
        <w:keepNext/>
        <w:spacing w:after="240" w:line="276" w:lineRule="auto"/>
        <w:outlineLvl w:val="0"/>
        <w:rPr>
          <w:rFonts w:ascii="Arial" w:hAnsi="Arial"/>
          <w:b/>
          <w:color w:val="000000"/>
          <w:sz w:val="36"/>
          <w:szCs w:val="32"/>
        </w:rPr>
      </w:pPr>
    </w:p>
    <w:p w14:paraId="1B318AF9" w14:textId="77777777" w:rsidR="009C17DB" w:rsidRDefault="009C17DB" w:rsidP="000014E4">
      <w:pPr>
        <w:keepNext/>
        <w:spacing w:after="240" w:line="276" w:lineRule="auto"/>
        <w:outlineLvl w:val="0"/>
        <w:rPr>
          <w:rFonts w:ascii="Arial" w:hAnsi="Arial"/>
          <w:b/>
          <w:color w:val="000000"/>
          <w:sz w:val="36"/>
          <w:szCs w:val="32"/>
        </w:rPr>
      </w:pPr>
    </w:p>
    <w:p w14:paraId="2418F341" w14:textId="17A11F11"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0014E4"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7F0BC256" w:rsidR="000014E4" w:rsidRPr="000014E4" w:rsidRDefault="009E0BD3" w:rsidP="000014E4">
            <w:pPr>
              <w:rPr>
                <w:sz w:val="24"/>
                <w:szCs w:val="24"/>
              </w:rPr>
            </w:pPr>
            <w:r w:rsidRPr="000014E4">
              <w:rPr>
                <w:sz w:val="24"/>
                <w:szCs w:val="24"/>
              </w:rPr>
              <w:t>M</w:t>
            </w:r>
            <w:r w:rsidR="000014E4" w:rsidRPr="000014E4">
              <w:rPr>
                <w:sz w:val="24"/>
                <w:szCs w:val="24"/>
              </w:rPr>
              <w:t>eans</w:t>
            </w:r>
            <w:r>
              <w:rPr>
                <w:sz w:val="24"/>
                <w:szCs w:val="24"/>
              </w:rPr>
              <w:t xml:space="preserve"> Natural England</w:t>
            </w:r>
            <w:r w:rsidR="000014E4" w:rsidRPr="000014E4">
              <w:rPr>
                <w:sz w:val="24"/>
                <w:szCs w:val="24"/>
              </w:rPr>
              <w:t xml:space="preserve"> who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118FF9B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standard </w:t>
      </w:r>
      <w:r w:rsidR="009E0BD3">
        <w:rPr>
          <w:rFonts w:ascii="Arial" w:hAnsi="Arial"/>
          <w:color w:val="000000"/>
          <w:sz w:val="24"/>
          <w:szCs w:val="24"/>
        </w:rPr>
        <w:t xml:space="preserve">Terms and Conditions of contract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2A03E91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9E0BD3">
        <w:rPr>
          <w:rFonts w:ascii="Arial" w:hAnsi="Arial"/>
          <w:color w:val="000000"/>
          <w:sz w:val="24"/>
          <w:szCs w:val="24"/>
        </w:rPr>
        <w:t>Inclusive of VAT.</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13E0D1A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 of this RFQ the Authority is classified as a</w:t>
      </w:r>
      <w:r w:rsidR="009E0BD3">
        <w:rPr>
          <w:rFonts w:ascii="Arial" w:hAnsi="Arial"/>
          <w:color w:val="000000"/>
          <w:sz w:val="24"/>
          <w:szCs w:val="24"/>
        </w:rPr>
        <w:t xml:space="preserve"> Central Contracting Authority</w:t>
      </w:r>
      <w:r w:rsidRPr="000014E4">
        <w:rPr>
          <w:rFonts w:ascii="Arial" w:hAnsi="Arial" w:cs="Arial"/>
          <w:b/>
          <w:color w:val="D9262E"/>
          <w:sz w:val="24"/>
          <w:szCs w:val="24"/>
        </w:rPr>
        <w:t xml:space="preserve"> </w:t>
      </w:r>
      <w:r w:rsidRPr="000014E4">
        <w:rPr>
          <w:rFonts w:ascii="Arial" w:hAnsi="Arial"/>
          <w:color w:val="000000"/>
          <w:sz w:val="24"/>
          <w:szCs w:val="24"/>
        </w:rPr>
        <w:t xml:space="preserve">with a publication threshold of </w:t>
      </w:r>
      <w:r w:rsidR="009E0BD3">
        <w:rPr>
          <w:rFonts w:ascii="Arial" w:hAnsi="Arial"/>
          <w:color w:val="000000"/>
          <w:sz w:val="24"/>
          <w:szCs w:val="24"/>
        </w:rPr>
        <w:t>£12,000</w:t>
      </w:r>
      <w:r w:rsidRPr="000014E4">
        <w:rPr>
          <w:rFonts w:ascii="Arial" w:hAnsi="Arial"/>
          <w:color w:val="000000"/>
          <w:sz w:val="24"/>
          <w:szCs w:val="24"/>
        </w:rPr>
        <w:t xml:space="preserve"> 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make any representation or warranty (express or implied) as to the accuracy, reasonableness or completeness of the RFQ;</w:t>
      </w:r>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all the personal data that we disclose to you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46B49C2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51EAE">
        <w:rPr>
          <w:rFonts w:ascii="Arial" w:hAnsi="Arial"/>
          <w:color w:val="000000"/>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bookmarkEnd w:id="0"/>
    <w:p w14:paraId="6D8E2728" w14:textId="77777777" w:rsidR="00A22F6C" w:rsidRDefault="00A22F6C" w:rsidP="000014E4">
      <w:pPr>
        <w:spacing w:after="240" w:line="276" w:lineRule="auto"/>
        <w:rPr>
          <w:rFonts w:ascii="Arial" w:hAnsi="Arial"/>
          <w:b/>
          <w:color w:val="000000"/>
          <w:sz w:val="26"/>
          <w:szCs w:val="26"/>
        </w:rPr>
      </w:pPr>
    </w:p>
    <w:p w14:paraId="4D541FD3" w14:textId="111BAB7A"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52E8ECB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 have an understanding of the Sustainable Development Goals, the interconnections between them and the relevance to the Goods, Services and works procured on the Client’s behalf</w:t>
      </w:r>
      <w:r w:rsidR="0064219E">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73C74034" w14:textId="77777777" w:rsidR="00AA47A0" w:rsidRPr="00E90139" w:rsidRDefault="00AA47A0" w:rsidP="00AA47A0">
      <w:pPr>
        <w:jc w:val="both"/>
        <w:rPr>
          <w:rFonts w:ascii="Arial" w:hAnsi="Arial" w:cs="Arial"/>
          <w:sz w:val="24"/>
          <w:szCs w:val="24"/>
        </w:rPr>
      </w:pPr>
      <w:r>
        <w:rPr>
          <w:rFonts w:ascii="Arial" w:hAnsi="Arial" w:cs="Arial"/>
          <w:sz w:val="24"/>
          <w:szCs w:val="24"/>
        </w:rPr>
        <w:t xml:space="preserve">The Authority is Natural England. </w:t>
      </w:r>
      <w:r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Pr="00E90139">
        <w:rPr>
          <w:rFonts w:ascii="Arial" w:hAnsi="Arial" w:cs="Arial"/>
          <w:color w:val="000000"/>
          <w:sz w:val="24"/>
          <w:szCs w:val="24"/>
          <w:lang w:eastAsia="en-GB"/>
        </w:rPr>
        <w:t xml:space="preserve">Further information about the Authority can be </w:t>
      </w:r>
      <w:r>
        <w:rPr>
          <w:rFonts w:ascii="Arial" w:hAnsi="Arial" w:cs="Arial"/>
          <w:sz w:val="24"/>
          <w:szCs w:val="24"/>
          <w:lang w:eastAsia="en-GB"/>
        </w:rPr>
        <w:t xml:space="preserve">found at: </w:t>
      </w:r>
      <w:hyperlink r:id="rId15" w:history="1">
        <w:r w:rsidRPr="00A968E6">
          <w:rPr>
            <w:rStyle w:val="Hyperlink"/>
            <w:rFonts w:ascii="Arial" w:hAnsi="Arial" w:cs="Arial"/>
            <w:sz w:val="24"/>
            <w:szCs w:val="24"/>
          </w:rPr>
          <w:t>Natural England</w:t>
        </w:r>
      </w:hyperlink>
    </w:p>
    <w:p w14:paraId="3DF6ED59" w14:textId="77777777" w:rsidR="00AA47A0" w:rsidRDefault="00AA47A0" w:rsidP="00AA47A0">
      <w:pPr>
        <w:jc w:val="both"/>
        <w:rPr>
          <w:rFonts w:ascii="Arial" w:hAnsi="Arial" w:cs="Arial"/>
          <w:sz w:val="24"/>
          <w:szCs w:val="24"/>
        </w:rPr>
      </w:pPr>
    </w:p>
    <w:p w14:paraId="44FC3CE2" w14:textId="77777777" w:rsidR="00AA47A0" w:rsidRDefault="00AA47A0" w:rsidP="00AA47A0">
      <w:pPr>
        <w:pStyle w:val="Default"/>
        <w:jc w:val="both"/>
        <w:rPr>
          <w:b/>
          <w:bCs/>
          <w:color w:val="0A0C0C"/>
        </w:rPr>
      </w:pPr>
      <w:r w:rsidRPr="007902A2">
        <w:rPr>
          <w:b/>
          <w:bCs/>
          <w:color w:val="0A0C0C"/>
        </w:rPr>
        <w:t xml:space="preserve">The Chief Scientists Directorate (CSD) </w:t>
      </w:r>
    </w:p>
    <w:p w14:paraId="1BB883DE" w14:textId="77777777" w:rsidR="00AA47A0" w:rsidRPr="007902A2" w:rsidRDefault="00AA47A0" w:rsidP="00AA47A0">
      <w:pPr>
        <w:pStyle w:val="Default"/>
        <w:jc w:val="both"/>
        <w:rPr>
          <w:color w:val="0A0C0C"/>
        </w:rPr>
      </w:pPr>
    </w:p>
    <w:p w14:paraId="10A7A65B" w14:textId="77777777" w:rsidR="00AA47A0" w:rsidRPr="007902A2" w:rsidRDefault="00AA47A0" w:rsidP="00AA47A0">
      <w:pPr>
        <w:pStyle w:val="Default"/>
        <w:jc w:val="both"/>
      </w:pPr>
      <w:r>
        <w:t>T</w:t>
      </w:r>
      <w:r w:rsidRPr="007902A2">
        <w:t xml:space="preserve">he Chief Scientist Directorate provides scientific and evidence leadership, services and support to help Natural England operate as an evidence-led organisation. The Team provides access to evidence and services to others in Natural England; particularly the management of a range of evidence projects which include Natural Capital &amp; Ecosystem Assessment (NCEA) Pilot, Long Term Monitoring, People and Nature Survey and a range of data and analytical services. We provide specialist advice across NE’s delivery remit and lead work to implement our Monitoring Strategy and develop new approaches and tools. We also provide evaluation, capability building, communications and programme management functions for the organisation’s Science &amp; Evidence Programme. </w:t>
      </w:r>
    </w:p>
    <w:p w14:paraId="0AA5A836" w14:textId="77777777" w:rsidR="00AA47A0" w:rsidRDefault="00AA47A0" w:rsidP="00AA47A0">
      <w:pPr>
        <w:pStyle w:val="Default"/>
        <w:rPr>
          <w:sz w:val="22"/>
          <w:szCs w:val="22"/>
        </w:rPr>
      </w:pPr>
    </w:p>
    <w:p w14:paraId="1032C71C" w14:textId="77777777" w:rsidR="00AA47A0" w:rsidRDefault="00AA47A0" w:rsidP="00AA47A0">
      <w:pPr>
        <w:jc w:val="both"/>
        <w:rPr>
          <w:rFonts w:ascii="Arial" w:hAnsi="Arial" w:cs="Arial"/>
          <w:sz w:val="24"/>
          <w:szCs w:val="24"/>
        </w:rPr>
      </w:pPr>
    </w:p>
    <w:p w14:paraId="070D2616" w14:textId="77777777" w:rsidR="00AA47A0" w:rsidRDefault="00AA47A0" w:rsidP="00AA47A0">
      <w:pPr>
        <w:rPr>
          <w:rFonts w:ascii="Arial" w:hAnsi="Arial" w:cs="Arial"/>
          <w:sz w:val="24"/>
          <w:szCs w:val="24"/>
        </w:rPr>
      </w:pPr>
      <w:r>
        <w:rPr>
          <w:rFonts w:ascii="Arial" w:hAnsi="Arial" w:cs="Arial"/>
          <w:sz w:val="24"/>
          <w:szCs w:val="24"/>
        </w:rPr>
        <w:t>1. Fire adaptation in UK plants</w:t>
      </w:r>
    </w:p>
    <w:p w14:paraId="1E7AD437" w14:textId="77777777" w:rsidR="00AA47A0" w:rsidRDefault="00AA47A0" w:rsidP="00AA47A0">
      <w:pPr>
        <w:rPr>
          <w:rFonts w:ascii="Arial" w:hAnsi="Arial" w:cs="Arial"/>
          <w:sz w:val="24"/>
          <w:szCs w:val="24"/>
        </w:rPr>
      </w:pPr>
    </w:p>
    <w:p w14:paraId="692BFAA0" w14:textId="77777777" w:rsidR="00AA47A0" w:rsidRDefault="00AA47A0" w:rsidP="00AA47A0">
      <w:pPr>
        <w:rPr>
          <w:rFonts w:ascii="Arial" w:hAnsi="Arial" w:cs="Arial"/>
          <w:sz w:val="24"/>
          <w:szCs w:val="24"/>
        </w:rPr>
      </w:pPr>
      <w:r>
        <w:rPr>
          <w:rFonts w:ascii="Arial" w:hAnsi="Arial" w:cs="Arial"/>
          <w:sz w:val="24"/>
          <w:szCs w:val="24"/>
          <w:u w:val="single"/>
        </w:rPr>
        <w:t>Background to the project</w:t>
      </w:r>
    </w:p>
    <w:p w14:paraId="573AB240" w14:textId="77777777" w:rsidR="00AA47A0" w:rsidRDefault="00AA47A0" w:rsidP="00AA47A0">
      <w:pPr>
        <w:rPr>
          <w:rFonts w:ascii="Arial" w:hAnsi="Arial" w:cs="Arial"/>
          <w:sz w:val="24"/>
          <w:szCs w:val="24"/>
        </w:rPr>
      </w:pPr>
    </w:p>
    <w:p w14:paraId="01D53132" w14:textId="77777777" w:rsidR="00AA47A0" w:rsidRDefault="00AA47A0" w:rsidP="00AA47A0">
      <w:pPr>
        <w:rPr>
          <w:rFonts w:ascii="Arial" w:hAnsi="Arial" w:cs="Arial"/>
          <w:sz w:val="24"/>
          <w:szCs w:val="24"/>
        </w:rPr>
      </w:pPr>
      <w:r>
        <w:rPr>
          <w:rFonts w:ascii="Arial" w:hAnsi="Arial" w:cs="Arial"/>
          <w:sz w:val="24"/>
          <w:szCs w:val="24"/>
        </w:rPr>
        <w:t>Burning plants as a management tool to promote grazing or to clear land for agriculture is thought to have been practiced to a greater or lesser degree, since the British Isles were first colonised. In recent decades, the use of burning as a land management tool has become contested as a result of concerns over the impacts of burning upon plants, wildlife and ecosystem services on peat soils in particular. The British Isles are amongst those countries with the most degraded biodiversity interest globally.  Halting and then reversing biodiversity declines is a Government target. This project is aimed at understanding the extent to which native UK plants are fire adapted or dependant. This understanding will be used to inform approaches to the management and restoration of plants and habitats.</w:t>
      </w:r>
    </w:p>
    <w:p w14:paraId="6ACD0CE0" w14:textId="77777777" w:rsidR="00AA47A0" w:rsidRDefault="00AA47A0" w:rsidP="00AA47A0">
      <w:pPr>
        <w:rPr>
          <w:rFonts w:ascii="Arial" w:hAnsi="Arial" w:cs="Arial"/>
          <w:sz w:val="24"/>
          <w:szCs w:val="24"/>
        </w:rPr>
      </w:pPr>
    </w:p>
    <w:p w14:paraId="5773D2AE" w14:textId="77777777" w:rsidR="00AA47A0" w:rsidRDefault="00AA47A0" w:rsidP="00AA47A0">
      <w:pPr>
        <w:rPr>
          <w:rFonts w:ascii="Arial" w:hAnsi="Arial" w:cs="Arial"/>
          <w:sz w:val="24"/>
          <w:szCs w:val="24"/>
          <w:u w:val="single"/>
        </w:rPr>
      </w:pPr>
      <w:r>
        <w:rPr>
          <w:rFonts w:ascii="Arial" w:hAnsi="Arial" w:cs="Arial"/>
          <w:sz w:val="24"/>
          <w:szCs w:val="24"/>
        </w:rPr>
        <w:t xml:space="preserve">2. </w:t>
      </w:r>
      <w:r>
        <w:rPr>
          <w:rFonts w:ascii="Arial" w:hAnsi="Arial" w:cs="Arial"/>
          <w:sz w:val="24"/>
          <w:szCs w:val="24"/>
          <w:u w:val="single"/>
        </w:rPr>
        <w:t>Scope of the work</w:t>
      </w:r>
    </w:p>
    <w:p w14:paraId="11663DF2" w14:textId="77777777" w:rsidR="00AA47A0" w:rsidRDefault="00AA47A0" w:rsidP="00AA47A0">
      <w:pPr>
        <w:rPr>
          <w:rFonts w:ascii="Arial" w:hAnsi="Arial" w:cs="Arial"/>
          <w:sz w:val="24"/>
          <w:szCs w:val="24"/>
          <w:u w:val="single"/>
        </w:rPr>
      </w:pPr>
    </w:p>
    <w:p w14:paraId="1A633380" w14:textId="4E47EDB3" w:rsidR="00AA47A0" w:rsidRDefault="00AA47A0" w:rsidP="00AA47A0">
      <w:pPr>
        <w:rPr>
          <w:rFonts w:ascii="Arial" w:hAnsi="Arial" w:cs="Arial"/>
          <w:sz w:val="24"/>
          <w:szCs w:val="24"/>
          <w:u w:val="single"/>
        </w:rPr>
      </w:pPr>
      <w:r>
        <w:rPr>
          <w:rFonts w:ascii="Arial" w:hAnsi="Arial" w:cs="Arial"/>
          <w:sz w:val="24"/>
          <w:szCs w:val="24"/>
          <w:u w:val="single"/>
        </w:rPr>
        <w:t>The primary research question is to identify the extent to which UK native plants are fire-adapted and are dependent upon fire to be maintained.</w:t>
      </w:r>
    </w:p>
    <w:p w14:paraId="6ABB6D05" w14:textId="77777777" w:rsidR="00AA47A0" w:rsidRDefault="00AA47A0" w:rsidP="00AA47A0">
      <w:pPr>
        <w:rPr>
          <w:rFonts w:ascii="Arial" w:hAnsi="Arial" w:cs="Arial"/>
          <w:sz w:val="24"/>
          <w:szCs w:val="24"/>
        </w:rPr>
      </w:pPr>
    </w:p>
    <w:p w14:paraId="33524982" w14:textId="77777777" w:rsidR="00AA47A0" w:rsidRDefault="00AA47A0" w:rsidP="00AA47A0">
      <w:pPr>
        <w:rPr>
          <w:rFonts w:ascii="Arial" w:hAnsi="Arial" w:cs="Arial"/>
          <w:sz w:val="24"/>
          <w:szCs w:val="24"/>
        </w:rPr>
      </w:pPr>
      <w:r>
        <w:rPr>
          <w:rFonts w:ascii="Arial" w:hAnsi="Arial" w:cs="Arial"/>
          <w:sz w:val="24"/>
          <w:szCs w:val="24"/>
        </w:rPr>
        <w:t>The requirements of this project are as follows.</w:t>
      </w:r>
    </w:p>
    <w:p w14:paraId="76DAE141" w14:textId="77777777" w:rsidR="00AA47A0" w:rsidRDefault="00AA47A0" w:rsidP="00AA47A0">
      <w:pPr>
        <w:rPr>
          <w:rFonts w:ascii="Arial" w:hAnsi="Arial" w:cs="Arial"/>
          <w:sz w:val="24"/>
          <w:szCs w:val="24"/>
        </w:rPr>
      </w:pPr>
    </w:p>
    <w:p w14:paraId="4600836F" w14:textId="77777777" w:rsidR="00AA47A0" w:rsidRDefault="00AA47A0" w:rsidP="00AA47A0">
      <w:pPr>
        <w:pStyle w:val="ListParagraph"/>
        <w:numPr>
          <w:ilvl w:val="0"/>
          <w:numId w:val="6"/>
        </w:numPr>
        <w:rPr>
          <w:rFonts w:ascii="Arial" w:hAnsi="Arial" w:cs="Arial"/>
          <w:sz w:val="24"/>
          <w:szCs w:val="24"/>
        </w:rPr>
      </w:pPr>
      <w:r>
        <w:rPr>
          <w:rFonts w:ascii="Arial" w:hAnsi="Arial" w:cs="Arial"/>
          <w:sz w:val="24"/>
          <w:szCs w:val="24"/>
        </w:rPr>
        <w:t>Are there globally accepted traits and features of fire-adapted plants, and if so, what are they?</w:t>
      </w:r>
    </w:p>
    <w:p w14:paraId="1CBF06E1" w14:textId="77777777" w:rsidR="00AA47A0" w:rsidRDefault="00AA47A0" w:rsidP="00AA47A0">
      <w:pPr>
        <w:pStyle w:val="ListParagraph"/>
        <w:numPr>
          <w:ilvl w:val="0"/>
          <w:numId w:val="6"/>
        </w:numPr>
        <w:rPr>
          <w:rFonts w:ascii="Arial" w:hAnsi="Arial" w:cs="Arial"/>
          <w:sz w:val="24"/>
          <w:szCs w:val="24"/>
        </w:rPr>
      </w:pPr>
      <w:r>
        <w:rPr>
          <w:rFonts w:ascii="Arial" w:hAnsi="Arial" w:cs="Arial"/>
          <w:sz w:val="24"/>
          <w:szCs w:val="24"/>
        </w:rPr>
        <w:t>Having identified the traits and features in 1. above, are there native UK plants that demonstrate fire-adaptation features?</w:t>
      </w:r>
    </w:p>
    <w:p w14:paraId="67779923" w14:textId="77777777" w:rsidR="00AA47A0" w:rsidRDefault="00AA47A0" w:rsidP="00AA47A0">
      <w:pPr>
        <w:pStyle w:val="ListParagraph"/>
        <w:numPr>
          <w:ilvl w:val="0"/>
          <w:numId w:val="6"/>
        </w:numPr>
        <w:rPr>
          <w:rFonts w:ascii="Arial" w:hAnsi="Arial" w:cs="Arial"/>
          <w:sz w:val="24"/>
          <w:szCs w:val="24"/>
        </w:rPr>
      </w:pPr>
      <w:r>
        <w:rPr>
          <w:rFonts w:ascii="Arial" w:hAnsi="Arial" w:cs="Arial"/>
          <w:sz w:val="24"/>
          <w:szCs w:val="24"/>
        </w:rPr>
        <w:t>Where native plants within the UK are found to have a requirement for fire to complete their life cycles, what are the frequencies and burn type management interventions that will lead to favourable condition?</w:t>
      </w:r>
    </w:p>
    <w:p w14:paraId="723AC4C7" w14:textId="77777777" w:rsidR="00AA47A0" w:rsidRDefault="00AA47A0" w:rsidP="00AA47A0">
      <w:pPr>
        <w:pStyle w:val="ListParagraph"/>
        <w:numPr>
          <w:ilvl w:val="0"/>
          <w:numId w:val="6"/>
        </w:numPr>
        <w:rPr>
          <w:rFonts w:ascii="Arial" w:hAnsi="Arial" w:cs="Arial"/>
          <w:sz w:val="24"/>
          <w:szCs w:val="24"/>
        </w:rPr>
      </w:pPr>
      <w:r>
        <w:rPr>
          <w:rFonts w:ascii="Arial" w:hAnsi="Arial" w:cs="Arial"/>
          <w:sz w:val="24"/>
          <w:szCs w:val="24"/>
        </w:rPr>
        <w:t>Is there a role for burn management in restoring native plants in the UK?</w:t>
      </w:r>
    </w:p>
    <w:p w14:paraId="539C0A2A" w14:textId="4F474959" w:rsidR="00AA47A0" w:rsidRDefault="00AA47A0" w:rsidP="00AA47A0">
      <w:pPr>
        <w:pStyle w:val="ListParagraph"/>
        <w:numPr>
          <w:ilvl w:val="0"/>
          <w:numId w:val="6"/>
        </w:numPr>
        <w:rPr>
          <w:rFonts w:ascii="Arial" w:hAnsi="Arial" w:cs="Arial"/>
          <w:sz w:val="24"/>
          <w:szCs w:val="24"/>
        </w:rPr>
      </w:pPr>
      <w:r>
        <w:rPr>
          <w:rFonts w:ascii="Arial" w:hAnsi="Arial" w:cs="Arial"/>
          <w:sz w:val="24"/>
          <w:szCs w:val="24"/>
        </w:rPr>
        <w:lastRenderedPageBreak/>
        <w:t>Are there individual plant species that will be lost as a result of the use of burn management?</w:t>
      </w:r>
      <w:r w:rsidR="00DB5E11">
        <w:rPr>
          <w:rFonts w:ascii="Arial" w:hAnsi="Arial" w:cs="Arial"/>
          <w:sz w:val="24"/>
          <w:szCs w:val="24"/>
        </w:rPr>
        <w:t xml:space="preserve"> Is this because of burn frequency, intensity or some other factor?</w:t>
      </w:r>
    </w:p>
    <w:p w14:paraId="243EE179" w14:textId="77777777" w:rsidR="00AA47A0" w:rsidRDefault="00AA47A0" w:rsidP="00AA47A0">
      <w:pPr>
        <w:pStyle w:val="ListParagraph"/>
        <w:numPr>
          <w:ilvl w:val="0"/>
          <w:numId w:val="6"/>
        </w:numPr>
        <w:rPr>
          <w:rFonts w:ascii="Arial" w:hAnsi="Arial" w:cs="Arial"/>
          <w:sz w:val="24"/>
          <w:szCs w:val="24"/>
        </w:rPr>
      </w:pPr>
      <w:r>
        <w:rPr>
          <w:rFonts w:ascii="Arial" w:hAnsi="Arial" w:cs="Arial"/>
          <w:sz w:val="24"/>
          <w:szCs w:val="24"/>
        </w:rPr>
        <w:t xml:space="preserve">Having completed the Evidence Review, to make recommendations for future work as appropriate. </w:t>
      </w:r>
    </w:p>
    <w:p w14:paraId="1B5CAE3C" w14:textId="77777777" w:rsidR="00AA47A0" w:rsidRDefault="00AA47A0" w:rsidP="00AA47A0">
      <w:pPr>
        <w:rPr>
          <w:rFonts w:ascii="Arial" w:hAnsi="Arial" w:cs="Arial"/>
          <w:sz w:val="24"/>
          <w:szCs w:val="24"/>
        </w:rPr>
      </w:pPr>
    </w:p>
    <w:p w14:paraId="4D94EE04" w14:textId="77777777" w:rsidR="00AA47A0" w:rsidRDefault="00AA47A0" w:rsidP="00AA47A0">
      <w:pPr>
        <w:rPr>
          <w:rFonts w:ascii="Arial" w:hAnsi="Arial" w:cs="Arial"/>
          <w:sz w:val="24"/>
          <w:szCs w:val="24"/>
          <w:u w:val="single"/>
        </w:rPr>
      </w:pPr>
    </w:p>
    <w:p w14:paraId="657BEE76" w14:textId="77777777" w:rsidR="00AA47A0" w:rsidRDefault="00AA47A0" w:rsidP="00AA47A0">
      <w:pPr>
        <w:rPr>
          <w:rFonts w:ascii="Arial" w:hAnsi="Arial" w:cs="Arial"/>
          <w:bCs/>
          <w:sz w:val="24"/>
          <w:szCs w:val="24"/>
          <w:u w:val="single"/>
        </w:rPr>
      </w:pPr>
      <w:r>
        <w:rPr>
          <w:rFonts w:ascii="Arial" w:hAnsi="Arial" w:cs="Arial"/>
          <w:bCs/>
          <w:sz w:val="24"/>
          <w:szCs w:val="24"/>
        </w:rPr>
        <w:t xml:space="preserve">3.  </w:t>
      </w:r>
      <w:r>
        <w:rPr>
          <w:rFonts w:ascii="Arial" w:hAnsi="Arial" w:cs="Arial"/>
          <w:bCs/>
          <w:sz w:val="24"/>
          <w:szCs w:val="24"/>
          <w:u w:val="single"/>
        </w:rPr>
        <w:t>Method</w:t>
      </w:r>
    </w:p>
    <w:p w14:paraId="5E780AFE" w14:textId="77777777" w:rsidR="00AA47A0" w:rsidRDefault="00AA47A0" w:rsidP="00AA47A0">
      <w:pPr>
        <w:rPr>
          <w:rFonts w:ascii="Arial" w:hAnsi="Arial" w:cs="Arial"/>
          <w:bCs/>
          <w:sz w:val="24"/>
          <w:szCs w:val="24"/>
          <w:u w:val="single"/>
        </w:rPr>
      </w:pPr>
    </w:p>
    <w:p w14:paraId="3E4AA237" w14:textId="77777777" w:rsidR="00AA47A0" w:rsidRDefault="00AA47A0" w:rsidP="00AA47A0">
      <w:pPr>
        <w:rPr>
          <w:rFonts w:ascii="Arial" w:hAnsi="Arial" w:cs="Arial"/>
          <w:bCs/>
          <w:sz w:val="24"/>
          <w:szCs w:val="24"/>
        </w:rPr>
      </w:pPr>
      <w:r>
        <w:rPr>
          <w:rFonts w:ascii="Arial" w:hAnsi="Arial" w:cs="Arial"/>
          <w:bCs/>
          <w:sz w:val="24"/>
          <w:szCs w:val="24"/>
        </w:rPr>
        <w:t xml:space="preserve">The </w:t>
      </w:r>
      <w:r w:rsidRPr="00D61C7E">
        <w:rPr>
          <w:rFonts w:ascii="Arial" w:hAnsi="Arial" w:cs="Arial"/>
          <w:bCs/>
          <w:sz w:val="24"/>
          <w:szCs w:val="24"/>
        </w:rPr>
        <w:t>Geographic Range of the review</w:t>
      </w:r>
      <w:r>
        <w:rPr>
          <w:rFonts w:ascii="Arial" w:hAnsi="Arial" w:cs="Arial"/>
          <w:bCs/>
          <w:sz w:val="24"/>
          <w:szCs w:val="24"/>
        </w:rPr>
        <w:t xml:space="preserve"> is the UK.  </w:t>
      </w:r>
    </w:p>
    <w:p w14:paraId="503E000E" w14:textId="77777777" w:rsidR="00AA47A0" w:rsidRDefault="00AA47A0" w:rsidP="00AA47A0">
      <w:pPr>
        <w:rPr>
          <w:rFonts w:ascii="Arial" w:hAnsi="Arial" w:cs="Arial"/>
          <w:bCs/>
          <w:sz w:val="24"/>
          <w:szCs w:val="24"/>
        </w:rPr>
      </w:pPr>
    </w:p>
    <w:p w14:paraId="7594FE63" w14:textId="77777777" w:rsidR="00AA47A0" w:rsidRDefault="00AA47A0" w:rsidP="00AA47A0">
      <w:pPr>
        <w:rPr>
          <w:rStyle w:val="cf01"/>
          <w:rFonts w:ascii="Arial" w:hAnsi="Arial" w:cs="Arial"/>
        </w:rPr>
      </w:pPr>
      <w:r>
        <w:rPr>
          <w:rFonts w:ascii="Arial" w:hAnsi="Arial" w:cs="Arial"/>
          <w:bCs/>
          <w:sz w:val="24"/>
          <w:szCs w:val="24"/>
        </w:rPr>
        <w:t xml:space="preserve">Types of information that would be required for consideration for inclusion are: </w:t>
      </w:r>
      <w:r w:rsidRPr="00D61C7E">
        <w:rPr>
          <w:rFonts w:ascii="Arial" w:hAnsi="Arial" w:cs="Arial"/>
          <w:bCs/>
        </w:rPr>
        <w:t xml:space="preserve">plant traits and features related to fire adaptation and resistance, plant autecology </w:t>
      </w:r>
      <w:r w:rsidRPr="00066506">
        <w:rPr>
          <w:rFonts w:ascii="Arial" w:hAnsi="Arial" w:cs="Arial"/>
          <w:bCs/>
        </w:rPr>
        <w:t>(</w:t>
      </w:r>
      <w:r w:rsidRPr="00066506">
        <w:rPr>
          <w:rStyle w:val="cf01"/>
          <w:rFonts w:ascii="Arial" w:hAnsi="Arial" w:cs="Arial"/>
          <w:sz w:val="22"/>
          <w:szCs w:val="22"/>
        </w:rPr>
        <w:t>e.g., Biological Flora of Brit. Isles, Ecological Flora Database, Comparative Plant Ecology etc.), paleoecology, vegetation communities and habitats included (all or selected?), plant responses to burning (and groups, e.g., resisters, endurers, evaders, avoiders after Rowe* 1983.)</w:t>
      </w:r>
    </w:p>
    <w:p w14:paraId="6FF00BFB" w14:textId="77777777" w:rsidR="00AA47A0" w:rsidRDefault="00AA47A0" w:rsidP="00AA47A0">
      <w:pPr>
        <w:rPr>
          <w:rStyle w:val="cf01"/>
          <w:rFonts w:ascii="Arial" w:hAnsi="Arial" w:cs="Arial"/>
        </w:rPr>
      </w:pPr>
    </w:p>
    <w:p w14:paraId="67088B4D" w14:textId="77777777" w:rsidR="00AA47A0" w:rsidRPr="00D34FEA" w:rsidRDefault="00AA47A0" w:rsidP="00AA47A0">
      <w:pPr>
        <w:shd w:val="clear" w:color="auto" w:fill="FFFFFF"/>
        <w:rPr>
          <w:rFonts w:ascii="Source Sans Pro" w:eastAsia="Times New Roman" w:hAnsi="Source Sans Pro"/>
          <w:color w:val="333333"/>
          <w:sz w:val="24"/>
          <w:szCs w:val="24"/>
          <w:lang w:eastAsia="en-GB"/>
        </w:rPr>
      </w:pPr>
      <w:r>
        <w:t>*</w:t>
      </w:r>
      <w:r w:rsidRPr="00D34FEA">
        <w:rPr>
          <w:rFonts w:ascii="Arial" w:eastAsia="Times New Roman" w:hAnsi="Arial" w:cs="Arial"/>
          <w:lang w:eastAsia="en-GB"/>
        </w:rPr>
        <w:t xml:space="preserve"> Rowe, J. Stan. 1983. Concept of fire effects on plant individuals and species. Pages 135-180 in: Wein, Ross W.; MacLean, David A. (editors), The Role of Fire in Northern Circumpolar Ecosystems. New York, NY: John Wiley and Sons. 322 p</w:t>
      </w:r>
      <w:r w:rsidRPr="00D34FEA">
        <w:rPr>
          <w:rFonts w:ascii="Source Sans Pro" w:eastAsia="Times New Roman" w:hAnsi="Source Sans Pro"/>
          <w:color w:val="333333"/>
          <w:sz w:val="24"/>
          <w:szCs w:val="24"/>
          <w:lang w:eastAsia="en-GB"/>
        </w:rPr>
        <w:t>.</w:t>
      </w:r>
    </w:p>
    <w:p w14:paraId="4DD4F133" w14:textId="77777777" w:rsidR="00AA47A0" w:rsidRDefault="00AA47A0" w:rsidP="00AA47A0">
      <w:pPr>
        <w:rPr>
          <w:rFonts w:ascii="Arial" w:hAnsi="Arial" w:cs="Arial"/>
          <w:bCs/>
          <w:sz w:val="24"/>
          <w:szCs w:val="24"/>
        </w:rPr>
      </w:pPr>
    </w:p>
    <w:p w14:paraId="7D35FE66" w14:textId="77777777" w:rsidR="00AA47A0" w:rsidRDefault="00AA47A0" w:rsidP="00AA47A0">
      <w:pPr>
        <w:rPr>
          <w:rFonts w:ascii="Arial" w:hAnsi="Arial" w:cs="Arial"/>
          <w:sz w:val="24"/>
          <w:szCs w:val="24"/>
        </w:rPr>
      </w:pPr>
    </w:p>
    <w:p w14:paraId="1B6D9D32" w14:textId="77777777" w:rsidR="00AA47A0" w:rsidRDefault="00AA47A0" w:rsidP="00AA47A0">
      <w:pPr>
        <w:rPr>
          <w:rFonts w:ascii="Arial" w:hAnsi="Arial" w:cs="Arial"/>
          <w:sz w:val="24"/>
          <w:szCs w:val="24"/>
        </w:rPr>
      </w:pPr>
      <w:r>
        <w:rPr>
          <w:rFonts w:ascii="Arial" w:hAnsi="Arial" w:cs="Arial"/>
          <w:sz w:val="24"/>
          <w:szCs w:val="24"/>
        </w:rPr>
        <w:t>The evidence review will use an appropriate standard literature review method that is similar to the Natural England Evidence Reviews: guidance on the development process and methods (</w:t>
      </w:r>
      <w:hyperlink r:id="rId16" w:history="1">
        <w:r>
          <w:rPr>
            <w:rStyle w:val="Hyperlink"/>
            <w:rFonts w:ascii="Arial" w:hAnsi="Arial" w:cs="Arial"/>
            <w:sz w:val="24"/>
            <w:szCs w:val="24"/>
          </w:rPr>
          <w:t>Natural England Evidence Reviews: guidance on the development process and methods - NEER001</w:t>
        </w:r>
      </w:hyperlink>
      <w:r>
        <w:rPr>
          <w:rFonts w:ascii="Arial" w:hAnsi="Arial" w:cs="Arial"/>
          <w:sz w:val="24"/>
          <w:szCs w:val="24"/>
        </w:rPr>
        <w:t xml:space="preserve">) to ensure: </w:t>
      </w:r>
    </w:p>
    <w:p w14:paraId="573450AB" w14:textId="77777777" w:rsidR="00AA47A0" w:rsidRDefault="00AA47A0" w:rsidP="00AA47A0">
      <w:pPr>
        <w:pStyle w:val="ListParagraph"/>
        <w:numPr>
          <w:ilvl w:val="0"/>
          <w:numId w:val="4"/>
        </w:numPr>
        <w:rPr>
          <w:rFonts w:ascii="Arial" w:hAnsi="Arial" w:cs="Arial"/>
          <w:sz w:val="24"/>
          <w:szCs w:val="24"/>
        </w:rPr>
      </w:pPr>
      <w:r>
        <w:rPr>
          <w:rFonts w:ascii="Arial" w:hAnsi="Arial" w:cs="Arial"/>
          <w:sz w:val="24"/>
          <w:szCs w:val="24"/>
        </w:rPr>
        <w:t>it is rigorous</w:t>
      </w:r>
    </w:p>
    <w:p w14:paraId="0D07913B" w14:textId="77777777" w:rsidR="00AA47A0" w:rsidRDefault="00AA47A0" w:rsidP="00AA47A0">
      <w:pPr>
        <w:pStyle w:val="ListParagraph"/>
        <w:numPr>
          <w:ilvl w:val="0"/>
          <w:numId w:val="4"/>
        </w:numPr>
        <w:rPr>
          <w:rFonts w:ascii="Arial" w:hAnsi="Arial" w:cs="Arial"/>
          <w:sz w:val="24"/>
          <w:szCs w:val="24"/>
        </w:rPr>
      </w:pPr>
      <w:r>
        <w:rPr>
          <w:rFonts w:ascii="Arial" w:hAnsi="Arial" w:cs="Arial"/>
          <w:sz w:val="24"/>
          <w:szCs w:val="24"/>
        </w:rPr>
        <w:t>it is repeatable</w:t>
      </w:r>
    </w:p>
    <w:p w14:paraId="765B477E" w14:textId="77777777" w:rsidR="00AA47A0" w:rsidRDefault="00AA47A0" w:rsidP="00AA47A0">
      <w:pPr>
        <w:pStyle w:val="ListParagraph"/>
        <w:numPr>
          <w:ilvl w:val="0"/>
          <w:numId w:val="4"/>
        </w:numPr>
        <w:rPr>
          <w:rFonts w:ascii="Arial" w:hAnsi="Arial" w:cs="Arial"/>
          <w:sz w:val="24"/>
          <w:szCs w:val="24"/>
        </w:rPr>
      </w:pPr>
      <w:r>
        <w:rPr>
          <w:rFonts w:ascii="Arial" w:hAnsi="Arial" w:cs="Arial"/>
          <w:sz w:val="24"/>
          <w:szCs w:val="24"/>
        </w:rPr>
        <w:t>the information within is trusted</w:t>
      </w:r>
    </w:p>
    <w:p w14:paraId="26D29C6B" w14:textId="77777777" w:rsidR="00AA47A0" w:rsidRDefault="00AA47A0" w:rsidP="00AA47A0">
      <w:pPr>
        <w:pStyle w:val="ListParagraph"/>
        <w:numPr>
          <w:ilvl w:val="0"/>
          <w:numId w:val="4"/>
        </w:numPr>
        <w:rPr>
          <w:rFonts w:ascii="Arial" w:hAnsi="Arial" w:cs="Arial"/>
          <w:sz w:val="24"/>
          <w:szCs w:val="24"/>
        </w:rPr>
      </w:pPr>
      <w:r>
        <w:rPr>
          <w:rFonts w:ascii="Arial" w:hAnsi="Arial" w:cs="Arial"/>
          <w:sz w:val="24"/>
          <w:szCs w:val="24"/>
        </w:rPr>
        <w:t>it can become a document within the Natural England Evidence Catalogue.</w:t>
      </w:r>
    </w:p>
    <w:p w14:paraId="78C78138" w14:textId="77777777" w:rsidR="00AA47A0" w:rsidRDefault="00AA47A0" w:rsidP="00AA47A0">
      <w:pPr>
        <w:rPr>
          <w:rFonts w:ascii="Arial" w:hAnsi="Arial" w:cs="Arial"/>
          <w:sz w:val="24"/>
          <w:szCs w:val="24"/>
        </w:rPr>
      </w:pPr>
    </w:p>
    <w:p w14:paraId="18B54512" w14:textId="77777777" w:rsidR="00AA47A0" w:rsidRDefault="00AA47A0" w:rsidP="00AA47A0">
      <w:pPr>
        <w:rPr>
          <w:rStyle w:val="Hyperlink"/>
          <w:rFonts w:ascii="Arial" w:hAnsi="Arial" w:cs="Arial"/>
          <w:sz w:val="24"/>
          <w:szCs w:val="24"/>
        </w:rPr>
      </w:pPr>
      <w:r>
        <w:rPr>
          <w:rFonts w:ascii="Arial" w:hAnsi="Arial" w:cs="Arial"/>
          <w:sz w:val="24"/>
          <w:szCs w:val="24"/>
        </w:rPr>
        <w:t xml:space="preserve">It is expected that the contractor will describe the method they use, with deviations from NEER001 justified and fully detailed. Similar upland evidence reviews can be found here: </w:t>
      </w:r>
      <w:hyperlink r:id="rId17" w:history="1">
        <w:r>
          <w:rPr>
            <w:rStyle w:val="Hyperlink"/>
            <w:rFonts w:ascii="Arial" w:hAnsi="Arial" w:cs="Arial"/>
            <w:sz w:val="24"/>
            <w:szCs w:val="24"/>
          </w:rPr>
          <w:t>http://publications.naturalengland.org.uk/category/4993022171283456</w:t>
        </w:r>
      </w:hyperlink>
    </w:p>
    <w:p w14:paraId="7D278399" w14:textId="77777777" w:rsidR="00AA47A0" w:rsidRDefault="00AA47A0" w:rsidP="00AA47A0">
      <w:pPr>
        <w:rPr>
          <w:rStyle w:val="Hyperlink"/>
          <w:rFonts w:ascii="Arial" w:hAnsi="Arial" w:cs="Arial"/>
          <w:sz w:val="24"/>
          <w:szCs w:val="24"/>
        </w:rPr>
      </w:pPr>
    </w:p>
    <w:p w14:paraId="6FF09065" w14:textId="77777777" w:rsidR="00AA47A0" w:rsidRPr="007902A2" w:rsidRDefault="00AA47A0" w:rsidP="00AA47A0">
      <w:pPr>
        <w:pStyle w:val="ListParagraph"/>
        <w:numPr>
          <w:ilvl w:val="0"/>
          <w:numId w:val="5"/>
        </w:numPr>
        <w:rPr>
          <w:rFonts w:ascii="Arial" w:hAnsi="Arial" w:cs="Arial"/>
          <w:sz w:val="24"/>
          <w:szCs w:val="24"/>
          <w:u w:val="single"/>
        </w:rPr>
      </w:pPr>
      <w:r>
        <w:rPr>
          <w:rFonts w:ascii="Arial" w:hAnsi="Arial" w:cs="Arial"/>
          <w:sz w:val="24"/>
          <w:szCs w:val="24"/>
          <w:u w:val="single"/>
        </w:rPr>
        <w:t xml:space="preserve"> </w:t>
      </w:r>
      <w:r w:rsidRPr="007902A2">
        <w:rPr>
          <w:rFonts w:ascii="Arial" w:hAnsi="Arial" w:cs="Arial"/>
          <w:sz w:val="24"/>
          <w:szCs w:val="24"/>
          <w:u w:val="single"/>
        </w:rPr>
        <w:t>Project Initiation</w:t>
      </w:r>
    </w:p>
    <w:p w14:paraId="7AE070CB" w14:textId="77777777" w:rsidR="00AA47A0" w:rsidRDefault="00AA47A0" w:rsidP="00AA47A0">
      <w:pPr>
        <w:rPr>
          <w:rFonts w:ascii="Arial" w:hAnsi="Arial" w:cs="Arial"/>
          <w:sz w:val="24"/>
          <w:szCs w:val="24"/>
        </w:rPr>
      </w:pPr>
    </w:p>
    <w:p w14:paraId="0F541090" w14:textId="77777777" w:rsidR="00AA47A0" w:rsidRPr="00956D07" w:rsidRDefault="00AA47A0" w:rsidP="00AA47A0">
      <w:pPr>
        <w:jc w:val="both"/>
        <w:rPr>
          <w:rFonts w:ascii="Arial" w:hAnsi="Arial" w:cs="Arial"/>
          <w:sz w:val="24"/>
          <w:szCs w:val="24"/>
        </w:rPr>
      </w:pPr>
      <w:r>
        <w:rPr>
          <w:rFonts w:ascii="Arial" w:hAnsi="Arial" w:cs="Arial"/>
          <w:sz w:val="24"/>
          <w:szCs w:val="24"/>
        </w:rPr>
        <w:t xml:space="preserve">Once Natural England has awarded the contract, a meeting will be convened to discuss outstanding issues and to ensure the contractor is clear on the project requirement and time-frame. </w:t>
      </w:r>
      <w:r w:rsidRPr="00956D07">
        <w:rPr>
          <w:rFonts w:ascii="Arial" w:hAnsi="Arial" w:cs="Arial"/>
          <w:sz w:val="24"/>
          <w:szCs w:val="24"/>
        </w:rPr>
        <w:t xml:space="preserve"> </w:t>
      </w:r>
    </w:p>
    <w:p w14:paraId="270C1EAF" w14:textId="77777777" w:rsidR="00AA47A0" w:rsidRPr="00956D07" w:rsidRDefault="00AA47A0" w:rsidP="00AA47A0">
      <w:pPr>
        <w:jc w:val="both"/>
        <w:rPr>
          <w:rFonts w:ascii="Arial" w:hAnsi="Arial" w:cs="Arial"/>
          <w:sz w:val="24"/>
          <w:szCs w:val="24"/>
        </w:rPr>
      </w:pPr>
    </w:p>
    <w:p w14:paraId="1701E629" w14:textId="77777777" w:rsidR="00AA47A0" w:rsidRPr="00956D07" w:rsidRDefault="00AA47A0" w:rsidP="00AA47A0">
      <w:pPr>
        <w:rPr>
          <w:rFonts w:ascii="Arial" w:hAnsi="Arial" w:cs="Arial"/>
          <w:sz w:val="24"/>
          <w:szCs w:val="24"/>
          <w:u w:val="single"/>
        </w:rPr>
      </w:pPr>
      <w:r w:rsidRPr="00956D07">
        <w:rPr>
          <w:rFonts w:ascii="Arial" w:hAnsi="Arial" w:cs="Arial"/>
          <w:sz w:val="24"/>
          <w:szCs w:val="24"/>
          <w:u w:val="single"/>
        </w:rPr>
        <w:t>6. Project Outputs</w:t>
      </w:r>
    </w:p>
    <w:p w14:paraId="3EE76A6B" w14:textId="77777777" w:rsidR="00AA47A0" w:rsidRDefault="00AA47A0" w:rsidP="00AA47A0">
      <w:pPr>
        <w:rPr>
          <w:rFonts w:ascii="Arial" w:hAnsi="Arial" w:cs="Arial"/>
          <w:sz w:val="24"/>
          <w:szCs w:val="24"/>
        </w:rPr>
      </w:pPr>
    </w:p>
    <w:p w14:paraId="4EEA5533" w14:textId="77777777" w:rsidR="00AA47A0" w:rsidRPr="00956D07" w:rsidRDefault="00AA47A0" w:rsidP="00AA47A0">
      <w:pPr>
        <w:jc w:val="both"/>
        <w:rPr>
          <w:rFonts w:ascii="Arial" w:hAnsi="Arial" w:cs="Arial"/>
          <w:sz w:val="24"/>
          <w:szCs w:val="24"/>
        </w:rPr>
      </w:pPr>
      <w:r>
        <w:rPr>
          <w:rFonts w:ascii="Arial" w:eastAsiaTheme="minorHAnsi" w:hAnsi="Arial" w:cs="Arial"/>
          <w:sz w:val="24"/>
          <w:szCs w:val="24"/>
        </w:rPr>
        <w:t>T</w:t>
      </w:r>
      <w:r w:rsidRPr="000800FB">
        <w:rPr>
          <w:rFonts w:ascii="Arial" w:eastAsiaTheme="minorHAnsi" w:hAnsi="Arial" w:cs="Arial"/>
          <w:sz w:val="24"/>
          <w:szCs w:val="24"/>
        </w:rPr>
        <w:t xml:space="preserve">he project </w:t>
      </w:r>
      <w:r w:rsidRPr="00956D07">
        <w:rPr>
          <w:rFonts w:ascii="Arial" w:hAnsi="Arial" w:cs="Arial"/>
          <w:sz w:val="24"/>
          <w:szCs w:val="24"/>
        </w:rPr>
        <w:t xml:space="preserve">will deliver a fully referenced single report (with executive summary and appendices) that will gather and evaluate the strength of the existing evidence </w:t>
      </w:r>
      <w:r>
        <w:rPr>
          <w:rFonts w:ascii="Arial" w:hAnsi="Arial" w:cs="Arial"/>
          <w:sz w:val="24"/>
          <w:szCs w:val="24"/>
        </w:rPr>
        <w:t xml:space="preserve">on the extent to which UK native plants fire adapted. </w:t>
      </w:r>
      <w:r w:rsidRPr="00956D07">
        <w:rPr>
          <w:rFonts w:ascii="Arial" w:hAnsi="Arial" w:cs="Arial"/>
          <w:sz w:val="24"/>
          <w:szCs w:val="24"/>
        </w:rPr>
        <w:t>The report will also identify any outstanding evidence gaps</w:t>
      </w:r>
      <w:r>
        <w:rPr>
          <w:rFonts w:ascii="Arial" w:hAnsi="Arial" w:cs="Arial"/>
          <w:sz w:val="24"/>
          <w:szCs w:val="24"/>
        </w:rPr>
        <w:t xml:space="preserve"> and make recommendations for further work</w:t>
      </w:r>
      <w:r w:rsidRPr="00956D07">
        <w:rPr>
          <w:rFonts w:ascii="Arial" w:hAnsi="Arial" w:cs="Arial"/>
          <w:sz w:val="24"/>
          <w:szCs w:val="24"/>
        </w:rPr>
        <w:t xml:space="preserve">. </w:t>
      </w:r>
    </w:p>
    <w:p w14:paraId="0ED36690" w14:textId="77777777" w:rsidR="00AA47A0" w:rsidRPr="00956D07" w:rsidRDefault="00AA47A0" w:rsidP="00AA47A0">
      <w:pPr>
        <w:jc w:val="both"/>
        <w:rPr>
          <w:rFonts w:ascii="Arial" w:hAnsi="Arial" w:cs="Arial"/>
          <w:sz w:val="24"/>
          <w:szCs w:val="24"/>
        </w:rPr>
      </w:pPr>
    </w:p>
    <w:p w14:paraId="5F125E67" w14:textId="77777777" w:rsidR="00AA47A0" w:rsidRPr="00750FD3" w:rsidRDefault="00AA47A0" w:rsidP="00AA47A0">
      <w:pPr>
        <w:jc w:val="both"/>
        <w:rPr>
          <w:rFonts w:ascii="Arial" w:hAnsi="Arial" w:cs="Arial"/>
          <w:sz w:val="24"/>
          <w:szCs w:val="24"/>
        </w:rPr>
      </w:pPr>
      <w:r w:rsidRPr="00956D07">
        <w:rPr>
          <w:rFonts w:ascii="Arial" w:hAnsi="Arial" w:cs="Arial"/>
          <w:sz w:val="24"/>
          <w:szCs w:val="24"/>
        </w:rPr>
        <w:t>This report will be delivered as an initial draft for comment. Natural England staff will return comments. A final report will be produced that takes account of / incorporates these comments. A meeting to discuss the initial draft and comments can be requested by the contractor.</w:t>
      </w:r>
    </w:p>
    <w:p w14:paraId="22D1FC45" w14:textId="29117F52" w:rsidR="000014E4" w:rsidRPr="000014E4" w:rsidRDefault="00AA47A0" w:rsidP="00AA47A0">
      <w:pPr>
        <w:spacing w:after="240" w:line="259" w:lineRule="auto"/>
        <w:rPr>
          <w:rFonts w:ascii="Arial" w:hAnsi="Arial" w:cs="Arial"/>
          <w:b/>
          <w:color w:val="D9262E"/>
          <w:sz w:val="24"/>
          <w:szCs w:val="24"/>
        </w:rPr>
      </w:pPr>
      <w:r>
        <w:rPr>
          <w:rFonts w:ascii="Arial" w:hAnsi="Arial" w:cs="Arial"/>
          <w:sz w:val="24"/>
          <w:szCs w:val="24"/>
        </w:rPr>
        <w:br w:type="page"/>
      </w: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Payment</w:t>
      </w:r>
    </w:p>
    <w:p w14:paraId="4148B443" w14:textId="147A6B9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w:t>
      </w:r>
      <w:r w:rsidR="003803E8">
        <w:rPr>
          <w:rFonts w:ascii="Arial" w:hAnsi="Arial"/>
          <w:color w:val="000000"/>
          <w:sz w:val="24"/>
          <w:szCs w:val="24"/>
        </w:rPr>
        <w:t xml:space="preserve">a </w:t>
      </w:r>
      <w:r w:rsidRPr="000014E4">
        <w:rPr>
          <w:rFonts w:ascii="Arial" w:hAnsi="Arial"/>
          <w:color w:val="000000"/>
          <w:sz w:val="24"/>
          <w:szCs w:val="24"/>
        </w:rPr>
        <w:t>purchase order to cover the cost of the services and will issue</w:t>
      </w:r>
      <w:r w:rsidR="003803E8">
        <w:rPr>
          <w:rFonts w:ascii="Arial" w:hAnsi="Arial"/>
          <w:color w:val="000000"/>
          <w:sz w:val="24"/>
          <w:szCs w:val="24"/>
        </w:rPr>
        <w:t xml:space="preserve"> it</w:t>
      </w:r>
      <w:r w:rsidRPr="000014E4">
        <w:rPr>
          <w:rFonts w:ascii="Arial" w:hAnsi="Arial"/>
          <w:color w:val="000000"/>
          <w:sz w:val="24"/>
          <w:szCs w:val="24"/>
        </w:rPr>
        <w:t xml:space="preserve"> to the awarded supplier following contract award. </w:t>
      </w:r>
    </w:p>
    <w:p w14:paraId="1D383FA4" w14:textId="7A3309C5"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number.  </w:t>
      </w:r>
      <w:r w:rsidR="00471B54">
        <w:rPr>
          <w:rFonts w:ascii="Arial" w:hAnsi="Arial"/>
          <w:color w:val="000000"/>
          <w:sz w:val="24"/>
          <w:szCs w:val="24"/>
        </w:rPr>
        <w:t>Payments can be staged against agreed milestones and this should be discussed with the Project Officer at the inception meeting</w:t>
      </w:r>
      <w:r w:rsidRPr="000014E4">
        <w:rPr>
          <w:rFonts w:ascii="Arial" w:hAnsi="Arial" w:cs="Arial"/>
          <w:b/>
          <w:color w:val="D9262E"/>
          <w:sz w:val="24"/>
          <w:szCs w:val="24"/>
        </w:rPr>
        <w:t xml:space="preserve"> </w:t>
      </w:r>
    </w:p>
    <w:p w14:paraId="11EE2D21" w14:textId="42B8409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It is anticipated that this contract will be awarded for a period to end no later than </w:t>
      </w:r>
      <w:r w:rsidR="00547883">
        <w:rPr>
          <w:rFonts w:ascii="Arial" w:hAnsi="Arial"/>
          <w:color w:val="000000"/>
          <w:sz w:val="24"/>
          <w:szCs w:val="24"/>
        </w:rPr>
        <w:t>31 March 2024.</w:t>
      </w:r>
      <w:r w:rsidRPr="000014E4">
        <w:rPr>
          <w:rFonts w:ascii="Arial" w:hAnsi="Arial"/>
          <w:color w:val="000000"/>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5C345578"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7311DD6" w14:textId="77777777" w:rsidR="00EF3B93" w:rsidRPr="002D381E" w:rsidRDefault="00EF3B93" w:rsidP="00EF3B93">
      <w:pPr>
        <w:rPr>
          <w:rFonts w:ascii="Arial" w:hAnsi="Arial" w:cs="Arial"/>
          <w:sz w:val="24"/>
          <w:szCs w:val="24"/>
        </w:rPr>
      </w:pPr>
      <w:r w:rsidRPr="002D381E">
        <w:rPr>
          <w:rFonts w:ascii="Arial" w:hAnsi="Arial" w:cs="Arial"/>
          <w:sz w:val="24"/>
          <w:szCs w:val="24"/>
        </w:rPr>
        <w:t>Key staff work</w:t>
      </w:r>
      <w:r>
        <w:rPr>
          <w:rFonts w:ascii="Arial" w:hAnsi="Arial" w:cs="Arial"/>
          <w:sz w:val="24"/>
          <w:szCs w:val="24"/>
        </w:rPr>
        <w:t>ing</w:t>
      </w:r>
      <w:r w:rsidRPr="002D381E">
        <w:rPr>
          <w:rFonts w:ascii="Arial" w:hAnsi="Arial" w:cs="Arial"/>
          <w:sz w:val="24"/>
          <w:szCs w:val="24"/>
        </w:rPr>
        <w:t xml:space="preserve"> on this contract must be detailed in the quotation </w:t>
      </w:r>
      <w:r>
        <w:rPr>
          <w:rFonts w:ascii="Arial" w:hAnsi="Arial" w:cs="Arial"/>
          <w:sz w:val="24"/>
          <w:szCs w:val="24"/>
        </w:rPr>
        <w:t xml:space="preserve">along </w:t>
      </w:r>
      <w:r w:rsidRPr="002D381E">
        <w:rPr>
          <w:rFonts w:ascii="Arial" w:hAnsi="Arial" w:cs="Arial"/>
          <w:sz w:val="24"/>
          <w:szCs w:val="24"/>
        </w:rPr>
        <w:t xml:space="preserve">with </w:t>
      </w:r>
      <w:r>
        <w:rPr>
          <w:rFonts w:ascii="Arial" w:hAnsi="Arial" w:cs="Arial"/>
          <w:sz w:val="24"/>
          <w:szCs w:val="24"/>
        </w:rPr>
        <w:t xml:space="preserve">their </w:t>
      </w:r>
      <w:r w:rsidRPr="002D381E">
        <w:rPr>
          <w:rFonts w:ascii="Arial" w:hAnsi="Arial" w:cs="Arial"/>
          <w:sz w:val="24"/>
          <w:szCs w:val="24"/>
        </w:rPr>
        <w:t xml:space="preserve">experience in the </w:t>
      </w:r>
      <w:r>
        <w:rPr>
          <w:rFonts w:ascii="Arial" w:hAnsi="Arial" w:cs="Arial"/>
          <w:sz w:val="24"/>
          <w:szCs w:val="24"/>
        </w:rPr>
        <w:t>undertaking evidence or literature reviews</w:t>
      </w:r>
      <w:r w:rsidRPr="002D381E">
        <w:rPr>
          <w:rFonts w:ascii="Arial" w:hAnsi="Arial" w:cs="Arial"/>
          <w:sz w:val="24"/>
          <w:szCs w:val="24"/>
        </w:rPr>
        <w:t xml:space="preserve"> clearly identified.</w:t>
      </w:r>
    </w:p>
    <w:p w14:paraId="725263B8" w14:textId="77777777" w:rsidR="00EF3B93" w:rsidRPr="002D381E" w:rsidRDefault="00EF3B93" w:rsidP="00EF3B93">
      <w:pPr>
        <w:rPr>
          <w:rFonts w:ascii="Arial" w:hAnsi="Arial" w:cs="Arial"/>
          <w:sz w:val="24"/>
          <w:szCs w:val="24"/>
        </w:rPr>
      </w:pPr>
    </w:p>
    <w:p w14:paraId="5DC886E6" w14:textId="77777777" w:rsidR="00EF3B93" w:rsidRPr="002D381E" w:rsidRDefault="00EF3B93" w:rsidP="00EF3B93">
      <w:pPr>
        <w:rPr>
          <w:rFonts w:ascii="Arial" w:hAnsi="Arial" w:cs="Arial"/>
          <w:sz w:val="24"/>
          <w:szCs w:val="24"/>
        </w:rPr>
      </w:pPr>
      <w:r w:rsidRPr="002D381E">
        <w:rPr>
          <w:rFonts w:ascii="Arial" w:hAnsi="Arial" w:cs="Arial"/>
          <w:sz w:val="24"/>
          <w:szCs w:val="24"/>
        </w:rPr>
        <w:t>Please also include the following information in your quotation:</w:t>
      </w:r>
    </w:p>
    <w:p w14:paraId="70EC0589" w14:textId="77777777" w:rsidR="00EF3B93" w:rsidRDefault="00EF3B93" w:rsidP="00EF3B93">
      <w:pPr>
        <w:pStyle w:val="ListParagraph"/>
        <w:numPr>
          <w:ilvl w:val="0"/>
          <w:numId w:val="7"/>
        </w:numPr>
        <w:rPr>
          <w:rFonts w:ascii="Arial" w:hAnsi="Arial" w:cs="Arial"/>
          <w:sz w:val="24"/>
          <w:szCs w:val="24"/>
        </w:rPr>
      </w:pPr>
      <w:r w:rsidRPr="002D381E">
        <w:rPr>
          <w:rFonts w:ascii="Arial" w:hAnsi="Arial" w:cs="Arial"/>
          <w:sz w:val="24"/>
          <w:szCs w:val="24"/>
        </w:rPr>
        <w:t>Proposed method</w:t>
      </w:r>
      <w:r>
        <w:rPr>
          <w:rFonts w:ascii="Arial" w:hAnsi="Arial" w:cs="Arial"/>
          <w:sz w:val="24"/>
          <w:szCs w:val="24"/>
        </w:rPr>
        <w:t>;</w:t>
      </w:r>
    </w:p>
    <w:p w14:paraId="299D4CC3" w14:textId="77777777" w:rsidR="00EF3B93" w:rsidRPr="002D381E" w:rsidRDefault="00EF3B93" w:rsidP="00EF3B93">
      <w:pPr>
        <w:pStyle w:val="ListParagraph"/>
        <w:numPr>
          <w:ilvl w:val="0"/>
          <w:numId w:val="7"/>
        </w:numPr>
        <w:rPr>
          <w:rFonts w:ascii="Arial" w:hAnsi="Arial" w:cs="Arial"/>
          <w:sz w:val="24"/>
          <w:szCs w:val="24"/>
        </w:rPr>
      </w:pPr>
      <w:r>
        <w:rPr>
          <w:rFonts w:ascii="Arial" w:hAnsi="Arial" w:cs="Arial"/>
          <w:sz w:val="24"/>
          <w:szCs w:val="24"/>
        </w:rPr>
        <w:t>T</w:t>
      </w:r>
      <w:r w:rsidRPr="002D381E">
        <w:rPr>
          <w:rFonts w:ascii="Arial" w:hAnsi="Arial" w:cs="Arial"/>
          <w:sz w:val="24"/>
          <w:szCs w:val="24"/>
        </w:rPr>
        <w:t xml:space="preserve">imeframes for achieving the </w:t>
      </w:r>
      <w:r>
        <w:rPr>
          <w:rFonts w:ascii="Arial" w:hAnsi="Arial" w:cs="Arial"/>
          <w:sz w:val="24"/>
          <w:szCs w:val="24"/>
        </w:rPr>
        <w:t xml:space="preserve">project described in the </w:t>
      </w:r>
      <w:r w:rsidRPr="002D381E">
        <w:rPr>
          <w:rFonts w:ascii="Arial" w:hAnsi="Arial" w:cs="Arial"/>
          <w:sz w:val="24"/>
          <w:szCs w:val="24"/>
        </w:rPr>
        <w:t>specification;</w:t>
      </w:r>
    </w:p>
    <w:p w14:paraId="12968F36" w14:textId="77777777" w:rsidR="00EF3B93" w:rsidRDefault="00EF3B93" w:rsidP="00EF3B93">
      <w:pPr>
        <w:pStyle w:val="ListParagraph"/>
        <w:numPr>
          <w:ilvl w:val="0"/>
          <w:numId w:val="7"/>
        </w:numPr>
        <w:rPr>
          <w:rFonts w:ascii="Arial" w:hAnsi="Arial" w:cs="Arial"/>
          <w:sz w:val="24"/>
          <w:szCs w:val="24"/>
        </w:rPr>
      </w:pPr>
      <w:r w:rsidRPr="002D381E">
        <w:rPr>
          <w:rFonts w:ascii="Arial" w:hAnsi="Arial" w:cs="Arial"/>
          <w:sz w:val="24"/>
          <w:szCs w:val="24"/>
        </w:rPr>
        <w:t>Recent experience of carrying out similar contracts;</w:t>
      </w:r>
    </w:p>
    <w:p w14:paraId="3500D133" w14:textId="77777777" w:rsidR="00EF3B93" w:rsidRDefault="00EF3B93" w:rsidP="00EF3B93">
      <w:pPr>
        <w:pStyle w:val="ListParagraph"/>
        <w:numPr>
          <w:ilvl w:val="0"/>
          <w:numId w:val="7"/>
        </w:numPr>
        <w:rPr>
          <w:rFonts w:ascii="Arial" w:hAnsi="Arial" w:cs="Arial"/>
          <w:sz w:val="24"/>
          <w:szCs w:val="24"/>
        </w:rPr>
      </w:pPr>
      <w:r>
        <w:rPr>
          <w:rFonts w:ascii="Arial" w:hAnsi="Arial" w:cs="Arial"/>
          <w:sz w:val="24"/>
          <w:szCs w:val="24"/>
        </w:rPr>
        <w:t xml:space="preserve">How you will access academic literature; </w:t>
      </w:r>
    </w:p>
    <w:p w14:paraId="5EBFCBDC" w14:textId="5863539E" w:rsidR="00EF3B93" w:rsidRPr="00EF3B93" w:rsidRDefault="00EF3B93" w:rsidP="00520D89">
      <w:pPr>
        <w:pStyle w:val="ListParagraph"/>
        <w:numPr>
          <w:ilvl w:val="0"/>
          <w:numId w:val="7"/>
        </w:numPr>
        <w:spacing w:after="240" w:line="276" w:lineRule="auto"/>
        <w:rPr>
          <w:rFonts w:ascii="Arial" w:hAnsi="Arial"/>
          <w:b/>
          <w:color w:val="000000"/>
          <w:sz w:val="26"/>
          <w:szCs w:val="26"/>
        </w:rPr>
      </w:pPr>
      <w:r w:rsidRPr="00EF3B93">
        <w:rPr>
          <w:rFonts w:ascii="Arial" w:hAnsi="Arial" w:cs="Arial"/>
          <w:sz w:val="24"/>
          <w:szCs w:val="24"/>
        </w:rPr>
        <w:t>Internal quality assurance measures; and Insurances and accreditations.</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5848CF1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 </w:t>
      </w:r>
      <w:r w:rsidR="00EF3B93">
        <w:rPr>
          <w:rFonts w:ascii="Arial" w:hAnsi="Arial"/>
          <w:color w:val="000000"/>
          <w:sz w:val="24"/>
          <w:szCs w:val="24"/>
        </w:rPr>
        <w:t>60</w:t>
      </w:r>
      <w:r w:rsidRPr="000014E4">
        <w:rPr>
          <w:rFonts w:ascii="Arial" w:hAnsi="Arial"/>
          <w:color w:val="000000"/>
          <w:sz w:val="24"/>
          <w:szCs w:val="24"/>
        </w:rPr>
        <w:t>%</w:t>
      </w:r>
    </w:p>
    <w:p w14:paraId="4A38EFD8" w14:textId="0A2EC86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Commercial – </w:t>
      </w:r>
      <w:r w:rsidR="00EF3B93">
        <w:rPr>
          <w:rFonts w:ascii="Arial" w:hAnsi="Arial"/>
          <w:color w:val="000000"/>
          <w:sz w:val="24"/>
          <w:szCs w:val="24"/>
        </w:rPr>
        <w:t>40</w:t>
      </w:r>
      <w:r w:rsidRPr="000014E4">
        <w:rPr>
          <w:rFonts w:ascii="Arial" w:hAnsi="Arial"/>
          <w:color w:val="000000"/>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1435D93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061B11">
        <w:rPr>
          <w:rFonts w:ascii="Arial" w:hAnsi="Arial"/>
          <w:color w:val="000000"/>
          <w:sz w:val="24"/>
          <w:szCs w:val="24"/>
        </w:rPr>
        <w:t>60</w:t>
      </w:r>
      <w:r w:rsidRPr="000014E4">
        <w:rPr>
          <w:rFonts w:ascii="Arial" w:hAnsi="Arial"/>
          <w:color w:val="000000"/>
          <w:sz w:val="24"/>
          <w:szCs w:val="24"/>
        </w:rPr>
        <w:t xml:space="preserve">% technical and </w:t>
      </w:r>
      <w:r w:rsidR="00061B11">
        <w:rPr>
          <w:rFonts w:ascii="Arial" w:hAnsi="Arial"/>
          <w:color w:val="000000"/>
          <w:sz w:val="24"/>
          <w:szCs w:val="24"/>
        </w:rPr>
        <w:t>40</w:t>
      </w:r>
      <w:r w:rsidRPr="000014E4">
        <w:rPr>
          <w:rFonts w:ascii="Arial" w:hAnsi="Arial"/>
          <w:color w:val="000000"/>
          <w:sz w:val="24"/>
          <w:szCs w:val="24"/>
        </w:rPr>
        <w:t>% commercial, the winning tenderer will be the highest scoring combined score.</w:t>
      </w:r>
    </w:p>
    <w:p w14:paraId="46770A28" w14:textId="1F63B1B5" w:rsidR="000014E4" w:rsidRPr="000014E4" w:rsidRDefault="000014E4" w:rsidP="000014E4">
      <w:pPr>
        <w:spacing w:after="240" w:line="259" w:lineRule="auto"/>
        <w:rPr>
          <w:rFonts w:ascii="Arial" w:hAnsi="Arial" w:cs="Arial"/>
          <w:b/>
          <w:color w:val="D9262E"/>
          <w:sz w:val="24"/>
          <w:szCs w:val="24"/>
        </w:rPr>
      </w:pP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003A71E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3A71EA">
        <w:trPr>
          <w:trHeight w:val="1736"/>
        </w:trPr>
        <w:tc>
          <w:tcPr>
            <w:tcW w:w="1838" w:type="dxa"/>
            <w:vMerge w:val="restart"/>
          </w:tcPr>
          <w:p w14:paraId="695B9634" w14:textId="77777777" w:rsidR="000014E4" w:rsidRPr="000014E4" w:rsidRDefault="000014E4" w:rsidP="000014E4">
            <w:pPr>
              <w:rPr>
                <w:rFonts w:cs="Arial"/>
                <w:b/>
                <w:color w:val="D9262E"/>
                <w:sz w:val="24"/>
                <w:szCs w:val="24"/>
              </w:rPr>
            </w:pPr>
            <w:r w:rsidRPr="00061B11">
              <w:rPr>
                <w:rFonts w:cs="Arial"/>
                <w:b/>
                <w:color w:val="auto"/>
                <w:sz w:val="24"/>
                <w:szCs w:val="24"/>
              </w:rPr>
              <w:t>Technical</w:t>
            </w:r>
          </w:p>
        </w:tc>
        <w:tc>
          <w:tcPr>
            <w:tcW w:w="1701" w:type="dxa"/>
            <w:vMerge w:val="restart"/>
          </w:tcPr>
          <w:p w14:paraId="799E3AB4" w14:textId="77777777" w:rsidR="000014E4" w:rsidRPr="000014E4" w:rsidRDefault="000014E4" w:rsidP="000014E4">
            <w:pPr>
              <w:rPr>
                <w:rFonts w:cs="Arial"/>
                <w:b/>
                <w:color w:val="D9262E"/>
                <w:sz w:val="24"/>
                <w:szCs w:val="24"/>
              </w:rPr>
            </w:pPr>
            <w:r w:rsidRPr="00061B11">
              <w:rPr>
                <w:rFonts w:cs="Arial"/>
                <w:b/>
                <w:color w:val="auto"/>
                <w:sz w:val="24"/>
                <w:szCs w:val="24"/>
              </w:rPr>
              <w:t>60%</w:t>
            </w:r>
          </w:p>
        </w:tc>
        <w:tc>
          <w:tcPr>
            <w:tcW w:w="2126" w:type="dxa"/>
            <w:vMerge w:val="restart"/>
          </w:tcPr>
          <w:p w14:paraId="463F0839" w14:textId="77777777" w:rsidR="000014E4" w:rsidRPr="000014E4" w:rsidRDefault="000014E4" w:rsidP="000014E4">
            <w:pPr>
              <w:rPr>
                <w:rFonts w:cs="Arial"/>
                <w:b/>
                <w:color w:val="D9262E"/>
                <w:sz w:val="24"/>
                <w:szCs w:val="24"/>
              </w:rPr>
            </w:pPr>
            <w:r w:rsidRPr="00061B11">
              <w:rPr>
                <w:rFonts w:cs="Arial"/>
                <w:b/>
                <w:color w:val="auto"/>
                <w:sz w:val="24"/>
                <w:szCs w:val="24"/>
              </w:rPr>
              <w:t>Service / Product Proposal</w:t>
            </w:r>
          </w:p>
        </w:tc>
        <w:tc>
          <w:tcPr>
            <w:tcW w:w="1843" w:type="dxa"/>
          </w:tcPr>
          <w:p w14:paraId="7B2B3DDB" w14:textId="77777777" w:rsidR="000014E4" w:rsidRPr="000014E4" w:rsidRDefault="000014E4" w:rsidP="000014E4">
            <w:pPr>
              <w:rPr>
                <w:rFonts w:cs="Arial"/>
                <w:b/>
                <w:color w:val="D9262E"/>
                <w:sz w:val="24"/>
                <w:szCs w:val="24"/>
              </w:rPr>
            </w:pPr>
            <w:r w:rsidRPr="00061B11">
              <w:rPr>
                <w:rFonts w:cs="Arial"/>
                <w:b/>
                <w:color w:val="auto"/>
                <w:sz w:val="24"/>
                <w:szCs w:val="24"/>
              </w:rPr>
              <w:t>Methodology</w:t>
            </w:r>
          </w:p>
        </w:tc>
        <w:tc>
          <w:tcPr>
            <w:tcW w:w="2816" w:type="dxa"/>
          </w:tcPr>
          <w:p w14:paraId="44F101E1" w14:textId="4C7E9044" w:rsidR="000014E4" w:rsidRPr="00CC6FFA" w:rsidRDefault="00FF2C6D" w:rsidP="000014E4">
            <w:pPr>
              <w:rPr>
                <w:rFonts w:cs="Arial"/>
                <w:b/>
                <w:color w:val="auto"/>
                <w:sz w:val="24"/>
                <w:szCs w:val="24"/>
              </w:rPr>
            </w:pPr>
            <w:r>
              <w:rPr>
                <w:rFonts w:cs="Arial"/>
                <w:b/>
                <w:color w:val="auto"/>
                <w:sz w:val="24"/>
                <w:szCs w:val="24"/>
              </w:rPr>
              <w:t>1</w:t>
            </w:r>
            <w:r w:rsidR="000014E4" w:rsidRPr="00CC6FFA">
              <w:rPr>
                <w:rFonts w:cs="Arial"/>
                <w:b/>
                <w:color w:val="auto"/>
                <w:sz w:val="24"/>
                <w:szCs w:val="24"/>
              </w:rPr>
              <w:t xml:space="preserve"> Question</w:t>
            </w:r>
          </w:p>
          <w:p w14:paraId="6CE1F060" w14:textId="39695B6F" w:rsidR="000014E4" w:rsidRPr="00CC6FFA" w:rsidRDefault="000014E4" w:rsidP="000014E4">
            <w:pPr>
              <w:rPr>
                <w:rFonts w:cs="Arial"/>
                <w:b/>
                <w:color w:val="auto"/>
                <w:sz w:val="24"/>
                <w:szCs w:val="24"/>
              </w:rPr>
            </w:pPr>
            <w:r w:rsidRPr="00CC6FFA">
              <w:rPr>
                <w:rFonts w:cs="Arial"/>
                <w:b/>
                <w:color w:val="auto"/>
                <w:sz w:val="24"/>
                <w:szCs w:val="24"/>
              </w:rPr>
              <w:t>Q1.1 (</w:t>
            </w:r>
            <w:r w:rsidR="00FF2C6D">
              <w:rPr>
                <w:rFonts w:cs="Arial"/>
                <w:b/>
                <w:color w:val="auto"/>
                <w:sz w:val="24"/>
                <w:szCs w:val="24"/>
              </w:rPr>
              <w:t>4</w:t>
            </w:r>
            <w:r w:rsidR="003D358B" w:rsidRPr="00CC6FFA">
              <w:rPr>
                <w:rFonts w:cs="Arial"/>
                <w:b/>
                <w:color w:val="auto"/>
                <w:sz w:val="24"/>
                <w:szCs w:val="24"/>
              </w:rPr>
              <w:t>0</w:t>
            </w:r>
            <w:r w:rsidRPr="00CC6FFA">
              <w:rPr>
                <w:rFonts w:cs="Arial"/>
                <w:b/>
                <w:color w:val="auto"/>
                <w:sz w:val="24"/>
                <w:szCs w:val="24"/>
              </w:rPr>
              <w:t>% of technical score available</w:t>
            </w:r>
            <w:r w:rsidR="00FF2C6D">
              <w:rPr>
                <w:rFonts w:cs="Arial"/>
                <w:b/>
                <w:color w:val="auto"/>
                <w:sz w:val="24"/>
                <w:szCs w:val="24"/>
              </w:rPr>
              <w:t>)</w:t>
            </w:r>
          </w:p>
          <w:p w14:paraId="32CF7256" w14:textId="19E592A9" w:rsidR="000014E4" w:rsidRPr="000014E4" w:rsidRDefault="000014E4" w:rsidP="000014E4">
            <w:pPr>
              <w:rPr>
                <w:rFonts w:cs="Arial"/>
                <w:b/>
                <w:color w:val="D9262E"/>
                <w:sz w:val="24"/>
                <w:szCs w:val="24"/>
              </w:rPr>
            </w:pPr>
          </w:p>
        </w:tc>
      </w:tr>
      <w:tr w:rsidR="000014E4" w:rsidRPr="000014E4" w14:paraId="142E3833" w14:textId="77777777" w:rsidTr="003A71EA">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59D34724" w14:textId="77777777" w:rsidR="000014E4" w:rsidRPr="003D358B" w:rsidRDefault="000014E4" w:rsidP="000014E4">
            <w:pPr>
              <w:rPr>
                <w:rFonts w:cs="Arial"/>
                <w:b/>
                <w:color w:val="auto"/>
                <w:sz w:val="24"/>
                <w:szCs w:val="24"/>
              </w:rPr>
            </w:pPr>
            <w:r w:rsidRPr="003D358B">
              <w:rPr>
                <w:rFonts w:cs="Arial"/>
                <w:b/>
                <w:color w:val="auto"/>
                <w:sz w:val="24"/>
                <w:szCs w:val="24"/>
              </w:rPr>
              <w:t>Key personnel</w:t>
            </w:r>
          </w:p>
        </w:tc>
        <w:tc>
          <w:tcPr>
            <w:tcW w:w="2816" w:type="dxa"/>
          </w:tcPr>
          <w:p w14:paraId="195D2784" w14:textId="77777777" w:rsidR="000014E4" w:rsidRPr="00CC6FFA" w:rsidRDefault="000014E4" w:rsidP="000014E4">
            <w:pPr>
              <w:rPr>
                <w:rFonts w:cs="Arial"/>
                <w:b/>
                <w:color w:val="auto"/>
                <w:sz w:val="24"/>
                <w:szCs w:val="24"/>
              </w:rPr>
            </w:pPr>
            <w:r w:rsidRPr="00CC6FFA">
              <w:rPr>
                <w:rFonts w:cs="Arial"/>
                <w:b/>
                <w:color w:val="auto"/>
                <w:sz w:val="24"/>
                <w:szCs w:val="24"/>
              </w:rPr>
              <w:t>1 Question</w:t>
            </w:r>
          </w:p>
          <w:p w14:paraId="25C1BAF6" w14:textId="01479574" w:rsidR="000014E4" w:rsidRPr="000014E4" w:rsidRDefault="000014E4" w:rsidP="000014E4">
            <w:pPr>
              <w:rPr>
                <w:rFonts w:cs="Arial"/>
                <w:b/>
                <w:color w:val="D9262E"/>
                <w:sz w:val="24"/>
                <w:szCs w:val="24"/>
              </w:rPr>
            </w:pPr>
            <w:r w:rsidRPr="00CC6FFA">
              <w:rPr>
                <w:rFonts w:cs="Arial"/>
                <w:b/>
                <w:color w:val="auto"/>
                <w:sz w:val="24"/>
                <w:szCs w:val="24"/>
              </w:rPr>
              <w:t>Q2 (</w:t>
            </w:r>
            <w:r w:rsidR="00CC6FFA" w:rsidRPr="00CC6FFA">
              <w:rPr>
                <w:rFonts w:cs="Arial"/>
                <w:b/>
                <w:color w:val="auto"/>
                <w:sz w:val="24"/>
                <w:szCs w:val="24"/>
              </w:rPr>
              <w:t>20</w:t>
            </w:r>
            <w:r w:rsidRPr="00CC6FFA">
              <w:rPr>
                <w:rFonts w:cs="Arial"/>
                <w:b/>
                <w:color w:val="auto"/>
                <w:sz w:val="24"/>
                <w:szCs w:val="24"/>
              </w:rPr>
              <w:t>% of technical score available)</w:t>
            </w:r>
          </w:p>
        </w:tc>
      </w:tr>
      <w:tr w:rsidR="000014E4" w:rsidRPr="000014E4" w14:paraId="70F8C2A6" w14:textId="77777777" w:rsidTr="003A71EA">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12136D35" w14:textId="77777777" w:rsidR="000014E4" w:rsidRPr="003D358B" w:rsidRDefault="000014E4" w:rsidP="000014E4">
            <w:pPr>
              <w:rPr>
                <w:rFonts w:cs="Arial"/>
                <w:b/>
                <w:color w:val="auto"/>
                <w:sz w:val="24"/>
                <w:szCs w:val="24"/>
              </w:rPr>
            </w:pPr>
            <w:r w:rsidRPr="003D358B">
              <w:rPr>
                <w:rFonts w:cs="Arial"/>
                <w:b/>
                <w:color w:val="auto"/>
                <w:sz w:val="24"/>
                <w:szCs w:val="24"/>
              </w:rPr>
              <w:t>Quality Assurance measures</w:t>
            </w:r>
          </w:p>
        </w:tc>
        <w:tc>
          <w:tcPr>
            <w:tcW w:w="2816" w:type="dxa"/>
          </w:tcPr>
          <w:p w14:paraId="0E515350" w14:textId="6A09A72D" w:rsidR="000014E4" w:rsidRPr="00CC6FFA" w:rsidRDefault="0058374C" w:rsidP="000014E4">
            <w:pPr>
              <w:rPr>
                <w:rFonts w:cs="Arial"/>
                <w:b/>
                <w:color w:val="auto"/>
                <w:sz w:val="24"/>
                <w:szCs w:val="24"/>
              </w:rPr>
            </w:pPr>
            <w:r>
              <w:rPr>
                <w:rFonts w:cs="Arial"/>
                <w:b/>
                <w:color w:val="auto"/>
                <w:sz w:val="24"/>
                <w:szCs w:val="24"/>
              </w:rPr>
              <w:t>1</w:t>
            </w:r>
            <w:r w:rsidR="000014E4" w:rsidRPr="00CC6FFA">
              <w:rPr>
                <w:rFonts w:cs="Arial"/>
                <w:b/>
                <w:color w:val="auto"/>
                <w:sz w:val="24"/>
                <w:szCs w:val="24"/>
              </w:rPr>
              <w:t xml:space="preserve"> Question</w:t>
            </w:r>
          </w:p>
          <w:p w14:paraId="60F5DB5C" w14:textId="66FE7988" w:rsidR="000014E4" w:rsidRPr="00CC6FFA" w:rsidRDefault="000014E4" w:rsidP="000014E4">
            <w:pPr>
              <w:rPr>
                <w:rFonts w:cs="Arial"/>
                <w:b/>
                <w:color w:val="auto"/>
                <w:sz w:val="24"/>
                <w:szCs w:val="24"/>
              </w:rPr>
            </w:pPr>
            <w:r w:rsidRPr="00CC6FFA">
              <w:rPr>
                <w:rFonts w:cs="Arial"/>
                <w:b/>
                <w:color w:val="auto"/>
                <w:sz w:val="24"/>
                <w:szCs w:val="24"/>
              </w:rPr>
              <w:t>Q3.1 (</w:t>
            </w:r>
            <w:r w:rsidR="0058374C">
              <w:rPr>
                <w:rFonts w:cs="Arial"/>
                <w:b/>
                <w:color w:val="auto"/>
                <w:sz w:val="24"/>
                <w:szCs w:val="24"/>
              </w:rPr>
              <w:t>30</w:t>
            </w:r>
            <w:r w:rsidRPr="00CC6FFA">
              <w:rPr>
                <w:rFonts w:cs="Arial"/>
                <w:b/>
                <w:color w:val="auto"/>
                <w:sz w:val="24"/>
                <w:szCs w:val="24"/>
              </w:rPr>
              <w:t>% of technical score available)</w:t>
            </w:r>
          </w:p>
          <w:p w14:paraId="52ED3435" w14:textId="4B8936D7" w:rsidR="000014E4" w:rsidRPr="000014E4" w:rsidRDefault="000014E4" w:rsidP="000014E4">
            <w:pPr>
              <w:rPr>
                <w:rFonts w:cs="Arial"/>
                <w:b/>
                <w:color w:val="D9262E"/>
                <w:sz w:val="24"/>
                <w:szCs w:val="24"/>
              </w:rPr>
            </w:pPr>
          </w:p>
        </w:tc>
      </w:tr>
      <w:tr w:rsidR="002B6072" w:rsidRPr="000014E4" w14:paraId="0FC08237" w14:textId="77777777" w:rsidTr="003A71EA">
        <w:trPr>
          <w:trHeight w:val="1396"/>
        </w:trPr>
        <w:tc>
          <w:tcPr>
            <w:tcW w:w="1838" w:type="dxa"/>
            <w:vMerge/>
          </w:tcPr>
          <w:p w14:paraId="12503BA4" w14:textId="77777777" w:rsidR="002B6072" w:rsidRPr="000014E4" w:rsidRDefault="002B6072" w:rsidP="002B6072">
            <w:pPr>
              <w:rPr>
                <w:rFonts w:cs="Arial"/>
                <w:b/>
                <w:color w:val="D9262E"/>
                <w:sz w:val="24"/>
                <w:szCs w:val="24"/>
              </w:rPr>
            </w:pPr>
          </w:p>
        </w:tc>
        <w:tc>
          <w:tcPr>
            <w:tcW w:w="1701" w:type="dxa"/>
            <w:vMerge/>
          </w:tcPr>
          <w:p w14:paraId="2B0CB442" w14:textId="77777777" w:rsidR="002B6072" w:rsidRPr="000014E4" w:rsidRDefault="002B6072" w:rsidP="002B6072">
            <w:pPr>
              <w:rPr>
                <w:rFonts w:cs="Arial"/>
                <w:b/>
                <w:color w:val="D9262E"/>
                <w:sz w:val="24"/>
                <w:szCs w:val="24"/>
              </w:rPr>
            </w:pPr>
          </w:p>
        </w:tc>
        <w:tc>
          <w:tcPr>
            <w:tcW w:w="2126" w:type="dxa"/>
            <w:vMerge/>
          </w:tcPr>
          <w:p w14:paraId="216C0BDD" w14:textId="77777777" w:rsidR="002B6072" w:rsidRPr="000014E4" w:rsidRDefault="002B6072" w:rsidP="002B6072">
            <w:pPr>
              <w:rPr>
                <w:rFonts w:cs="Arial"/>
                <w:b/>
                <w:color w:val="D9262E"/>
                <w:sz w:val="24"/>
                <w:szCs w:val="24"/>
              </w:rPr>
            </w:pPr>
          </w:p>
        </w:tc>
        <w:tc>
          <w:tcPr>
            <w:tcW w:w="1843" w:type="dxa"/>
          </w:tcPr>
          <w:p w14:paraId="490FE67D" w14:textId="1A2EE1FE" w:rsidR="002B6072" w:rsidRPr="00FC2B6B" w:rsidRDefault="002B6072" w:rsidP="002B6072">
            <w:pPr>
              <w:rPr>
                <w:rFonts w:cs="Arial"/>
                <w:b/>
                <w:color w:val="auto"/>
                <w:sz w:val="24"/>
                <w:szCs w:val="24"/>
              </w:rPr>
            </w:pPr>
            <w:r w:rsidRPr="00FC2B6B">
              <w:rPr>
                <w:rFonts w:cs="Arial"/>
                <w:b/>
                <w:color w:val="auto"/>
                <w:sz w:val="24"/>
                <w:szCs w:val="24"/>
              </w:rPr>
              <w:t>Management of sustainability and social value</w:t>
            </w:r>
          </w:p>
        </w:tc>
        <w:tc>
          <w:tcPr>
            <w:tcW w:w="2816" w:type="dxa"/>
          </w:tcPr>
          <w:p w14:paraId="068BCAB2" w14:textId="77777777" w:rsidR="002B6072" w:rsidRPr="00FC2B6B" w:rsidRDefault="002B6072" w:rsidP="002B6072">
            <w:pPr>
              <w:rPr>
                <w:rFonts w:cs="Arial"/>
                <w:b/>
                <w:color w:val="auto"/>
                <w:sz w:val="24"/>
                <w:szCs w:val="24"/>
              </w:rPr>
            </w:pPr>
            <w:r w:rsidRPr="00FC2B6B">
              <w:rPr>
                <w:rFonts w:cs="Arial"/>
                <w:b/>
                <w:color w:val="auto"/>
                <w:sz w:val="24"/>
                <w:szCs w:val="24"/>
              </w:rPr>
              <w:t xml:space="preserve">1 Question </w:t>
            </w:r>
          </w:p>
          <w:p w14:paraId="5CA06145" w14:textId="7382E499" w:rsidR="002B6072" w:rsidRPr="00FC2B6B" w:rsidRDefault="002B6072" w:rsidP="002B6072">
            <w:pPr>
              <w:rPr>
                <w:rFonts w:cs="Arial"/>
                <w:b/>
                <w:color w:val="auto"/>
                <w:sz w:val="24"/>
                <w:szCs w:val="24"/>
              </w:rPr>
            </w:pPr>
            <w:r w:rsidRPr="00FC2B6B">
              <w:rPr>
                <w:rFonts w:cs="Arial"/>
                <w:b/>
                <w:color w:val="auto"/>
                <w:sz w:val="24"/>
                <w:szCs w:val="24"/>
              </w:rPr>
              <w:t>Q4 (</w:t>
            </w:r>
            <w:r w:rsidR="00FC2B6B">
              <w:rPr>
                <w:rFonts w:cs="Arial"/>
                <w:b/>
                <w:color w:val="auto"/>
                <w:sz w:val="24"/>
                <w:szCs w:val="24"/>
              </w:rPr>
              <w:t>5</w:t>
            </w:r>
            <w:r w:rsidRPr="00FC2B6B">
              <w:rPr>
                <w:rFonts w:cs="Arial"/>
                <w:b/>
                <w:color w:val="auto"/>
                <w:sz w:val="24"/>
                <w:szCs w:val="24"/>
              </w:rPr>
              <w:t>% of technical score available)</w:t>
            </w:r>
          </w:p>
        </w:tc>
      </w:tr>
      <w:tr w:rsidR="002B6072" w:rsidRPr="000014E4" w14:paraId="321E4718" w14:textId="77777777" w:rsidTr="003A71EA">
        <w:trPr>
          <w:trHeight w:val="1004"/>
        </w:trPr>
        <w:tc>
          <w:tcPr>
            <w:tcW w:w="1838" w:type="dxa"/>
            <w:vMerge/>
          </w:tcPr>
          <w:p w14:paraId="675042E8" w14:textId="77777777" w:rsidR="002B6072" w:rsidRPr="000014E4" w:rsidRDefault="002B6072" w:rsidP="002B6072">
            <w:pPr>
              <w:rPr>
                <w:rFonts w:cs="Arial"/>
                <w:b/>
                <w:color w:val="D9262E"/>
                <w:sz w:val="24"/>
                <w:szCs w:val="24"/>
              </w:rPr>
            </w:pPr>
          </w:p>
        </w:tc>
        <w:tc>
          <w:tcPr>
            <w:tcW w:w="1701" w:type="dxa"/>
            <w:vMerge/>
          </w:tcPr>
          <w:p w14:paraId="0D23B0B3" w14:textId="77777777" w:rsidR="002B6072" w:rsidRPr="000014E4" w:rsidRDefault="002B6072" w:rsidP="002B6072">
            <w:pPr>
              <w:rPr>
                <w:rFonts w:cs="Arial"/>
                <w:b/>
                <w:color w:val="D9262E"/>
                <w:sz w:val="24"/>
                <w:szCs w:val="24"/>
              </w:rPr>
            </w:pPr>
          </w:p>
        </w:tc>
        <w:tc>
          <w:tcPr>
            <w:tcW w:w="2126" w:type="dxa"/>
            <w:vMerge/>
          </w:tcPr>
          <w:p w14:paraId="2D3E8484" w14:textId="77777777" w:rsidR="002B6072" w:rsidRPr="000014E4" w:rsidRDefault="002B6072" w:rsidP="002B6072">
            <w:pPr>
              <w:rPr>
                <w:rFonts w:cs="Arial"/>
                <w:b/>
                <w:color w:val="D9262E"/>
                <w:sz w:val="24"/>
                <w:szCs w:val="24"/>
              </w:rPr>
            </w:pPr>
          </w:p>
        </w:tc>
        <w:tc>
          <w:tcPr>
            <w:tcW w:w="1843" w:type="dxa"/>
          </w:tcPr>
          <w:p w14:paraId="526E8C5A" w14:textId="74239314" w:rsidR="002B6072" w:rsidRPr="00FC2B6B" w:rsidRDefault="002B6072" w:rsidP="002B6072">
            <w:pPr>
              <w:rPr>
                <w:rFonts w:cs="Arial"/>
                <w:b/>
                <w:color w:val="auto"/>
                <w:sz w:val="24"/>
                <w:szCs w:val="24"/>
              </w:rPr>
            </w:pPr>
            <w:r w:rsidRPr="00FC2B6B">
              <w:rPr>
                <w:rFonts w:cs="Arial"/>
                <w:b/>
                <w:color w:val="auto"/>
                <w:sz w:val="24"/>
                <w:szCs w:val="24"/>
              </w:rPr>
              <w:t>Health &amp; Safety</w:t>
            </w:r>
          </w:p>
        </w:tc>
        <w:tc>
          <w:tcPr>
            <w:tcW w:w="2816" w:type="dxa"/>
          </w:tcPr>
          <w:p w14:paraId="3DF78F8C" w14:textId="77777777" w:rsidR="00FC2B6B" w:rsidRPr="00FC2B6B" w:rsidRDefault="00FC2B6B" w:rsidP="00FC2B6B">
            <w:pPr>
              <w:rPr>
                <w:rFonts w:cs="Arial"/>
                <w:b/>
                <w:color w:val="auto"/>
                <w:sz w:val="24"/>
                <w:szCs w:val="24"/>
              </w:rPr>
            </w:pPr>
            <w:r w:rsidRPr="00FC2B6B">
              <w:rPr>
                <w:rFonts w:cs="Arial"/>
                <w:b/>
                <w:color w:val="auto"/>
                <w:sz w:val="24"/>
                <w:szCs w:val="24"/>
              </w:rPr>
              <w:t xml:space="preserve">1 Question </w:t>
            </w:r>
          </w:p>
          <w:p w14:paraId="260BEA0A" w14:textId="3D09078F" w:rsidR="002B6072" w:rsidRPr="00FC2B6B" w:rsidRDefault="00FC2B6B" w:rsidP="00FC2B6B">
            <w:pPr>
              <w:rPr>
                <w:rFonts w:cs="Arial"/>
                <w:b/>
                <w:color w:val="auto"/>
                <w:sz w:val="24"/>
                <w:szCs w:val="24"/>
              </w:rPr>
            </w:pPr>
            <w:r w:rsidRPr="00FC2B6B">
              <w:rPr>
                <w:rFonts w:cs="Arial"/>
                <w:b/>
                <w:color w:val="auto"/>
                <w:sz w:val="24"/>
                <w:szCs w:val="24"/>
              </w:rPr>
              <w:t>Q5 (</w:t>
            </w:r>
            <w:r>
              <w:rPr>
                <w:rFonts w:cs="Arial"/>
                <w:b/>
                <w:color w:val="auto"/>
                <w:sz w:val="24"/>
                <w:szCs w:val="24"/>
              </w:rPr>
              <w:t>5</w:t>
            </w:r>
            <w:r w:rsidRPr="00FC2B6B">
              <w:rPr>
                <w:rFonts w:cs="Arial"/>
                <w:b/>
                <w:color w:val="auto"/>
                <w:sz w:val="24"/>
                <w:szCs w:val="24"/>
              </w:rPr>
              <w:t>% of technical score available)</w:t>
            </w:r>
          </w:p>
        </w:tc>
      </w:tr>
      <w:tr w:rsidR="002B6072" w:rsidRPr="000014E4" w14:paraId="31804A40" w14:textId="77777777" w:rsidTr="003A71EA">
        <w:trPr>
          <w:trHeight w:val="1383"/>
        </w:trPr>
        <w:tc>
          <w:tcPr>
            <w:tcW w:w="1838" w:type="dxa"/>
          </w:tcPr>
          <w:p w14:paraId="4E9A25CE" w14:textId="77777777" w:rsidR="002B6072" w:rsidRPr="008A3D1C" w:rsidRDefault="002B6072" w:rsidP="002B6072">
            <w:pPr>
              <w:rPr>
                <w:rFonts w:cs="Arial"/>
                <w:b/>
                <w:color w:val="auto"/>
                <w:sz w:val="24"/>
                <w:szCs w:val="24"/>
              </w:rPr>
            </w:pPr>
            <w:r w:rsidRPr="008A3D1C">
              <w:rPr>
                <w:rFonts w:cs="Arial"/>
                <w:b/>
                <w:color w:val="auto"/>
                <w:sz w:val="24"/>
                <w:szCs w:val="24"/>
              </w:rPr>
              <w:t>Commercial</w:t>
            </w:r>
          </w:p>
        </w:tc>
        <w:tc>
          <w:tcPr>
            <w:tcW w:w="1701" w:type="dxa"/>
          </w:tcPr>
          <w:p w14:paraId="0AA9319F" w14:textId="77777777" w:rsidR="002B6072" w:rsidRPr="008A3D1C" w:rsidRDefault="002B6072" w:rsidP="002B6072">
            <w:pPr>
              <w:rPr>
                <w:rFonts w:cs="Arial"/>
                <w:b/>
                <w:color w:val="auto"/>
                <w:sz w:val="24"/>
                <w:szCs w:val="24"/>
              </w:rPr>
            </w:pPr>
            <w:r w:rsidRPr="008A3D1C">
              <w:rPr>
                <w:rFonts w:cs="Arial"/>
                <w:b/>
                <w:color w:val="auto"/>
                <w:sz w:val="24"/>
                <w:szCs w:val="24"/>
              </w:rPr>
              <w:t>40%</w:t>
            </w:r>
          </w:p>
        </w:tc>
        <w:tc>
          <w:tcPr>
            <w:tcW w:w="2126" w:type="dxa"/>
          </w:tcPr>
          <w:p w14:paraId="17E155D0" w14:textId="77777777" w:rsidR="002B6072" w:rsidRPr="008A3D1C" w:rsidRDefault="002B6072" w:rsidP="002B6072">
            <w:pPr>
              <w:rPr>
                <w:rFonts w:cs="Arial"/>
                <w:b/>
                <w:color w:val="auto"/>
                <w:sz w:val="24"/>
                <w:szCs w:val="24"/>
              </w:rPr>
            </w:pPr>
            <w:r w:rsidRPr="008A3D1C">
              <w:rPr>
                <w:rFonts w:cs="Arial"/>
                <w:b/>
                <w:color w:val="auto"/>
                <w:sz w:val="24"/>
                <w:szCs w:val="24"/>
              </w:rPr>
              <w:t>Whole life cost of the proposed Contract</w:t>
            </w:r>
          </w:p>
        </w:tc>
        <w:tc>
          <w:tcPr>
            <w:tcW w:w="1843" w:type="dxa"/>
          </w:tcPr>
          <w:p w14:paraId="3AA5D71E" w14:textId="77777777" w:rsidR="002B6072" w:rsidRPr="008A3D1C" w:rsidRDefault="002B6072" w:rsidP="002B6072">
            <w:pPr>
              <w:rPr>
                <w:rFonts w:cs="Arial"/>
                <w:b/>
                <w:color w:val="auto"/>
                <w:sz w:val="24"/>
                <w:szCs w:val="24"/>
              </w:rPr>
            </w:pPr>
            <w:r w:rsidRPr="008A3D1C">
              <w:rPr>
                <w:rFonts w:cs="Arial"/>
                <w:b/>
                <w:color w:val="auto"/>
                <w:sz w:val="24"/>
                <w:szCs w:val="24"/>
              </w:rPr>
              <w:t>Commercial Model</w:t>
            </w:r>
          </w:p>
        </w:tc>
        <w:tc>
          <w:tcPr>
            <w:tcW w:w="2816" w:type="dxa"/>
          </w:tcPr>
          <w:p w14:paraId="073A697A" w14:textId="77777777" w:rsidR="002B6072" w:rsidRPr="008A3D1C" w:rsidRDefault="002B6072" w:rsidP="002B6072">
            <w:pPr>
              <w:rPr>
                <w:rFonts w:cs="Arial"/>
                <w:b/>
                <w:color w:val="auto"/>
                <w:sz w:val="24"/>
                <w:szCs w:val="24"/>
              </w:rPr>
            </w:pPr>
            <w:r w:rsidRPr="008A3D1C">
              <w:rPr>
                <w:rFonts w:cs="Arial"/>
                <w:b/>
                <w:color w:val="auto"/>
                <w:sz w:val="24"/>
                <w:szCs w:val="24"/>
              </w:rPr>
              <w:t xml:space="preserve">1 Question </w:t>
            </w:r>
          </w:p>
          <w:p w14:paraId="66ED1D0C" w14:textId="3E303DEA" w:rsidR="002B6072" w:rsidRPr="008A3D1C" w:rsidRDefault="002B6072" w:rsidP="002B6072">
            <w:pPr>
              <w:rPr>
                <w:rFonts w:cs="Arial"/>
                <w:b/>
                <w:color w:val="auto"/>
                <w:sz w:val="24"/>
                <w:szCs w:val="24"/>
              </w:rPr>
            </w:pPr>
            <w:r w:rsidRPr="008A3D1C">
              <w:rPr>
                <w:rFonts w:cs="Arial"/>
                <w:b/>
                <w:color w:val="auto"/>
                <w:sz w:val="24"/>
                <w:szCs w:val="24"/>
              </w:rPr>
              <w:t>Q4 (100%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347293D3" w14:textId="77777777" w:rsidR="00F54DBE" w:rsidRDefault="00F54DBE" w:rsidP="000014E4">
      <w:pPr>
        <w:spacing w:after="240" w:line="276" w:lineRule="auto"/>
        <w:rPr>
          <w:rFonts w:ascii="Arial" w:hAnsi="Arial"/>
          <w:b/>
          <w:color w:val="000000"/>
          <w:sz w:val="26"/>
          <w:szCs w:val="26"/>
        </w:rPr>
      </w:pPr>
    </w:p>
    <w:p w14:paraId="0407084C" w14:textId="77777777" w:rsidR="00F54DBE" w:rsidRDefault="00F54DBE" w:rsidP="000014E4">
      <w:pPr>
        <w:spacing w:after="240" w:line="276" w:lineRule="auto"/>
        <w:rPr>
          <w:rFonts w:ascii="Arial" w:hAnsi="Arial"/>
          <w:b/>
          <w:color w:val="000000"/>
          <w:sz w:val="26"/>
          <w:szCs w:val="26"/>
        </w:rPr>
      </w:pPr>
    </w:p>
    <w:p w14:paraId="5793CD14" w14:textId="77777777" w:rsidR="00F54DBE" w:rsidRDefault="00F54DBE" w:rsidP="000014E4">
      <w:pPr>
        <w:spacing w:after="240" w:line="276" w:lineRule="auto"/>
        <w:rPr>
          <w:rFonts w:ascii="Arial" w:hAnsi="Arial"/>
          <w:b/>
          <w:color w:val="000000"/>
          <w:sz w:val="26"/>
          <w:szCs w:val="26"/>
        </w:rPr>
      </w:pPr>
    </w:p>
    <w:p w14:paraId="20285391" w14:textId="77777777" w:rsidR="00F54DBE" w:rsidRDefault="00F54DBE" w:rsidP="000014E4">
      <w:pPr>
        <w:spacing w:after="240" w:line="276" w:lineRule="auto"/>
        <w:rPr>
          <w:rFonts w:ascii="Arial" w:hAnsi="Arial"/>
          <w:b/>
          <w:color w:val="000000"/>
          <w:sz w:val="26"/>
          <w:szCs w:val="26"/>
        </w:rPr>
      </w:pPr>
    </w:p>
    <w:p w14:paraId="0DAA9573" w14:textId="5C2F5DA4"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lastRenderedPageBreak/>
        <w:t>Technical (</w:t>
      </w:r>
      <w:r w:rsidR="008A3D1C">
        <w:rPr>
          <w:rFonts w:ascii="Arial" w:hAnsi="Arial"/>
          <w:b/>
          <w:color w:val="000000"/>
          <w:sz w:val="26"/>
          <w:szCs w:val="26"/>
        </w:rPr>
        <w:t>60</w:t>
      </w:r>
      <w:r w:rsidRPr="000014E4">
        <w:rPr>
          <w:rFonts w:ascii="Arial" w:hAnsi="Arial"/>
          <w:b/>
          <w:color w:val="000000"/>
          <w:sz w:val="26"/>
          <w:szCs w:val="26"/>
        </w:rPr>
        <w:t xml:space="preserve">%) </w:t>
      </w:r>
    </w:p>
    <w:p w14:paraId="643418CB" w14:textId="0BBB05C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48022853"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p w14:paraId="15D1DE5C" w14:textId="2F4C199C" w:rsidR="009A38E6" w:rsidRDefault="009A38E6" w:rsidP="000014E4">
      <w:pPr>
        <w:spacing w:after="240" w:line="259" w:lineRule="auto"/>
        <w:rPr>
          <w:rFonts w:ascii="Arial" w:hAnsi="Arial"/>
          <w:color w:val="000000"/>
          <w:sz w:val="24"/>
          <w:szCs w:val="24"/>
        </w:rPr>
      </w:pPr>
    </w:p>
    <w:p w14:paraId="157F3344" w14:textId="4BDE7704" w:rsidR="009A38E6" w:rsidRDefault="009A38E6" w:rsidP="000014E4">
      <w:pPr>
        <w:spacing w:after="240" w:line="259" w:lineRule="auto"/>
        <w:rPr>
          <w:rFonts w:ascii="Arial" w:hAnsi="Arial"/>
          <w:color w:val="000000"/>
          <w:sz w:val="24"/>
          <w:szCs w:val="24"/>
        </w:rPr>
      </w:pPr>
    </w:p>
    <w:p w14:paraId="3088C0F3" w14:textId="095F04B8" w:rsidR="009A38E6" w:rsidRDefault="009A38E6" w:rsidP="000014E4">
      <w:pPr>
        <w:spacing w:after="240" w:line="259" w:lineRule="auto"/>
        <w:rPr>
          <w:rFonts w:ascii="Arial" w:hAnsi="Arial"/>
          <w:color w:val="000000"/>
          <w:sz w:val="24"/>
          <w:szCs w:val="24"/>
        </w:rPr>
      </w:pPr>
    </w:p>
    <w:p w14:paraId="1D44C38A" w14:textId="77777777" w:rsidR="009A38E6" w:rsidRPr="000014E4" w:rsidRDefault="009A38E6"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2C5759D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DF00B8" w14:textId="60C63D7E" w:rsidR="000014E4" w:rsidRPr="000014E4" w:rsidRDefault="00B84243" w:rsidP="000014E4">
            <w:pPr>
              <w:rPr>
                <w:rFonts w:cs="Arial"/>
                <w:b/>
                <w:color w:val="D9262E"/>
                <w:sz w:val="24"/>
                <w:szCs w:val="24"/>
              </w:rPr>
            </w:pPr>
            <w:r w:rsidRPr="00B84243">
              <w:rPr>
                <w:rFonts w:cs="Arial"/>
                <w:b/>
                <w:color w:val="FFFFFF" w:themeColor="background1"/>
                <w:sz w:val="24"/>
                <w:szCs w:val="24"/>
              </w:rPr>
              <w:lastRenderedPageBreak/>
              <w:t>Methodology</w:t>
            </w:r>
          </w:p>
        </w:tc>
        <w:tc>
          <w:tcPr>
            <w:tcW w:w="4319" w:type="dxa"/>
          </w:tcPr>
          <w:p w14:paraId="452B61E5" w14:textId="77777777" w:rsidR="000014E4" w:rsidRPr="000014E4" w:rsidRDefault="000014E4" w:rsidP="000014E4">
            <w:pPr>
              <w:rPr>
                <w:sz w:val="24"/>
                <w:szCs w:val="24"/>
              </w:rPr>
            </w:pPr>
            <w:r w:rsidRPr="000014E4">
              <w:rPr>
                <w:sz w:val="24"/>
                <w:szCs w:val="24"/>
              </w:rPr>
              <w:t>Detailed Evaluation Criteria</w:t>
            </w:r>
          </w:p>
        </w:tc>
      </w:tr>
      <w:tr w:rsidR="000014E4" w:rsidRPr="000014E4" w14:paraId="2C694D6F" w14:textId="77777777" w:rsidTr="003A71EA">
        <w:tc>
          <w:tcPr>
            <w:tcW w:w="4318" w:type="dxa"/>
          </w:tcPr>
          <w:p w14:paraId="2E1F8506" w14:textId="22BFCDA0" w:rsidR="000014E4" w:rsidRPr="000014E4" w:rsidRDefault="000014E4" w:rsidP="000014E4">
            <w:pPr>
              <w:rPr>
                <w:rFonts w:cs="Arial"/>
                <w:b/>
                <w:color w:val="D9262E"/>
                <w:sz w:val="24"/>
                <w:szCs w:val="24"/>
              </w:rPr>
            </w:pPr>
            <w:r w:rsidRPr="00B84243">
              <w:rPr>
                <w:rFonts w:cs="Arial"/>
                <w:b/>
                <w:color w:val="auto"/>
                <w:sz w:val="24"/>
                <w:szCs w:val="24"/>
              </w:rPr>
              <w:t>Q1.1</w:t>
            </w:r>
            <w:r w:rsidR="00B84243" w:rsidRPr="000014E4">
              <w:rPr>
                <w:rFonts w:cs="Arial"/>
                <w:b/>
                <w:color w:val="D9262E"/>
                <w:sz w:val="24"/>
                <w:szCs w:val="24"/>
              </w:rPr>
              <w:t xml:space="preserve"> </w:t>
            </w:r>
            <w:r w:rsidR="00B84243" w:rsidRPr="00B84243">
              <w:rPr>
                <w:rFonts w:cs="Arial"/>
                <w:b/>
                <w:color w:val="auto"/>
                <w:sz w:val="24"/>
                <w:szCs w:val="24"/>
              </w:rPr>
              <w:t>Provide details of the methodology and approaches proposed to deliver the requirements of this project.</w:t>
            </w:r>
          </w:p>
        </w:tc>
        <w:tc>
          <w:tcPr>
            <w:tcW w:w="4319" w:type="dxa"/>
          </w:tcPr>
          <w:p w14:paraId="58B4AE23" w14:textId="77777777" w:rsidR="00B84243" w:rsidRPr="00B84243" w:rsidRDefault="00B84243" w:rsidP="00B84243">
            <w:pPr>
              <w:rPr>
                <w:rFonts w:cs="Arial"/>
                <w:b/>
                <w:color w:val="auto"/>
                <w:sz w:val="24"/>
                <w:szCs w:val="24"/>
              </w:rPr>
            </w:pPr>
            <w:r w:rsidRPr="00B84243">
              <w:rPr>
                <w:rFonts w:cs="Arial"/>
                <w:b/>
                <w:color w:val="auto"/>
                <w:sz w:val="24"/>
                <w:szCs w:val="24"/>
              </w:rPr>
              <w:t>Your response should:</w:t>
            </w:r>
          </w:p>
          <w:p w14:paraId="2689602A" w14:textId="77777777" w:rsidR="00B84243" w:rsidRPr="00B84243" w:rsidRDefault="00B84243" w:rsidP="00B84243">
            <w:pPr>
              <w:rPr>
                <w:rFonts w:cs="Arial"/>
                <w:b/>
                <w:color w:val="auto"/>
                <w:sz w:val="24"/>
                <w:szCs w:val="24"/>
              </w:rPr>
            </w:pPr>
            <w:r w:rsidRPr="00B84243">
              <w:rPr>
                <w:rFonts w:cs="Arial"/>
                <w:b/>
                <w:color w:val="auto"/>
                <w:sz w:val="24"/>
                <w:szCs w:val="24"/>
              </w:rPr>
              <w:t>1) Demonstrate a clear understanding of the nature of the requirements.</w:t>
            </w:r>
          </w:p>
          <w:p w14:paraId="7F3AF0DD" w14:textId="77777777" w:rsidR="00B84243" w:rsidRPr="00B84243" w:rsidRDefault="00B84243" w:rsidP="00B84243">
            <w:pPr>
              <w:rPr>
                <w:rFonts w:cs="Arial"/>
                <w:b/>
                <w:color w:val="auto"/>
                <w:sz w:val="24"/>
                <w:szCs w:val="24"/>
              </w:rPr>
            </w:pPr>
            <w:r w:rsidRPr="00B84243">
              <w:rPr>
                <w:rFonts w:cs="Arial"/>
                <w:b/>
                <w:color w:val="auto"/>
                <w:sz w:val="24"/>
                <w:szCs w:val="24"/>
              </w:rPr>
              <w:t>2) Be a clear, practical, achievable, and cost-effective methodology to deliver these requirements.</w:t>
            </w:r>
          </w:p>
          <w:p w14:paraId="72E17868" w14:textId="77777777" w:rsidR="000014E4" w:rsidRDefault="00B84243" w:rsidP="00B84243">
            <w:pPr>
              <w:rPr>
                <w:rFonts w:cs="Arial"/>
                <w:b/>
                <w:color w:val="auto"/>
                <w:sz w:val="24"/>
                <w:szCs w:val="24"/>
              </w:rPr>
            </w:pPr>
            <w:r w:rsidRPr="00B84243">
              <w:rPr>
                <w:rFonts w:cs="Arial"/>
                <w:b/>
                <w:color w:val="auto"/>
                <w:sz w:val="24"/>
                <w:szCs w:val="24"/>
              </w:rPr>
              <w:t>3) Have information in sufficient detail to allow a full appraisal of the suitability of the approach to deliver for the project.</w:t>
            </w:r>
          </w:p>
          <w:p w14:paraId="0A3EF5D3" w14:textId="64D21F96" w:rsidR="00B84243" w:rsidRPr="00B84243" w:rsidRDefault="00B84243" w:rsidP="00B84243">
            <w:pPr>
              <w:rPr>
                <w:b/>
                <w:bCs/>
                <w:sz w:val="24"/>
                <w:szCs w:val="24"/>
              </w:rPr>
            </w:pPr>
            <w:r w:rsidRPr="00B84243">
              <w:rPr>
                <w:b/>
                <w:bCs/>
                <w:color w:val="auto"/>
                <w:sz w:val="24"/>
                <w:szCs w:val="24"/>
              </w:rPr>
              <w:t xml:space="preserve">Minimum Score = </w:t>
            </w:r>
            <w:r w:rsidR="004F3672">
              <w:rPr>
                <w:b/>
                <w:bCs/>
                <w:color w:val="auto"/>
                <w:sz w:val="24"/>
                <w:szCs w:val="24"/>
              </w:rPr>
              <w:t>7</w:t>
            </w:r>
            <w:r w:rsidRPr="00B84243">
              <w:rPr>
                <w:b/>
                <w:bCs/>
                <w:color w:val="auto"/>
                <w:sz w:val="24"/>
                <w:szCs w:val="24"/>
              </w:rPr>
              <w:t>0</w:t>
            </w:r>
          </w:p>
        </w:tc>
      </w:tr>
    </w:tbl>
    <w:p w14:paraId="57A3839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0058374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36FC49AB" w14:textId="23431C26" w:rsidR="000014E4" w:rsidRPr="000014E4" w:rsidRDefault="0058374C" w:rsidP="000014E4">
            <w:pPr>
              <w:rPr>
                <w:rFonts w:cs="Arial"/>
                <w:b/>
                <w:color w:val="D9262E"/>
                <w:sz w:val="24"/>
                <w:szCs w:val="24"/>
              </w:rPr>
            </w:pPr>
            <w:r w:rsidRPr="0058374C">
              <w:rPr>
                <w:rFonts w:cs="Arial"/>
                <w:b/>
                <w:color w:val="FFFFFF" w:themeColor="background1"/>
                <w:sz w:val="24"/>
                <w:szCs w:val="24"/>
              </w:rPr>
              <w:t>Key Personnel</w:t>
            </w:r>
          </w:p>
        </w:tc>
        <w:tc>
          <w:tcPr>
            <w:tcW w:w="4319" w:type="dxa"/>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003A71EA">
        <w:tc>
          <w:tcPr>
            <w:tcW w:w="4318" w:type="dxa"/>
          </w:tcPr>
          <w:p w14:paraId="6450AB8B" w14:textId="24849768" w:rsidR="000014E4" w:rsidRPr="000014E4" w:rsidRDefault="000014E4" w:rsidP="000014E4">
            <w:pPr>
              <w:rPr>
                <w:rFonts w:cs="Arial"/>
                <w:b/>
                <w:color w:val="D9262E"/>
                <w:sz w:val="24"/>
                <w:szCs w:val="24"/>
              </w:rPr>
            </w:pPr>
            <w:r w:rsidRPr="0058374C">
              <w:rPr>
                <w:rFonts w:cs="Arial"/>
                <w:b/>
                <w:color w:val="auto"/>
                <w:sz w:val="24"/>
                <w:szCs w:val="24"/>
              </w:rPr>
              <w:t>Q</w:t>
            </w:r>
            <w:r w:rsidR="00225C85">
              <w:rPr>
                <w:rFonts w:cs="Arial"/>
                <w:b/>
                <w:color w:val="auto"/>
                <w:sz w:val="24"/>
                <w:szCs w:val="24"/>
              </w:rPr>
              <w:t>1.2</w:t>
            </w:r>
            <w:r w:rsidR="0058374C">
              <w:rPr>
                <w:rFonts w:cs="Arial"/>
                <w:b/>
                <w:color w:val="auto"/>
                <w:sz w:val="24"/>
                <w:szCs w:val="24"/>
              </w:rPr>
              <w:t xml:space="preserve"> Provide details of all those working on the project</w:t>
            </w:r>
            <w:r w:rsidR="00816D2D">
              <w:rPr>
                <w:rFonts w:cs="Arial"/>
                <w:b/>
                <w:color w:val="auto"/>
                <w:sz w:val="24"/>
                <w:szCs w:val="24"/>
              </w:rPr>
              <w:t xml:space="preserve"> and their role.</w:t>
            </w:r>
          </w:p>
        </w:tc>
        <w:tc>
          <w:tcPr>
            <w:tcW w:w="4319" w:type="dxa"/>
          </w:tcPr>
          <w:p w14:paraId="24607A38" w14:textId="77777777" w:rsidR="000014E4" w:rsidRDefault="00816D2D" w:rsidP="000014E4">
            <w:pPr>
              <w:rPr>
                <w:b/>
                <w:bCs/>
                <w:sz w:val="24"/>
                <w:szCs w:val="24"/>
              </w:rPr>
            </w:pPr>
            <w:r w:rsidRPr="00D443D6">
              <w:rPr>
                <w:b/>
                <w:bCs/>
                <w:sz w:val="24"/>
                <w:szCs w:val="24"/>
              </w:rPr>
              <w:t>The information should demonstrate the experience and suitability of those carrying out the work and their position within the organisation. Who will be the overall supervisor and how much involvement will they have in the work?</w:t>
            </w:r>
          </w:p>
          <w:p w14:paraId="05D1CFA9" w14:textId="2DBB27B5" w:rsidR="004F3672" w:rsidRPr="00D443D6" w:rsidRDefault="004F3672" w:rsidP="000014E4">
            <w:pPr>
              <w:rPr>
                <w:b/>
                <w:bCs/>
                <w:sz w:val="24"/>
                <w:szCs w:val="24"/>
              </w:rPr>
            </w:pPr>
            <w:r>
              <w:rPr>
                <w:b/>
                <w:bCs/>
                <w:sz w:val="24"/>
                <w:szCs w:val="24"/>
              </w:rPr>
              <w:t>Minimum Score = 50</w:t>
            </w:r>
          </w:p>
        </w:tc>
      </w:tr>
    </w:tbl>
    <w:p w14:paraId="7E384FB8"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4AAC9501"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1573A82" w14:textId="52344824" w:rsidR="000014E4" w:rsidRPr="000014E4" w:rsidRDefault="00D443D6" w:rsidP="000014E4">
            <w:pPr>
              <w:rPr>
                <w:rFonts w:cs="Arial"/>
                <w:b/>
                <w:color w:val="D9262E"/>
                <w:sz w:val="24"/>
                <w:szCs w:val="24"/>
              </w:rPr>
            </w:pPr>
            <w:r w:rsidRPr="00D443D6">
              <w:rPr>
                <w:rFonts w:cs="Arial"/>
                <w:b/>
                <w:color w:val="FFFFFF" w:themeColor="background1"/>
                <w:sz w:val="24"/>
                <w:szCs w:val="24"/>
              </w:rPr>
              <w:t xml:space="preserve">Quality Assurance Measures </w:t>
            </w:r>
          </w:p>
        </w:tc>
        <w:tc>
          <w:tcPr>
            <w:tcW w:w="4319" w:type="dxa"/>
          </w:tcPr>
          <w:p w14:paraId="1A6C6006" w14:textId="77777777" w:rsidR="000014E4" w:rsidRPr="000014E4" w:rsidRDefault="000014E4" w:rsidP="000014E4">
            <w:pPr>
              <w:rPr>
                <w:sz w:val="24"/>
                <w:szCs w:val="24"/>
              </w:rPr>
            </w:pPr>
            <w:r w:rsidRPr="000014E4">
              <w:rPr>
                <w:sz w:val="24"/>
                <w:szCs w:val="24"/>
              </w:rPr>
              <w:t>Detailed Evaluation Criteria</w:t>
            </w:r>
          </w:p>
        </w:tc>
      </w:tr>
      <w:tr w:rsidR="000014E4" w:rsidRPr="000014E4" w14:paraId="63DD35E4" w14:textId="77777777" w:rsidTr="003A71EA">
        <w:tc>
          <w:tcPr>
            <w:tcW w:w="4318" w:type="dxa"/>
          </w:tcPr>
          <w:p w14:paraId="59DD247F" w14:textId="500598C4" w:rsidR="000014E4" w:rsidRPr="000014E4" w:rsidRDefault="000014E4" w:rsidP="000014E4">
            <w:pPr>
              <w:rPr>
                <w:rFonts w:cs="Arial"/>
                <w:b/>
                <w:color w:val="D9262E"/>
                <w:sz w:val="24"/>
                <w:szCs w:val="24"/>
              </w:rPr>
            </w:pPr>
            <w:r w:rsidRPr="00D443D6">
              <w:rPr>
                <w:rFonts w:cs="Arial"/>
                <w:b/>
                <w:color w:val="auto"/>
                <w:sz w:val="24"/>
                <w:szCs w:val="24"/>
              </w:rPr>
              <w:t>Q</w:t>
            </w:r>
            <w:r w:rsidR="00225C85">
              <w:rPr>
                <w:rFonts w:cs="Arial"/>
                <w:b/>
                <w:color w:val="auto"/>
                <w:sz w:val="24"/>
                <w:szCs w:val="24"/>
              </w:rPr>
              <w:t>1.3</w:t>
            </w:r>
            <w:r w:rsidR="00D443D6">
              <w:rPr>
                <w:rFonts w:cs="Arial"/>
                <w:b/>
                <w:color w:val="auto"/>
                <w:sz w:val="24"/>
                <w:szCs w:val="24"/>
              </w:rPr>
              <w:t xml:space="preserve"> Steps put in place to ensure the final product is robust and of a high standard.</w:t>
            </w:r>
          </w:p>
        </w:tc>
        <w:tc>
          <w:tcPr>
            <w:tcW w:w="4319" w:type="dxa"/>
          </w:tcPr>
          <w:p w14:paraId="11CF2A40" w14:textId="77777777" w:rsidR="000014E4" w:rsidRDefault="00D443D6" w:rsidP="000014E4">
            <w:pPr>
              <w:rPr>
                <w:b/>
                <w:bCs/>
                <w:sz w:val="24"/>
                <w:szCs w:val="24"/>
              </w:rPr>
            </w:pPr>
            <w:r w:rsidRPr="00D443D6">
              <w:rPr>
                <w:b/>
                <w:bCs/>
                <w:sz w:val="24"/>
                <w:szCs w:val="24"/>
              </w:rPr>
              <w:t>Is the approach a recognised one? Is it transparent? Is there a system for checking work and ensuring consistency?</w:t>
            </w:r>
            <w:r>
              <w:rPr>
                <w:b/>
                <w:bCs/>
                <w:sz w:val="24"/>
                <w:szCs w:val="24"/>
              </w:rPr>
              <w:t xml:space="preserve"> Is there a timetable for review of progress?</w:t>
            </w:r>
          </w:p>
          <w:p w14:paraId="13CE13E0" w14:textId="5C4079A7" w:rsidR="004F3672" w:rsidRPr="00D443D6" w:rsidRDefault="004F3672" w:rsidP="000014E4">
            <w:pPr>
              <w:rPr>
                <w:b/>
                <w:bCs/>
                <w:sz w:val="24"/>
                <w:szCs w:val="24"/>
              </w:rPr>
            </w:pPr>
            <w:r>
              <w:rPr>
                <w:b/>
                <w:bCs/>
                <w:sz w:val="24"/>
                <w:szCs w:val="24"/>
              </w:rPr>
              <w:t>Minimum Score = 50</w:t>
            </w:r>
          </w:p>
        </w:tc>
      </w:tr>
    </w:tbl>
    <w:p w14:paraId="74FA8D1E"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04AB4A" w14:textId="0AF98106" w:rsidR="000014E4" w:rsidRPr="000014E4" w:rsidRDefault="00A91683" w:rsidP="000014E4">
            <w:pPr>
              <w:rPr>
                <w:rFonts w:cs="Arial"/>
                <w:b/>
                <w:color w:val="D9262E"/>
                <w:sz w:val="24"/>
                <w:szCs w:val="24"/>
              </w:rPr>
            </w:pPr>
            <w:r w:rsidRPr="00A91683">
              <w:rPr>
                <w:rFonts w:cs="Arial"/>
                <w:b/>
                <w:color w:val="FFFFFF" w:themeColor="background1"/>
                <w:sz w:val="24"/>
                <w:szCs w:val="24"/>
              </w:rPr>
              <w:t>Sustainability and Health &amp; Safety</w:t>
            </w:r>
          </w:p>
        </w:tc>
        <w:tc>
          <w:tcPr>
            <w:tcW w:w="4319" w:type="dxa"/>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3A71EA">
        <w:tc>
          <w:tcPr>
            <w:tcW w:w="4318" w:type="dxa"/>
          </w:tcPr>
          <w:p w14:paraId="3E8D916F" w14:textId="602F2C0A" w:rsidR="000014E4" w:rsidRPr="000014E4" w:rsidRDefault="000014E4" w:rsidP="000014E4">
            <w:pPr>
              <w:rPr>
                <w:rFonts w:cs="Arial"/>
                <w:b/>
                <w:color w:val="D9262E"/>
                <w:sz w:val="24"/>
                <w:szCs w:val="24"/>
              </w:rPr>
            </w:pPr>
            <w:r w:rsidRPr="00FF52DE">
              <w:rPr>
                <w:rFonts w:cs="Arial"/>
                <w:b/>
                <w:color w:val="auto"/>
                <w:sz w:val="24"/>
                <w:szCs w:val="24"/>
              </w:rPr>
              <w:t>Q</w:t>
            </w:r>
            <w:r w:rsidR="00225C85">
              <w:rPr>
                <w:rFonts w:cs="Arial"/>
                <w:b/>
                <w:color w:val="auto"/>
                <w:sz w:val="24"/>
                <w:szCs w:val="24"/>
              </w:rPr>
              <w:t>1.4</w:t>
            </w:r>
            <w:r w:rsidR="00A91683" w:rsidRPr="00FF52DE">
              <w:rPr>
                <w:rFonts w:cs="Arial"/>
                <w:b/>
                <w:color w:val="auto"/>
                <w:sz w:val="24"/>
                <w:szCs w:val="24"/>
              </w:rPr>
              <w:t xml:space="preserve"> </w:t>
            </w:r>
            <w:r w:rsidR="00A91683" w:rsidRPr="00FC2B6B">
              <w:rPr>
                <w:rFonts w:cs="Arial"/>
                <w:b/>
                <w:color w:val="auto"/>
                <w:sz w:val="24"/>
                <w:szCs w:val="24"/>
              </w:rPr>
              <w:t>Management of sustainability and social value</w:t>
            </w:r>
          </w:p>
        </w:tc>
        <w:tc>
          <w:tcPr>
            <w:tcW w:w="4319" w:type="dxa"/>
          </w:tcPr>
          <w:p w14:paraId="435D8401" w14:textId="77777777" w:rsidR="000014E4" w:rsidRDefault="00A91683" w:rsidP="000014E4">
            <w:pPr>
              <w:rPr>
                <w:b/>
                <w:bCs/>
                <w:sz w:val="24"/>
                <w:szCs w:val="24"/>
              </w:rPr>
            </w:pPr>
            <w:r w:rsidRPr="00A91683">
              <w:rPr>
                <w:b/>
                <w:bCs/>
                <w:sz w:val="24"/>
                <w:szCs w:val="24"/>
              </w:rPr>
              <w:t>Are there policies in place for sustainability and social value?</w:t>
            </w:r>
          </w:p>
          <w:p w14:paraId="581135E6" w14:textId="153954A9" w:rsidR="00A91683" w:rsidRPr="00A91683" w:rsidRDefault="00A91683" w:rsidP="000014E4">
            <w:pPr>
              <w:rPr>
                <w:b/>
                <w:bCs/>
                <w:sz w:val="24"/>
                <w:szCs w:val="24"/>
              </w:rPr>
            </w:pPr>
            <w:r>
              <w:rPr>
                <w:b/>
                <w:bCs/>
                <w:sz w:val="24"/>
                <w:szCs w:val="24"/>
              </w:rPr>
              <w:t xml:space="preserve">Minimum score = </w:t>
            </w:r>
            <w:r w:rsidR="004F3672">
              <w:rPr>
                <w:b/>
                <w:bCs/>
                <w:sz w:val="24"/>
                <w:szCs w:val="24"/>
              </w:rPr>
              <w:t>50</w:t>
            </w:r>
          </w:p>
        </w:tc>
      </w:tr>
      <w:tr w:rsidR="000014E4" w:rsidRPr="000014E4" w14:paraId="7EF5D4B6" w14:textId="77777777" w:rsidTr="003A71EA">
        <w:tc>
          <w:tcPr>
            <w:tcW w:w="4318" w:type="dxa"/>
          </w:tcPr>
          <w:p w14:paraId="69CA3243" w14:textId="0961A09F" w:rsidR="000014E4" w:rsidRPr="000014E4" w:rsidRDefault="000014E4" w:rsidP="000014E4">
            <w:pPr>
              <w:rPr>
                <w:rFonts w:cs="Arial"/>
                <w:b/>
                <w:color w:val="D9262E"/>
                <w:sz w:val="24"/>
                <w:szCs w:val="24"/>
              </w:rPr>
            </w:pPr>
            <w:r w:rsidRPr="00FF52DE">
              <w:rPr>
                <w:rFonts w:cs="Arial"/>
                <w:b/>
                <w:color w:val="auto"/>
                <w:sz w:val="24"/>
                <w:szCs w:val="24"/>
              </w:rPr>
              <w:t>Q</w:t>
            </w:r>
            <w:r w:rsidR="00225C85">
              <w:rPr>
                <w:rFonts w:cs="Arial"/>
                <w:b/>
                <w:color w:val="auto"/>
                <w:sz w:val="24"/>
                <w:szCs w:val="24"/>
              </w:rPr>
              <w:t>1.5</w:t>
            </w:r>
            <w:r w:rsidR="00A91683" w:rsidRPr="00FF52DE">
              <w:rPr>
                <w:rFonts w:cs="Arial"/>
                <w:b/>
                <w:color w:val="auto"/>
                <w:sz w:val="24"/>
                <w:szCs w:val="24"/>
              </w:rPr>
              <w:t xml:space="preserve"> </w:t>
            </w:r>
            <w:r w:rsidR="00A91683" w:rsidRPr="00FC2B6B">
              <w:rPr>
                <w:rFonts w:cs="Arial"/>
                <w:b/>
                <w:color w:val="auto"/>
                <w:sz w:val="24"/>
                <w:szCs w:val="24"/>
              </w:rPr>
              <w:t>Health &amp; Safety</w:t>
            </w:r>
          </w:p>
        </w:tc>
        <w:tc>
          <w:tcPr>
            <w:tcW w:w="4319" w:type="dxa"/>
          </w:tcPr>
          <w:p w14:paraId="487E80F0" w14:textId="77777777" w:rsidR="000014E4" w:rsidRDefault="00A91683" w:rsidP="000014E4">
            <w:pPr>
              <w:rPr>
                <w:b/>
                <w:bCs/>
                <w:sz w:val="24"/>
                <w:szCs w:val="24"/>
              </w:rPr>
            </w:pPr>
            <w:r w:rsidRPr="00A91683">
              <w:rPr>
                <w:b/>
                <w:bCs/>
                <w:sz w:val="24"/>
                <w:szCs w:val="24"/>
              </w:rPr>
              <w:t>Is there a Health &amp; Safety policy in place?</w:t>
            </w:r>
          </w:p>
          <w:p w14:paraId="0CF71BE5" w14:textId="5C3105A7" w:rsidR="004F3672" w:rsidRPr="00A91683" w:rsidRDefault="004F3672" w:rsidP="000014E4">
            <w:pPr>
              <w:rPr>
                <w:b/>
                <w:bCs/>
                <w:sz w:val="24"/>
                <w:szCs w:val="24"/>
              </w:rPr>
            </w:pPr>
            <w:r>
              <w:rPr>
                <w:b/>
                <w:bCs/>
                <w:sz w:val="24"/>
                <w:szCs w:val="24"/>
              </w:rPr>
              <w:t>Minimum Score = 50</w:t>
            </w:r>
          </w:p>
        </w:tc>
      </w:tr>
    </w:tbl>
    <w:p w14:paraId="37EE56FC" w14:textId="77777777" w:rsidR="000014E4" w:rsidRPr="000014E4" w:rsidRDefault="000014E4" w:rsidP="000014E4">
      <w:pPr>
        <w:spacing w:after="240" w:line="259" w:lineRule="auto"/>
        <w:rPr>
          <w:rFonts w:ascii="Arial" w:hAnsi="Arial"/>
          <w:color w:val="000000"/>
          <w:sz w:val="24"/>
          <w:szCs w:val="24"/>
        </w:rPr>
      </w:pPr>
    </w:p>
    <w:p w14:paraId="4D8BC79B" w14:textId="30D33058"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FF52DE">
        <w:rPr>
          <w:rFonts w:ascii="Arial" w:hAnsi="Arial"/>
          <w:b/>
          <w:color w:val="000000"/>
          <w:sz w:val="26"/>
          <w:szCs w:val="26"/>
        </w:rPr>
        <w:t>40</w:t>
      </w:r>
      <w:r w:rsidRPr="000014E4">
        <w:rPr>
          <w:rFonts w:ascii="Arial" w:hAnsi="Arial"/>
          <w:b/>
          <w:color w:val="000000"/>
          <w:sz w:val="26"/>
          <w:szCs w:val="26"/>
        </w:rPr>
        <w:t xml:space="preserve">%) </w:t>
      </w:r>
    </w:p>
    <w:p w14:paraId="067558C8" w14:textId="2C2CEAD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Contract is to be awarded as a</w:t>
      </w:r>
      <w:r w:rsidR="00FF52DE">
        <w:rPr>
          <w:rFonts w:ascii="Arial" w:hAnsi="Arial"/>
          <w:color w:val="000000"/>
          <w:sz w:val="24"/>
          <w:szCs w:val="24"/>
        </w:rPr>
        <w:t xml:space="preserve"> fixed price</w:t>
      </w:r>
      <w:r w:rsidRPr="000014E4">
        <w:rPr>
          <w:rFonts w:ascii="Arial" w:hAnsi="Arial"/>
          <w:color w:val="000000"/>
          <w:sz w:val="24"/>
          <w:szCs w:val="24"/>
        </w:rPr>
        <w:t xml:space="preserve"> which will be paid according to the completion of the deliverables stated in the Specification of Requirements.</w:t>
      </w:r>
    </w:p>
    <w:p w14:paraId="0BC7C867" w14:textId="70AAAD5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w:t>
      </w:r>
      <w:r w:rsidRPr="000014E4">
        <w:rPr>
          <w:rFonts w:ascii="Arial" w:hAnsi="Arial"/>
          <w:color w:val="000000"/>
          <w:sz w:val="24"/>
          <w:szCs w:val="24"/>
        </w:rPr>
        <w:lastRenderedPageBreak/>
        <w:t>completed to provide a breakdown of the whole life costs against</w:t>
      </w:r>
      <w:r w:rsidR="00FF52DE">
        <w:rPr>
          <w:rFonts w:ascii="Arial" w:hAnsi="Arial"/>
          <w:color w:val="000000"/>
          <w:sz w:val="24"/>
          <w:szCs w:val="24"/>
        </w:rPr>
        <w:t xml:space="preserve"> each deliverable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5679D98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method for calculating the weighted scores is as follows</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1C16DCC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(Lowest Quotation Price / Supplier’s Quotation Price ) x </w:t>
      </w:r>
      <w:r w:rsidR="00FF52DE">
        <w:rPr>
          <w:rFonts w:ascii="Arial" w:hAnsi="Arial"/>
          <w:color w:val="000000"/>
          <w:sz w:val="24"/>
          <w:szCs w:val="24"/>
        </w:rPr>
        <w:t>40%</w:t>
      </w:r>
      <w:r w:rsidRPr="000014E4">
        <w:rPr>
          <w:rFonts w:ascii="Arial" w:hAnsi="Arial" w:cs="Arial"/>
          <w:b/>
          <w:color w:val="D9262E"/>
          <w:sz w:val="24"/>
          <w:szCs w:val="24"/>
        </w:rPr>
        <w:t xml:space="preserve"> </w:t>
      </w:r>
      <w:r w:rsidRPr="000014E4">
        <w:rPr>
          <w:rFonts w:ascii="Arial" w:hAnsi="Arial"/>
          <w:color w:val="000000"/>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690A870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Score)  x </w:t>
      </w:r>
      <w:r w:rsidR="00FF52DE">
        <w:rPr>
          <w:rFonts w:ascii="Arial" w:hAnsi="Arial"/>
          <w:color w:val="000000"/>
          <w:sz w:val="24"/>
          <w:szCs w:val="24"/>
        </w:rPr>
        <w:t xml:space="preserve">60% </w:t>
      </w:r>
      <w:r w:rsidRPr="000014E4">
        <w:rPr>
          <w:rFonts w:ascii="Arial" w:hAnsi="Arial"/>
          <w:color w:val="000000"/>
          <w:sz w:val="24"/>
          <w:szCs w:val="24"/>
        </w:rPr>
        <w:t xml:space="preserve"> (Maximum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Commercial Response template</w:t>
      </w:r>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4689C53E" w14:textId="77777777" w:rsidR="00E6411B" w:rsidRDefault="00E6411B" w:rsidP="000014E4">
      <w:pPr>
        <w:spacing w:after="240" w:line="276" w:lineRule="auto"/>
        <w:rPr>
          <w:rFonts w:ascii="Arial" w:hAnsi="Arial"/>
          <w:b/>
          <w:color w:val="000000"/>
          <w:sz w:val="26"/>
          <w:szCs w:val="26"/>
        </w:rPr>
      </w:pPr>
    </w:p>
    <w:p w14:paraId="279B72DA" w14:textId="58120655"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25F3EB8D" w:rsidR="000014E4" w:rsidRPr="000014E4" w:rsidRDefault="000014E4" w:rsidP="000014E4">
      <w:pPr>
        <w:spacing w:after="240" w:line="259" w:lineRule="auto"/>
        <w:rPr>
          <w:rFonts w:ascii="Arial" w:hAnsi="Arial"/>
          <w:color w:val="000000"/>
          <w:sz w:val="24"/>
          <w:szCs w:val="24"/>
        </w:rPr>
      </w:pPr>
      <w:r w:rsidRPr="00FF52DE">
        <w:rPr>
          <w:rFonts w:ascii="Arial" w:hAnsi="Arial" w:cs="Arial"/>
          <w:b/>
          <w:sz w:val="24"/>
          <w:szCs w:val="24"/>
        </w:rPr>
        <w:t>The successful supplier will be issued the contract via a Purchase Order.</w:t>
      </w: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8"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If the relevant documentation is available electronically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9"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20"/>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CC801C9"/>
    <w:multiLevelType w:val="hybridMultilevel"/>
    <w:tmpl w:val="4AF4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305F6"/>
    <w:multiLevelType w:val="hybridMultilevel"/>
    <w:tmpl w:val="F8D6ACE0"/>
    <w:lvl w:ilvl="0" w:tplc="C09EECA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5" w15:restartNumberingAfterBreak="0">
    <w:nsid w:val="6F3E7CD3"/>
    <w:multiLevelType w:val="hybridMultilevel"/>
    <w:tmpl w:val="E148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46626"/>
    <w:multiLevelType w:val="hybridMultilevel"/>
    <w:tmpl w:val="A86827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48472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4"/>
  </w:num>
  <w:num w:numId="3" w16cid:durableId="1716193358">
    <w:abstractNumId w:val="1"/>
  </w:num>
  <w:num w:numId="4" w16cid:durableId="986394416">
    <w:abstractNumId w:val="2"/>
  </w:num>
  <w:num w:numId="5" w16cid:durableId="2110851455">
    <w:abstractNumId w:val="3"/>
  </w:num>
  <w:num w:numId="6" w16cid:durableId="9211818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718845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2C0"/>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B11"/>
    <w:rsid w:val="00061D88"/>
    <w:rsid w:val="000620E2"/>
    <w:rsid w:val="00066506"/>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5C85"/>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6072"/>
    <w:rsid w:val="002B7FD2"/>
    <w:rsid w:val="002C0C38"/>
    <w:rsid w:val="002C307A"/>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3E8"/>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58B"/>
    <w:rsid w:val="003D382D"/>
    <w:rsid w:val="003D3DEF"/>
    <w:rsid w:val="003D46CC"/>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1EAE"/>
    <w:rsid w:val="00452669"/>
    <w:rsid w:val="00453C2F"/>
    <w:rsid w:val="00454064"/>
    <w:rsid w:val="0045428E"/>
    <w:rsid w:val="00457E4E"/>
    <w:rsid w:val="00461427"/>
    <w:rsid w:val="00461D10"/>
    <w:rsid w:val="00471632"/>
    <w:rsid w:val="00471B54"/>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3672"/>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7883"/>
    <w:rsid w:val="0054D0A2"/>
    <w:rsid w:val="0054FC1C"/>
    <w:rsid w:val="00552809"/>
    <w:rsid w:val="00561BE1"/>
    <w:rsid w:val="00562DDD"/>
    <w:rsid w:val="00562F3F"/>
    <w:rsid w:val="0056616E"/>
    <w:rsid w:val="0056758B"/>
    <w:rsid w:val="00567DB7"/>
    <w:rsid w:val="0057169F"/>
    <w:rsid w:val="0058374C"/>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19E"/>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3EC2"/>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16D2D"/>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3D1C"/>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38E6"/>
    <w:rsid w:val="009A4459"/>
    <w:rsid w:val="009A541C"/>
    <w:rsid w:val="009A5807"/>
    <w:rsid w:val="009A60BA"/>
    <w:rsid w:val="009A7E14"/>
    <w:rsid w:val="009B0CDB"/>
    <w:rsid w:val="009B1513"/>
    <w:rsid w:val="009B36E2"/>
    <w:rsid w:val="009B6E62"/>
    <w:rsid w:val="009B731F"/>
    <w:rsid w:val="009C17DB"/>
    <w:rsid w:val="009C1CB3"/>
    <w:rsid w:val="009C386D"/>
    <w:rsid w:val="009C3D58"/>
    <w:rsid w:val="009C5140"/>
    <w:rsid w:val="009C52BA"/>
    <w:rsid w:val="009C655C"/>
    <w:rsid w:val="009D0130"/>
    <w:rsid w:val="009D1A37"/>
    <w:rsid w:val="009D4C4E"/>
    <w:rsid w:val="009D7095"/>
    <w:rsid w:val="009E0978"/>
    <w:rsid w:val="009E0BD3"/>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2F6C"/>
    <w:rsid w:val="00A2450F"/>
    <w:rsid w:val="00A24BDA"/>
    <w:rsid w:val="00A25C59"/>
    <w:rsid w:val="00A26852"/>
    <w:rsid w:val="00A26B64"/>
    <w:rsid w:val="00A26D59"/>
    <w:rsid w:val="00A3033A"/>
    <w:rsid w:val="00A34B1D"/>
    <w:rsid w:val="00A365CE"/>
    <w:rsid w:val="00A40DCF"/>
    <w:rsid w:val="00A420CC"/>
    <w:rsid w:val="00A4410E"/>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683"/>
    <w:rsid w:val="00A91F5A"/>
    <w:rsid w:val="00AA3BEC"/>
    <w:rsid w:val="00AA47A0"/>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76BD3"/>
    <w:rsid w:val="00B802A8"/>
    <w:rsid w:val="00B81166"/>
    <w:rsid w:val="00B81CE6"/>
    <w:rsid w:val="00B82E7B"/>
    <w:rsid w:val="00B84243"/>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6FFA"/>
    <w:rsid w:val="00CC7A48"/>
    <w:rsid w:val="00CD142A"/>
    <w:rsid w:val="00CD2AB5"/>
    <w:rsid w:val="00CD56D2"/>
    <w:rsid w:val="00CD5D47"/>
    <w:rsid w:val="00CE14CA"/>
    <w:rsid w:val="00CE2DDE"/>
    <w:rsid w:val="00CE35BE"/>
    <w:rsid w:val="00CE65E4"/>
    <w:rsid w:val="00CF39E6"/>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43D6"/>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B5E11"/>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0CFE"/>
    <w:rsid w:val="00E2127B"/>
    <w:rsid w:val="00E22738"/>
    <w:rsid w:val="00E2318B"/>
    <w:rsid w:val="00E23443"/>
    <w:rsid w:val="00E2374E"/>
    <w:rsid w:val="00E24EAC"/>
    <w:rsid w:val="00E25945"/>
    <w:rsid w:val="00E25D06"/>
    <w:rsid w:val="00E260DB"/>
    <w:rsid w:val="00E26F3B"/>
    <w:rsid w:val="00E27582"/>
    <w:rsid w:val="00E3059E"/>
    <w:rsid w:val="00E3063B"/>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11B"/>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3B9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DBE"/>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B6B"/>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2C6D"/>
    <w:rsid w:val="00FF316C"/>
    <w:rsid w:val="00FF394E"/>
    <w:rsid w:val="00FF4A50"/>
    <w:rsid w:val="00FF52DE"/>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cf01">
    <w:name w:val="cf01"/>
    <w:basedOn w:val="DefaultParagraphFont"/>
    <w:rsid w:val="00AA47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publications.naturalengland.org.uk/category/4993022171283456" TargetMode="External"/><Relationship Id="rId2" Type="http://schemas.openxmlformats.org/officeDocument/2006/relationships/customXml" Target="../customXml/item2.xml"/><Relationship Id="rId16" Type="http://schemas.openxmlformats.org/officeDocument/2006/relationships/hyperlink" Target="http://publications.naturalengland.org.uk/publication/5724390?category=596880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5020</Words>
  <Characters>28615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33568</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2023-09-14T11:18:00Z</dcterms:created>
  <dcterms:modified xsi:type="dcterms:W3CDTF">2023-09-14T12:32:00Z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