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136181"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sidRPr="00136181">
              <w:rPr>
                <w:rFonts w:ascii="Arial" w:hAnsi="Arial" w:cs="Arial"/>
                <w:b/>
                <w:bCs/>
              </w:rPr>
              <w:t xml:space="preserve">Crown Commercial </w:t>
            </w:r>
            <w:r w:rsidR="00DD5C19" w:rsidRPr="00136181">
              <w:rPr>
                <w:rFonts w:ascii="Arial" w:hAnsi="Arial" w:cs="Arial"/>
                <w:b/>
                <w:bCs/>
              </w:rPr>
              <w:t xml:space="preserve"> Service (</w:t>
            </w:r>
            <w:r w:rsidR="003C54DE" w:rsidRPr="00136181">
              <w:rPr>
                <w:rFonts w:ascii="Arial" w:hAnsi="Arial" w:cs="Arial"/>
                <w:b/>
                <w:bCs/>
              </w:rPr>
              <w:t>CCS</w:t>
            </w:r>
            <w:r w:rsidR="00DD5C19" w:rsidRPr="00136181">
              <w:rPr>
                <w:rFonts w:ascii="Arial" w:hAnsi="Arial" w:cs="Arial"/>
                <w:b/>
                <w:bCs/>
              </w:rPr>
              <w:t>)</w:t>
            </w:r>
            <w:r w:rsidR="005A7A67" w:rsidRPr="00136181">
              <w:rPr>
                <w:rFonts w:ascii="Arial" w:hAnsi="Arial" w:cs="Arial"/>
                <w:b/>
                <w:bCs/>
              </w:rPr>
              <w:t xml:space="preserve"> and </w:t>
            </w:r>
            <w:r w:rsidR="001615AF" w:rsidRPr="00136181">
              <w:rPr>
                <w:rFonts w:ascii="Arial" w:hAnsi="Arial" w:cs="Arial"/>
                <w:b/>
                <w:bCs/>
              </w:rPr>
              <w:t>The Home Office</w:t>
            </w:r>
            <w:r w:rsidRPr="00136181">
              <w:rPr>
                <w:rFonts w:ascii="Arial" w:hAnsi="Arial" w:cs="Arial"/>
                <w:b/>
                <w:bCs/>
              </w:rPr>
              <w:t>:</w:t>
            </w:r>
          </w:p>
          <w:p w:rsidR="005A7A67" w:rsidRPr="00136181" w:rsidRDefault="0044458B" w:rsidP="0044458B">
            <w:pPr>
              <w:pStyle w:val="NormalWeb"/>
              <w:rPr>
                <w:rFonts w:ascii="Arial" w:hAnsi="Arial" w:cs="Arial"/>
                <w:sz w:val="22"/>
                <w:szCs w:val="22"/>
              </w:rPr>
            </w:pPr>
            <w:r w:rsidRPr="00136181">
              <w:rPr>
                <w:rFonts w:ascii="Arial" w:hAnsi="Arial" w:cs="Arial"/>
                <w:sz w:val="22"/>
                <w:szCs w:val="22"/>
              </w:rPr>
              <w:t xml:space="preserve">The </w:t>
            </w:r>
            <w:r w:rsidR="003C54DE" w:rsidRPr="00136181">
              <w:rPr>
                <w:rFonts w:ascii="Arial" w:hAnsi="Arial" w:cs="Arial"/>
                <w:sz w:val="22"/>
                <w:szCs w:val="22"/>
              </w:rPr>
              <w:t xml:space="preserve">Crown Commercial </w:t>
            </w:r>
            <w:r w:rsidR="00DD5C19" w:rsidRPr="00136181">
              <w:rPr>
                <w:rFonts w:ascii="Arial" w:hAnsi="Arial" w:cs="Arial"/>
                <w:sz w:val="22"/>
                <w:szCs w:val="22"/>
              </w:rPr>
              <w:t>Service</w:t>
            </w:r>
            <w:r w:rsidRPr="00136181">
              <w:rPr>
                <w:rFonts w:ascii="Arial" w:hAnsi="Arial" w:cs="Arial"/>
                <w:sz w:val="22"/>
                <w:szCs w:val="22"/>
              </w:rPr>
              <w:t xml:space="preserve"> is an executiv</w:t>
            </w:r>
            <w:r w:rsidR="005A7A67" w:rsidRPr="00136181">
              <w:rPr>
                <w:rFonts w:ascii="Arial" w:hAnsi="Arial" w:cs="Arial"/>
                <w:sz w:val="22"/>
                <w:szCs w:val="22"/>
              </w:rPr>
              <w:t xml:space="preserve">e agency of the Cabinet Office and is acting as the procurement agent for </w:t>
            </w:r>
            <w:r w:rsidR="001615AF" w:rsidRPr="00136181">
              <w:rPr>
                <w:rFonts w:ascii="Arial" w:hAnsi="Arial" w:cs="Arial"/>
                <w:sz w:val="22"/>
                <w:szCs w:val="22"/>
              </w:rPr>
              <w:t>T</w:t>
            </w:r>
            <w:r w:rsidR="005A7A67" w:rsidRPr="00136181">
              <w:rPr>
                <w:rFonts w:ascii="Arial" w:hAnsi="Arial" w:cs="Arial"/>
                <w:sz w:val="22"/>
                <w:szCs w:val="22"/>
              </w:rPr>
              <w:t xml:space="preserve">he </w:t>
            </w:r>
            <w:r w:rsidR="003B230A" w:rsidRPr="00136181">
              <w:rPr>
                <w:rFonts w:ascii="Arial" w:hAnsi="Arial" w:cs="Arial"/>
                <w:sz w:val="22"/>
                <w:szCs w:val="22"/>
              </w:rPr>
              <w:t xml:space="preserve">Home Office. </w:t>
            </w:r>
            <w:r w:rsidR="005A7A67" w:rsidRPr="00136181">
              <w:rPr>
                <w:rFonts w:ascii="Arial" w:hAnsi="Arial" w:cs="Arial"/>
                <w:sz w:val="22"/>
                <w:szCs w:val="22"/>
              </w:rPr>
              <w:t xml:space="preserve"> </w:t>
            </w:r>
          </w:p>
          <w:p w:rsidR="00DD5C19" w:rsidRPr="005A7A67" w:rsidRDefault="00DD5C19" w:rsidP="00C70103">
            <w:pPr>
              <w:pStyle w:val="NormalWeb"/>
              <w:rPr>
                <w:rFonts w:ascii="Arial" w:hAnsi="Arial" w:cs="Arial"/>
                <w:sz w:val="22"/>
                <w:szCs w:val="22"/>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5A7A67" w:rsidRDefault="001615AF" w:rsidP="005A7A67">
            <w:pPr>
              <w:pStyle w:val="Heading2"/>
              <w:numPr>
                <w:ilvl w:val="0"/>
                <w:numId w:val="0"/>
              </w:numPr>
              <w:ind w:left="57"/>
            </w:pPr>
            <w:r w:rsidRPr="00136181">
              <w:t>Please see SO16100 Appendix B - Statement of Requirement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r w:rsidR="00A4287F">
              <w:rPr>
                <w:rFonts w:ascii="Arial" w:hAnsi="Arial" w:cs="Arial"/>
                <w:bCs/>
              </w:rPr>
              <w:t xml:space="preserve"> (Appendix B)</w:t>
            </w:r>
            <w:r w:rsidR="00D6174B" w:rsidRPr="00EA3830">
              <w:rPr>
                <w:rFonts w:ascii="Arial" w:hAnsi="Arial" w:cs="Arial"/>
                <w:bCs/>
              </w:rPr>
              <w: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A4287F">
              <w:rPr>
                <w:rFonts w:ascii="Arial" w:hAnsi="Arial" w:cs="Arial"/>
                <w:bCs/>
              </w:rPr>
              <w:t xml:space="preserve"> of Requirement (Appendix B)</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A4287F">
              <w:rPr>
                <w:rFonts w:ascii="Arial" w:hAnsi="Arial" w:cs="Arial"/>
                <w:bCs/>
              </w:rPr>
              <w:t xml:space="preserve"> of Requirement (Appendix B)</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1615AF">
            <w:pPr>
              <w:snapToGrid w:val="0"/>
              <w:rPr>
                <w:rFonts w:ascii="Arial" w:hAnsi="Arial" w:cs="Arial"/>
                <w:bCs/>
              </w:rPr>
            </w:pPr>
            <w:r w:rsidRPr="0044458B">
              <w:rPr>
                <w:rFonts w:ascii="Arial" w:hAnsi="Arial" w:cs="Arial"/>
                <w:bCs/>
              </w:rPr>
              <w:t xml:space="preserve">Expressions of Interest to be received by </w:t>
            </w:r>
            <w:r w:rsidR="008C1CE9">
              <w:rPr>
                <w:rFonts w:ascii="Arial" w:hAnsi="Arial" w:cs="Arial"/>
                <w:bCs/>
              </w:rPr>
              <w:t>11.</w:t>
            </w:r>
            <w:r w:rsidR="008C1CE9" w:rsidRPr="00136181">
              <w:rPr>
                <w:rFonts w:ascii="Arial" w:hAnsi="Arial" w:cs="Arial"/>
                <w:bCs/>
              </w:rPr>
              <w:t>00a</w:t>
            </w:r>
            <w:r w:rsidR="007002CA" w:rsidRPr="00136181">
              <w:rPr>
                <w:rFonts w:ascii="Arial" w:hAnsi="Arial" w:cs="Arial"/>
                <w:bCs/>
              </w:rPr>
              <w:t>m</w:t>
            </w:r>
            <w:r w:rsidR="0044458B" w:rsidRPr="00136181">
              <w:rPr>
                <w:rFonts w:ascii="Arial" w:hAnsi="Arial" w:cs="Arial"/>
                <w:bCs/>
              </w:rPr>
              <w:t xml:space="preserve"> on</w:t>
            </w:r>
            <w:r w:rsidR="00C70103" w:rsidRPr="00136181">
              <w:rPr>
                <w:rFonts w:ascii="Arial" w:hAnsi="Arial" w:cs="Arial"/>
                <w:bCs/>
              </w:rPr>
              <w:t xml:space="preserve"> </w:t>
            </w:r>
            <w:r w:rsidR="001615AF" w:rsidRPr="00136181">
              <w:rPr>
                <w:rFonts w:ascii="Arial" w:hAnsi="Arial" w:cs="Arial"/>
                <w:bCs/>
              </w:rPr>
              <w:t>Wednesday 2</w:t>
            </w:r>
            <w:r w:rsidR="001615AF" w:rsidRPr="00136181">
              <w:rPr>
                <w:rFonts w:ascii="Arial" w:hAnsi="Arial" w:cs="Arial"/>
                <w:bCs/>
                <w:vertAlign w:val="superscript"/>
              </w:rPr>
              <w:t>nd</w:t>
            </w:r>
            <w:r w:rsidR="001615AF" w:rsidRPr="00136181">
              <w:rPr>
                <w:rFonts w:ascii="Arial" w:hAnsi="Arial" w:cs="Arial"/>
                <w:bCs/>
              </w:rPr>
              <w:t xml:space="preserve"> March 2016</w:t>
            </w:r>
            <w:r w:rsidR="004022D0" w:rsidRPr="00136181">
              <w:rPr>
                <w:rFonts w:ascii="Arial" w:hAnsi="Arial" w:cs="Arial"/>
                <w:bCs/>
              </w:rPr>
              <w:t>.</w:t>
            </w:r>
            <w:r w:rsidR="00E7399D" w:rsidRPr="00136181">
              <w:rPr>
                <w:rFonts w:ascii="Arial" w:hAnsi="Arial" w:cs="Arial"/>
                <w:bCs/>
              </w:rPr>
              <w:t xml:space="preserve"> Late </w:t>
            </w:r>
            <w:r w:rsidR="00E7399D" w:rsidRPr="0044458B">
              <w:rPr>
                <w:rFonts w:ascii="Arial" w:hAnsi="Arial" w:cs="Arial"/>
                <w:bCs/>
              </w:rPr>
              <w:t>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8C1CE9" w:rsidRDefault="009176C3" w:rsidP="001615AF">
            <w:pPr>
              <w:snapToGrid w:val="0"/>
              <w:rPr>
                <w:rFonts w:ascii="Arial" w:hAnsi="Arial" w:cs="Arial"/>
                <w:bCs/>
              </w:rPr>
            </w:pPr>
            <w:r w:rsidRPr="00136181">
              <w:rPr>
                <w:rFonts w:ascii="Arial" w:hAnsi="Arial" w:cs="Arial"/>
                <w:b/>
                <w:bCs/>
              </w:rPr>
              <w:t>D</w:t>
            </w:r>
            <w:r w:rsidR="0077248D" w:rsidRPr="00136181">
              <w:rPr>
                <w:rFonts w:ascii="Arial" w:hAnsi="Arial" w:cs="Arial"/>
                <w:b/>
                <w:bCs/>
              </w:rPr>
              <w:t>uration:</w:t>
            </w:r>
            <w:r w:rsidR="001F0D78" w:rsidRPr="00136181">
              <w:rPr>
                <w:rFonts w:ascii="Arial" w:hAnsi="Arial" w:cs="Arial"/>
                <w:b/>
                <w:bCs/>
              </w:rPr>
              <w:t xml:space="preserve"> </w:t>
            </w:r>
            <w:r w:rsidR="005A7A67" w:rsidRPr="00136181">
              <w:rPr>
                <w:rFonts w:ascii="Arial" w:hAnsi="Arial" w:cs="Arial"/>
                <w:bCs/>
              </w:rPr>
              <w:t xml:space="preserve">The tender is for </w:t>
            </w:r>
            <w:r w:rsidR="001615AF" w:rsidRPr="00136181">
              <w:rPr>
                <w:rFonts w:ascii="Arial" w:hAnsi="Arial" w:cs="Arial"/>
                <w:bCs/>
              </w:rPr>
              <w:t>a start date of ASAP and will end 30</w:t>
            </w:r>
            <w:r w:rsidR="001615AF" w:rsidRPr="00136181">
              <w:rPr>
                <w:rFonts w:ascii="Arial" w:hAnsi="Arial" w:cs="Arial"/>
                <w:bCs/>
                <w:vertAlign w:val="superscript"/>
              </w:rPr>
              <w:t>th</w:t>
            </w:r>
            <w:r w:rsidR="001615AF" w:rsidRPr="00136181">
              <w:rPr>
                <w:rFonts w:ascii="Arial" w:hAnsi="Arial" w:cs="Arial"/>
                <w:bCs/>
              </w:rPr>
              <w:t xml:space="preserve"> September 2017. </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A4287F">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r w:rsidR="00A4287F">
              <w:rPr>
                <w:rFonts w:ascii="Arial" w:hAnsi="Arial" w:cs="Arial"/>
                <w:bCs/>
              </w:rPr>
              <w:t xml:space="preserve"> (Appendix B)</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w:t>
            </w:r>
            <w:r w:rsidR="00A4287F">
              <w:rPr>
                <w:rFonts w:ascii="Arial" w:hAnsi="Arial" w:cs="Arial"/>
              </w:rPr>
              <w:t xml:space="preserve"> Invitation to Ten</w:t>
            </w:r>
            <w:r w:rsidR="00A4287F" w:rsidRPr="00136181">
              <w:rPr>
                <w:rFonts w:ascii="Arial" w:hAnsi="Arial" w:cs="Arial"/>
              </w:rPr>
              <w:t>der documents, issue</w:t>
            </w:r>
            <w:r w:rsidR="00701351" w:rsidRPr="00136181">
              <w:rPr>
                <w:rFonts w:ascii="Arial" w:hAnsi="Arial" w:cs="Arial"/>
              </w:rPr>
              <w:t>d</w:t>
            </w:r>
            <w:r w:rsidR="00A4287F" w:rsidRPr="00136181">
              <w:rPr>
                <w:rFonts w:ascii="Arial" w:hAnsi="Arial" w:cs="Arial"/>
              </w:rPr>
              <w:t xml:space="preserve"> </w:t>
            </w:r>
            <w:r w:rsidR="00280594" w:rsidRPr="00136181">
              <w:rPr>
                <w:rFonts w:ascii="Arial" w:hAnsi="Arial" w:cs="Arial"/>
              </w:rPr>
              <w:t xml:space="preserve">on </w:t>
            </w:r>
            <w:r w:rsidR="001615AF" w:rsidRPr="00136181">
              <w:rPr>
                <w:rFonts w:ascii="Arial" w:hAnsi="Arial" w:cs="Arial"/>
              </w:rPr>
              <w:t>Thursday 3</w:t>
            </w:r>
            <w:r w:rsidR="001615AF" w:rsidRPr="00136181">
              <w:rPr>
                <w:rFonts w:ascii="Arial" w:hAnsi="Arial" w:cs="Arial"/>
                <w:vertAlign w:val="superscript"/>
              </w:rPr>
              <w:t>rd</w:t>
            </w:r>
            <w:r w:rsidR="001615AF" w:rsidRPr="00136181">
              <w:rPr>
                <w:rFonts w:ascii="Arial" w:hAnsi="Arial" w:cs="Arial"/>
              </w:rPr>
              <w:t xml:space="preserve"> March 2016</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EA3830" w:rsidRDefault="005A7A67" w:rsidP="00C70103">
            <w:pPr>
              <w:rPr>
                <w:rFonts w:ascii="Arial" w:hAnsi="Arial" w:cs="Arial"/>
              </w:rPr>
            </w:pPr>
            <w:r>
              <w:rPr>
                <w:rFonts w:ascii="Arial" w:hAnsi="Arial" w:cs="Arial"/>
              </w:rPr>
              <w:t xml:space="preserve">This will </w:t>
            </w:r>
            <w:r w:rsidRPr="00136181">
              <w:rPr>
                <w:rFonts w:ascii="Arial" w:hAnsi="Arial" w:cs="Arial"/>
              </w:rPr>
              <w:t xml:space="preserve">be the </w:t>
            </w:r>
            <w:r w:rsidR="00C70103" w:rsidRPr="00136181">
              <w:rPr>
                <w:rFonts w:ascii="Arial" w:hAnsi="Arial" w:cs="Arial"/>
              </w:rPr>
              <w:t xml:space="preserve">CCS </w:t>
            </w:r>
            <w:r w:rsidRPr="00136181">
              <w:rPr>
                <w:rFonts w:ascii="Arial" w:hAnsi="Arial" w:cs="Arial"/>
              </w:rPr>
              <w:t xml:space="preserve">Standard Terms and Conditions </w:t>
            </w:r>
            <w:r w:rsidR="001615AF" w:rsidRPr="00136181">
              <w:rPr>
                <w:rFonts w:ascii="Arial" w:hAnsi="Arial" w:cs="Arial"/>
              </w:rPr>
              <w:t xml:space="preserve">for Services </w:t>
            </w:r>
            <w:r w:rsidRPr="00136181">
              <w:rPr>
                <w:rFonts w:ascii="Arial" w:hAnsi="Arial" w:cs="Arial"/>
              </w:rPr>
              <w:t>which will be included in the Tender documents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9176C3"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uses an eSourcing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1615AF">
              <w:rPr>
                <w:rFonts w:ascii="Arial" w:hAnsi="Arial" w:cs="Arial"/>
                <w:color w:val="000000"/>
              </w:rPr>
              <w:t xml:space="preserve"> </w:t>
            </w:r>
            <w:r w:rsidR="005A7A67">
              <w:rPr>
                <w:rFonts w:ascii="Arial" w:hAnsi="Arial" w:cs="Arial"/>
                <w:color w:val="000000"/>
              </w:rPr>
              <w:t>eSourcing</w:t>
            </w:r>
            <w:proofErr w:type="gramEnd"/>
            <w:r w:rsidR="005A7A67">
              <w:rPr>
                <w:rFonts w:ascii="Arial" w:hAnsi="Arial" w:cs="Arial"/>
                <w:color w:val="000000"/>
              </w:rPr>
              <w:t xml:space="preserve"> Portal, EMPTORIS.</w:t>
            </w:r>
          </w:p>
          <w:p w:rsidR="009176C3"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w:t>
            </w:r>
          </w:p>
          <w:p w:rsidR="009176C3" w:rsidRDefault="009176C3" w:rsidP="00840F3D">
            <w:pPr>
              <w:autoSpaceDE w:val="0"/>
              <w:autoSpaceDN w:val="0"/>
              <w:adjustRightInd w:val="0"/>
              <w:rPr>
                <w:rFonts w:ascii="Arial" w:hAnsi="Arial" w:cs="Arial"/>
              </w:rPr>
            </w:pPr>
            <w:r>
              <w:rPr>
                <w:rFonts w:ascii="Arial" w:hAnsi="Arial" w:cs="Arial"/>
              </w:rPr>
              <w:t xml:space="preserve">You will need to have a DUNS number complete your registration which can be obtained by contacting Dun and Bradstreet: </w:t>
            </w:r>
            <w:hyperlink r:id="rId8" w:history="1">
              <w:r w:rsidRPr="00942981">
                <w:rPr>
                  <w:rStyle w:val="Hyperlink"/>
                  <w:rFonts w:ascii="Arial" w:hAnsi="Arial" w:cs="Arial"/>
                </w:rPr>
                <w:t>http://www.dnb.co.uk/dandb-duns-number</w:t>
              </w:r>
            </w:hyperlink>
            <w:r>
              <w:rPr>
                <w:rFonts w:ascii="Arial" w:hAnsi="Arial" w:cs="Arial"/>
                <w:color w:val="1F497D" w:themeColor="text2"/>
                <w:u w:val="single"/>
              </w:rPr>
              <w:t xml:space="preserve">. </w:t>
            </w:r>
            <w:r>
              <w:rPr>
                <w:rFonts w:ascii="Arial" w:hAnsi="Arial" w:cs="Arial"/>
              </w:rPr>
              <w:t>This process can take up to 10 working days.</w:t>
            </w:r>
          </w:p>
          <w:p w:rsidR="00DD3D0E" w:rsidRPr="008C1CE9" w:rsidRDefault="0077248D" w:rsidP="00840F3D">
            <w:pPr>
              <w:autoSpaceDE w:val="0"/>
              <w:autoSpaceDN w:val="0"/>
              <w:adjustRightInd w:val="0"/>
              <w:rPr>
                <w:rFonts w:ascii="Arial" w:hAnsi="Arial" w:cs="Arial"/>
                <w:b/>
              </w:rPr>
            </w:pPr>
            <w:r w:rsidRPr="00EA3830">
              <w:rPr>
                <w:rFonts w:ascii="Arial" w:hAnsi="Arial" w:cs="Arial"/>
              </w:rPr>
              <w:t xml:space="preserve">Passwords </w:t>
            </w:r>
            <w:r w:rsidR="009176C3">
              <w:rPr>
                <w:rFonts w:ascii="Arial" w:hAnsi="Arial" w:cs="Arial"/>
              </w:rPr>
              <w:t xml:space="preserve">for Emptoris </w:t>
            </w:r>
            <w:r w:rsidRPr="00EA3830">
              <w:rPr>
                <w:rFonts w:ascii="Arial" w:hAnsi="Arial" w:cs="Arial"/>
              </w:rPr>
              <w:t xml:space="preserve">are issued via email, normally within 1 working day. </w:t>
            </w:r>
            <w:r w:rsidR="005A7A67" w:rsidRPr="008C1CE9">
              <w:rPr>
                <w:rFonts w:ascii="Arial" w:hAnsi="Arial" w:cs="Arial"/>
                <w:b/>
              </w:rPr>
              <w:t>You will not be sent tender documents unless you have registered on the Emptoris portal.</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Commercial </w:t>
            </w:r>
            <w:r w:rsidR="00FA646D">
              <w:rPr>
                <w:rFonts w:ascii="Arial" w:hAnsi="Arial" w:cs="Arial"/>
              </w:rPr>
              <w:t>Service (</w:t>
            </w:r>
            <w:r w:rsidR="003C54DE">
              <w:rPr>
                <w:rFonts w:ascii="Arial" w:hAnsi="Arial" w:cs="Arial"/>
              </w:rPr>
              <w:t>CCS</w:t>
            </w:r>
            <w:r w:rsidR="00FA646D">
              <w:rPr>
                <w:rFonts w:ascii="Arial" w:hAnsi="Arial" w:cs="Arial"/>
              </w:rPr>
              <w:t>) Supplier help line on 0345 010 3503.</w:t>
            </w:r>
          </w:p>
          <w:p w:rsidR="00C70103" w:rsidRDefault="0077248D" w:rsidP="00167020">
            <w:pP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9" w:history="1">
              <w:r w:rsidR="008C1CE9" w:rsidRPr="00257F72">
                <w:rPr>
                  <w:rStyle w:val="Hyperlink"/>
                  <w:rFonts w:ascii="Arial" w:hAnsi="Arial" w:cs="Arial"/>
                </w:rPr>
                <w:t>legalservicesnewport@crowncommercial.gov.uk</w:t>
              </w:r>
            </w:hyperlink>
            <w:r w:rsidR="008C1CE9">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8C1CE9">
              <w:rPr>
                <w:rFonts w:ascii="Arial" w:hAnsi="Arial" w:cs="Arial"/>
                <w:color w:val="000000"/>
              </w:rPr>
              <w:t>11.00a</w:t>
            </w:r>
            <w:r w:rsidR="00C015C7">
              <w:rPr>
                <w:rFonts w:ascii="Arial" w:hAnsi="Arial" w:cs="Arial"/>
                <w:color w:val="000000"/>
              </w:rPr>
              <w:t xml:space="preserve">m </w:t>
            </w:r>
            <w:r w:rsidR="00136181">
              <w:rPr>
                <w:rFonts w:ascii="Arial" w:hAnsi="Arial" w:cs="Arial"/>
                <w:color w:val="000000"/>
              </w:rPr>
              <w:t>Wednesday 2</w:t>
            </w:r>
            <w:r w:rsidR="00136181" w:rsidRPr="00136181">
              <w:rPr>
                <w:rFonts w:ascii="Arial" w:hAnsi="Arial" w:cs="Arial"/>
                <w:color w:val="000000"/>
                <w:vertAlign w:val="superscript"/>
              </w:rPr>
              <w:t>nd</w:t>
            </w:r>
            <w:r w:rsidR="00136181">
              <w:rPr>
                <w:rFonts w:ascii="Arial" w:hAnsi="Arial" w:cs="Arial"/>
                <w:color w:val="000000"/>
              </w:rPr>
              <w:t xml:space="preserve"> March 2016.</w:t>
            </w:r>
          </w:p>
          <w:p w:rsidR="0077248D" w:rsidRPr="00EA3830" w:rsidRDefault="0077248D" w:rsidP="00167020">
            <w:pPr>
              <w:rPr>
                <w:rFonts w:ascii="Arial" w:hAnsi="Arial" w:cs="Arial"/>
                <w:color w:val="000000"/>
              </w:rPr>
            </w:pPr>
            <w:r w:rsidRPr="00EA3830">
              <w:rPr>
                <w:rFonts w:ascii="Arial" w:hAnsi="Arial" w:cs="Arial"/>
                <w:color w:val="000000"/>
              </w:rPr>
              <w:t>The email should be entitled</w:t>
            </w:r>
            <w:r w:rsidR="00233042">
              <w:rPr>
                <w:rFonts w:ascii="Arial" w:hAnsi="Arial" w:cs="Arial"/>
                <w:color w:val="000000"/>
              </w:rPr>
              <w:t xml:space="preserve"> </w:t>
            </w:r>
            <w:r w:rsidR="00F82E04">
              <w:rPr>
                <w:rFonts w:ascii="Arial" w:hAnsi="Arial" w:cs="Arial"/>
                <w:b/>
                <w:color w:val="000000"/>
              </w:rPr>
              <w:t xml:space="preserve">SO16100 Provision of Proof Reading Service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8C1CE9" w:rsidRDefault="0077248D" w:rsidP="008C1CE9">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w:t>
            </w:r>
            <w:bookmarkStart w:id="0" w:name="_GoBack"/>
            <w:bookmarkEnd w:id="0"/>
            <w:r w:rsidRPr="00EA3830">
              <w:rPr>
                <w:rFonts w:ascii="Arial" w:hAnsi="Arial" w:cs="Arial"/>
                <w:color w:val="000000"/>
              </w:rPr>
              <w:t>ed information) may be rejected. I</w:t>
            </w:r>
            <w:r w:rsidRPr="00EA3830">
              <w:rPr>
                <w:rFonts w:ascii="Arial" w:hAnsi="Arial" w:cs="Arial"/>
              </w:rPr>
              <w:t>f, however, you believe that there are reasons as to why you would be unable to use the eSourcing service, please let us know by emailing</w:t>
            </w:r>
            <w:r w:rsidR="008C1CE9">
              <w:rPr>
                <w:rFonts w:ascii="Arial" w:hAnsi="Arial" w:cs="Arial"/>
              </w:rPr>
              <w:t xml:space="preserve"> </w:t>
            </w:r>
            <w:hyperlink r:id="rId10" w:history="1">
              <w:r w:rsidR="008C1CE9" w:rsidRPr="00257F72">
                <w:rPr>
                  <w:rStyle w:val="Hyperlink"/>
                  <w:rFonts w:ascii="Arial" w:hAnsi="Arial" w:cs="Arial"/>
                </w:rPr>
                <w:t>legalservicesnewport@crowncommercial.gov.uk</w:t>
              </w:r>
            </w:hyperlink>
            <w:r w:rsidR="00EA3830">
              <w:rPr>
                <w:rFonts w:ascii="Arial" w:hAnsi="Arial" w:cs="Arial"/>
                <w:bCs/>
              </w:rPr>
              <w:t>,</w:t>
            </w:r>
            <w:r w:rsidRPr="00EA3830">
              <w:rPr>
                <w:rFonts w:ascii="Arial" w:hAnsi="Arial" w:cs="Arial"/>
              </w:rPr>
              <w:t xml:space="preserve"> and we will consider how best to overcome your difficulties.</w:t>
            </w: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Pr="00F82E04" w:rsidRDefault="0077248D" w:rsidP="00574853">
            <w:pPr>
              <w:snapToGrid w:val="0"/>
              <w:rPr>
                <w:rFonts w:ascii="Arial" w:hAnsi="Arial" w:cs="Arial"/>
                <w:b/>
                <w:bCs/>
              </w:rPr>
            </w:pPr>
            <w:r w:rsidRPr="00F82E04">
              <w:rPr>
                <w:rFonts w:ascii="Arial" w:hAnsi="Arial" w:cs="Arial"/>
                <w:b/>
                <w:bCs/>
              </w:rPr>
              <w:t xml:space="preserve">Point of Contact </w:t>
            </w:r>
            <w:r w:rsidR="001F0D78" w:rsidRPr="00F82E04">
              <w:rPr>
                <w:rFonts w:ascii="Arial" w:hAnsi="Arial" w:cs="Arial"/>
                <w:b/>
                <w:bCs/>
              </w:rPr>
              <w:t>–</w:t>
            </w:r>
          </w:p>
          <w:p w:rsidR="00574853" w:rsidRPr="00F82E04" w:rsidRDefault="001615AF" w:rsidP="00574853">
            <w:pPr>
              <w:snapToGrid w:val="0"/>
              <w:rPr>
                <w:rFonts w:ascii="Arial" w:hAnsi="Arial" w:cs="Arial"/>
                <w:bCs/>
              </w:rPr>
            </w:pPr>
            <w:r w:rsidRPr="00F82E04">
              <w:rPr>
                <w:rFonts w:ascii="Arial" w:hAnsi="Arial" w:cs="Arial"/>
                <w:bCs/>
              </w:rPr>
              <w:t>Lesley Harrison</w:t>
            </w:r>
            <w:r w:rsidR="00C70103" w:rsidRPr="00F82E04">
              <w:rPr>
                <w:rFonts w:ascii="Arial" w:hAnsi="Arial" w:cs="Arial"/>
                <w:bCs/>
              </w:rPr>
              <w:t xml:space="preserve"> </w:t>
            </w:r>
            <w:r w:rsidR="004022D0" w:rsidRPr="00F82E04">
              <w:rPr>
                <w:rFonts w:ascii="Arial" w:hAnsi="Arial" w:cs="Arial"/>
                <w:bCs/>
              </w:rPr>
              <w:t>(01633 811</w:t>
            </w:r>
            <w:r w:rsidRPr="00F82E04">
              <w:rPr>
                <w:rFonts w:ascii="Arial" w:hAnsi="Arial" w:cs="Arial"/>
                <w:bCs/>
              </w:rPr>
              <w:t>554</w:t>
            </w:r>
            <w:r w:rsidR="00574853" w:rsidRPr="00F82E04">
              <w:rPr>
                <w:rFonts w:ascii="Arial" w:hAnsi="Arial" w:cs="Arial"/>
                <w:bCs/>
              </w:rPr>
              <w:t>)</w:t>
            </w:r>
          </w:p>
          <w:p w:rsidR="0077248D" w:rsidRPr="00F82E04" w:rsidRDefault="004022D0" w:rsidP="008C1CE9">
            <w:pPr>
              <w:snapToGrid w:val="0"/>
              <w:rPr>
                <w:rFonts w:ascii="Arial" w:hAnsi="Arial" w:cs="Arial"/>
                <w:bCs/>
              </w:rPr>
            </w:pPr>
            <w:r w:rsidRPr="00F82E04">
              <w:rPr>
                <w:rFonts w:ascii="Arial" w:hAnsi="Arial" w:cs="Arial"/>
                <w:bCs/>
              </w:rPr>
              <w:t>Email:</w:t>
            </w:r>
            <w:r w:rsidR="00EA3830" w:rsidRPr="00F82E04">
              <w:rPr>
                <w:rFonts w:ascii="Arial" w:hAnsi="Arial" w:cs="Arial"/>
                <w:bCs/>
              </w:rPr>
              <w:t xml:space="preserve"> </w:t>
            </w:r>
            <w:r w:rsidRPr="00F82E04">
              <w:rPr>
                <w:rFonts w:ascii="Arial" w:hAnsi="Arial" w:cs="Arial"/>
                <w:bCs/>
              </w:rPr>
              <w:t xml:space="preserve"> </w:t>
            </w:r>
            <w:r w:rsidR="008C1CE9" w:rsidRPr="00F82E04">
              <w:rPr>
                <w:rFonts w:ascii="Arial" w:hAnsi="Arial" w:cs="Arial"/>
                <w:bCs/>
              </w:rPr>
              <w:t>legalservicesnewport@crowncommercial.gov.uk</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F82E04" w:rsidRDefault="0077248D" w:rsidP="001615AF">
            <w:pPr>
              <w:snapToGrid w:val="0"/>
              <w:rPr>
                <w:rFonts w:ascii="Arial" w:hAnsi="Arial" w:cs="Arial"/>
                <w:b/>
                <w:bCs/>
              </w:rPr>
            </w:pPr>
            <w:r w:rsidRPr="00F82E04">
              <w:rPr>
                <w:rFonts w:ascii="Arial" w:hAnsi="Arial" w:cs="Arial"/>
                <w:b/>
                <w:bCs/>
              </w:rPr>
              <w:t xml:space="preserve">Date of issue: </w:t>
            </w:r>
            <w:r w:rsidR="001615AF" w:rsidRPr="00F82E04">
              <w:rPr>
                <w:rFonts w:ascii="Arial" w:hAnsi="Arial" w:cs="Arial"/>
                <w:bCs/>
              </w:rPr>
              <w:t>Thursday 18</w:t>
            </w:r>
            <w:r w:rsidR="001615AF" w:rsidRPr="00F82E04">
              <w:rPr>
                <w:rFonts w:ascii="Arial" w:hAnsi="Arial" w:cs="Arial"/>
                <w:bCs/>
                <w:vertAlign w:val="superscript"/>
              </w:rPr>
              <w:t>th</w:t>
            </w:r>
            <w:r w:rsidR="001615AF" w:rsidRPr="00F82E04">
              <w:rPr>
                <w:rFonts w:ascii="Arial" w:hAnsi="Arial" w:cs="Arial"/>
                <w:bCs/>
              </w:rPr>
              <w:t xml:space="preserve"> February 2016</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F82E04" w:rsidRDefault="0077248D" w:rsidP="001615AF">
            <w:pPr>
              <w:snapToGrid w:val="0"/>
              <w:rPr>
                <w:rFonts w:ascii="Arial" w:hAnsi="Arial" w:cs="Arial"/>
                <w:b/>
                <w:bCs/>
              </w:rPr>
            </w:pPr>
            <w:r w:rsidRPr="00F82E04">
              <w:rPr>
                <w:rFonts w:ascii="Arial" w:hAnsi="Arial" w:cs="Arial"/>
                <w:b/>
                <w:bCs/>
              </w:rPr>
              <w:t>Closing Date:</w:t>
            </w:r>
            <w:r w:rsidR="001F0D78" w:rsidRPr="00F82E04">
              <w:rPr>
                <w:rFonts w:ascii="Arial" w:hAnsi="Arial" w:cs="Arial"/>
                <w:b/>
                <w:bCs/>
              </w:rPr>
              <w:t xml:space="preserve"> </w:t>
            </w:r>
            <w:r w:rsidR="001F0D78" w:rsidRPr="00F82E04">
              <w:rPr>
                <w:rFonts w:ascii="Arial" w:hAnsi="Arial" w:cs="Arial"/>
                <w:bCs/>
              </w:rPr>
              <w:t xml:space="preserve">EOI at </w:t>
            </w:r>
            <w:r w:rsidR="008C1CE9" w:rsidRPr="00F82E04">
              <w:rPr>
                <w:rFonts w:ascii="Arial" w:hAnsi="Arial" w:cs="Arial"/>
                <w:bCs/>
              </w:rPr>
              <w:t xml:space="preserve">11.00am </w:t>
            </w:r>
            <w:r w:rsidR="001615AF" w:rsidRPr="00F82E04">
              <w:rPr>
                <w:rFonts w:ascii="Arial" w:hAnsi="Arial" w:cs="Arial"/>
                <w:bCs/>
              </w:rPr>
              <w:t>Wednesday 2</w:t>
            </w:r>
            <w:r w:rsidR="001615AF" w:rsidRPr="00F82E04">
              <w:rPr>
                <w:rFonts w:ascii="Arial" w:hAnsi="Arial" w:cs="Arial"/>
                <w:bCs/>
                <w:vertAlign w:val="superscript"/>
              </w:rPr>
              <w:t>nd</w:t>
            </w:r>
            <w:r w:rsidR="001615AF" w:rsidRPr="00F82E04">
              <w:rPr>
                <w:rFonts w:ascii="Arial" w:hAnsi="Arial" w:cs="Arial"/>
                <w:bCs/>
              </w:rPr>
              <w:t xml:space="preserve"> March 2016</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C8" w:rsidRDefault="007F26C8">
      <w:pPr>
        <w:spacing w:after="0" w:line="240" w:lineRule="auto"/>
      </w:pPr>
      <w:r>
        <w:separator/>
      </w:r>
    </w:p>
  </w:endnote>
  <w:endnote w:type="continuationSeparator" w:id="0">
    <w:p w:rsidR="007F26C8" w:rsidRDefault="007F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C8" w:rsidRDefault="007F26C8">
      <w:pPr>
        <w:spacing w:after="0" w:line="240" w:lineRule="auto"/>
      </w:pPr>
      <w:r>
        <w:separator/>
      </w:r>
    </w:p>
  </w:footnote>
  <w:footnote w:type="continuationSeparator" w:id="0">
    <w:p w:rsidR="007F26C8" w:rsidRDefault="007F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586E"/>
    <w:multiLevelType w:val="hybridMultilevel"/>
    <w:tmpl w:val="7E46ADF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17A68"/>
    <w:multiLevelType w:val="multilevel"/>
    <w:tmpl w:val="1B2844D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8"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4"/>
  </w:num>
  <w:num w:numId="5">
    <w:abstractNumId w:val="10"/>
  </w:num>
  <w:num w:numId="6">
    <w:abstractNumId w:val="8"/>
  </w:num>
  <w:num w:numId="7">
    <w:abstractNumId w:val="1"/>
  </w:num>
  <w:num w:numId="8">
    <w:abstractNumId w:val="2"/>
  </w:num>
  <w:num w:numId="9">
    <w:abstractNumId w:val="11"/>
  </w:num>
  <w:num w:numId="10">
    <w:abstractNumId w:val="12"/>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42B23"/>
    <w:rsid w:val="000669E7"/>
    <w:rsid w:val="00085D2F"/>
    <w:rsid w:val="00092471"/>
    <w:rsid w:val="0009598D"/>
    <w:rsid w:val="000B44FC"/>
    <w:rsid w:val="000B7687"/>
    <w:rsid w:val="000F7350"/>
    <w:rsid w:val="000F7DAD"/>
    <w:rsid w:val="00133856"/>
    <w:rsid w:val="00136181"/>
    <w:rsid w:val="001615AF"/>
    <w:rsid w:val="00167020"/>
    <w:rsid w:val="001E63A1"/>
    <w:rsid w:val="001F0D78"/>
    <w:rsid w:val="00233042"/>
    <w:rsid w:val="00245130"/>
    <w:rsid w:val="00280594"/>
    <w:rsid w:val="00294552"/>
    <w:rsid w:val="002A78FD"/>
    <w:rsid w:val="002B6378"/>
    <w:rsid w:val="002D303A"/>
    <w:rsid w:val="002D4B5E"/>
    <w:rsid w:val="00310E7C"/>
    <w:rsid w:val="00315FD0"/>
    <w:rsid w:val="003239A4"/>
    <w:rsid w:val="00336B08"/>
    <w:rsid w:val="00391982"/>
    <w:rsid w:val="0039419F"/>
    <w:rsid w:val="003B230A"/>
    <w:rsid w:val="003C13EC"/>
    <w:rsid w:val="003C26F3"/>
    <w:rsid w:val="003C54DE"/>
    <w:rsid w:val="003D3D0B"/>
    <w:rsid w:val="004022D0"/>
    <w:rsid w:val="0044458B"/>
    <w:rsid w:val="00457051"/>
    <w:rsid w:val="004A1835"/>
    <w:rsid w:val="004B3918"/>
    <w:rsid w:val="004B591F"/>
    <w:rsid w:val="004D1549"/>
    <w:rsid w:val="004D23E1"/>
    <w:rsid w:val="004F14FF"/>
    <w:rsid w:val="00551E39"/>
    <w:rsid w:val="005571E6"/>
    <w:rsid w:val="00574853"/>
    <w:rsid w:val="005A7A67"/>
    <w:rsid w:val="005B503C"/>
    <w:rsid w:val="005C56AA"/>
    <w:rsid w:val="00640A7B"/>
    <w:rsid w:val="006446D3"/>
    <w:rsid w:val="0069464C"/>
    <w:rsid w:val="006D2BCE"/>
    <w:rsid w:val="007002CA"/>
    <w:rsid w:val="00701351"/>
    <w:rsid w:val="00703E42"/>
    <w:rsid w:val="00704543"/>
    <w:rsid w:val="007401E5"/>
    <w:rsid w:val="0077248D"/>
    <w:rsid w:val="00781F4D"/>
    <w:rsid w:val="007831AF"/>
    <w:rsid w:val="00787201"/>
    <w:rsid w:val="007A3C88"/>
    <w:rsid w:val="007A7CB6"/>
    <w:rsid w:val="007D623D"/>
    <w:rsid w:val="007F26C8"/>
    <w:rsid w:val="007F5451"/>
    <w:rsid w:val="007F5524"/>
    <w:rsid w:val="008239F0"/>
    <w:rsid w:val="00840F3D"/>
    <w:rsid w:val="00863548"/>
    <w:rsid w:val="00866E5E"/>
    <w:rsid w:val="008B37B1"/>
    <w:rsid w:val="008C1CE9"/>
    <w:rsid w:val="008D2ECA"/>
    <w:rsid w:val="009176C3"/>
    <w:rsid w:val="0093504F"/>
    <w:rsid w:val="00956FD2"/>
    <w:rsid w:val="00961A8E"/>
    <w:rsid w:val="009A1C55"/>
    <w:rsid w:val="009B28F9"/>
    <w:rsid w:val="009E62DB"/>
    <w:rsid w:val="009F3E73"/>
    <w:rsid w:val="00A153FC"/>
    <w:rsid w:val="00A4287F"/>
    <w:rsid w:val="00A43DAE"/>
    <w:rsid w:val="00A7366F"/>
    <w:rsid w:val="00A828BA"/>
    <w:rsid w:val="00AA55AC"/>
    <w:rsid w:val="00B27D45"/>
    <w:rsid w:val="00B35A75"/>
    <w:rsid w:val="00B57DD3"/>
    <w:rsid w:val="00B66DD6"/>
    <w:rsid w:val="00BC744C"/>
    <w:rsid w:val="00BE4F4B"/>
    <w:rsid w:val="00C015C7"/>
    <w:rsid w:val="00C70103"/>
    <w:rsid w:val="00C76A4A"/>
    <w:rsid w:val="00C80427"/>
    <w:rsid w:val="00C93CF1"/>
    <w:rsid w:val="00CA5463"/>
    <w:rsid w:val="00CB0124"/>
    <w:rsid w:val="00CB2AC6"/>
    <w:rsid w:val="00D0277D"/>
    <w:rsid w:val="00D13F43"/>
    <w:rsid w:val="00D23378"/>
    <w:rsid w:val="00D425E3"/>
    <w:rsid w:val="00D5161E"/>
    <w:rsid w:val="00D6174B"/>
    <w:rsid w:val="00D825B6"/>
    <w:rsid w:val="00D97954"/>
    <w:rsid w:val="00DB07F5"/>
    <w:rsid w:val="00DD3D0E"/>
    <w:rsid w:val="00DD5C19"/>
    <w:rsid w:val="00DD5DA4"/>
    <w:rsid w:val="00DD7F5A"/>
    <w:rsid w:val="00E04ADC"/>
    <w:rsid w:val="00E51BE1"/>
    <w:rsid w:val="00E52FA5"/>
    <w:rsid w:val="00E7399D"/>
    <w:rsid w:val="00E82AA4"/>
    <w:rsid w:val="00EA3830"/>
    <w:rsid w:val="00ED1BE0"/>
    <w:rsid w:val="00ED32C4"/>
    <w:rsid w:val="00EE5BDA"/>
    <w:rsid w:val="00EE6804"/>
    <w:rsid w:val="00F01470"/>
    <w:rsid w:val="00F069F2"/>
    <w:rsid w:val="00F20EC2"/>
    <w:rsid w:val="00F35EAC"/>
    <w:rsid w:val="00F521AB"/>
    <w:rsid w:val="00F82E04"/>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61B134-8A40-4AF0-B0AF-9E7D8B2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uiPriority w:val="99"/>
    <w:qFormat/>
    <w:rsid w:val="005A7A67"/>
    <w:pPr>
      <w:keepNext/>
      <w:widowControl/>
      <w:numPr>
        <w:numId w:val="11"/>
      </w:numPr>
      <w:suppressAutoHyphens w:val="0"/>
      <w:overflowPunct/>
      <w:adjustRightInd w:val="0"/>
      <w:spacing w:line="240" w:lineRule="auto"/>
      <w:jc w:val="both"/>
      <w:outlineLvl w:val="0"/>
    </w:pPr>
    <w:rPr>
      <w:rFonts w:ascii="Arial" w:hAnsi="Arial" w:cs="Times New Roman"/>
      <w:b/>
      <w:caps/>
      <w:kern w:val="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5A7A67"/>
    <w:pPr>
      <w:widowControl/>
      <w:numPr>
        <w:ilvl w:val="1"/>
        <w:numId w:val="11"/>
      </w:numPr>
      <w:suppressAutoHyphens w:val="0"/>
      <w:overflowPunct/>
      <w:adjustRightInd w:val="0"/>
      <w:spacing w:line="240" w:lineRule="auto"/>
      <w:jc w:val="both"/>
      <w:outlineLvl w:val="1"/>
    </w:pPr>
    <w:rPr>
      <w:rFonts w:ascii="Arial" w:hAnsi="Arial" w:cs="Times New Roman"/>
      <w:kern w:val="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5A7A67"/>
    <w:pPr>
      <w:widowControl/>
      <w:numPr>
        <w:ilvl w:val="2"/>
        <w:numId w:val="11"/>
      </w:numPr>
      <w:suppressAutoHyphens w:val="0"/>
      <w:overflowPunct/>
      <w:adjustRightInd w:val="0"/>
      <w:spacing w:line="240" w:lineRule="auto"/>
      <w:jc w:val="both"/>
      <w:outlineLvl w:val="2"/>
    </w:pPr>
    <w:rPr>
      <w:rFonts w:ascii="Arial" w:hAnsi="Arial" w:cs="Times New Roman"/>
      <w:kern w:val="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A7A67"/>
    <w:pPr>
      <w:widowControl/>
      <w:numPr>
        <w:ilvl w:val="3"/>
        <w:numId w:val="11"/>
      </w:numPr>
      <w:suppressAutoHyphens w:val="0"/>
      <w:overflowPunct/>
      <w:adjustRightInd w:val="0"/>
      <w:spacing w:line="240" w:lineRule="auto"/>
      <w:jc w:val="both"/>
      <w:outlineLvl w:val="3"/>
    </w:pPr>
    <w:rPr>
      <w:rFonts w:ascii="Arial" w:hAnsi="Arial" w:cs="Times New Roman"/>
      <w:kern w:val="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5A7A67"/>
    <w:pPr>
      <w:widowControl/>
      <w:numPr>
        <w:ilvl w:val="4"/>
        <w:numId w:val="11"/>
      </w:numPr>
      <w:suppressAutoHyphens w:val="0"/>
      <w:overflowPunct/>
      <w:adjustRightInd w:val="0"/>
      <w:spacing w:line="240" w:lineRule="auto"/>
      <w:jc w:val="both"/>
      <w:outlineLvl w:val="4"/>
    </w:pPr>
    <w:rPr>
      <w:rFonts w:ascii="Arial" w:hAnsi="Arial" w:cs="Times New Roman"/>
      <w:kern w:val="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5A7A67"/>
    <w:pPr>
      <w:widowControl/>
      <w:numPr>
        <w:ilvl w:val="5"/>
        <w:numId w:val="11"/>
      </w:numPr>
      <w:suppressAutoHyphens w:val="0"/>
      <w:overflowPunct/>
      <w:adjustRightInd w:val="0"/>
      <w:spacing w:line="240" w:lineRule="auto"/>
      <w:jc w:val="both"/>
      <w:outlineLvl w:val="5"/>
    </w:pPr>
    <w:rPr>
      <w:rFonts w:ascii="Arial" w:hAnsi="Arial" w:cs="Times New Roman"/>
      <w:kern w:val="0"/>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5A7A67"/>
    <w:pPr>
      <w:widowControl/>
      <w:numPr>
        <w:ilvl w:val="6"/>
        <w:numId w:val="11"/>
      </w:numPr>
      <w:suppressAutoHyphens w:val="0"/>
      <w:overflowPunct/>
      <w:adjustRightInd w:val="0"/>
      <w:spacing w:line="240" w:lineRule="auto"/>
      <w:jc w:val="both"/>
      <w:outlineLvl w:val="6"/>
    </w:pPr>
    <w:rPr>
      <w:rFonts w:ascii="Arial" w:hAnsi="Arial" w:cs="Times New Roman"/>
      <w:kern w:val="0"/>
      <w:szCs w:val="20"/>
      <w:lang w:eastAsia="zh-CN"/>
    </w:rPr>
  </w:style>
  <w:style w:type="paragraph" w:styleId="Heading8">
    <w:name w:val="heading 8"/>
    <w:aliases w:val="Heading 8 (Do Not Use),Legal Level 1.1.1.,Lev 8,h8 DO NOT USE,PA Appendix Minor"/>
    <w:basedOn w:val="Normal"/>
    <w:link w:val="Heading8Char"/>
    <w:uiPriority w:val="99"/>
    <w:qFormat/>
    <w:rsid w:val="005A7A67"/>
    <w:pPr>
      <w:widowControl/>
      <w:numPr>
        <w:ilvl w:val="7"/>
        <w:numId w:val="11"/>
      </w:numPr>
      <w:suppressAutoHyphens w:val="0"/>
      <w:overflowPunct/>
      <w:adjustRightInd w:val="0"/>
      <w:spacing w:line="240" w:lineRule="auto"/>
      <w:jc w:val="both"/>
      <w:outlineLvl w:val="7"/>
    </w:pPr>
    <w:rPr>
      <w:rFonts w:ascii="Arial" w:hAnsi="Arial" w:cs="Times New Roman"/>
      <w:kern w:val="0"/>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A67"/>
    <w:pPr>
      <w:widowControl/>
      <w:numPr>
        <w:ilvl w:val="8"/>
        <w:numId w:val="11"/>
      </w:numPr>
      <w:suppressAutoHyphens w:val="0"/>
      <w:overflowPunct/>
      <w:adjustRightInd w:val="0"/>
      <w:spacing w:line="240" w:lineRule="auto"/>
      <w:jc w:val="both"/>
      <w:outlineLvl w:val="8"/>
    </w:pPr>
    <w:rPr>
      <w:rFonts w:ascii="Arial" w:hAnsi="Arial" w:cs="Times New Roman"/>
      <w:ker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rsid w:val="005A7A67"/>
    <w:rPr>
      <w:rFonts w:ascii="Arial"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A67"/>
    <w:rPr>
      <w:rFonts w:ascii="Arial"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A67"/>
    <w:rPr>
      <w:rFonts w:ascii="Arial"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A7A67"/>
    <w:rPr>
      <w:rFonts w:ascii="Arial"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5A7A67"/>
    <w:rPr>
      <w:rFonts w:ascii="Arial"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5A7A67"/>
    <w:rPr>
      <w:rFonts w:ascii="Arial"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5A7A67"/>
    <w:rPr>
      <w:rFonts w:ascii="Arial"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A67"/>
    <w:rPr>
      <w:rFonts w:ascii="Arial"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A67"/>
    <w:rPr>
      <w:rFonts w:ascii="Arial"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uk/dandb-duns-numb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galservicesnewport@crowncommercial.gov.uk" TargetMode="External"/><Relationship Id="rId4" Type="http://schemas.openxmlformats.org/officeDocument/2006/relationships/webSettings" Target="webSettings.xml"/><Relationship Id="rId9" Type="http://schemas.openxmlformats.org/officeDocument/2006/relationships/hyperlink" Target="mailto:legalservicesnewport@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3893</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Lesley Harrison</cp:lastModifiedBy>
  <cp:revision>2</cp:revision>
  <cp:lastPrinted>2013-02-20T10:05:00Z</cp:lastPrinted>
  <dcterms:created xsi:type="dcterms:W3CDTF">2016-02-18T08:55:00Z</dcterms:created>
  <dcterms:modified xsi:type="dcterms:W3CDTF">2016-02-18T08:55:00Z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