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0857" w14:textId="77777777" w:rsidR="00B37BAF" w:rsidRDefault="002B0907">
      <w:pPr>
        <w:pBdr>
          <w:top w:val="nil"/>
          <w:left w:val="nil"/>
          <w:bottom w:val="nil"/>
          <w:right w:val="nil"/>
          <w:between w:val="nil"/>
        </w:pBdr>
        <w:spacing w:after="0" w:line="252" w:lineRule="auto"/>
        <w:rPr>
          <w:rFonts w:ascii="Arial" w:eastAsia="Arial" w:hAnsi="Arial" w:cs="Arial"/>
          <w:b/>
          <w:color w:val="000000"/>
          <w:sz w:val="36"/>
          <w:szCs w:val="36"/>
        </w:rPr>
      </w:pPr>
      <w:r>
        <w:rPr>
          <w:rFonts w:ascii="Arial" w:eastAsia="Arial" w:hAnsi="Arial" w:cs="Arial"/>
          <w:b/>
          <w:color w:val="000000"/>
          <w:sz w:val="36"/>
          <w:szCs w:val="36"/>
        </w:rPr>
        <w:t>Framework Schedule 6 (Order Form Template and Call-Off Schedules)</w:t>
      </w:r>
    </w:p>
    <w:p w14:paraId="72820858" w14:textId="77777777" w:rsidR="00B37BAF" w:rsidRDefault="00B37BAF">
      <w:pPr>
        <w:pBdr>
          <w:top w:val="nil"/>
          <w:left w:val="nil"/>
          <w:bottom w:val="nil"/>
          <w:right w:val="nil"/>
          <w:between w:val="nil"/>
        </w:pBdr>
        <w:spacing w:after="0" w:line="252" w:lineRule="auto"/>
        <w:rPr>
          <w:rFonts w:ascii="Arial" w:eastAsia="Arial" w:hAnsi="Arial" w:cs="Arial"/>
          <w:b/>
          <w:color w:val="000000"/>
          <w:sz w:val="36"/>
          <w:szCs w:val="36"/>
        </w:rPr>
      </w:pPr>
    </w:p>
    <w:p w14:paraId="72820859" w14:textId="77777777" w:rsidR="00B37BAF" w:rsidRDefault="002B0907">
      <w:pPr>
        <w:pBdr>
          <w:top w:val="nil"/>
          <w:left w:val="nil"/>
          <w:bottom w:val="nil"/>
          <w:right w:val="nil"/>
          <w:between w:val="nil"/>
        </w:pBdr>
        <w:spacing w:after="0" w:line="252" w:lineRule="auto"/>
        <w:rPr>
          <w:rFonts w:ascii="Arial" w:eastAsia="Arial" w:hAnsi="Arial" w:cs="Arial"/>
          <w:b/>
          <w:color w:val="000000"/>
          <w:sz w:val="36"/>
          <w:szCs w:val="36"/>
        </w:rPr>
      </w:pPr>
      <w:r>
        <w:rPr>
          <w:rFonts w:ascii="Arial" w:eastAsia="Arial" w:hAnsi="Arial" w:cs="Arial"/>
          <w:b/>
          <w:color w:val="000000"/>
          <w:sz w:val="36"/>
          <w:szCs w:val="36"/>
        </w:rPr>
        <w:t xml:space="preserve">Order Form </w:t>
      </w:r>
    </w:p>
    <w:p w14:paraId="7282085A" w14:textId="77777777" w:rsidR="00B37BAF" w:rsidRDefault="00B37BAF">
      <w:pPr>
        <w:pBdr>
          <w:top w:val="nil"/>
          <w:left w:val="nil"/>
          <w:bottom w:val="nil"/>
          <w:right w:val="nil"/>
          <w:between w:val="nil"/>
        </w:pBdr>
        <w:spacing w:after="0" w:line="252" w:lineRule="auto"/>
        <w:rPr>
          <w:rFonts w:ascii="Arial" w:eastAsia="Arial" w:hAnsi="Arial" w:cs="Arial"/>
          <w:b/>
          <w:color w:val="000000"/>
          <w:sz w:val="24"/>
          <w:szCs w:val="24"/>
        </w:rPr>
      </w:pPr>
    </w:p>
    <w:p w14:paraId="7282085B" w14:textId="77777777" w:rsidR="00B37BAF" w:rsidRDefault="00B37BAF">
      <w:pPr>
        <w:pBdr>
          <w:top w:val="nil"/>
          <w:left w:val="nil"/>
          <w:bottom w:val="nil"/>
          <w:right w:val="nil"/>
          <w:between w:val="nil"/>
        </w:pBdr>
        <w:spacing w:after="0" w:line="252" w:lineRule="auto"/>
        <w:rPr>
          <w:rFonts w:ascii="Arial" w:eastAsia="Arial" w:hAnsi="Arial" w:cs="Arial"/>
          <w:b/>
          <w:color w:val="000000"/>
          <w:sz w:val="24"/>
          <w:szCs w:val="24"/>
        </w:rPr>
      </w:pPr>
    </w:p>
    <w:p w14:paraId="7282085C" w14:textId="77777777" w:rsidR="00B37BAF" w:rsidRDefault="002B0907">
      <w:pPr>
        <w:pBdr>
          <w:top w:val="nil"/>
          <w:left w:val="nil"/>
          <w:bottom w:val="nil"/>
          <w:right w:val="nil"/>
          <w:between w:val="nil"/>
        </w:pBdr>
        <w:spacing w:after="0" w:line="252" w:lineRule="auto"/>
        <w:ind w:left="3600" w:hanging="3600"/>
        <w:rPr>
          <w:color w:val="000000"/>
        </w:rPr>
      </w:pPr>
      <w:r>
        <w:rPr>
          <w:rFonts w:ascii="Arial" w:eastAsia="Arial" w:hAnsi="Arial" w:cs="Arial"/>
          <w:color w:val="000000"/>
          <w:sz w:val="24"/>
          <w:szCs w:val="24"/>
        </w:rPr>
        <w:t>CALL-OFF REFERENCE:</w:t>
      </w:r>
      <w:r>
        <w:rPr>
          <w:rFonts w:ascii="Arial" w:eastAsia="Arial" w:hAnsi="Arial" w:cs="Arial"/>
          <w:color w:val="000000"/>
          <w:sz w:val="24"/>
          <w:szCs w:val="24"/>
        </w:rPr>
        <w:tab/>
        <w:t>CCCR23A01 Provision of Courier Services for IT   Equipment</w:t>
      </w:r>
      <w:r>
        <w:rPr>
          <w:rFonts w:ascii="Arial" w:eastAsia="Arial" w:hAnsi="Arial" w:cs="Arial"/>
          <w:sz w:val="24"/>
          <w:szCs w:val="24"/>
        </w:rPr>
        <w:t xml:space="preserve">                                                       </w:t>
      </w:r>
    </w:p>
    <w:p w14:paraId="7282085D"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5E" w14:textId="77777777" w:rsidR="00B37BAF" w:rsidRDefault="002B0907">
      <w:pPr>
        <w:pBdr>
          <w:top w:val="nil"/>
          <w:left w:val="nil"/>
          <w:bottom w:val="nil"/>
          <w:right w:val="nil"/>
          <w:between w:val="nil"/>
        </w:pBdr>
        <w:spacing w:after="0" w:line="252" w:lineRule="auto"/>
        <w:rPr>
          <w:color w:val="000000"/>
        </w:rPr>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Cabinet Office</w:t>
      </w:r>
    </w:p>
    <w:p w14:paraId="7282085F" w14:textId="77777777" w:rsidR="00B37BAF" w:rsidRDefault="002B0907">
      <w:p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72820860" w14:textId="77777777" w:rsidR="00B37BAF" w:rsidRDefault="002B0907">
      <w:pPr>
        <w:pBdr>
          <w:top w:val="nil"/>
          <w:left w:val="nil"/>
          <w:bottom w:val="nil"/>
          <w:right w:val="nil"/>
          <w:between w:val="nil"/>
        </w:pBdr>
        <w:spacing w:after="0" w:line="252" w:lineRule="auto"/>
        <w:rPr>
          <w:color w:val="000000"/>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1 Horse Guard Road, London, SW1A 2HQ</w:t>
      </w:r>
    </w:p>
    <w:p w14:paraId="72820861"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62" w14:textId="77777777" w:rsidR="00B37BAF" w:rsidRDefault="002B0907">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rPr>
        <w:t>Redacted under FOIA section 40, Personal Information</w:t>
      </w:r>
    </w:p>
    <w:p w14:paraId="72820863" w14:textId="77777777" w:rsidR="00B37BAF" w:rsidRDefault="002B0907">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4"/>
          <w:szCs w:val="24"/>
        </w:rPr>
        <w:t>SUPPLIER ADDRESS:</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color w:val="000000"/>
        </w:rPr>
        <w:t>Redacted under FOIA section 40, Personal Information</w:t>
      </w:r>
    </w:p>
    <w:p w14:paraId="72820864" w14:textId="77777777" w:rsidR="00B37BAF" w:rsidRDefault="002B0907">
      <w:pPr>
        <w:pBdr>
          <w:top w:val="nil"/>
          <w:left w:val="nil"/>
          <w:bottom w:val="nil"/>
          <w:right w:val="nil"/>
          <w:between w:val="nil"/>
        </w:pBdr>
        <w:spacing w:line="240" w:lineRule="auto"/>
        <w:rPr>
          <w:color w:val="000000"/>
        </w:rPr>
      </w:pPr>
      <w:r>
        <w:rPr>
          <w:rFonts w:ascii="Arial" w:eastAsia="Arial" w:hAnsi="Arial" w:cs="Arial"/>
          <w:color w:val="000000"/>
          <w:sz w:val="24"/>
          <w:szCs w:val="24"/>
        </w:rPr>
        <w:t>REGISTRATION NUMBER:</w:t>
      </w:r>
      <w:r>
        <w:rPr>
          <w:rFonts w:ascii="Arial" w:eastAsia="Arial" w:hAnsi="Arial" w:cs="Arial"/>
          <w:b/>
          <w:color w:val="000000"/>
          <w:sz w:val="24"/>
          <w:szCs w:val="24"/>
        </w:rPr>
        <w:t xml:space="preserve"> </w:t>
      </w:r>
      <w:r>
        <w:rPr>
          <w:rFonts w:ascii="Arial" w:eastAsia="Arial" w:hAnsi="Arial" w:cs="Arial"/>
          <w:b/>
          <w:color w:val="000000"/>
          <w:sz w:val="24"/>
          <w:szCs w:val="24"/>
        </w:rPr>
        <w:tab/>
      </w:r>
      <w:r>
        <w:rPr>
          <w:rFonts w:ascii="Arial" w:eastAsia="Arial" w:hAnsi="Arial" w:cs="Arial"/>
          <w:color w:val="000000"/>
        </w:rPr>
        <w:t>Redacted under FOIA section 40, Personal Information</w:t>
      </w:r>
    </w:p>
    <w:p w14:paraId="72820865" w14:textId="77777777" w:rsidR="00B37BAF" w:rsidRDefault="002B0907">
      <w:pPr>
        <w:pBdr>
          <w:top w:val="nil"/>
          <w:left w:val="nil"/>
          <w:bottom w:val="nil"/>
          <w:right w:val="nil"/>
          <w:between w:val="nil"/>
        </w:pBdr>
        <w:spacing w:line="240" w:lineRule="auto"/>
        <w:rPr>
          <w:color w:val="000000"/>
        </w:rPr>
      </w:pPr>
      <w:r>
        <w:rPr>
          <w:rFonts w:ascii="Arial" w:eastAsia="Arial" w:hAnsi="Arial" w:cs="Arial"/>
          <w:color w:val="000000"/>
          <w:sz w:val="24"/>
          <w:szCs w:val="24"/>
        </w:rPr>
        <w:t xml:space="preserve">DUNS NUMBER: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rPr>
        <w:t>Redacted under FOIA section 40, Personal Information</w:t>
      </w:r>
    </w:p>
    <w:p w14:paraId="72820866" w14:textId="77777777" w:rsidR="00B37BAF" w:rsidRDefault="002B0907">
      <w:pPr>
        <w:pBdr>
          <w:top w:val="nil"/>
          <w:left w:val="nil"/>
          <w:bottom w:val="nil"/>
          <w:right w:val="nil"/>
          <w:between w:val="nil"/>
        </w:pBdr>
        <w:spacing w:line="240" w:lineRule="auto"/>
        <w:rPr>
          <w:color w:val="000000"/>
        </w:rPr>
      </w:pPr>
      <w:r>
        <w:rPr>
          <w:rFonts w:ascii="Arial" w:eastAsia="Arial" w:hAnsi="Arial" w:cs="Arial"/>
          <w:color w:val="000000"/>
          <w:sz w:val="24"/>
          <w:szCs w:val="24"/>
        </w:rPr>
        <w:t>SID4GOV ID:</w:t>
      </w:r>
      <w:r>
        <w:rPr>
          <w:rFonts w:ascii="Arial" w:eastAsia="Arial" w:hAnsi="Arial" w:cs="Arial"/>
          <w:b/>
          <w:color w:val="000000"/>
          <w:sz w:val="24"/>
          <w:szCs w:val="24"/>
        </w:rPr>
        <w:t xml:space="preserve">                 </w:t>
      </w:r>
      <w:r>
        <w:rPr>
          <w:rFonts w:ascii="Arial" w:eastAsia="Arial" w:hAnsi="Arial" w:cs="Arial"/>
          <w:b/>
          <w:color w:val="000000"/>
          <w:sz w:val="24"/>
          <w:szCs w:val="24"/>
        </w:rPr>
        <w:tab/>
      </w:r>
    </w:p>
    <w:p w14:paraId="72820867" w14:textId="77777777" w:rsidR="00B37BAF" w:rsidRDefault="00B37BAF">
      <w:pPr>
        <w:pBdr>
          <w:top w:val="nil"/>
          <w:left w:val="nil"/>
          <w:bottom w:val="nil"/>
          <w:right w:val="nil"/>
          <w:between w:val="nil"/>
        </w:pBdr>
        <w:rPr>
          <w:rFonts w:ascii="Arial" w:eastAsia="Arial" w:hAnsi="Arial" w:cs="Arial"/>
          <w:color w:val="000000"/>
          <w:sz w:val="24"/>
          <w:szCs w:val="24"/>
        </w:rPr>
      </w:pPr>
    </w:p>
    <w:p w14:paraId="72820868" w14:textId="77777777" w:rsidR="00B37BAF" w:rsidRDefault="002B0907">
      <w:pPr>
        <w:pBdr>
          <w:top w:val="nil"/>
          <w:left w:val="nil"/>
          <w:bottom w:val="nil"/>
          <w:right w:val="nil"/>
          <w:between w:val="nil"/>
        </w:pBdr>
        <w:spacing w:after="0" w:line="252" w:lineRule="auto"/>
        <w:rPr>
          <w:color w:val="000000"/>
        </w:rPr>
      </w:pPr>
      <w:r>
        <w:rPr>
          <w:rFonts w:ascii="Arial" w:eastAsia="Arial" w:hAnsi="Arial" w:cs="Arial"/>
          <w:color w:val="000000"/>
          <w:sz w:val="24"/>
          <w:szCs w:val="24"/>
        </w:rPr>
        <w:t xml:space="preserve">This Order Form, when completed and executed by both Parties, forms a Call-Off Contract. A Call-Off Contract can be completed and executed using an equivalent document or electronic purchase order system. </w:t>
      </w:r>
    </w:p>
    <w:p w14:paraId="72820869"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6A" w14:textId="77777777" w:rsidR="00B37BAF" w:rsidRDefault="002B0907">
      <w:pPr>
        <w:pBdr>
          <w:top w:val="nil"/>
          <w:left w:val="nil"/>
          <w:bottom w:val="nil"/>
          <w:right w:val="nil"/>
          <w:between w:val="nil"/>
        </w:pBdr>
        <w:spacing w:after="0" w:line="252" w:lineRule="auto"/>
        <w:rPr>
          <w:rFonts w:ascii="Arial" w:eastAsia="Arial" w:hAnsi="Arial" w:cs="Arial"/>
          <w:b/>
          <w:sz w:val="24"/>
          <w:szCs w:val="24"/>
          <w:highlight w:val="yellow"/>
        </w:rPr>
      </w:pPr>
      <w:r>
        <w:rPr>
          <w:rFonts w:ascii="Arial" w:eastAsia="Arial" w:hAnsi="Arial" w:cs="Arial"/>
          <w:color w:val="000000"/>
          <w:sz w:val="24"/>
          <w:szCs w:val="24"/>
        </w:rPr>
        <w:t>If an electronic purchasing system is used instea</w:t>
      </w:r>
      <w:r>
        <w:rPr>
          <w:rFonts w:ascii="Arial" w:eastAsia="Arial" w:hAnsi="Arial" w:cs="Arial"/>
          <w:color w:val="000000"/>
          <w:sz w:val="24"/>
          <w:szCs w:val="24"/>
        </w:rPr>
        <w:t xml:space="preserve">d of signing as a hard-copy, text below must be copied into the electronic order form. </w:t>
      </w:r>
    </w:p>
    <w:p w14:paraId="7282086B" w14:textId="77777777" w:rsidR="00B37BAF" w:rsidRDefault="00B37BAF">
      <w:pPr>
        <w:pBdr>
          <w:top w:val="nil"/>
          <w:left w:val="nil"/>
          <w:bottom w:val="nil"/>
          <w:right w:val="nil"/>
          <w:between w:val="nil"/>
        </w:pBdr>
        <w:spacing w:after="0" w:line="252" w:lineRule="auto"/>
        <w:rPr>
          <w:rFonts w:ascii="Arial" w:eastAsia="Arial" w:hAnsi="Arial" w:cs="Arial"/>
          <w:b/>
          <w:sz w:val="24"/>
          <w:szCs w:val="24"/>
          <w:highlight w:val="yellow"/>
        </w:rPr>
      </w:pPr>
    </w:p>
    <w:p w14:paraId="7282086C" w14:textId="77777777" w:rsidR="00B37BAF" w:rsidRDefault="002B0907">
      <w:p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APPLICABLE FRAMEWORK CONTRACT</w:t>
      </w:r>
    </w:p>
    <w:p w14:paraId="7282086D"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6E" w14:textId="77777777" w:rsidR="00B37BAF" w:rsidRDefault="002B0907">
      <w:pPr>
        <w:pBdr>
          <w:top w:val="nil"/>
          <w:left w:val="nil"/>
          <w:bottom w:val="nil"/>
          <w:right w:val="nil"/>
          <w:between w:val="nil"/>
        </w:pBdr>
        <w:spacing w:after="0" w:line="252" w:lineRule="auto"/>
        <w:jc w:val="both"/>
        <w:rPr>
          <w:color w:val="000000"/>
        </w:rPr>
      </w:pPr>
      <w:r>
        <w:rPr>
          <w:rFonts w:ascii="Arial" w:eastAsia="Arial" w:hAnsi="Arial" w:cs="Arial"/>
          <w:color w:val="000000"/>
          <w:sz w:val="24"/>
          <w:szCs w:val="24"/>
        </w:rPr>
        <w:t xml:space="preserve">This Order Form is for the provision of the Call-Off Deliverables and dated 22 December 2023. </w:t>
      </w:r>
    </w:p>
    <w:p w14:paraId="7282086F" w14:textId="77777777" w:rsidR="00B37BAF" w:rsidRDefault="002B0907">
      <w:pPr>
        <w:pBdr>
          <w:top w:val="nil"/>
          <w:left w:val="nil"/>
          <w:bottom w:val="nil"/>
          <w:right w:val="nil"/>
          <w:between w:val="nil"/>
        </w:pBdr>
        <w:spacing w:after="0" w:line="252" w:lineRule="auto"/>
        <w:jc w:val="both"/>
        <w:rPr>
          <w:color w:val="000000"/>
        </w:rPr>
      </w:pPr>
      <w:r>
        <w:rPr>
          <w:rFonts w:ascii="Arial" w:eastAsia="Arial" w:hAnsi="Arial" w:cs="Arial"/>
          <w:color w:val="000000"/>
          <w:sz w:val="24"/>
          <w:szCs w:val="24"/>
        </w:rPr>
        <w:t xml:space="preserve">It’s issued under the Framework Contract with the reference number </w:t>
      </w:r>
      <w:r>
        <w:rPr>
          <w:rFonts w:ascii="Arial" w:eastAsia="Arial" w:hAnsi="Arial" w:cs="Arial"/>
          <w:b/>
          <w:color w:val="000000"/>
          <w:sz w:val="24"/>
          <w:szCs w:val="24"/>
        </w:rPr>
        <w:t>RM6171</w:t>
      </w:r>
      <w:r>
        <w:rPr>
          <w:rFonts w:ascii="Arial" w:eastAsia="Arial" w:hAnsi="Arial" w:cs="Arial"/>
          <w:color w:val="000000"/>
          <w:sz w:val="24"/>
          <w:szCs w:val="24"/>
        </w:rPr>
        <w:t xml:space="preserve"> for the provision of </w:t>
      </w:r>
      <w:r>
        <w:rPr>
          <w:rFonts w:ascii="Arial" w:eastAsia="Arial" w:hAnsi="Arial" w:cs="Arial"/>
          <w:b/>
          <w:color w:val="000000"/>
          <w:sz w:val="24"/>
          <w:szCs w:val="24"/>
        </w:rPr>
        <w:t>Courier and Specialist Movements.</w:t>
      </w:r>
      <w:r>
        <w:rPr>
          <w:rFonts w:ascii="Arial" w:eastAsia="Arial" w:hAnsi="Arial" w:cs="Arial"/>
          <w:color w:val="000000"/>
          <w:sz w:val="24"/>
          <w:szCs w:val="24"/>
        </w:rPr>
        <w:t xml:space="preserve">   </w:t>
      </w:r>
    </w:p>
    <w:p w14:paraId="72820870"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71" w14:textId="77777777" w:rsidR="00B37BAF" w:rsidRDefault="002B0907">
      <w:pPr>
        <w:pBdr>
          <w:top w:val="nil"/>
          <w:left w:val="nil"/>
          <w:bottom w:val="nil"/>
          <w:right w:val="nil"/>
          <w:between w:val="nil"/>
        </w:pBdr>
        <w:tabs>
          <w:tab w:val="left" w:pos="-623"/>
        </w:tabs>
        <w:spacing w:after="0" w:line="252" w:lineRule="auto"/>
        <w:ind w:left="2880" w:hanging="2880"/>
        <w:rPr>
          <w:rFonts w:ascii="Arial" w:eastAsia="Arial" w:hAnsi="Arial" w:cs="Arial"/>
          <w:color w:val="000000"/>
          <w:sz w:val="24"/>
          <w:szCs w:val="24"/>
        </w:rPr>
      </w:pPr>
      <w:r>
        <w:rPr>
          <w:rFonts w:ascii="Arial" w:eastAsia="Arial" w:hAnsi="Arial" w:cs="Arial"/>
          <w:color w:val="000000"/>
          <w:sz w:val="24"/>
          <w:szCs w:val="24"/>
        </w:rPr>
        <w:t>CALL-OFF LOT(S):</w:t>
      </w:r>
    </w:p>
    <w:p w14:paraId="72820872" w14:textId="77777777" w:rsidR="00B37BAF" w:rsidRDefault="002B0907">
      <w:pPr>
        <w:pBdr>
          <w:top w:val="nil"/>
          <w:left w:val="nil"/>
          <w:bottom w:val="nil"/>
          <w:right w:val="nil"/>
          <w:between w:val="nil"/>
        </w:pBdr>
        <w:tabs>
          <w:tab w:val="left" w:pos="-623"/>
        </w:tabs>
        <w:spacing w:after="0" w:line="252" w:lineRule="auto"/>
        <w:ind w:left="2880" w:hanging="2880"/>
        <w:rPr>
          <w:color w:val="000000"/>
          <w:highlight w:val="white"/>
        </w:rPr>
      </w:pPr>
      <w:r>
        <w:rPr>
          <w:rFonts w:ascii="Arial" w:eastAsia="Arial" w:hAnsi="Arial" w:cs="Arial"/>
          <w:b/>
          <w:sz w:val="24"/>
          <w:szCs w:val="24"/>
          <w:highlight w:val="white"/>
        </w:rPr>
        <w:t xml:space="preserve">Lot 1 </w:t>
      </w:r>
    </w:p>
    <w:p w14:paraId="72820873" w14:textId="77777777" w:rsidR="00B37BAF" w:rsidRDefault="002B0907">
      <w:pPr>
        <w:pBdr>
          <w:top w:val="nil"/>
          <w:left w:val="nil"/>
          <w:bottom w:val="nil"/>
          <w:right w:val="nil"/>
          <w:between w:val="nil"/>
        </w:pBdr>
        <w:rPr>
          <w:color w:val="000000"/>
        </w:rPr>
      </w:pPr>
      <w:bookmarkStart w:id="0" w:name="_heading=h.gjdgxs" w:colFirst="0" w:colLast="0"/>
      <w:bookmarkEnd w:id="0"/>
      <w:r>
        <w:br w:type="page"/>
      </w:r>
    </w:p>
    <w:p w14:paraId="72820874" w14:textId="77777777" w:rsidR="00B37BAF" w:rsidRDefault="002B0907">
      <w:pPr>
        <w:keepNext/>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72820875" w14:textId="77777777" w:rsidR="00B37BAF" w:rsidRDefault="002B0907">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72820876" w14:textId="77777777" w:rsidR="00B37BAF" w:rsidRDefault="002B0907">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w:t>
      </w:r>
      <w:r>
        <w:rPr>
          <w:rFonts w:ascii="Arial" w:eastAsia="Arial" w:hAnsi="Arial" w:cs="Arial"/>
          <w:color w:val="000000"/>
          <w:sz w:val="24"/>
          <w:szCs w:val="24"/>
        </w:rPr>
        <w:t xml:space="preserve"> Call-Off Special Schedules.</w:t>
      </w:r>
    </w:p>
    <w:p w14:paraId="72820877" w14:textId="77777777" w:rsidR="00B37BAF" w:rsidRDefault="002B0907">
      <w:pPr>
        <w:numPr>
          <w:ilvl w:val="0"/>
          <w:numId w:val="3"/>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RM6171</w:t>
      </w:r>
    </w:p>
    <w:p w14:paraId="72820878" w14:textId="77777777" w:rsidR="00B37BAF" w:rsidRDefault="002B0907">
      <w:pPr>
        <w:numPr>
          <w:ilvl w:val="0"/>
          <w:numId w:val="3"/>
        </w:numPr>
        <w:pBdr>
          <w:top w:val="nil"/>
          <w:left w:val="nil"/>
          <w:bottom w:val="nil"/>
          <w:right w:val="nil"/>
          <w:between w:val="nil"/>
        </w:pBdr>
        <w:spacing w:after="0" w:line="252" w:lineRule="auto"/>
        <w:rPr>
          <w:color w:val="000000"/>
        </w:rPr>
      </w:pPr>
      <w:r>
        <w:rPr>
          <w:rFonts w:ascii="Arial" w:eastAsia="Arial" w:hAnsi="Arial" w:cs="Arial"/>
          <w:color w:val="000000"/>
          <w:sz w:val="24"/>
          <w:szCs w:val="24"/>
        </w:rPr>
        <w:t xml:space="preserve">Framework Special Terms </w:t>
      </w:r>
    </w:p>
    <w:p w14:paraId="72820879" w14:textId="77777777" w:rsidR="00B37BAF" w:rsidRDefault="002B0907">
      <w:pPr>
        <w:numPr>
          <w:ilvl w:val="0"/>
          <w:numId w:val="3"/>
        </w:numPr>
        <w:pBdr>
          <w:top w:val="nil"/>
          <w:left w:val="nil"/>
          <w:bottom w:val="nil"/>
          <w:right w:val="nil"/>
          <w:between w:val="nil"/>
        </w:pBdr>
        <w:spacing w:after="0" w:line="252" w:lineRule="auto"/>
        <w:rPr>
          <w:color w:val="000000"/>
        </w:rPr>
      </w:pPr>
      <w:r>
        <w:rPr>
          <w:rFonts w:ascii="Arial" w:eastAsia="Arial" w:hAnsi="Arial" w:cs="Arial"/>
          <w:color w:val="000000"/>
          <w:sz w:val="24"/>
          <w:szCs w:val="24"/>
        </w:rPr>
        <w:t>The following Schedules in equal order of precedence:</w:t>
      </w:r>
    </w:p>
    <w:p w14:paraId="7282087A" w14:textId="77777777" w:rsidR="00B37BAF" w:rsidRDefault="00B37BAF">
      <w:pPr>
        <w:keepNext/>
        <w:pBdr>
          <w:top w:val="nil"/>
          <w:left w:val="nil"/>
          <w:bottom w:val="nil"/>
          <w:right w:val="nil"/>
          <w:between w:val="nil"/>
        </w:pBdr>
        <w:spacing w:after="0" w:line="252" w:lineRule="auto"/>
        <w:rPr>
          <w:color w:val="000000"/>
        </w:rPr>
      </w:pPr>
    </w:p>
    <w:p w14:paraId="7282087B" w14:textId="77777777" w:rsidR="00B37BAF" w:rsidRDefault="00B37BAF">
      <w:pPr>
        <w:keepNext/>
        <w:pBdr>
          <w:top w:val="nil"/>
          <w:left w:val="nil"/>
          <w:bottom w:val="nil"/>
          <w:right w:val="nil"/>
          <w:between w:val="nil"/>
        </w:pBdr>
        <w:spacing w:after="0" w:line="252" w:lineRule="auto"/>
        <w:ind w:left="720"/>
        <w:rPr>
          <w:rFonts w:ascii="Arial" w:eastAsia="Arial" w:hAnsi="Arial" w:cs="Arial"/>
          <w:color w:val="000000"/>
          <w:sz w:val="24"/>
          <w:szCs w:val="24"/>
        </w:rPr>
      </w:pPr>
    </w:p>
    <w:p w14:paraId="7282087C" w14:textId="77777777" w:rsidR="00B37BAF" w:rsidRDefault="002B090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RM6171</w:t>
      </w:r>
    </w:p>
    <w:p w14:paraId="7282087D"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282087E"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282087F"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2820880"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2820881"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7 (Financial Difficulties)  under £1m</w:t>
      </w:r>
    </w:p>
    <w:p w14:paraId="72820882"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Joint Schedule 8 (Guarantee)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2820883"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10 (Rectificatio</w:t>
      </w:r>
      <w:r>
        <w:rPr>
          <w:rFonts w:ascii="Arial" w:eastAsia="Arial" w:hAnsi="Arial" w:cs="Arial"/>
          <w:color w:val="000000"/>
          <w:sz w:val="24"/>
          <w:szCs w:val="24"/>
        </w:rPr>
        <w:t xml:space="preserve">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2820884"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2820885" w14:textId="77777777" w:rsidR="00B37BAF" w:rsidRDefault="002B0907">
      <w:pPr>
        <w:numPr>
          <w:ilvl w:val="1"/>
          <w:numId w:val="1"/>
        </w:numPr>
        <w:pBdr>
          <w:top w:val="nil"/>
          <w:left w:val="nil"/>
          <w:bottom w:val="nil"/>
          <w:right w:val="nil"/>
          <w:between w:val="nil"/>
        </w:pBdr>
        <w:spacing w:after="0" w:line="252" w:lineRule="auto"/>
        <w:rPr>
          <w:color w:val="000000"/>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72820886" w14:textId="77777777" w:rsidR="00B37BAF" w:rsidRDefault="002B0907">
      <w:pPr>
        <w:numPr>
          <w:ilvl w:val="1"/>
          <w:numId w:val="1"/>
        </w:numPr>
        <w:pBdr>
          <w:top w:val="nil"/>
          <w:left w:val="nil"/>
          <w:bottom w:val="nil"/>
          <w:right w:val="nil"/>
          <w:between w:val="nil"/>
        </w:pBdr>
        <w:spacing w:after="0" w:line="249" w:lineRule="auto"/>
        <w:rPr>
          <w:rFonts w:ascii="Arial" w:eastAsia="Arial" w:hAnsi="Arial" w:cs="Arial"/>
          <w:color w:val="000000"/>
          <w:sz w:val="24"/>
          <w:szCs w:val="24"/>
        </w:rPr>
      </w:pPr>
      <w:r>
        <w:rPr>
          <w:rFonts w:ascii="Arial" w:eastAsia="Arial" w:hAnsi="Arial" w:cs="Arial"/>
          <w:color w:val="000000"/>
          <w:sz w:val="24"/>
          <w:szCs w:val="24"/>
        </w:rPr>
        <w:t>Joint Schedule 13 (Continuous Improvement)</w:t>
      </w:r>
    </w:p>
    <w:p w14:paraId="72820887" w14:textId="77777777" w:rsidR="00B37BAF" w:rsidRDefault="002B0907">
      <w:pPr>
        <w:pBdr>
          <w:top w:val="nil"/>
          <w:left w:val="nil"/>
          <w:bottom w:val="nil"/>
          <w:right w:val="nil"/>
          <w:between w:val="nil"/>
        </w:pBdr>
        <w:spacing w:after="0" w:line="252" w:lineRule="auto"/>
        <w:ind w:left="1800"/>
        <w:rPr>
          <w:rFonts w:ascii="Arial" w:eastAsia="Arial" w:hAnsi="Arial" w:cs="Arial"/>
          <w:color w:val="000000"/>
          <w:sz w:val="24"/>
          <w:szCs w:val="24"/>
        </w:rPr>
      </w:pPr>
      <w:r>
        <w:rPr>
          <w:rFonts w:ascii="Arial" w:eastAsia="Arial" w:hAnsi="Arial" w:cs="Arial"/>
          <w:color w:val="000000"/>
          <w:sz w:val="24"/>
          <w:szCs w:val="24"/>
        </w:rPr>
        <w:tab/>
      </w:r>
    </w:p>
    <w:p w14:paraId="72820888" w14:textId="77777777" w:rsidR="00B37BAF" w:rsidRDefault="002B0907">
      <w:pPr>
        <w:numPr>
          <w:ilvl w:val="0"/>
          <w:numId w:val="1"/>
        </w:numPr>
        <w:pBdr>
          <w:top w:val="nil"/>
          <w:left w:val="nil"/>
          <w:bottom w:val="nil"/>
          <w:right w:val="nil"/>
          <w:between w:val="nil"/>
        </w:pBdr>
        <w:spacing w:after="0"/>
        <w:rPr>
          <w:color w:val="000000"/>
        </w:rPr>
      </w:pPr>
      <w:r>
        <w:rPr>
          <w:rFonts w:ascii="Arial" w:eastAsia="Arial" w:hAnsi="Arial" w:cs="Arial"/>
          <w:color w:val="000000"/>
          <w:sz w:val="24"/>
          <w:szCs w:val="24"/>
        </w:rPr>
        <w:t xml:space="preserve">Call-Off Schedules for </w:t>
      </w:r>
      <w:r>
        <w:rPr>
          <w:rFonts w:ascii="Arial" w:eastAsia="Arial" w:hAnsi="Arial" w:cs="Arial"/>
          <w:sz w:val="24"/>
          <w:szCs w:val="24"/>
        </w:rPr>
        <w:t>RM6171 for the provision of Courier and Specialist Movements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2820889"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282088A"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7282088B"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Schedule 5 (Pricing Details)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282088C"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7282088D"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Schedule 9 (Security) </w:t>
      </w:r>
    </w:p>
    <w:p w14:paraId="7282088E"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10 (Exit Manageme</w:t>
      </w:r>
      <w:r>
        <w:rPr>
          <w:rFonts w:ascii="Arial" w:eastAsia="Arial" w:hAnsi="Arial" w:cs="Arial"/>
          <w:color w:val="000000"/>
          <w:sz w:val="24"/>
          <w:szCs w:val="24"/>
        </w:rPr>
        <w:t>nt)</w:t>
      </w:r>
    </w:p>
    <w:p w14:paraId="7282088F"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p>
    <w:p w14:paraId="72820890"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p>
    <w:p w14:paraId="72820891"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18 (Background Checks)</w:t>
      </w:r>
    </w:p>
    <w:p w14:paraId="72820892" w14:textId="77777777" w:rsidR="00B37BAF" w:rsidRDefault="002B0907">
      <w:pPr>
        <w:numPr>
          <w:ilvl w:val="1"/>
          <w:numId w:val="1"/>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Schedule 20 (Call-Off Specification)         </w:t>
      </w:r>
    </w:p>
    <w:p w14:paraId="72820893" w14:textId="77777777" w:rsidR="00B37BAF" w:rsidRDefault="00B37BAF">
      <w:pPr>
        <w:pBdr>
          <w:top w:val="nil"/>
          <w:left w:val="nil"/>
          <w:bottom w:val="nil"/>
          <w:right w:val="nil"/>
          <w:between w:val="nil"/>
        </w:pBdr>
        <w:spacing w:after="0" w:line="252" w:lineRule="auto"/>
        <w:ind w:left="1800"/>
        <w:rPr>
          <w:rFonts w:ascii="Arial" w:eastAsia="Arial" w:hAnsi="Arial" w:cs="Arial"/>
          <w:sz w:val="24"/>
          <w:szCs w:val="24"/>
        </w:rPr>
      </w:pPr>
    </w:p>
    <w:p w14:paraId="72820894" w14:textId="77777777" w:rsidR="00B37BAF" w:rsidRDefault="002B0907">
      <w:pPr>
        <w:numPr>
          <w:ilvl w:val="0"/>
          <w:numId w:val="3"/>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2820895" w14:textId="77777777" w:rsidR="00B37BAF" w:rsidRDefault="002B0907">
      <w:pPr>
        <w:numPr>
          <w:ilvl w:val="0"/>
          <w:numId w:val="3"/>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RM6171</w:t>
      </w:r>
    </w:p>
    <w:p w14:paraId="72820896" w14:textId="77777777" w:rsidR="00B37BAF" w:rsidRDefault="002B0907">
      <w:pPr>
        <w:numPr>
          <w:ilvl w:val="0"/>
          <w:numId w:val="3"/>
        </w:num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72820897" w14:textId="77777777" w:rsidR="00B37BAF" w:rsidRDefault="00B37BAF">
      <w:pPr>
        <w:pBdr>
          <w:top w:val="nil"/>
          <w:left w:val="nil"/>
          <w:bottom w:val="nil"/>
          <w:right w:val="nil"/>
          <w:between w:val="nil"/>
        </w:pBdr>
        <w:spacing w:after="0" w:line="252" w:lineRule="auto"/>
        <w:ind w:left="720"/>
        <w:rPr>
          <w:rFonts w:ascii="Arial" w:eastAsia="Arial" w:hAnsi="Arial" w:cs="Arial"/>
          <w:color w:val="000000"/>
          <w:sz w:val="24"/>
          <w:szCs w:val="24"/>
          <w:highlight w:val="yellow"/>
        </w:rPr>
      </w:pPr>
    </w:p>
    <w:p w14:paraId="72820898"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That includes any terms written on the back of, added to this Order Form, or presented at the time of delivery. </w:t>
      </w:r>
    </w:p>
    <w:p w14:paraId="72820899"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9A"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SPECIAL TERMS </w:t>
      </w:r>
    </w:p>
    <w:p w14:paraId="7282089B"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The following Special Terms are incorporated into this Call</w:t>
      </w:r>
      <w:r>
        <w:rPr>
          <w:rFonts w:ascii="Arial" w:eastAsia="Arial" w:hAnsi="Arial" w:cs="Arial"/>
          <w:color w:val="000000"/>
          <w:sz w:val="24"/>
          <w:szCs w:val="24"/>
        </w:rPr>
        <w:t>-Off Contract:</w:t>
      </w:r>
    </w:p>
    <w:p w14:paraId="7282089C"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282089D" w14:textId="77777777" w:rsidR="00B37BAF" w:rsidRDefault="002B0907">
      <w:p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None</w:t>
      </w:r>
    </w:p>
    <w:p w14:paraId="7282089E" w14:textId="77777777" w:rsidR="00B37BAF" w:rsidRDefault="00B37BAF">
      <w:pPr>
        <w:pBdr>
          <w:top w:val="nil"/>
          <w:left w:val="nil"/>
          <w:bottom w:val="nil"/>
          <w:right w:val="nil"/>
          <w:between w:val="nil"/>
        </w:pBdr>
        <w:spacing w:after="0" w:line="252" w:lineRule="auto"/>
        <w:rPr>
          <w:rFonts w:ascii="Arial" w:eastAsia="Arial" w:hAnsi="Arial" w:cs="Arial"/>
          <w:b/>
          <w:color w:val="000000"/>
          <w:sz w:val="24"/>
          <w:szCs w:val="24"/>
        </w:rPr>
      </w:pPr>
    </w:p>
    <w:p w14:paraId="7282089F" w14:textId="77777777" w:rsidR="00B37BAF" w:rsidRDefault="002B0907">
      <w:p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8 January 2024</w:t>
      </w:r>
    </w:p>
    <w:p w14:paraId="728208A0"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A1" w14:textId="77777777" w:rsidR="00B37BAF" w:rsidRDefault="002B0907">
      <w:pPr>
        <w:pBdr>
          <w:top w:val="nil"/>
          <w:left w:val="nil"/>
          <w:bottom w:val="nil"/>
          <w:right w:val="nil"/>
          <w:between w:val="nil"/>
        </w:pBdr>
        <w:spacing w:after="0" w:line="252" w:lineRule="auto"/>
        <w:rPr>
          <w:color w:val="000000"/>
          <w:highlight w:val="white"/>
        </w:rPr>
      </w:pPr>
      <w:r>
        <w:rPr>
          <w:rFonts w:ascii="Arial" w:eastAsia="Arial" w:hAnsi="Arial" w:cs="Arial"/>
          <w:color w:val="000000"/>
          <w:sz w:val="24"/>
          <w:szCs w:val="24"/>
        </w:rPr>
        <w:t xml:space="preserve">CALL-OFF EXPIRY DATE: </w:t>
      </w:r>
      <w:r>
        <w:rPr>
          <w:rFonts w:ascii="Arial" w:eastAsia="Arial" w:hAnsi="Arial" w:cs="Arial"/>
          <w:color w:val="000000"/>
          <w:sz w:val="24"/>
          <w:szCs w:val="24"/>
        </w:rPr>
        <w:tab/>
      </w:r>
      <w:r>
        <w:rPr>
          <w:rFonts w:ascii="Arial" w:eastAsia="Arial" w:hAnsi="Arial" w:cs="Arial"/>
          <w:color w:val="000000"/>
          <w:sz w:val="24"/>
          <w:szCs w:val="24"/>
        </w:rPr>
        <w:tab/>
        <w:t>7 January 2026</w:t>
      </w:r>
    </w:p>
    <w:p w14:paraId="728208A2"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A3" w14:textId="77777777" w:rsidR="00B37BAF" w:rsidRDefault="002B0907">
      <w:pPr>
        <w:pBdr>
          <w:top w:val="nil"/>
          <w:left w:val="nil"/>
          <w:bottom w:val="nil"/>
          <w:right w:val="nil"/>
          <w:between w:val="nil"/>
        </w:pBdr>
        <w:spacing w:after="0" w:line="252" w:lineRule="auto"/>
        <w:rPr>
          <w:rFonts w:ascii="Arial" w:eastAsia="Arial" w:hAnsi="Arial" w:cs="Arial"/>
          <w:sz w:val="24"/>
          <w:szCs w:val="24"/>
        </w:rPr>
      </w:pPr>
      <w:r>
        <w:rPr>
          <w:rFonts w:ascii="Arial" w:eastAsia="Arial" w:hAnsi="Arial" w:cs="Arial"/>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b/>
          <w:color w:val="000000"/>
          <w:sz w:val="24"/>
          <w:szCs w:val="24"/>
          <w:highlight w:val="white"/>
        </w:rPr>
        <w:t xml:space="preserve">2 </w:t>
      </w:r>
      <w:r>
        <w:rPr>
          <w:rFonts w:ascii="Arial" w:eastAsia="Arial" w:hAnsi="Arial" w:cs="Arial"/>
          <w:b/>
          <w:color w:val="000000"/>
          <w:sz w:val="24"/>
          <w:szCs w:val="24"/>
        </w:rPr>
        <w:t>Years</w:t>
      </w:r>
      <w:r>
        <w:rPr>
          <w:rFonts w:ascii="Arial" w:eastAsia="Arial" w:hAnsi="Arial" w:cs="Arial"/>
          <w:color w:val="000000"/>
          <w:sz w:val="24"/>
          <w:szCs w:val="24"/>
        </w:rPr>
        <w:t>, 0 Mon</w:t>
      </w:r>
      <w:r>
        <w:rPr>
          <w:rFonts w:ascii="Arial" w:eastAsia="Arial" w:hAnsi="Arial" w:cs="Arial"/>
          <w:sz w:val="24"/>
          <w:szCs w:val="24"/>
        </w:rPr>
        <w:t>ths</w:t>
      </w:r>
    </w:p>
    <w:p w14:paraId="728208A4" w14:textId="77777777" w:rsidR="00B37BAF" w:rsidRDefault="00B37BAF">
      <w:pPr>
        <w:pBdr>
          <w:top w:val="nil"/>
          <w:left w:val="nil"/>
          <w:bottom w:val="nil"/>
          <w:right w:val="nil"/>
          <w:between w:val="nil"/>
        </w:pBdr>
        <w:spacing w:after="0" w:line="252" w:lineRule="auto"/>
        <w:rPr>
          <w:rFonts w:ascii="Arial" w:eastAsia="Arial" w:hAnsi="Arial" w:cs="Arial"/>
          <w:sz w:val="24"/>
          <w:szCs w:val="24"/>
        </w:rPr>
      </w:pPr>
    </w:p>
    <w:p w14:paraId="728208A5" w14:textId="77777777" w:rsidR="00B37BAF" w:rsidRDefault="002B0907">
      <w:pPr>
        <w:pBdr>
          <w:top w:val="nil"/>
          <w:left w:val="nil"/>
          <w:bottom w:val="nil"/>
          <w:right w:val="nil"/>
          <w:between w:val="nil"/>
        </w:pBdr>
        <w:spacing w:after="0" w:line="252" w:lineRule="auto"/>
        <w:rPr>
          <w:rFonts w:ascii="Arial" w:eastAsia="Arial" w:hAnsi="Arial" w:cs="Arial"/>
          <w:sz w:val="24"/>
          <w:szCs w:val="24"/>
        </w:rPr>
      </w:pPr>
      <w:r>
        <w:rPr>
          <w:rFonts w:ascii="Arial" w:eastAsia="Arial" w:hAnsi="Arial" w:cs="Arial"/>
          <w:sz w:val="24"/>
          <w:szCs w:val="24"/>
        </w:rPr>
        <w:t>CALL-OFF EXTENSION PERIOD</w:t>
      </w:r>
      <w:r>
        <w:rPr>
          <w:rFonts w:ascii="Arial" w:eastAsia="Arial" w:hAnsi="Arial" w:cs="Arial"/>
          <w:sz w:val="24"/>
          <w:szCs w:val="24"/>
        </w:rPr>
        <w:tab/>
        <w:t xml:space="preserve"> Up to 1 Year until 7 January 2027</w:t>
      </w:r>
    </w:p>
    <w:p w14:paraId="728208A6" w14:textId="77777777" w:rsidR="00B37BAF" w:rsidRDefault="00B37BAF">
      <w:pPr>
        <w:pBdr>
          <w:top w:val="nil"/>
          <w:left w:val="nil"/>
          <w:bottom w:val="nil"/>
          <w:right w:val="nil"/>
          <w:between w:val="nil"/>
        </w:pBdr>
        <w:spacing w:after="0" w:line="252" w:lineRule="auto"/>
        <w:rPr>
          <w:rFonts w:ascii="Arial" w:eastAsia="Arial" w:hAnsi="Arial" w:cs="Arial"/>
          <w:color w:val="000000"/>
          <w:sz w:val="24"/>
          <w:szCs w:val="24"/>
        </w:rPr>
      </w:pPr>
    </w:p>
    <w:p w14:paraId="728208A7" w14:textId="77777777" w:rsidR="00B37BAF" w:rsidRDefault="002B0907">
      <w:pPr>
        <w:pBdr>
          <w:top w:val="nil"/>
          <w:left w:val="nil"/>
          <w:bottom w:val="nil"/>
          <w:right w:val="nil"/>
          <w:between w:val="nil"/>
        </w:pBd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CALL-OFF DELIVERABLES; </w:t>
      </w:r>
    </w:p>
    <w:p w14:paraId="728208A8"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See details in Call-Off Schedule 20 (Call-Off Specification)</w:t>
      </w:r>
    </w:p>
    <w:p w14:paraId="728208A9"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AA"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MAXIMUM LIABILITY </w:t>
      </w:r>
    </w:p>
    <w:p w14:paraId="728208AB"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sz w:val="24"/>
          <w:szCs w:val="24"/>
        </w:rPr>
      </w:pPr>
      <w:r>
        <w:rPr>
          <w:rFonts w:ascii="Arial" w:eastAsia="Arial" w:hAnsi="Arial" w:cs="Arial"/>
          <w:color w:val="000000"/>
          <w:sz w:val="24"/>
          <w:szCs w:val="24"/>
        </w:rPr>
        <w:t>The limitation of liability for this Call-Off Contract is stated in Clause 11.2 of the Core Terms.</w:t>
      </w:r>
    </w:p>
    <w:p w14:paraId="728208AC"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sz w:val="24"/>
          <w:szCs w:val="24"/>
        </w:rPr>
      </w:pPr>
    </w:p>
    <w:p w14:paraId="728208AD"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b/>
          <w:sz w:val="24"/>
          <w:szCs w:val="24"/>
        </w:rPr>
      </w:pPr>
      <w:r>
        <w:rPr>
          <w:rFonts w:ascii="Arial" w:eastAsia="Arial" w:hAnsi="Arial" w:cs="Arial"/>
          <w:color w:val="000000"/>
          <w:sz w:val="24"/>
          <w:szCs w:val="24"/>
        </w:rPr>
        <w:t>The Estimated Year 1 Charges used to calculate liability in the first Contract Year is</w:t>
      </w:r>
      <w:r>
        <w:rPr>
          <w:rFonts w:ascii="Arial" w:eastAsia="Arial" w:hAnsi="Arial" w:cs="Arial"/>
          <w:b/>
          <w:color w:val="000000"/>
          <w:sz w:val="24"/>
          <w:szCs w:val="24"/>
        </w:rPr>
        <w:t xml:space="preserve"> </w:t>
      </w:r>
      <w:r>
        <w:rPr>
          <w:rFonts w:ascii="Arial" w:eastAsia="Arial" w:hAnsi="Arial" w:cs="Arial"/>
          <w:sz w:val="24"/>
          <w:szCs w:val="24"/>
        </w:rPr>
        <w:t>£175,000 (one hundred seventy-five thousand pounds)</w:t>
      </w:r>
      <w:r>
        <w:rPr>
          <w:rFonts w:ascii="Arial" w:eastAsia="Arial" w:hAnsi="Arial" w:cs="Arial"/>
          <w:b/>
          <w:sz w:val="24"/>
          <w:szCs w:val="24"/>
        </w:rPr>
        <w:t xml:space="preserve"> </w:t>
      </w:r>
    </w:p>
    <w:p w14:paraId="728208AE" w14:textId="77777777" w:rsidR="00B37BAF" w:rsidRDefault="00B37BAF">
      <w:pPr>
        <w:tabs>
          <w:tab w:val="left" w:pos="2257"/>
        </w:tabs>
        <w:spacing w:after="0" w:line="252" w:lineRule="auto"/>
        <w:rPr>
          <w:rFonts w:ascii="Arial" w:eastAsia="Arial" w:hAnsi="Arial" w:cs="Arial"/>
          <w:sz w:val="24"/>
          <w:szCs w:val="24"/>
        </w:rPr>
      </w:pPr>
    </w:p>
    <w:p w14:paraId="728208AF"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sz w:val="24"/>
          <w:szCs w:val="24"/>
        </w:rPr>
      </w:pPr>
    </w:p>
    <w:p w14:paraId="728208B0"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sz w:val="24"/>
          <w:szCs w:val="24"/>
        </w:rPr>
        <w:t xml:space="preserve">CALL-OFF CHARGES - </w:t>
      </w:r>
    </w:p>
    <w:p w14:paraId="728208B1"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sz w:val="24"/>
          <w:szCs w:val="24"/>
        </w:rPr>
      </w:pPr>
      <w:r>
        <w:rPr>
          <w:rFonts w:ascii="Arial" w:eastAsia="Arial" w:hAnsi="Arial" w:cs="Arial"/>
          <w:color w:val="000000"/>
          <w:sz w:val="24"/>
          <w:szCs w:val="24"/>
        </w:rPr>
        <w:t>See details in Call-Off Schedule 5 (Pricing Details)</w:t>
      </w:r>
    </w:p>
    <w:p w14:paraId="728208B2"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sz w:val="24"/>
          <w:szCs w:val="24"/>
        </w:rPr>
      </w:pPr>
    </w:p>
    <w:p w14:paraId="728208B3"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sz w:val="24"/>
          <w:szCs w:val="24"/>
        </w:rPr>
      </w:pPr>
      <w:r>
        <w:rPr>
          <w:rFonts w:ascii="Arial" w:eastAsia="Arial" w:hAnsi="Arial" w:cs="Arial"/>
          <w:sz w:val="24"/>
          <w:szCs w:val="24"/>
        </w:rPr>
        <w:t>Contract value shall not exceed £525,000.00</w:t>
      </w:r>
    </w:p>
    <w:p w14:paraId="728208B4"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sz w:val="24"/>
          <w:szCs w:val="24"/>
        </w:rPr>
      </w:pPr>
    </w:p>
    <w:p w14:paraId="728208B5"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sz w:val="24"/>
          <w:szCs w:val="24"/>
        </w:rPr>
        <w:t>All changes to the Charges must use procedures that are equivalent to those in Paragraphs 4, 5 and 6 (if used) in Framework Schedule 3 (Framework Prices)</w:t>
      </w:r>
    </w:p>
    <w:p w14:paraId="728208B6"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The Charges will not be impacted by any change to the Fra</w:t>
      </w:r>
      <w:r>
        <w:rPr>
          <w:rFonts w:ascii="Arial" w:eastAsia="Arial" w:hAnsi="Arial" w:cs="Arial"/>
          <w:color w:val="000000"/>
          <w:sz w:val="24"/>
          <w:szCs w:val="24"/>
        </w:rPr>
        <w:t xml:space="preserve">mework Prices. </w:t>
      </w:r>
    </w:p>
    <w:p w14:paraId="728208B7"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sz w:val="24"/>
          <w:szCs w:val="24"/>
        </w:rPr>
        <w:t>The Charges will be fixed for the initial period. During any potential extension The Charges can only be changed by agreement in writing between the Buyer and the Supplier because of:</w:t>
      </w:r>
    </w:p>
    <w:p w14:paraId="728208B8" w14:textId="77777777" w:rsidR="00B37BAF" w:rsidRDefault="002B0907">
      <w:pPr>
        <w:numPr>
          <w:ilvl w:val="0"/>
          <w:numId w:val="2"/>
        </w:numPr>
        <w:pBdr>
          <w:top w:val="nil"/>
          <w:left w:val="nil"/>
          <w:bottom w:val="nil"/>
          <w:right w:val="nil"/>
          <w:between w:val="nil"/>
        </w:pBdr>
        <w:tabs>
          <w:tab w:val="left" w:pos="97"/>
        </w:tabs>
        <w:spacing w:after="0" w:line="252" w:lineRule="auto"/>
        <w:rPr>
          <w:rFonts w:ascii="Arial" w:eastAsia="Arial" w:hAnsi="Arial" w:cs="Arial"/>
          <w:color w:val="000000"/>
          <w:sz w:val="24"/>
          <w:szCs w:val="24"/>
        </w:rPr>
      </w:pPr>
      <w:r>
        <w:rPr>
          <w:rFonts w:ascii="Arial" w:eastAsia="Arial" w:hAnsi="Arial" w:cs="Arial"/>
          <w:color w:val="000000"/>
          <w:sz w:val="24"/>
          <w:szCs w:val="24"/>
        </w:rPr>
        <w:t>Indexation</w:t>
      </w:r>
    </w:p>
    <w:p w14:paraId="728208B9" w14:textId="77777777" w:rsidR="00B37BAF" w:rsidRDefault="002B0907">
      <w:pPr>
        <w:numPr>
          <w:ilvl w:val="0"/>
          <w:numId w:val="2"/>
        </w:numPr>
        <w:pBdr>
          <w:top w:val="nil"/>
          <w:left w:val="nil"/>
          <w:bottom w:val="nil"/>
          <w:right w:val="nil"/>
          <w:between w:val="nil"/>
        </w:pBdr>
        <w:tabs>
          <w:tab w:val="left" w:pos="97"/>
        </w:tabs>
        <w:spacing w:after="0" w:line="252"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728208BA"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highlight w:val="yellow"/>
        </w:rPr>
      </w:pPr>
    </w:p>
    <w:p w14:paraId="728208BB"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sz w:val="24"/>
          <w:szCs w:val="24"/>
        </w:rPr>
      </w:pPr>
    </w:p>
    <w:p w14:paraId="728208BC"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r>
        <w:rPr>
          <w:rFonts w:ascii="Arial" w:eastAsia="Arial" w:hAnsi="Arial" w:cs="Arial"/>
          <w:color w:val="000000"/>
          <w:sz w:val="24"/>
          <w:szCs w:val="24"/>
        </w:rPr>
        <w:t>REIMBURSABLE EXPENSE</w:t>
      </w:r>
      <w:r>
        <w:rPr>
          <w:rFonts w:ascii="Arial" w:eastAsia="Arial" w:hAnsi="Arial" w:cs="Arial"/>
          <w:color w:val="000000"/>
          <w:sz w:val="24"/>
          <w:szCs w:val="24"/>
        </w:rPr>
        <w:t xml:space="preserve">S - </w:t>
      </w:r>
      <w:r>
        <w:rPr>
          <w:rFonts w:ascii="Arial" w:eastAsia="Arial" w:hAnsi="Arial" w:cs="Arial"/>
          <w:b/>
          <w:color w:val="000000"/>
          <w:sz w:val="24"/>
          <w:szCs w:val="24"/>
        </w:rPr>
        <w:t>N</w:t>
      </w:r>
      <w:r>
        <w:rPr>
          <w:rFonts w:ascii="Arial" w:eastAsia="Arial" w:hAnsi="Arial" w:cs="Arial"/>
          <w:b/>
          <w:sz w:val="24"/>
          <w:szCs w:val="24"/>
        </w:rPr>
        <w:t>ONE</w:t>
      </w:r>
    </w:p>
    <w:p w14:paraId="728208BD" w14:textId="77777777" w:rsidR="00B37BAF" w:rsidRDefault="00B37BAF">
      <w:pPr>
        <w:pBdr>
          <w:top w:val="nil"/>
          <w:left w:val="nil"/>
          <w:bottom w:val="nil"/>
          <w:right w:val="nil"/>
          <w:between w:val="nil"/>
        </w:pBdr>
        <w:tabs>
          <w:tab w:val="left" w:pos="2257"/>
        </w:tabs>
        <w:spacing w:after="0" w:line="252" w:lineRule="auto"/>
        <w:rPr>
          <w:color w:val="000000"/>
        </w:rPr>
      </w:pPr>
    </w:p>
    <w:p w14:paraId="728208BE"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BF"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PAYMENT METHOD</w:t>
      </w:r>
    </w:p>
    <w:p w14:paraId="728208C0"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sz w:val="24"/>
          <w:szCs w:val="24"/>
        </w:rPr>
        <w:t>Invoic</w:t>
      </w:r>
      <w:r>
        <w:rPr>
          <w:rFonts w:ascii="Arial" w:eastAsia="Arial" w:hAnsi="Arial" w:cs="Arial"/>
          <w:sz w:val="24"/>
          <w:szCs w:val="24"/>
        </w:rPr>
        <w:t xml:space="preserve">ing with PO </w:t>
      </w:r>
    </w:p>
    <w:p w14:paraId="728208C1"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C2"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BUYER’S INVOICE ADDRESS: </w:t>
      </w:r>
    </w:p>
    <w:p w14:paraId="728208C3" w14:textId="77777777" w:rsidR="00B37BAF" w:rsidRDefault="002B0907">
      <w:pPr>
        <w:tabs>
          <w:tab w:val="left" w:pos="2257"/>
        </w:tabs>
        <w:spacing w:after="0" w:line="252" w:lineRule="auto"/>
        <w:rPr>
          <w:rFonts w:ascii="Arial" w:eastAsia="Arial" w:hAnsi="Arial" w:cs="Arial"/>
          <w:color w:val="000000"/>
        </w:rPr>
      </w:pPr>
      <w:r>
        <w:rPr>
          <w:rFonts w:ascii="Arial" w:eastAsia="Arial" w:hAnsi="Arial" w:cs="Arial"/>
          <w:color w:val="000000"/>
        </w:rPr>
        <w:t>Redacted under FOIA section 40, Personal Information</w:t>
      </w:r>
    </w:p>
    <w:p w14:paraId="728208C4"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C5"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BUYER’S AUTHORISED REPRESENTATIVE - </w:t>
      </w:r>
    </w:p>
    <w:p w14:paraId="728208C6"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rPr>
      </w:pPr>
      <w:r>
        <w:rPr>
          <w:rFonts w:ascii="Arial" w:eastAsia="Arial" w:hAnsi="Arial" w:cs="Arial"/>
          <w:color w:val="000000"/>
        </w:rPr>
        <w:t>Redacted under FOIA section 40, Personal Information</w:t>
      </w:r>
    </w:p>
    <w:p w14:paraId="728208C7"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rPr>
      </w:pPr>
    </w:p>
    <w:p w14:paraId="728208C8"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b/>
          <w:sz w:val="24"/>
          <w:szCs w:val="24"/>
        </w:rPr>
        <w:t>Commercial Lead</w:t>
      </w:r>
    </w:p>
    <w:p w14:paraId="728208C9"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rPr>
        <w:t>Redacted under FOIA section 40, Personal Information</w:t>
      </w:r>
    </w:p>
    <w:p w14:paraId="728208CA"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CB"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BUYER’S ENVIRONMENTAL POLICY  </w:t>
      </w:r>
    </w:p>
    <w:p w14:paraId="76D91D67" w14:textId="77777777" w:rsidR="002B0907" w:rsidRDefault="002B0907" w:rsidP="002B0907">
      <w:pPr>
        <w:tabs>
          <w:tab w:val="left" w:pos="2257"/>
        </w:tabs>
        <w:spacing w:after="0" w:line="252" w:lineRule="auto"/>
        <w:rPr>
          <w:rFonts w:ascii="Arial" w:eastAsia="Arial" w:hAnsi="Arial" w:cs="Arial"/>
          <w:sz w:val="24"/>
          <w:szCs w:val="24"/>
        </w:rPr>
      </w:pPr>
      <w:r>
        <w:rPr>
          <w:rFonts w:ascii="Arial" w:eastAsia="Arial" w:hAnsi="Arial" w:cs="Arial"/>
          <w:b/>
          <w:sz w:val="24"/>
          <w:szCs w:val="24"/>
        </w:rPr>
        <w:t>Cabinet Office Environmental Policy Statement 2023</w:t>
      </w:r>
    </w:p>
    <w:p w14:paraId="0249E8F7" w14:textId="77777777" w:rsidR="002B0907" w:rsidRDefault="002B0907" w:rsidP="002B0907">
      <w:pPr>
        <w:tabs>
          <w:tab w:val="left" w:pos="2257"/>
        </w:tabs>
        <w:spacing w:after="0" w:line="252" w:lineRule="auto"/>
        <w:rPr>
          <w:color w:val="000000"/>
        </w:rPr>
      </w:pPr>
      <w:r>
        <w:rPr>
          <w:rFonts w:ascii="Arial" w:eastAsia="Arial" w:hAnsi="Arial" w:cs="Arial"/>
          <w:sz w:val="24"/>
          <w:szCs w:val="24"/>
        </w:rPr>
        <w:t>A</w:t>
      </w:r>
      <w:r>
        <w:rPr>
          <w:rFonts w:ascii="Arial" w:eastAsia="Arial" w:hAnsi="Arial" w:cs="Arial"/>
          <w:color w:val="000000"/>
          <w:sz w:val="24"/>
          <w:szCs w:val="24"/>
        </w:rPr>
        <w:t>vailable online at:</w:t>
      </w:r>
      <w:hyperlink r:id="rId8" w:history="1">
        <w:r>
          <w:rPr>
            <w:rStyle w:val="Hyperlink"/>
            <w:rFonts w:ascii="Arial" w:eastAsia="Arial" w:hAnsi="Arial" w:cs="Arial"/>
            <w:color w:val="1155CC"/>
            <w:sz w:val="24"/>
            <w:szCs w:val="24"/>
          </w:rPr>
          <w:t>Environmental-Policy-2023.pdf (cabinetoffice.gov.uk)</w:t>
        </w:r>
      </w:hyperlink>
    </w:p>
    <w:p w14:paraId="728208CD"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CE"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BUYER’S SECURITY POLICY - </w:t>
      </w:r>
    </w:p>
    <w:p w14:paraId="6708538D" w14:textId="22C2F6D7" w:rsidR="002B0907" w:rsidRDefault="002B0907" w:rsidP="002B0907">
      <w:pPr>
        <w:tabs>
          <w:tab w:val="left" w:pos="2257"/>
        </w:tabs>
        <w:spacing w:after="0" w:line="252" w:lineRule="auto"/>
        <w:rPr>
          <w:color w:val="000000"/>
        </w:rPr>
      </w:pPr>
      <w:r>
        <w:rPr>
          <w:rFonts w:ascii="Arial" w:eastAsia="Arial" w:hAnsi="Arial" w:cs="Arial"/>
          <w:b/>
          <w:sz w:val="24"/>
          <w:szCs w:val="24"/>
        </w:rPr>
        <w:t>Security Policy Framework</w:t>
      </w:r>
      <w:r>
        <w:rPr>
          <w:rFonts w:ascii="Arial" w:eastAsia="Arial" w:hAnsi="Arial" w:cs="Arial"/>
          <w:color w:val="000000"/>
          <w:sz w:val="24"/>
          <w:szCs w:val="24"/>
        </w:rPr>
        <w:t xml:space="preserve"> </w:t>
      </w:r>
      <w:r>
        <w:rPr>
          <w:rFonts w:ascii="Arial" w:eastAsia="Arial" w:hAnsi="Arial" w:cs="Arial"/>
          <w:b/>
          <w:sz w:val="24"/>
          <w:szCs w:val="24"/>
        </w:rPr>
        <w:t>V</w:t>
      </w:r>
      <w:r>
        <w:rPr>
          <w:rFonts w:ascii="Arial" w:eastAsia="Arial" w:hAnsi="Arial" w:cs="Arial"/>
          <w:b/>
          <w:color w:val="000000"/>
          <w:sz w:val="24"/>
          <w:szCs w:val="24"/>
        </w:rPr>
        <w:t>ersion 1.</w:t>
      </w:r>
      <w:r>
        <w:rPr>
          <w:rFonts w:ascii="Arial" w:eastAsia="Arial" w:hAnsi="Arial" w:cs="Arial"/>
          <w:b/>
          <w:sz w:val="24"/>
          <w:szCs w:val="24"/>
        </w:rPr>
        <w:t>3. December 2022.</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vailable online at:</w:t>
      </w:r>
      <w:r>
        <w:rPr>
          <w:rFonts w:ascii="Arial" w:eastAsia="Arial" w:hAnsi="Arial" w:cs="Arial"/>
          <w:color w:val="000000"/>
          <w:sz w:val="24"/>
          <w:szCs w:val="24"/>
        </w:rPr>
        <w:t xml:space="preserve"> </w:t>
      </w:r>
      <w:bookmarkStart w:id="1" w:name="_GoBack"/>
      <w:bookmarkEnd w:id="1"/>
      <w:r>
        <w:rPr>
          <w:rFonts w:ascii="Arial" w:eastAsia="Arial" w:hAnsi="Arial" w:cs="Arial"/>
          <w:sz w:val="24"/>
          <w:szCs w:val="24"/>
        </w:rPr>
        <w:fldChar w:fldCharType="begin"/>
      </w:r>
      <w:r>
        <w:rPr>
          <w:rFonts w:ascii="Arial" w:eastAsia="Arial" w:hAnsi="Arial" w:cs="Arial"/>
          <w:sz w:val="24"/>
          <w:szCs w:val="24"/>
        </w:rPr>
        <w:instrText xml:space="preserve"> HYPERLINK "http://</w:instrText>
      </w:r>
      <w:r w:rsidRPr="002B0907">
        <w:rPr>
          <w:rFonts w:ascii="Arial" w:eastAsia="Arial" w:hAnsi="Arial" w:cs="Arial"/>
          <w:sz w:val="24"/>
          <w:szCs w:val="24"/>
        </w:rPr>
        <w:instrText>Security policy framework - GOV.UK (www.gov.uk)</w:instrText>
      </w:r>
      <w:r>
        <w:rPr>
          <w:rFonts w:ascii="Arial" w:eastAsia="Arial" w:hAnsi="Arial" w:cs="Arial"/>
          <w:sz w:val="24"/>
          <w:szCs w:val="24"/>
        </w:rPr>
        <w:instrText xml:space="preserve">" </w:instrText>
      </w:r>
      <w:r>
        <w:rPr>
          <w:rFonts w:ascii="Arial" w:eastAsia="Arial" w:hAnsi="Arial" w:cs="Arial"/>
          <w:sz w:val="24"/>
          <w:szCs w:val="24"/>
        </w:rPr>
        <w:fldChar w:fldCharType="separate"/>
      </w:r>
      <w:r w:rsidRPr="004443F0">
        <w:rPr>
          <w:rStyle w:val="Hyperlink"/>
          <w:rFonts w:ascii="Arial" w:eastAsia="Arial" w:hAnsi="Arial" w:cs="Arial"/>
          <w:sz w:val="24"/>
          <w:szCs w:val="24"/>
        </w:rPr>
        <w:t>Security policy framework - GOV.UK (www.gov.uk)</w:t>
      </w:r>
      <w:r>
        <w:rPr>
          <w:rFonts w:ascii="Arial" w:eastAsia="Arial" w:hAnsi="Arial" w:cs="Arial"/>
          <w:sz w:val="24"/>
          <w:szCs w:val="24"/>
        </w:rPr>
        <w:fldChar w:fldCharType="end"/>
      </w:r>
    </w:p>
    <w:p w14:paraId="728208D0"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D1"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SUPPLIER’S AUTHORISED REPRESENTATIVE</w:t>
      </w:r>
      <w:r>
        <w:rPr>
          <w:rFonts w:ascii="Arial" w:eastAsia="Arial" w:hAnsi="Arial" w:cs="Arial"/>
          <w:color w:val="000000"/>
          <w:sz w:val="24"/>
          <w:szCs w:val="24"/>
        </w:rPr>
        <w:t xml:space="preserve"> </w:t>
      </w:r>
    </w:p>
    <w:p w14:paraId="728208D2"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rPr>
      </w:pPr>
      <w:r>
        <w:rPr>
          <w:rFonts w:ascii="Arial" w:eastAsia="Arial" w:hAnsi="Arial" w:cs="Arial"/>
          <w:color w:val="000000"/>
        </w:rPr>
        <w:t>Redacted under FOIA section 40, Personal Information</w:t>
      </w:r>
    </w:p>
    <w:p w14:paraId="728208D3"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rPr>
        <w:t>Redacted under FOIA section 40, Personal Information</w:t>
      </w:r>
    </w:p>
    <w:p w14:paraId="728208D4"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D5"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SUPPLIER’S CONTRACT MANAGER </w:t>
      </w:r>
    </w:p>
    <w:p w14:paraId="728208D6"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rPr>
      </w:pPr>
      <w:r>
        <w:rPr>
          <w:rFonts w:ascii="Arial" w:eastAsia="Arial" w:hAnsi="Arial" w:cs="Arial"/>
          <w:color w:val="000000"/>
        </w:rPr>
        <w:t>Redacted under FOIA section 40, Personal Information</w:t>
      </w:r>
    </w:p>
    <w:p w14:paraId="728208D7"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rPr>
      </w:pPr>
      <w:r>
        <w:rPr>
          <w:rFonts w:ascii="Arial" w:eastAsia="Arial" w:hAnsi="Arial" w:cs="Arial"/>
          <w:color w:val="000000"/>
        </w:rPr>
        <w:t>Redacted under FOIA section 40, Personal Information</w:t>
      </w:r>
    </w:p>
    <w:p w14:paraId="728208D8"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D9"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PROGRESS REPORT FREQUENCY</w:t>
      </w:r>
    </w:p>
    <w:p w14:paraId="728208DA" w14:textId="77777777" w:rsidR="00B37BAF" w:rsidRDefault="002B0907">
      <w:pPr>
        <w:pBdr>
          <w:top w:val="nil"/>
          <w:left w:val="nil"/>
          <w:bottom w:val="nil"/>
          <w:right w:val="nil"/>
          <w:between w:val="nil"/>
        </w:pBdr>
        <w:tabs>
          <w:tab w:val="left" w:pos="2257"/>
        </w:tabs>
        <w:spacing w:after="0" w:line="252" w:lineRule="auto"/>
        <w:rPr>
          <w:b/>
          <w:color w:val="000000"/>
        </w:rPr>
      </w:pPr>
      <w:r>
        <w:rPr>
          <w:rFonts w:ascii="Arial" w:eastAsia="Arial" w:hAnsi="Arial" w:cs="Arial"/>
          <w:color w:val="000000"/>
          <w:sz w:val="24"/>
          <w:szCs w:val="24"/>
        </w:rPr>
        <w:t>On the first Working Day of each calendar month</w:t>
      </w:r>
    </w:p>
    <w:p w14:paraId="728208DB"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DC"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PROGRESS MEETING FREQUENCY</w:t>
      </w:r>
    </w:p>
    <w:p w14:paraId="728208DD"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b/>
          <w:sz w:val="24"/>
          <w:szCs w:val="24"/>
        </w:rPr>
      </w:pPr>
      <w:r>
        <w:rPr>
          <w:rFonts w:ascii="Arial" w:eastAsia="Arial" w:hAnsi="Arial" w:cs="Arial"/>
          <w:color w:val="000000"/>
          <w:sz w:val="24"/>
          <w:szCs w:val="24"/>
        </w:rPr>
        <w:t xml:space="preserve">Quarterly on the first Working Day of each quarter </w:t>
      </w:r>
    </w:p>
    <w:p w14:paraId="728208DE"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sz w:val="24"/>
          <w:szCs w:val="24"/>
        </w:rPr>
      </w:pPr>
    </w:p>
    <w:p w14:paraId="728208DF"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KEY STAFF </w:t>
      </w:r>
    </w:p>
    <w:p w14:paraId="728208E0"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rPr>
        <w:t>Redacted under FOIA section 40, Personal Information</w:t>
      </w:r>
    </w:p>
    <w:p w14:paraId="728208E1"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E2"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KEY SUBCONTRACTOR(S)</w:t>
      </w:r>
    </w:p>
    <w:p w14:paraId="728208E3" w14:textId="77777777" w:rsidR="00B37BAF" w:rsidRDefault="002B0907">
      <w:pPr>
        <w:pBdr>
          <w:top w:val="nil"/>
          <w:left w:val="nil"/>
          <w:bottom w:val="nil"/>
          <w:right w:val="nil"/>
          <w:between w:val="nil"/>
        </w:pBdr>
        <w:tabs>
          <w:tab w:val="left" w:pos="2257"/>
        </w:tabs>
        <w:spacing w:after="0" w:line="252" w:lineRule="auto"/>
        <w:rPr>
          <w:color w:val="000000"/>
        </w:rPr>
      </w:pPr>
      <w:r>
        <w:rPr>
          <w:rFonts w:ascii="Arial" w:eastAsia="Arial" w:hAnsi="Arial" w:cs="Arial"/>
          <w:color w:val="000000"/>
          <w:sz w:val="24"/>
          <w:szCs w:val="24"/>
        </w:rPr>
        <w:t xml:space="preserve">Not applicable </w:t>
      </w:r>
    </w:p>
    <w:p w14:paraId="728208E4"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E5"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COMMERCIALLY SENSITIVE INFORMATION</w:t>
      </w:r>
    </w:p>
    <w:p w14:paraId="728208E6"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E7"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p>
    <w:p w14:paraId="728208E8"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Suppliers Tender</w:t>
      </w:r>
    </w:p>
    <w:p w14:paraId="728208E9"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sz w:val="24"/>
          <w:szCs w:val="24"/>
        </w:rPr>
      </w:pPr>
      <w:r>
        <w:rPr>
          <w:rFonts w:ascii="Arial" w:eastAsia="Arial" w:hAnsi="Arial" w:cs="Arial"/>
          <w:sz w:val="24"/>
          <w:szCs w:val="24"/>
        </w:rPr>
        <w:t>The Supplier’s Charges throughout the Call-off Contract Period and any extensions.</w:t>
      </w:r>
    </w:p>
    <w:p w14:paraId="728208EA"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sz w:val="24"/>
          <w:szCs w:val="24"/>
        </w:rPr>
      </w:pPr>
    </w:p>
    <w:p w14:paraId="728208EB"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SERVICE CREDITS</w:t>
      </w:r>
    </w:p>
    <w:p w14:paraId="728208EC" w14:textId="77777777" w:rsidR="00B37BAF" w:rsidRDefault="002B0907">
      <w:pPr>
        <w:pBdr>
          <w:top w:val="nil"/>
          <w:left w:val="nil"/>
          <w:bottom w:val="nil"/>
          <w:right w:val="nil"/>
          <w:between w:val="nil"/>
        </w:pBdr>
        <w:spacing w:after="0" w:line="252" w:lineRule="auto"/>
        <w:rPr>
          <w:color w:val="000000"/>
        </w:rPr>
      </w:pPr>
      <w:r>
        <w:rPr>
          <w:rFonts w:ascii="Arial" w:eastAsia="Arial" w:hAnsi="Arial" w:cs="Arial"/>
          <w:sz w:val="24"/>
          <w:szCs w:val="24"/>
        </w:rPr>
        <w:t xml:space="preserve">Not Applicable </w:t>
      </w:r>
    </w:p>
    <w:p w14:paraId="728208ED" w14:textId="77777777" w:rsidR="00B37BAF" w:rsidRDefault="00B37BAF">
      <w:pPr>
        <w:pBdr>
          <w:top w:val="nil"/>
          <w:left w:val="nil"/>
          <w:bottom w:val="nil"/>
          <w:right w:val="nil"/>
          <w:between w:val="nil"/>
        </w:pBdr>
        <w:tabs>
          <w:tab w:val="left" w:pos="2257"/>
        </w:tabs>
        <w:spacing w:after="0" w:line="252" w:lineRule="auto"/>
        <w:rPr>
          <w:rFonts w:ascii="Arial" w:eastAsia="Arial" w:hAnsi="Arial" w:cs="Arial"/>
          <w:b/>
          <w:color w:val="000000"/>
          <w:sz w:val="24"/>
          <w:szCs w:val="24"/>
        </w:rPr>
      </w:pPr>
    </w:p>
    <w:p w14:paraId="728208EE" w14:textId="77777777" w:rsidR="00B37BAF" w:rsidRDefault="002B0907">
      <w:pPr>
        <w:pBdr>
          <w:top w:val="nil"/>
          <w:left w:val="nil"/>
          <w:bottom w:val="nil"/>
          <w:right w:val="nil"/>
          <w:between w:val="nil"/>
        </w:pBdr>
        <w:tabs>
          <w:tab w:val="left" w:pos="2257"/>
        </w:tabs>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ADDITIONAL INSURANCES - </w:t>
      </w:r>
    </w:p>
    <w:p w14:paraId="728208EF" w14:textId="77777777" w:rsidR="00B37BAF" w:rsidRDefault="002B0907">
      <w:pPr>
        <w:pBdr>
          <w:top w:val="nil"/>
          <w:left w:val="nil"/>
          <w:bottom w:val="nil"/>
          <w:right w:val="nil"/>
          <w:between w:val="nil"/>
        </w:pBdr>
        <w:spacing w:after="0" w:line="252" w:lineRule="auto"/>
        <w:rPr>
          <w:rFonts w:ascii="Arial" w:eastAsia="Arial" w:hAnsi="Arial" w:cs="Arial"/>
          <w:color w:val="000000"/>
          <w:sz w:val="24"/>
          <w:szCs w:val="24"/>
        </w:rPr>
      </w:pPr>
      <w:bookmarkStart w:id="3" w:name="_heading=h.1fob9te" w:colFirst="0" w:colLast="0"/>
      <w:bookmarkEnd w:id="3"/>
      <w:r>
        <w:rPr>
          <w:rFonts w:ascii="Arial" w:eastAsia="Arial" w:hAnsi="Arial" w:cs="Arial"/>
          <w:sz w:val="24"/>
          <w:szCs w:val="24"/>
        </w:rPr>
        <w:t>Details of</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dditional Insurances required in accordance with Joint Schedule 3</w:t>
      </w:r>
      <w:r>
        <w:rPr>
          <w:rFonts w:ascii="Arial" w:eastAsia="Arial" w:hAnsi="Arial" w:cs="Arial"/>
          <w:sz w:val="24"/>
          <w:szCs w:val="24"/>
        </w:rPr>
        <w:t>, Annex 1.</w:t>
      </w:r>
    </w:p>
    <w:p w14:paraId="728208F0" w14:textId="77777777" w:rsidR="00B37BAF" w:rsidRDefault="00B37BAF">
      <w:pPr>
        <w:pBdr>
          <w:top w:val="nil"/>
          <w:left w:val="nil"/>
          <w:bottom w:val="nil"/>
          <w:right w:val="nil"/>
          <w:between w:val="nil"/>
        </w:pBdr>
        <w:spacing w:after="0" w:line="240" w:lineRule="auto"/>
        <w:jc w:val="both"/>
        <w:rPr>
          <w:rFonts w:ascii="Arial" w:eastAsia="Arial" w:hAnsi="Arial" w:cs="Arial"/>
          <w:sz w:val="24"/>
          <w:szCs w:val="24"/>
        </w:rPr>
      </w:pPr>
    </w:p>
    <w:p w14:paraId="728208F1"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Professional indemnity insurance - £2 million</w:t>
      </w:r>
    </w:p>
    <w:p w14:paraId="728208F2"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Public liability insurance - £2 million (per claim)</w:t>
      </w:r>
    </w:p>
    <w:p w14:paraId="728208F3"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Employers liability insurance - £5 million (per claim)</w:t>
      </w:r>
    </w:p>
    <w:p w14:paraId="728208F4"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Loss or damage to Packages</w:t>
      </w:r>
      <w:r>
        <w:rPr>
          <w:rFonts w:ascii="Arial" w:eastAsia="Arial" w:hAnsi="Arial" w:cs="Arial"/>
          <w:sz w:val="24"/>
          <w:szCs w:val="24"/>
        </w:rPr>
        <w:t>/Consignments (Insurance cover)</w:t>
      </w:r>
    </w:p>
    <w:p w14:paraId="728208F5"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In the event of loss or damage proven to be caused by the Supplier, the following levels of</w:t>
      </w:r>
    </w:p>
    <w:p w14:paraId="728208F6"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compensation (transit liability) is available subject to satisfactory compliance with the</w:t>
      </w:r>
    </w:p>
    <w:p w14:paraId="728208F7"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Supplier’s claims procedure and following a full investigation by the Supplier of the claim.</w:t>
      </w:r>
    </w:p>
    <w:p w14:paraId="728208F8"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The Supplier reserves the ability to offer transit liability beyond the claims standard process/</w:t>
      </w:r>
    </w:p>
    <w:p w14:paraId="728208F9"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liability levels in exceptional circumstances. The £50 transit lia</w:t>
      </w:r>
      <w:r>
        <w:rPr>
          <w:rFonts w:ascii="Arial" w:eastAsia="Arial" w:hAnsi="Arial" w:cs="Arial"/>
          <w:sz w:val="24"/>
          <w:szCs w:val="24"/>
        </w:rPr>
        <w:t>bility cover per package is</w:t>
      </w:r>
    </w:p>
    <w:p w14:paraId="728208FA"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included in the base price within Schedule 3.</w:t>
      </w:r>
    </w:p>
    <w:p w14:paraId="728208FB"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Thereafter, additional transit is available for UK Items only as below and with prices detailed</w:t>
      </w:r>
    </w:p>
    <w:p w14:paraId="728208FC"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within Schedule 3.</w:t>
      </w:r>
    </w:p>
    <w:p w14:paraId="728208FD"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 up to £100 Transit Liability per item</w:t>
      </w:r>
    </w:p>
    <w:p w14:paraId="728208FE"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 up to £250 Transit Liabil</w:t>
      </w:r>
      <w:r>
        <w:rPr>
          <w:rFonts w:ascii="Arial" w:eastAsia="Arial" w:hAnsi="Arial" w:cs="Arial"/>
          <w:sz w:val="24"/>
          <w:szCs w:val="24"/>
        </w:rPr>
        <w:t>ity per item</w:t>
      </w:r>
    </w:p>
    <w:p w14:paraId="728208FF"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 up to £500 Transit Liability per item</w:t>
      </w:r>
    </w:p>
    <w:p w14:paraId="72820900" w14:textId="77777777" w:rsidR="00B37BAF" w:rsidRDefault="002B0907">
      <w:pPr>
        <w:tabs>
          <w:tab w:val="left" w:pos="2257"/>
        </w:tabs>
        <w:spacing w:after="0" w:line="252" w:lineRule="auto"/>
        <w:rPr>
          <w:rFonts w:ascii="Arial" w:eastAsia="Arial" w:hAnsi="Arial" w:cs="Arial"/>
          <w:sz w:val="24"/>
          <w:szCs w:val="24"/>
        </w:rPr>
      </w:pPr>
      <w:r>
        <w:rPr>
          <w:rFonts w:ascii="Arial" w:eastAsia="Arial" w:hAnsi="Arial" w:cs="Arial"/>
          <w:sz w:val="24"/>
          <w:szCs w:val="24"/>
        </w:rPr>
        <w:t>• up to £1,000 Transit Liability per item</w:t>
      </w:r>
    </w:p>
    <w:p w14:paraId="72820901" w14:textId="77777777" w:rsidR="00B37BAF" w:rsidRDefault="002B0907">
      <w:pPr>
        <w:tabs>
          <w:tab w:val="left" w:pos="2257"/>
        </w:tabs>
        <w:spacing w:after="0" w:line="252" w:lineRule="auto"/>
        <w:rPr>
          <w:rFonts w:ascii="Arial" w:eastAsia="Arial" w:hAnsi="Arial" w:cs="Arial"/>
          <w:b/>
          <w:sz w:val="24"/>
          <w:szCs w:val="24"/>
        </w:rPr>
      </w:pPr>
      <w:r>
        <w:rPr>
          <w:rFonts w:ascii="Arial" w:eastAsia="Arial" w:hAnsi="Arial" w:cs="Arial"/>
          <w:sz w:val="24"/>
          <w:szCs w:val="24"/>
        </w:rPr>
        <w:t>• up to £2,500 Transit Liability per item</w:t>
      </w:r>
    </w:p>
    <w:p w14:paraId="72820902" w14:textId="77777777" w:rsidR="00B37BAF" w:rsidRDefault="00B37BAF">
      <w:pPr>
        <w:pBdr>
          <w:top w:val="nil"/>
          <w:left w:val="nil"/>
          <w:bottom w:val="nil"/>
          <w:right w:val="nil"/>
          <w:between w:val="nil"/>
        </w:pBdr>
        <w:spacing w:after="0" w:line="240" w:lineRule="auto"/>
        <w:jc w:val="both"/>
        <w:rPr>
          <w:rFonts w:ascii="Arial" w:eastAsia="Arial" w:hAnsi="Arial" w:cs="Arial"/>
          <w:sz w:val="24"/>
          <w:szCs w:val="24"/>
        </w:rPr>
      </w:pPr>
    </w:p>
    <w:p w14:paraId="72820903" w14:textId="77777777" w:rsidR="00B37BAF" w:rsidRDefault="00B37BAF">
      <w:pPr>
        <w:pBdr>
          <w:top w:val="nil"/>
          <w:left w:val="nil"/>
          <w:bottom w:val="nil"/>
          <w:right w:val="nil"/>
          <w:between w:val="nil"/>
        </w:pBdr>
        <w:spacing w:after="0" w:line="240" w:lineRule="auto"/>
        <w:jc w:val="both"/>
        <w:rPr>
          <w:rFonts w:ascii="Arial" w:eastAsia="Arial" w:hAnsi="Arial" w:cs="Arial"/>
          <w:color w:val="000000"/>
          <w:sz w:val="24"/>
          <w:szCs w:val="24"/>
        </w:rPr>
      </w:pPr>
    </w:p>
    <w:p w14:paraId="72820904" w14:textId="77777777" w:rsidR="00B37BAF" w:rsidRDefault="002B090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GUARANTEE</w:t>
      </w:r>
    </w:p>
    <w:p w14:paraId="72820905" w14:textId="77777777" w:rsidR="00B37BAF" w:rsidRDefault="00B37BAF">
      <w:pPr>
        <w:pBdr>
          <w:top w:val="nil"/>
          <w:left w:val="nil"/>
          <w:bottom w:val="nil"/>
          <w:right w:val="nil"/>
          <w:between w:val="nil"/>
        </w:pBdr>
        <w:spacing w:after="0" w:line="240" w:lineRule="auto"/>
        <w:jc w:val="both"/>
        <w:rPr>
          <w:rFonts w:ascii="Arial" w:eastAsia="Arial" w:hAnsi="Arial" w:cs="Arial"/>
          <w:sz w:val="24"/>
          <w:szCs w:val="24"/>
        </w:rPr>
      </w:pPr>
    </w:p>
    <w:p w14:paraId="72820906" w14:textId="77777777" w:rsidR="00B37BAF" w:rsidRDefault="002B0907">
      <w:pPr>
        <w:pBdr>
          <w:top w:val="nil"/>
          <w:left w:val="nil"/>
          <w:bottom w:val="nil"/>
          <w:right w:val="nil"/>
          <w:between w:val="nil"/>
        </w:pBdr>
        <w:spacing w:after="0" w:line="252" w:lineRule="auto"/>
        <w:rPr>
          <w:rFonts w:ascii="Arial" w:eastAsia="Arial" w:hAnsi="Arial" w:cs="Arial"/>
          <w:sz w:val="24"/>
          <w:szCs w:val="24"/>
        </w:rPr>
      </w:pPr>
      <w:r>
        <w:rPr>
          <w:rFonts w:ascii="Arial" w:eastAsia="Arial" w:hAnsi="Arial" w:cs="Arial"/>
          <w:color w:val="000000"/>
          <w:sz w:val="24"/>
          <w:szCs w:val="24"/>
        </w:rPr>
        <w:t xml:space="preserve">Not applicable - </w:t>
      </w:r>
      <w:r>
        <w:rPr>
          <w:rFonts w:ascii="Arial" w:eastAsia="Arial" w:hAnsi="Arial" w:cs="Arial"/>
          <w:sz w:val="24"/>
          <w:szCs w:val="24"/>
        </w:rPr>
        <w:t>Not required</w:t>
      </w:r>
    </w:p>
    <w:p w14:paraId="72820907" w14:textId="77777777" w:rsidR="00B37BAF" w:rsidRDefault="00B37BAF">
      <w:pPr>
        <w:pBdr>
          <w:top w:val="nil"/>
          <w:left w:val="nil"/>
          <w:bottom w:val="nil"/>
          <w:right w:val="nil"/>
          <w:between w:val="nil"/>
        </w:pBdr>
        <w:spacing w:after="0" w:line="252" w:lineRule="auto"/>
        <w:rPr>
          <w:rFonts w:ascii="Arial" w:eastAsia="Arial" w:hAnsi="Arial" w:cs="Arial"/>
          <w:b/>
          <w:color w:val="000000"/>
          <w:sz w:val="24"/>
          <w:szCs w:val="24"/>
          <w:highlight w:val="yellow"/>
        </w:rPr>
      </w:pPr>
    </w:p>
    <w:p w14:paraId="72820908" w14:textId="77777777" w:rsidR="00B37BAF" w:rsidRDefault="002B090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SOCIAL VALUE COMMITMENT - </w:t>
      </w:r>
    </w:p>
    <w:p w14:paraId="72820909" w14:textId="77777777" w:rsidR="00B37BAF" w:rsidRDefault="002B0907">
      <w:pPr>
        <w:pBdr>
          <w:top w:val="nil"/>
          <w:left w:val="nil"/>
          <w:bottom w:val="nil"/>
          <w:right w:val="nil"/>
          <w:between w:val="nil"/>
        </w:pBdr>
        <w:spacing w:after="0" w:line="240" w:lineRule="auto"/>
        <w:jc w:val="both"/>
        <w:rPr>
          <w:color w:val="000000"/>
        </w:rPr>
      </w:pPr>
      <w:r>
        <w:rPr>
          <w:rFonts w:ascii="Arial" w:eastAsia="Arial" w:hAnsi="Arial" w:cs="Arial"/>
          <w:sz w:val="24"/>
          <w:szCs w:val="24"/>
        </w:rPr>
        <w:t>T</w:t>
      </w:r>
      <w:r>
        <w:rPr>
          <w:rFonts w:ascii="Arial" w:eastAsia="Arial" w:hAnsi="Arial" w:cs="Arial"/>
          <w:color w:val="000000"/>
          <w:sz w:val="24"/>
          <w:szCs w:val="24"/>
        </w:rPr>
        <w:t>he Supplier agrees, in providing the Deliverables and performing its obligations under the Call-Off Contract, that it will comply with the social value commitments in Call-Off Schedule 4 (Call-Off Tender)</w:t>
      </w:r>
    </w:p>
    <w:p w14:paraId="7282090A" w14:textId="77777777" w:rsidR="00B37BAF" w:rsidRDefault="00B37BAF">
      <w:pPr>
        <w:pBdr>
          <w:top w:val="nil"/>
          <w:left w:val="nil"/>
          <w:bottom w:val="nil"/>
          <w:right w:val="nil"/>
          <w:between w:val="nil"/>
        </w:pBdr>
        <w:spacing w:after="240"/>
        <w:jc w:val="both"/>
        <w:rPr>
          <w:rFonts w:ascii="Arial" w:eastAsia="Arial" w:hAnsi="Arial" w:cs="Arial"/>
          <w:color w:val="000000"/>
          <w:sz w:val="24"/>
          <w:szCs w:val="24"/>
        </w:rPr>
      </w:pPr>
    </w:p>
    <w:tbl>
      <w:tblPr>
        <w:tblStyle w:val="a"/>
        <w:tblW w:w="9170" w:type="dxa"/>
        <w:tblInd w:w="-103"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B37BAF" w14:paraId="7282090D" w14:textId="77777777">
        <w:trPr>
          <w:trHeight w:val="635"/>
        </w:trPr>
        <w:tc>
          <w:tcPr>
            <w:tcW w:w="0" w:type="auto"/>
            <w:gridSpan w:val="2"/>
            <w:tcBorders>
              <w:top w:val="single" w:sz="4" w:space="0" w:color="95B3D7"/>
              <w:left w:val="single" w:sz="4" w:space="0" w:color="000000"/>
              <w:bottom w:val="single" w:sz="4" w:space="0" w:color="95B3D7"/>
              <w:right w:val="single" w:sz="4" w:space="0" w:color="95B3D7"/>
            </w:tcBorders>
            <w:shd w:val="clear" w:color="auto" w:fill="DBE5F1"/>
          </w:tcPr>
          <w:p w14:paraId="7282090B" w14:textId="77777777" w:rsidR="00B37BAF" w:rsidRDefault="002B0907">
            <w:pPr>
              <w:keepNext/>
              <w:pBdr>
                <w:top w:val="nil"/>
                <w:left w:val="nil"/>
                <w:bottom w:val="nil"/>
                <w:right w:val="nil"/>
                <w:between w:val="nil"/>
              </w:pBdr>
              <w:spacing w:before="240" w:after="120" w:line="240" w:lineRule="auto"/>
              <w:jc w:val="both"/>
              <w:rPr>
                <w:color w:val="000000"/>
              </w:rPr>
            </w:pPr>
            <w:r>
              <w:rPr>
                <w:rFonts w:ascii="Arial" w:eastAsia="Arial" w:hAnsi="Arial" w:cs="Arial"/>
                <w:b/>
                <w:color w:val="000000"/>
                <w:sz w:val="24"/>
                <w:szCs w:val="24"/>
              </w:rPr>
              <w:t>For and on behalf of the Supplier:</w:t>
            </w:r>
          </w:p>
        </w:tc>
        <w:tc>
          <w:tcPr>
            <w:tcW w:w="0" w:type="auto"/>
            <w:gridSpan w:val="2"/>
            <w:tcBorders>
              <w:top w:val="single" w:sz="4" w:space="0" w:color="95B3D7"/>
              <w:left w:val="single" w:sz="4" w:space="0" w:color="95B3D7"/>
              <w:bottom w:val="single" w:sz="4" w:space="0" w:color="95B3D7"/>
              <w:right w:val="single" w:sz="4" w:space="0" w:color="000000"/>
            </w:tcBorders>
            <w:shd w:val="clear" w:color="auto" w:fill="DBE5F1"/>
          </w:tcPr>
          <w:p w14:paraId="7282090C" w14:textId="77777777" w:rsidR="00B37BAF" w:rsidRDefault="002B0907">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37BAF" w14:paraId="72820912" w14:textId="77777777">
        <w:trPr>
          <w:trHeight w:val="635"/>
        </w:trPr>
        <w:tc>
          <w:tcPr>
            <w:tcW w:w="0" w:type="auto"/>
            <w:tcBorders>
              <w:top w:val="single" w:sz="4" w:space="0" w:color="95B3D7"/>
              <w:left w:val="single" w:sz="4" w:space="0" w:color="000000"/>
              <w:bottom w:val="single" w:sz="4" w:space="0" w:color="95B3D7"/>
              <w:right w:val="single" w:sz="4" w:space="0" w:color="95B3D7"/>
            </w:tcBorders>
            <w:shd w:val="clear" w:color="auto" w:fill="DBE5F1"/>
          </w:tcPr>
          <w:p w14:paraId="7282090E" w14:textId="77777777" w:rsidR="00B37BAF" w:rsidRDefault="002B0907">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95B3D7"/>
              <w:left w:val="single" w:sz="4" w:space="0" w:color="95B3D7"/>
              <w:bottom w:val="single" w:sz="4" w:space="0" w:color="95B3D7"/>
              <w:right w:val="single" w:sz="4" w:space="0" w:color="95B3D7"/>
            </w:tcBorders>
            <w:shd w:val="clear" w:color="auto" w:fill="auto"/>
          </w:tcPr>
          <w:p w14:paraId="7282090F"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0"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95B3D7"/>
              <w:left w:val="single" w:sz="4" w:space="0" w:color="95B3D7"/>
              <w:bottom w:val="single" w:sz="4" w:space="0" w:color="95B3D7"/>
              <w:right w:val="single" w:sz="4" w:space="0" w:color="000000"/>
            </w:tcBorders>
            <w:shd w:val="clear" w:color="auto" w:fill="auto"/>
          </w:tcPr>
          <w:p w14:paraId="72820911"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r>
      <w:tr w:rsidR="00B37BAF" w14:paraId="72820917" w14:textId="77777777">
        <w:trPr>
          <w:trHeight w:val="635"/>
        </w:trPr>
        <w:tc>
          <w:tcPr>
            <w:tcW w:w="0" w:type="auto"/>
            <w:tcBorders>
              <w:top w:val="single" w:sz="4" w:space="0" w:color="95B3D7"/>
              <w:left w:val="single" w:sz="4" w:space="0" w:color="000000"/>
              <w:bottom w:val="single" w:sz="4" w:space="0" w:color="95B3D7"/>
              <w:right w:val="single" w:sz="4" w:space="0" w:color="95B3D7"/>
            </w:tcBorders>
            <w:shd w:val="clear" w:color="auto" w:fill="DBE5F1"/>
          </w:tcPr>
          <w:p w14:paraId="72820913" w14:textId="77777777" w:rsidR="00B37BAF" w:rsidRDefault="002B0907">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4"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5"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95B3D7"/>
              <w:left w:val="single" w:sz="4" w:space="0" w:color="95B3D7"/>
              <w:bottom w:val="single" w:sz="4" w:space="0" w:color="95B3D7"/>
              <w:right w:val="single" w:sz="4" w:space="0" w:color="000000"/>
            </w:tcBorders>
            <w:shd w:val="clear" w:color="auto" w:fill="DBE5F1"/>
          </w:tcPr>
          <w:p w14:paraId="72820916"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r>
      <w:tr w:rsidR="00B37BAF" w14:paraId="7282091C" w14:textId="77777777">
        <w:trPr>
          <w:trHeight w:val="635"/>
        </w:trPr>
        <w:tc>
          <w:tcPr>
            <w:tcW w:w="0" w:type="auto"/>
            <w:tcBorders>
              <w:top w:val="single" w:sz="4" w:space="0" w:color="95B3D7"/>
              <w:left w:val="single" w:sz="4" w:space="0" w:color="000000"/>
              <w:bottom w:val="single" w:sz="4" w:space="0" w:color="95B3D7"/>
              <w:right w:val="single" w:sz="4" w:space="0" w:color="95B3D7"/>
            </w:tcBorders>
            <w:shd w:val="clear" w:color="auto" w:fill="DBE5F1"/>
          </w:tcPr>
          <w:p w14:paraId="72820918" w14:textId="77777777" w:rsidR="00B37BAF" w:rsidRDefault="002B0907">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0" w:type="auto"/>
            <w:tcBorders>
              <w:top w:val="single" w:sz="4" w:space="0" w:color="95B3D7"/>
              <w:left w:val="single" w:sz="4" w:space="0" w:color="95B3D7"/>
              <w:bottom w:val="single" w:sz="4" w:space="0" w:color="95B3D7"/>
              <w:right w:val="single" w:sz="4" w:space="0" w:color="95B3D7"/>
            </w:tcBorders>
            <w:shd w:val="clear" w:color="auto" w:fill="auto"/>
          </w:tcPr>
          <w:p w14:paraId="72820919"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A"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sz w:val="24"/>
                <w:szCs w:val="24"/>
              </w:rPr>
              <w:t>Role</w:t>
            </w:r>
          </w:p>
        </w:tc>
        <w:tc>
          <w:tcPr>
            <w:tcW w:w="0" w:type="auto"/>
            <w:tcBorders>
              <w:top w:val="single" w:sz="4" w:space="0" w:color="95B3D7"/>
              <w:left w:val="single" w:sz="4" w:space="0" w:color="95B3D7"/>
              <w:bottom w:val="single" w:sz="4" w:space="0" w:color="95B3D7"/>
              <w:right w:val="single" w:sz="4" w:space="0" w:color="000000"/>
            </w:tcBorders>
            <w:shd w:val="clear" w:color="auto" w:fill="auto"/>
          </w:tcPr>
          <w:p w14:paraId="7282091B" w14:textId="77777777" w:rsidR="00B37BAF" w:rsidRDefault="002B0907">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Pr>
                <w:rFonts w:ascii="Arial" w:eastAsia="Arial" w:hAnsi="Arial" w:cs="Arial"/>
                <w:color w:val="000000"/>
              </w:rPr>
              <w:t>Redacted under FOIA section 40, Personal Information</w:t>
            </w:r>
          </w:p>
        </w:tc>
      </w:tr>
      <w:tr w:rsidR="00B37BAF" w14:paraId="72820921" w14:textId="77777777">
        <w:trPr>
          <w:trHeight w:val="863"/>
        </w:trPr>
        <w:tc>
          <w:tcPr>
            <w:tcW w:w="0" w:type="auto"/>
            <w:tcBorders>
              <w:top w:val="single" w:sz="4" w:space="0" w:color="95B3D7"/>
              <w:left w:val="single" w:sz="4" w:space="0" w:color="000000"/>
              <w:bottom w:val="single" w:sz="4" w:space="0" w:color="95B3D7"/>
              <w:right w:val="single" w:sz="4" w:space="0" w:color="95B3D7"/>
            </w:tcBorders>
            <w:shd w:val="clear" w:color="auto" w:fill="DBE5F1"/>
          </w:tcPr>
          <w:p w14:paraId="7282091D" w14:textId="77777777" w:rsidR="00B37BAF" w:rsidRDefault="002B0907">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E" w14:textId="77777777" w:rsidR="00B37BAF" w:rsidRDefault="00B37BA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Pr>
          <w:p w14:paraId="7282091F" w14:textId="77777777" w:rsidR="00B37BAF" w:rsidRDefault="002B0907">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95B3D7"/>
              <w:left w:val="single" w:sz="4" w:space="0" w:color="95B3D7"/>
              <w:bottom w:val="single" w:sz="4" w:space="0" w:color="95B3D7"/>
              <w:right w:val="single" w:sz="4" w:space="0" w:color="000000"/>
            </w:tcBorders>
            <w:shd w:val="clear" w:color="auto" w:fill="DBE5F1"/>
          </w:tcPr>
          <w:p w14:paraId="72820920" w14:textId="77777777" w:rsidR="00B37BAF" w:rsidRDefault="00B37BAF">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r>
    </w:tbl>
    <w:p w14:paraId="72820922" w14:textId="77777777" w:rsidR="00B37BAF" w:rsidRDefault="00B37BAF">
      <w:pPr>
        <w:pBdr>
          <w:top w:val="nil"/>
          <w:left w:val="nil"/>
          <w:bottom w:val="nil"/>
          <w:right w:val="nil"/>
          <w:between w:val="nil"/>
        </w:pBdr>
        <w:rPr>
          <w:rFonts w:ascii="Arial" w:eastAsia="Arial" w:hAnsi="Arial" w:cs="Arial"/>
          <w:color w:val="000000"/>
        </w:rPr>
      </w:pPr>
    </w:p>
    <w:sectPr w:rsidR="00B37BAF">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2092C" w14:textId="77777777" w:rsidR="00000000" w:rsidRDefault="002B0907">
      <w:pPr>
        <w:spacing w:after="0" w:line="240" w:lineRule="auto"/>
      </w:pPr>
      <w:r>
        <w:separator/>
      </w:r>
    </w:p>
  </w:endnote>
  <w:endnote w:type="continuationSeparator" w:id="0">
    <w:p w14:paraId="7282092E" w14:textId="77777777" w:rsidR="00000000" w:rsidRDefault="002B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0925" w14:textId="77777777" w:rsidR="00B37BAF" w:rsidRDefault="002B09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RM6171</w:t>
    </w:r>
    <w:r>
      <w:rPr>
        <w:rFonts w:ascii="Arial" w:eastAsia="Arial" w:hAnsi="Arial" w:cs="Arial"/>
        <w:color w:val="000000"/>
        <w:sz w:val="20"/>
        <w:szCs w:val="20"/>
      </w:rPr>
      <w:tab/>
      <w:t xml:space="preserve">                                           </w:t>
    </w:r>
  </w:p>
  <w:p w14:paraId="72820926" w14:textId="77777777" w:rsidR="00B37BAF" w:rsidRDefault="002B090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20927" w14:textId="77777777" w:rsidR="00B37BAF" w:rsidRDefault="002B090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v3.8</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20928" w14:textId="77777777" w:rsidR="00000000" w:rsidRDefault="002B0907">
      <w:pPr>
        <w:spacing w:after="0" w:line="240" w:lineRule="auto"/>
      </w:pPr>
      <w:r>
        <w:separator/>
      </w:r>
    </w:p>
  </w:footnote>
  <w:footnote w:type="continuationSeparator" w:id="0">
    <w:p w14:paraId="7282092A" w14:textId="77777777" w:rsidR="00000000" w:rsidRDefault="002B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0923" w14:textId="77777777" w:rsidR="00B37BAF" w:rsidRDefault="002B090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20"/>
        <w:szCs w:val="20"/>
      </w:rPr>
      <w:t>Framework Schedule 6 (Order Form Template and Call-Off Schedules)</w:t>
    </w:r>
  </w:p>
  <w:p w14:paraId="72820924" w14:textId="77777777" w:rsidR="00B37BAF" w:rsidRDefault="002B090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D25"/>
    <w:multiLevelType w:val="multilevel"/>
    <w:tmpl w:val="507AB282"/>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 w15:restartNumberingAfterBreak="0">
    <w:nsid w:val="6B904897"/>
    <w:multiLevelType w:val="multilevel"/>
    <w:tmpl w:val="2C367362"/>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793E24CC"/>
    <w:multiLevelType w:val="multilevel"/>
    <w:tmpl w:val="A38E2FAC"/>
    <w:lvl w:ilvl="0">
      <w:start w:val="1"/>
      <w:numFmt w:val="decimal"/>
      <w:lvlText w:val="%1."/>
      <w:lvlJc w:val="left"/>
      <w:pPr>
        <w:ind w:left="927"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AF"/>
    <w:rsid w:val="002B0907"/>
    <w:rsid w:val="00B3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0857"/>
  <w15:docId w15:val="{83DC567D-19FF-4C98-8633-497E4B9C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character" w:styleId="Hyperlink">
    <w:name w:val="Hyperlink"/>
    <w:basedOn w:val="DefaultParagraphFont"/>
    <w:uiPriority w:val="99"/>
    <w:unhideWhenUsed/>
    <w:rsid w:val="002B0907"/>
    <w:rPr>
      <w:color w:val="0000FF" w:themeColor="hyperlink"/>
      <w:u w:val="single"/>
    </w:rPr>
  </w:style>
  <w:style w:type="character" w:styleId="UnresolvedMention">
    <w:name w:val="Unresolved Mention"/>
    <w:basedOn w:val="DefaultParagraphFont"/>
    <w:uiPriority w:val="99"/>
    <w:semiHidden/>
    <w:unhideWhenUsed/>
    <w:rsid w:val="002B0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6207">
      <w:bodyDiv w:val="1"/>
      <w:marLeft w:val="0"/>
      <w:marRight w:val="0"/>
      <w:marTop w:val="0"/>
      <w:marBottom w:val="0"/>
      <w:divBdr>
        <w:top w:val="none" w:sz="0" w:space="0" w:color="auto"/>
        <w:left w:val="none" w:sz="0" w:space="0" w:color="auto"/>
        <w:bottom w:val="none" w:sz="0" w:space="0" w:color="auto"/>
        <w:right w:val="none" w:sz="0" w:space="0" w:color="auto"/>
      </w:divBdr>
    </w:div>
    <w:div w:id="90853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ranet.cabinetoffice.gov.uk/wp-content/uploads/2015/02/Environmental-Policy-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nLQWlNB2k8k2T9qmN5ZIftYjg==">CgMxLjAyCGguZ2pkZ3hzMgloLjMwajB6bGwyCWguMWZvYjl0ZTgAciExTFR5SGp1WkRBY2M0TF8wMERQTDRlaUp5d1lITDN0ZU0=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Jones2</cp:lastModifiedBy>
  <cp:revision>2</cp:revision>
  <dcterms:created xsi:type="dcterms:W3CDTF">2024-01-12T13:44:00Z</dcterms:created>
  <dcterms:modified xsi:type="dcterms:W3CDTF">2024-01-12T13:45:00Z</dcterms:modified>
</cp:coreProperties>
</file>