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2BFAECD7"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p>
    <w:p w14:paraId="2090D218" w14:textId="77777777" w:rsidR="00E21357" w:rsidRPr="00252B62" w:rsidRDefault="00E21357" w:rsidP="00E21357">
      <w:pPr>
        <w:jc w:val="center"/>
        <w:rPr>
          <w:rFonts w:asciiTheme="minorHAnsi" w:hAnsiTheme="minorHAnsi" w:cstheme="minorHAnsi"/>
          <w:szCs w:val="20"/>
        </w:rPr>
      </w:pPr>
    </w:p>
    <w:p w14:paraId="542F40DC" w14:textId="57D62BFA" w:rsidR="00AB2BC0" w:rsidRDefault="003D6323" w:rsidP="00065089">
      <w:pPr>
        <w:jc w:val="center"/>
        <w:rPr>
          <w:rFonts w:asciiTheme="minorHAnsi" w:hAnsiTheme="minorHAnsi" w:cstheme="minorHAnsi"/>
          <w:sz w:val="40"/>
          <w:szCs w:val="40"/>
        </w:rPr>
      </w:pPr>
      <w:r>
        <w:rPr>
          <w:rFonts w:asciiTheme="minorHAnsi" w:hAnsiTheme="minorHAnsi" w:cstheme="minorHAnsi"/>
          <w:sz w:val="40"/>
          <w:szCs w:val="40"/>
        </w:rPr>
        <w:t xml:space="preserve">Wireless and Internet </w:t>
      </w:r>
      <w:r w:rsidR="00DA0309">
        <w:rPr>
          <w:rFonts w:asciiTheme="minorHAnsi" w:hAnsiTheme="minorHAnsi" w:cstheme="minorHAnsi"/>
          <w:sz w:val="40"/>
          <w:szCs w:val="40"/>
        </w:rPr>
        <w:t xml:space="preserve"> </w:t>
      </w:r>
    </w:p>
    <w:p w14:paraId="23712507" w14:textId="5C83B335" w:rsidR="00DA0309" w:rsidRPr="00252B62" w:rsidRDefault="003D6323" w:rsidP="00065089">
      <w:pPr>
        <w:jc w:val="center"/>
        <w:rPr>
          <w:rFonts w:asciiTheme="minorHAnsi" w:hAnsiTheme="minorHAnsi" w:cstheme="minorHAnsi"/>
          <w:sz w:val="40"/>
          <w:szCs w:val="40"/>
        </w:rPr>
      </w:pPr>
      <w:r>
        <w:rPr>
          <w:rFonts w:asciiTheme="minorHAnsi" w:hAnsiTheme="minorHAnsi" w:cstheme="minorHAnsi"/>
          <w:sz w:val="40"/>
          <w:szCs w:val="40"/>
        </w:rPr>
        <w:t xml:space="preserve">Student Accommodation </w:t>
      </w:r>
    </w:p>
    <w:p w14:paraId="0731C064" w14:textId="7CB81ABC" w:rsidR="00E21357" w:rsidRPr="00252B62" w:rsidRDefault="00E21357" w:rsidP="00E21357">
      <w:pPr>
        <w:jc w:val="center"/>
        <w:rPr>
          <w:rFonts w:asciiTheme="minorHAnsi" w:hAnsiTheme="minorHAnsi" w:cstheme="minorHAnsi"/>
          <w:sz w:val="40"/>
          <w:szCs w:val="40"/>
        </w:rPr>
      </w:pPr>
      <w:bookmarkStart w:id="0" w:name="_GoBack"/>
      <w:bookmarkEnd w:id="0"/>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7C195849"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BE73EE">
        <w:rPr>
          <w:rFonts w:asciiTheme="minorHAnsi" w:hAnsiTheme="minorHAnsi" w:cstheme="minorHAnsi"/>
          <w:b/>
          <w:sz w:val="28"/>
          <w:szCs w:val="28"/>
        </w:rPr>
        <w:t xml:space="preserve">31/05/24 12:00 </w:t>
      </w:r>
      <w:r w:rsidR="00982F75">
        <w:rPr>
          <w:rFonts w:asciiTheme="minorHAnsi" w:hAnsiTheme="minorHAnsi" w:cstheme="minorHAnsi"/>
          <w:b/>
          <w:sz w:val="28"/>
          <w:szCs w:val="28"/>
        </w:rPr>
        <w:t>GMT</w:t>
      </w:r>
    </w:p>
    <w:p w14:paraId="424B87F8" w14:textId="77777777" w:rsidR="00E21357" w:rsidRPr="00252B62" w:rsidRDefault="00E21357" w:rsidP="00E21357">
      <w:pPr>
        <w:rPr>
          <w:rFonts w:asciiTheme="minorHAnsi" w:hAnsiTheme="minorHAnsi" w:cstheme="minorHAnsi"/>
          <w:szCs w:val="20"/>
        </w:rPr>
      </w:pPr>
    </w:p>
    <w:p w14:paraId="66AC11EE" w14:textId="48573E57"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proofErr w:type="gramStart"/>
      <w:r w:rsidR="006E3BA6" w:rsidRPr="00252B62">
        <w:rPr>
          <w:rFonts w:asciiTheme="minorHAnsi" w:hAnsiTheme="minorHAnsi" w:cstheme="minorHAnsi"/>
          <w:sz w:val="18"/>
          <w:szCs w:val="18"/>
        </w:rPr>
        <w:t>20</w:t>
      </w:r>
      <w:r w:rsidR="006E3BA6">
        <w:rPr>
          <w:rFonts w:asciiTheme="minorHAnsi" w:hAnsiTheme="minorHAnsi" w:cstheme="minorHAnsi"/>
          <w:sz w:val="18"/>
          <w:szCs w:val="18"/>
        </w:rPr>
        <w:t>2</w:t>
      </w:r>
      <w:r w:rsidR="007754F5">
        <w:rPr>
          <w:rFonts w:asciiTheme="minorHAnsi" w:hAnsiTheme="minorHAnsi" w:cstheme="minorHAnsi"/>
          <w:sz w:val="18"/>
          <w:szCs w:val="18"/>
        </w:rPr>
        <w:t xml:space="preserve">4 </w:t>
      </w:r>
      <w:r w:rsidR="006E3BA6" w:rsidRPr="00252B62">
        <w:rPr>
          <w:rFonts w:asciiTheme="minorHAnsi" w:hAnsiTheme="minorHAnsi" w:cstheme="minorHAnsi"/>
          <w:sz w:val="18"/>
          <w:szCs w:val="18"/>
        </w:rPr>
        <w:t xml:space="preserve"> </w:t>
      </w:r>
      <w:r w:rsidR="00E21357" w:rsidRPr="00252B62">
        <w:rPr>
          <w:rFonts w:asciiTheme="minorHAnsi" w:hAnsiTheme="minorHAnsi" w:cstheme="minorHAnsi"/>
          <w:sz w:val="18"/>
          <w:szCs w:val="18"/>
        </w:rPr>
        <w:t>by</w:t>
      </w:r>
      <w:proofErr w:type="gramEnd"/>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xml:space="preserve">, no part of this document may be reproduced or transmitted in any form, by any means (electronic, photocopying, recording or otherwise) for any other </w:t>
      </w:r>
      <w:r w:rsidR="00836266" w:rsidRPr="00252B62">
        <w:rPr>
          <w:rFonts w:asciiTheme="minorHAnsi" w:hAnsiTheme="minorHAnsi" w:cstheme="minorHAnsi"/>
          <w:sz w:val="18"/>
          <w:szCs w:val="18"/>
        </w:rPr>
        <w:t>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2752CBBD" w:rsidR="00CF4E7F" w:rsidRDefault="00982F75"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w:t>
            </w:r>
            <w:r w:rsidR="00941C0E">
              <w:rPr>
                <w:rFonts w:asciiTheme="minorHAnsi" w:hAnsiTheme="minorHAnsi" w:cstheme="minorBidi"/>
                <w:sz w:val="24"/>
                <w:szCs w:val="24"/>
              </w:rPr>
              <w:t>3</w:t>
            </w:r>
            <w:r>
              <w:rPr>
                <w:rFonts w:asciiTheme="minorHAnsi" w:hAnsiTheme="minorHAnsi" w:cstheme="minorBidi"/>
                <w:sz w:val="24"/>
                <w:szCs w:val="24"/>
              </w:rPr>
              <w:t>/05/2024</w:t>
            </w:r>
          </w:p>
          <w:p w14:paraId="31A144A1" w14:textId="66987092" w:rsidR="001B2EC4" w:rsidRDefault="00982F75"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1.0 Final</w:t>
            </w:r>
          </w:p>
          <w:p w14:paraId="0BAD6C1D" w14:textId="05232DD0" w:rsidR="002A4E0D" w:rsidRPr="00252B62" w:rsidRDefault="0073279E"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FA" w14:textId="77777777" w:rsidR="00C723B7" w:rsidRDefault="00C723B7" w:rsidP="00CA3D10">
      <w:pPr>
        <w:ind w:left="0"/>
        <w:sectPr w:rsidR="00C723B7" w:rsidSect="006B4ED6">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56844C68" w14:textId="2B35A4FB" w:rsidR="008A30F2" w:rsidRPr="008A30F2" w:rsidRDefault="00E17B85">
      <w:pPr>
        <w:pStyle w:val="TOC1"/>
        <w:tabs>
          <w:tab w:val="left" w:pos="440"/>
          <w:tab w:val="right" w:pos="9016"/>
        </w:tabs>
        <w:rPr>
          <w:rFonts w:asciiTheme="minorHAnsi" w:eastAsiaTheme="minorEastAsia" w:hAnsiTheme="minorHAnsi" w:cstheme="minorBidi"/>
          <w:bCs w:val="0"/>
          <w:caps w:val="0"/>
          <w:noProof/>
          <w:kern w:val="2"/>
          <w:szCs w:val="22"/>
          <w:lang w:eastAsia="en-GB"/>
          <w14:ligatures w14:val="standardContextual"/>
        </w:rPr>
      </w:pPr>
      <w:r w:rsidRPr="00665EFA">
        <w:rPr>
          <w:rFonts w:asciiTheme="minorHAnsi" w:hAnsiTheme="minorHAnsi" w:cstheme="minorHAnsi"/>
          <w:caps w:val="0"/>
          <w:sz w:val="18"/>
          <w:szCs w:val="18"/>
        </w:rPr>
        <w:fldChar w:fldCharType="begin"/>
      </w:r>
      <w:r w:rsidRPr="00665EFA">
        <w:rPr>
          <w:rFonts w:asciiTheme="minorHAnsi" w:hAnsiTheme="minorHAnsi" w:cstheme="minorHAnsi"/>
          <w:caps w:val="0"/>
          <w:sz w:val="18"/>
          <w:szCs w:val="18"/>
        </w:rPr>
        <w:instrText xml:space="preserve"> TOC \o "1-2" \h \z \u </w:instrText>
      </w:r>
      <w:r w:rsidRPr="00665EFA">
        <w:rPr>
          <w:rFonts w:asciiTheme="minorHAnsi" w:hAnsiTheme="minorHAnsi" w:cstheme="minorHAnsi"/>
          <w:caps w:val="0"/>
          <w:sz w:val="18"/>
          <w:szCs w:val="18"/>
        </w:rPr>
        <w:fldChar w:fldCharType="separate"/>
      </w:r>
      <w:hyperlink w:anchor="_Toc166485626" w:history="1">
        <w:r w:rsidR="008A30F2" w:rsidRPr="008A30F2">
          <w:rPr>
            <w:rStyle w:val="Hyperlink"/>
            <w:rFonts w:cstheme="minorHAnsi"/>
            <w:caps w:val="0"/>
            <w:noProof/>
          </w:rPr>
          <w:t>0</w:t>
        </w:r>
        <w:r w:rsidR="008A30F2" w:rsidRPr="008A30F2">
          <w:rPr>
            <w:rFonts w:asciiTheme="minorHAnsi" w:eastAsiaTheme="minorEastAsia" w:hAnsiTheme="minorHAnsi" w:cstheme="minorBidi"/>
            <w:bCs w:val="0"/>
            <w:caps w:val="0"/>
            <w:noProof/>
            <w:kern w:val="2"/>
            <w:szCs w:val="22"/>
            <w:lang w:eastAsia="en-GB"/>
            <w14:ligatures w14:val="standardContextual"/>
          </w:rPr>
          <w:tab/>
        </w:r>
        <w:r w:rsidR="008A30F2" w:rsidRPr="008A30F2">
          <w:rPr>
            <w:rStyle w:val="Hyperlink"/>
            <w:rFonts w:cstheme="minorHAnsi"/>
            <w:caps w:val="0"/>
            <w:noProof/>
          </w:rPr>
          <w:t>Introduction</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_Toc166485626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1</w:t>
        </w:r>
        <w:r w:rsidR="008A30F2" w:rsidRPr="008A30F2">
          <w:rPr>
            <w:caps w:val="0"/>
            <w:noProof/>
            <w:webHidden/>
          </w:rPr>
          <w:fldChar w:fldCharType="end"/>
        </w:r>
      </w:hyperlink>
    </w:p>
    <w:p w14:paraId="2C74289E" w14:textId="27412502"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27" w:history="1">
        <w:r w:rsidR="008A30F2" w:rsidRPr="008A30F2">
          <w:rPr>
            <w:rStyle w:val="Hyperlink"/>
            <w:noProof/>
          </w:rPr>
          <w:t>0.1</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Background to this tender</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_Toc166485627 \h </w:instrText>
        </w:r>
        <w:r w:rsidR="008A30F2" w:rsidRPr="008A30F2">
          <w:rPr>
            <w:noProof/>
            <w:webHidden/>
          </w:rPr>
        </w:r>
        <w:r w:rsidR="008A30F2" w:rsidRPr="008A30F2">
          <w:rPr>
            <w:noProof/>
            <w:webHidden/>
          </w:rPr>
          <w:fldChar w:fldCharType="separate"/>
        </w:r>
        <w:r w:rsidR="008A30F2" w:rsidRPr="008A30F2">
          <w:rPr>
            <w:noProof/>
            <w:webHidden/>
          </w:rPr>
          <w:t>1</w:t>
        </w:r>
        <w:r w:rsidR="008A30F2" w:rsidRPr="008A30F2">
          <w:rPr>
            <w:noProof/>
            <w:webHidden/>
          </w:rPr>
          <w:fldChar w:fldCharType="end"/>
        </w:r>
      </w:hyperlink>
    </w:p>
    <w:p w14:paraId="7F471262" w14:textId="4D1029DC"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28" w:history="1">
        <w:r w:rsidR="008A30F2" w:rsidRPr="008A30F2">
          <w:rPr>
            <w:rStyle w:val="Hyperlink"/>
            <w:noProof/>
          </w:rPr>
          <w:t>0.2</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High level requirements</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_Toc166485628 \h </w:instrText>
        </w:r>
        <w:r w:rsidR="008A30F2" w:rsidRPr="008A30F2">
          <w:rPr>
            <w:noProof/>
            <w:webHidden/>
          </w:rPr>
        </w:r>
        <w:r w:rsidR="008A30F2" w:rsidRPr="008A30F2">
          <w:rPr>
            <w:noProof/>
            <w:webHidden/>
          </w:rPr>
          <w:fldChar w:fldCharType="separate"/>
        </w:r>
        <w:r w:rsidR="008A30F2" w:rsidRPr="008A30F2">
          <w:rPr>
            <w:noProof/>
            <w:webHidden/>
          </w:rPr>
          <w:t>1</w:t>
        </w:r>
        <w:r w:rsidR="008A30F2" w:rsidRPr="008A30F2">
          <w:rPr>
            <w:noProof/>
            <w:webHidden/>
          </w:rPr>
          <w:fldChar w:fldCharType="end"/>
        </w:r>
      </w:hyperlink>
    </w:p>
    <w:p w14:paraId="64992366" w14:textId="4A0F79A4"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29" w:history="1">
        <w:r w:rsidR="008A30F2" w:rsidRPr="008A30F2">
          <w:rPr>
            <w:rStyle w:val="Hyperlink"/>
            <w:noProof/>
          </w:rPr>
          <w:t>0.3</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Further guidance to bidders</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_Toc166485629 \h </w:instrText>
        </w:r>
        <w:r w:rsidR="008A30F2" w:rsidRPr="008A30F2">
          <w:rPr>
            <w:noProof/>
            <w:webHidden/>
          </w:rPr>
        </w:r>
        <w:r w:rsidR="008A30F2" w:rsidRPr="008A30F2">
          <w:rPr>
            <w:noProof/>
            <w:webHidden/>
          </w:rPr>
          <w:fldChar w:fldCharType="separate"/>
        </w:r>
        <w:r w:rsidR="008A30F2" w:rsidRPr="008A30F2">
          <w:rPr>
            <w:noProof/>
            <w:webHidden/>
          </w:rPr>
          <w:t>1</w:t>
        </w:r>
        <w:r w:rsidR="008A30F2" w:rsidRPr="008A30F2">
          <w:rPr>
            <w:noProof/>
            <w:webHidden/>
          </w:rPr>
          <w:fldChar w:fldCharType="end"/>
        </w:r>
      </w:hyperlink>
    </w:p>
    <w:p w14:paraId="61EFEC2D" w14:textId="6CCBA91F"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0" w:history="1">
        <w:r w:rsidR="008A30F2" w:rsidRPr="008A30F2">
          <w:rPr>
            <w:rStyle w:val="Hyperlink"/>
            <w:noProof/>
          </w:rPr>
          <w:t>0.4</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Seeking clarification</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_Toc166485630 \h </w:instrText>
        </w:r>
        <w:r w:rsidR="008A30F2" w:rsidRPr="008A30F2">
          <w:rPr>
            <w:noProof/>
            <w:webHidden/>
          </w:rPr>
        </w:r>
        <w:r w:rsidR="008A30F2" w:rsidRPr="008A30F2">
          <w:rPr>
            <w:noProof/>
            <w:webHidden/>
          </w:rPr>
          <w:fldChar w:fldCharType="separate"/>
        </w:r>
        <w:r w:rsidR="008A30F2" w:rsidRPr="008A30F2">
          <w:rPr>
            <w:noProof/>
            <w:webHidden/>
          </w:rPr>
          <w:t>2</w:t>
        </w:r>
        <w:r w:rsidR="008A30F2" w:rsidRPr="008A30F2">
          <w:rPr>
            <w:noProof/>
            <w:webHidden/>
          </w:rPr>
          <w:fldChar w:fldCharType="end"/>
        </w:r>
      </w:hyperlink>
    </w:p>
    <w:p w14:paraId="4C44584F" w14:textId="5DD9CE4D"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1" w:history="1">
        <w:r w:rsidR="008A30F2" w:rsidRPr="008A30F2">
          <w:rPr>
            <w:rStyle w:val="Hyperlink"/>
            <w:noProof/>
          </w:rPr>
          <w:t>0.5</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Procurement timetable</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_Toc166485631 \h </w:instrText>
        </w:r>
        <w:r w:rsidR="008A30F2" w:rsidRPr="008A30F2">
          <w:rPr>
            <w:noProof/>
            <w:webHidden/>
          </w:rPr>
        </w:r>
        <w:r w:rsidR="008A30F2" w:rsidRPr="008A30F2">
          <w:rPr>
            <w:noProof/>
            <w:webHidden/>
          </w:rPr>
          <w:fldChar w:fldCharType="separate"/>
        </w:r>
        <w:r w:rsidR="008A30F2" w:rsidRPr="008A30F2">
          <w:rPr>
            <w:noProof/>
            <w:webHidden/>
          </w:rPr>
          <w:t>2</w:t>
        </w:r>
        <w:r w:rsidR="008A30F2" w:rsidRPr="008A30F2">
          <w:rPr>
            <w:noProof/>
            <w:webHidden/>
          </w:rPr>
          <w:fldChar w:fldCharType="end"/>
        </w:r>
      </w:hyperlink>
    </w:p>
    <w:p w14:paraId="74FC9FFE" w14:textId="1CAACB94"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2" w:history="1">
        <w:r w:rsidR="008A30F2" w:rsidRPr="008A30F2">
          <w:rPr>
            <w:rStyle w:val="Hyperlink"/>
            <w:noProof/>
          </w:rPr>
          <w:t>0.6</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Submission details</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_Toc166485632 \h </w:instrText>
        </w:r>
        <w:r w:rsidR="008A30F2" w:rsidRPr="008A30F2">
          <w:rPr>
            <w:noProof/>
            <w:webHidden/>
          </w:rPr>
        </w:r>
        <w:r w:rsidR="008A30F2" w:rsidRPr="008A30F2">
          <w:rPr>
            <w:noProof/>
            <w:webHidden/>
          </w:rPr>
          <w:fldChar w:fldCharType="separate"/>
        </w:r>
        <w:r w:rsidR="008A30F2" w:rsidRPr="008A30F2">
          <w:rPr>
            <w:noProof/>
            <w:webHidden/>
          </w:rPr>
          <w:t>2</w:t>
        </w:r>
        <w:r w:rsidR="008A30F2" w:rsidRPr="008A30F2">
          <w:rPr>
            <w:noProof/>
            <w:webHidden/>
          </w:rPr>
          <w:fldChar w:fldCharType="end"/>
        </w:r>
      </w:hyperlink>
    </w:p>
    <w:p w14:paraId="1A92D68D" w14:textId="74AC2261"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3" w:history="1">
        <w:r w:rsidR="008A30F2" w:rsidRPr="008A30F2">
          <w:rPr>
            <w:rStyle w:val="Hyperlink"/>
            <w:noProof/>
          </w:rPr>
          <w:t>0.7</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Assessment criteria</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_Toc166485633 \h </w:instrText>
        </w:r>
        <w:r w:rsidR="008A30F2" w:rsidRPr="008A30F2">
          <w:rPr>
            <w:noProof/>
            <w:webHidden/>
          </w:rPr>
        </w:r>
        <w:r w:rsidR="008A30F2" w:rsidRPr="008A30F2">
          <w:rPr>
            <w:noProof/>
            <w:webHidden/>
          </w:rPr>
          <w:fldChar w:fldCharType="separate"/>
        </w:r>
        <w:r w:rsidR="008A30F2" w:rsidRPr="008A30F2">
          <w:rPr>
            <w:noProof/>
            <w:webHidden/>
          </w:rPr>
          <w:t>3</w:t>
        </w:r>
        <w:r w:rsidR="008A30F2" w:rsidRPr="008A30F2">
          <w:rPr>
            <w:noProof/>
            <w:webHidden/>
          </w:rPr>
          <w:fldChar w:fldCharType="end"/>
        </w:r>
      </w:hyperlink>
    </w:p>
    <w:p w14:paraId="0E3D9BB1" w14:textId="2C6A4A90"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4" w:history="1">
        <w:r w:rsidR="008A30F2" w:rsidRPr="008A30F2">
          <w:rPr>
            <w:rStyle w:val="Hyperlink"/>
            <w:noProof/>
          </w:rPr>
          <w:t>0.8</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Confidentiality and Freedom of Information</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_Toc166485634 \h </w:instrText>
        </w:r>
        <w:r w:rsidR="008A30F2" w:rsidRPr="008A30F2">
          <w:rPr>
            <w:noProof/>
            <w:webHidden/>
          </w:rPr>
        </w:r>
        <w:r w:rsidR="008A30F2" w:rsidRPr="008A30F2">
          <w:rPr>
            <w:noProof/>
            <w:webHidden/>
          </w:rPr>
          <w:fldChar w:fldCharType="separate"/>
        </w:r>
        <w:r w:rsidR="008A30F2" w:rsidRPr="008A30F2">
          <w:rPr>
            <w:noProof/>
            <w:webHidden/>
          </w:rPr>
          <w:t>3</w:t>
        </w:r>
        <w:r w:rsidR="008A30F2" w:rsidRPr="008A30F2">
          <w:rPr>
            <w:noProof/>
            <w:webHidden/>
          </w:rPr>
          <w:fldChar w:fldCharType="end"/>
        </w:r>
      </w:hyperlink>
    </w:p>
    <w:p w14:paraId="6C8A9F2D" w14:textId="67A8BAEC" w:rsidR="008A30F2" w:rsidRPr="008A30F2" w:rsidRDefault="0073279E">
      <w:pPr>
        <w:pStyle w:val="TOC1"/>
        <w:tabs>
          <w:tab w:val="left" w:pos="440"/>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35" w:history="1">
        <w:r w:rsidR="008A30F2" w:rsidRPr="008A30F2">
          <w:rPr>
            <w:rStyle w:val="Hyperlink"/>
            <w:caps w:val="0"/>
            <w:noProof/>
          </w:rPr>
          <w:t>1</w:t>
        </w:r>
        <w:r w:rsidR="008A30F2" w:rsidRPr="008A30F2">
          <w:rPr>
            <w:rFonts w:asciiTheme="minorHAnsi" w:eastAsiaTheme="minorEastAsia" w:hAnsiTheme="minorHAnsi" w:cstheme="minorBidi"/>
            <w:bCs w:val="0"/>
            <w:caps w:val="0"/>
            <w:noProof/>
            <w:kern w:val="2"/>
            <w:szCs w:val="22"/>
            <w:lang w:eastAsia="en-GB"/>
            <w14:ligatures w14:val="standardContextual"/>
          </w:rPr>
          <w:tab/>
        </w:r>
        <w:r w:rsidR="008A30F2" w:rsidRPr="008A30F2">
          <w:rPr>
            <w:rStyle w:val="Hyperlink"/>
            <w:caps w:val="0"/>
            <w:noProof/>
          </w:rPr>
          <w:t>Contact Details and Declaration</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_Toc166485635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4</w:t>
        </w:r>
        <w:r w:rsidR="008A30F2" w:rsidRPr="008A30F2">
          <w:rPr>
            <w:caps w:val="0"/>
            <w:noProof/>
            <w:webHidden/>
          </w:rPr>
          <w:fldChar w:fldCharType="end"/>
        </w:r>
      </w:hyperlink>
    </w:p>
    <w:p w14:paraId="1D09854D" w14:textId="2747D970" w:rsidR="008A30F2" w:rsidRPr="008A30F2" w:rsidRDefault="0073279E">
      <w:pPr>
        <w:pStyle w:val="TOC1"/>
        <w:tabs>
          <w:tab w:val="left" w:pos="440"/>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36" w:history="1">
        <w:r w:rsidR="008A30F2" w:rsidRPr="008A30F2">
          <w:rPr>
            <w:rStyle w:val="Hyperlink"/>
            <w:rFonts w:cstheme="minorHAnsi"/>
            <w:caps w:val="0"/>
            <w:noProof/>
          </w:rPr>
          <w:t>2</w:t>
        </w:r>
        <w:r w:rsidR="008A30F2" w:rsidRPr="008A30F2">
          <w:rPr>
            <w:rFonts w:asciiTheme="minorHAnsi" w:eastAsiaTheme="minorEastAsia" w:hAnsiTheme="minorHAnsi" w:cstheme="minorBidi"/>
            <w:bCs w:val="0"/>
            <w:caps w:val="0"/>
            <w:noProof/>
            <w:kern w:val="2"/>
            <w:szCs w:val="22"/>
            <w:lang w:eastAsia="en-GB"/>
            <w14:ligatures w14:val="standardContextual"/>
          </w:rPr>
          <w:tab/>
        </w:r>
        <w:r w:rsidR="008A30F2" w:rsidRPr="008A30F2">
          <w:rPr>
            <w:rStyle w:val="Hyperlink"/>
            <w:rFonts w:cstheme="minorHAnsi"/>
            <w:caps w:val="0"/>
            <w:noProof/>
          </w:rPr>
          <w:t>General Questions</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_Toc166485636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5</w:t>
        </w:r>
        <w:r w:rsidR="008A30F2" w:rsidRPr="008A30F2">
          <w:rPr>
            <w:caps w:val="0"/>
            <w:noProof/>
            <w:webHidden/>
          </w:rPr>
          <w:fldChar w:fldCharType="end"/>
        </w:r>
      </w:hyperlink>
    </w:p>
    <w:p w14:paraId="114B8982" w14:textId="4BAEB184"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7" w:history="1">
        <w:r w:rsidR="008A30F2" w:rsidRPr="008A30F2">
          <w:rPr>
            <w:rStyle w:val="Hyperlink"/>
            <w:noProof/>
          </w:rPr>
          <w:t>2.1</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General service and cost questions</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_Toc166485637 \h </w:instrText>
        </w:r>
        <w:r w:rsidR="008A30F2" w:rsidRPr="008A30F2">
          <w:rPr>
            <w:noProof/>
            <w:webHidden/>
          </w:rPr>
        </w:r>
        <w:r w:rsidR="008A30F2" w:rsidRPr="008A30F2">
          <w:rPr>
            <w:noProof/>
            <w:webHidden/>
          </w:rPr>
          <w:fldChar w:fldCharType="separate"/>
        </w:r>
        <w:r w:rsidR="008A30F2" w:rsidRPr="008A30F2">
          <w:rPr>
            <w:noProof/>
            <w:webHidden/>
          </w:rPr>
          <w:t>5</w:t>
        </w:r>
        <w:r w:rsidR="008A30F2" w:rsidRPr="008A30F2">
          <w:rPr>
            <w:noProof/>
            <w:webHidden/>
          </w:rPr>
          <w:fldChar w:fldCharType="end"/>
        </w:r>
      </w:hyperlink>
    </w:p>
    <w:p w14:paraId="19E6EBFD" w14:textId="5494477F"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8" w:history="1">
        <w:r w:rsidR="008A30F2" w:rsidRPr="008A30F2">
          <w:rPr>
            <w:rStyle w:val="Hyperlink"/>
            <w:rFonts w:cstheme="minorHAnsi"/>
            <w:noProof/>
          </w:rPr>
          <w:t>2.2</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rFonts w:cstheme="minorHAnsi"/>
            <w:noProof/>
          </w:rPr>
          <w:t>Organisational experience and capability</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_Toc166485638 \h </w:instrText>
        </w:r>
        <w:r w:rsidR="008A30F2" w:rsidRPr="008A30F2">
          <w:rPr>
            <w:noProof/>
            <w:webHidden/>
          </w:rPr>
        </w:r>
        <w:r w:rsidR="008A30F2" w:rsidRPr="008A30F2">
          <w:rPr>
            <w:noProof/>
            <w:webHidden/>
          </w:rPr>
          <w:fldChar w:fldCharType="separate"/>
        </w:r>
        <w:r w:rsidR="008A30F2" w:rsidRPr="008A30F2">
          <w:rPr>
            <w:noProof/>
            <w:webHidden/>
          </w:rPr>
          <w:t>6</w:t>
        </w:r>
        <w:r w:rsidR="008A30F2" w:rsidRPr="008A30F2">
          <w:rPr>
            <w:noProof/>
            <w:webHidden/>
          </w:rPr>
          <w:fldChar w:fldCharType="end"/>
        </w:r>
      </w:hyperlink>
    </w:p>
    <w:p w14:paraId="4AF7FF62" w14:textId="5198A94B"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39" w:history="1">
        <w:r w:rsidR="008A30F2" w:rsidRPr="008A30F2">
          <w:rPr>
            <w:rStyle w:val="Hyperlink"/>
            <w:noProof/>
          </w:rPr>
          <w:t>2.3</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Compliance with the Social Value Model</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_Toc166485639 \h </w:instrText>
        </w:r>
        <w:r w:rsidR="008A30F2" w:rsidRPr="008A30F2">
          <w:rPr>
            <w:noProof/>
            <w:webHidden/>
          </w:rPr>
        </w:r>
        <w:r w:rsidR="008A30F2" w:rsidRPr="008A30F2">
          <w:rPr>
            <w:noProof/>
            <w:webHidden/>
          </w:rPr>
          <w:fldChar w:fldCharType="separate"/>
        </w:r>
        <w:r w:rsidR="008A30F2" w:rsidRPr="008A30F2">
          <w:rPr>
            <w:noProof/>
            <w:webHidden/>
          </w:rPr>
          <w:t>6</w:t>
        </w:r>
        <w:r w:rsidR="008A30F2" w:rsidRPr="008A30F2">
          <w:rPr>
            <w:noProof/>
            <w:webHidden/>
          </w:rPr>
          <w:fldChar w:fldCharType="end"/>
        </w:r>
      </w:hyperlink>
    </w:p>
    <w:p w14:paraId="270D2E77" w14:textId="24CEF5BD" w:rsidR="008A30F2" w:rsidRPr="008A30F2" w:rsidRDefault="0073279E">
      <w:pPr>
        <w:pStyle w:val="TOC1"/>
        <w:tabs>
          <w:tab w:val="left" w:pos="440"/>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40" w:history="1">
        <w:r w:rsidR="008A30F2" w:rsidRPr="008A30F2">
          <w:rPr>
            <w:rStyle w:val="Hyperlink"/>
            <w:caps w:val="0"/>
            <w:noProof/>
          </w:rPr>
          <w:t>3</w:t>
        </w:r>
        <w:r w:rsidR="008A30F2" w:rsidRPr="008A30F2">
          <w:rPr>
            <w:rFonts w:asciiTheme="minorHAnsi" w:eastAsiaTheme="minorEastAsia" w:hAnsiTheme="minorHAnsi" w:cstheme="minorBidi"/>
            <w:bCs w:val="0"/>
            <w:caps w:val="0"/>
            <w:noProof/>
            <w:kern w:val="2"/>
            <w:szCs w:val="22"/>
            <w:lang w:eastAsia="en-GB"/>
            <w14:ligatures w14:val="standardContextual"/>
          </w:rPr>
          <w:tab/>
        </w:r>
        <w:r w:rsidR="008A30F2" w:rsidRPr="008A30F2">
          <w:rPr>
            <w:rStyle w:val="Hyperlink"/>
            <w:caps w:val="0"/>
            <w:noProof/>
          </w:rPr>
          <w:t>Costed Proposal</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_Toc166485640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7</w:t>
        </w:r>
        <w:r w:rsidR="008A30F2" w:rsidRPr="008A30F2">
          <w:rPr>
            <w:caps w:val="0"/>
            <w:noProof/>
            <w:webHidden/>
          </w:rPr>
          <w:fldChar w:fldCharType="end"/>
        </w:r>
      </w:hyperlink>
    </w:p>
    <w:p w14:paraId="3FBC593B" w14:textId="65CF0537"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41" w:history="1">
        <w:r w:rsidR="008A30F2" w:rsidRPr="008A30F2">
          <w:rPr>
            <w:rStyle w:val="Hyperlink"/>
            <w:noProof/>
          </w:rPr>
          <w:t>3.1</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Scenario 1: Combined operational fees, (on refresh of technology)</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_Toc166485641 \h </w:instrText>
        </w:r>
        <w:r w:rsidR="008A30F2" w:rsidRPr="008A30F2">
          <w:rPr>
            <w:noProof/>
            <w:webHidden/>
          </w:rPr>
        </w:r>
        <w:r w:rsidR="008A30F2" w:rsidRPr="008A30F2">
          <w:rPr>
            <w:noProof/>
            <w:webHidden/>
          </w:rPr>
          <w:fldChar w:fldCharType="separate"/>
        </w:r>
        <w:r w:rsidR="008A30F2" w:rsidRPr="008A30F2">
          <w:rPr>
            <w:noProof/>
            <w:webHidden/>
          </w:rPr>
          <w:t>7</w:t>
        </w:r>
        <w:r w:rsidR="008A30F2" w:rsidRPr="008A30F2">
          <w:rPr>
            <w:noProof/>
            <w:webHidden/>
          </w:rPr>
          <w:fldChar w:fldCharType="end"/>
        </w:r>
      </w:hyperlink>
    </w:p>
    <w:p w14:paraId="37B809A5" w14:textId="2C0B48F0"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42" w:history="1">
        <w:r w:rsidR="008A30F2" w:rsidRPr="008A30F2">
          <w:rPr>
            <w:rStyle w:val="Hyperlink"/>
            <w:noProof/>
          </w:rPr>
          <w:t>3.2</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Scenario 2: as per Scenario 1, but with pre-investment of IRO £100,000</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_Toc166485642 \h </w:instrText>
        </w:r>
        <w:r w:rsidR="008A30F2" w:rsidRPr="008A30F2">
          <w:rPr>
            <w:noProof/>
            <w:webHidden/>
          </w:rPr>
        </w:r>
        <w:r w:rsidR="008A30F2" w:rsidRPr="008A30F2">
          <w:rPr>
            <w:noProof/>
            <w:webHidden/>
          </w:rPr>
          <w:fldChar w:fldCharType="separate"/>
        </w:r>
        <w:r w:rsidR="008A30F2" w:rsidRPr="008A30F2">
          <w:rPr>
            <w:noProof/>
            <w:webHidden/>
          </w:rPr>
          <w:t>7</w:t>
        </w:r>
        <w:r w:rsidR="008A30F2" w:rsidRPr="008A30F2">
          <w:rPr>
            <w:noProof/>
            <w:webHidden/>
          </w:rPr>
          <w:fldChar w:fldCharType="end"/>
        </w:r>
      </w:hyperlink>
    </w:p>
    <w:p w14:paraId="2A56D749" w14:textId="61120B2E" w:rsidR="008A30F2" w:rsidRPr="008A30F2" w:rsidRDefault="0073279E">
      <w:pPr>
        <w:pStyle w:val="TOC2"/>
        <w:tabs>
          <w:tab w:val="left" w:pos="660"/>
          <w:tab w:val="right" w:pos="9016"/>
        </w:tabs>
        <w:rPr>
          <w:rFonts w:asciiTheme="minorHAnsi" w:eastAsiaTheme="minorEastAsia" w:hAnsiTheme="minorHAnsi" w:cstheme="minorBidi"/>
          <w:bCs w:val="0"/>
          <w:noProof/>
          <w:kern w:val="2"/>
          <w:szCs w:val="22"/>
          <w:lang w:eastAsia="en-GB"/>
          <w14:ligatures w14:val="standardContextual"/>
        </w:rPr>
      </w:pPr>
      <w:hyperlink w:anchor="_Toc166485643" w:history="1">
        <w:r w:rsidR="008A30F2" w:rsidRPr="008A30F2">
          <w:rPr>
            <w:rStyle w:val="Hyperlink"/>
            <w:noProof/>
          </w:rPr>
          <w:t>3.3</w:t>
        </w:r>
        <w:r w:rsidR="008A30F2" w:rsidRPr="008A30F2">
          <w:rPr>
            <w:rFonts w:asciiTheme="minorHAnsi" w:eastAsiaTheme="minorEastAsia" w:hAnsiTheme="minorHAnsi" w:cstheme="minorBidi"/>
            <w:bCs w:val="0"/>
            <w:noProof/>
            <w:kern w:val="2"/>
            <w:szCs w:val="22"/>
            <w:lang w:eastAsia="en-GB"/>
            <w14:ligatures w14:val="standardContextual"/>
          </w:rPr>
          <w:tab/>
        </w:r>
        <w:r w:rsidR="008A30F2" w:rsidRPr="008A30F2">
          <w:rPr>
            <w:rStyle w:val="Hyperlink"/>
            <w:noProof/>
          </w:rPr>
          <w:t>Scenario 3: as per Scenario 1, but with pre-investment of IRO £200,000</w:t>
        </w:r>
        <w:r w:rsidR="008A30F2" w:rsidRPr="008A30F2">
          <w:rPr>
            <w:noProof/>
            <w:webHidden/>
          </w:rPr>
          <w:tab/>
        </w:r>
        <w:r w:rsidR="008A30F2" w:rsidRPr="008A30F2">
          <w:rPr>
            <w:noProof/>
            <w:webHidden/>
          </w:rPr>
          <w:fldChar w:fldCharType="begin"/>
        </w:r>
        <w:r w:rsidR="008A30F2" w:rsidRPr="008A30F2">
          <w:rPr>
            <w:noProof/>
            <w:webHidden/>
          </w:rPr>
          <w:instrText xml:space="preserve"> PAGEREF _Toc166485643 \h </w:instrText>
        </w:r>
        <w:r w:rsidR="008A30F2" w:rsidRPr="008A30F2">
          <w:rPr>
            <w:noProof/>
            <w:webHidden/>
          </w:rPr>
        </w:r>
        <w:r w:rsidR="008A30F2" w:rsidRPr="008A30F2">
          <w:rPr>
            <w:noProof/>
            <w:webHidden/>
          </w:rPr>
          <w:fldChar w:fldCharType="separate"/>
        </w:r>
        <w:r w:rsidR="008A30F2" w:rsidRPr="008A30F2">
          <w:rPr>
            <w:noProof/>
            <w:webHidden/>
          </w:rPr>
          <w:t>7</w:t>
        </w:r>
        <w:r w:rsidR="008A30F2" w:rsidRPr="008A30F2">
          <w:rPr>
            <w:noProof/>
            <w:webHidden/>
          </w:rPr>
          <w:fldChar w:fldCharType="end"/>
        </w:r>
      </w:hyperlink>
    </w:p>
    <w:p w14:paraId="608DC4EA" w14:textId="2AD7249A" w:rsidR="008A30F2" w:rsidRPr="008A30F2" w:rsidRDefault="0073279E">
      <w:pPr>
        <w:pStyle w:val="TOC1"/>
        <w:tabs>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44" w:history="1">
        <w:r w:rsidR="008A30F2" w:rsidRPr="008A30F2">
          <w:rPr>
            <w:rStyle w:val="Hyperlink"/>
            <w:caps w:val="0"/>
            <w:noProof/>
          </w:rPr>
          <w:t>Appendix 1: Supporting Information: Social Value Model:</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_Toc166485644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9</w:t>
        </w:r>
        <w:r w:rsidR="008A30F2" w:rsidRPr="008A30F2">
          <w:rPr>
            <w:caps w:val="0"/>
            <w:noProof/>
            <w:webHidden/>
          </w:rPr>
          <w:fldChar w:fldCharType="end"/>
        </w:r>
      </w:hyperlink>
    </w:p>
    <w:p w14:paraId="39C82418" w14:textId="58D5CAB9" w:rsidR="008A30F2" w:rsidRPr="008A30F2" w:rsidRDefault="0073279E">
      <w:pPr>
        <w:pStyle w:val="TOC1"/>
        <w:tabs>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45" w:history="1">
        <w:r w:rsidR="008A30F2" w:rsidRPr="008A30F2">
          <w:rPr>
            <w:rStyle w:val="Hyperlink"/>
            <w:caps w:val="0"/>
            <w:noProof/>
            <w:lang w:eastAsia="zh-CN"/>
          </w:rPr>
          <w:t>Appendix 2: Supporting Information - Minimum Security Standards</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_Toc166485645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12</w:t>
        </w:r>
        <w:r w:rsidR="008A30F2" w:rsidRPr="008A30F2">
          <w:rPr>
            <w:caps w:val="0"/>
            <w:noProof/>
            <w:webHidden/>
          </w:rPr>
          <w:fldChar w:fldCharType="end"/>
        </w:r>
      </w:hyperlink>
    </w:p>
    <w:p w14:paraId="4E1D7373" w14:textId="4F4FEC67" w:rsidR="008A30F2" w:rsidRPr="008A30F2" w:rsidRDefault="0073279E">
      <w:pPr>
        <w:pStyle w:val="TOC1"/>
        <w:tabs>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46" w:history="1">
        <w:r w:rsidR="008A30F2" w:rsidRPr="008A30F2">
          <w:rPr>
            <w:rStyle w:val="Hyperlink"/>
            <w:caps w:val="0"/>
            <w:noProof/>
            <w:lang w:eastAsia="zh-CN"/>
          </w:rPr>
          <w:t>Appendix 3: Supporting Information: Supply Chain Risk Management Strategy</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_Toc166485646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14</w:t>
        </w:r>
        <w:r w:rsidR="008A30F2" w:rsidRPr="008A30F2">
          <w:rPr>
            <w:caps w:val="0"/>
            <w:noProof/>
            <w:webHidden/>
          </w:rPr>
          <w:fldChar w:fldCharType="end"/>
        </w:r>
      </w:hyperlink>
    </w:p>
    <w:p w14:paraId="5AE2EE99" w14:textId="3D1AA432" w:rsidR="008A30F2" w:rsidRPr="008A30F2" w:rsidRDefault="0073279E">
      <w:pPr>
        <w:pStyle w:val="TOC1"/>
        <w:tabs>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47" w:history="1">
        <w:r w:rsidR="008A30F2" w:rsidRPr="008A30F2">
          <w:rPr>
            <w:rStyle w:val="Hyperlink"/>
            <w:caps w:val="0"/>
            <w:noProof/>
          </w:rPr>
          <w:t>Appendix 4: Current Service (As-is)</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_Toc166485647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17</w:t>
        </w:r>
        <w:r w:rsidR="008A30F2" w:rsidRPr="008A30F2">
          <w:rPr>
            <w:caps w:val="0"/>
            <w:noProof/>
            <w:webHidden/>
          </w:rPr>
          <w:fldChar w:fldCharType="end"/>
        </w:r>
      </w:hyperlink>
    </w:p>
    <w:p w14:paraId="4EE84C08" w14:textId="23FD2069" w:rsidR="008A30F2" w:rsidRPr="008A30F2" w:rsidRDefault="0073279E">
      <w:pPr>
        <w:pStyle w:val="TOC1"/>
        <w:tabs>
          <w:tab w:val="right" w:pos="9016"/>
        </w:tabs>
        <w:rPr>
          <w:rFonts w:asciiTheme="minorHAnsi" w:eastAsiaTheme="minorEastAsia" w:hAnsiTheme="minorHAnsi" w:cstheme="minorBidi"/>
          <w:bCs w:val="0"/>
          <w:caps w:val="0"/>
          <w:noProof/>
          <w:kern w:val="2"/>
          <w:szCs w:val="22"/>
          <w:lang w:eastAsia="en-GB"/>
          <w14:ligatures w14:val="standardContextual"/>
        </w:rPr>
      </w:pPr>
      <w:hyperlink w:anchor="_Toc166485648" w:history="1">
        <w:r w:rsidR="008A30F2" w:rsidRPr="008A30F2">
          <w:rPr>
            <w:rStyle w:val="Hyperlink"/>
            <w:caps w:val="0"/>
            <w:noProof/>
          </w:rPr>
          <w:t>Appendix 5: Revised Service – Illustration (To-be?)</w:t>
        </w:r>
        <w:r w:rsidR="008A30F2" w:rsidRPr="008A30F2">
          <w:rPr>
            <w:caps w:val="0"/>
            <w:noProof/>
            <w:webHidden/>
          </w:rPr>
          <w:tab/>
        </w:r>
        <w:r w:rsidR="008A30F2" w:rsidRPr="008A30F2">
          <w:rPr>
            <w:caps w:val="0"/>
            <w:noProof/>
            <w:webHidden/>
          </w:rPr>
          <w:fldChar w:fldCharType="begin"/>
        </w:r>
        <w:r w:rsidR="008A30F2" w:rsidRPr="008A30F2">
          <w:rPr>
            <w:caps w:val="0"/>
            <w:noProof/>
            <w:webHidden/>
          </w:rPr>
          <w:instrText xml:space="preserve"> PAGEREF _Toc166485648 \h </w:instrText>
        </w:r>
        <w:r w:rsidR="008A30F2" w:rsidRPr="008A30F2">
          <w:rPr>
            <w:caps w:val="0"/>
            <w:noProof/>
            <w:webHidden/>
          </w:rPr>
        </w:r>
        <w:r w:rsidR="008A30F2" w:rsidRPr="008A30F2">
          <w:rPr>
            <w:caps w:val="0"/>
            <w:noProof/>
            <w:webHidden/>
          </w:rPr>
          <w:fldChar w:fldCharType="separate"/>
        </w:r>
        <w:r w:rsidR="008A30F2" w:rsidRPr="008A30F2">
          <w:rPr>
            <w:caps w:val="0"/>
            <w:noProof/>
            <w:webHidden/>
          </w:rPr>
          <w:t>18</w:t>
        </w:r>
        <w:r w:rsidR="008A30F2" w:rsidRPr="008A30F2">
          <w:rPr>
            <w:caps w:val="0"/>
            <w:noProof/>
            <w:webHidden/>
          </w:rPr>
          <w:fldChar w:fldCharType="end"/>
        </w:r>
      </w:hyperlink>
    </w:p>
    <w:p w14:paraId="6B197426" w14:textId="40B9B0B0" w:rsidR="00E17B85" w:rsidRPr="00665EFA" w:rsidRDefault="00E17B85" w:rsidP="00E50984">
      <w:pPr>
        <w:pStyle w:val="N"/>
        <w:rPr>
          <w:rFonts w:asciiTheme="minorHAnsi" w:hAnsiTheme="minorHAnsi" w:cstheme="minorHAnsi"/>
          <w:sz w:val="18"/>
          <w:szCs w:val="18"/>
        </w:rPr>
      </w:pPr>
      <w:r w:rsidRPr="00665EFA">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Default="007E47D3" w:rsidP="00E50984">
      <w:pPr>
        <w:pStyle w:val="N"/>
        <w:rPr>
          <w:sz w:val="18"/>
          <w:szCs w:val="18"/>
        </w:rPr>
      </w:pPr>
    </w:p>
    <w:p w14:paraId="76F134D6" w14:textId="77777777" w:rsidR="00665EFA" w:rsidRDefault="00665EFA" w:rsidP="00E50984">
      <w:pPr>
        <w:pStyle w:val="N"/>
        <w:rPr>
          <w:sz w:val="18"/>
          <w:szCs w:val="18"/>
        </w:rPr>
      </w:pPr>
    </w:p>
    <w:p w14:paraId="6B9D3086" w14:textId="77777777" w:rsidR="00665EFA" w:rsidRPr="00617A64" w:rsidRDefault="00665EFA" w:rsidP="00E50984">
      <w:pPr>
        <w:pStyle w:val="N"/>
        <w:rPr>
          <w:sz w:val="18"/>
          <w:szCs w:val="18"/>
        </w:rPr>
      </w:pPr>
    </w:p>
    <w:p w14:paraId="3E5E6646" w14:textId="77777777" w:rsidR="007E47D3" w:rsidRDefault="007E47D3" w:rsidP="00E50984">
      <w:pPr>
        <w:pStyle w:val="N"/>
      </w:pPr>
    </w:p>
    <w:p w14:paraId="5BAA6C8C" w14:textId="77777777" w:rsidR="00262BA6" w:rsidRDefault="00262BA6" w:rsidP="00E50984">
      <w:pPr>
        <w:pStyle w:val="N"/>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0E1E9F50" w14:textId="77777777" w:rsidR="00262BA6" w:rsidRDefault="00262BA6" w:rsidP="00E50984">
      <w:pPr>
        <w:pStyle w:val="N"/>
      </w:pPr>
    </w:p>
    <w:p w14:paraId="6E70D4C5" w14:textId="77777777" w:rsidR="00262BA6" w:rsidRDefault="00262BA6" w:rsidP="00E50984">
      <w:pPr>
        <w:pStyle w:val="N"/>
      </w:pPr>
    </w:p>
    <w:p w14:paraId="76197778" w14:textId="77777777" w:rsidR="00262BA6" w:rsidRDefault="00262BA6" w:rsidP="00E50984">
      <w:pPr>
        <w:pStyle w:val="N"/>
      </w:pPr>
    </w:p>
    <w:p w14:paraId="6B19743B" w14:textId="2CEFF8C7" w:rsidR="00262BA6" w:rsidRDefault="00262BA6" w:rsidP="00E50984">
      <w:pPr>
        <w:pStyle w:val="N"/>
        <w:sectPr w:rsidR="00262BA6" w:rsidSect="006B4ED6">
          <w:headerReference w:type="even" r:id="rId19"/>
          <w:footerReference w:type="default" r:id="rId20"/>
          <w:headerReference w:type="first" r:id="rId21"/>
          <w:pgSz w:w="11906" w:h="16838"/>
          <w:pgMar w:top="1134" w:right="1440" w:bottom="709" w:left="1440" w:header="708" w:footer="122" w:gutter="0"/>
          <w:pgNumType w:fmt="lowerRoman" w:start="1"/>
          <w:cols w:space="708"/>
          <w:docGrid w:linePitch="360"/>
        </w:sectPr>
      </w:pPr>
    </w:p>
    <w:p w14:paraId="7450B4F4" w14:textId="6D368D58" w:rsidR="00E21357" w:rsidRPr="00404E45" w:rsidRDefault="00E21357" w:rsidP="00965AE0">
      <w:pPr>
        <w:pStyle w:val="T1"/>
        <w:spacing w:before="0"/>
        <w:rPr>
          <w:rFonts w:asciiTheme="minorHAnsi" w:hAnsiTheme="minorHAnsi" w:cstheme="minorHAnsi"/>
        </w:rPr>
      </w:pPr>
      <w:bookmarkStart w:id="1" w:name="_Toc386458061"/>
      <w:bookmarkStart w:id="2" w:name="_Toc166485626"/>
      <w:bookmarkStart w:id="3" w:name="_Toc471285720"/>
      <w:bookmarkStart w:id="4" w:name="_Ref414791485"/>
      <w:bookmarkStart w:id="5" w:name="_Ref414791537"/>
      <w:r w:rsidRPr="00404E45">
        <w:rPr>
          <w:rFonts w:asciiTheme="minorHAnsi" w:hAnsiTheme="minorHAnsi" w:cstheme="minorHAnsi"/>
        </w:rPr>
        <w:lastRenderedPageBreak/>
        <w:t>Introduction</w:t>
      </w:r>
      <w:bookmarkEnd w:id="1"/>
      <w:bookmarkEnd w:id="2"/>
      <w:r w:rsidR="0022105D" w:rsidRPr="00404E45">
        <w:rPr>
          <w:rFonts w:asciiTheme="minorHAnsi" w:hAnsiTheme="minorHAnsi" w:cstheme="minorHAnsi"/>
        </w:rPr>
        <w:t xml:space="preserve"> </w:t>
      </w:r>
      <w:bookmarkEnd w:id="3"/>
    </w:p>
    <w:p w14:paraId="74D09C4C" w14:textId="10B2A3D3" w:rsidR="009F27C3" w:rsidRDefault="00DC10DA" w:rsidP="00CB7AC7">
      <w:pPr>
        <w:pStyle w:val="T3"/>
        <w:spacing w:before="140"/>
      </w:pPr>
      <w:r w:rsidRPr="00BB38F5">
        <w:t>The University of Chichester</w:t>
      </w:r>
      <w:r w:rsidR="00AD5EB6">
        <w:t xml:space="preserve">’s student accommodation is </w:t>
      </w:r>
      <w:r w:rsidRPr="00BB38F5">
        <w:t xml:space="preserve">situated </w:t>
      </w:r>
      <w:r w:rsidR="00AD5EB6">
        <w:t>on its two Campuses,</w:t>
      </w:r>
      <w:r w:rsidR="000F24FB">
        <w:t xml:space="preserve"> </w:t>
      </w:r>
      <w:r w:rsidR="00AD5EB6">
        <w:t xml:space="preserve">and at the off-campus locations of </w:t>
      </w:r>
      <w:r w:rsidR="000F24FB">
        <w:t>Stocksbridge</w:t>
      </w:r>
      <w:r w:rsidR="00AD5EB6">
        <w:t xml:space="preserve"> and Fishbou</w:t>
      </w:r>
      <w:r w:rsidR="000F24FB">
        <w:t>rne</w:t>
      </w:r>
      <w:r w:rsidR="00454E68">
        <w:t xml:space="preserve">. </w:t>
      </w:r>
      <w:r w:rsidR="000F24FB">
        <w:t>These c</w:t>
      </w:r>
      <w:r w:rsidR="00454E68">
        <w:t xml:space="preserve">omprise </w:t>
      </w:r>
      <w:r w:rsidR="000F24FB">
        <w:t xml:space="preserve">of </w:t>
      </w:r>
      <w:r w:rsidR="00A576C7">
        <w:t>around 1200</w:t>
      </w:r>
      <w:r w:rsidR="00003C46">
        <w:rPr>
          <w:rStyle w:val="FootnoteReference"/>
        </w:rPr>
        <w:footnoteReference w:id="2"/>
      </w:r>
      <w:r w:rsidR="00A576C7">
        <w:t xml:space="preserve"> rooms in </w:t>
      </w:r>
      <w:r w:rsidR="000F24FB">
        <w:t xml:space="preserve">purpose built </w:t>
      </w:r>
      <w:r w:rsidR="00454E68">
        <w:t>blocks</w:t>
      </w:r>
      <w:r w:rsidR="000F24FB">
        <w:t xml:space="preserve"> of </w:t>
      </w:r>
      <w:r w:rsidR="00454E68">
        <w:t>v</w:t>
      </w:r>
      <w:r w:rsidR="000F24FB">
        <w:t>arious sizes</w:t>
      </w:r>
      <w:r w:rsidRPr="00BB38F5">
        <w:t>.</w:t>
      </w:r>
      <w:r w:rsidR="009F27C3">
        <w:t xml:space="preserve"> The accommodation is provided with internet access, hard-wired to rooms and communal areas, and with </w:t>
      </w:r>
      <w:proofErr w:type="spellStart"/>
      <w:r w:rsidR="009F27C3">
        <w:t>WiFi</w:t>
      </w:r>
      <w:proofErr w:type="spellEnd"/>
      <w:r w:rsidR="009F27C3">
        <w:t xml:space="preserve"> throughout. </w:t>
      </w:r>
      <w:r w:rsidR="00EA0EE9">
        <w:t>The existing provision makes use of the University’s inter-campus dark fibre connection</w:t>
      </w:r>
      <w:r w:rsidR="00E000F9">
        <w:t>,</w:t>
      </w:r>
      <w:r w:rsidR="00EA0EE9">
        <w:t xml:space="preserve"> </w:t>
      </w:r>
      <w:r w:rsidR="000B3161">
        <w:t>which with 40GPS</w:t>
      </w:r>
      <w:r w:rsidR="00E000F9">
        <w:t>,</w:t>
      </w:r>
      <w:r w:rsidR="000B3161">
        <w:t xml:space="preserve"> has adequate capacity for the </w:t>
      </w:r>
      <w:r w:rsidR="009E4158">
        <w:t>foreseeable</w:t>
      </w:r>
      <w:r w:rsidR="000B3161">
        <w:t xml:space="preserve"> future. </w:t>
      </w:r>
      <w:r w:rsidR="00097CD4">
        <w:t>The incumbent provider</w:t>
      </w:r>
      <w:r w:rsidR="009E4158">
        <w:t xml:space="preserve"> has installed fibre to the </w:t>
      </w:r>
      <w:r w:rsidR="00097CD4">
        <w:t>Chichester Campus and</w:t>
      </w:r>
      <w:r w:rsidR="009E4158">
        <w:t xml:space="preserve"> has separate fibre connectivity to the off-site </w:t>
      </w:r>
      <w:r w:rsidR="00E1532F">
        <w:t xml:space="preserve">residences. </w:t>
      </w:r>
    </w:p>
    <w:p w14:paraId="00908B3A" w14:textId="79532F37" w:rsidR="00222290" w:rsidRDefault="002D6AB4" w:rsidP="00CB7AC7">
      <w:pPr>
        <w:pStyle w:val="T3"/>
        <w:spacing w:before="140"/>
      </w:pPr>
      <w:r>
        <w:t>Ove</w:t>
      </w:r>
      <w:r w:rsidR="001767E7">
        <w:t>r</w:t>
      </w:r>
      <w:r>
        <w:t xml:space="preserve"> recent years that University has been considering a long term Design, Build</w:t>
      </w:r>
      <w:r w:rsidR="00B876A9">
        <w:t>, Finance</w:t>
      </w:r>
      <w:r>
        <w:t xml:space="preserve"> and Operate approach to its accommodation</w:t>
      </w:r>
      <w:r w:rsidR="001767E7">
        <w:t>. This could</w:t>
      </w:r>
      <w:r w:rsidR="00A61BF9">
        <w:t xml:space="preserve"> include the </w:t>
      </w:r>
      <w:r w:rsidR="002857DA">
        <w:t>provisioning</w:t>
      </w:r>
      <w:r w:rsidR="00A61BF9">
        <w:t xml:space="preserve"> of </w:t>
      </w:r>
      <w:r w:rsidR="00D60E66">
        <w:t>services</w:t>
      </w:r>
      <w:r w:rsidR="00A61BF9">
        <w:t xml:space="preserve">, however in the </w:t>
      </w:r>
      <w:r w:rsidR="00D60E66">
        <w:t>shorter</w:t>
      </w:r>
      <w:r w:rsidR="00A61BF9">
        <w:t xml:space="preserve"> term, the </w:t>
      </w:r>
      <w:r w:rsidR="00D60E66">
        <w:t>University’s</w:t>
      </w:r>
      <w:r w:rsidR="00A61BF9">
        <w:t xml:space="preserve"> term </w:t>
      </w:r>
      <w:r w:rsidR="00D60E66">
        <w:t>contracts</w:t>
      </w:r>
      <w:r w:rsidR="00A61BF9">
        <w:t xml:space="preserve"> </w:t>
      </w:r>
      <w:r w:rsidR="00D60E66">
        <w:t xml:space="preserve">for internet services </w:t>
      </w:r>
      <w:r w:rsidR="00A61BF9">
        <w:t xml:space="preserve">are coming to an end, and the </w:t>
      </w:r>
      <w:r w:rsidR="00D60E66">
        <w:t>University</w:t>
      </w:r>
      <w:r w:rsidR="00A61BF9">
        <w:t xml:space="preserve"> is seeking to renew</w:t>
      </w:r>
      <w:r w:rsidR="00D60E66">
        <w:t xml:space="preserve"> its provision. </w:t>
      </w:r>
      <w:r w:rsidR="00222290">
        <w:t>Although a technology refresh may be phased, the existing contractual term ends on 30/6</w:t>
      </w:r>
      <w:r w:rsidR="00284D82">
        <w:t>/24</w:t>
      </w:r>
      <w:r w:rsidR="00222290">
        <w:t xml:space="preserve"> and hence the new contracting arrangements and service continuity is essential from 01/07/24.  </w:t>
      </w:r>
      <w:r w:rsidR="00D60E66">
        <w:t xml:space="preserve">An </w:t>
      </w:r>
      <w:r w:rsidR="00D442CC">
        <w:t xml:space="preserve">inventory of the requirement is set out in this </w:t>
      </w:r>
      <w:r w:rsidR="002857DA">
        <w:t xml:space="preserve">document, </w:t>
      </w:r>
      <w:r w:rsidR="00D442CC">
        <w:t>and this identifies that some of the equipment and services are reaching their end of life</w:t>
      </w:r>
      <w:r w:rsidR="00032647">
        <w:t xml:space="preserve">, and we </w:t>
      </w:r>
      <w:r w:rsidR="001F29B2">
        <w:t>anticipate</w:t>
      </w:r>
      <w:r w:rsidR="00032647">
        <w:t xml:space="preserve"> a partial or full technology refresh. </w:t>
      </w:r>
    </w:p>
    <w:p w14:paraId="5ABCFDE8" w14:textId="66A5C557" w:rsidR="00E1532F" w:rsidRDefault="00C5665D" w:rsidP="00CB7AC7">
      <w:pPr>
        <w:pStyle w:val="T3"/>
        <w:spacing w:before="140"/>
      </w:pPr>
      <w:r>
        <w:t xml:space="preserve">Key criteria (allowing for a range of options) can be considered for the next period of </w:t>
      </w:r>
      <w:r w:rsidR="00EA0EE9">
        <w:t>provision</w:t>
      </w:r>
      <w:r w:rsidR="009A408F">
        <w:t xml:space="preserve">, </w:t>
      </w:r>
      <w:r w:rsidR="00097CD4">
        <w:t>however,</w:t>
      </w:r>
      <w:r w:rsidR="009A408F">
        <w:t xml:space="preserve"> please no</w:t>
      </w:r>
      <w:r w:rsidR="00EA0EE9">
        <w:t>t</w:t>
      </w:r>
      <w:r w:rsidR="009A408F">
        <w:t>e that the requirement includes th</w:t>
      </w:r>
      <w:r w:rsidR="00032647">
        <w:t>at there must be p</w:t>
      </w:r>
      <w:r w:rsidR="00EA0EE9">
        <w:t>otential</w:t>
      </w:r>
      <w:r w:rsidR="009A408F">
        <w:t xml:space="preserve"> to novate </w:t>
      </w:r>
      <w:r w:rsidR="002559B8">
        <w:t>pa</w:t>
      </w:r>
      <w:r w:rsidR="00DA0718">
        <w:t>rt</w:t>
      </w:r>
      <w:r w:rsidR="002559B8">
        <w:rPr>
          <w:rStyle w:val="FootnoteReference"/>
        </w:rPr>
        <w:footnoteReference w:id="3"/>
      </w:r>
      <w:r w:rsidR="00DA0718">
        <w:t xml:space="preserve"> or all of </w:t>
      </w:r>
      <w:r w:rsidR="009A408F">
        <w:t>the contract at some future point</w:t>
      </w:r>
      <w:r w:rsidR="00032647">
        <w:t>.</w:t>
      </w:r>
      <w:r w:rsidR="00222290">
        <w:t xml:space="preserve"> </w:t>
      </w:r>
    </w:p>
    <w:p w14:paraId="29A7DD96" w14:textId="1DF3AB8C" w:rsidR="001F4A26" w:rsidRDefault="00A1221B" w:rsidP="00CB7AC7">
      <w:pPr>
        <w:pStyle w:val="T3"/>
        <w:spacing w:before="140"/>
      </w:pPr>
      <w:r>
        <w:t xml:space="preserve">Peak capacity </w:t>
      </w:r>
      <w:r w:rsidR="00E1532F">
        <w:t xml:space="preserve">is operating </w:t>
      </w:r>
      <w:r w:rsidR="001E6334">
        <w:t xml:space="preserve">at between 1&amp;2GB, and the expected growth is </w:t>
      </w:r>
      <w:r w:rsidR="001F4A26">
        <w:t xml:space="preserve">20-30% per annum. </w:t>
      </w:r>
      <w:r w:rsidR="00EA0EE9">
        <w:t xml:space="preserve"> </w:t>
      </w:r>
      <w:r w:rsidR="001F4A26">
        <w:t xml:space="preserve">Halls of </w:t>
      </w:r>
      <w:r>
        <w:t>R</w:t>
      </w:r>
      <w:r w:rsidR="001F4A26">
        <w:t xml:space="preserve">esidence are </w:t>
      </w:r>
      <w:r w:rsidR="008072B6">
        <w:t>in intensive use,</w:t>
      </w:r>
      <w:r w:rsidR="00D001AF">
        <w:t xml:space="preserve"> </w:t>
      </w:r>
      <w:r w:rsidR="001F4A26">
        <w:t xml:space="preserve">peaking in the </w:t>
      </w:r>
      <w:r w:rsidR="00CC47E0">
        <w:t xml:space="preserve">evenings. When not in use for Students, the Halls of Residence are used for conference and ‘bed and breakfast’ </w:t>
      </w:r>
      <w:r w:rsidR="008A5D5B">
        <w:t xml:space="preserve">commercial guests. Consequently, the services required are 24/7/365. </w:t>
      </w:r>
      <w:r w:rsidR="001F4A26">
        <w:t xml:space="preserve"> </w:t>
      </w:r>
    </w:p>
    <w:p w14:paraId="13249BF5" w14:textId="256E784E" w:rsidR="008120CE" w:rsidRDefault="002635A0" w:rsidP="00CB7AC7">
      <w:pPr>
        <w:pStyle w:val="T3"/>
        <w:spacing w:before="140"/>
      </w:pPr>
      <w:r>
        <w:t>O</w:t>
      </w:r>
      <w:r w:rsidR="001C4CA2" w:rsidRPr="005F1A80">
        <w:t xml:space="preserve">ur vision includes that </w:t>
      </w:r>
      <w:r w:rsidR="00CF007E">
        <w:t xml:space="preserve">our provision must be </w:t>
      </w:r>
      <w:r w:rsidR="006F6580">
        <w:t>able</w:t>
      </w:r>
      <w:r w:rsidR="00CF007E">
        <w:t xml:space="preserve"> to cater for the </w:t>
      </w:r>
      <w:r w:rsidR="006F6580">
        <w:t xml:space="preserve">developments </w:t>
      </w:r>
      <w:r w:rsidR="001C4CA2" w:rsidRPr="005F1A80">
        <w:t xml:space="preserve">we </w:t>
      </w:r>
      <w:r w:rsidR="009F350B">
        <w:t xml:space="preserve">expect </w:t>
      </w:r>
      <w:r w:rsidR="001C4CA2" w:rsidRPr="005F1A80">
        <w:t xml:space="preserve">(over time) </w:t>
      </w:r>
      <w:r w:rsidR="006F6580">
        <w:t xml:space="preserve">as we </w:t>
      </w:r>
      <w:r w:rsidR="001C4CA2" w:rsidRPr="005F1A80">
        <w:t xml:space="preserve">invest in </w:t>
      </w:r>
      <w:r w:rsidR="008120CE">
        <w:t>localised</w:t>
      </w:r>
      <w:r w:rsidR="008A5D5B">
        <w:t xml:space="preserve"> room management, </w:t>
      </w:r>
      <w:r w:rsidR="008120CE">
        <w:t>(</w:t>
      </w:r>
      <w:r w:rsidR="00097CD4">
        <w:t xml:space="preserve">monitoring </w:t>
      </w:r>
      <w:r w:rsidR="008120CE">
        <w:t xml:space="preserve">heat/locks/lights) </w:t>
      </w:r>
      <w:r w:rsidR="008A5D5B">
        <w:t xml:space="preserve">and to enable </w:t>
      </w:r>
      <w:r w:rsidR="008120CE">
        <w:t>the increasing range of devices (Gaming consoles</w:t>
      </w:r>
      <w:r w:rsidR="00897831">
        <w:t xml:space="preserve">, voice based assistants </w:t>
      </w:r>
      <w:r w:rsidR="008120CE">
        <w:t>and Internet of T</w:t>
      </w:r>
      <w:r w:rsidR="00897831">
        <w:t>h</w:t>
      </w:r>
      <w:r w:rsidR="008120CE">
        <w:t xml:space="preserve">ings – IoT).  </w:t>
      </w:r>
    </w:p>
    <w:p w14:paraId="05D9C4DC" w14:textId="65527A85" w:rsidR="003E21BA" w:rsidRPr="005F1A80" w:rsidRDefault="003E21BA" w:rsidP="00100AB0">
      <w:pPr>
        <w:pStyle w:val="T2"/>
      </w:pPr>
      <w:bookmarkStart w:id="6" w:name="_Toc166485627"/>
      <w:r w:rsidRPr="005F1A80">
        <w:t>Background</w:t>
      </w:r>
      <w:r w:rsidR="00680C50" w:rsidRPr="005F1A80">
        <w:t xml:space="preserve"> to this tender</w:t>
      </w:r>
      <w:bookmarkEnd w:id="6"/>
    </w:p>
    <w:p w14:paraId="517B64DA" w14:textId="72802CE3" w:rsidR="003344B0" w:rsidRPr="005F1A80" w:rsidRDefault="003344B0" w:rsidP="001C37BF">
      <w:pPr>
        <w:pStyle w:val="T3"/>
        <w:rPr>
          <w:lang w:val="en-US"/>
        </w:rPr>
      </w:pPr>
      <w:r w:rsidRPr="005F1A80">
        <w:rPr>
          <w:lang w:val="en-US"/>
        </w:rPr>
        <w:t xml:space="preserve">Periodically we are required to market test and ensure the best </w:t>
      </w:r>
      <w:r w:rsidR="006E32B2" w:rsidRPr="005F1A80">
        <w:rPr>
          <w:lang w:val="en-US"/>
        </w:rPr>
        <w:t xml:space="preserve">value. To do this fairly, with the widest competitive approach this tender is published through </w:t>
      </w:r>
      <w:r w:rsidR="003046F8" w:rsidRPr="005F1A80">
        <w:rPr>
          <w:lang w:val="en-US"/>
        </w:rPr>
        <w:t>the</w:t>
      </w:r>
      <w:r w:rsidR="006E32B2" w:rsidRPr="005F1A80">
        <w:rPr>
          <w:lang w:val="en-US"/>
        </w:rPr>
        <w:t xml:space="preserve"> </w:t>
      </w:r>
      <w:r w:rsidR="003046F8" w:rsidRPr="005F1A80">
        <w:rPr>
          <w:lang w:val="en-US"/>
        </w:rPr>
        <w:t>tendering site (Contractsfinder</w:t>
      </w:r>
      <w:r w:rsidR="00E83A2B">
        <w:rPr>
          <w:rStyle w:val="FootnoteReference"/>
          <w:lang w:val="en-US"/>
        </w:rPr>
        <w:footnoteReference w:id="4"/>
      </w:r>
      <w:r w:rsidR="003046F8" w:rsidRPr="005F1A80">
        <w:rPr>
          <w:lang w:val="en-US"/>
        </w:rPr>
        <w:t xml:space="preserve">). </w:t>
      </w:r>
      <w:r w:rsidR="00382EC9" w:rsidRPr="005F1A80">
        <w:rPr>
          <w:lang w:val="en-US"/>
        </w:rPr>
        <w:t xml:space="preserve">Our aim being to </w:t>
      </w:r>
      <w:r w:rsidR="00F60906" w:rsidRPr="005F1A80">
        <w:rPr>
          <w:lang w:val="en-US"/>
        </w:rPr>
        <w:t xml:space="preserve">establish a preferred supplier, to enable us to maintain </w:t>
      </w:r>
      <w:r w:rsidR="00EA5F3E" w:rsidRPr="005F1A80">
        <w:rPr>
          <w:lang w:val="en-US"/>
        </w:rPr>
        <w:t xml:space="preserve">and develop </w:t>
      </w:r>
      <w:r w:rsidR="00EE3914">
        <w:rPr>
          <w:lang w:val="en-US"/>
        </w:rPr>
        <w:t>our</w:t>
      </w:r>
      <w:r w:rsidR="00F60906" w:rsidRPr="005F1A80">
        <w:rPr>
          <w:lang w:val="en-US"/>
        </w:rPr>
        <w:t xml:space="preserve"> estate. </w:t>
      </w:r>
    </w:p>
    <w:p w14:paraId="0A1CB393" w14:textId="3AC692BA" w:rsidR="002E6AC6" w:rsidRPr="005F1A80" w:rsidRDefault="001C37BF" w:rsidP="00CF4E7F">
      <w:pPr>
        <w:pStyle w:val="T3"/>
      </w:pPr>
      <w:r w:rsidRPr="005F1A80">
        <w:t xml:space="preserve">The purpose of this tender is to enable suppliers to demonstrate expertise and compliance with the University’s requirements, and to enable the University to assess the most economically advantageous solutions to its requirements, using the prescribed tendering methodology for requirements of this size and nature.   </w:t>
      </w:r>
    </w:p>
    <w:p w14:paraId="10C4329D" w14:textId="2C130732" w:rsidR="00680C50" w:rsidRPr="005F1A80" w:rsidRDefault="00680C50" w:rsidP="00CF4E7F">
      <w:pPr>
        <w:pStyle w:val="T2"/>
      </w:pPr>
      <w:bookmarkStart w:id="7" w:name="_Toc166485628"/>
      <w:r w:rsidRPr="005F1A80">
        <w:t>High level requirements</w:t>
      </w:r>
      <w:bookmarkEnd w:id="7"/>
      <w:r w:rsidRPr="005F1A80">
        <w:t xml:space="preserve"> </w:t>
      </w:r>
    </w:p>
    <w:p w14:paraId="6390F942" w14:textId="58952D5A" w:rsidR="00B634FC" w:rsidRPr="00033680" w:rsidRDefault="005E3ECB" w:rsidP="00B634FC">
      <w:pPr>
        <w:pStyle w:val="T3"/>
        <w:rPr>
          <w:lang w:val="en-US"/>
        </w:rPr>
      </w:pPr>
      <w:r w:rsidRPr="00033680">
        <w:rPr>
          <w:lang w:val="en-US"/>
        </w:rPr>
        <w:t>Appendices</w:t>
      </w:r>
      <w:r w:rsidR="00952727" w:rsidRPr="00033680">
        <w:rPr>
          <w:lang w:val="en-US"/>
        </w:rPr>
        <w:t xml:space="preserve"> </w:t>
      </w:r>
      <w:r w:rsidR="008671D8" w:rsidRPr="00033680">
        <w:rPr>
          <w:lang w:val="en-US"/>
        </w:rPr>
        <w:t>4</w:t>
      </w:r>
      <w:r w:rsidR="00952727" w:rsidRPr="00033680">
        <w:rPr>
          <w:lang w:val="en-US"/>
        </w:rPr>
        <w:t xml:space="preserve"> &amp; </w:t>
      </w:r>
      <w:r w:rsidR="008671D8" w:rsidRPr="00033680">
        <w:rPr>
          <w:lang w:val="en-US"/>
        </w:rPr>
        <w:t>5</w:t>
      </w:r>
      <w:r w:rsidR="00952727" w:rsidRPr="00033680">
        <w:rPr>
          <w:lang w:val="en-US"/>
        </w:rPr>
        <w:t xml:space="preserve"> </w:t>
      </w:r>
      <w:r w:rsidR="0004774B" w:rsidRPr="00033680">
        <w:rPr>
          <w:lang w:val="en-US"/>
        </w:rPr>
        <w:t>give</w:t>
      </w:r>
      <w:r w:rsidR="00952727" w:rsidRPr="00033680">
        <w:rPr>
          <w:lang w:val="en-US"/>
        </w:rPr>
        <w:t xml:space="preserve"> a list of equipment that is distributed </w:t>
      </w:r>
      <w:r w:rsidR="0004774B" w:rsidRPr="00033680">
        <w:rPr>
          <w:lang w:val="en-US"/>
        </w:rPr>
        <w:t>across</w:t>
      </w:r>
      <w:r w:rsidR="00952727" w:rsidRPr="00033680">
        <w:rPr>
          <w:lang w:val="en-US"/>
        </w:rPr>
        <w:t xml:space="preserve"> our estate. </w:t>
      </w:r>
    </w:p>
    <w:p w14:paraId="707CF38E" w14:textId="433F0433" w:rsidR="003E21BA" w:rsidRPr="00033680" w:rsidRDefault="001D77E7" w:rsidP="00737469">
      <w:pPr>
        <w:pStyle w:val="T2"/>
      </w:pPr>
      <w:bookmarkStart w:id="8" w:name="_Toc166485629"/>
      <w:r w:rsidRPr="00033680">
        <w:t>Further g</w:t>
      </w:r>
      <w:r w:rsidR="00221544" w:rsidRPr="00033680">
        <w:t>uidance to bidders</w:t>
      </w:r>
      <w:bookmarkEnd w:id="8"/>
      <w:r w:rsidR="00221544" w:rsidRPr="00033680">
        <w:t xml:space="preserve"> </w:t>
      </w:r>
    </w:p>
    <w:p w14:paraId="58783C85" w14:textId="6561CE0D" w:rsidR="000A7FE5" w:rsidRDefault="001F0A6F" w:rsidP="479F6664">
      <w:pPr>
        <w:pStyle w:val="T3"/>
        <w:rPr>
          <w:lang w:val="en-US"/>
        </w:rPr>
      </w:pPr>
      <w:r w:rsidRPr="00033680">
        <w:rPr>
          <w:lang w:val="en-US"/>
        </w:rPr>
        <w:t>Although primarily funded by student subscriptions, the University is classified as a Public Service</w:t>
      </w:r>
      <w:r w:rsidR="00446FFF" w:rsidRPr="00033680">
        <w:rPr>
          <w:lang w:val="en-US"/>
        </w:rPr>
        <w:t>. Co</w:t>
      </w:r>
      <w:r w:rsidR="00A0257C" w:rsidRPr="00033680">
        <w:rPr>
          <w:lang w:val="en-US"/>
        </w:rPr>
        <w:t>nsequently</w:t>
      </w:r>
      <w:r w:rsidR="00446FFF" w:rsidRPr="00033680">
        <w:rPr>
          <w:lang w:val="en-US"/>
        </w:rPr>
        <w:t>,</w:t>
      </w:r>
      <w:r w:rsidR="00A0257C" w:rsidRPr="00033680">
        <w:rPr>
          <w:lang w:val="en-US"/>
        </w:rPr>
        <w:t xml:space="preserve"> </w:t>
      </w:r>
      <w:r w:rsidR="000A7FE5" w:rsidRPr="00033680">
        <w:rPr>
          <w:lang w:val="en-US"/>
        </w:rPr>
        <w:t xml:space="preserve">all procurement must </w:t>
      </w:r>
      <w:r w:rsidR="00B92261" w:rsidRPr="00033680">
        <w:rPr>
          <w:lang w:val="en-US"/>
        </w:rPr>
        <w:t>meet the</w:t>
      </w:r>
      <w:r w:rsidR="00B92261">
        <w:rPr>
          <w:lang w:val="en-US"/>
        </w:rPr>
        <w:t xml:space="preserve"> </w:t>
      </w:r>
      <w:r w:rsidR="008001B4">
        <w:rPr>
          <w:lang w:val="en-US"/>
        </w:rPr>
        <w:t xml:space="preserve">conditions of </w:t>
      </w:r>
      <w:r w:rsidR="00737469">
        <w:rPr>
          <w:lang w:val="en-US"/>
        </w:rPr>
        <w:t>the Public</w:t>
      </w:r>
      <w:r>
        <w:rPr>
          <w:lang w:val="en-US"/>
        </w:rPr>
        <w:t xml:space="preserve"> Contracts Act 2015</w:t>
      </w:r>
      <w:r w:rsidR="000A7FE5">
        <w:rPr>
          <w:lang w:val="en-US"/>
        </w:rPr>
        <w:t>, and the corresponding guidance set out by the Crown Commercial Service</w:t>
      </w:r>
      <w:r w:rsidR="00AB2098">
        <w:rPr>
          <w:rStyle w:val="FootnoteReference"/>
          <w:lang w:val="en-US"/>
        </w:rPr>
        <w:footnoteReference w:id="5"/>
      </w:r>
      <w:r w:rsidR="000A7FE5">
        <w:rPr>
          <w:lang w:val="en-US"/>
        </w:rPr>
        <w:t xml:space="preserve">. </w:t>
      </w:r>
    </w:p>
    <w:p w14:paraId="36866ABC" w14:textId="4DF04485" w:rsidR="00003C46" w:rsidRDefault="000F247D" w:rsidP="479F6664">
      <w:pPr>
        <w:pStyle w:val="T3"/>
        <w:rPr>
          <w:lang w:val="en-US"/>
        </w:rPr>
      </w:pPr>
      <w:r>
        <w:rPr>
          <w:lang w:val="en-US"/>
        </w:rPr>
        <w:t>There is some flexibility in how this is applied, and the University has chosen to defer the rigors of the ‘Stand</w:t>
      </w:r>
      <w:r w:rsidR="002A63FC">
        <w:rPr>
          <w:lang w:val="en-US"/>
        </w:rPr>
        <w:t>ard</w:t>
      </w:r>
      <w:r>
        <w:rPr>
          <w:lang w:val="en-US"/>
        </w:rPr>
        <w:t xml:space="preserve"> </w:t>
      </w:r>
      <w:r w:rsidR="002A63FC">
        <w:rPr>
          <w:lang w:val="en-US"/>
        </w:rPr>
        <w:t>Selection</w:t>
      </w:r>
      <w:r>
        <w:rPr>
          <w:lang w:val="en-US"/>
        </w:rPr>
        <w:t xml:space="preserve"> </w:t>
      </w:r>
      <w:r w:rsidR="002A63FC">
        <w:rPr>
          <w:lang w:val="en-US"/>
        </w:rPr>
        <w:t>Questionnaire</w:t>
      </w:r>
      <w:r w:rsidR="00D62237">
        <w:rPr>
          <w:lang w:val="en-US"/>
        </w:rPr>
        <w:t>’</w:t>
      </w:r>
      <w:r w:rsidR="009408B4">
        <w:rPr>
          <w:rStyle w:val="FootnoteReference"/>
          <w:lang w:val="en-US"/>
        </w:rPr>
        <w:footnoteReference w:id="6"/>
      </w:r>
      <w:r w:rsidR="002A63FC">
        <w:rPr>
          <w:lang w:val="en-US"/>
        </w:rPr>
        <w:t xml:space="preserve"> </w:t>
      </w:r>
      <w:r w:rsidR="00EE0391">
        <w:rPr>
          <w:lang w:val="en-US"/>
        </w:rPr>
        <w:t xml:space="preserve">(SSQ) </w:t>
      </w:r>
      <w:r w:rsidR="002A63FC">
        <w:rPr>
          <w:lang w:val="en-US"/>
        </w:rPr>
        <w:t xml:space="preserve">to the </w:t>
      </w:r>
      <w:r w:rsidR="00EB1700">
        <w:rPr>
          <w:lang w:val="en-US"/>
        </w:rPr>
        <w:t xml:space="preserve">later </w:t>
      </w:r>
      <w:r w:rsidR="002A63FC">
        <w:rPr>
          <w:lang w:val="en-US"/>
        </w:rPr>
        <w:t>pre-</w:t>
      </w:r>
      <w:r w:rsidR="00BB0620">
        <w:rPr>
          <w:lang w:val="en-US"/>
        </w:rPr>
        <w:t>contracting</w:t>
      </w:r>
      <w:r w:rsidR="002A63FC">
        <w:rPr>
          <w:lang w:val="en-US"/>
        </w:rPr>
        <w:t xml:space="preserve"> stage of the </w:t>
      </w:r>
      <w:r w:rsidR="00BB0620">
        <w:rPr>
          <w:lang w:val="en-US"/>
        </w:rPr>
        <w:t>procurement</w:t>
      </w:r>
      <w:r w:rsidR="002A63FC">
        <w:rPr>
          <w:lang w:val="en-US"/>
        </w:rPr>
        <w:t xml:space="preserve"> process</w:t>
      </w:r>
      <w:r w:rsidR="00464410">
        <w:rPr>
          <w:lang w:val="en-US"/>
        </w:rPr>
        <w:t xml:space="preserve">, and to only apply this </w:t>
      </w:r>
      <w:r w:rsidR="00D96E37">
        <w:rPr>
          <w:lang w:val="en-US"/>
        </w:rPr>
        <w:t>to candidates we have progressed from their initial tender</w:t>
      </w:r>
      <w:r w:rsidR="002A63FC">
        <w:rPr>
          <w:lang w:val="en-US"/>
        </w:rPr>
        <w:t xml:space="preserve">. </w:t>
      </w:r>
      <w:r w:rsidR="001E2358">
        <w:rPr>
          <w:lang w:val="en-US"/>
        </w:rPr>
        <w:t xml:space="preserve">It is of course clear that if you cannot meet the criteria of </w:t>
      </w:r>
      <w:r w:rsidR="00EE0391">
        <w:rPr>
          <w:lang w:val="en-US"/>
        </w:rPr>
        <w:t xml:space="preserve">SSQ </w:t>
      </w:r>
      <w:r w:rsidR="001E2358">
        <w:rPr>
          <w:lang w:val="en-US"/>
        </w:rPr>
        <w:t xml:space="preserve">then it </w:t>
      </w:r>
      <w:r w:rsidR="00BB0620">
        <w:rPr>
          <w:lang w:val="en-US"/>
        </w:rPr>
        <w:t>will ultimately lead to your tender being rejected. It is helpful if you therefore familiari</w:t>
      </w:r>
      <w:r w:rsidR="00A6450A">
        <w:rPr>
          <w:lang w:val="en-US"/>
        </w:rPr>
        <w:t>s</w:t>
      </w:r>
      <w:r w:rsidR="00BB0620">
        <w:rPr>
          <w:lang w:val="en-US"/>
        </w:rPr>
        <w:t xml:space="preserve">e yourself with what this might entail. </w:t>
      </w:r>
    </w:p>
    <w:p w14:paraId="28B24509" w14:textId="54AC3923" w:rsidR="00A6450A" w:rsidRDefault="00284D82" w:rsidP="479F6664">
      <w:pPr>
        <w:pStyle w:val="T3"/>
        <w:rPr>
          <w:lang w:val="en-US"/>
        </w:rPr>
      </w:pPr>
      <w:r>
        <w:rPr>
          <w:lang w:val="en-US"/>
        </w:rPr>
        <w:lastRenderedPageBreak/>
        <w:t>We</w:t>
      </w:r>
      <w:r w:rsidR="0064470C">
        <w:rPr>
          <w:lang w:val="en-US"/>
        </w:rPr>
        <w:t xml:space="preserve"> draw your </w:t>
      </w:r>
      <w:r w:rsidR="00EF7889">
        <w:rPr>
          <w:lang w:val="en-US"/>
        </w:rPr>
        <w:t>attention</w:t>
      </w:r>
      <w:r w:rsidR="0064470C">
        <w:rPr>
          <w:lang w:val="en-US"/>
        </w:rPr>
        <w:t xml:space="preserve"> to the </w:t>
      </w:r>
      <w:r w:rsidR="00EF7889">
        <w:rPr>
          <w:lang w:val="en-US"/>
        </w:rPr>
        <w:t>expectation</w:t>
      </w:r>
      <w:r w:rsidR="0064470C">
        <w:rPr>
          <w:lang w:val="en-US"/>
        </w:rPr>
        <w:t xml:space="preserve"> that you </w:t>
      </w:r>
      <w:r w:rsidR="004848AB">
        <w:rPr>
          <w:lang w:val="en-US"/>
        </w:rPr>
        <w:t>must demonstrate</w:t>
      </w:r>
      <w:r w:rsidR="006A2294">
        <w:rPr>
          <w:lang w:val="en-US"/>
        </w:rPr>
        <w:t xml:space="preserve"> </w:t>
      </w:r>
      <w:r w:rsidR="00E34E6C">
        <w:rPr>
          <w:lang w:val="en-US"/>
        </w:rPr>
        <w:t xml:space="preserve">support for the </w:t>
      </w:r>
      <w:r w:rsidR="00715863">
        <w:rPr>
          <w:lang w:val="en-US"/>
        </w:rPr>
        <w:t>Modern</w:t>
      </w:r>
      <w:r w:rsidR="00EF7889">
        <w:rPr>
          <w:lang w:val="en-US"/>
        </w:rPr>
        <w:t xml:space="preserve"> Slavery Act, </w:t>
      </w:r>
      <w:r w:rsidR="00D62570">
        <w:rPr>
          <w:lang w:val="en-US"/>
        </w:rPr>
        <w:t>t</w:t>
      </w:r>
      <w:r w:rsidR="00EF7889">
        <w:rPr>
          <w:lang w:val="en-US"/>
        </w:rPr>
        <w:t>he Social Values A</w:t>
      </w:r>
      <w:r w:rsidR="00E34E6C">
        <w:rPr>
          <w:lang w:val="en-US"/>
        </w:rPr>
        <w:t>ct</w:t>
      </w:r>
      <w:r w:rsidR="00EF7889">
        <w:rPr>
          <w:lang w:val="en-US"/>
        </w:rPr>
        <w:t xml:space="preserve">, </w:t>
      </w:r>
      <w:r w:rsidR="00C2203F">
        <w:rPr>
          <w:lang w:val="en-US"/>
        </w:rPr>
        <w:t xml:space="preserve">and that you have </w:t>
      </w:r>
      <w:r w:rsidR="00E34E6C">
        <w:rPr>
          <w:lang w:val="en-US"/>
        </w:rPr>
        <w:t xml:space="preserve">robust policies and </w:t>
      </w:r>
      <w:r w:rsidR="00432DAB">
        <w:rPr>
          <w:lang w:val="en-US"/>
        </w:rPr>
        <w:t>processes</w:t>
      </w:r>
      <w:r w:rsidR="00E34E6C">
        <w:rPr>
          <w:lang w:val="en-US"/>
        </w:rPr>
        <w:t xml:space="preserve"> </w:t>
      </w:r>
      <w:r w:rsidR="00432DAB">
        <w:rPr>
          <w:lang w:val="en-US"/>
        </w:rPr>
        <w:t xml:space="preserve">in relation to </w:t>
      </w:r>
      <w:r w:rsidR="00715863">
        <w:rPr>
          <w:lang w:val="en-US"/>
        </w:rPr>
        <w:t xml:space="preserve">sustainability throughout your </w:t>
      </w:r>
      <w:r w:rsidR="00A63184">
        <w:rPr>
          <w:lang w:val="en-US"/>
        </w:rPr>
        <w:t xml:space="preserve">operation and its </w:t>
      </w:r>
      <w:r w:rsidR="00715863">
        <w:rPr>
          <w:lang w:val="en-US"/>
        </w:rPr>
        <w:t>supply chai</w:t>
      </w:r>
      <w:r w:rsidR="00FF7643">
        <w:rPr>
          <w:lang w:val="en-US"/>
        </w:rPr>
        <w:t>n</w:t>
      </w:r>
      <w:r w:rsidR="00715863">
        <w:rPr>
          <w:lang w:val="en-US"/>
        </w:rPr>
        <w:t xml:space="preserve">. </w:t>
      </w:r>
      <w:r w:rsidR="0064470C">
        <w:rPr>
          <w:lang w:val="en-US"/>
        </w:rPr>
        <w:t xml:space="preserve"> </w:t>
      </w:r>
    </w:p>
    <w:p w14:paraId="6A406613" w14:textId="01041B67" w:rsidR="00BB0620" w:rsidRPr="00824ED5" w:rsidRDefault="00054C29" w:rsidP="479F6664">
      <w:pPr>
        <w:pStyle w:val="T3"/>
        <w:rPr>
          <w:lang w:val="en-US"/>
        </w:rPr>
      </w:pPr>
      <w:r>
        <w:rPr>
          <w:lang w:val="en-US"/>
        </w:rPr>
        <w:t xml:space="preserve">The </w:t>
      </w:r>
      <w:r w:rsidRPr="00824ED5">
        <w:rPr>
          <w:lang w:val="en-US"/>
        </w:rPr>
        <w:t>University has a Supply Chain Risk Management Strategy</w:t>
      </w:r>
      <w:r w:rsidR="00432DAB" w:rsidRPr="00824ED5">
        <w:rPr>
          <w:lang w:val="en-US"/>
        </w:rPr>
        <w:t xml:space="preserve"> (SCRMS)</w:t>
      </w:r>
      <w:r w:rsidRPr="00824ED5">
        <w:rPr>
          <w:lang w:val="en-US"/>
        </w:rPr>
        <w:t xml:space="preserve">, </w:t>
      </w:r>
      <w:r w:rsidR="002C6E58" w:rsidRPr="00824ED5">
        <w:rPr>
          <w:lang w:val="en-US"/>
        </w:rPr>
        <w:t xml:space="preserve">(See Appendix </w:t>
      </w:r>
      <w:r w:rsidR="00F62F0D" w:rsidRPr="00824ED5">
        <w:rPr>
          <w:lang w:val="en-US"/>
        </w:rPr>
        <w:t>3</w:t>
      </w:r>
      <w:r w:rsidR="002C6E58" w:rsidRPr="00824ED5">
        <w:rPr>
          <w:lang w:val="en-US"/>
        </w:rPr>
        <w:t xml:space="preserve">) </w:t>
      </w:r>
      <w:r w:rsidRPr="00824ED5">
        <w:rPr>
          <w:lang w:val="en-US"/>
        </w:rPr>
        <w:t xml:space="preserve">which is </w:t>
      </w:r>
      <w:r w:rsidR="008062E2" w:rsidRPr="00824ED5">
        <w:rPr>
          <w:lang w:val="en-US"/>
        </w:rPr>
        <w:t xml:space="preserve">required to </w:t>
      </w:r>
      <w:r w:rsidRPr="00824ED5">
        <w:rPr>
          <w:lang w:val="en-US"/>
        </w:rPr>
        <w:t xml:space="preserve">satisfy </w:t>
      </w:r>
      <w:r w:rsidR="00526EDA" w:rsidRPr="00824ED5">
        <w:rPr>
          <w:lang w:val="en-US"/>
        </w:rPr>
        <w:t xml:space="preserve">current and future </w:t>
      </w:r>
      <w:r w:rsidR="00A6450A" w:rsidRPr="00824ED5">
        <w:rPr>
          <w:lang w:val="en-US"/>
        </w:rPr>
        <w:t>clients</w:t>
      </w:r>
      <w:r w:rsidR="008062E2" w:rsidRPr="00824ED5">
        <w:rPr>
          <w:lang w:val="en-US"/>
        </w:rPr>
        <w:t xml:space="preserve"> </w:t>
      </w:r>
      <w:r w:rsidR="00BB0D8F" w:rsidRPr="00824ED5">
        <w:rPr>
          <w:lang w:val="en-US"/>
        </w:rPr>
        <w:t>that we maintain c</w:t>
      </w:r>
      <w:r w:rsidR="008062E2" w:rsidRPr="00824ED5">
        <w:rPr>
          <w:lang w:val="en-US"/>
        </w:rPr>
        <w:t xml:space="preserve">learly defined </w:t>
      </w:r>
      <w:r w:rsidR="00BB0D8F" w:rsidRPr="00824ED5">
        <w:rPr>
          <w:lang w:val="en-US"/>
        </w:rPr>
        <w:t>standards. Recently</w:t>
      </w:r>
      <w:r w:rsidR="008062E2" w:rsidRPr="00824ED5">
        <w:rPr>
          <w:lang w:val="en-US"/>
        </w:rPr>
        <w:t>,</w:t>
      </w:r>
      <w:r w:rsidR="00BB0D8F" w:rsidRPr="00824ED5">
        <w:rPr>
          <w:lang w:val="en-US"/>
        </w:rPr>
        <w:t xml:space="preserve"> this has f</w:t>
      </w:r>
      <w:r w:rsidR="008B4C2E" w:rsidRPr="00824ED5">
        <w:rPr>
          <w:lang w:val="en-US"/>
        </w:rPr>
        <w:t xml:space="preserve">ocused </w:t>
      </w:r>
      <w:r w:rsidR="00BB0D8F" w:rsidRPr="00824ED5">
        <w:rPr>
          <w:lang w:val="en-US"/>
        </w:rPr>
        <w:t>on cyber</w:t>
      </w:r>
      <w:r w:rsidR="008B4C2E" w:rsidRPr="00824ED5">
        <w:rPr>
          <w:lang w:val="en-US"/>
        </w:rPr>
        <w:t xml:space="preserve"> </w:t>
      </w:r>
      <w:r w:rsidR="008062E2" w:rsidRPr="00824ED5">
        <w:rPr>
          <w:lang w:val="en-US"/>
        </w:rPr>
        <w:t>risks</w:t>
      </w:r>
      <w:r w:rsidR="00BB0D8F" w:rsidRPr="00824ED5">
        <w:rPr>
          <w:lang w:val="en-US"/>
        </w:rPr>
        <w:t xml:space="preserve">, and the need for the </w:t>
      </w:r>
      <w:r w:rsidR="00E35D80" w:rsidRPr="00824ED5">
        <w:rPr>
          <w:lang w:val="en-US"/>
        </w:rPr>
        <w:t xml:space="preserve">entire </w:t>
      </w:r>
      <w:r w:rsidR="00BB0D8F" w:rsidRPr="00824ED5">
        <w:rPr>
          <w:lang w:val="en-US"/>
        </w:rPr>
        <w:t xml:space="preserve">supply chain to meet the </w:t>
      </w:r>
      <w:proofErr w:type="gramStart"/>
      <w:r w:rsidR="00BB0D8F" w:rsidRPr="00824ED5">
        <w:rPr>
          <w:lang w:val="en-US"/>
        </w:rPr>
        <w:t>M</w:t>
      </w:r>
      <w:r w:rsidR="008B4C2E" w:rsidRPr="00824ED5">
        <w:rPr>
          <w:lang w:val="en-US"/>
        </w:rPr>
        <w:t>i</w:t>
      </w:r>
      <w:r w:rsidR="00BB0D8F" w:rsidRPr="00824ED5">
        <w:rPr>
          <w:lang w:val="en-US"/>
        </w:rPr>
        <w:t>nimu</w:t>
      </w:r>
      <w:r w:rsidR="008B4C2E" w:rsidRPr="00824ED5">
        <w:rPr>
          <w:lang w:val="en-US"/>
        </w:rPr>
        <w:t>m</w:t>
      </w:r>
      <w:r w:rsidR="00BB0D8F" w:rsidRPr="00824ED5">
        <w:rPr>
          <w:lang w:val="en-US"/>
        </w:rPr>
        <w:t xml:space="preserve"> </w:t>
      </w:r>
      <w:r w:rsidR="008B4C2E" w:rsidRPr="00824ED5">
        <w:rPr>
          <w:lang w:val="en-US"/>
        </w:rPr>
        <w:t>Security</w:t>
      </w:r>
      <w:proofErr w:type="gramEnd"/>
      <w:r w:rsidR="00BB0D8F" w:rsidRPr="00824ED5">
        <w:rPr>
          <w:lang w:val="en-US"/>
        </w:rPr>
        <w:t xml:space="preserve"> Standard</w:t>
      </w:r>
      <w:r w:rsidR="002C6E58" w:rsidRPr="00824ED5">
        <w:rPr>
          <w:lang w:val="en-US"/>
        </w:rPr>
        <w:t xml:space="preserve"> (see Appendix </w:t>
      </w:r>
      <w:r w:rsidR="008671D8" w:rsidRPr="00824ED5">
        <w:rPr>
          <w:lang w:val="en-US"/>
        </w:rPr>
        <w:t>2</w:t>
      </w:r>
      <w:r w:rsidR="002C6E58" w:rsidRPr="00824ED5">
        <w:rPr>
          <w:lang w:val="en-US"/>
        </w:rPr>
        <w:t>)</w:t>
      </w:r>
      <w:r w:rsidR="00E35D80" w:rsidRPr="00824ED5">
        <w:rPr>
          <w:lang w:val="en-US"/>
        </w:rPr>
        <w:t xml:space="preserve">. The MSS is ideally underpinned through </w:t>
      </w:r>
      <w:r w:rsidR="00526EDA" w:rsidRPr="00824ED5">
        <w:rPr>
          <w:lang w:val="en-US"/>
        </w:rPr>
        <w:t xml:space="preserve">key partners </w:t>
      </w:r>
      <w:r w:rsidR="008B4C2E" w:rsidRPr="00824ED5">
        <w:rPr>
          <w:lang w:val="en-US"/>
        </w:rPr>
        <w:t>maintain</w:t>
      </w:r>
      <w:r w:rsidR="00E35D80" w:rsidRPr="00824ED5">
        <w:rPr>
          <w:lang w:val="en-US"/>
        </w:rPr>
        <w:t>ing</w:t>
      </w:r>
      <w:r w:rsidR="008B4C2E" w:rsidRPr="00824ED5">
        <w:rPr>
          <w:lang w:val="en-US"/>
        </w:rPr>
        <w:t xml:space="preserve"> accreditations such as ISO27001, Cyber Essentials and </w:t>
      </w:r>
      <w:r w:rsidR="00526EDA" w:rsidRPr="00824ED5">
        <w:rPr>
          <w:lang w:val="en-US"/>
        </w:rPr>
        <w:t xml:space="preserve">where </w:t>
      </w:r>
      <w:r w:rsidR="00124F01" w:rsidRPr="00824ED5">
        <w:rPr>
          <w:lang w:val="en-US"/>
        </w:rPr>
        <w:t xml:space="preserve">relevant, </w:t>
      </w:r>
      <w:r w:rsidR="008B4C2E" w:rsidRPr="00824ED5">
        <w:rPr>
          <w:lang w:val="en-US"/>
        </w:rPr>
        <w:t>th</w:t>
      </w:r>
      <w:r w:rsidR="00A6450A" w:rsidRPr="00824ED5">
        <w:rPr>
          <w:lang w:val="en-US"/>
        </w:rPr>
        <w:t>e Payment</w:t>
      </w:r>
      <w:r w:rsidR="008B4C2E" w:rsidRPr="00824ED5">
        <w:rPr>
          <w:lang w:val="en-US"/>
        </w:rPr>
        <w:t xml:space="preserve"> Card Industry </w:t>
      </w:r>
      <w:r w:rsidR="00A6450A" w:rsidRPr="00824ED5">
        <w:rPr>
          <w:lang w:val="en-US"/>
        </w:rPr>
        <w:t xml:space="preserve">Data Security Standard (PCIDSS) </w:t>
      </w:r>
    </w:p>
    <w:p w14:paraId="1A2EFD36" w14:textId="047503ED" w:rsidR="006E4545" w:rsidRPr="00824ED5" w:rsidRDefault="006E4545" w:rsidP="479F6664">
      <w:pPr>
        <w:pStyle w:val="T3"/>
        <w:rPr>
          <w:lang w:val="en-US"/>
        </w:rPr>
      </w:pPr>
      <w:r w:rsidRPr="00824ED5">
        <w:rPr>
          <w:lang w:val="en-US"/>
        </w:rPr>
        <w:t xml:space="preserve">Please note, it is important in helping us </w:t>
      </w:r>
      <w:r w:rsidR="007E184F" w:rsidRPr="00824ED5">
        <w:rPr>
          <w:lang w:val="en-US"/>
        </w:rPr>
        <w:t>understand</w:t>
      </w:r>
      <w:r w:rsidRPr="00824ED5">
        <w:rPr>
          <w:lang w:val="en-US"/>
        </w:rPr>
        <w:t xml:space="preserve"> fai</w:t>
      </w:r>
      <w:r w:rsidR="007E184F" w:rsidRPr="00824ED5">
        <w:rPr>
          <w:lang w:val="en-US"/>
        </w:rPr>
        <w:t>r</w:t>
      </w:r>
      <w:r w:rsidRPr="00824ED5">
        <w:rPr>
          <w:lang w:val="en-US"/>
        </w:rPr>
        <w:t xml:space="preserve">ly, your </w:t>
      </w:r>
      <w:r w:rsidR="007E184F" w:rsidRPr="00824ED5">
        <w:rPr>
          <w:lang w:val="en-US"/>
        </w:rPr>
        <w:t>capabilities and service</w:t>
      </w:r>
      <w:r w:rsidR="00C10FE9" w:rsidRPr="00824ED5">
        <w:rPr>
          <w:lang w:val="en-US"/>
        </w:rPr>
        <w:t xml:space="preserve"> strengths</w:t>
      </w:r>
      <w:r w:rsidR="00B5126C" w:rsidRPr="00824ED5">
        <w:rPr>
          <w:lang w:val="en-US"/>
        </w:rPr>
        <w:t xml:space="preserve"> alongside those of others. We have set out a questionnaire </w:t>
      </w:r>
      <w:r w:rsidR="00ED739D" w:rsidRPr="00824ED5">
        <w:rPr>
          <w:lang w:val="en-US"/>
        </w:rPr>
        <w:t xml:space="preserve">(section </w:t>
      </w:r>
      <w:r w:rsidR="00A77278" w:rsidRPr="00824ED5">
        <w:rPr>
          <w:lang w:val="en-US"/>
        </w:rPr>
        <w:t>2</w:t>
      </w:r>
      <w:r w:rsidR="00ED739D" w:rsidRPr="00824ED5">
        <w:rPr>
          <w:lang w:val="en-US"/>
        </w:rPr>
        <w:t xml:space="preserve">) and </w:t>
      </w:r>
      <w:r w:rsidR="00A828A3" w:rsidRPr="00824ED5">
        <w:rPr>
          <w:lang w:val="en-US"/>
        </w:rPr>
        <w:t>asked for costed scenarios</w:t>
      </w:r>
      <w:r w:rsidR="00ED739D" w:rsidRPr="00824ED5">
        <w:rPr>
          <w:lang w:val="en-US"/>
        </w:rPr>
        <w:t xml:space="preserve"> (Section </w:t>
      </w:r>
      <w:r w:rsidR="00A77278" w:rsidRPr="00824ED5">
        <w:rPr>
          <w:lang w:val="en-US"/>
        </w:rPr>
        <w:t>3</w:t>
      </w:r>
      <w:r w:rsidR="00ED739D" w:rsidRPr="00824ED5">
        <w:rPr>
          <w:lang w:val="en-US"/>
        </w:rPr>
        <w:t xml:space="preserve">) </w:t>
      </w:r>
      <w:r w:rsidR="00B5126C" w:rsidRPr="00824ED5">
        <w:rPr>
          <w:lang w:val="en-US"/>
        </w:rPr>
        <w:t xml:space="preserve">that we ask that you use to enable this. Ordinarily, we would be unlikely to </w:t>
      </w:r>
      <w:r w:rsidR="00B26349" w:rsidRPr="00824ED5">
        <w:rPr>
          <w:lang w:val="en-US"/>
        </w:rPr>
        <w:t xml:space="preserve">sift through brochures, or follow links to web pages etc.  </w:t>
      </w:r>
    </w:p>
    <w:p w14:paraId="7394B2A6" w14:textId="1024F938" w:rsidR="00B40112" w:rsidRPr="00824ED5" w:rsidRDefault="00B40112" w:rsidP="00392938">
      <w:pPr>
        <w:pStyle w:val="T2"/>
      </w:pPr>
      <w:bookmarkStart w:id="9" w:name="_Toc166485630"/>
      <w:r w:rsidRPr="00824ED5">
        <w:t>Seeking clarification</w:t>
      </w:r>
      <w:bookmarkEnd w:id="9"/>
      <w:r w:rsidRPr="00824ED5">
        <w:tab/>
      </w:r>
    </w:p>
    <w:p w14:paraId="2A968F74" w14:textId="7EAC2C7F" w:rsidR="00B40112" w:rsidRDefault="00B40112" w:rsidP="00B40112">
      <w:pPr>
        <w:pStyle w:val="T3"/>
        <w:rPr>
          <w:rFonts w:cs="Arial"/>
        </w:rPr>
      </w:pPr>
      <w:r>
        <w:rPr>
          <w:rFonts w:cs="Arial"/>
        </w:rPr>
        <w:t xml:space="preserve">For all </w:t>
      </w:r>
      <w:r w:rsidR="00A167E4">
        <w:rPr>
          <w:rFonts w:cs="Arial"/>
        </w:rPr>
        <w:t>queries,</w:t>
      </w:r>
      <w:r>
        <w:rPr>
          <w:rFonts w:cs="Arial"/>
        </w:rPr>
        <w:t xml:space="preserve"> please contact us by email </w:t>
      </w:r>
      <w:hyperlink r:id="rId22"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w:t>
      </w:r>
      <w:r w:rsidR="00C81CA5">
        <w:rPr>
          <w:rFonts w:cs="Arial"/>
        </w:rPr>
        <w:t>must</w:t>
      </w:r>
      <w:r>
        <w:rPr>
          <w:rFonts w:cs="Arial"/>
        </w:rPr>
        <w:t xml:space="preserve"> not contact University staff </w:t>
      </w:r>
      <w:r w:rsidR="00A167E4">
        <w:rPr>
          <w:rFonts w:cs="Arial"/>
        </w:rPr>
        <w:t>directly and</w:t>
      </w:r>
      <w:r w:rsidR="00032D2D">
        <w:rPr>
          <w:rFonts w:cs="Arial"/>
        </w:rPr>
        <w:t xml:space="preserve"> avoid any related discussion if you happen to be working with us in some other capacity, </w:t>
      </w:r>
      <w:r>
        <w:rPr>
          <w:rFonts w:cs="Arial"/>
        </w:rPr>
        <w:t xml:space="preserve">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11EAC746"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w:t>
      </w:r>
      <w:r w:rsidR="00CC082B">
        <w:rPr>
          <w:rStyle w:val="Emphasis"/>
          <w:i w:val="0"/>
        </w:rPr>
        <w:t xml:space="preserve">through our tendering web </w:t>
      </w:r>
      <w:r w:rsidR="00A167E4">
        <w:rPr>
          <w:rStyle w:val="Emphasis"/>
          <w:i w:val="0"/>
        </w:rPr>
        <w:t>page.</w:t>
      </w:r>
      <w:r w:rsidR="00CC082B">
        <w:rPr>
          <w:rStyle w:val="Emphasis"/>
          <w:i w:val="0"/>
        </w:rPr>
        <w:t xml:space="preserve"> </w:t>
      </w:r>
    </w:p>
    <w:p w14:paraId="518BD190" w14:textId="74E7331C" w:rsidR="00DE1F1D" w:rsidRPr="00C0649A" w:rsidRDefault="00DE1F1D" w:rsidP="00631489">
      <w:pPr>
        <w:pStyle w:val="T2"/>
      </w:pPr>
      <w:bookmarkStart w:id="10" w:name="_Toc386458066"/>
      <w:bookmarkStart w:id="11" w:name="_Toc471285729"/>
      <w:bookmarkStart w:id="12" w:name="_Toc166485631"/>
      <w:r w:rsidRPr="00C0649A">
        <w:t>Procurement timetable</w:t>
      </w:r>
      <w:bookmarkEnd w:id="10"/>
      <w:bookmarkEnd w:id="11"/>
      <w:bookmarkEnd w:id="12"/>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523784A2" w:rsidR="00054F04" w:rsidRPr="00404E45" w:rsidRDefault="003F218D" w:rsidP="006028BF">
            <w:pPr>
              <w:pStyle w:val="T3"/>
              <w:spacing w:before="0" w:line="240" w:lineRule="auto"/>
              <w:jc w:val="center"/>
            </w:pPr>
            <w:r>
              <w:t>13</w:t>
            </w:r>
            <w:r w:rsidR="00BB52A5">
              <w:t>/05/2024</w:t>
            </w:r>
          </w:p>
        </w:tc>
      </w:tr>
      <w:tr w:rsidR="00054F04" w:rsidRPr="00A81647" w14:paraId="6F5CA169" w14:textId="51F65B04" w:rsidTr="00CF6CDE">
        <w:trPr>
          <w:trHeight w:val="484"/>
        </w:trPr>
        <w:tc>
          <w:tcPr>
            <w:tcW w:w="5689" w:type="dxa"/>
            <w:vAlign w:val="center"/>
          </w:tcPr>
          <w:p w14:paraId="22E188D3" w14:textId="3AB81449" w:rsidR="00054F04" w:rsidRPr="00A81647" w:rsidRDefault="001F7B53" w:rsidP="006028BF">
            <w:pPr>
              <w:pStyle w:val="T3"/>
              <w:spacing w:before="0" w:line="240" w:lineRule="auto"/>
            </w:pPr>
            <w:r>
              <w:t>Closing Date for s</w:t>
            </w:r>
            <w:r w:rsidR="00054F04">
              <w:t xml:space="preserve">ubmission of </w:t>
            </w:r>
            <w:r w:rsidR="006A69D5">
              <w:t xml:space="preserve">this </w:t>
            </w:r>
            <w:r w:rsidR="00054F04">
              <w:t>Selection Questionnaire</w:t>
            </w:r>
          </w:p>
        </w:tc>
        <w:tc>
          <w:tcPr>
            <w:tcW w:w="3553" w:type="dxa"/>
            <w:vAlign w:val="center"/>
          </w:tcPr>
          <w:p w14:paraId="730E7973" w14:textId="6CE17F51" w:rsidR="00054F04" w:rsidRPr="00404E45" w:rsidRDefault="00BB52A5" w:rsidP="4B96ADE7">
            <w:pPr>
              <w:pStyle w:val="T3"/>
              <w:spacing w:before="0" w:line="240" w:lineRule="auto"/>
              <w:jc w:val="center"/>
            </w:pPr>
            <w:r>
              <w:t>31/05/2024</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20AF0794" w:rsidR="00054F04" w:rsidRPr="00404E45" w:rsidRDefault="003C24B0" w:rsidP="006028BF">
            <w:pPr>
              <w:pStyle w:val="T3"/>
              <w:spacing w:before="0" w:line="240" w:lineRule="auto"/>
              <w:jc w:val="center"/>
            </w:pPr>
            <w:r>
              <w:t xml:space="preserve">Up to </w:t>
            </w:r>
            <w:r w:rsidR="00BB52A5">
              <w:t>10</w:t>
            </w:r>
            <w:r w:rsidR="00F417C1">
              <w:t xml:space="preserve"> days from publication </w:t>
            </w:r>
          </w:p>
        </w:tc>
      </w:tr>
      <w:tr w:rsidR="007025E3" w:rsidRPr="00A81647" w14:paraId="3A38D7A7" w14:textId="77777777" w:rsidTr="00CF6CDE">
        <w:trPr>
          <w:trHeight w:val="413"/>
        </w:trPr>
        <w:tc>
          <w:tcPr>
            <w:tcW w:w="5689" w:type="dxa"/>
            <w:shd w:val="clear" w:color="auto" w:fill="auto"/>
            <w:vAlign w:val="center"/>
          </w:tcPr>
          <w:p w14:paraId="07A8F353" w14:textId="30C037B7" w:rsidR="007025E3" w:rsidRDefault="007025E3" w:rsidP="001B4327">
            <w:pPr>
              <w:pStyle w:val="T3"/>
              <w:spacing w:before="0" w:line="240" w:lineRule="auto"/>
            </w:pPr>
            <w:r>
              <w:t xml:space="preserve">Confirmation of Outcome to </w:t>
            </w:r>
            <w:r w:rsidR="00CB3A10">
              <w:t xml:space="preserve">this </w:t>
            </w:r>
            <w:r>
              <w:t>Selection Questionnaire</w:t>
            </w:r>
          </w:p>
        </w:tc>
        <w:tc>
          <w:tcPr>
            <w:tcW w:w="3553" w:type="dxa"/>
            <w:shd w:val="clear" w:color="auto" w:fill="auto"/>
            <w:vAlign w:val="center"/>
          </w:tcPr>
          <w:p w14:paraId="778B689A" w14:textId="3FB68D13" w:rsidR="007025E3" w:rsidRDefault="003C24B0" w:rsidP="007025E3">
            <w:pPr>
              <w:pStyle w:val="T3"/>
              <w:spacing w:before="0" w:line="240" w:lineRule="auto"/>
              <w:jc w:val="center"/>
            </w:pPr>
            <w:r>
              <w:t>c</w:t>
            </w:r>
            <w:r w:rsidR="009B2943">
              <w:t xml:space="preserve">20 days from the closing date </w:t>
            </w:r>
          </w:p>
        </w:tc>
      </w:tr>
      <w:tr w:rsidR="007025E3" w:rsidRPr="00A81647" w14:paraId="4681E868" w14:textId="77777777" w:rsidTr="00CF6CDE">
        <w:trPr>
          <w:trHeight w:val="413"/>
        </w:trPr>
        <w:tc>
          <w:tcPr>
            <w:tcW w:w="5689" w:type="dxa"/>
            <w:shd w:val="clear" w:color="auto" w:fill="auto"/>
            <w:vAlign w:val="center"/>
          </w:tcPr>
          <w:p w14:paraId="7121CC56" w14:textId="2F58C10E" w:rsidR="007025E3" w:rsidRDefault="009B2943" w:rsidP="001B4327">
            <w:pPr>
              <w:pStyle w:val="T3"/>
              <w:spacing w:before="0" w:line="240" w:lineRule="auto"/>
            </w:pPr>
            <w:r>
              <w:t>Pre contracting due diligence</w:t>
            </w:r>
            <w:r w:rsidR="001B0DE4">
              <w:t xml:space="preserve"> and appointment notice</w:t>
            </w:r>
            <w:r>
              <w:t xml:space="preserve"> </w:t>
            </w:r>
          </w:p>
        </w:tc>
        <w:tc>
          <w:tcPr>
            <w:tcW w:w="3553" w:type="dxa"/>
            <w:shd w:val="clear" w:color="auto" w:fill="auto"/>
            <w:vAlign w:val="center"/>
          </w:tcPr>
          <w:p w14:paraId="38A9006B" w14:textId="0D2F51C3" w:rsidR="007025E3" w:rsidRPr="00404E45" w:rsidRDefault="001B0DE4" w:rsidP="007025E3">
            <w:pPr>
              <w:pStyle w:val="T3"/>
              <w:spacing w:before="0" w:line="240" w:lineRule="auto"/>
              <w:jc w:val="center"/>
            </w:pPr>
            <w:r>
              <w:t>c</w:t>
            </w:r>
            <w:r w:rsidR="00BA18B6">
              <w:t>10 days from</w:t>
            </w:r>
            <w:r>
              <w:t xml:space="preserve"> the award notice</w:t>
            </w:r>
            <w:r w:rsidR="00BA18B6">
              <w:t xml:space="preserve"> </w:t>
            </w:r>
          </w:p>
        </w:tc>
      </w:tr>
      <w:tr w:rsidR="001B4327" w:rsidRPr="00A81647" w14:paraId="210E4972" w14:textId="7EB82E3B" w:rsidTr="00CF6CDE">
        <w:trPr>
          <w:trHeight w:val="413"/>
        </w:trPr>
        <w:tc>
          <w:tcPr>
            <w:tcW w:w="5689" w:type="dxa"/>
            <w:shd w:val="clear" w:color="auto" w:fill="auto"/>
            <w:vAlign w:val="center"/>
          </w:tcPr>
          <w:p w14:paraId="79E77833" w14:textId="29B27715" w:rsidR="001B4327" w:rsidRPr="00A81647" w:rsidRDefault="001B4327" w:rsidP="001B4327">
            <w:pPr>
              <w:pStyle w:val="T3"/>
              <w:spacing w:before="0" w:line="240" w:lineRule="auto"/>
            </w:pPr>
            <w:r>
              <w:t xml:space="preserve">Award </w:t>
            </w:r>
            <w:r w:rsidR="002032D3">
              <w:t>Notice (via Contractsfinder)</w:t>
            </w:r>
          </w:p>
        </w:tc>
        <w:tc>
          <w:tcPr>
            <w:tcW w:w="3553" w:type="dxa"/>
            <w:shd w:val="clear" w:color="auto" w:fill="auto"/>
            <w:vAlign w:val="center"/>
          </w:tcPr>
          <w:p w14:paraId="7AD28338" w14:textId="058B1EEA" w:rsidR="001B4327" w:rsidRPr="00404E45" w:rsidRDefault="000935F5" w:rsidP="000935F5">
            <w:pPr>
              <w:pStyle w:val="T3"/>
              <w:spacing w:before="0" w:line="240" w:lineRule="auto"/>
            </w:pPr>
            <w:r w:rsidRPr="00404E45">
              <w:t xml:space="preserve">          </w:t>
            </w:r>
            <w:r w:rsidR="001B4327" w:rsidRPr="00404E45">
              <w:t>Appointment Notice +10 Days</w:t>
            </w:r>
          </w:p>
        </w:tc>
      </w:tr>
      <w:tr w:rsidR="00222290" w:rsidRPr="00A81647" w14:paraId="5061DD24" w14:textId="77777777" w:rsidTr="00CF6CDE">
        <w:trPr>
          <w:trHeight w:val="413"/>
        </w:trPr>
        <w:tc>
          <w:tcPr>
            <w:tcW w:w="5689" w:type="dxa"/>
            <w:shd w:val="clear" w:color="auto" w:fill="auto"/>
            <w:vAlign w:val="center"/>
          </w:tcPr>
          <w:p w14:paraId="19944BC7" w14:textId="47424164" w:rsidR="00222290" w:rsidRDefault="00222290" w:rsidP="001B4327">
            <w:pPr>
              <w:pStyle w:val="T3"/>
              <w:spacing w:before="0" w:line="240" w:lineRule="auto"/>
            </w:pPr>
            <w:r>
              <w:t xml:space="preserve">Service </w:t>
            </w:r>
            <w:r w:rsidR="00284D82">
              <w:t>l</w:t>
            </w:r>
            <w:r>
              <w:t xml:space="preserve">ive date </w:t>
            </w:r>
          </w:p>
        </w:tc>
        <w:tc>
          <w:tcPr>
            <w:tcW w:w="3553" w:type="dxa"/>
            <w:shd w:val="clear" w:color="auto" w:fill="auto"/>
            <w:vAlign w:val="center"/>
          </w:tcPr>
          <w:p w14:paraId="692BCCEF" w14:textId="4A86073D" w:rsidR="00222290" w:rsidRPr="00404E45" w:rsidRDefault="00222290" w:rsidP="00222290">
            <w:pPr>
              <w:pStyle w:val="T3"/>
              <w:spacing w:before="0" w:line="240" w:lineRule="auto"/>
              <w:jc w:val="center"/>
            </w:pPr>
            <w:r>
              <w:t>01/07/24</w:t>
            </w:r>
          </w:p>
        </w:tc>
      </w:tr>
    </w:tbl>
    <w:p w14:paraId="2A92DFCD" w14:textId="7B1775D3" w:rsidR="00C2436E" w:rsidRDefault="00C2436E" w:rsidP="007863A8">
      <w:pPr>
        <w:pStyle w:val="T2"/>
      </w:pPr>
      <w:bookmarkStart w:id="13" w:name="_Toc166485632"/>
      <w:bookmarkStart w:id="14" w:name="_Toc386458067"/>
      <w:bookmarkStart w:id="15" w:name="_Toc471285730"/>
      <w:bookmarkStart w:id="16" w:name="_Toc471285734"/>
      <w:r>
        <w:t xml:space="preserve">Submission </w:t>
      </w:r>
      <w:r w:rsidR="009926B7">
        <w:t>d</w:t>
      </w:r>
      <w:r>
        <w:t>etails</w:t>
      </w:r>
      <w:bookmarkEnd w:id="13"/>
    </w:p>
    <w:p w14:paraId="29CA2692" w14:textId="791C4E08" w:rsidR="00C2436E" w:rsidRDefault="006A0E6D" w:rsidP="00F816AC">
      <w:pPr>
        <w:pStyle w:val="T3"/>
      </w:pPr>
      <w:r>
        <w:t>There is no need to n</w:t>
      </w:r>
      <w:r w:rsidR="00F816AC">
        <w:t xml:space="preserve">otify the University with your ‘Expression of Interest’ </w:t>
      </w:r>
      <w:r>
        <w:t xml:space="preserve">as all tender </w:t>
      </w:r>
      <w:r w:rsidR="007530DB">
        <w:t>documents</w:t>
      </w:r>
      <w:r>
        <w:t>, Questions and Answers are open to all bidders. B</w:t>
      </w:r>
      <w:r w:rsidR="005229A1">
        <w:t xml:space="preserve">ut please do </w:t>
      </w:r>
      <w:r w:rsidR="005001B8">
        <w:t xml:space="preserve">send your </w:t>
      </w:r>
      <w:r w:rsidR="009F46CA">
        <w:t>completed submission</w:t>
      </w:r>
      <w:r w:rsidR="00AF5BE1">
        <w:t xml:space="preserve">, including </w:t>
      </w:r>
      <w:r w:rsidR="00457EAF">
        <w:t xml:space="preserve">contact details in Section 1, and </w:t>
      </w:r>
      <w:r w:rsidR="00AF5BE1">
        <w:t xml:space="preserve">signature to Section 4, </w:t>
      </w:r>
      <w:r w:rsidR="005229A1">
        <w:t xml:space="preserve">to the University by </w:t>
      </w:r>
      <w:r w:rsidR="003A76E8">
        <w:t>the closing date (</w:t>
      </w:r>
      <w:r w:rsidR="002032D3">
        <w:t>31/05/</w:t>
      </w:r>
      <w:r w:rsidR="00824ED5">
        <w:t xml:space="preserve">24 @ 12:00 GMT </w:t>
      </w:r>
      <w:proofErr w:type="spellStart"/>
      <w:r w:rsidR="00824ED5">
        <w:t>mid day</w:t>
      </w:r>
      <w:proofErr w:type="spellEnd"/>
      <w:r w:rsidR="003A76E8">
        <w:t>)</w:t>
      </w:r>
      <w:r w:rsidR="00D36534">
        <w:t xml:space="preserve">, to </w:t>
      </w:r>
      <w:hyperlink r:id="rId23" w:history="1">
        <w:r w:rsidR="00D36534" w:rsidRPr="00BC7188">
          <w:rPr>
            <w:rStyle w:val="Hyperlink"/>
          </w:rPr>
          <w:t>tenders@chi.ac.uk</w:t>
        </w:r>
      </w:hyperlink>
      <w:r w:rsidR="005A6AD3">
        <w:t xml:space="preserve">. </w:t>
      </w:r>
    </w:p>
    <w:p w14:paraId="76A55622" w14:textId="71D588FB" w:rsidR="001F224D" w:rsidRDefault="001F224D" w:rsidP="00F816AC">
      <w:pPr>
        <w:pStyle w:val="T3"/>
      </w:pPr>
      <w:r w:rsidRPr="00C0649A">
        <w:t xml:space="preserve">Please note, we </w:t>
      </w:r>
      <w:r w:rsidRPr="00C0649A">
        <w:rPr>
          <w:b/>
          <w:bCs w:val="0"/>
        </w:rPr>
        <w:t>do not</w:t>
      </w:r>
      <w:r w:rsidRPr="00C0649A">
        <w:t xml:space="preserve"> accept submissions via file transfer sites</w:t>
      </w:r>
      <w:r w:rsidR="00A22A9D" w:rsidRPr="00C0649A">
        <w:t xml:space="preserve">. </w:t>
      </w:r>
      <w:proofErr w:type="gramStart"/>
      <w:r w:rsidR="00CF5C9D" w:rsidRPr="00C0649A">
        <w:t>Tenders@chi.ac.uk</w:t>
      </w:r>
      <w:r w:rsidR="00F25C52">
        <w:t xml:space="preserve"> </w:t>
      </w:r>
      <w:r w:rsidR="00A22A9D" w:rsidRPr="00C0649A">
        <w:t xml:space="preserve"> </w:t>
      </w:r>
      <w:r w:rsidR="00CF5C9D" w:rsidRPr="00C0649A">
        <w:t>accept</w:t>
      </w:r>
      <w:r w:rsidR="00072E3D" w:rsidRPr="00C0649A">
        <w:t>s</w:t>
      </w:r>
      <w:proofErr w:type="gramEnd"/>
      <w:r w:rsidR="00A22A9D" w:rsidRPr="00C0649A">
        <w:t xml:space="preserve"> emails</w:t>
      </w:r>
      <w:r w:rsidR="00072E3D" w:rsidRPr="00C0649A">
        <w:t xml:space="preserve"> and attachments of u</w:t>
      </w:r>
      <w:r w:rsidR="00A22A9D" w:rsidRPr="00C0649A">
        <w:t xml:space="preserve">p to </w:t>
      </w:r>
      <w:r w:rsidR="001978EB" w:rsidRPr="00C0649A">
        <w:t>35MB</w:t>
      </w:r>
      <w:r w:rsidR="00C46A8C" w:rsidRPr="00C0649A">
        <w:t xml:space="preserve"> and </w:t>
      </w:r>
      <w:r w:rsidR="00072E3D" w:rsidRPr="00C0649A">
        <w:t xml:space="preserve">it is </w:t>
      </w:r>
      <w:r w:rsidR="00F96D42" w:rsidRPr="00C0649A">
        <w:t xml:space="preserve">acceptable </w:t>
      </w:r>
      <w:r w:rsidR="00072E3D" w:rsidRPr="00C0649A">
        <w:t xml:space="preserve">to </w:t>
      </w:r>
      <w:r w:rsidR="00F96D42" w:rsidRPr="00C0649A">
        <w:t>submit in more than one email</w:t>
      </w:r>
      <w:r w:rsidR="00C46A8C" w:rsidRPr="00C0649A">
        <w:t xml:space="preserve">. </w:t>
      </w:r>
    </w:p>
    <w:p w14:paraId="1A9F9F61" w14:textId="77777777" w:rsidR="00582DDE" w:rsidRDefault="00582DDE" w:rsidP="00F816AC">
      <w:pPr>
        <w:pStyle w:val="T3"/>
      </w:pPr>
    </w:p>
    <w:p w14:paraId="601EDBFA" w14:textId="77777777" w:rsidR="00582DDE" w:rsidRDefault="00582DDE" w:rsidP="00F816AC">
      <w:pPr>
        <w:pStyle w:val="T3"/>
      </w:pPr>
    </w:p>
    <w:p w14:paraId="0B8C6609" w14:textId="77777777" w:rsidR="00582DDE" w:rsidRDefault="00582DDE" w:rsidP="00F816AC">
      <w:pPr>
        <w:pStyle w:val="T3"/>
      </w:pPr>
    </w:p>
    <w:p w14:paraId="0F6912D0" w14:textId="77777777" w:rsidR="00582DDE" w:rsidRDefault="00582DDE" w:rsidP="00F816AC">
      <w:pPr>
        <w:pStyle w:val="T3"/>
      </w:pPr>
    </w:p>
    <w:p w14:paraId="141A96C2" w14:textId="5FA0758A" w:rsidR="007863A8" w:rsidRPr="00C0649A" w:rsidRDefault="007863A8" w:rsidP="007863A8">
      <w:pPr>
        <w:pStyle w:val="T2"/>
      </w:pPr>
      <w:bookmarkStart w:id="17" w:name="_Toc166485633"/>
      <w:r w:rsidRPr="00C0649A">
        <w:lastRenderedPageBreak/>
        <w:t>Assessment criteria</w:t>
      </w:r>
      <w:bookmarkEnd w:id="17"/>
    </w:p>
    <w:p w14:paraId="35AA23AC" w14:textId="751761D8" w:rsidR="00E008DA" w:rsidRDefault="007863A8" w:rsidP="00851A7D">
      <w:pPr>
        <w:pStyle w:val="T3"/>
      </w:pPr>
      <w:r w:rsidRPr="00C0649A">
        <w:t xml:space="preserve">The objective of the questionnaire </w:t>
      </w:r>
      <w:r w:rsidR="00676C23" w:rsidRPr="00C0649A">
        <w:t xml:space="preserve">attached </w:t>
      </w:r>
      <w:r w:rsidRPr="00C0649A">
        <w:t xml:space="preserve">is to </w:t>
      </w:r>
      <w:r w:rsidR="00D24734" w:rsidRPr="00C0649A">
        <w:t xml:space="preserve">identify </w:t>
      </w:r>
      <w:r w:rsidRPr="00C0649A">
        <w:t xml:space="preserve">suitable </w:t>
      </w:r>
      <w:r w:rsidR="00D24734" w:rsidRPr="00C0649A">
        <w:t>suppliers</w:t>
      </w:r>
      <w:r w:rsidRPr="00C0649A">
        <w:t xml:space="preserve">. </w:t>
      </w:r>
      <w:r w:rsidR="006F22C4" w:rsidRPr="00C0649A">
        <w:t xml:space="preserve"> </w:t>
      </w:r>
      <w:r w:rsidRPr="00C0649A">
        <w:t xml:space="preserve">All submitted </w:t>
      </w:r>
      <w:r w:rsidR="00160811" w:rsidRPr="00C0649A">
        <w:t xml:space="preserve">tenders </w:t>
      </w:r>
      <w:r w:rsidRPr="00C0649A">
        <w:t>are assessed by a panel, whose evaluation</w:t>
      </w:r>
      <w:r w:rsidR="00851A7D" w:rsidRPr="00C0649A">
        <w:t xml:space="preserve"> </w:t>
      </w:r>
      <w:r w:rsidRPr="00C0649A">
        <w:t xml:space="preserve">will be quality assured. </w:t>
      </w:r>
      <w:r w:rsidR="006F22C4" w:rsidRPr="00C0649A">
        <w:t xml:space="preserve"> </w:t>
      </w:r>
      <w:r w:rsidR="006B34F4" w:rsidRPr="00C0649A">
        <w:t>T</w:t>
      </w:r>
      <w:r w:rsidRPr="00C0649A">
        <w:t>he University intends to award any contract based on the most advantageous</w:t>
      </w:r>
      <w:r>
        <w:t xml:space="preserve"> offer. </w:t>
      </w:r>
    </w:p>
    <w:p w14:paraId="476888FD" w14:textId="77777777" w:rsidR="006D72CE" w:rsidRDefault="006D72CE" w:rsidP="006D72CE">
      <w:pPr>
        <w:pStyle w:val="T3"/>
        <w:spacing w:befor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911"/>
        <w:gridCol w:w="2042"/>
      </w:tblGrid>
      <w:tr w:rsidR="00E008DA" w:rsidRPr="00404E45" w14:paraId="20BF40F7" w14:textId="77777777" w:rsidTr="00F25C52">
        <w:trPr>
          <w:trHeight w:val="470"/>
        </w:trPr>
        <w:tc>
          <w:tcPr>
            <w:tcW w:w="3256" w:type="dxa"/>
            <w:shd w:val="clear" w:color="auto" w:fill="D9D9D9" w:themeFill="background1" w:themeFillShade="D9"/>
          </w:tcPr>
          <w:p w14:paraId="450330DA" w14:textId="05A9C77C" w:rsidR="00E008DA" w:rsidRPr="00404E45" w:rsidRDefault="006D72CE" w:rsidP="00E6013D">
            <w:pPr>
              <w:spacing w:after="0" w:line="240" w:lineRule="auto"/>
              <w:ind w:left="29"/>
              <w:rPr>
                <w:rFonts w:ascii="Calibri" w:eastAsia="Times New Roman" w:hAnsi="Calibri" w:cs="Calibri"/>
                <w:b/>
                <w:bCs/>
                <w:sz w:val="20"/>
                <w:szCs w:val="20"/>
              </w:rPr>
            </w:pPr>
            <w:bookmarkStart w:id="18" w:name="_Hlk22642327"/>
            <w:r>
              <w:rPr>
                <w:rFonts w:ascii="Calibri" w:eastAsia="Times New Roman" w:hAnsi="Calibri" w:cs="Calibri"/>
                <w:b/>
                <w:bCs/>
                <w:sz w:val="20"/>
                <w:szCs w:val="20"/>
              </w:rPr>
              <w:t xml:space="preserve">Tender </w:t>
            </w:r>
            <w:r w:rsidR="00E008DA" w:rsidRPr="00404E45">
              <w:rPr>
                <w:rFonts w:ascii="Calibri" w:eastAsia="Times New Roman" w:hAnsi="Calibri" w:cs="Calibri"/>
                <w:b/>
                <w:bCs/>
                <w:sz w:val="20"/>
                <w:szCs w:val="20"/>
              </w:rPr>
              <w:t>Evaluation Criteria</w:t>
            </w:r>
          </w:p>
        </w:tc>
        <w:tc>
          <w:tcPr>
            <w:tcW w:w="3911" w:type="dxa"/>
            <w:shd w:val="clear" w:color="auto" w:fill="D9D9D9" w:themeFill="background1" w:themeFillShade="D9"/>
          </w:tcPr>
          <w:p w14:paraId="2675FF4D" w14:textId="77777777" w:rsidR="00E008DA" w:rsidRPr="00404E45" w:rsidRDefault="00E008DA" w:rsidP="00E6013D">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42" w:type="dxa"/>
            <w:shd w:val="clear" w:color="auto" w:fill="D9D9D9" w:themeFill="background1" w:themeFillShade="D9"/>
          </w:tcPr>
          <w:p w14:paraId="17CFFA3A" w14:textId="6DB9AC04" w:rsidR="00E008DA" w:rsidRPr="00404E45" w:rsidRDefault="00E008DA" w:rsidP="00E6013D">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42FB5" w:rsidRPr="00404E45" w14:paraId="6CBB5A46" w14:textId="77777777" w:rsidTr="00F25C52">
        <w:trPr>
          <w:trHeight w:val="470"/>
        </w:trPr>
        <w:tc>
          <w:tcPr>
            <w:tcW w:w="3256" w:type="dxa"/>
            <w:shd w:val="clear" w:color="auto" w:fill="auto"/>
          </w:tcPr>
          <w:p w14:paraId="41EF1A28" w14:textId="5966C3D2" w:rsidR="00642FB5" w:rsidRPr="00642FB5" w:rsidRDefault="00642FB5" w:rsidP="00E6013D">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Satisfactory completion of the Questionnaire</w:t>
            </w:r>
          </w:p>
        </w:tc>
        <w:tc>
          <w:tcPr>
            <w:tcW w:w="3911" w:type="dxa"/>
            <w:shd w:val="clear" w:color="auto" w:fill="auto"/>
          </w:tcPr>
          <w:p w14:paraId="0CCB4BDF" w14:textId="416C78E7" w:rsidR="00642FB5" w:rsidRPr="00642FB5" w:rsidRDefault="00642FB5" w:rsidP="00E6013D">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sidR="006D72CE">
              <w:rPr>
                <w:rFonts w:ascii="Calibri" w:eastAsia="Times New Roman" w:hAnsi="Calibri" w:cs="Calibri"/>
                <w:sz w:val="20"/>
                <w:szCs w:val="20"/>
              </w:rPr>
              <w:t xml:space="preserve">information </w:t>
            </w:r>
            <w:r>
              <w:rPr>
                <w:rFonts w:ascii="Calibri" w:eastAsia="Times New Roman" w:hAnsi="Calibri" w:cs="Calibri"/>
                <w:sz w:val="20"/>
                <w:szCs w:val="20"/>
              </w:rPr>
              <w:t>must be accurate an</w:t>
            </w:r>
            <w:r w:rsidR="00F47D73">
              <w:rPr>
                <w:rFonts w:ascii="Calibri" w:eastAsia="Times New Roman" w:hAnsi="Calibri" w:cs="Calibri"/>
                <w:sz w:val="20"/>
                <w:szCs w:val="20"/>
              </w:rPr>
              <w:t>d</w:t>
            </w:r>
            <w:r>
              <w:rPr>
                <w:rFonts w:ascii="Calibri" w:eastAsia="Times New Roman" w:hAnsi="Calibri" w:cs="Calibri"/>
                <w:sz w:val="20"/>
                <w:szCs w:val="20"/>
              </w:rPr>
              <w:t xml:space="preserve"> </w:t>
            </w:r>
            <w:r w:rsidR="006D72CE">
              <w:rPr>
                <w:rFonts w:ascii="Calibri" w:eastAsia="Times New Roman" w:hAnsi="Calibri" w:cs="Calibri"/>
                <w:sz w:val="20"/>
                <w:szCs w:val="20"/>
              </w:rPr>
              <w:t>relevant</w:t>
            </w:r>
          </w:p>
        </w:tc>
        <w:tc>
          <w:tcPr>
            <w:tcW w:w="2042" w:type="dxa"/>
            <w:shd w:val="clear" w:color="auto" w:fill="auto"/>
          </w:tcPr>
          <w:p w14:paraId="6E2A6D98" w14:textId="1C64D78C" w:rsidR="00642FB5" w:rsidRPr="00404E45" w:rsidRDefault="00642FB5" w:rsidP="00E6013D">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222290" w:rsidRPr="00404E45" w14:paraId="2D53D0B8" w14:textId="77777777" w:rsidTr="00F25C52">
        <w:trPr>
          <w:trHeight w:val="470"/>
        </w:trPr>
        <w:tc>
          <w:tcPr>
            <w:tcW w:w="3256" w:type="dxa"/>
            <w:shd w:val="clear" w:color="auto" w:fill="auto"/>
          </w:tcPr>
          <w:p w14:paraId="20FE0BBA" w14:textId="27C882BC" w:rsidR="00222290" w:rsidRDefault="00222290" w:rsidP="00E6013D">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Ability to meet timescales </w:t>
            </w:r>
          </w:p>
        </w:tc>
        <w:tc>
          <w:tcPr>
            <w:tcW w:w="3911" w:type="dxa"/>
            <w:shd w:val="clear" w:color="auto" w:fill="auto"/>
          </w:tcPr>
          <w:p w14:paraId="4D14AD2B" w14:textId="7E5EEBA8" w:rsidR="00222290" w:rsidRDefault="000010F9" w:rsidP="00E6013D">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Service</w:t>
            </w:r>
            <w:r w:rsidR="00222290">
              <w:rPr>
                <w:rFonts w:ascii="Calibri" w:eastAsia="Times New Roman" w:hAnsi="Calibri" w:cs="Calibri"/>
                <w:sz w:val="20"/>
                <w:szCs w:val="20"/>
              </w:rPr>
              <w:t xml:space="preserve"> continuity from 01/07/24</w:t>
            </w:r>
          </w:p>
        </w:tc>
        <w:tc>
          <w:tcPr>
            <w:tcW w:w="2042" w:type="dxa"/>
            <w:shd w:val="clear" w:color="auto" w:fill="auto"/>
          </w:tcPr>
          <w:p w14:paraId="2D443937" w14:textId="7D4E1C85" w:rsidR="00222290" w:rsidRDefault="00222290" w:rsidP="00E6013D">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582DDE" w:rsidRPr="00404E45" w14:paraId="13A675CF" w14:textId="77777777" w:rsidTr="00F25C52">
        <w:trPr>
          <w:trHeight w:val="470"/>
        </w:trPr>
        <w:tc>
          <w:tcPr>
            <w:tcW w:w="3256" w:type="dxa"/>
            <w:shd w:val="clear" w:color="auto" w:fill="auto"/>
          </w:tcPr>
          <w:p w14:paraId="1F25A86E" w14:textId="3435CCDE" w:rsidR="00582DDE" w:rsidRPr="00642FB5" w:rsidRDefault="005E5FA9" w:rsidP="00E6013D">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Allow for evolution in the contracting body </w:t>
            </w:r>
          </w:p>
        </w:tc>
        <w:tc>
          <w:tcPr>
            <w:tcW w:w="3911" w:type="dxa"/>
            <w:shd w:val="clear" w:color="auto" w:fill="auto"/>
          </w:tcPr>
          <w:p w14:paraId="02BB4527" w14:textId="21BF940A" w:rsidR="00582DDE" w:rsidRPr="00642FB5" w:rsidRDefault="005E5FA9" w:rsidP="00E6013D">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Supportive of a potential to novate the contract, to the University’s Accommodation Management Partners if/when required.</w:t>
            </w:r>
          </w:p>
        </w:tc>
        <w:tc>
          <w:tcPr>
            <w:tcW w:w="2042" w:type="dxa"/>
            <w:shd w:val="clear" w:color="auto" w:fill="auto"/>
          </w:tcPr>
          <w:p w14:paraId="65589DB1" w14:textId="6344BC55" w:rsidR="00582DDE" w:rsidRDefault="001D59C5" w:rsidP="00E6013D">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7752DE" w:rsidRPr="00404E45" w14:paraId="75D17162" w14:textId="77777777" w:rsidTr="00F25C52">
        <w:trPr>
          <w:trHeight w:val="247"/>
        </w:trPr>
        <w:tc>
          <w:tcPr>
            <w:tcW w:w="3256" w:type="dxa"/>
            <w:vMerge w:val="restart"/>
            <w:shd w:val="clear" w:color="auto" w:fill="auto"/>
          </w:tcPr>
          <w:p w14:paraId="642BF88E" w14:textId="77777777" w:rsidR="007752DE" w:rsidRPr="00404E45" w:rsidRDefault="007752DE" w:rsidP="00E008DA">
            <w:pPr>
              <w:spacing w:after="0" w:line="240" w:lineRule="auto"/>
              <w:ind w:left="0"/>
              <w:jc w:val="center"/>
              <w:rPr>
                <w:rFonts w:ascii="Calibri" w:eastAsia="Times New Roman" w:hAnsi="Calibri" w:cs="Calibri"/>
                <w:b/>
                <w:bCs/>
                <w:sz w:val="20"/>
                <w:szCs w:val="20"/>
              </w:rPr>
            </w:pPr>
          </w:p>
          <w:p w14:paraId="05EB3B9A" w14:textId="77777777" w:rsidR="007752DE" w:rsidRPr="00404E45" w:rsidRDefault="007752DE" w:rsidP="00E008DA">
            <w:pPr>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Organisational experience and capability</w:t>
            </w:r>
          </w:p>
          <w:p w14:paraId="2C5A3885" w14:textId="77777777" w:rsidR="007752DE" w:rsidRPr="00404E45" w:rsidRDefault="007752DE" w:rsidP="00E008DA">
            <w:pPr>
              <w:tabs>
                <w:tab w:val="left" w:pos="972"/>
              </w:tabs>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ab/>
            </w:r>
          </w:p>
        </w:tc>
        <w:tc>
          <w:tcPr>
            <w:tcW w:w="3911" w:type="dxa"/>
            <w:shd w:val="clear" w:color="auto" w:fill="auto"/>
          </w:tcPr>
          <w:p w14:paraId="1C371B4A" w14:textId="77777777" w:rsidR="007752DE" w:rsidRPr="00404E45" w:rsidRDefault="007752DE"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Industry Knowledge</w:t>
            </w:r>
          </w:p>
        </w:tc>
        <w:tc>
          <w:tcPr>
            <w:tcW w:w="2042" w:type="dxa"/>
            <w:shd w:val="clear" w:color="auto" w:fill="auto"/>
          </w:tcPr>
          <w:p w14:paraId="091E989D" w14:textId="5FC25D72" w:rsidR="007752DE" w:rsidRPr="00404E45" w:rsidRDefault="007752DE"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w:t>
            </w:r>
            <w:r>
              <w:rPr>
                <w:rFonts w:ascii="Calibri" w:eastAsia="Times New Roman" w:hAnsi="Calibri" w:cs="Calibri"/>
                <w:bCs/>
                <w:sz w:val="20"/>
                <w:szCs w:val="20"/>
              </w:rPr>
              <w:t>0</w:t>
            </w:r>
            <w:r w:rsidRPr="00404E45">
              <w:rPr>
                <w:rFonts w:ascii="Calibri" w:eastAsia="Times New Roman" w:hAnsi="Calibri" w:cs="Calibri"/>
                <w:bCs/>
                <w:sz w:val="20"/>
                <w:szCs w:val="20"/>
              </w:rPr>
              <w:t>%</w:t>
            </w:r>
          </w:p>
        </w:tc>
      </w:tr>
      <w:tr w:rsidR="007752DE" w:rsidRPr="00404E45" w14:paraId="7A222BDF" w14:textId="77777777" w:rsidTr="00F25C52">
        <w:trPr>
          <w:trHeight w:val="253"/>
        </w:trPr>
        <w:tc>
          <w:tcPr>
            <w:tcW w:w="3256" w:type="dxa"/>
            <w:vMerge/>
          </w:tcPr>
          <w:p w14:paraId="7EF7BF33" w14:textId="77777777" w:rsidR="007752DE" w:rsidRPr="00404E45" w:rsidRDefault="007752DE" w:rsidP="00E008DA">
            <w:pPr>
              <w:spacing w:after="0" w:line="240" w:lineRule="auto"/>
              <w:ind w:left="0"/>
              <w:rPr>
                <w:rFonts w:ascii="Calibri" w:eastAsia="Times New Roman" w:hAnsi="Calibri" w:cs="Calibri"/>
                <w:b/>
                <w:bCs/>
                <w:sz w:val="20"/>
                <w:szCs w:val="20"/>
              </w:rPr>
            </w:pPr>
          </w:p>
        </w:tc>
        <w:tc>
          <w:tcPr>
            <w:tcW w:w="3911" w:type="dxa"/>
            <w:shd w:val="clear" w:color="auto" w:fill="auto"/>
          </w:tcPr>
          <w:p w14:paraId="016EF873" w14:textId="0D317A71" w:rsidR="007752DE" w:rsidRPr="00404E45" w:rsidRDefault="00DC331F" w:rsidP="6C00A32B">
            <w:pPr>
              <w:spacing w:after="0" w:line="240" w:lineRule="auto"/>
              <w:ind w:left="0"/>
              <w:rPr>
                <w:rFonts w:ascii="Calibri" w:eastAsia="Times New Roman" w:hAnsi="Calibri" w:cs="Calibri"/>
                <w:sz w:val="20"/>
                <w:szCs w:val="20"/>
              </w:rPr>
            </w:pPr>
            <w:r>
              <w:rPr>
                <w:rFonts w:ascii="Calibri" w:eastAsia="Times New Roman" w:hAnsi="Calibri" w:cs="Calibri"/>
                <w:bCs/>
                <w:sz w:val="20"/>
                <w:szCs w:val="20"/>
              </w:rPr>
              <w:t>Ability to support Prevent and Safeguarding</w:t>
            </w:r>
          </w:p>
        </w:tc>
        <w:tc>
          <w:tcPr>
            <w:tcW w:w="2042" w:type="dxa"/>
            <w:shd w:val="clear" w:color="auto" w:fill="auto"/>
          </w:tcPr>
          <w:p w14:paraId="193DFD11" w14:textId="47BA1BBA" w:rsidR="007752DE" w:rsidRPr="00404E45" w:rsidRDefault="007752DE"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r w:rsidRPr="00404E45">
              <w:rPr>
                <w:rFonts w:ascii="Calibri" w:eastAsia="Times New Roman" w:hAnsi="Calibri" w:cs="Calibri"/>
                <w:sz w:val="20"/>
                <w:szCs w:val="20"/>
              </w:rPr>
              <w:t>%</w:t>
            </w:r>
          </w:p>
        </w:tc>
      </w:tr>
      <w:tr w:rsidR="007752DE" w:rsidRPr="00404E45" w14:paraId="21A292DE" w14:textId="77777777" w:rsidTr="00F25C52">
        <w:trPr>
          <w:trHeight w:val="325"/>
        </w:trPr>
        <w:tc>
          <w:tcPr>
            <w:tcW w:w="3256" w:type="dxa"/>
            <w:vMerge/>
          </w:tcPr>
          <w:p w14:paraId="0BFA0649" w14:textId="77777777" w:rsidR="007752DE" w:rsidRPr="00404E45" w:rsidRDefault="007752DE" w:rsidP="00E008DA">
            <w:pPr>
              <w:spacing w:after="0" w:line="240" w:lineRule="auto"/>
              <w:ind w:left="0"/>
              <w:rPr>
                <w:rFonts w:ascii="Calibri" w:eastAsia="Times New Roman" w:hAnsi="Calibri" w:cs="Calibri"/>
                <w:b/>
                <w:bCs/>
                <w:sz w:val="20"/>
                <w:szCs w:val="20"/>
              </w:rPr>
            </w:pPr>
          </w:p>
        </w:tc>
        <w:tc>
          <w:tcPr>
            <w:tcW w:w="3911" w:type="dxa"/>
            <w:shd w:val="clear" w:color="auto" w:fill="auto"/>
          </w:tcPr>
          <w:p w14:paraId="11CFC88F" w14:textId="666C3864" w:rsidR="007752DE" w:rsidRPr="00404E45" w:rsidRDefault="007752DE"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Adherence to </w:t>
            </w:r>
            <w:r w:rsidR="00F25C52">
              <w:rPr>
                <w:rFonts w:ascii="Calibri" w:eastAsia="Times New Roman" w:hAnsi="Calibri" w:cs="Calibri"/>
                <w:bCs/>
                <w:sz w:val="20"/>
                <w:szCs w:val="20"/>
              </w:rPr>
              <w:t>UK Data Protection Legislation</w:t>
            </w:r>
          </w:p>
        </w:tc>
        <w:tc>
          <w:tcPr>
            <w:tcW w:w="2042" w:type="dxa"/>
            <w:shd w:val="clear" w:color="auto" w:fill="auto"/>
          </w:tcPr>
          <w:p w14:paraId="6B4DC59A" w14:textId="77777777" w:rsidR="007752DE" w:rsidRPr="00404E45" w:rsidRDefault="007752DE"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10%</w:t>
            </w:r>
          </w:p>
        </w:tc>
      </w:tr>
      <w:tr w:rsidR="00450F6B" w:rsidRPr="00404E45" w14:paraId="005436A2" w14:textId="77777777" w:rsidTr="00F25C52">
        <w:trPr>
          <w:trHeight w:val="219"/>
        </w:trPr>
        <w:tc>
          <w:tcPr>
            <w:tcW w:w="3256" w:type="dxa"/>
            <w:shd w:val="clear" w:color="auto" w:fill="auto"/>
          </w:tcPr>
          <w:p w14:paraId="74E9141B" w14:textId="3CE03CBC" w:rsidR="00450F6B" w:rsidRPr="00404E45" w:rsidRDefault="00450F6B"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Financial </w:t>
            </w:r>
            <w:r w:rsidR="00681D6A">
              <w:rPr>
                <w:rFonts w:ascii="Calibri" w:eastAsia="Times New Roman" w:hAnsi="Calibri" w:cs="Calibri"/>
                <w:bCs/>
                <w:sz w:val="20"/>
                <w:szCs w:val="20"/>
              </w:rPr>
              <w:t>Position</w:t>
            </w:r>
          </w:p>
        </w:tc>
        <w:tc>
          <w:tcPr>
            <w:tcW w:w="3911" w:type="dxa"/>
            <w:shd w:val="clear" w:color="auto" w:fill="auto"/>
          </w:tcPr>
          <w:p w14:paraId="2CB53843" w14:textId="7C9A8708" w:rsidR="00450F6B" w:rsidRPr="00404E45" w:rsidRDefault="00450F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w:t>
            </w:r>
            <w:r w:rsidRPr="00404E45">
              <w:rPr>
                <w:rFonts w:ascii="Calibri" w:eastAsia="Times New Roman" w:hAnsi="Calibri" w:cs="Calibri"/>
                <w:bCs/>
                <w:sz w:val="20"/>
                <w:szCs w:val="20"/>
              </w:rPr>
              <w:t>osts and V</w:t>
            </w:r>
            <w:r w:rsidR="00F25C52">
              <w:rPr>
                <w:rFonts w:ascii="Calibri" w:eastAsia="Times New Roman" w:hAnsi="Calibri" w:cs="Calibri"/>
                <w:bCs/>
                <w:sz w:val="20"/>
                <w:szCs w:val="20"/>
              </w:rPr>
              <w:t>alue for Money (VFM)</w:t>
            </w:r>
          </w:p>
        </w:tc>
        <w:tc>
          <w:tcPr>
            <w:tcW w:w="2042" w:type="dxa"/>
            <w:shd w:val="clear" w:color="auto" w:fill="auto"/>
          </w:tcPr>
          <w:p w14:paraId="3F3C1DE9" w14:textId="0B24CC6B" w:rsidR="00450F6B" w:rsidRPr="00404E45" w:rsidRDefault="00681D6A" w:rsidP="00E008DA">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2</w:t>
            </w:r>
            <w:r w:rsidR="00450F6B" w:rsidRPr="00404E45">
              <w:rPr>
                <w:rFonts w:ascii="Calibri" w:eastAsia="Times New Roman" w:hAnsi="Calibri" w:cs="Calibri"/>
                <w:bCs/>
                <w:sz w:val="20"/>
                <w:szCs w:val="20"/>
              </w:rPr>
              <w:t>0%</w:t>
            </w:r>
          </w:p>
        </w:tc>
      </w:tr>
      <w:tr w:rsidR="002D1F12" w:rsidRPr="00404E45" w14:paraId="430CFD83" w14:textId="77777777" w:rsidTr="00F25C52">
        <w:trPr>
          <w:trHeight w:val="219"/>
        </w:trPr>
        <w:tc>
          <w:tcPr>
            <w:tcW w:w="3256" w:type="dxa"/>
            <w:shd w:val="clear" w:color="auto" w:fill="auto"/>
          </w:tcPr>
          <w:p w14:paraId="70F5DBED" w14:textId="77777777" w:rsidR="002D1F12" w:rsidRPr="00404E45" w:rsidRDefault="002D1F12" w:rsidP="00E008DA">
            <w:pPr>
              <w:spacing w:after="0" w:line="240" w:lineRule="auto"/>
              <w:ind w:left="0"/>
              <w:rPr>
                <w:rFonts w:ascii="Calibri" w:eastAsia="Times New Roman" w:hAnsi="Calibri" w:cs="Calibri"/>
                <w:bCs/>
                <w:sz w:val="20"/>
                <w:szCs w:val="20"/>
              </w:rPr>
            </w:pPr>
          </w:p>
        </w:tc>
        <w:tc>
          <w:tcPr>
            <w:tcW w:w="3911" w:type="dxa"/>
            <w:shd w:val="clear" w:color="auto" w:fill="auto"/>
          </w:tcPr>
          <w:p w14:paraId="23030D9C" w14:textId="1B856BEC" w:rsidR="002D1F12" w:rsidRDefault="00E123F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Coherent o</w:t>
            </w:r>
            <w:r w:rsidR="002D1F12">
              <w:rPr>
                <w:rFonts w:ascii="Calibri" w:eastAsia="Times New Roman" w:hAnsi="Calibri" w:cs="Calibri"/>
                <w:bCs/>
                <w:sz w:val="20"/>
                <w:szCs w:val="20"/>
              </w:rPr>
              <w:t xml:space="preserve">ffer of a capital absorption to amortise renewal costs as </w:t>
            </w:r>
            <w:r w:rsidR="001E27D4">
              <w:rPr>
                <w:rFonts w:ascii="Calibri" w:eastAsia="Times New Roman" w:hAnsi="Calibri" w:cs="Calibri"/>
                <w:bCs/>
                <w:sz w:val="20"/>
                <w:szCs w:val="20"/>
              </w:rPr>
              <w:t>revenue cost.</w:t>
            </w:r>
            <w:r w:rsidR="002D1F12">
              <w:rPr>
                <w:rFonts w:ascii="Calibri" w:eastAsia="Times New Roman" w:hAnsi="Calibri" w:cs="Calibri"/>
                <w:bCs/>
                <w:sz w:val="20"/>
                <w:szCs w:val="20"/>
              </w:rPr>
              <w:t xml:space="preserve"> </w:t>
            </w:r>
          </w:p>
        </w:tc>
        <w:tc>
          <w:tcPr>
            <w:tcW w:w="2042" w:type="dxa"/>
            <w:shd w:val="clear" w:color="auto" w:fill="auto"/>
          </w:tcPr>
          <w:p w14:paraId="472DCC8C" w14:textId="76F5CF96" w:rsidR="002D1F12" w:rsidRPr="00681D6A" w:rsidRDefault="00681D6A" w:rsidP="00E008DA">
            <w:pPr>
              <w:spacing w:after="0" w:line="240" w:lineRule="auto"/>
              <w:ind w:left="0"/>
              <w:jc w:val="center"/>
              <w:rPr>
                <w:rFonts w:ascii="Calibri" w:eastAsia="Times New Roman" w:hAnsi="Calibri" w:cs="Calibri"/>
                <w:sz w:val="20"/>
                <w:szCs w:val="20"/>
              </w:rPr>
            </w:pPr>
            <w:r w:rsidRPr="00681D6A">
              <w:rPr>
                <w:rFonts w:ascii="Calibri" w:eastAsia="Times New Roman" w:hAnsi="Calibri" w:cs="Calibri"/>
                <w:sz w:val="20"/>
                <w:szCs w:val="20"/>
              </w:rPr>
              <w:t>10%</w:t>
            </w:r>
          </w:p>
        </w:tc>
      </w:tr>
      <w:tr w:rsidR="00E008DA" w:rsidRPr="00404E45" w14:paraId="736F8F67" w14:textId="77777777" w:rsidTr="00F25C52">
        <w:trPr>
          <w:trHeight w:val="325"/>
        </w:trPr>
        <w:tc>
          <w:tcPr>
            <w:tcW w:w="3256" w:type="dxa"/>
            <w:shd w:val="clear" w:color="auto" w:fill="auto"/>
          </w:tcPr>
          <w:p w14:paraId="2D90757F" w14:textId="77777777"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Technical and Professional capability</w:t>
            </w:r>
          </w:p>
        </w:tc>
        <w:tc>
          <w:tcPr>
            <w:tcW w:w="3911" w:type="dxa"/>
            <w:shd w:val="clear" w:color="auto" w:fill="auto"/>
          </w:tcPr>
          <w:p w14:paraId="19F850FF" w14:textId="459CA120"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Provision of </w:t>
            </w:r>
            <w:r w:rsidR="00450F6B">
              <w:rPr>
                <w:rFonts w:ascii="Calibri" w:eastAsia="Times New Roman" w:hAnsi="Calibri" w:cs="Calibri"/>
                <w:bCs/>
                <w:sz w:val="20"/>
                <w:szCs w:val="20"/>
              </w:rPr>
              <w:t xml:space="preserve">relevant </w:t>
            </w:r>
            <w:r w:rsidRPr="00404E45">
              <w:rPr>
                <w:rFonts w:ascii="Calibri" w:eastAsia="Times New Roman" w:hAnsi="Calibri" w:cs="Calibri"/>
                <w:bCs/>
                <w:sz w:val="20"/>
                <w:szCs w:val="20"/>
              </w:rPr>
              <w:t>case studies</w:t>
            </w:r>
            <w:r w:rsidR="00F11E91">
              <w:rPr>
                <w:rFonts w:ascii="Calibri" w:eastAsia="Times New Roman" w:hAnsi="Calibri" w:cs="Calibri"/>
                <w:bCs/>
                <w:sz w:val="20"/>
                <w:szCs w:val="20"/>
              </w:rPr>
              <w:t>, CVs</w:t>
            </w:r>
            <w:r w:rsidRPr="00404E45">
              <w:rPr>
                <w:rFonts w:ascii="Calibri" w:eastAsia="Times New Roman" w:hAnsi="Calibri" w:cs="Calibri"/>
                <w:bCs/>
                <w:sz w:val="20"/>
                <w:szCs w:val="20"/>
              </w:rPr>
              <w:t xml:space="preserve"> </w:t>
            </w:r>
            <w:r w:rsidR="006F76C2">
              <w:rPr>
                <w:rFonts w:ascii="Calibri" w:eastAsia="Times New Roman" w:hAnsi="Calibri" w:cs="Calibri"/>
                <w:bCs/>
                <w:sz w:val="20"/>
                <w:szCs w:val="20"/>
              </w:rPr>
              <w:t xml:space="preserve">of key support and liaison staff </w:t>
            </w:r>
            <w:r w:rsidRPr="00404E45">
              <w:rPr>
                <w:rFonts w:ascii="Calibri" w:eastAsia="Times New Roman" w:hAnsi="Calibri" w:cs="Calibri"/>
                <w:bCs/>
                <w:sz w:val="20"/>
                <w:szCs w:val="20"/>
              </w:rPr>
              <w:t>and demonstration of skills to deliver the service required</w:t>
            </w:r>
          </w:p>
        </w:tc>
        <w:tc>
          <w:tcPr>
            <w:tcW w:w="2042" w:type="dxa"/>
            <w:shd w:val="clear" w:color="auto" w:fill="auto"/>
          </w:tcPr>
          <w:p w14:paraId="66480187" w14:textId="21C0E5E9" w:rsidR="00E008DA" w:rsidRPr="00404E45" w:rsidRDefault="00075C55"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w:t>
            </w:r>
            <w:r w:rsidR="00E123FB">
              <w:rPr>
                <w:rFonts w:ascii="Calibri" w:eastAsia="Times New Roman" w:hAnsi="Calibri" w:cs="Calibri"/>
                <w:sz w:val="20"/>
                <w:szCs w:val="20"/>
              </w:rPr>
              <w:t>0</w:t>
            </w:r>
            <w:r w:rsidR="00E008DA" w:rsidRPr="00404E45">
              <w:rPr>
                <w:rFonts w:ascii="Calibri" w:eastAsia="Times New Roman" w:hAnsi="Calibri" w:cs="Calibri"/>
                <w:sz w:val="20"/>
                <w:szCs w:val="20"/>
              </w:rPr>
              <w:t>%</w:t>
            </w:r>
          </w:p>
        </w:tc>
      </w:tr>
      <w:tr w:rsidR="00075C55" w:rsidRPr="00404E45" w14:paraId="555CE9F5" w14:textId="77777777" w:rsidTr="00F25C52">
        <w:trPr>
          <w:trHeight w:val="325"/>
        </w:trPr>
        <w:tc>
          <w:tcPr>
            <w:tcW w:w="3256" w:type="dxa"/>
            <w:shd w:val="clear" w:color="auto" w:fill="auto"/>
          </w:tcPr>
          <w:p w14:paraId="373AC886" w14:textId="77777777" w:rsidR="00075C55" w:rsidRPr="00404E45" w:rsidRDefault="00075C55" w:rsidP="00E008DA">
            <w:pPr>
              <w:spacing w:after="0" w:line="240" w:lineRule="auto"/>
              <w:ind w:left="0"/>
              <w:rPr>
                <w:rFonts w:ascii="Calibri" w:eastAsia="Times New Roman" w:hAnsi="Calibri" w:cs="Calibri"/>
                <w:bCs/>
                <w:sz w:val="20"/>
                <w:szCs w:val="20"/>
              </w:rPr>
            </w:pPr>
          </w:p>
        </w:tc>
        <w:tc>
          <w:tcPr>
            <w:tcW w:w="3911" w:type="dxa"/>
            <w:shd w:val="clear" w:color="auto" w:fill="auto"/>
          </w:tcPr>
          <w:p w14:paraId="652B9ADD" w14:textId="200A266A" w:rsidR="00075C55" w:rsidRPr="00404E45" w:rsidRDefault="00182BEA"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Demonstrable Customer Satisfaction – backed by end user satisfaction </w:t>
            </w:r>
          </w:p>
        </w:tc>
        <w:tc>
          <w:tcPr>
            <w:tcW w:w="2042" w:type="dxa"/>
            <w:shd w:val="clear" w:color="auto" w:fill="auto"/>
          </w:tcPr>
          <w:p w14:paraId="54E0F67D" w14:textId="4C794D3E" w:rsidR="00075C55" w:rsidRDefault="00E123FB"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450F6B" w:rsidRPr="00404E45" w14:paraId="7A456883" w14:textId="77777777" w:rsidTr="00F25C52">
        <w:trPr>
          <w:trHeight w:val="325"/>
        </w:trPr>
        <w:tc>
          <w:tcPr>
            <w:tcW w:w="3256" w:type="dxa"/>
            <w:shd w:val="clear" w:color="auto" w:fill="auto"/>
          </w:tcPr>
          <w:p w14:paraId="27AEF620" w14:textId="2DAC2F58" w:rsidR="00450F6B" w:rsidRPr="00404E45" w:rsidRDefault="00450F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Environmental Sustainability</w:t>
            </w:r>
          </w:p>
        </w:tc>
        <w:tc>
          <w:tcPr>
            <w:tcW w:w="3911" w:type="dxa"/>
            <w:shd w:val="clear" w:color="auto" w:fill="auto"/>
          </w:tcPr>
          <w:p w14:paraId="7E24F021" w14:textId="5C3E2990" w:rsidR="00450F6B" w:rsidRPr="00404E45" w:rsidRDefault="00450F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Demonstrable awareness, and clarity of how supplier </w:t>
            </w:r>
            <w:r w:rsidR="00642FB5">
              <w:rPr>
                <w:rFonts w:ascii="Calibri" w:eastAsia="Times New Roman" w:hAnsi="Calibri" w:cs="Calibri"/>
                <w:bCs/>
                <w:sz w:val="20"/>
                <w:szCs w:val="20"/>
              </w:rPr>
              <w:t xml:space="preserve">monitors the </w:t>
            </w:r>
            <w:r>
              <w:rPr>
                <w:rFonts w:ascii="Calibri" w:eastAsia="Times New Roman" w:hAnsi="Calibri" w:cs="Calibri"/>
                <w:bCs/>
                <w:sz w:val="20"/>
                <w:szCs w:val="20"/>
              </w:rPr>
              <w:t xml:space="preserve">environmental damage, in and through its activities. </w:t>
            </w:r>
          </w:p>
        </w:tc>
        <w:tc>
          <w:tcPr>
            <w:tcW w:w="2042" w:type="dxa"/>
            <w:shd w:val="clear" w:color="auto" w:fill="auto"/>
          </w:tcPr>
          <w:p w14:paraId="6A1D1F44" w14:textId="4A856893" w:rsidR="00450F6B" w:rsidRPr="00404E45" w:rsidRDefault="00450F6B"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w:t>
            </w:r>
            <w:r w:rsidR="00E123FB">
              <w:rPr>
                <w:rFonts w:ascii="Calibri" w:eastAsia="Times New Roman" w:hAnsi="Calibri" w:cs="Calibri"/>
                <w:sz w:val="20"/>
                <w:szCs w:val="20"/>
              </w:rPr>
              <w:t>0</w:t>
            </w:r>
            <w:r>
              <w:rPr>
                <w:rFonts w:ascii="Calibri" w:eastAsia="Times New Roman" w:hAnsi="Calibri" w:cs="Calibri"/>
                <w:sz w:val="20"/>
                <w:szCs w:val="20"/>
              </w:rPr>
              <w:t>%</w:t>
            </w:r>
          </w:p>
        </w:tc>
      </w:tr>
      <w:tr w:rsidR="00450F6B" w:rsidRPr="00404E45" w14:paraId="5A2BA1D5" w14:textId="77777777" w:rsidTr="00F25C52">
        <w:trPr>
          <w:trHeight w:val="325"/>
        </w:trPr>
        <w:tc>
          <w:tcPr>
            <w:tcW w:w="3256" w:type="dxa"/>
            <w:shd w:val="clear" w:color="auto" w:fill="auto"/>
          </w:tcPr>
          <w:p w14:paraId="02B73ACD" w14:textId="3FFAE2BA" w:rsidR="00450F6B" w:rsidRPr="00404E45" w:rsidRDefault="00450F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Compliance with the Social Value Model</w:t>
            </w:r>
          </w:p>
        </w:tc>
        <w:tc>
          <w:tcPr>
            <w:tcW w:w="3911" w:type="dxa"/>
            <w:shd w:val="clear" w:color="auto" w:fill="auto"/>
          </w:tcPr>
          <w:p w14:paraId="4A57897D" w14:textId="3DBF6923" w:rsidR="00450F6B" w:rsidRPr="00404E45" w:rsidRDefault="00450F6B"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See Section </w:t>
            </w:r>
            <w:r w:rsidR="00B07E28">
              <w:rPr>
                <w:rFonts w:ascii="Calibri" w:eastAsia="Times New Roman" w:hAnsi="Calibri" w:cs="Calibri"/>
                <w:bCs/>
                <w:sz w:val="20"/>
                <w:szCs w:val="20"/>
              </w:rPr>
              <w:t xml:space="preserve">2, and appendix 1 </w:t>
            </w:r>
            <w:r>
              <w:rPr>
                <w:rFonts w:ascii="Calibri" w:eastAsia="Times New Roman" w:hAnsi="Calibri" w:cs="Calibri"/>
                <w:bCs/>
                <w:sz w:val="20"/>
                <w:szCs w:val="20"/>
              </w:rPr>
              <w:t xml:space="preserve">for details </w:t>
            </w:r>
          </w:p>
        </w:tc>
        <w:tc>
          <w:tcPr>
            <w:tcW w:w="2042" w:type="dxa"/>
            <w:shd w:val="clear" w:color="auto" w:fill="auto"/>
          </w:tcPr>
          <w:p w14:paraId="1B42510A" w14:textId="0EFE70BF" w:rsidR="00450F6B" w:rsidRPr="00404E45" w:rsidRDefault="00075C55"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w:t>
            </w:r>
            <w:r w:rsidR="00450F6B">
              <w:rPr>
                <w:rFonts w:ascii="Calibri" w:eastAsia="Times New Roman" w:hAnsi="Calibri" w:cs="Calibri"/>
                <w:sz w:val="20"/>
                <w:szCs w:val="20"/>
              </w:rPr>
              <w:t>0%</w:t>
            </w:r>
          </w:p>
        </w:tc>
      </w:tr>
    </w:tbl>
    <w:p w14:paraId="28D9DF4C" w14:textId="124EA910" w:rsidR="006D527A" w:rsidRDefault="00FA17D7" w:rsidP="00FA17D7">
      <w:pPr>
        <w:pStyle w:val="T3"/>
      </w:pPr>
      <w:bookmarkStart w:id="19" w:name="_Toc386458084"/>
      <w:bookmarkStart w:id="20" w:name="_Toc471285731"/>
      <w:bookmarkEnd w:id="14"/>
      <w:bookmarkEnd w:id="15"/>
      <w:bookmarkEnd w:id="16"/>
      <w:bookmarkEnd w:id="18"/>
      <w:r>
        <w:t xml:space="preserve">From the proposals submitted, if </w:t>
      </w:r>
      <w:r w:rsidR="006D527A">
        <w:t>there</w:t>
      </w:r>
      <w:r>
        <w:t xml:space="preserve"> is no </w:t>
      </w:r>
      <w:r w:rsidR="00FE062A">
        <w:t xml:space="preserve">clear organisation whose value </w:t>
      </w:r>
      <w:r w:rsidR="006D527A">
        <w:t>needs</w:t>
      </w:r>
      <w:r w:rsidR="00FE062A">
        <w:t xml:space="preserve"> the criteria better than others, then </w:t>
      </w:r>
      <w:r w:rsidR="006D527A">
        <w:t>there</w:t>
      </w:r>
      <w:r w:rsidR="00FE062A">
        <w:t xml:space="preserve"> is </w:t>
      </w:r>
      <w:r w:rsidR="006D527A">
        <w:t>potential</w:t>
      </w:r>
      <w:r w:rsidR="00FE062A">
        <w:t xml:space="preserve"> for </w:t>
      </w:r>
      <w:r w:rsidR="006D527A">
        <w:t>the University to offer an interview pro</w:t>
      </w:r>
      <w:r w:rsidR="005E48AD">
        <w:t>c</w:t>
      </w:r>
      <w:r w:rsidR="006D527A">
        <w:t>ess for clarifications.</w:t>
      </w:r>
      <w:r w:rsidR="00B41443">
        <w:t xml:space="preserve"> </w:t>
      </w:r>
      <w:r w:rsidR="00CF2DB0">
        <w:t>Subsequently</w:t>
      </w:r>
      <w:r w:rsidR="006D527A">
        <w:t xml:space="preserve"> the </w:t>
      </w:r>
      <w:r w:rsidR="00CF2DB0">
        <w:t xml:space="preserve">leading organisation will be asked to submit further </w:t>
      </w:r>
      <w:r w:rsidR="00D21B93">
        <w:t>details</w:t>
      </w:r>
      <w:r w:rsidR="005E48AD">
        <w:t xml:space="preserve"> to support the contracting element of the procurement</w:t>
      </w:r>
      <w:r w:rsidR="00D21B93">
        <w:t>.</w:t>
      </w:r>
    </w:p>
    <w:p w14:paraId="0CBAF949" w14:textId="77777777" w:rsidR="00FA17D7" w:rsidRPr="00FA17D7" w:rsidRDefault="00FA17D7" w:rsidP="00B41443">
      <w:pPr>
        <w:spacing w:after="0"/>
        <w:ind w:left="0"/>
        <w:rPr>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03"/>
        <w:gridCol w:w="2042"/>
      </w:tblGrid>
      <w:tr w:rsidR="006D72CE" w:rsidRPr="00404E45" w14:paraId="3E04AE15" w14:textId="77777777" w:rsidTr="009408B4">
        <w:trPr>
          <w:trHeight w:val="470"/>
        </w:trPr>
        <w:tc>
          <w:tcPr>
            <w:tcW w:w="3964" w:type="dxa"/>
            <w:shd w:val="clear" w:color="auto" w:fill="D9D9D9" w:themeFill="background1" w:themeFillShade="D9"/>
          </w:tcPr>
          <w:p w14:paraId="4E6F12CB" w14:textId="0DA543AC" w:rsidR="006D72CE" w:rsidRPr="00404E45" w:rsidRDefault="00917282" w:rsidP="009D2E01">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t xml:space="preserve">Pre </w:t>
            </w:r>
            <w:r w:rsidR="00126A9D">
              <w:rPr>
                <w:rFonts w:ascii="Calibri" w:eastAsia="Times New Roman" w:hAnsi="Calibri" w:cs="Calibri"/>
                <w:b/>
                <w:bCs/>
                <w:sz w:val="20"/>
                <w:szCs w:val="20"/>
              </w:rPr>
              <w:t>Contract Evaluation</w:t>
            </w:r>
            <w:r w:rsidR="006D72CE" w:rsidRPr="00404E45">
              <w:rPr>
                <w:rFonts w:ascii="Calibri" w:eastAsia="Times New Roman" w:hAnsi="Calibri" w:cs="Calibri"/>
                <w:b/>
                <w:bCs/>
                <w:sz w:val="20"/>
                <w:szCs w:val="20"/>
              </w:rPr>
              <w:t xml:space="preserve"> Criteria</w:t>
            </w:r>
          </w:p>
        </w:tc>
        <w:tc>
          <w:tcPr>
            <w:tcW w:w="3203" w:type="dxa"/>
            <w:shd w:val="clear" w:color="auto" w:fill="D9D9D9" w:themeFill="background1" w:themeFillShade="D9"/>
          </w:tcPr>
          <w:p w14:paraId="1630C5B3" w14:textId="77777777" w:rsidR="006D72CE" w:rsidRPr="00404E45" w:rsidRDefault="006D72CE" w:rsidP="009D2E01">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42" w:type="dxa"/>
            <w:shd w:val="clear" w:color="auto" w:fill="D9D9D9" w:themeFill="background1" w:themeFillShade="D9"/>
          </w:tcPr>
          <w:p w14:paraId="681D103C" w14:textId="77777777" w:rsidR="006D72CE" w:rsidRPr="00404E45" w:rsidRDefault="006D72CE" w:rsidP="009D2E01">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D72CE" w:rsidRPr="00404E45" w14:paraId="697C1981" w14:textId="77777777" w:rsidTr="009408B4">
        <w:trPr>
          <w:trHeight w:val="470"/>
        </w:trPr>
        <w:tc>
          <w:tcPr>
            <w:tcW w:w="3964" w:type="dxa"/>
            <w:shd w:val="clear" w:color="auto" w:fill="auto"/>
          </w:tcPr>
          <w:p w14:paraId="54971EC4" w14:textId="3B387BE9" w:rsidR="006D72CE" w:rsidRPr="00642FB5" w:rsidRDefault="006D72CE" w:rsidP="009D2E0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sidR="00917282">
              <w:rPr>
                <w:rFonts w:ascii="Calibri" w:eastAsia="Times New Roman" w:hAnsi="Calibri" w:cs="Calibri"/>
                <w:sz w:val="20"/>
                <w:szCs w:val="20"/>
              </w:rPr>
              <w:t xml:space="preserve">compliance with the </w:t>
            </w:r>
            <w:r w:rsidR="00114515">
              <w:rPr>
                <w:rFonts w:ascii="Calibri" w:eastAsia="Times New Roman" w:hAnsi="Calibri" w:cs="Calibri"/>
                <w:sz w:val="20"/>
                <w:szCs w:val="20"/>
              </w:rPr>
              <w:t xml:space="preserve">Crown </w:t>
            </w:r>
            <w:r w:rsidR="0067236F">
              <w:rPr>
                <w:rFonts w:ascii="Calibri" w:eastAsia="Times New Roman" w:hAnsi="Calibri" w:cs="Calibri"/>
                <w:sz w:val="20"/>
                <w:szCs w:val="20"/>
              </w:rPr>
              <w:t>Commercial</w:t>
            </w:r>
            <w:r w:rsidR="00114515">
              <w:rPr>
                <w:rFonts w:ascii="Calibri" w:eastAsia="Times New Roman" w:hAnsi="Calibri" w:cs="Calibri"/>
                <w:sz w:val="20"/>
                <w:szCs w:val="20"/>
              </w:rPr>
              <w:t xml:space="preserve"> Service</w:t>
            </w:r>
            <w:r w:rsidR="0067236F">
              <w:rPr>
                <w:rFonts w:ascii="Calibri" w:eastAsia="Times New Roman" w:hAnsi="Calibri" w:cs="Calibri"/>
                <w:sz w:val="20"/>
                <w:szCs w:val="20"/>
              </w:rPr>
              <w:t>’s (C</w:t>
            </w:r>
            <w:r w:rsidR="00114515">
              <w:rPr>
                <w:rFonts w:ascii="Calibri" w:eastAsia="Times New Roman" w:hAnsi="Calibri" w:cs="Calibri"/>
                <w:sz w:val="20"/>
                <w:szCs w:val="20"/>
              </w:rPr>
              <w:t>CS</w:t>
            </w:r>
            <w:r w:rsidR="0067236F">
              <w:rPr>
                <w:rFonts w:ascii="Calibri" w:eastAsia="Times New Roman" w:hAnsi="Calibri" w:cs="Calibri"/>
                <w:sz w:val="20"/>
                <w:szCs w:val="20"/>
              </w:rPr>
              <w:t>)</w:t>
            </w:r>
            <w:r w:rsidR="00114515">
              <w:rPr>
                <w:rFonts w:ascii="Calibri" w:eastAsia="Times New Roman" w:hAnsi="Calibri" w:cs="Calibri"/>
                <w:sz w:val="20"/>
                <w:szCs w:val="20"/>
              </w:rPr>
              <w:t xml:space="preserve"> </w:t>
            </w:r>
            <w:r w:rsidR="00917282">
              <w:rPr>
                <w:rFonts w:ascii="Calibri" w:eastAsia="Times New Roman" w:hAnsi="Calibri" w:cs="Calibri"/>
                <w:sz w:val="20"/>
                <w:szCs w:val="20"/>
              </w:rPr>
              <w:t>Standard Selection Questionnaire</w:t>
            </w:r>
            <w:r w:rsidR="0067236F">
              <w:rPr>
                <w:rFonts w:ascii="Calibri" w:eastAsia="Times New Roman" w:hAnsi="Calibri" w:cs="Calibri"/>
                <w:sz w:val="20"/>
                <w:szCs w:val="20"/>
              </w:rPr>
              <w:t xml:space="preserve"> (SSQ)</w:t>
            </w:r>
          </w:p>
        </w:tc>
        <w:tc>
          <w:tcPr>
            <w:tcW w:w="3203" w:type="dxa"/>
            <w:shd w:val="clear" w:color="auto" w:fill="auto"/>
          </w:tcPr>
          <w:p w14:paraId="44841574" w14:textId="765242F1" w:rsidR="006D72CE" w:rsidRPr="00642FB5" w:rsidRDefault="006D72CE" w:rsidP="009D2E0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 xml:space="preserve">information must be accurate and </w:t>
            </w:r>
            <w:r w:rsidR="00126A9D">
              <w:rPr>
                <w:rFonts w:ascii="Calibri" w:eastAsia="Times New Roman" w:hAnsi="Calibri" w:cs="Calibri"/>
                <w:sz w:val="20"/>
                <w:szCs w:val="20"/>
              </w:rPr>
              <w:t>relevant and</w:t>
            </w:r>
            <w:r w:rsidR="00917282">
              <w:rPr>
                <w:rFonts w:ascii="Calibri" w:eastAsia="Times New Roman" w:hAnsi="Calibri" w:cs="Calibri"/>
                <w:sz w:val="20"/>
                <w:szCs w:val="20"/>
              </w:rPr>
              <w:t xml:space="preserve"> must </w:t>
            </w:r>
            <w:r w:rsidR="00CF2DB0">
              <w:rPr>
                <w:rFonts w:ascii="Calibri" w:eastAsia="Times New Roman" w:hAnsi="Calibri" w:cs="Calibri"/>
                <w:sz w:val="20"/>
                <w:szCs w:val="20"/>
              </w:rPr>
              <w:t>suitably</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 xml:space="preserve">set out how any of </w:t>
            </w:r>
            <w:r w:rsidR="00FF5836">
              <w:rPr>
                <w:rFonts w:ascii="Calibri" w:eastAsia="Times New Roman" w:hAnsi="Calibri" w:cs="Calibri"/>
                <w:sz w:val="20"/>
                <w:szCs w:val="20"/>
              </w:rPr>
              <w:t>t</w:t>
            </w:r>
            <w:r w:rsidR="00185F83">
              <w:rPr>
                <w:rFonts w:ascii="Calibri" w:eastAsia="Times New Roman" w:hAnsi="Calibri" w:cs="Calibri"/>
                <w:sz w:val="20"/>
                <w:szCs w:val="20"/>
              </w:rPr>
              <w:t xml:space="preserve">he </w:t>
            </w:r>
            <w:r w:rsidR="00FF5836">
              <w:rPr>
                <w:rFonts w:ascii="Calibri" w:eastAsia="Times New Roman" w:hAnsi="Calibri" w:cs="Calibri"/>
                <w:sz w:val="20"/>
                <w:szCs w:val="20"/>
              </w:rPr>
              <w:t xml:space="preserve">criteria for </w:t>
            </w:r>
            <w:r w:rsidR="00CF2DB0">
              <w:rPr>
                <w:rFonts w:ascii="Calibri" w:eastAsia="Times New Roman" w:hAnsi="Calibri" w:cs="Calibri"/>
                <w:sz w:val="20"/>
                <w:szCs w:val="20"/>
              </w:rPr>
              <w:t>exclusion</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does not apply</w:t>
            </w:r>
            <w:r w:rsidR="00185F83">
              <w:rPr>
                <w:rFonts w:ascii="Calibri" w:eastAsia="Times New Roman" w:hAnsi="Calibri" w:cs="Calibri"/>
                <w:sz w:val="20"/>
                <w:szCs w:val="20"/>
              </w:rPr>
              <w:t xml:space="preserve">. </w:t>
            </w:r>
          </w:p>
        </w:tc>
        <w:tc>
          <w:tcPr>
            <w:tcW w:w="2042" w:type="dxa"/>
            <w:shd w:val="clear" w:color="auto" w:fill="auto"/>
          </w:tcPr>
          <w:p w14:paraId="1A37CB39" w14:textId="77777777" w:rsidR="006D72CE" w:rsidRPr="00404E45" w:rsidRDefault="006D72CE" w:rsidP="009D2E01">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917282" w:rsidRPr="00404E45" w14:paraId="2F5F212A" w14:textId="77777777" w:rsidTr="009408B4">
        <w:trPr>
          <w:trHeight w:val="470"/>
        </w:trPr>
        <w:tc>
          <w:tcPr>
            <w:tcW w:w="3964" w:type="dxa"/>
            <w:shd w:val="clear" w:color="auto" w:fill="auto"/>
          </w:tcPr>
          <w:p w14:paraId="35622A55" w14:textId="22FB972E" w:rsidR="00917282" w:rsidRPr="00642FB5" w:rsidRDefault="0008164D" w:rsidP="009D2E0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Submission of further </w:t>
            </w:r>
            <w:r w:rsidR="00917282">
              <w:rPr>
                <w:rFonts w:ascii="Calibri" w:eastAsia="Times New Roman" w:hAnsi="Calibri" w:cs="Calibri"/>
                <w:sz w:val="20"/>
                <w:szCs w:val="20"/>
              </w:rPr>
              <w:t xml:space="preserve">evidence, for example, </w:t>
            </w:r>
            <w:r w:rsidR="00126A9D">
              <w:rPr>
                <w:rFonts w:ascii="Calibri" w:eastAsia="Times New Roman" w:hAnsi="Calibri" w:cs="Calibri"/>
                <w:sz w:val="20"/>
                <w:szCs w:val="20"/>
              </w:rPr>
              <w:t>satisfactory statements</w:t>
            </w:r>
            <w:r w:rsidR="00917282">
              <w:rPr>
                <w:rFonts w:ascii="Calibri" w:eastAsia="Times New Roman" w:hAnsi="Calibri" w:cs="Calibri"/>
                <w:sz w:val="20"/>
                <w:szCs w:val="20"/>
              </w:rPr>
              <w:t xml:space="preserve"> relating to the Modern Slavery Act, and Supply Chain Sustainability. </w:t>
            </w:r>
          </w:p>
        </w:tc>
        <w:tc>
          <w:tcPr>
            <w:tcW w:w="3203" w:type="dxa"/>
            <w:shd w:val="clear" w:color="auto" w:fill="auto"/>
          </w:tcPr>
          <w:p w14:paraId="11FECC82" w14:textId="6CC09B7F" w:rsidR="00917282" w:rsidRPr="00642FB5" w:rsidRDefault="00917282" w:rsidP="009D2E01">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p>
        </w:tc>
        <w:tc>
          <w:tcPr>
            <w:tcW w:w="2042" w:type="dxa"/>
            <w:shd w:val="clear" w:color="auto" w:fill="auto"/>
          </w:tcPr>
          <w:p w14:paraId="76F85198" w14:textId="18F52CC0" w:rsidR="00917282" w:rsidRDefault="00917282" w:rsidP="009D2E01">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bl>
    <w:p w14:paraId="2716E80F" w14:textId="77777777" w:rsidR="006D72CE" w:rsidRPr="006D72CE" w:rsidRDefault="006D72CE" w:rsidP="0008164D">
      <w:pPr>
        <w:ind w:left="0"/>
        <w:rPr>
          <w:lang w:val="en-US"/>
        </w:rPr>
      </w:pPr>
    </w:p>
    <w:p w14:paraId="7EC18F58" w14:textId="0708F630" w:rsidR="00D55D1A" w:rsidRPr="00D95618" w:rsidRDefault="00D55D1A" w:rsidP="00D55D1A">
      <w:pPr>
        <w:pStyle w:val="T2"/>
      </w:pPr>
      <w:bookmarkStart w:id="21" w:name="_Toc166485634"/>
      <w:r>
        <w:t>Confidentiality</w:t>
      </w:r>
      <w:bookmarkEnd w:id="19"/>
      <w:r>
        <w:t xml:space="preserve"> and Freedom of Information</w:t>
      </w:r>
      <w:bookmarkEnd w:id="20"/>
      <w:bookmarkEnd w:id="21"/>
      <w:r>
        <w:t xml:space="preserve"> </w:t>
      </w:r>
    </w:p>
    <w:p w14:paraId="097710B2" w14:textId="77777777" w:rsidR="0067236F"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w:t>
      </w:r>
      <w:r w:rsidR="006F22C4">
        <w:t xml:space="preserve"> </w:t>
      </w:r>
      <w:r>
        <w:t xml:space="preserve">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w:t>
      </w:r>
      <w:r w:rsidR="006F22C4">
        <w:t xml:space="preserve"> </w:t>
      </w:r>
    </w:p>
    <w:p w14:paraId="62A52558" w14:textId="1E46C364" w:rsidR="00D55D1A" w:rsidRDefault="00D31785" w:rsidP="00D55D1A">
      <w:pPr>
        <w:pStyle w:val="T3"/>
      </w:pPr>
      <w:r>
        <w:t xml:space="preserve">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w:t>
      </w:r>
      <w:r w:rsidR="006F22C4">
        <w:t xml:space="preserve"> </w:t>
      </w:r>
      <w:r w:rsidR="00D55D1A" w:rsidRPr="00D95618">
        <w:t xml:space="preserve">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43E086C9" w14:textId="7A1C2DD0" w:rsidR="00582DDE" w:rsidRDefault="00E465E0" w:rsidP="00D55D1A">
      <w:pPr>
        <w:pStyle w:val="T3"/>
      </w:pPr>
      <w:r>
        <w:t xml:space="preserve">Please note that </w:t>
      </w:r>
      <w:r w:rsidR="00807436">
        <w:t>from October 2024, t</w:t>
      </w:r>
      <w:r>
        <w:t xml:space="preserve">he </w:t>
      </w:r>
      <w:r w:rsidR="00CE6BE7">
        <w:t>University</w:t>
      </w:r>
      <w:r>
        <w:t xml:space="preserve"> will be </w:t>
      </w:r>
      <w:r w:rsidR="00CE6BE7">
        <w:t>required</w:t>
      </w:r>
      <w:r>
        <w:t xml:space="preserve"> to comply with the Public </w:t>
      </w:r>
      <w:r w:rsidR="00CE6BE7">
        <w:t>Procurement</w:t>
      </w:r>
      <w:r>
        <w:t xml:space="preserve"> Act </w:t>
      </w:r>
      <w:r w:rsidR="00807436">
        <w:t>(</w:t>
      </w:r>
      <w:r>
        <w:t>2023</w:t>
      </w:r>
      <w:r w:rsidR="00807436">
        <w:t>)</w:t>
      </w:r>
      <w:r>
        <w:t xml:space="preserve">, which requires </w:t>
      </w:r>
      <w:r w:rsidR="00472884">
        <w:t xml:space="preserve">routine </w:t>
      </w:r>
      <w:r w:rsidR="00CE6BE7">
        <w:t>openness</w:t>
      </w:r>
      <w:r>
        <w:t xml:space="preserve"> </w:t>
      </w:r>
      <w:r w:rsidR="00472884">
        <w:t xml:space="preserve">and disclosures </w:t>
      </w:r>
      <w:r>
        <w:t xml:space="preserve">about </w:t>
      </w:r>
      <w:r w:rsidR="00CE6BE7">
        <w:t>any procurement</w:t>
      </w:r>
      <w:r w:rsidR="00472884">
        <w:t>s</w:t>
      </w:r>
      <w:r w:rsidR="00CE6BE7">
        <w:t xml:space="preserve">.  </w:t>
      </w:r>
    </w:p>
    <w:p w14:paraId="05BE6BD9" w14:textId="67BFFDBC" w:rsidR="00AB1FA6" w:rsidRDefault="00AB1FA6" w:rsidP="00AB1FA6">
      <w:pPr>
        <w:pStyle w:val="T1"/>
      </w:pPr>
      <w:bookmarkStart w:id="22" w:name="_Toc166485635"/>
      <w:r>
        <w:lastRenderedPageBreak/>
        <w:t>Contact Details and Declaration</w:t>
      </w:r>
      <w:bookmarkEnd w:id="22"/>
    </w:p>
    <w:p w14:paraId="4B7604CA" w14:textId="72A16016"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4" w:history="1">
        <w:r w:rsidR="007C6404" w:rsidRPr="00F9255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8C0781">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8C0781">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126A9D">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2C44198D" w14:textId="77777777" w:rsidR="000D323C" w:rsidRDefault="000D323C" w:rsidP="00AB1FA6">
      <w:pPr>
        <w:pStyle w:val="T3"/>
      </w:pPr>
    </w:p>
    <w:p w14:paraId="2E1DA3F0" w14:textId="77777777" w:rsidR="000D323C" w:rsidRDefault="000D323C" w:rsidP="00AB1FA6">
      <w:pPr>
        <w:pStyle w:val="T3"/>
      </w:pPr>
    </w:p>
    <w:p w14:paraId="6C3E1F4D" w14:textId="77777777" w:rsidR="000D323C" w:rsidRDefault="000D323C" w:rsidP="00AB1FA6">
      <w:pPr>
        <w:pStyle w:val="T3"/>
      </w:pPr>
    </w:p>
    <w:p w14:paraId="1126147A" w14:textId="77777777" w:rsidR="000D323C" w:rsidRDefault="000D323C" w:rsidP="00AB1FA6">
      <w:pPr>
        <w:pStyle w:val="T3"/>
      </w:pPr>
    </w:p>
    <w:p w14:paraId="11ED3D88" w14:textId="77777777" w:rsidR="000D323C" w:rsidRDefault="000D323C" w:rsidP="00AB1FA6">
      <w:pPr>
        <w:pStyle w:val="T3"/>
      </w:pPr>
    </w:p>
    <w:p w14:paraId="19E0AB24" w14:textId="77777777" w:rsidR="000D323C" w:rsidRDefault="000D323C" w:rsidP="00AB1FA6">
      <w:pPr>
        <w:pStyle w:val="T3"/>
      </w:pPr>
    </w:p>
    <w:p w14:paraId="664E8438" w14:textId="77777777" w:rsidR="000D323C" w:rsidRDefault="000D323C" w:rsidP="00AB1FA6">
      <w:pPr>
        <w:pStyle w:val="T3"/>
      </w:pPr>
    </w:p>
    <w:p w14:paraId="63F01A84" w14:textId="77777777" w:rsidR="000D323C" w:rsidRDefault="000D323C" w:rsidP="00AB1FA6">
      <w:pPr>
        <w:pStyle w:val="T3"/>
      </w:pPr>
    </w:p>
    <w:p w14:paraId="701213DD" w14:textId="77777777" w:rsidR="000D323C" w:rsidRDefault="000D323C" w:rsidP="00AB1FA6">
      <w:pPr>
        <w:pStyle w:val="T3"/>
      </w:pPr>
    </w:p>
    <w:p w14:paraId="522B5098" w14:textId="77777777" w:rsidR="000D323C" w:rsidRDefault="000D323C" w:rsidP="00AB1FA6">
      <w:pPr>
        <w:pStyle w:val="T3"/>
      </w:pPr>
    </w:p>
    <w:p w14:paraId="6F574551" w14:textId="77777777" w:rsidR="000D323C" w:rsidRDefault="000D323C" w:rsidP="00AB1FA6">
      <w:pPr>
        <w:pStyle w:val="T3"/>
      </w:pPr>
    </w:p>
    <w:p w14:paraId="7E8808ED" w14:textId="77777777" w:rsidR="000D323C" w:rsidRDefault="000D323C" w:rsidP="00AB1FA6">
      <w:pPr>
        <w:pStyle w:val="T3"/>
      </w:pPr>
    </w:p>
    <w:p w14:paraId="6FA1BC3A" w14:textId="77777777" w:rsidR="000D323C" w:rsidRDefault="000D323C" w:rsidP="00AB1FA6">
      <w:pPr>
        <w:pStyle w:val="T3"/>
      </w:pPr>
    </w:p>
    <w:p w14:paraId="7991B46C" w14:textId="77777777" w:rsidR="000D323C" w:rsidRDefault="000D323C" w:rsidP="00AB1FA6">
      <w:pPr>
        <w:pStyle w:val="T3"/>
      </w:pPr>
    </w:p>
    <w:p w14:paraId="183041B7" w14:textId="77777777" w:rsidR="000D323C" w:rsidRDefault="000D323C" w:rsidP="00AB1FA6">
      <w:pPr>
        <w:pStyle w:val="T3"/>
      </w:pPr>
    </w:p>
    <w:p w14:paraId="6B26DDF6" w14:textId="77777777" w:rsidR="000D323C" w:rsidRDefault="000D323C" w:rsidP="00AB1FA6">
      <w:pPr>
        <w:pStyle w:val="T3"/>
      </w:pPr>
    </w:p>
    <w:p w14:paraId="7341571B" w14:textId="5BF3125F" w:rsidR="000D323C" w:rsidRPr="008C2B06" w:rsidRDefault="002C7E43" w:rsidP="000D323C">
      <w:pPr>
        <w:pStyle w:val="T1"/>
        <w:rPr>
          <w:rFonts w:asciiTheme="minorHAnsi" w:hAnsiTheme="minorHAnsi" w:cstheme="minorHAnsi"/>
        </w:rPr>
      </w:pPr>
      <w:bookmarkStart w:id="23" w:name="_Toc116285807"/>
      <w:bookmarkStart w:id="24" w:name="_Toc166485636"/>
      <w:r>
        <w:rPr>
          <w:rFonts w:asciiTheme="minorHAnsi" w:hAnsiTheme="minorHAnsi" w:cstheme="minorHAnsi"/>
        </w:rPr>
        <w:lastRenderedPageBreak/>
        <w:t xml:space="preserve">General </w:t>
      </w:r>
      <w:r w:rsidR="000D323C" w:rsidRPr="008C2B06">
        <w:rPr>
          <w:rFonts w:asciiTheme="minorHAnsi" w:hAnsiTheme="minorHAnsi" w:cstheme="minorHAnsi"/>
        </w:rPr>
        <w:t>Questions</w:t>
      </w:r>
      <w:bookmarkEnd w:id="23"/>
      <w:bookmarkEnd w:id="24"/>
    </w:p>
    <w:p w14:paraId="2CB78CCA" w14:textId="5E6135CF" w:rsidR="000D323C" w:rsidRPr="008C2B06" w:rsidRDefault="000D323C" w:rsidP="000D323C">
      <w:pPr>
        <w:ind w:left="0"/>
        <w:rPr>
          <w:rFonts w:asciiTheme="minorHAnsi" w:hAnsiTheme="minorHAnsi" w:cstheme="minorHAnsi"/>
          <w:sz w:val="18"/>
        </w:rPr>
      </w:pPr>
      <w:r w:rsidRPr="008C2B06">
        <w:rPr>
          <w:rFonts w:asciiTheme="minorHAnsi" w:hAnsiTheme="minorHAnsi" w:cstheme="minorHAnsi"/>
          <w:sz w:val="18"/>
        </w:rPr>
        <w:t xml:space="preserve">There is no limit </w:t>
      </w:r>
      <w:r w:rsidR="005E48AD">
        <w:rPr>
          <w:rFonts w:asciiTheme="minorHAnsi" w:hAnsiTheme="minorHAnsi" w:cstheme="minorHAnsi"/>
          <w:sz w:val="18"/>
        </w:rPr>
        <w:t>or</w:t>
      </w:r>
      <w:r w:rsidRPr="008C2B06">
        <w:rPr>
          <w:rFonts w:asciiTheme="minorHAnsi" w:hAnsiTheme="minorHAnsi" w:cstheme="minorHAnsi"/>
          <w:sz w:val="18"/>
        </w:rPr>
        <w:t xml:space="preserve"> word count for the questions, but please bear in mind the need for clarity etc.</w:t>
      </w:r>
      <w:r w:rsidR="00DB4783">
        <w:rPr>
          <w:rFonts w:asciiTheme="minorHAnsi" w:hAnsiTheme="minorHAnsi" w:cstheme="minorHAnsi"/>
          <w:sz w:val="18"/>
        </w:rPr>
        <w:t xml:space="preserve"> Please also pay attention to the assessment criteria set out in </w:t>
      </w:r>
      <w:r w:rsidR="0019666D">
        <w:rPr>
          <w:rFonts w:asciiTheme="minorHAnsi" w:hAnsiTheme="minorHAnsi" w:cstheme="minorHAnsi"/>
          <w:sz w:val="18"/>
        </w:rPr>
        <w:t>S</w:t>
      </w:r>
      <w:r w:rsidR="00DB4783">
        <w:rPr>
          <w:rFonts w:asciiTheme="minorHAnsi" w:hAnsiTheme="minorHAnsi" w:cstheme="minorHAnsi"/>
          <w:sz w:val="18"/>
        </w:rPr>
        <w:t xml:space="preserve">ection 0.7, and the </w:t>
      </w:r>
      <w:r w:rsidR="0019666D">
        <w:rPr>
          <w:rFonts w:asciiTheme="minorHAnsi" w:hAnsiTheme="minorHAnsi" w:cstheme="minorHAnsi"/>
          <w:sz w:val="18"/>
        </w:rPr>
        <w:t>inventory (as-is) set out in Appendix 4. We have set out an illustration of what we think a ‘to-be’ solution might consist of</w:t>
      </w:r>
      <w:r w:rsidR="004E26C1">
        <w:rPr>
          <w:rFonts w:asciiTheme="minorHAnsi" w:hAnsiTheme="minorHAnsi" w:cstheme="minorHAnsi"/>
          <w:sz w:val="18"/>
        </w:rPr>
        <w:t xml:space="preserve"> in Appendix 5</w:t>
      </w:r>
      <w:r w:rsidR="0019666D">
        <w:rPr>
          <w:rFonts w:asciiTheme="minorHAnsi" w:hAnsiTheme="minorHAnsi" w:cstheme="minorHAnsi"/>
          <w:sz w:val="18"/>
        </w:rPr>
        <w:t xml:space="preserve"> having deliberately avoided </w:t>
      </w:r>
      <w:r w:rsidR="009C7D50">
        <w:rPr>
          <w:rFonts w:asciiTheme="minorHAnsi" w:hAnsiTheme="minorHAnsi" w:cstheme="minorHAnsi"/>
          <w:sz w:val="18"/>
        </w:rPr>
        <w:t>stipulating any specific manufacturer. It is important however that you can (</w:t>
      </w:r>
      <w:r w:rsidR="0015663E">
        <w:rPr>
          <w:rFonts w:asciiTheme="minorHAnsi" w:hAnsiTheme="minorHAnsi" w:cstheme="minorHAnsi"/>
          <w:sz w:val="18"/>
        </w:rPr>
        <w:t>a</w:t>
      </w:r>
      <w:r w:rsidR="009C7D50">
        <w:rPr>
          <w:rFonts w:asciiTheme="minorHAnsi" w:hAnsiTheme="minorHAnsi" w:cstheme="minorHAnsi"/>
          <w:sz w:val="18"/>
        </w:rPr>
        <w:t xml:space="preserve">s set out in the </w:t>
      </w:r>
      <w:r w:rsidR="00C97E80">
        <w:rPr>
          <w:rFonts w:asciiTheme="minorHAnsi" w:hAnsiTheme="minorHAnsi" w:cstheme="minorHAnsi"/>
          <w:sz w:val="18"/>
        </w:rPr>
        <w:t>assessment coterie) show that you a reliable supply chain, and that</w:t>
      </w:r>
      <w:r w:rsidR="00E60708">
        <w:rPr>
          <w:rFonts w:asciiTheme="minorHAnsi" w:hAnsiTheme="minorHAnsi" w:cstheme="minorHAnsi"/>
          <w:sz w:val="18"/>
        </w:rPr>
        <w:t xml:space="preserve"> you can explain why a particular technology that you might propose is right for the University. </w:t>
      </w:r>
      <w:r w:rsidR="00C97E80">
        <w:rPr>
          <w:rFonts w:asciiTheme="minorHAnsi" w:hAnsiTheme="minorHAnsi" w:cstheme="minorHAnsi"/>
          <w:sz w:val="18"/>
        </w:rPr>
        <w:t xml:space="preserve"> </w:t>
      </w:r>
      <w:r w:rsidR="0019666D">
        <w:rPr>
          <w:rFonts w:asciiTheme="minorHAnsi" w:hAnsiTheme="minorHAnsi" w:cstheme="minorHAnsi"/>
          <w:sz w:val="18"/>
        </w:rPr>
        <w:t xml:space="preserve"> </w:t>
      </w:r>
    </w:p>
    <w:p w14:paraId="6E4EFF5E" w14:textId="095C136D" w:rsidR="000D323C" w:rsidRDefault="004F3CE1" w:rsidP="004F3CE1">
      <w:pPr>
        <w:pStyle w:val="T2"/>
      </w:pPr>
      <w:bookmarkStart w:id="25" w:name="_Toc166485637"/>
      <w:r>
        <w:t>General service and cost questions</w:t>
      </w:r>
      <w:bookmarkEnd w:id="25"/>
      <w:r>
        <w:t xml:space="preserve"> </w:t>
      </w:r>
    </w:p>
    <w:tbl>
      <w:tblPr>
        <w:tblStyle w:val="TableGrid"/>
        <w:tblW w:w="9209" w:type="dxa"/>
        <w:tblLook w:val="04A0" w:firstRow="1" w:lastRow="0" w:firstColumn="1" w:lastColumn="0" w:noHBand="0" w:noVBand="1"/>
      </w:tblPr>
      <w:tblGrid>
        <w:gridCol w:w="562"/>
        <w:gridCol w:w="8647"/>
      </w:tblGrid>
      <w:tr w:rsidR="000D323C" w:rsidRPr="00A84EC1" w14:paraId="73E604C4" w14:textId="77777777" w:rsidTr="009D2E01">
        <w:trPr>
          <w:trHeight w:val="415"/>
        </w:trPr>
        <w:tc>
          <w:tcPr>
            <w:tcW w:w="562" w:type="dxa"/>
            <w:shd w:val="clear" w:color="auto" w:fill="BDD6EE" w:themeFill="accent1" w:themeFillTint="66"/>
            <w:vAlign w:val="center"/>
          </w:tcPr>
          <w:p w14:paraId="67A79994" w14:textId="77777777" w:rsidR="000D323C" w:rsidRPr="00A84EC1" w:rsidRDefault="000D323C" w:rsidP="009D2E01">
            <w:pPr>
              <w:pStyle w:val="T3"/>
            </w:pPr>
            <w:r>
              <w:t>1</w:t>
            </w:r>
          </w:p>
        </w:tc>
        <w:tc>
          <w:tcPr>
            <w:tcW w:w="8647" w:type="dxa"/>
            <w:shd w:val="clear" w:color="auto" w:fill="BDD6EE" w:themeFill="accent1" w:themeFillTint="66"/>
            <w:vAlign w:val="center"/>
          </w:tcPr>
          <w:p w14:paraId="23BBBA47" w14:textId="7510E921" w:rsidR="000D323C" w:rsidRPr="00A84EC1" w:rsidRDefault="000D323C" w:rsidP="009D2E01">
            <w:pPr>
              <w:pStyle w:val="T3"/>
              <w:spacing w:before="0"/>
            </w:pPr>
            <w:r w:rsidRPr="00A84EC1">
              <w:t xml:space="preserve">Please describe the </w:t>
            </w:r>
            <w:r w:rsidR="004F3313">
              <w:t xml:space="preserve">Architecture of your solution </w:t>
            </w:r>
            <w:r w:rsidR="00B327F5">
              <w:t xml:space="preserve"> </w:t>
            </w:r>
            <w:r w:rsidRPr="00A84EC1">
              <w:t xml:space="preserve"> </w:t>
            </w:r>
          </w:p>
        </w:tc>
      </w:tr>
      <w:tr w:rsidR="000D323C" w:rsidRPr="00A84EC1" w14:paraId="0CFD7300" w14:textId="77777777" w:rsidTr="009D2E01">
        <w:trPr>
          <w:trHeight w:val="845"/>
        </w:trPr>
        <w:tc>
          <w:tcPr>
            <w:tcW w:w="9209" w:type="dxa"/>
            <w:gridSpan w:val="2"/>
          </w:tcPr>
          <w:p w14:paraId="622AB7E8" w14:textId="216B3DAC" w:rsidR="00183C5B" w:rsidRDefault="00174F7A" w:rsidP="009D2E01">
            <w:pPr>
              <w:pStyle w:val="T3"/>
              <w:spacing w:before="0"/>
              <w:rPr>
                <w:rFonts w:asciiTheme="minorHAnsi" w:hAnsiTheme="minorHAnsi" w:cstheme="minorHAnsi"/>
              </w:rPr>
            </w:pPr>
            <w:r>
              <w:rPr>
                <w:rFonts w:asciiTheme="minorHAnsi" w:hAnsiTheme="minorHAnsi" w:cstheme="minorHAnsi"/>
              </w:rPr>
              <w:t xml:space="preserve">The current architecture relies on the </w:t>
            </w:r>
            <w:r w:rsidR="001B1D61">
              <w:rPr>
                <w:rFonts w:asciiTheme="minorHAnsi" w:hAnsiTheme="minorHAnsi" w:cstheme="minorHAnsi"/>
              </w:rPr>
              <w:t xml:space="preserve">University’s </w:t>
            </w:r>
            <w:proofErr w:type="spellStart"/>
            <w:r>
              <w:rPr>
                <w:rFonts w:asciiTheme="minorHAnsi" w:hAnsiTheme="minorHAnsi" w:cstheme="minorHAnsi"/>
              </w:rPr>
              <w:t>intersite</w:t>
            </w:r>
            <w:proofErr w:type="spellEnd"/>
            <w:r>
              <w:rPr>
                <w:rFonts w:asciiTheme="minorHAnsi" w:hAnsiTheme="minorHAnsi" w:cstheme="minorHAnsi"/>
              </w:rPr>
              <w:t xml:space="preserve"> (</w:t>
            </w:r>
            <w:r w:rsidR="00E87C59">
              <w:rPr>
                <w:rFonts w:asciiTheme="minorHAnsi" w:hAnsiTheme="minorHAnsi" w:cstheme="minorHAnsi"/>
              </w:rPr>
              <w:t xml:space="preserve">private campus to campus </w:t>
            </w:r>
            <w:r>
              <w:rPr>
                <w:rFonts w:asciiTheme="minorHAnsi" w:hAnsiTheme="minorHAnsi" w:cstheme="minorHAnsi"/>
              </w:rPr>
              <w:t xml:space="preserve">dark fibre) </w:t>
            </w:r>
            <w:r w:rsidR="001B1D61">
              <w:rPr>
                <w:rFonts w:asciiTheme="minorHAnsi" w:hAnsiTheme="minorHAnsi" w:cstheme="minorHAnsi"/>
              </w:rPr>
              <w:t xml:space="preserve">at no additional cost to the provider. </w:t>
            </w:r>
            <w:r w:rsidR="007C4527">
              <w:rPr>
                <w:rFonts w:asciiTheme="minorHAnsi" w:hAnsiTheme="minorHAnsi" w:cstheme="minorHAnsi"/>
              </w:rPr>
              <w:t>Although</w:t>
            </w:r>
            <w:r w:rsidR="001B1D61">
              <w:rPr>
                <w:rFonts w:asciiTheme="minorHAnsi" w:hAnsiTheme="minorHAnsi" w:cstheme="minorHAnsi"/>
              </w:rPr>
              <w:t xml:space="preserve"> </w:t>
            </w:r>
            <w:r w:rsidR="0078100E">
              <w:rPr>
                <w:rFonts w:asciiTheme="minorHAnsi" w:hAnsiTheme="minorHAnsi" w:cstheme="minorHAnsi"/>
              </w:rPr>
              <w:t xml:space="preserve">currently </w:t>
            </w:r>
            <w:r w:rsidR="001B1D61">
              <w:rPr>
                <w:rFonts w:asciiTheme="minorHAnsi" w:hAnsiTheme="minorHAnsi" w:cstheme="minorHAnsi"/>
              </w:rPr>
              <w:t>utilising only 1G</w:t>
            </w:r>
            <w:r w:rsidR="007C4527">
              <w:rPr>
                <w:rFonts w:asciiTheme="minorHAnsi" w:hAnsiTheme="minorHAnsi" w:cstheme="minorHAnsi"/>
              </w:rPr>
              <w:t xml:space="preserve">bps, this can be increased within the overall capacity of 40Gbps. </w:t>
            </w:r>
            <w:r w:rsidR="001B1D61">
              <w:rPr>
                <w:rFonts w:asciiTheme="minorHAnsi" w:hAnsiTheme="minorHAnsi" w:cstheme="minorHAnsi"/>
              </w:rPr>
              <w:t>This allows for the provider to connect their own fibre to just one campus (BOC in th</w:t>
            </w:r>
            <w:r w:rsidR="00A902F1">
              <w:rPr>
                <w:rFonts w:asciiTheme="minorHAnsi" w:hAnsiTheme="minorHAnsi" w:cstheme="minorHAnsi"/>
              </w:rPr>
              <w:t xml:space="preserve">e current </w:t>
            </w:r>
            <w:r w:rsidR="001B1D61">
              <w:rPr>
                <w:rFonts w:asciiTheme="minorHAnsi" w:hAnsiTheme="minorHAnsi" w:cstheme="minorHAnsi"/>
              </w:rPr>
              <w:t xml:space="preserve">case). Fishbourne, and Stocksbridge are separate, dedicated fibre connections from the </w:t>
            </w:r>
            <w:r w:rsidR="00A902F1">
              <w:rPr>
                <w:rFonts w:asciiTheme="minorHAnsi" w:hAnsiTheme="minorHAnsi" w:cstheme="minorHAnsi"/>
              </w:rPr>
              <w:t xml:space="preserve">current </w:t>
            </w:r>
            <w:r w:rsidR="001B1D61">
              <w:rPr>
                <w:rFonts w:asciiTheme="minorHAnsi" w:hAnsiTheme="minorHAnsi" w:cstheme="minorHAnsi"/>
              </w:rPr>
              <w:t>provider</w:t>
            </w:r>
            <w:r w:rsidR="007C4527">
              <w:rPr>
                <w:rFonts w:asciiTheme="minorHAnsi" w:hAnsiTheme="minorHAnsi" w:cstheme="minorHAnsi"/>
              </w:rPr>
              <w:t>.</w:t>
            </w:r>
          </w:p>
          <w:p w14:paraId="5A51BE46" w14:textId="0C0BC7AA" w:rsidR="000D323C" w:rsidRPr="00A84EC1" w:rsidRDefault="00924A38" w:rsidP="009D2E01">
            <w:pPr>
              <w:pStyle w:val="T3"/>
              <w:spacing w:before="0"/>
              <w:rPr>
                <w:rFonts w:asciiTheme="minorHAnsi" w:hAnsiTheme="minorHAnsi" w:cstheme="minorHAnsi"/>
              </w:rPr>
            </w:pPr>
            <w:r>
              <w:rPr>
                <w:rFonts w:asciiTheme="minorHAnsi" w:hAnsiTheme="minorHAnsi" w:cstheme="minorHAnsi"/>
              </w:rPr>
              <w:t xml:space="preserve">  </w:t>
            </w:r>
          </w:p>
        </w:tc>
      </w:tr>
    </w:tbl>
    <w:p w14:paraId="72318C3B"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562"/>
        <w:gridCol w:w="8647"/>
      </w:tblGrid>
      <w:tr w:rsidR="000D323C" w:rsidRPr="00A84EC1" w14:paraId="710B0FFB" w14:textId="77777777" w:rsidTr="009D2E01">
        <w:trPr>
          <w:trHeight w:val="415"/>
        </w:trPr>
        <w:tc>
          <w:tcPr>
            <w:tcW w:w="562" w:type="dxa"/>
            <w:shd w:val="clear" w:color="auto" w:fill="BDD6EE" w:themeFill="accent1" w:themeFillTint="66"/>
            <w:vAlign w:val="center"/>
          </w:tcPr>
          <w:p w14:paraId="71DDAD57" w14:textId="77777777" w:rsidR="000D323C" w:rsidRPr="00A84EC1" w:rsidRDefault="000D323C" w:rsidP="009D2E01">
            <w:pPr>
              <w:pStyle w:val="T3"/>
            </w:pPr>
            <w:r>
              <w:t>2</w:t>
            </w:r>
          </w:p>
        </w:tc>
        <w:tc>
          <w:tcPr>
            <w:tcW w:w="8647" w:type="dxa"/>
            <w:shd w:val="clear" w:color="auto" w:fill="BDD6EE" w:themeFill="accent1" w:themeFillTint="66"/>
            <w:vAlign w:val="center"/>
          </w:tcPr>
          <w:p w14:paraId="604FD0D3" w14:textId="07D7FA29" w:rsidR="000D323C" w:rsidRPr="00A84EC1" w:rsidRDefault="000D323C" w:rsidP="009D2E01">
            <w:pPr>
              <w:pStyle w:val="T3"/>
              <w:spacing w:before="0"/>
            </w:pPr>
            <w:r w:rsidRPr="00A84EC1">
              <w:t xml:space="preserve">Please describe </w:t>
            </w:r>
            <w:r w:rsidR="004F3313">
              <w:t xml:space="preserve">what (if any) </w:t>
            </w:r>
            <w:r w:rsidR="005C2070">
              <w:t xml:space="preserve">infrastructure you require from the University </w:t>
            </w:r>
            <w:r w:rsidR="007825F3">
              <w:t xml:space="preserve"> </w:t>
            </w:r>
          </w:p>
        </w:tc>
      </w:tr>
      <w:tr w:rsidR="000D323C" w:rsidRPr="00A84EC1" w14:paraId="1C469B06" w14:textId="77777777" w:rsidTr="009D2E01">
        <w:trPr>
          <w:trHeight w:val="845"/>
        </w:trPr>
        <w:tc>
          <w:tcPr>
            <w:tcW w:w="9209" w:type="dxa"/>
            <w:gridSpan w:val="2"/>
          </w:tcPr>
          <w:p w14:paraId="4BC0B179" w14:textId="1562B050" w:rsidR="007D354E" w:rsidRDefault="007C4527" w:rsidP="005C2070">
            <w:pPr>
              <w:pStyle w:val="T3"/>
              <w:spacing w:before="0"/>
              <w:rPr>
                <w:rFonts w:asciiTheme="minorHAnsi" w:hAnsiTheme="minorHAnsi" w:cstheme="minorHAnsi"/>
              </w:rPr>
            </w:pPr>
            <w:r>
              <w:rPr>
                <w:rFonts w:asciiTheme="minorHAnsi" w:hAnsiTheme="minorHAnsi" w:cstheme="minorHAnsi"/>
              </w:rPr>
              <w:t>I</w:t>
            </w:r>
            <w:r w:rsidR="00E87C59">
              <w:rPr>
                <w:rFonts w:asciiTheme="minorHAnsi" w:hAnsiTheme="minorHAnsi" w:cstheme="minorHAnsi"/>
              </w:rPr>
              <w:t>.</w:t>
            </w:r>
            <w:r>
              <w:rPr>
                <w:rFonts w:asciiTheme="minorHAnsi" w:hAnsiTheme="minorHAnsi" w:cstheme="minorHAnsi"/>
              </w:rPr>
              <w:t>E</w:t>
            </w:r>
            <w:r w:rsidR="00E87C59">
              <w:rPr>
                <w:rFonts w:asciiTheme="minorHAnsi" w:hAnsiTheme="minorHAnsi" w:cstheme="minorHAnsi"/>
              </w:rPr>
              <w:t>.</w:t>
            </w:r>
            <w:r>
              <w:rPr>
                <w:rFonts w:asciiTheme="minorHAnsi" w:hAnsiTheme="minorHAnsi" w:cstheme="minorHAnsi"/>
              </w:rPr>
              <w:t xml:space="preserve">, continued reliance on the collection of </w:t>
            </w:r>
            <w:r w:rsidR="00083BC1">
              <w:rPr>
                <w:rFonts w:asciiTheme="minorHAnsi" w:hAnsiTheme="minorHAnsi" w:cstheme="minorHAnsi"/>
              </w:rPr>
              <w:t xml:space="preserve">fibre to the campus data centres, and use of the </w:t>
            </w:r>
            <w:proofErr w:type="spellStart"/>
            <w:r w:rsidR="00083BC1">
              <w:rPr>
                <w:rFonts w:asciiTheme="minorHAnsi" w:hAnsiTheme="minorHAnsi" w:cstheme="minorHAnsi"/>
              </w:rPr>
              <w:t>Intersite</w:t>
            </w:r>
            <w:proofErr w:type="spellEnd"/>
            <w:r w:rsidR="00083BC1">
              <w:rPr>
                <w:rFonts w:asciiTheme="minorHAnsi" w:hAnsiTheme="minorHAnsi" w:cstheme="minorHAnsi"/>
              </w:rPr>
              <w:t xml:space="preserve"> fibre. </w:t>
            </w:r>
          </w:p>
          <w:p w14:paraId="5DB74879" w14:textId="77777777" w:rsidR="005C2070" w:rsidRDefault="005C2070" w:rsidP="005C2070">
            <w:pPr>
              <w:pStyle w:val="T3"/>
              <w:spacing w:before="0"/>
              <w:rPr>
                <w:rFonts w:asciiTheme="minorHAnsi" w:hAnsiTheme="minorHAnsi" w:cstheme="minorHAnsi"/>
              </w:rPr>
            </w:pPr>
          </w:p>
          <w:p w14:paraId="2F8C8EF1" w14:textId="77777777" w:rsidR="005C2070" w:rsidRDefault="005C2070" w:rsidP="005C2070">
            <w:pPr>
              <w:pStyle w:val="T3"/>
              <w:spacing w:before="0"/>
              <w:rPr>
                <w:rFonts w:asciiTheme="minorHAnsi" w:hAnsiTheme="minorHAnsi" w:cstheme="minorHAnsi"/>
              </w:rPr>
            </w:pPr>
          </w:p>
          <w:p w14:paraId="4A4B8352" w14:textId="77777777" w:rsidR="005C2070" w:rsidRDefault="005C2070" w:rsidP="005C2070">
            <w:pPr>
              <w:pStyle w:val="T3"/>
              <w:spacing w:before="0"/>
              <w:rPr>
                <w:rFonts w:asciiTheme="minorHAnsi" w:hAnsiTheme="minorHAnsi" w:cstheme="minorHAnsi"/>
              </w:rPr>
            </w:pPr>
          </w:p>
          <w:p w14:paraId="036D8227" w14:textId="77777777" w:rsidR="005C2070" w:rsidRDefault="005C2070" w:rsidP="005C2070">
            <w:pPr>
              <w:pStyle w:val="T3"/>
              <w:spacing w:before="0"/>
              <w:rPr>
                <w:rFonts w:asciiTheme="minorHAnsi" w:hAnsiTheme="minorHAnsi" w:cstheme="minorHAnsi"/>
              </w:rPr>
            </w:pPr>
          </w:p>
          <w:p w14:paraId="37F50E13" w14:textId="77777777" w:rsidR="005C2070" w:rsidRDefault="005C2070" w:rsidP="005C2070">
            <w:pPr>
              <w:pStyle w:val="T3"/>
              <w:spacing w:before="0"/>
              <w:rPr>
                <w:rFonts w:asciiTheme="minorHAnsi" w:hAnsiTheme="minorHAnsi" w:cstheme="minorHAnsi"/>
              </w:rPr>
            </w:pPr>
          </w:p>
          <w:p w14:paraId="50710E83" w14:textId="2A4AF4A7" w:rsidR="005C2070" w:rsidRPr="00A84EC1" w:rsidRDefault="005C2070" w:rsidP="005C2070">
            <w:pPr>
              <w:pStyle w:val="T3"/>
              <w:spacing w:before="0"/>
              <w:rPr>
                <w:rFonts w:asciiTheme="minorHAnsi" w:hAnsiTheme="minorHAnsi" w:cstheme="minorHAnsi"/>
              </w:rPr>
            </w:pPr>
          </w:p>
        </w:tc>
      </w:tr>
    </w:tbl>
    <w:p w14:paraId="5BB5EA14"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493"/>
        <w:gridCol w:w="8716"/>
      </w:tblGrid>
      <w:tr w:rsidR="000D323C" w:rsidRPr="00A84EC1" w14:paraId="1F9FFABC" w14:textId="77777777" w:rsidTr="009D2E01">
        <w:trPr>
          <w:trHeight w:val="354"/>
        </w:trPr>
        <w:tc>
          <w:tcPr>
            <w:tcW w:w="493" w:type="dxa"/>
            <w:shd w:val="clear" w:color="auto" w:fill="BDD6EE" w:themeFill="accent1" w:themeFillTint="66"/>
            <w:vAlign w:val="center"/>
          </w:tcPr>
          <w:p w14:paraId="6CE1E43E" w14:textId="77777777" w:rsidR="000D323C" w:rsidRPr="00A84EC1" w:rsidRDefault="000D323C" w:rsidP="009D2E01">
            <w:pPr>
              <w:pStyle w:val="T3"/>
              <w:spacing w:before="0"/>
              <w:rPr>
                <w:rFonts w:asciiTheme="minorHAnsi" w:hAnsiTheme="minorHAnsi" w:cstheme="minorHAnsi"/>
              </w:rPr>
            </w:pPr>
            <w:r>
              <w:rPr>
                <w:rFonts w:asciiTheme="minorHAnsi" w:hAnsiTheme="minorHAnsi" w:cstheme="minorHAnsi"/>
              </w:rPr>
              <w:t>3</w:t>
            </w:r>
          </w:p>
        </w:tc>
        <w:tc>
          <w:tcPr>
            <w:tcW w:w="8708" w:type="dxa"/>
            <w:shd w:val="clear" w:color="auto" w:fill="BDD6EE" w:themeFill="accent1" w:themeFillTint="66"/>
            <w:vAlign w:val="center"/>
          </w:tcPr>
          <w:p w14:paraId="30FE1CB4" w14:textId="508D917B" w:rsidR="000D323C" w:rsidRPr="00A84EC1" w:rsidRDefault="00C76627" w:rsidP="009D2E01">
            <w:pPr>
              <w:pStyle w:val="T3"/>
              <w:spacing w:before="0"/>
            </w:pPr>
            <w:r>
              <w:t>Please describe your approach to a</w:t>
            </w:r>
            <w:r w:rsidR="00642D85">
              <w:t xml:space="preserve">dditional Services we </w:t>
            </w:r>
            <w:r w:rsidR="00E87C59">
              <w:t>require -</w:t>
            </w:r>
            <w:r>
              <w:t xml:space="preserve"> BMS</w:t>
            </w:r>
          </w:p>
        </w:tc>
      </w:tr>
      <w:tr w:rsidR="000D323C" w:rsidRPr="00A84EC1" w14:paraId="0566AFC3" w14:textId="77777777" w:rsidTr="009D2E01">
        <w:trPr>
          <w:trHeight w:val="767"/>
        </w:trPr>
        <w:tc>
          <w:tcPr>
            <w:tcW w:w="9201" w:type="dxa"/>
            <w:gridSpan w:val="2"/>
          </w:tcPr>
          <w:p w14:paraId="50FE51D7" w14:textId="77777777" w:rsidR="00B469DB" w:rsidRDefault="00B469DB" w:rsidP="00642D85">
            <w:pPr>
              <w:pStyle w:val="T3"/>
              <w:spacing w:before="0"/>
              <w:rPr>
                <w:rFonts w:asciiTheme="minorHAnsi" w:hAnsiTheme="minorHAnsi" w:cstheme="minorHAnsi"/>
              </w:rPr>
            </w:pPr>
          </w:p>
          <w:p w14:paraId="76AD17C2" w14:textId="3521B741" w:rsidR="00642D85" w:rsidRDefault="00642D85" w:rsidP="00642D85">
            <w:pPr>
              <w:pStyle w:val="T3"/>
              <w:spacing w:before="0"/>
              <w:rPr>
                <w:rFonts w:asciiTheme="minorHAnsi" w:hAnsiTheme="minorHAnsi" w:cstheme="minorHAnsi"/>
              </w:rPr>
            </w:pPr>
            <w:r>
              <w:rPr>
                <w:rFonts w:asciiTheme="minorHAnsi" w:hAnsiTheme="minorHAnsi" w:cstheme="minorHAnsi"/>
              </w:rPr>
              <w:t xml:space="preserve">The University may require some access to enable building management and other </w:t>
            </w:r>
            <w:r w:rsidR="00A64DD5">
              <w:rPr>
                <w:rFonts w:asciiTheme="minorHAnsi" w:hAnsiTheme="minorHAnsi" w:cstheme="minorHAnsi"/>
              </w:rPr>
              <w:t xml:space="preserve">services such as the payments for laundries, </w:t>
            </w:r>
            <w:r w:rsidR="00C76627">
              <w:rPr>
                <w:rFonts w:asciiTheme="minorHAnsi" w:hAnsiTheme="minorHAnsi" w:cstheme="minorHAnsi"/>
              </w:rPr>
              <w:t>localised</w:t>
            </w:r>
            <w:r w:rsidR="00A64DD5">
              <w:rPr>
                <w:rFonts w:asciiTheme="minorHAnsi" w:hAnsiTheme="minorHAnsi" w:cstheme="minorHAnsi"/>
              </w:rPr>
              <w:t xml:space="preserve"> envi</w:t>
            </w:r>
            <w:r w:rsidR="00C76627">
              <w:rPr>
                <w:rFonts w:asciiTheme="minorHAnsi" w:hAnsiTheme="minorHAnsi" w:cstheme="minorHAnsi"/>
              </w:rPr>
              <w:t xml:space="preserve">ronmental </w:t>
            </w:r>
            <w:r w:rsidR="00A64DD5">
              <w:rPr>
                <w:rFonts w:asciiTheme="minorHAnsi" w:hAnsiTheme="minorHAnsi" w:cstheme="minorHAnsi"/>
              </w:rPr>
              <w:t>monitoring</w:t>
            </w:r>
            <w:r w:rsidR="002F77A2">
              <w:rPr>
                <w:rFonts w:asciiTheme="minorHAnsi" w:hAnsiTheme="minorHAnsi" w:cstheme="minorHAnsi"/>
              </w:rPr>
              <w:t>, CCTV lift alarms</w:t>
            </w:r>
            <w:r w:rsidR="00825863">
              <w:rPr>
                <w:rFonts w:asciiTheme="minorHAnsi" w:hAnsiTheme="minorHAnsi" w:cstheme="minorHAnsi"/>
              </w:rPr>
              <w:t>, electronic door locks</w:t>
            </w:r>
            <w:r w:rsidR="00A64DD5">
              <w:rPr>
                <w:rFonts w:asciiTheme="minorHAnsi" w:hAnsiTheme="minorHAnsi" w:cstheme="minorHAnsi"/>
              </w:rPr>
              <w:t xml:space="preserve"> etc. </w:t>
            </w:r>
            <w:r>
              <w:rPr>
                <w:rFonts w:asciiTheme="minorHAnsi" w:hAnsiTheme="minorHAnsi" w:cstheme="minorHAnsi"/>
              </w:rPr>
              <w:t xml:space="preserve"> </w:t>
            </w:r>
            <w:r w:rsidR="00825863">
              <w:rPr>
                <w:rFonts w:asciiTheme="minorHAnsi" w:hAnsiTheme="minorHAnsi" w:cstheme="minorHAnsi"/>
              </w:rPr>
              <w:t xml:space="preserve">We expect to work in partnership on additional room level monitoring, and may therefore seek to enable local monitoring devices, that connect back to centralised facilities.  </w:t>
            </w:r>
          </w:p>
          <w:p w14:paraId="5A538EA4" w14:textId="77777777" w:rsidR="00642D85" w:rsidRDefault="00642D85" w:rsidP="00642D85">
            <w:pPr>
              <w:pStyle w:val="T3"/>
              <w:spacing w:before="0"/>
              <w:rPr>
                <w:rFonts w:asciiTheme="minorHAnsi" w:hAnsiTheme="minorHAnsi" w:cstheme="minorHAnsi"/>
              </w:rPr>
            </w:pPr>
          </w:p>
          <w:p w14:paraId="5762D3DD" w14:textId="77777777" w:rsidR="00642D85" w:rsidRPr="00A84EC1" w:rsidRDefault="00642D85" w:rsidP="00642D85">
            <w:pPr>
              <w:pStyle w:val="T3"/>
              <w:spacing w:before="0"/>
              <w:rPr>
                <w:rFonts w:asciiTheme="minorHAnsi" w:hAnsiTheme="minorHAnsi" w:cstheme="minorHAnsi"/>
              </w:rPr>
            </w:pPr>
          </w:p>
        </w:tc>
      </w:tr>
    </w:tbl>
    <w:p w14:paraId="4F718396"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562"/>
        <w:gridCol w:w="8647"/>
      </w:tblGrid>
      <w:tr w:rsidR="000D323C" w:rsidRPr="00A84EC1" w14:paraId="069CDBBE" w14:textId="77777777" w:rsidTr="009D2E01">
        <w:trPr>
          <w:trHeight w:val="415"/>
        </w:trPr>
        <w:tc>
          <w:tcPr>
            <w:tcW w:w="562" w:type="dxa"/>
            <w:shd w:val="clear" w:color="auto" w:fill="BDD6EE" w:themeFill="accent1" w:themeFillTint="66"/>
            <w:vAlign w:val="center"/>
          </w:tcPr>
          <w:p w14:paraId="50D1F0BA" w14:textId="77777777" w:rsidR="000D323C" w:rsidRPr="00A84EC1" w:rsidRDefault="000D323C" w:rsidP="009D2E01">
            <w:pPr>
              <w:pStyle w:val="T3"/>
            </w:pPr>
            <w:r>
              <w:t>4</w:t>
            </w:r>
          </w:p>
        </w:tc>
        <w:tc>
          <w:tcPr>
            <w:tcW w:w="8647" w:type="dxa"/>
            <w:shd w:val="clear" w:color="auto" w:fill="BDD6EE" w:themeFill="accent1" w:themeFillTint="66"/>
            <w:vAlign w:val="center"/>
          </w:tcPr>
          <w:p w14:paraId="210CE43E" w14:textId="77B56AD3" w:rsidR="000D323C" w:rsidRPr="00A84EC1" w:rsidRDefault="00C76627" w:rsidP="009D2E01">
            <w:pPr>
              <w:pStyle w:val="T3"/>
              <w:spacing w:before="0"/>
            </w:pPr>
            <w:r>
              <w:t xml:space="preserve">Please describe your approach to additional </w:t>
            </w:r>
            <w:r w:rsidR="00083BC1">
              <w:t>s</w:t>
            </w:r>
            <w:r>
              <w:t xml:space="preserve">ervices we </w:t>
            </w:r>
            <w:r w:rsidR="00E87C59">
              <w:t xml:space="preserve">require </w:t>
            </w:r>
            <w:r w:rsidR="00C32256">
              <w:t>–</w:t>
            </w:r>
            <w:r>
              <w:t xml:space="preserve"> </w:t>
            </w:r>
            <w:r w:rsidR="00C32256">
              <w:t xml:space="preserve">E.g. </w:t>
            </w:r>
            <w:r>
              <w:t>SSIDs</w:t>
            </w:r>
          </w:p>
        </w:tc>
      </w:tr>
      <w:tr w:rsidR="000D323C" w:rsidRPr="00A84EC1" w14:paraId="7BC134A8" w14:textId="77777777" w:rsidTr="009D2E01">
        <w:trPr>
          <w:trHeight w:val="845"/>
        </w:trPr>
        <w:tc>
          <w:tcPr>
            <w:tcW w:w="9209" w:type="dxa"/>
            <w:gridSpan w:val="2"/>
          </w:tcPr>
          <w:p w14:paraId="37D50205" w14:textId="77777777" w:rsidR="000D323C" w:rsidRDefault="000D323C" w:rsidP="009D2E01">
            <w:pPr>
              <w:pStyle w:val="T3"/>
              <w:spacing w:before="0"/>
              <w:rPr>
                <w:rFonts w:asciiTheme="minorHAnsi" w:hAnsiTheme="minorHAnsi" w:cstheme="minorHAnsi"/>
              </w:rPr>
            </w:pPr>
          </w:p>
          <w:p w14:paraId="50F8F663" w14:textId="5AD6D61F" w:rsidR="00C76627" w:rsidRDefault="00C76627" w:rsidP="009D2E01">
            <w:pPr>
              <w:pStyle w:val="T3"/>
              <w:spacing w:before="0"/>
              <w:rPr>
                <w:rFonts w:asciiTheme="minorHAnsi" w:hAnsiTheme="minorHAnsi" w:cstheme="minorHAnsi"/>
              </w:rPr>
            </w:pPr>
            <w:r>
              <w:rPr>
                <w:rFonts w:asciiTheme="minorHAnsi" w:hAnsiTheme="minorHAnsi" w:cstheme="minorHAnsi"/>
              </w:rPr>
              <w:t xml:space="preserve">To enable </w:t>
            </w:r>
            <w:r w:rsidR="00D26F11">
              <w:rPr>
                <w:rFonts w:asciiTheme="minorHAnsi" w:hAnsiTheme="minorHAnsi" w:cstheme="minorHAnsi"/>
              </w:rPr>
              <w:t xml:space="preserve">full convenient roaming, we currently enable Eduroam and our Guest service </w:t>
            </w:r>
            <w:r w:rsidR="00A222B7">
              <w:rPr>
                <w:rFonts w:asciiTheme="minorHAnsi" w:hAnsiTheme="minorHAnsi" w:cstheme="minorHAnsi"/>
              </w:rPr>
              <w:t xml:space="preserve">SSIDs </w:t>
            </w:r>
            <w:r w:rsidR="00D26F11">
              <w:rPr>
                <w:rFonts w:asciiTheme="minorHAnsi" w:hAnsiTheme="minorHAnsi" w:cstheme="minorHAnsi"/>
              </w:rPr>
              <w:t>across the providers networked (by way of two additional SSIDS’s backhauled) to the University</w:t>
            </w:r>
            <w:r w:rsidR="003D6BE8">
              <w:rPr>
                <w:rFonts w:asciiTheme="minorHAnsi" w:hAnsiTheme="minorHAnsi" w:cstheme="minorHAnsi"/>
              </w:rPr>
              <w:t>.</w:t>
            </w:r>
          </w:p>
          <w:p w14:paraId="7E70454B" w14:textId="77777777" w:rsidR="003D6BE8" w:rsidRDefault="003D6BE8" w:rsidP="009D2E01">
            <w:pPr>
              <w:pStyle w:val="T3"/>
              <w:spacing w:before="0"/>
              <w:rPr>
                <w:rFonts w:asciiTheme="minorHAnsi" w:hAnsiTheme="minorHAnsi" w:cstheme="minorHAnsi"/>
              </w:rPr>
            </w:pPr>
          </w:p>
          <w:p w14:paraId="4AA6CADC" w14:textId="42F202D4" w:rsidR="003D6BE8" w:rsidRPr="00A84EC1" w:rsidRDefault="003D6BE8" w:rsidP="009D2E01">
            <w:pPr>
              <w:pStyle w:val="T3"/>
              <w:spacing w:before="0"/>
              <w:rPr>
                <w:rFonts w:asciiTheme="minorHAnsi" w:hAnsiTheme="minorHAnsi" w:cstheme="minorHAnsi"/>
              </w:rPr>
            </w:pPr>
          </w:p>
        </w:tc>
      </w:tr>
    </w:tbl>
    <w:p w14:paraId="6B7A5DDC" w14:textId="77777777" w:rsidR="00C05C9E" w:rsidRDefault="00C05C9E" w:rsidP="00E01A9F">
      <w:pPr>
        <w:ind w:left="0"/>
        <w:rPr>
          <w:lang w:val="en-US"/>
        </w:rPr>
      </w:pPr>
    </w:p>
    <w:tbl>
      <w:tblPr>
        <w:tblStyle w:val="TableGrid"/>
        <w:tblW w:w="9164" w:type="dxa"/>
        <w:tblLook w:val="04A0" w:firstRow="1" w:lastRow="0" w:firstColumn="1" w:lastColumn="0" w:noHBand="0" w:noVBand="1"/>
      </w:tblPr>
      <w:tblGrid>
        <w:gridCol w:w="491"/>
        <w:gridCol w:w="8673"/>
      </w:tblGrid>
      <w:tr w:rsidR="000D323C" w:rsidRPr="00A84EC1" w14:paraId="5FCE9D4F" w14:textId="77777777" w:rsidTr="009D2E01">
        <w:trPr>
          <w:trHeight w:val="395"/>
        </w:trPr>
        <w:tc>
          <w:tcPr>
            <w:tcW w:w="491" w:type="dxa"/>
            <w:shd w:val="clear" w:color="auto" w:fill="BDD6EE" w:themeFill="accent1" w:themeFillTint="66"/>
            <w:vAlign w:val="center"/>
          </w:tcPr>
          <w:p w14:paraId="2E39E6C4" w14:textId="70D1D945" w:rsidR="000D323C" w:rsidRPr="00A84EC1" w:rsidRDefault="00E01A9F" w:rsidP="009D2E01">
            <w:pPr>
              <w:pStyle w:val="T3"/>
              <w:spacing w:before="0"/>
              <w:rPr>
                <w:rFonts w:asciiTheme="minorHAnsi" w:hAnsiTheme="minorHAnsi" w:cstheme="minorHAnsi"/>
              </w:rPr>
            </w:pPr>
            <w:r>
              <w:rPr>
                <w:rFonts w:asciiTheme="minorHAnsi" w:hAnsiTheme="minorHAnsi" w:cstheme="minorHAnsi"/>
              </w:rPr>
              <w:t>5</w:t>
            </w:r>
          </w:p>
        </w:tc>
        <w:tc>
          <w:tcPr>
            <w:tcW w:w="8673" w:type="dxa"/>
            <w:shd w:val="clear" w:color="auto" w:fill="BDD6EE" w:themeFill="accent1" w:themeFillTint="66"/>
            <w:vAlign w:val="center"/>
          </w:tcPr>
          <w:p w14:paraId="7E56B79A" w14:textId="29B56574" w:rsidR="000D323C" w:rsidRPr="00A84EC1" w:rsidRDefault="00D26F11" w:rsidP="009D2E01">
            <w:pPr>
              <w:pStyle w:val="T3"/>
              <w:spacing w:before="0"/>
            </w:pPr>
            <w:r>
              <w:t xml:space="preserve">Please describe your safeguarding facilities </w:t>
            </w:r>
            <w:r w:rsidR="00C86BFD">
              <w:t xml:space="preserve"> </w:t>
            </w:r>
          </w:p>
        </w:tc>
      </w:tr>
      <w:tr w:rsidR="000D323C" w:rsidRPr="00A84EC1" w14:paraId="04082D0D" w14:textId="77777777" w:rsidTr="009D2E01">
        <w:trPr>
          <w:trHeight w:val="963"/>
        </w:trPr>
        <w:tc>
          <w:tcPr>
            <w:tcW w:w="9164" w:type="dxa"/>
            <w:gridSpan w:val="2"/>
          </w:tcPr>
          <w:p w14:paraId="6797D967" w14:textId="77777777" w:rsidR="000D323C" w:rsidRDefault="000D323C" w:rsidP="009D2E01">
            <w:pPr>
              <w:pStyle w:val="T3"/>
              <w:spacing w:before="0"/>
              <w:rPr>
                <w:rFonts w:asciiTheme="minorHAnsi" w:hAnsiTheme="minorHAnsi" w:cstheme="minorHAnsi"/>
              </w:rPr>
            </w:pPr>
          </w:p>
          <w:p w14:paraId="2EEE0C41" w14:textId="3D4E85F2" w:rsidR="004C037D" w:rsidRDefault="00C32256" w:rsidP="009D2E01">
            <w:pPr>
              <w:pStyle w:val="T3"/>
              <w:spacing w:before="0"/>
              <w:rPr>
                <w:rFonts w:asciiTheme="minorHAnsi" w:hAnsiTheme="minorHAnsi" w:cstheme="minorHAnsi"/>
              </w:rPr>
            </w:pPr>
            <w:r>
              <w:rPr>
                <w:rFonts w:asciiTheme="minorHAnsi" w:hAnsiTheme="minorHAnsi" w:cstheme="minorHAnsi"/>
              </w:rPr>
              <w:t>I.e.</w:t>
            </w:r>
            <w:r w:rsidR="00D26F11">
              <w:rPr>
                <w:rFonts w:asciiTheme="minorHAnsi" w:hAnsiTheme="minorHAnsi" w:cstheme="minorHAnsi"/>
              </w:rPr>
              <w:t xml:space="preserve"> Under 18s, and </w:t>
            </w:r>
            <w:r w:rsidR="003D6BE8">
              <w:rPr>
                <w:rFonts w:asciiTheme="minorHAnsi" w:hAnsiTheme="minorHAnsi" w:cstheme="minorHAnsi"/>
              </w:rPr>
              <w:t xml:space="preserve">for the prevention of extremism </w:t>
            </w:r>
          </w:p>
          <w:p w14:paraId="1475BE09" w14:textId="11F1C550" w:rsidR="004C037D" w:rsidRPr="00A84EC1" w:rsidRDefault="004C037D" w:rsidP="009D2E01">
            <w:pPr>
              <w:pStyle w:val="T3"/>
              <w:spacing w:before="0"/>
              <w:rPr>
                <w:rFonts w:asciiTheme="minorHAnsi" w:hAnsiTheme="minorHAnsi" w:cstheme="minorHAnsi"/>
              </w:rPr>
            </w:pPr>
          </w:p>
        </w:tc>
      </w:tr>
    </w:tbl>
    <w:p w14:paraId="48B4EDAA" w14:textId="77777777" w:rsidR="000D323C" w:rsidRDefault="000D323C" w:rsidP="000D323C">
      <w:pPr>
        <w:pStyle w:val="T2"/>
        <w:numPr>
          <w:ilvl w:val="0"/>
          <w:numId w:val="0"/>
        </w:numPr>
        <w:spacing w:before="0" w:after="0"/>
        <w:rPr>
          <w:rFonts w:asciiTheme="minorHAnsi" w:hAnsiTheme="minorHAnsi" w:cstheme="minorHAnsi"/>
          <w:sz w:val="20"/>
        </w:rPr>
      </w:pPr>
    </w:p>
    <w:p w14:paraId="68158712" w14:textId="2F29743A" w:rsidR="000D323C" w:rsidRDefault="000D323C" w:rsidP="003D6BE8">
      <w:pPr>
        <w:pStyle w:val="T3"/>
        <w:spacing w:before="0"/>
        <w:rPr>
          <w:lang w:val="en-US"/>
        </w:rPr>
      </w:pPr>
    </w:p>
    <w:tbl>
      <w:tblPr>
        <w:tblStyle w:val="TableGrid"/>
        <w:tblW w:w="9164" w:type="dxa"/>
        <w:tblLook w:val="04A0" w:firstRow="1" w:lastRow="0" w:firstColumn="1" w:lastColumn="0" w:noHBand="0" w:noVBand="1"/>
      </w:tblPr>
      <w:tblGrid>
        <w:gridCol w:w="491"/>
        <w:gridCol w:w="8673"/>
      </w:tblGrid>
      <w:tr w:rsidR="00E00092" w:rsidRPr="00A84EC1" w14:paraId="0F87C91C" w14:textId="77777777" w:rsidTr="00462713">
        <w:trPr>
          <w:trHeight w:val="395"/>
        </w:trPr>
        <w:tc>
          <w:tcPr>
            <w:tcW w:w="491" w:type="dxa"/>
            <w:shd w:val="clear" w:color="auto" w:fill="BDD6EE" w:themeFill="accent1" w:themeFillTint="66"/>
            <w:vAlign w:val="center"/>
          </w:tcPr>
          <w:p w14:paraId="044958F8" w14:textId="1590AB2E" w:rsidR="00E00092" w:rsidRPr="00A84EC1" w:rsidRDefault="00790D55" w:rsidP="00462713">
            <w:pPr>
              <w:pStyle w:val="T3"/>
              <w:spacing w:before="0"/>
              <w:rPr>
                <w:rFonts w:asciiTheme="minorHAnsi" w:hAnsiTheme="minorHAnsi" w:cstheme="minorHAnsi"/>
              </w:rPr>
            </w:pPr>
            <w:r>
              <w:rPr>
                <w:rFonts w:asciiTheme="minorHAnsi" w:hAnsiTheme="minorHAnsi" w:cstheme="minorHAnsi"/>
              </w:rPr>
              <w:lastRenderedPageBreak/>
              <w:t>6</w:t>
            </w:r>
          </w:p>
        </w:tc>
        <w:tc>
          <w:tcPr>
            <w:tcW w:w="8673" w:type="dxa"/>
            <w:shd w:val="clear" w:color="auto" w:fill="BDD6EE" w:themeFill="accent1" w:themeFillTint="66"/>
            <w:vAlign w:val="center"/>
          </w:tcPr>
          <w:p w14:paraId="0CE6DBB8" w14:textId="33B2DF5D" w:rsidR="00E00092" w:rsidRPr="00A84EC1" w:rsidRDefault="00E00092" w:rsidP="00462713">
            <w:pPr>
              <w:pStyle w:val="T3"/>
              <w:spacing w:before="0"/>
            </w:pPr>
            <w:r>
              <w:t xml:space="preserve">Please describe how you ensure the security of </w:t>
            </w:r>
            <w:r w:rsidR="00790D55">
              <w:t>our data</w:t>
            </w:r>
            <w:r>
              <w:t xml:space="preserve">   </w:t>
            </w:r>
          </w:p>
        </w:tc>
      </w:tr>
      <w:tr w:rsidR="00E00092" w:rsidRPr="00A84EC1" w14:paraId="3FE4537F" w14:textId="77777777" w:rsidTr="00462713">
        <w:trPr>
          <w:trHeight w:val="963"/>
        </w:trPr>
        <w:tc>
          <w:tcPr>
            <w:tcW w:w="9164" w:type="dxa"/>
            <w:gridSpan w:val="2"/>
          </w:tcPr>
          <w:p w14:paraId="673AF18A" w14:textId="77777777" w:rsidR="00E00092" w:rsidRDefault="00E00092" w:rsidP="00462713">
            <w:pPr>
              <w:pStyle w:val="T3"/>
              <w:spacing w:before="0"/>
              <w:rPr>
                <w:rFonts w:asciiTheme="minorHAnsi" w:hAnsiTheme="minorHAnsi" w:cstheme="minorHAnsi"/>
              </w:rPr>
            </w:pPr>
          </w:p>
          <w:p w14:paraId="5B512814" w14:textId="77777777" w:rsidR="00E00092" w:rsidRDefault="00E00092" w:rsidP="00462713">
            <w:pPr>
              <w:pStyle w:val="T3"/>
              <w:spacing w:before="0"/>
              <w:rPr>
                <w:rFonts w:asciiTheme="minorHAnsi" w:hAnsiTheme="minorHAnsi" w:cstheme="minorHAnsi"/>
              </w:rPr>
            </w:pPr>
          </w:p>
          <w:p w14:paraId="537B6526" w14:textId="77777777" w:rsidR="00E00092" w:rsidRPr="00A84EC1" w:rsidRDefault="00E00092" w:rsidP="00462713">
            <w:pPr>
              <w:pStyle w:val="T3"/>
              <w:spacing w:before="0"/>
              <w:rPr>
                <w:rFonts w:asciiTheme="minorHAnsi" w:hAnsiTheme="minorHAnsi" w:cstheme="minorHAnsi"/>
              </w:rPr>
            </w:pPr>
          </w:p>
        </w:tc>
      </w:tr>
    </w:tbl>
    <w:p w14:paraId="480F0BED" w14:textId="77777777" w:rsidR="00E00092" w:rsidRPr="008C2B06" w:rsidRDefault="00E00092" w:rsidP="003D6BE8">
      <w:pPr>
        <w:pStyle w:val="T3"/>
        <w:spacing w:before="0"/>
        <w:rPr>
          <w:lang w:val="en-US"/>
        </w:rPr>
      </w:pPr>
    </w:p>
    <w:p w14:paraId="1CEBACBC" w14:textId="77A3F9FE" w:rsidR="000D323C" w:rsidRDefault="000D323C" w:rsidP="000D323C">
      <w:pPr>
        <w:pStyle w:val="T2"/>
        <w:rPr>
          <w:rFonts w:asciiTheme="minorHAnsi" w:hAnsiTheme="minorHAnsi" w:cstheme="minorHAnsi"/>
        </w:rPr>
      </w:pPr>
      <w:bookmarkStart w:id="26" w:name="_Toc116285810"/>
      <w:bookmarkStart w:id="27" w:name="_Toc166485638"/>
      <w:r w:rsidRPr="00265F88">
        <w:rPr>
          <w:rFonts w:asciiTheme="minorHAnsi" w:hAnsiTheme="minorHAnsi" w:cstheme="minorHAnsi"/>
        </w:rPr>
        <w:t>Organisational experience and capability</w:t>
      </w:r>
      <w:bookmarkEnd w:id="26"/>
      <w:bookmarkEnd w:id="27"/>
    </w:p>
    <w:tbl>
      <w:tblPr>
        <w:tblStyle w:val="TableGrid"/>
        <w:tblW w:w="9209" w:type="dxa"/>
        <w:tblInd w:w="-5" w:type="dxa"/>
        <w:tblLook w:val="04A0" w:firstRow="1" w:lastRow="0" w:firstColumn="1" w:lastColumn="0" w:noHBand="0" w:noVBand="1"/>
      </w:tblPr>
      <w:tblGrid>
        <w:gridCol w:w="562"/>
        <w:gridCol w:w="8647"/>
      </w:tblGrid>
      <w:tr w:rsidR="000D323C" w:rsidRPr="00A84EC1" w14:paraId="71F34248" w14:textId="77777777" w:rsidTr="009D2E01">
        <w:trPr>
          <w:trHeight w:val="415"/>
        </w:trPr>
        <w:tc>
          <w:tcPr>
            <w:tcW w:w="562" w:type="dxa"/>
            <w:shd w:val="clear" w:color="auto" w:fill="BDD6EE" w:themeFill="accent1" w:themeFillTint="66"/>
            <w:vAlign w:val="center"/>
          </w:tcPr>
          <w:p w14:paraId="184E710E" w14:textId="2C4C95F7" w:rsidR="000D323C" w:rsidRPr="002116C3" w:rsidRDefault="00790D55" w:rsidP="009D2E01">
            <w:pPr>
              <w:pStyle w:val="T3"/>
            </w:pPr>
            <w:r>
              <w:t>7</w:t>
            </w:r>
          </w:p>
        </w:tc>
        <w:tc>
          <w:tcPr>
            <w:tcW w:w="8647" w:type="dxa"/>
            <w:shd w:val="clear" w:color="auto" w:fill="BDD6EE" w:themeFill="accent1" w:themeFillTint="66"/>
            <w:vAlign w:val="center"/>
          </w:tcPr>
          <w:p w14:paraId="1453E7E0" w14:textId="398C82BC" w:rsidR="000D323C" w:rsidRPr="00A84EC1" w:rsidRDefault="000D323C" w:rsidP="009D2E01">
            <w:pPr>
              <w:pStyle w:val="T3"/>
              <w:spacing w:before="0"/>
            </w:pPr>
            <w:r>
              <w:t xml:space="preserve">Please describe any </w:t>
            </w:r>
            <w:r w:rsidR="000F5BC4">
              <w:t xml:space="preserve">similar organisations to the University, that </w:t>
            </w:r>
            <w:r>
              <w:t xml:space="preserve">you </w:t>
            </w:r>
            <w:r w:rsidR="000F5BC4">
              <w:t xml:space="preserve">are </w:t>
            </w:r>
            <w:r>
              <w:t>involved with</w:t>
            </w:r>
            <w:r w:rsidR="008C703D">
              <w:t xml:space="preserve">, and aspects of your service you feel are </w:t>
            </w:r>
            <w:r w:rsidR="001D2DA3">
              <w:t>particularly</w:t>
            </w:r>
            <w:r w:rsidR="008C703D">
              <w:t xml:space="preserve"> </w:t>
            </w:r>
            <w:r w:rsidR="001D2DA3">
              <w:t>advantageous.</w:t>
            </w:r>
            <w:r w:rsidRPr="00A84EC1">
              <w:t xml:space="preserve"> </w:t>
            </w:r>
          </w:p>
        </w:tc>
      </w:tr>
      <w:tr w:rsidR="000D323C" w:rsidRPr="00A84EC1" w14:paraId="4568D224" w14:textId="77777777" w:rsidTr="009D2E01">
        <w:trPr>
          <w:trHeight w:val="845"/>
        </w:trPr>
        <w:tc>
          <w:tcPr>
            <w:tcW w:w="9209" w:type="dxa"/>
            <w:gridSpan w:val="2"/>
          </w:tcPr>
          <w:p w14:paraId="083A01D9" w14:textId="77777777" w:rsidR="000D323C" w:rsidRDefault="000D323C" w:rsidP="009D2E01">
            <w:pPr>
              <w:pStyle w:val="T3"/>
              <w:spacing w:before="0"/>
              <w:rPr>
                <w:rFonts w:asciiTheme="minorHAnsi" w:hAnsiTheme="minorHAnsi" w:cstheme="minorHAnsi"/>
              </w:rPr>
            </w:pPr>
          </w:p>
          <w:p w14:paraId="1C42B00E" w14:textId="5F157D3D" w:rsidR="000F5BC4" w:rsidRPr="00A84EC1" w:rsidRDefault="000F5BC4" w:rsidP="009D2E01">
            <w:pPr>
              <w:pStyle w:val="T3"/>
              <w:spacing w:before="0"/>
              <w:rPr>
                <w:rFonts w:asciiTheme="minorHAnsi" w:hAnsiTheme="minorHAnsi" w:cstheme="minorHAnsi"/>
              </w:rPr>
            </w:pPr>
            <w:r>
              <w:rPr>
                <w:rFonts w:asciiTheme="minorHAnsi" w:hAnsiTheme="minorHAnsi" w:cstheme="minorHAnsi"/>
              </w:rPr>
              <w:t xml:space="preserve">Ideally, we’d like </w:t>
            </w:r>
            <w:r w:rsidR="001600B0">
              <w:rPr>
                <w:rFonts w:asciiTheme="minorHAnsi" w:hAnsiTheme="minorHAnsi" w:cstheme="minorHAnsi"/>
              </w:rPr>
              <w:t xml:space="preserve">you </w:t>
            </w:r>
            <w:r>
              <w:rPr>
                <w:rFonts w:asciiTheme="minorHAnsi" w:hAnsiTheme="minorHAnsi" w:cstheme="minorHAnsi"/>
              </w:rPr>
              <w:t xml:space="preserve">to identify Universities that are reference sites for your company </w:t>
            </w:r>
          </w:p>
        </w:tc>
      </w:tr>
    </w:tbl>
    <w:p w14:paraId="61528CBD" w14:textId="77777777" w:rsidR="000D323C" w:rsidRPr="00A84EC1" w:rsidRDefault="000D323C" w:rsidP="000D323C">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0D323C" w:rsidRPr="00A84EC1" w14:paraId="3DA67A88" w14:textId="77777777" w:rsidTr="009D2E01">
        <w:trPr>
          <w:trHeight w:val="395"/>
        </w:trPr>
        <w:tc>
          <w:tcPr>
            <w:tcW w:w="491" w:type="dxa"/>
            <w:shd w:val="clear" w:color="auto" w:fill="BDD6EE" w:themeFill="accent1" w:themeFillTint="66"/>
            <w:vAlign w:val="center"/>
          </w:tcPr>
          <w:p w14:paraId="36EE0A73" w14:textId="4BA62D22" w:rsidR="000D323C" w:rsidRPr="00A84EC1" w:rsidRDefault="00790D55" w:rsidP="009D2E01">
            <w:pPr>
              <w:pStyle w:val="T3"/>
              <w:spacing w:before="0"/>
              <w:rPr>
                <w:rFonts w:asciiTheme="minorHAnsi" w:hAnsiTheme="minorHAnsi" w:cstheme="minorHAnsi"/>
              </w:rPr>
            </w:pPr>
            <w:r>
              <w:rPr>
                <w:rFonts w:asciiTheme="minorHAnsi" w:hAnsiTheme="minorHAnsi" w:cstheme="minorHAnsi"/>
              </w:rPr>
              <w:t>8</w:t>
            </w:r>
          </w:p>
        </w:tc>
        <w:tc>
          <w:tcPr>
            <w:tcW w:w="8673" w:type="dxa"/>
            <w:shd w:val="clear" w:color="auto" w:fill="BDD6EE" w:themeFill="accent1" w:themeFillTint="66"/>
            <w:vAlign w:val="center"/>
          </w:tcPr>
          <w:p w14:paraId="6513A4CF" w14:textId="27AE3142" w:rsidR="000D323C" w:rsidRPr="00A84EC1" w:rsidRDefault="000D323C" w:rsidP="009D2E01">
            <w:pPr>
              <w:pStyle w:val="T3"/>
              <w:spacing w:before="0"/>
            </w:pPr>
            <w:r>
              <w:t xml:space="preserve">Please describe </w:t>
            </w:r>
            <w:r w:rsidR="00D6311B">
              <w:t>how you have</w:t>
            </w:r>
            <w:r w:rsidR="00794BBC">
              <w:t xml:space="preserve"> transitioned</w:t>
            </w:r>
            <w:r w:rsidR="00D6311B">
              <w:t xml:space="preserve"> a </w:t>
            </w:r>
            <w:r w:rsidR="00E62977">
              <w:t xml:space="preserve">customer’s </w:t>
            </w:r>
            <w:r w:rsidR="00D6311B">
              <w:t>service</w:t>
            </w:r>
            <w:r w:rsidR="00794BBC">
              <w:t xml:space="preserve"> from an incumbent supplier, whilst </w:t>
            </w:r>
            <w:r w:rsidR="00E62977">
              <w:t>maintaining</w:t>
            </w:r>
            <w:r w:rsidR="00794BBC">
              <w:t xml:space="preserve"> </w:t>
            </w:r>
            <w:r w:rsidR="00E62977">
              <w:t>services.</w:t>
            </w:r>
          </w:p>
        </w:tc>
      </w:tr>
      <w:tr w:rsidR="000D323C" w:rsidRPr="00A84EC1" w14:paraId="3A6A9ECB" w14:textId="77777777" w:rsidTr="009D2E01">
        <w:trPr>
          <w:trHeight w:val="963"/>
        </w:trPr>
        <w:tc>
          <w:tcPr>
            <w:tcW w:w="9164" w:type="dxa"/>
            <w:gridSpan w:val="2"/>
          </w:tcPr>
          <w:p w14:paraId="78782BB6" w14:textId="77777777" w:rsidR="000D323C" w:rsidRDefault="000D323C" w:rsidP="009D2E01">
            <w:pPr>
              <w:pStyle w:val="T3"/>
              <w:spacing w:before="0"/>
              <w:rPr>
                <w:rFonts w:asciiTheme="minorHAnsi" w:hAnsiTheme="minorHAnsi" w:cstheme="minorHAnsi"/>
              </w:rPr>
            </w:pPr>
          </w:p>
          <w:p w14:paraId="36B78B5F" w14:textId="524A15C2" w:rsidR="00DB4D60" w:rsidRPr="00A84EC1" w:rsidRDefault="008C703D" w:rsidP="009D2E01">
            <w:pPr>
              <w:pStyle w:val="T3"/>
              <w:spacing w:before="0"/>
              <w:rPr>
                <w:rFonts w:asciiTheme="minorHAnsi" w:hAnsiTheme="minorHAnsi" w:cstheme="minorHAnsi"/>
              </w:rPr>
            </w:pPr>
            <w:r>
              <w:rPr>
                <w:rFonts w:asciiTheme="minorHAnsi" w:hAnsiTheme="minorHAnsi" w:cstheme="minorHAnsi"/>
              </w:rPr>
              <w:t>Our</w:t>
            </w:r>
            <w:r w:rsidR="006B6D55">
              <w:rPr>
                <w:rFonts w:asciiTheme="minorHAnsi" w:hAnsiTheme="minorHAnsi" w:cstheme="minorHAnsi"/>
              </w:rPr>
              <w:t xml:space="preserve"> </w:t>
            </w:r>
            <w:r>
              <w:rPr>
                <w:rFonts w:asciiTheme="minorHAnsi" w:hAnsiTheme="minorHAnsi" w:cstheme="minorHAnsi"/>
              </w:rPr>
              <w:t>residences</w:t>
            </w:r>
            <w:r w:rsidR="006B6D55">
              <w:rPr>
                <w:rFonts w:asciiTheme="minorHAnsi" w:hAnsiTheme="minorHAnsi" w:cstheme="minorHAnsi"/>
              </w:rPr>
              <w:t xml:space="preserve"> </w:t>
            </w:r>
            <w:r>
              <w:rPr>
                <w:rFonts w:asciiTheme="minorHAnsi" w:hAnsiTheme="minorHAnsi" w:cstheme="minorHAnsi"/>
              </w:rPr>
              <w:t>can be in service year round</w:t>
            </w:r>
            <w:r w:rsidR="006B6D55">
              <w:rPr>
                <w:rFonts w:asciiTheme="minorHAnsi" w:hAnsiTheme="minorHAnsi" w:cstheme="minorHAnsi"/>
              </w:rPr>
              <w:t xml:space="preserve"> </w:t>
            </w:r>
            <w:r w:rsidR="00DB4D60">
              <w:rPr>
                <w:rFonts w:asciiTheme="minorHAnsi" w:hAnsiTheme="minorHAnsi" w:cstheme="minorHAnsi"/>
              </w:rPr>
              <w:t xml:space="preserve"> </w:t>
            </w:r>
          </w:p>
        </w:tc>
      </w:tr>
    </w:tbl>
    <w:p w14:paraId="275A9F13" w14:textId="77777777" w:rsidR="000D323C" w:rsidRDefault="000D323C" w:rsidP="000D323C">
      <w:pPr>
        <w:rPr>
          <w:lang w:val="en-US"/>
        </w:rPr>
      </w:pPr>
    </w:p>
    <w:tbl>
      <w:tblPr>
        <w:tblStyle w:val="TableGrid"/>
        <w:tblW w:w="9164" w:type="dxa"/>
        <w:tblLook w:val="04A0" w:firstRow="1" w:lastRow="0" w:firstColumn="1" w:lastColumn="0" w:noHBand="0" w:noVBand="1"/>
      </w:tblPr>
      <w:tblGrid>
        <w:gridCol w:w="491"/>
        <w:gridCol w:w="8673"/>
      </w:tblGrid>
      <w:tr w:rsidR="00266370" w:rsidRPr="00A84EC1" w14:paraId="7791D1B0" w14:textId="77777777" w:rsidTr="009D2E01">
        <w:trPr>
          <w:trHeight w:val="395"/>
        </w:trPr>
        <w:tc>
          <w:tcPr>
            <w:tcW w:w="491" w:type="dxa"/>
            <w:shd w:val="clear" w:color="auto" w:fill="BDD6EE" w:themeFill="accent1" w:themeFillTint="66"/>
            <w:vAlign w:val="center"/>
          </w:tcPr>
          <w:p w14:paraId="733D4DC5" w14:textId="72A1927F" w:rsidR="00266370" w:rsidRPr="00A84EC1" w:rsidRDefault="00790D55" w:rsidP="009D2E01">
            <w:pPr>
              <w:pStyle w:val="T3"/>
              <w:spacing w:before="0"/>
              <w:rPr>
                <w:rFonts w:asciiTheme="minorHAnsi" w:hAnsiTheme="minorHAnsi" w:cstheme="minorHAnsi"/>
              </w:rPr>
            </w:pPr>
            <w:r>
              <w:rPr>
                <w:rFonts w:asciiTheme="minorHAnsi" w:hAnsiTheme="minorHAnsi" w:cstheme="minorHAnsi"/>
              </w:rPr>
              <w:t>9</w:t>
            </w:r>
          </w:p>
        </w:tc>
        <w:tc>
          <w:tcPr>
            <w:tcW w:w="8673" w:type="dxa"/>
            <w:shd w:val="clear" w:color="auto" w:fill="BDD6EE" w:themeFill="accent1" w:themeFillTint="66"/>
            <w:vAlign w:val="center"/>
          </w:tcPr>
          <w:p w14:paraId="11DD7302" w14:textId="1D779BED" w:rsidR="00266370" w:rsidRPr="00A84EC1" w:rsidRDefault="00266370" w:rsidP="009D2E01">
            <w:pPr>
              <w:pStyle w:val="T3"/>
              <w:spacing w:before="0"/>
            </w:pPr>
            <w:r>
              <w:t xml:space="preserve">Please describe </w:t>
            </w:r>
            <w:r w:rsidR="00281843">
              <w:t xml:space="preserve">how you </w:t>
            </w:r>
            <w:r w:rsidR="00A222B7">
              <w:t xml:space="preserve">monitor and respond to any </w:t>
            </w:r>
            <w:r w:rsidR="00231C6C">
              <w:t xml:space="preserve">service incidents </w:t>
            </w:r>
            <w:r w:rsidR="00281843">
              <w:t xml:space="preserve"> </w:t>
            </w:r>
            <w:r>
              <w:t xml:space="preserve"> </w:t>
            </w:r>
          </w:p>
        </w:tc>
      </w:tr>
      <w:tr w:rsidR="00266370" w:rsidRPr="00A84EC1" w14:paraId="7D445BBE" w14:textId="77777777" w:rsidTr="009D2E01">
        <w:trPr>
          <w:trHeight w:val="963"/>
        </w:trPr>
        <w:tc>
          <w:tcPr>
            <w:tcW w:w="9164" w:type="dxa"/>
            <w:gridSpan w:val="2"/>
          </w:tcPr>
          <w:p w14:paraId="30265575" w14:textId="77777777" w:rsidR="00266370" w:rsidRDefault="00266370" w:rsidP="009D2E01">
            <w:pPr>
              <w:pStyle w:val="T3"/>
              <w:spacing w:before="0"/>
              <w:rPr>
                <w:rFonts w:asciiTheme="minorHAnsi" w:hAnsiTheme="minorHAnsi" w:cstheme="minorHAnsi"/>
              </w:rPr>
            </w:pPr>
          </w:p>
          <w:p w14:paraId="23FF2479" w14:textId="77777777" w:rsidR="00281843" w:rsidRDefault="00281843" w:rsidP="00281843">
            <w:pPr>
              <w:pStyle w:val="T3"/>
              <w:spacing w:before="0"/>
              <w:rPr>
                <w:rFonts w:asciiTheme="minorHAnsi" w:hAnsiTheme="minorHAnsi" w:cstheme="minorHAnsi"/>
              </w:rPr>
            </w:pPr>
          </w:p>
          <w:p w14:paraId="49A9418B" w14:textId="65ECAC78" w:rsidR="00266370" w:rsidRPr="00A84EC1" w:rsidRDefault="00266370" w:rsidP="009D2E01">
            <w:pPr>
              <w:pStyle w:val="T3"/>
              <w:spacing w:before="0"/>
              <w:rPr>
                <w:rFonts w:asciiTheme="minorHAnsi" w:hAnsiTheme="minorHAnsi" w:cstheme="minorHAnsi"/>
              </w:rPr>
            </w:pPr>
          </w:p>
        </w:tc>
      </w:tr>
    </w:tbl>
    <w:p w14:paraId="6C4C2168" w14:textId="77777777" w:rsidR="00266370" w:rsidRPr="00871AA7" w:rsidRDefault="00266370" w:rsidP="000D323C">
      <w:pPr>
        <w:rPr>
          <w:lang w:val="en-US"/>
        </w:rPr>
      </w:pPr>
    </w:p>
    <w:p w14:paraId="5A9560C3" w14:textId="77777777" w:rsidR="000D323C" w:rsidRDefault="000D323C" w:rsidP="000D323C">
      <w:pPr>
        <w:pStyle w:val="T2"/>
      </w:pPr>
      <w:bookmarkStart w:id="28" w:name="_Toc116285811"/>
      <w:bookmarkStart w:id="29" w:name="_Toc166485639"/>
      <w:r w:rsidRPr="00265F88">
        <w:t>Compliance with the Social Value Model</w:t>
      </w:r>
      <w:bookmarkEnd w:id="28"/>
      <w:bookmarkEnd w:id="29"/>
    </w:p>
    <w:tbl>
      <w:tblPr>
        <w:tblStyle w:val="TableGrid"/>
        <w:tblW w:w="9209" w:type="dxa"/>
        <w:tblInd w:w="-5" w:type="dxa"/>
        <w:tblLook w:val="04A0" w:firstRow="1" w:lastRow="0" w:firstColumn="1" w:lastColumn="0" w:noHBand="0" w:noVBand="1"/>
      </w:tblPr>
      <w:tblGrid>
        <w:gridCol w:w="562"/>
        <w:gridCol w:w="8647"/>
      </w:tblGrid>
      <w:tr w:rsidR="000D323C" w:rsidRPr="00A84EC1" w14:paraId="37373F8A" w14:textId="77777777" w:rsidTr="009D2E01">
        <w:trPr>
          <w:trHeight w:val="415"/>
        </w:trPr>
        <w:tc>
          <w:tcPr>
            <w:tcW w:w="562" w:type="dxa"/>
            <w:shd w:val="clear" w:color="auto" w:fill="BDD6EE" w:themeFill="accent1" w:themeFillTint="66"/>
            <w:vAlign w:val="center"/>
          </w:tcPr>
          <w:p w14:paraId="2FADEFE8" w14:textId="6CDA9936" w:rsidR="000D323C" w:rsidRPr="002116C3" w:rsidRDefault="00790D55" w:rsidP="009D2E01">
            <w:pPr>
              <w:pStyle w:val="T3"/>
            </w:pPr>
            <w:r>
              <w:t>10</w:t>
            </w:r>
          </w:p>
        </w:tc>
        <w:tc>
          <w:tcPr>
            <w:tcW w:w="8647" w:type="dxa"/>
            <w:shd w:val="clear" w:color="auto" w:fill="BDD6EE" w:themeFill="accent1" w:themeFillTint="66"/>
            <w:vAlign w:val="center"/>
          </w:tcPr>
          <w:p w14:paraId="3ED973AB" w14:textId="465C64B2" w:rsidR="000D323C" w:rsidRPr="00A84EC1" w:rsidRDefault="000D323C" w:rsidP="009D2E01">
            <w:pPr>
              <w:pStyle w:val="T3"/>
              <w:spacing w:before="0" w:after="0"/>
            </w:pPr>
            <w:r w:rsidRPr="00A84EC1">
              <w:t>Please tell us something about you and your organisation, for example in relation to the</w:t>
            </w:r>
            <w:r w:rsidR="00E04119">
              <w:t>mes of the</w:t>
            </w:r>
            <w:r w:rsidRPr="00A84EC1">
              <w:t xml:space="preserve"> </w:t>
            </w:r>
            <w:r w:rsidR="00E97FB4">
              <w:t>S</w:t>
            </w:r>
            <w:r w:rsidRPr="00A84EC1">
              <w:t xml:space="preserve">ocial </w:t>
            </w:r>
            <w:r w:rsidR="00E97FB4">
              <w:t>V</w:t>
            </w:r>
            <w:r w:rsidRPr="00A84EC1">
              <w:t xml:space="preserve">alue </w:t>
            </w:r>
            <w:r w:rsidR="00E957D7">
              <w:t>Act</w:t>
            </w:r>
            <w:r w:rsidR="00E97FB4">
              <w:t xml:space="preserve">. </w:t>
            </w:r>
            <w:r w:rsidR="007E18DB">
              <w:t xml:space="preserve"> </w:t>
            </w:r>
            <w:r w:rsidR="000014C7" w:rsidRPr="000014C7">
              <w:t>(please also see the 17 UN Sustainable Development Goals)</w:t>
            </w:r>
          </w:p>
        </w:tc>
      </w:tr>
      <w:tr w:rsidR="000D323C" w:rsidRPr="00A84EC1" w14:paraId="117C501A" w14:textId="77777777" w:rsidTr="009D2E01">
        <w:trPr>
          <w:trHeight w:val="845"/>
        </w:trPr>
        <w:tc>
          <w:tcPr>
            <w:tcW w:w="9209" w:type="dxa"/>
            <w:gridSpan w:val="2"/>
          </w:tcPr>
          <w:p w14:paraId="49F8A427" w14:textId="720F194C" w:rsidR="000D323C" w:rsidRDefault="00DB4D60" w:rsidP="009D2E01">
            <w:pPr>
              <w:pStyle w:val="T3"/>
              <w:spacing w:before="0"/>
              <w:rPr>
                <w:rFonts w:asciiTheme="minorHAnsi" w:hAnsiTheme="minorHAnsi" w:cstheme="minorHAnsi"/>
              </w:rPr>
            </w:pPr>
            <w:r w:rsidRPr="0080551C">
              <w:rPr>
                <w:rFonts w:asciiTheme="minorHAnsi" w:hAnsiTheme="minorHAnsi" w:cstheme="minorHAnsi"/>
              </w:rPr>
              <w:t xml:space="preserve">See criteria in Appendix </w:t>
            </w:r>
            <w:r w:rsidR="00F24DB2" w:rsidRPr="0080551C">
              <w:rPr>
                <w:rFonts w:asciiTheme="minorHAnsi" w:hAnsiTheme="minorHAnsi" w:cstheme="minorHAnsi"/>
              </w:rPr>
              <w:t>1</w:t>
            </w:r>
            <w:r>
              <w:rPr>
                <w:rFonts w:asciiTheme="minorHAnsi" w:hAnsiTheme="minorHAnsi" w:cstheme="minorHAnsi"/>
              </w:rPr>
              <w:t xml:space="preserve"> </w:t>
            </w:r>
          </w:p>
          <w:p w14:paraId="7A67E12A" w14:textId="39A6A9A2" w:rsidR="00E04119" w:rsidRPr="00E04119"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Tackling Economic Inequality</w:t>
            </w:r>
          </w:p>
          <w:p w14:paraId="7E35F0C8" w14:textId="25201C7D" w:rsidR="00E04119" w:rsidRPr="00E04119"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Fighting Climate Change</w:t>
            </w:r>
            <w:r w:rsidR="00E97FB4">
              <w:rPr>
                <w:rFonts w:asciiTheme="minorHAnsi" w:hAnsiTheme="minorHAnsi" w:cstheme="minorHAnsi"/>
              </w:rPr>
              <w:t xml:space="preserve"> </w:t>
            </w:r>
          </w:p>
          <w:p w14:paraId="51A27A04" w14:textId="5F6C74AC" w:rsidR="00E04119" w:rsidRPr="00F621F3"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Equal Opportuni</w:t>
            </w:r>
            <w:r w:rsidR="006F253A">
              <w:rPr>
                <w:rFonts w:asciiTheme="minorHAnsi" w:hAnsiTheme="minorHAnsi" w:cstheme="minorHAnsi"/>
              </w:rPr>
              <w:t xml:space="preserve">ties </w:t>
            </w:r>
          </w:p>
          <w:p w14:paraId="5D8D517F" w14:textId="4BD66483" w:rsidR="00E04119" w:rsidRPr="00E04119" w:rsidRDefault="00E04119" w:rsidP="00E04119">
            <w:pPr>
              <w:pStyle w:val="T3"/>
              <w:numPr>
                <w:ilvl w:val="0"/>
                <w:numId w:val="35"/>
              </w:numPr>
              <w:rPr>
                <w:rFonts w:asciiTheme="minorHAnsi" w:hAnsiTheme="minorHAnsi" w:cstheme="minorHAnsi"/>
              </w:rPr>
            </w:pPr>
            <w:r w:rsidRPr="00E04119">
              <w:rPr>
                <w:rFonts w:asciiTheme="minorHAnsi" w:hAnsiTheme="minorHAnsi" w:cstheme="minorHAnsi"/>
              </w:rPr>
              <w:t>Wellbeing</w:t>
            </w:r>
          </w:p>
        </w:tc>
      </w:tr>
    </w:tbl>
    <w:p w14:paraId="6919BC8D" w14:textId="77777777" w:rsidR="000D323C" w:rsidRDefault="000D323C" w:rsidP="000D323C">
      <w:pPr>
        <w:ind w:left="0"/>
        <w:rPr>
          <w:lang w:val="en-US"/>
        </w:rPr>
      </w:pPr>
    </w:p>
    <w:tbl>
      <w:tblPr>
        <w:tblStyle w:val="TableGrid"/>
        <w:tblW w:w="9209" w:type="dxa"/>
        <w:tblLook w:val="04A0" w:firstRow="1" w:lastRow="0" w:firstColumn="1" w:lastColumn="0" w:noHBand="0" w:noVBand="1"/>
      </w:tblPr>
      <w:tblGrid>
        <w:gridCol w:w="562"/>
        <w:gridCol w:w="8647"/>
      </w:tblGrid>
      <w:tr w:rsidR="00FB6B76" w:rsidRPr="00A84EC1" w14:paraId="51AAD1A2" w14:textId="77777777" w:rsidTr="009D2E01">
        <w:trPr>
          <w:trHeight w:val="415"/>
        </w:trPr>
        <w:tc>
          <w:tcPr>
            <w:tcW w:w="562" w:type="dxa"/>
            <w:shd w:val="clear" w:color="auto" w:fill="BDD6EE" w:themeFill="accent1" w:themeFillTint="66"/>
            <w:vAlign w:val="center"/>
          </w:tcPr>
          <w:p w14:paraId="746BD0A8" w14:textId="139D7436" w:rsidR="00FB6B76" w:rsidRPr="00A84EC1" w:rsidRDefault="00E01A9F" w:rsidP="009D2E01">
            <w:pPr>
              <w:pStyle w:val="T3"/>
            </w:pPr>
            <w:r>
              <w:t>1</w:t>
            </w:r>
            <w:r w:rsidR="00790D55">
              <w:t>1</w:t>
            </w:r>
          </w:p>
        </w:tc>
        <w:tc>
          <w:tcPr>
            <w:tcW w:w="8647" w:type="dxa"/>
            <w:shd w:val="clear" w:color="auto" w:fill="BDD6EE" w:themeFill="accent1" w:themeFillTint="66"/>
            <w:vAlign w:val="center"/>
          </w:tcPr>
          <w:p w14:paraId="6730AEB2" w14:textId="77777777" w:rsidR="00FB6B76" w:rsidRPr="00A84EC1" w:rsidRDefault="00FB6B76" w:rsidP="009D2E01">
            <w:pPr>
              <w:pStyle w:val="T3"/>
              <w:spacing w:before="0"/>
            </w:pPr>
            <w:r>
              <w:t>Skills</w:t>
            </w:r>
          </w:p>
        </w:tc>
      </w:tr>
      <w:tr w:rsidR="00FB6B76" w:rsidRPr="00A84EC1" w14:paraId="10199FA0" w14:textId="77777777" w:rsidTr="009D2E01">
        <w:trPr>
          <w:trHeight w:val="845"/>
        </w:trPr>
        <w:tc>
          <w:tcPr>
            <w:tcW w:w="9209" w:type="dxa"/>
            <w:gridSpan w:val="2"/>
          </w:tcPr>
          <w:p w14:paraId="2E88EC67" w14:textId="77777777" w:rsidR="00FB6B76" w:rsidRDefault="00FB6B76" w:rsidP="009D2E01">
            <w:pPr>
              <w:pStyle w:val="T3"/>
              <w:spacing w:before="0"/>
              <w:rPr>
                <w:rFonts w:asciiTheme="minorHAnsi" w:hAnsiTheme="minorHAnsi" w:cstheme="minorHAnsi"/>
              </w:rPr>
            </w:pPr>
          </w:p>
          <w:p w14:paraId="55E1EF60" w14:textId="063AD9C5" w:rsidR="00FB6B76" w:rsidRDefault="00FB6B76" w:rsidP="009D2E01">
            <w:pPr>
              <w:pStyle w:val="T3"/>
              <w:spacing w:before="0"/>
              <w:rPr>
                <w:rFonts w:asciiTheme="minorHAnsi" w:hAnsiTheme="minorHAnsi" w:cstheme="minorHAnsi"/>
              </w:rPr>
            </w:pPr>
            <w:r>
              <w:rPr>
                <w:rFonts w:asciiTheme="minorHAnsi" w:hAnsiTheme="minorHAnsi" w:cstheme="minorHAnsi"/>
              </w:rPr>
              <w:t>Ideally, we’d like to hear about your commitment and successes in training, apprenticeships and staff development</w:t>
            </w:r>
            <w:r w:rsidR="00F621F3">
              <w:rPr>
                <w:rFonts w:asciiTheme="minorHAnsi" w:hAnsiTheme="minorHAnsi" w:cstheme="minorHAnsi"/>
              </w:rPr>
              <w:t xml:space="preserve">. </w:t>
            </w:r>
            <w:r w:rsidR="00195C1C">
              <w:rPr>
                <w:rFonts w:asciiTheme="minorHAnsi" w:hAnsiTheme="minorHAnsi" w:cstheme="minorHAnsi"/>
              </w:rPr>
              <w:t xml:space="preserve">For </w:t>
            </w:r>
            <w:proofErr w:type="gramStart"/>
            <w:r w:rsidR="00195C1C">
              <w:rPr>
                <w:rFonts w:asciiTheme="minorHAnsi" w:hAnsiTheme="minorHAnsi" w:cstheme="minorHAnsi"/>
              </w:rPr>
              <w:t>example</w:t>
            </w:r>
            <w:proofErr w:type="gramEnd"/>
            <w:r w:rsidR="00195C1C">
              <w:rPr>
                <w:rFonts w:asciiTheme="minorHAnsi" w:hAnsiTheme="minorHAnsi" w:cstheme="minorHAnsi"/>
              </w:rPr>
              <w:t xml:space="preserve"> is there potential for you to collaborate in our Engineering or Computing offer</w:t>
            </w:r>
          </w:p>
          <w:p w14:paraId="57A92C69" w14:textId="77777777" w:rsidR="00FB6B76" w:rsidRPr="00A84EC1" w:rsidRDefault="00FB6B76" w:rsidP="009D2E01">
            <w:pPr>
              <w:pStyle w:val="T3"/>
              <w:spacing w:before="0"/>
              <w:rPr>
                <w:rFonts w:asciiTheme="minorHAnsi" w:hAnsiTheme="minorHAnsi" w:cstheme="minorHAnsi"/>
              </w:rPr>
            </w:pPr>
            <w:r>
              <w:rPr>
                <w:rFonts w:asciiTheme="minorHAnsi" w:hAnsiTheme="minorHAnsi" w:cstheme="minorHAnsi"/>
              </w:rPr>
              <w:t xml:space="preserve"> </w:t>
            </w:r>
          </w:p>
        </w:tc>
      </w:tr>
    </w:tbl>
    <w:p w14:paraId="5A9A81A0" w14:textId="77777777" w:rsidR="00FB6B76" w:rsidRPr="002116C3" w:rsidRDefault="00FB6B76" w:rsidP="000D323C">
      <w:pPr>
        <w:ind w:left="0"/>
        <w:rPr>
          <w:lang w:val="en-US"/>
        </w:rPr>
      </w:pPr>
    </w:p>
    <w:tbl>
      <w:tblPr>
        <w:tblStyle w:val="TableGrid"/>
        <w:tblW w:w="9201" w:type="dxa"/>
        <w:tblLook w:val="04A0" w:firstRow="1" w:lastRow="0" w:firstColumn="1" w:lastColumn="0" w:noHBand="0" w:noVBand="1"/>
      </w:tblPr>
      <w:tblGrid>
        <w:gridCol w:w="493"/>
        <w:gridCol w:w="8708"/>
      </w:tblGrid>
      <w:tr w:rsidR="000D323C" w:rsidRPr="00A84EC1" w14:paraId="492A16A3" w14:textId="77777777" w:rsidTr="00F621F3">
        <w:trPr>
          <w:trHeight w:val="354"/>
        </w:trPr>
        <w:tc>
          <w:tcPr>
            <w:tcW w:w="493" w:type="dxa"/>
            <w:shd w:val="clear" w:color="auto" w:fill="BDD6EE" w:themeFill="accent1" w:themeFillTint="66"/>
            <w:vAlign w:val="center"/>
          </w:tcPr>
          <w:p w14:paraId="2D9FA560" w14:textId="395D5962" w:rsidR="000D323C" w:rsidRPr="00A84EC1" w:rsidRDefault="000D323C" w:rsidP="009D2E01">
            <w:pPr>
              <w:pStyle w:val="T3"/>
              <w:spacing w:before="0"/>
              <w:rPr>
                <w:rFonts w:asciiTheme="minorHAnsi" w:hAnsiTheme="minorHAnsi" w:cstheme="minorHAnsi"/>
              </w:rPr>
            </w:pPr>
            <w:r>
              <w:rPr>
                <w:rFonts w:asciiTheme="minorHAnsi" w:hAnsiTheme="minorHAnsi" w:cstheme="minorHAnsi"/>
              </w:rPr>
              <w:t>1</w:t>
            </w:r>
            <w:r w:rsidR="00790D55">
              <w:rPr>
                <w:rFonts w:asciiTheme="minorHAnsi" w:hAnsiTheme="minorHAnsi" w:cstheme="minorHAnsi"/>
              </w:rPr>
              <w:t>2</w:t>
            </w:r>
          </w:p>
        </w:tc>
        <w:tc>
          <w:tcPr>
            <w:tcW w:w="8708" w:type="dxa"/>
            <w:shd w:val="clear" w:color="auto" w:fill="BDD6EE" w:themeFill="accent1" w:themeFillTint="66"/>
            <w:vAlign w:val="center"/>
          </w:tcPr>
          <w:p w14:paraId="60982E03" w14:textId="769E8A49" w:rsidR="000D323C" w:rsidRPr="00A84EC1" w:rsidRDefault="000D323C" w:rsidP="009D2E01">
            <w:pPr>
              <w:pStyle w:val="T3"/>
              <w:spacing w:before="0"/>
            </w:pPr>
            <w:r w:rsidRPr="00A84EC1">
              <w:t xml:space="preserve">Please </w:t>
            </w:r>
            <w:r w:rsidR="00790D55">
              <w:t xml:space="preserve">use this section to </w:t>
            </w:r>
            <w:r w:rsidRPr="00A84EC1">
              <w:t xml:space="preserve">describe </w:t>
            </w:r>
            <w:r>
              <w:t xml:space="preserve">any </w:t>
            </w:r>
            <w:r w:rsidR="00FF76C6">
              <w:t xml:space="preserve">other </w:t>
            </w:r>
            <w:r>
              <w:t xml:space="preserve">add-ons </w:t>
            </w:r>
            <w:r w:rsidR="00790D55">
              <w:t xml:space="preserve">or add-value </w:t>
            </w:r>
            <w:r>
              <w:t>which can be provided</w:t>
            </w:r>
            <w:r w:rsidR="00790D55">
              <w:t xml:space="preserve"> and sets you apart from other providers. </w:t>
            </w:r>
          </w:p>
        </w:tc>
      </w:tr>
      <w:tr w:rsidR="000D323C" w:rsidRPr="00A84EC1" w14:paraId="6BE358FC" w14:textId="77777777" w:rsidTr="009D2E01">
        <w:trPr>
          <w:trHeight w:val="767"/>
        </w:trPr>
        <w:tc>
          <w:tcPr>
            <w:tcW w:w="9201" w:type="dxa"/>
            <w:gridSpan w:val="2"/>
          </w:tcPr>
          <w:p w14:paraId="6EB3341E" w14:textId="77777777" w:rsidR="000D323C" w:rsidRPr="00A84EC1" w:rsidRDefault="000D323C" w:rsidP="009D2E01">
            <w:pPr>
              <w:pStyle w:val="T3"/>
              <w:spacing w:before="0"/>
              <w:rPr>
                <w:rFonts w:asciiTheme="minorHAnsi" w:hAnsiTheme="minorHAnsi" w:cstheme="minorHAnsi"/>
              </w:rPr>
            </w:pPr>
          </w:p>
        </w:tc>
      </w:tr>
    </w:tbl>
    <w:p w14:paraId="1FFB0007" w14:textId="7991294D" w:rsidR="00EA7306" w:rsidRPr="00C0649A" w:rsidRDefault="00C97682" w:rsidP="003062E5">
      <w:pPr>
        <w:pStyle w:val="T1"/>
        <w:tabs>
          <w:tab w:val="clear" w:pos="0"/>
          <w:tab w:val="num" w:pos="1134"/>
        </w:tabs>
      </w:pPr>
      <w:bookmarkStart w:id="30" w:name="_Toc166485640"/>
      <w:r>
        <w:lastRenderedPageBreak/>
        <w:t>Costed Pr</w:t>
      </w:r>
      <w:r w:rsidR="00DB4783">
        <w:t>oposal</w:t>
      </w:r>
      <w:bookmarkEnd w:id="30"/>
      <w:r w:rsidR="00DB4783">
        <w:t xml:space="preserve"> </w:t>
      </w:r>
    </w:p>
    <w:p w14:paraId="180BFE51" w14:textId="20945DF0" w:rsidR="008C2AB3" w:rsidRPr="008C2AB3" w:rsidRDefault="1A92463E" w:rsidP="008C2AB3">
      <w:pPr>
        <w:pStyle w:val="T3"/>
      </w:pPr>
      <w:r w:rsidRPr="00C0649A">
        <w:t xml:space="preserve">Please set out your </w:t>
      </w:r>
      <w:r w:rsidR="002C7E43" w:rsidRPr="00C0649A">
        <w:t>plan, design and</w:t>
      </w:r>
      <w:r w:rsidR="002C7E43">
        <w:t xml:space="preserve"> costs for the two scenarios below. </w:t>
      </w:r>
      <w:bookmarkEnd w:id="4"/>
      <w:bookmarkEnd w:id="5"/>
      <w:r w:rsidR="00205FFB">
        <w:t xml:space="preserve">Please </w:t>
      </w:r>
      <w:r w:rsidR="00A723CF">
        <w:t xml:space="preserve">tells us why as well as what. </w:t>
      </w:r>
    </w:p>
    <w:p w14:paraId="1A0E76A6" w14:textId="41BD993D" w:rsidR="008C2AB3" w:rsidRDefault="005B57C8" w:rsidP="008C2AB3">
      <w:pPr>
        <w:pStyle w:val="T2"/>
      </w:pPr>
      <w:bookmarkStart w:id="31" w:name="_Toc166485641"/>
      <w:r>
        <w:t>Sc</w:t>
      </w:r>
      <w:r w:rsidR="00D42226">
        <w:t>e</w:t>
      </w:r>
      <w:r>
        <w:t xml:space="preserve">nario </w:t>
      </w:r>
      <w:r w:rsidR="008C2AB3">
        <w:t xml:space="preserve">1: </w:t>
      </w:r>
      <w:r w:rsidR="00F60606">
        <w:t xml:space="preserve">Combined operational fees, </w:t>
      </w:r>
      <w:r w:rsidR="00C408C2">
        <w:t xml:space="preserve">(on </w:t>
      </w:r>
      <w:r w:rsidR="00F60606">
        <w:t>refresh of technology</w:t>
      </w:r>
      <w:r w:rsidR="00C408C2">
        <w:t>)</w:t>
      </w:r>
      <w:bookmarkEnd w:id="31"/>
      <w:r w:rsidR="00F60606">
        <w:t xml:space="preserve"> </w:t>
      </w:r>
      <w:r w:rsidR="008C2AB3">
        <w:t xml:space="preserve"> </w:t>
      </w:r>
      <w:r w:rsidR="00C25BCE">
        <w:t xml:space="preserve"> </w:t>
      </w:r>
    </w:p>
    <w:p w14:paraId="59591418" w14:textId="2F6C99D6" w:rsidR="00A723CF" w:rsidRDefault="00A723CF" w:rsidP="00E90BAB">
      <w:pPr>
        <w:pStyle w:val="T3"/>
        <w:rPr>
          <w:lang w:val="en-US"/>
        </w:rPr>
      </w:pPr>
    </w:p>
    <w:tbl>
      <w:tblPr>
        <w:tblStyle w:val="TableGrid"/>
        <w:tblW w:w="9201" w:type="dxa"/>
        <w:tblLook w:val="04A0" w:firstRow="1" w:lastRow="0" w:firstColumn="1" w:lastColumn="0" w:noHBand="0" w:noVBand="1"/>
      </w:tblPr>
      <w:tblGrid>
        <w:gridCol w:w="9201"/>
      </w:tblGrid>
      <w:tr w:rsidR="00A723CF" w:rsidRPr="00A84EC1" w14:paraId="22DE0C0C" w14:textId="77777777" w:rsidTr="00A723CF">
        <w:trPr>
          <w:trHeight w:val="2791"/>
        </w:trPr>
        <w:tc>
          <w:tcPr>
            <w:tcW w:w="9201" w:type="dxa"/>
          </w:tcPr>
          <w:p w14:paraId="717E092E" w14:textId="3F4058C8" w:rsidR="00A723CF" w:rsidRDefault="0015714F" w:rsidP="009D2E01">
            <w:pPr>
              <w:pStyle w:val="T3"/>
              <w:spacing w:before="0"/>
              <w:rPr>
                <w:rFonts w:asciiTheme="minorHAnsi" w:hAnsiTheme="minorHAnsi" w:cstheme="minorHAnsi"/>
              </w:rPr>
            </w:pPr>
            <w:r>
              <w:rPr>
                <w:rFonts w:asciiTheme="minorHAnsi" w:hAnsiTheme="minorHAnsi" w:cstheme="minorHAnsi"/>
              </w:rPr>
              <w:t>Your proposal</w:t>
            </w:r>
            <w:r w:rsidR="00C25BCE">
              <w:rPr>
                <w:rFonts w:asciiTheme="minorHAnsi" w:hAnsiTheme="minorHAnsi" w:cstheme="minorHAnsi"/>
              </w:rPr>
              <w:t>*</w:t>
            </w:r>
          </w:p>
          <w:p w14:paraId="767FBF60" w14:textId="77777777" w:rsidR="002102F4" w:rsidRDefault="002102F4" w:rsidP="009D2E01">
            <w:pPr>
              <w:pStyle w:val="T3"/>
              <w:spacing w:before="0"/>
              <w:rPr>
                <w:rFonts w:asciiTheme="minorHAnsi" w:hAnsiTheme="minorHAnsi" w:cstheme="minorHAnsi"/>
              </w:rPr>
            </w:pPr>
          </w:p>
          <w:tbl>
            <w:tblPr>
              <w:tblStyle w:val="TableGrid"/>
              <w:tblW w:w="8822" w:type="dxa"/>
              <w:tblLook w:val="04A0" w:firstRow="1" w:lastRow="0" w:firstColumn="1" w:lastColumn="0" w:noHBand="0" w:noVBand="1"/>
            </w:tblPr>
            <w:tblGrid>
              <w:gridCol w:w="1508"/>
              <w:gridCol w:w="930"/>
              <w:gridCol w:w="930"/>
              <w:gridCol w:w="930"/>
              <w:gridCol w:w="930"/>
              <w:gridCol w:w="930"/>
              <w:gridCol w:w="930"/>
              <w:gridCol w:w="930"/>
              <w:gridCol w:w="804"/>
            </w:tblGrid>
            <w:tr w:rsidR="0065721B" w14:paraId="15B6F6DD" w14:textId="77777777" w:rsidTr="0065721B">
              <w:trPr>
                <w:trHeight w:val="309"/>
              </w:trPr>
              <w:tc>
                <w:tcPr>
                  <w:tcW w:w="0" w:type="auto"/>
                </w:tcPr>
                <w:p w14:paraId="03EC2C68" w14:textId="77777777" w:rsidR="0065721B" w:rsidRDefault="0065721B" w:rsidP="009D2E01">
                  <w:pPr>
                    <w:pStyle w:val="T3"/>
                    <w:spacing w:before="0"/>
                    <w:rPr>
                      <w:rFonts w:asciiTheme="minorHAnsi" w:hAnsiTheme="minorHAnsi" w:cstheme="minorHAnsi"/>
                    </w:rPr>
                  </w:pPr>
                </w:p>
              </w:tc>
              <w:tc>
                <w:tcPr>
                  <w:tcW w:w="0" w:type="auto"/>
                </w:tcPr>
                <w:p w14:paraId="17ACB4F9" w14:textId="57D79140" w:rsidR="0065721B" w:rsidRDefault="0065721B" w:rsidP="009D2E01">
                  <w:pPr>
                    <w:pStyle w:val="T3"/>
                    <w:spacing w:before="0"/>
                    <w:rPr>
                      <w:rFonts w:asciiTheme="minorHAnsi" w:hAnsiTheme="minorHAnsi" w:cstheme="minorHAnsi"/>
                    </w:rPr>
                  </w:pPr>
                  <w:r>
                    <w:rPr>
                      <w:rFonts w:asciiTheme="minorHAnsi" w:hAnsiTheme="minorHAnsi" w:cstheme="minorHAnsi"/>
                    </w:rPr>
                    <w:t>Year 1</w:t>
                  </w:r>
                </w:p>
              </w:tc>
              <w:tc>
                <w:tcPr>
                  <w:tcW w:w="0" w:type="auto"/>
                </w:tcPr>
                <w:p w14:paraId="57A774BF" w14:textId="49246C61" w:rsidR="0065721B" w:rsidRDefault="0065721B" w:rsidP="009D2E01">
                  <w:pPr>
                    <w:pStyle w:val="T3"/>
                    <w:spacing w:before="0"/>
                    <w:rPr>
                      <w:rFonts w:asciiTheme="minorHAnsi" w:hAnsiTheme="minorHAnsi" w:cstheme="minorHAnsi"/>
                    </w:rPr>
                  </w:pPr>
                  <w:r>
                    <w:rPr>
                      <w:rFonts w:asciiTheme="minorHAnsi" w:hAnsiTheme="minorHAnsi" w:cstheme="minorHAnsi"/>
                    </w:rPr>
                    <w:t>Year 2</w:t>
                  </w:r>
                </w:p>
              </w:tc>
              <w:tc>
                <w:tcPr>
                  <w:tcW w:w="0" w:type="auto"/>
                </w:tcPr>
                <w:p w14:paraId="4E369761" w14:textId="0B99A1EC" w:rsidR="0065721B" w:rsidRDefault="0065721B" w:rsidP="009D2E01">
                  <w:pPr>
                    <w:pStyle w:val="T3"/>
                    <w:spacing w:before="0"/>
                    <w:rPr>
                      <w:rFonts w:asciiTheme="minorHAnsi" w:hAnsiTheme="minorHAnsi" w:cstheme="minorHAnsi"/>
                    </w:rPr>
                  </w:pPr>
                  <w:r>
                    <w:rPr>
                      <w:rFonts w:asciiTheme="minorHAnsi" w:hAnsiTheme="minorHAnsi" w:cstheme="minorHAnsi"/>
                    </w:rPr>
                    <w:t>Year 3</w:t>
                  </w:r>
                </w:p>
              </w:tc>
              <w:tc>
                <w:tcPr>
                  <w:tcW w:w="0" w:type="auto"/>
                </w:tcPr>
                <w:p w14:paraId="1F5A55D5" w14:textId="5C7C1129" w:rsidR="0065721B" w:rsidRDefault="0065721B" w:rsidP="009D2E01">
                  <w:pPr>
                    <w:pStyle w:val="T3"/>
                    <w:spacing w:before="0"/>
                    <w:rPr>
                      <w:rFonts w:asciiTheme="minorHAnsi" w:hAnsiTheme="minorHAnsi" w:cstheme="minorHAnsi"/>
                    </w:rPr>
                  </w:pPr>
                  <w:r>
                    <w:rPr>
                      <w:rFonts w:asciiTheme="minorHAnsi" w:hAnsiTheme="minorHAnsi" w:cstheme="minorHAnsi"/>
                    </w:rPr>
                    <w:t>Year 4</w:t>
                  </w:r>
                </w:p>
              </w:tc>
              <w:tc>
                <w:tcPr>
                  <w:tcW w:w="0" w:type="auto"/>
                </w:tcPr>
                <w:p w14:paraId="679B8DF0" w14:textId="02BDD86F" w:rsidR="0065721B" w:rsidRDefault="0065721B" w:rsidP="009D2E01">
                  <w:pPr>
                    <w:pStyle w:val="T3"/>
                    <w:spacing w:before="0"/>
                    <w:rPr>
                      <w:rFonts w:asciiTheme="minorHAnsi" w:hAnsiTheme="minorHAnsi" w:cstheme="minorHAnsi"/>
                    </w:rPr>
                  </w:pPr>
                  <w:r>
                    <w:rPr>
                      <w:rFonts w:asciiTheme="minorHAnsi" w:hAnsiTheme="minorHAnsi" w:cstheme="minorHAnsi"/>
                    </w:rPr>
                    <w:t>Year 5</w:t>
                  </w:r>
                </w:p>
              </w:tc>
              <w:tc>
                <w:tcPr>
                  <w:tcW w:w="0" w:type="auto"/>
                </w:tcPr>
                <w:p w14:paraId="55A12DEB" w14:textId="51816502" w:rsidR="0065721B" w:rsidRDefault="0065721B" w:rsidP="009D2E01">
                  <w:pPr>
                    <w:pStyle w:val="T3"/>
                    <w:spacing w:before="0"/>
                    <w:rPr>
                      <w:rFonts w:asciiTheme="minorHAnsi" w:hAnsiTheme="minorHAnsi" w:cstheme="minorHAnsi"/>
                    </w:rPr>
                  </w:pPr>
                  <w:r>
                    <w:rPr>
                      <w:rFonts w:asciiTheme="minorHAnsi" w:hAnsiTheme="minorHAnsi" w:cstheme="minorHAnsi"/>
                    </w:rPr>
                    <w:t>Year 6</w:t>
                  </w:r>
                </w:p>
              </w:tc>
              <w:tc>
                <w:tcPr>
                  <w:tcW w:w="0" w:type="auto"/>
                </w:tcPr>
                <w:p w14:paraId="236B6245" w14:textId="5C0C8BC1" w:rsidR="0065721B" w:rsidRDefault="0065721B" w:rsidP="009D2E01">
                  <w:pPr>
                    <w:pStyle w:val="T3"/>
                    <w:spacing w:before="0"/>
                    <w:rPr>
                      <w:rFonts w:asciiTheme="minorHAnsi" w:hAnsiTheme="minorHAnsi" w:cstheme="minorHAnsi"/>
                    </w:rPr>
                  </w:pPr>
                  <w:r>
                    <w:rPr>
                      <w:rFonts w:asciiTheme="minorHAnsi" w:hAnsiTheme="minorHAnsi" w:cstheme="minorHAnsi"/>
                    </w:rPr>
                    <w:t xml:space="preserve">Year 7 </w:t>
                  </w:r>
                </w:p>
              </w:tc>
              <w:tc>
                <w:tcPr>
                  <w:tcW w:w="0" w:type="auto"/>
                </w:tcPr>
                <w:p w14:paraId="69A5B8FF" w14:textId="11C4434D" w:rsidR="0065721B" w:rsidRDefault="0065721B" w:rsidP="009D2E01">
                  <w:pPr>
                    <w:pStyle w:val="T3"/>
                    <w:spacing w:before="0"/>
                    <w:rPr>
                      <w:rFonts w:asciiTheme="minorHAnsi" w:hAnsiTheme="minorHAnsi" w:cstheme="minorHAnsi"/>
                    </w:rPr>
                  </w:pPr>
                  <w:r>
                    <w:rPr>
                      <w:rFonts w:asciiTheme="minorHAnsi" w:hAnsiTheme="minorHAnsi" w:cstheme="minorHAnsi"/>
                    </w:rPr>
                    <w:t>Total</w:t>
                  </w:r>
                </w:p>
              </w:tc>
            </w:tr>
            <w:tr w:rsidR="0065721B" w14:paraId="50AE7AE5" w14:textId="77777777" w:rsidTr="0065721B">
              <w:trPr>
                <w:trHeight w:val="294"/>
              </w:trPr>
              <w:tc>
                <w:tcPr>
                  <w:tcW w:w="0" w:type="auto"/>
                </w:tcPr>
                <w:p w14:paraId="3C94CFF4" w14:textId="7629DAFD" w:rsidR="0065721B" w:rsidRDefault="0065721B" w:rsidP="009D2E01">
                  <w:pPr>
                    <w:pStyle w:val="T3"/>
                    <w:spacing w:before="0"/>
                    <w:rPr>
                      <w:rFonts w:asciiTheme="minorHAnsi" w:hAnsiTheme="minorHAnsi" w:cstheme="minorHAnsi"/>
                    </w:rPr>
                  </w:pPr>
                  <w:r>
                    <w:rPr>
                      <w:rFonts w:asciiTheme="minorHAnsi" w:hAnsiTheme="minorHAnsi" w:cstheme="minorHAnsi"/>
                    </w:rPr>
                    <w:t>Cost ex VAT</w:t>
                  </w:r>
                </w:p>
              </w:tc>
              <w:tc>
                <w:tcPr>
                  <w:tcW w:w="0" w:type="auto"/>
                </w:tcPr>
                <w:p w14:paraId="2729492A" w14:textId="08C1ADAD" w:rsidR="0065721B" w:rsidRDefault="0065721B" w:rsidP="009D2E01">
                  <w:pPr>
                    <w:pStyle w:val="T3"/>
                    <w:spacing w:before="0"/>
                    <w:rPr>
                      <w:rFonts w:asciiTheme="minorHAnsi" w:hAnsiTheme="minorHAnsi" w:cstheme="minorHAnsi"/>
                    </w:rPr>
                  </w:pPr>
                </w:p>
              </w:tc>
              <w:tc>
                <w:tcPr>
                  <w:tcW w:w="0" w:type="auto"/>
                </w:tcPr>
                <w:p w14:paraId="75E891AB" w14:textId="77777777" w:rsidR="0065721B" w:rsidRDefault="0065721B" w:rsidP="009D2E01">
                  <w:pPr>
                    <w:pStyle w:val="T3"/>
                    <w:spacing w:before="0"/>
                    <w:rPr>
                      <w:rFonts w:asciiTheme="minorHAnsi" w:hAnsiTheme="minorHAnsi" w:cstheme="minorHAnsi"/>
                    </w:rPr>
                  </w:pPr>
                </w:p>
              </w:tc>
              <w:tc>
                <w:tcPr>
                  <w:tcW w:w="0" w:type="auto"/>
                </w:tcPr>
                <w:p w14:paraId="76293CE9" w14:textId="77777777" w:rsidR="0065721B" w:rsidRDefault="0065721B" w:rsidP="009D2E01">
                  <w:pPr>
                    <w:pStyle w:val="T3"/>
                    <w:spacing w:before="0"/>
                    <w:rPr>
                      <w:rFonts w:asciiTheme="minorHAnsi" w:hAnsiTheme="minorHAnsi" w:cstheme="minorHAnsi"/>
                    </w:rPr>
                  </w:pPr>
                </w:p>
              </w:tc>
              <w:tc>
                <w:tcPr>
                  <w:tcW w:w="0" w:type="auto"/>
                </w:tcPr>
                <w:p w14:paraId="2712B726" w14:textId="77777777" w:rsidR="0065721B" w:rsidRDefault="0065721B" w:rsidP="009D2E01">
                  <w:pPr>
                    <w:pStyle w:val="T3"/>
                    <w:spacing w:before="0"/>
                    <w:rPr>
                      <w:rFonts w:asciiTheme="minorHAnsi" w:hAnsiTheme="minorHAnsi" w:cstheme="minorHAnsi"/>
                    </w:rPr>
                  </w:pPr>
                </w:p>
              </w:tc>
              <w:tc>
                <w:tcPr>
                  <w:tcW w:w="0" w:type="auto"/>
                </w:tcPr>
                <w:p w14:paraId="1408F411" w14:textId="77777777" w:rsidR="0065721B" w:rsidRDefault="0065721B" w:rsidP="009D2E01">
                  <w:pPr>
                    <w:pStyle w:val="T3"/>
                    <w:spacing w:before="0"/>
                    <w:rPr>
                      <w:rFonts w:asciiTheme="minorHAnsi" w:hAnsiTheme="minorHAnsi" w:cstheme="minorHAnsi"/>
                    </w:rPr>
                  </w:pPr>
                </w:p>
              </w:tc>
              <w:tc>
                <w:tcPr>
                  <w:tcW w:w="0" w:type="auto"/>
                </w:tcPr>
                <w:p w14:paraId="3687D9B0" w14:textId="77777777" w:rsidR="0065721B" w:rsidRDefault="0065721B" w:rsidP="009D2E01">
                  <w:pPr>
                    <w:pStyle w:val="T3"/>
                    <w:spacing w:before="0"/>
                    <w:rPr>
                      <w:rFonts w:asciiTheme="minorHAnsi" w:hAnsiTheme="minorHAnsi" w:cstheme="minorHAnsi"/>
                    </w:rPr>
                  </w:pPr>
                </w:p>
              </w:tc>
              <w:tc>
                <w:tcPr>
                  <w:tcW w:w="0" w:type="auto"/>
                </w:tcPr>
                <w:p w14:paraId="14B7008B" w14:textId="77777777" w:rsidR="0065721B" w:rsidRDefault="0065721B" w:rsidP="009D2E01">
                  <w:pPr>
                    <w:pStyle w:val="T3"/>
                    <w:spacing w:before="0"/>
                    <w:rPr>
                      <w:rFonts w:asciiTheme="minorHAnsi" w:hAnsiTheme="minorHAnsi" w:cstheme="minorHAnsi"/>
                    </w:rPr>
                  </w:pPr>
                </w:p>
              </w:tc>
              <w:tc>
                <w:tcPr>
                  <w:tcW w:w="0" w:type="auto"/>
                </w:tcPr>
                <w:p w14:paraId="4B9C9289" w14:textId="77777777" w:rsidR="0065721B" w:rsidRDefault="0065721B" w:rsidP="009D2E01">
                  <w:pPr>
                    <w:pStyle w:val="T3"/>
                    <w:spacing w:before="0"/>
                    <w:rPr>
                      <w:rFonts w:asciiTheme="minorHAnsi" w:hAnsiTheme="minorHAnsi" w:cstheme="minorHAnsi"/>
                    </w:rPr>
                  </w:pPr>
                </w:p>
              </w:tc>
            </w:tr>
            <w:tr w:rsidR="0065721B" w14:paraId="70E6CC0C" w14:textId="77777777" w:rsidTr="0065721B">
              <w:trPr>
                <w:trHeight w:val="309"/>
              </w:trPr>
              <w:tc>
                <w:tcPr>
                  <w:tcW w:w="0" w:type="auto"/>
                </w:tcPr>
                <w:p w14:paraId="0B3B8C47" w14:textId="05D67B25" w:rsidR="0065721B" w:rsidRDefault="0065721B" w:rsidP="009D2E01">
                  <w:pPr>
                    <w:pStyle w:val="T3"/>
                    <w:spacing w:before="0"/>
                    <w:rPr>
                      <w:rFonts w:asciiTheme="minorHAnsi" w:hAnsiTheme="minorHAnsi" w:cstheme="minorHAnsi"/>
                    </w:rPr>
                  </w:pPr>
                  <w:r>
                    <w:rPr>
                      <w:rFonts w:asciiTheme="minorHAnsi" w:hAnsiTheme="minorHAnsi" w:cstheme="minorHAnsi"/>
                    </w:rPr>
                    <w:t xml:space="preserve">Per bed </w:t>
                  </w:r>
                </w:p>
              </w:tc>
              <w:tc>
                <w:tcPr>
                  <w:tcW w:w="0" w:type="auto"/>
                </w:tcPr>
                <w:p w14:paraId="3C73F458" w14:textId="0930785A" w:rsidR="0065721B" w:rsidRDefault="0065721B" w:rsidP="009D2E01">
                  <w:pPr>
                    <w:pStyle w:val="T3"/>
                    <w:spacing w:before="0"/>
                    <w:rPr>
                      <w:rFonts w:asciiTheme="minorHAnsi" w:hAnsiTheme="minorHAnsi" w:cstheme="minorHAnsi"/>
                    </w:rPr>
                  </w:pPr>
                </w:p>
              </w:tc>
              <w:tc>
                <w:tcPr>
                  <w:tcW w:w="0" w:type="auto"/>
                </w:tcPr>
                <w:p w14:paraId="4771B1C7" w14:textId="77777777" w:rsidR="0065721B" w:rsidRDefault="0065721B" w:rsidP="009D2E01">
                  <w:pPr>
                    <w:pStyle w:val="T3"/>
                    <w:spacing w:before="0"/>
                    <w:rPr>
                      <w:rFonts w:asciiTheme="minorHAnsi" w:hAnsiTheme="minorHAnsi" w:cstheme="minorHAnsi"/>
                    </w:rPr>
                  </w:pPr>
                </w:p>
              </w:tc>
              <w:tc>
                <w:tcPr>
                  <w:tcW w:w="0" w:type="auto"/>
                </w:tcPr>
                <w:p w14:paraId="6FBE0904" w14:textId="77777777" w:rsidR="0065721B" w:rsidRDefault="0065721B" w:rsidP="009D2E01">
                  <w:pPr>
                    <w:pStyle w:val="T3"/>
                    <w:spacing w:before="0"/>
                    <w:rPr>
                      <w:rFonts w:asciiTheme="minorHAnsi" w:hAnsiTheme="minorHAnsi" w:cstheme="minorHAnsi"/>
                    </w:rPr>
                  </w:pPr>
                </w:p>
              </w:tc>
              <w:tc>
                <w:tcPr>
                  <w:tcW w:w="0" w:type="auto"/>
                </w:tcPr>
                <w:p w14:paraId="686CC39B" w14:textId="77777777" w:rsidR="0065721B" w:rsidRDefault="0065721B" w:rsidP="009D2E01">
                  <w:pPr>
                    <w:pStyle w:val="T3"/>
                    <w:spacing w:before="0"/>
                    <w:rPr>
                      <w:rFonts w:asciiTheme="minorHAnsi" w:hAnsiTheme="minorHAnsi" w:cstheme="minorHAnsi"/>
                    </w:rPr>
                  </w:pPr>
                </w:p>
              </w:tc>
              <w:tc>
                <w:tcPr>
                  <w:tcW w:w="0" w:type="auto"/>
                </w:tcPr>
                <w:p w14:paraId="2F98F38A" w14:textId="77777777" w:rsidR="0065721B" w:rsidRDefault="0065721B" w:rsidP="009D2E01">
                  <w:pPr>
                    <w:pStyle w:val="T3"/>
                    <w:spacing w:before="0"/>
                    <w:rPr>
                      <w:rFonts w:asciiTheme="minorHAnsi" w:hAnsiTheme="minorHAnsi" w:cstheme="minorHAnsi"/>
                    </w:rPr>
                  </w:pPr>
                </w:p>
              </w:tc>
              <w:tc>
                <w:tcPr>
                  <w:tcW w:w="0" w:type="auto"/>
                </w:tcPr>
                <w:p w14:paraId="19C3D3FF" w14:textId="77777777" w:rsidR="0065721B" w:rsidRDefault="0065721B" w:rsidP="009D2E01">
                  <w:pPr>
                    <w:pStyle w:val="T3"/>
                    <w:spacing w:before="0"/>
                    <w:rPr>
                      <w:rFonts w:asciiTheme="minorHAnsi" w:hAnsiTheme="minorHAnsi" w:cstheme="minorHAnsi"/>
                    </w:rPr>
                  </w:pPr>
                </w:p>
              </w:tc>
              <w:tc>
                <w:tcPr>
                  <w:tcW w:w="0" w:type="auto"/>
                </w:tcPr>
                <w:p w14:paraId="08A88F78" w14:textId="77777777" w:rsidR="0065721B" w:rsidRDefault="0065721B" w:rsidP="009D2E01">
                  <w:pPr>
                    <w:pStyle w:val="T3"/>
                    <w:spacing w:before="0"/>
                    <w:rPr>
                      <w:rFonts w:asciiTheme="minorHAnsi" w:hAnsiTheme="minorHAnsi" w:cstheme="minorHAnsi"/>
                    </w:rPr>
                  </w:pPr>
                </w:p>
              </w:tc>
              <w:tc>
                <w:tcPr>
                  <w:tcW w:w="0" w:type="auto"/>
                </w:tcPr>
                <w:p w14:paraId="45949A0D" w14:textId="77777777" w:rsidR="0065721B" w:rsidRDefault="0065721B" w:rsidP="009D2E01">
                  <w:pPr>
                    <w:pStyle w:val="T3"/>
                    <w:spacing w:before="0"/>
                    <w:rPr>
                      <w:rFonts w:asciiTheme="minorHAnsi" w:hAnsiTheme="minorHAnsi" w:cstheme="minorHAnsi"/>
                    </w:rPr>
                  </w:pPr>
                </w:p>
              </w:tc>
            </w:tr>
          </w:tbl>
          <w:p w14:paraId="096B3295" w14:textId="77777777" w:rsidR="002102F4" w:rsidRDefault="002102F4" w:rsidP="009D2E01">
            <w:pPr>
              <w:pStyle w:val="T3"/>
              <w:spacing w:before="0"/>
              <w:rPr>
                <w:rFonts w:asciiTheme="minorHAnsi" w:hAnsiTheme="minorHAnsi" w:cstheme="minorHAnsi"/>
              </w:rPr>
            </w:pPr>
          </w:p>
          <w:p w14:paraId="3EFA4962" w14:textId="43E03AE5" w:rsidR="004005DC" w:rsidRPr="00A84EC1" w:rsidRDefault="004005DC" w:rsidP="009D2E01">
            <w:pPr>
              <w:pStyle w:val="T3"/>
              <w:spacing w:before="0"/>
              <w:rPr>
                <w:rFonts w:asciiTheme="minorHAnsi" w:hAnsiTheme="minorHAnsi" w:cstheme="minorHAnsi"/>
              </w:rPr>
            </w:pPr>
            <w:r>
              <w:rPr>
                <w:rFonts w:asciiTheme="minorHAnsi" w:hAnsiTheme="minorHAnsi" w:cstheme="minorHAnsi"/>
              </w:rPr>
              <w:t>Notes</w:t>
            </w:r>
          </w:p>
        </w:tc>
      </w:tr>
    </w:tbl>
    <w:p w14:paraId="38202BFA" w14:textId="77777777" w:rsidR="00A723CF" w:rsidRDefault="00A723CF" w:rsidP="00E90BAB">
      <w:pPr>
        <w:pStyle w:val="T3"/>
        <w:rPr>
          <w:lang w:val="en-US"/>
        </w:rPr>
      </w:pPr>
    </w:p>
    <w:p w14:paraId="42EA8E4D" w14:textId="40E1706E" w:rsidR="00D42226" w:rsidRDefault="00D42226" w:rsidP="00D42226">
      <w:pPr>
        <w:pStyle w:val="T2"/>
      </w:pPr>
      <w:bookmarkStart w:id="32" w:name="_Toc166485642"/>
      <w:r>
        <w:t xml:space="preserve">Scenario </w:t>
      </w:r>
      <w:r w:rsidR="004005DC">
        <w:t>2</w:t>
      </w:r>
      <w:r>
        <w:t xml:space="preserve">: </w:t>
      </w:r>
      <w:r w:rsidR="00C408C2">
        <w:t xml:space="preserve">as per Scenario 1, but with </w:t>
      </w:r>
      <w:r w:rsidR="00FC1A1C">
        <w:t xml:space="preserve">pre-investment of </w:t>
      </w:r>
      <w:r w:rsidR="00033680">
        <w:t xml:space="preserve">IRO </w:t>
      </w:r>
      <w:r w:rsidR="00FC1A1C">
        <w:t>£100,000</w:t>
      </w:r>
      <w:bookmarkEnd w:id="32"/>
      <w:r w:rsidR="00441CC6">
        <w:t xml:space="preserve"> </w:t>
      </w:r>
    </w:p>
    <w:p w14:paraId="0FF5E96C" w14:textId="77777777" w:rsidR="0015714F" w:rsidRDefault="0015714F" w:rsidP="00E90BAB">
      <w:pPr>
        <w:pStyle w:val="T3"/>
        <w:rPr>
          <w:lang w:val="en-US"/>
        </w:rPr>
      </w:pPr>
    </w:p>
    <w:tbl>
      <w:tblPr>
        <w:tblStyle w:val="TableGrid"/>
        <w:tblW w:w="0" w:type="auto"/>
        <w:tblLook w:val="04A0" w:firstRow="1" w:lastRow="0" w:firstColumn="1" w:lastColumn="0" w:noHBand="0" w:noVBand="1"/>
      </w:tblPr>
      <w:tblGrid>
        <w:gridCol w:w="9182"/>
      </w:tblGrid>
      <w:tr w:rsidR="0015714F" w14:paraId="0CF92936" w14:textId="77777777" w:rsidTr="004005DC">
        <w:trPr>
          <w:trHeight w:val="2589"/>
        </w:trPr>
        <w:tc>
          <w:tcPr>
            <w:tcW w:w="9182" w:type="dxa"/>
          </w:tcPr>
          <w:p w14:paraId="63D75FD3" w14:textId="7FA425D5" w:rsidR="0015714F" w:rsidRDefault="0015714F" w:rsidP="0015714F">
            <w:pPr>
              <w:pStyle w:val="T3"/>
              <w:spacing w:before="0"/>
              <w:rPr>
                <w:rFonts w:asciiTheme="minorHAnsi" w:hAnsiTheme="minorHAnsi" w:cstheme="minorHAnsi"/>
              </w:rPr>
            </w:pPr>
            <w:r>
              <w:rPr>
                <w:rFonts w:asciiTheme="minorHAnsi" w:hAnsiTheme="minorHAnsi" w:cstheme="minorHAnsi"/>
              </w:rPr>
              <w:t>Your proposal</w:t>
            </w:r>
            <w:r w:rsidR="004005DC">
              <w:rPr>
                <w:rFonts w:asciiTheme="minorHAnsi" w:hAnsiTheme="minorHAnsi" w:cstheme="minorHAnsi"/>
              </w:rPr>
              <w:t xml:space="preserve"> – with an up-front investment of </w:t>
            </w:r>
            <w:r w:rsidR="00922D80">
              <w:rPr>
                <w:rFonts w:asciiTheme="minorHAnsi" w:hAnsiTheme="minorHAnsi" w:cstheme="minorHAnsi"/>
              </w:rPr>
              <w:t xml:space="preserve">IRO </w:t>
            </w:r>
            <w:r w:rsidR="004005DC">
              <w:rPr>
                <w:rFonts w:asciiTheme="minorHAnsi" w:hAnsiTheme="minorHAnsi" w:cstheme="minorHAnsi"/>
              </w:rPr>
              <w:t>£100,000</w:t>
            </w:r>
          </w:p>
          <w:p w14:paraId="5F8C864F" w14:textId="77777777" w:rsidR="004005DC" w:rsidRDefault="004005DC" w:rsidP="0015714F">
            <w:pPr>
              <w:pStyle w:val="T3"/>
              <w:spacing w:before="0"/>
              <w:rPr>
                <w:lang w:val="en-US"/>
              </w:rPr>
            </w:pPr>
          </w:p>
          <w:tbl>
            <w:tblPr>
              <w:tblStyle w:val="TableGrid"/>
              <w:tblW w:w="8822" w:type="dxa"/>
              <w:tblLook w:val="04A0" w:firstRow="1" w:lastRow="0" w:firstColumn="1" w:lastColumn="0" w:noHBand="0" w:noVBand="1"/>
            </w:tblPr>
            <w:tblGrid>
              <w:gridCol w:w="1508"/>
              <w:gridCol w:w="930"/>
              <w:gridCol w:w="930"/>
              <w:gridCol w:w="930"/>
              <w:gridCol w:w="930"/>
              <w:gridCol w:w="930"/>
              <w:gridCol w:w="930"/>
              <w:gridCol w:w="930"/>
              <w:gridCol w:w="804"/>
            </w:tblGrid>
            <w:tr w:rsidR="004005DC" w14:paraId="16919B18" w14:textId="77777777" w:rsidTr="00CB2C26">
              <w:trPr>
                <w:trHeight w:val="309"/>
              </w:trPr>
              <w:tc>
                <w:tcPr>
                  <w:tcW w:w="0" w:type="auto"/>
                </w:tcPr>
                <w:p w14:paraId="2D095FF7" w14:textId="77777777" w:rsidR="004005DC" w:rsidRDefault="004005DC" w:rsidP="004005DC">
                  <w:pPr>
                    <w:pStyle w:val="T3"/>
                    <w:spacing w:before="0"/>
                    <w:rPr>
                      <w:rFonts w:asciiTheme="minorHAnsi" w:hAnsiTheme="minorHAnsi" w:cstheme="minorHAnsi"/>
                    </w:rPr>
                  </w:pPr>
                </w:p>
              </w:tc>
              <w:tc>
                <w:tcPr>
                  <w:tcW w:w="0" w:type="auto"/>
                </w:tcPr>
                <w:p w14:paraId="5BB34359"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Year 1</w:t>
                  </w:r>
                </w:p>
              </w:tc>
              <w:tc>
                <w:tcPr>
                  <w:tcW w:w="0" w:type="auto"/>
                </w:tcPr>
                <w:p w14:paraId="072B8527"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Year 2</w:t>
                  </w:r>
                </w:p>
              </w:tc>
              <w:tc>
                <w:tcPr>
                  <w:tcW w:w="0" w:type="auto"/>
                </w:tcPr>
                <w:p w14:paraId="2B9FD826"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Year 3</w:t>
                  </w:r>
                </w:p>
              </w:tc>
              <w:tc>
                <w:tcPr>
                  <w:tcW w:w="0" w:type="auto"/>
                </w:tcPr>
                <w:p w14:paraId="2E33FF60"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Year 4</w:t>
                  </w:r>
                </w:p>
              </w:tc>
              <w:tc>
                <w:tcPr>
                  <w:tcW w:w="0" w:type="auto"/>
                </w:tcPr>
                <w:p w14:paraId="1BD8C9FD"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Year 5</w:t>
                  </w:r>
                </w:p>
              </w:tc>
              <w:tc>
                <w:tcPr>
                  <w:tcW w:w="0" w:type="auto"/>
                </w:tcPr>
                <w:p w14:paraId="66C9A6A8"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Year 6</w:t>
                  </w:r>
                </w:p>
              </w:tc>
              <w:tc>
                <w:tcPr>
                  <w:tcW w:w="0" w:type="auto"/>
                </w:tcPr>
                <w:p w14:paraId="610B5A43"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 xml:space="preserve">Year 7 </w:t>
                  </w:r>
                </w:p>
              </w:tc>
              <w:tc>
                <w:tcPr>
                  <w:tcW w:w="0" w:type="auto"/>
                </w:tcPr>
                <w:p w14:paraId="0B92B760"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Total</w:t>
                  </w:r>
                </w:p>
              </w:tc>
            </w:tr>
            <w:tr w:rsidR="004005DC" w14:paraId="56B2A17A" w14:textId="77777777" w:rsidTr="00CB2C26">
              <w:trPr>
                <w:trHeight w:val="294"/>
              </w:trPr>
              <w:tc>
                <w:tcPr>
                  <w:tcW w:w="0" w:type="auto"/>
                </w:tcPr>
                <w:p w14:paraId="6AF7AA8D"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Cost ex VAT</w:t>
                  </w:r>
                </w:p>
              </w:tc>
              <w:tc>
                <w:tcPr>
                  <w:tcW w:w="0" w:type="auto"/>
                </w:tcPr>
                <w:p w14:paraId="3A56E453" w14:textId="77777777" w:rsidR="004005DC" w:rsidRDefault="004005DC" w:rsidP="004005DC">
                  <w:pPr>
                    <w:pStyle w:val="T3"/>
                    <w:spacing w:before="0"/>
                    <w:rPr>
                      <w:rFonts w:asciiTheme="minorHAnsi" w:hAnsiTheme="minorHAnsi" w:cstheme="minorHAnsi"/>
                    </w:rPr>
                  </w:pPr>
                </w:p>
              </w:tc>
              <w:tc>
                <w:tcPr>
                  <w:tcW w:w="0" w:type="auto"/>
                </w:tcPr>
                <w:p w14:paraId="32821CCB" w14:textId="77777777" w:rsidR="004005DC" w:rsidRDefault="004005DC" w:rsidP="004005DC">
                  <w:pPr>
                    <w:pStyle w:val="T3"/>
                    <w:spacing w:before="0"/>
                    <w:rPr>
                      <w:rFonts w:asciiTheme="minorHAnsi" w:hAnsiTheme="minorHAnsi" w:cstheme="minorHAnsi"/>
                    </w:rPr>
                  </w:pPr>
                </w:p>
              </w:tc>
              <w:tc>
                <w:tcPr>
                  <w:tcW w:w="0" w:type="auto"/>
                </w:tcPr>
                <w:p w14:paraId="44976D04" w14:textId="77777777" w:rsidR="004005DC" w:rsidRDefault="004005DC" w:rsidP="004005DC">
                  <w:pPr>
                    <w:pStyle w:val="T3"/>
                    <w:spacing w:before="0"/>
                    <w:rPr>
                      <w:rFonts w:asciiTheme="minorHAnsi" w:hAnsiTheme="minorHAnsi" w:cstheme="minorHAnsi"/>
                    </w:rPr>
                  </w:pPr>
                </w:p>
              </w:tc>
              <w:tc>
                <w:tcPr>
                  <w:tcW w:w="0" w:type="auto"/>
                </w:tcPr>
                <w:p w14:paraId="003E010F" w14:textId="77777777" w:rsidR="004005DC" w:rsidRDefault="004005DC" w:rsidP="004005DC">
                  <w:pPr>
                    <w:pStyle w:val="T3"/>
                    <w:spacing w:before="0"/>
                    <w:rPr>
                      <w:rFonts w:asciiTheme="minorHAnsi" w:hAnsiTheme="minorHAnsi" w:cstheme="minorHAnsi"/>
                    </w:rPr>
                  </w:pPr>
                </w:p>
              </w:tc>
              <w:tc>
                <w:tcPr>
                  <w:tcW w:w="0" w:type="auto"/>
                </w:tcPr>
                <w:p w14:paraId="65BB3E51" w14:textId="77777777" w:rsidR="004005DC" w:rsidRDefault="004005DC" w:rsidP="004005DC">
                  <w:pPr>
                    <w:pStyle w:val="T3"/>
                    <w:spacing w:before="0"/>
                    <w:rPr>
                      <w:rFonts w:asciiTheme="minorHAnsi" w:hAnsiTheme="minorHAnsi" w:cstheme="minorHAnsi"/>
                    </w:rPr>
                  </w:pPr>
                </w:p>
              </w:tc>
              <w:tc>
                <w:tcPr>
                  <w:tcW w:w="0" w:type="auto"/>
                </w:tcPr>
                <w:p w14:paraId="5B528729" w14:textId="77777777" w:rsidR="004005DC" w:rsidRDefault="004005DC" w:rsidP="004005DC">
                  <w:pPr>
                    <w:pStyle w:val="T3"/>
                    <w:spacing w:before="0"/>
                    <w:rPr>
                      <w:rFonts w:asciiTheme="minorHAnsi" w:hAnsiTheme="minorHAnsi" w:cstheme="minorHAnsi"/>
                    </w:rPr>
                  </w:pPr>
                </w:p>
              </w:tc>
              <w:tc>
                <w:tcPr>
                  <w:tcW w:w="0" w:type="auto"/>
                </w:tcPr>
                <w:p w14:paraId="0818210A" w14:textId="77777777" w:rsidR="004005DC" w:rsidRDefault="004005DC" w:rsidP="004005DC">
                  <w:pPr>
                    <w:pStyle w:val="T3"/>
                    <w:spacing w:before="0"/>
                    <w:rPr>
                      <w:rFonts w:asciiTheme="minorHAnsi" w:hAnsiTheme="minorHAnsi" w:cstheme="minorHAnsi"/>
                    </w:rPr>
                  </w:pPr>
                </w:p>
              </w:tc>
              <w:tc>
                <w:tcPr>
                  <w:tcW w:w="0" w:type="auto"/>
                </w:tcPr>
                <w:p w14:paraId="20B83AC0" w14:textId="77777777" w:rsidR="004005DC" w:rsidRDefault="004005DC" w:rsidP="004005DC">
                  <w:pPr>
                    <w:pStyle w:val="T3"/>
                    <w:spacing w:before="0"/>
                    <w:rPr>
                      <w:rFonts w:asciiTheme="minorHAnsi" w:hAnsiTheme="minorHAnsi" w:cstheme="minorHAnsi"/>
                    </w:rPr>
                  </w:pPr>
                </w:p>
              </w:tc>
            </w:tr>
            <w:tr w:rsidR="004005DC" w14:paraId="0108B674" w14:textId="77777777" w:rsidTr="00CB2C26">
              <w:trPr>
                <w:trHeight w:val="309"/>
              </w:trPr>
              <w:tc>
                <w:tcPr>
                  <w:tcW w:w="0" w:type="auto"/>
                </w:tcPr>
                <w:p w14:paraId="1DE9BB56" w14:textId="77777777" w:rsidR="004005DC" w:rsidRDefault="004005DC" w:rsidP="004005DC">
                  <w:pPr>
                    <w:pStyle w:val="T3"/>
                    <w:spacing w:before="0"/>
                    <w:rPr>
                      <w:rFonts w:asciiTheme="minorHAnsi" w:hAnsiTheme="minorHAnsi" w:cstheme="minorHAnsi"/>
                    </w:rPr>
                  </w:pPr>
                  <w:r>
                    <w:rPr>
                      <w:rFonts w:asciiTheme="minorHAnsi" w:hAnsiTheme="minorHAnsi" w:cstheme="minorHAnsi"/>
                    </w:rPr>
                    <w:t xml:space="preserve">Per bed </w:t>
                  </w:r>
                </w:p>
              </w:tc>
              <w:tc>
                <w:tcPr>
                  <w:tcW w:w="0" w:type="auto"/>
                </w:tcPr>
                <w:p w14:paraId="2AC488F1" w14:textId="77777777" w:rsidR="004005DC" w:rsidRDefault="004005DC" w:rsidP="004005DC">
                  <w:pPr>
                    <w:pStyle w:val="T3"/>
                    <w:spacing w:before="0"/>
                    <w:rPr>
                      <w:rFonts w:asciiTheme="minorHAnsi" w:hAnsiTheme="minorHAnsi" w:cstheme="minorHAnsi"/>
                    </w:rPr>
                  </w:pPr>
                </w:p>
              </w:tc>
              <w:tc>
                <w:tcPr>
                  <w:tcW w:w="0" w:type="auto"/>
                </w:tcPr>
                <w:p w14:paraId="50C64FF4" w14:textId="77777777" w:rsidR="004005DC" w:rsidRDefault="004005DC" w:rsidP="004005DC">
                  <w:pPr>
                    <w:pStyle w:val="T3"/>
                    <w:spacing w:before="0"/>
                    <w:rPr>
                      <w:rFonts w:asciiTheme="minorHAnsi" w:hAnsiTheme="minorHAnsi" w:cstheme="minorHAnsi"/>
                    </w:rPr>
                  </w:pPr>
                </w:p>
              </w:tc>
              <w:tc>
                <w:tcPr>
                  <w:tcW w:w="0" w:type="auto"/>
                </w:tcPr>
                <w:p w14:paraId="62F62BA4" w14:textId="77777777" w:rsidR="004005DC" w:rsidRDefault="004005DC" w:rsidP="004005DC">
                  <w:pPr>
                    <w:pStyle w:val="T3"/>
                    <w:spacing w:before="0"/>
                    <w:rPr>
                      <w:rFonts w:asciiTheme="minorHAnsi" w:hAnsiTheme="minorHAnsi" w:cstheme="minorHAnsi"/>
                    </w:rPr>
                  </w:pPr>
                </w:p>
              </w:tc>
              <w:tc>
                <w:tcPr>
                  <w:tcW w:w="0" w:type="auto"/>
                </w:tcPr>
                <w:p w14:paraId="18F510EA" w14:textId="77777777" w:rsidR="004005DC" w:rsidRDefault="004005DC" w:rsidP="004005DC">
                  <w:pPr>
                    <w:pStyle w:val="T3"/>
                    <w:spacing w:before="0"/>
                    <w:rPr>
                      <w:rFonts w:asciiTheme="minorHAnsi" w:hAnsiTheme="minorHAnsi" w:cstheme="minorHAnsi"/>
                    </w:rPr>
                  </w:pPr>
                </w:p>
              </w:tc>
              <w:tc>
                <w:tcPr>
                  <w:tcW w:w="0" w:type="auto"/>
                </w:tcPr>
                <w:p w14:paraId="0C96AEC9" w14:textId="77777777" w:rsidR="004005DC" w:rsidRDefault="004005DC" w:rsidP="004005DC">
                  <w:pPr>
                    <w:pStyle w:val="T3"/>
                    <w:spacing w:before="0"/>
                    <w:rPr>
                      <w:rFonts w:asciiTheme="minorHAnsi" w:hAnsiTheme="minorHAnsi" w:cstheme="minorHAnsi"/>
                    </w:rPr>
                  </w:pPr>
                </w:p>
              </w:tc>
              <w:tc>
                <w:tcPr>
                  <w:tcW w:w="0" w:type="auto"/>
                </w:tcPr>
                <w:p w14:paraId="0BBC1D54" w14:textId="77777777" w:rsidR="004005DC" w:rsidRDefault="004005DC" w:rsidP="004005DC">
                  <w:pPr>
                    <w:pStyle w:val="T3"/>
                    <w:spacing w:before="0"/>
                    <w:rPr>
                      <w:rFonts w:asciiTheme="minorHAnsi" w:hAnsiTheme="minorHAnsi" w:cstheme="minorHAnsi"/>
                    </w:rPr>
                  </w:pPr>
                </w:p>
              </w:tc>
              <w:tc>
                <w:tcPr>
                  <w:tcW w:w="0" w:type="auto"/>
                </w:tcPr>
                <w:p w14:paraId="4ABDDDDB" w14:textId="77777777" w:rsidR="004005DC" w:rsidRDefault="004005DC" w:rsidP="004005DC">
                  <w:pPr>
                    <w:pStyle w:val="T3"/>
                    <w:spacing w:before="0"/>
                    <w:rPr>
                      <w:rFonts w:asciiTheme="minorHAnsi" w:hAnsiTheme="minorHAnsi" w:cstheme="minorHAnsi"/>
                    </w:rPr>
                  </w:pPr>
                </w:p>
              </w:tc>
              <w:tc>
                <w:tcPr>
                  <w:tcW w:w="0" w:type="auto"/>
                </w:tcPr>
                <w:p w14:paraId="70F4F931" w14:textId="77777777" w:rsidR="004005DC" w:rsidRDefault="004005DC" w:rsidP="004005DC">
                  <w:pPr>
                    <w:pStyle w:val="T3"/>
                    <w:spacing w:before="0"/>
                    <w:rPr>
                      <w:rFonts w:asciiTheme="minorHAnsi" w:hAnsiTheme="minorHAnsi" w:cstheme="minorHAnsi"/>
                    </w:rPr>
                  </w:pPr>
                </w:p>
              </w:tc>
            </w:tr>
          </w:tbl>
          <w:p w14:paraId="17892C8C" w14:textId="77777777" w:rsidR="004005DC" w:rsidRDefault="004005DC" w:rsidP="0015714F">
            <w:pPr>
              <w:pStyle w:val="T3"/>
              <w:spacing w:before="0"/>
              <w:rPr>
                <w:lang w:val="en-US"/>
              </w:rPr>
            </w:pPr>
          </w:p>
          <w:p w14:paraId="1A6E1A71" w14:textId="7D7D7F42" w:rsidR="004005DC" w:rsidRDefault="004005DC" w:rsidP="0015714F">
            <w:pPr>
              <w:pStyle w:val="T3"/>
              <w:spacing w:before="0"/>
              <w:rPr>
                <w:lang w:val="en-US"/>
              </w:rPr>
            </w:pPr>
            <w:r>
              <w:rPr>
                <w:lang w:val="en-US"/>
              </w:rPr>
              <w:t>Notes</w:t>
            </w:r>
          </w:p>
        </w:tc>
      </w:tr>
    </w:tbl>
    <w:p w14:paraId="40440A82" w14:textId="77777777" w:rsidR="00740DDA" w:rsidRDefault="00740DDA" w:rsidP="00E90BAB">
      <w:pPr>
        <w:pStyle w:val="T3"/>
        <w:rPr>
          <w:lang w:val="en-US"/>
        </w:rPr>
      </w:pPr>
    </w:p>
    <w:p w14:paraId="392893CF" w14:textId="068A1B4E" w:rsidR="004005DC" w:rsidRDefault="004005DC" w:rsidP="004005DC">
      <w:pPr>
        <w:pStyle w:val="T2"/>
      </w:pPr>
      <w:bookmarkStart w:id="33" w:name="_Toc166485643"/>
      <w:r>
        <w:t xml:space="preserve">Scenario </w:t>
      </w:r>
      <w:r w:rsidR="00941C0E">
        <w:t>3</w:t>
      </w:r>
      <w:r>
        <w:t xml:space="preserve">: </w:t>
      </w:r>
      <w:r w:rsidR="00FC1A1C">
        <w:t xml:space="preserve">as per Scenario 1, but with pre-investment of </w:t>
      </w:r>
      <w:r w:rsidR="00922D80">
        <w:t xml:space="preserve">IRO </w:t>
      </w:r>
      <w:r w:rsidR="00FC1A1C">
        <w:t>£200,000</w:t>
      </w:r>
      <w:bookmarkEnd w:id="33"/>
    </w:p>
    <w:p w14:paraId="64BB4A28" w14:textId="77777777" w:rsidR="004005DC" w:rsidRDefault="004005DC" w:rsidP="004005DC">
      <w:pPr>
        <w:pStyle w:val="T3"/>
        <w:rPr>
          <w:lang w:val="en-US"/>
        </w:rPr>
      </w:pPr>
    </w:p>
    <w:tbl>
      <w:tblPr>
        <w:tblStyle w:val="TableGrid"/>
        <w:tblW w:w="0" w:type="auto"/>
        <w:tblLook w:val="04A0" w:firstRow="1" w:lastRow="0" w:firstColumn="1" w:lastColumn="0" w:noHBand="0" w:noVBand="1"/>
      </w:tblPr>
      <w:tblGrid>
        <w:gridCol w:w="9182"/>
      </w:tblGrid>
      <w:tr w:rsidR="004005DC" w14:paraId="378428E1" w14:textId="77777777" w:rsidTr="004005DC">
        <w:trPr>
          <w:trHeight w:val="2703"/>
        </w:trPr>
        <w:tc>
          <w:tcPr>
            <w:tcW w:w="9182" w:type="dxa"/>
          </w:tcPr>
          <w:p w14:paraId="0018D832" w14:textId="043DE247" w:rsidR="004005DC" w:rsidRDefault="004005DC" w:rsidP="00CB2C26">
            <w:pPr>
              <w:pStyle w:val="T3"/>
              <w:spacing w:before="0"/>
              <w:rPr>
                <w:rFonts w:asciiTheme="minorHAnsi" w:hAnsiTheme="minorHAnsi" w:cstheme="minorHAnsi"/>
              </w:rPr>
            </w:pPr>
            <w:r>
              <w:rPr>
                <w:rFonts w:asciiTheme="minorHAnsi" w:hAnsiTheme="minorHAnsi" w:cstheme="minorHAnsi"/>
              </w:rPr>
              <w:t>Your proposal – with an up-front investment of £200,000</w:t>
            </w:r>
          </w:p>
          <w:p w14:paraId="542AACB6" w14:textId="77777777" w:rsidR="004005DC" w:rsidRDefault="004005DC" w:rsidP="00CB2C26">
            <w:pPr>
              <w:pStyle w:val="T3"/>
              <w:spacing w:before="0"/>
              <w:rPr>
                <w:lang w:val="en-US"/>
              </w:rPr>
            </w:pPr>
          </w:p>
          <w:tbl>
            <w:tblPr>
              <w:tblStyle w:val="TableGrid"/>
              <w:tblW w:w="8822" w:type="dxa"/>
              <w:tblLook w:val="04A0" w:firstRow="1" w:lastRow="0" w:firstColumn="1" w:lastColumn="0" w:noHBand="0" w:noVBand="1"/>
            </w:tblPr>
            <w:tblGrid>
              <w:gridCol w:w="1508"/>
              <w:gridCol w:w="930"/>
              <w:gridCol w:w="930"/>
              <w:gridCol w:w="930"/>
              <w:gridCol w:w="930"/>
              <w:gridCol w:w="930"/>
              <w:gridCol w:w="930"/>
              <w:gridCol w:w="930"/>
              <w:gridCol w:w="804"/>
            </w:tblGrid>
            <w:tr w:rsidR="004005DC" w14:paraId="6FD3EB4C" w14:textId="77777777" w:rsidTr="00CB2C26">
              <w:trPr>
                <w:trHeight w:val="309"/>
              </w:trPr>
              <w:tc>
                <w:tcPr>
                  <w:tcW w:w="0" w:type="auto"/>
                </w:tcPr>
                <w:p w14:paraId="0430A4F4" w14:textId="77777777" w:rsidR="004005DC" w:rsidRDefault="004005DC" w:rsidP="00CB2C26">
                  <w:pPr>
                    <w:pStyle w:val="T3"/>
                    <w:spacing w:before="0"/>
                    <w:rPr>
                      <w:rFonts w:asciiTheme="minorHAnsi" w:hAnsiTheme="minorHAnsi" w:cstheme="minorHAnsi"/>
                    </w:rPr>
                  </w:pPr>
                </w:p>
              </w:tc>
              <w:tc>
                <w:tcPr>
                  <w:tcW w:w="0" w:type="auto"/>
                </w:tcPr>
                <w:p w14:paraId="5934D5CB"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Year 1</w:t>
                  </w:r>
                </w:p>
              </w:tc>
              <w:tc>
                <w:tcPr>
                  <w:tcW w:w="0" w:type="auto"/>
                </w:tcPr>
                <w:p w14:paraId="5AFAAC94"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Year 2</w:t>
                  </w:r>
                </w:p>
              </w:tc>
              <w:tc>
                <w:tcPr>
                  <w:tcW w:w="0" w:type="auto"/>
                </w:tcPr>
                <w:p w14:paraId="5DBB8FD1"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Year 3</w:t>
                  </w:r>
                </w:p>
              </w:tc>
              <w:tc>
                <w:tcPr>
                  <w:tcW w:w="0" w:type="auto"/>
                </w:tcPr>
                <w:p w14:paraId="7F892DE6"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Year 4</w:t>
                  </w:r>
                </w:p>
              </w:tc>
              <w:tc>
                <w:tcPr>
                  <w:tcW w:w="0" w:type="auto"/>
                </w:tcPr>
                <w:p w14:paraId="4CB2BCC0"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Year 5</w:t>
                  </w:r>
                </w:p>
              </w:tc>
              <w:tc>
                <w:tcPr>
                  <w:tcW w:w="0" w:type="auto"/>
                </w:tcPr>
                <w:p w14:paraId="7FFFF6AD"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Year 6</w:t>
                  </w:r>
                </w:p>
              </w:tc>
              <w:tc>
                <w:tcPr>
                  <w:tcW w:w="0" w:type="auto"/>
                </w:tcPr>
                <w:p w14:paraId="19A73E64"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 xml:space="preserve">Year 7 </w:t>
                  </w:r>
                </w:p>
              </w:tc>
              <w:tc>
                <w:tcPr>
                  <w:tcW w:w="0" w:type="auto"/>
                </w:tcPr>
                <w:p w14:paraId="40113967"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Total</w:t>
                  </w:r>
                </w:p>
              </w:tc>
            </w:tr>
            <w:tr w:rsidR="004005DC" w14:paraId="74BD294C" w14:textId="77777777" w:rsidTr="00CB2C26">
              <w:trPr>
                <w:trHeight w:val="294"/>
              </w:trPr>
              <w:tc>
                <w:tcPr>
                  <w:tcW w:w="0" w:type="auto"/>
                </w:tcPr>
                <w:p w14:paraId="2FF6BC5F"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Cost ex VAT</w:t>
                  </w:r>
                </w:p>
              </w:tc>
              <w:tc>
                <w:tcPr>
                  <w:tcW w:w="0" w:type="auto"/>
                </w:tcPr>
                <w:p w14:paraId="27A5426F" w14:textId="77777777" w:rsidR="004005DC" w:rsidRDefault="004005DC" w:rsidP="00CB2C26">
                  <w:pPr>
                    <w:pStyle w:val="T3"/>
                    <w:spacing w:before="0"/>
                    <w:rPr>
                      <w:rFonts w:asciiTheme="minorHAnsi" w:hAnsiTheme="minorHAnsi" w:cstheme="minorHAnsi"/>
                    </w:rPr>
                  </w:pPr>
                </w:p>
              </w:tc>
              <w:tc>
                <w:tcPr>
                  <w:tcW w:w="0" w:type="auto"/>
                </w:tcPr>
                <w:p w14:paraId="09F25F77" w14:textId="77777777" w:rsidR="004005DC" w:rsidRDefault="004005DC" w:rsidP="00CB2C26">
                  <w:pPr>
                    <w:pStyle w:val="T3"/>
                    <w:spacing w:before="0"/>
                    <w:rPr>
                      <w:rFonts w:asciiTheme="minorHAnsi" w:hAnsiTheme="minorHAnsi" w:cstheme="minorHAnsi"/>
                    </w:rPr>
                  </w:pPr>
                </w:p>
              </w:tc>
              <w:tc>
                <w:tcPr>
                  <w:tcW w:w="0" w:type="auto"/>
                </w:tcPr>
                <w:p w14:paraId="3245021E" w14:textId="77777777" w:rsidR="004005DC" w:rsidRDefault="004005DC" w:rsidP="00CB2C26">
                  <w:pPr>
                    <w:pStyle w:val="T3"/>
                    <w:spacing w:before="0"/>
                    <w:rPr>
                      <w:rFonts w:asciiTheme="minorHAnsi" w:hAnsiTheme="minorHAnsi" w:cstheme="minorHAnsi"/>
                    </w:rPr>
                  </w:pPr>
                </w:p>
              </w:tc>
              <w:tc>
                <w:tcPr>
                  <w:tcW w:w="0" w:type="auto"/>
                </w:tcPr>
                <w:p w14:paraId="1C6F00FB" w14:textId="77777777" w:rsidR="004005DC" w:rsidRDefault="004005DC" w:rsidP="00CB2C26">
                  <w:pPr>
                    <w:pStyle w:val="T3"/>
                    <w:spacing w:before="0"/>
                    <w:rPr>
                      <w:rFonts w:asciiTheme="minorHAnsi" w:hAnsiTheme="minorHAnsi" w:cstheme="minorHAnsi"/>
                    </w:rPr>
                  </w:pPr>
                </w:p>
              </w:tc>
              <w:tc>
                <w:tcPr>
                  <w:tcW w:w="0" w:type="auto"/>
                </w:tcPr>
                <w:p w14:paraId="69856CFB" w14:textId="77777777" w:rsidR="004005DC" w:rsidRDefault="004005DC" w:rsidP="00CB2C26">
                  <w:pPr>
                    <w:pStyle w:val="T3"/>
                    <w:spacing w:before="0"/>
                    <w:rPr>
                      <w:rFonts w:asciiTheme="minorHAnsi" w:hAnsiTheme="minorHAnsi" w:cstheme="minorHAnsi"/>
                    </w:rPr>
                  </w:pPr>
                </w:p>
              </w:tc>
              <w:tc>
                <w:tcPr>
                  <w:tcW w:w="0" w:type="auto"/>
                </w:tcPr>
                <w:p w14:paraId="3EB2C42E" w14:textId="77777777" w:rsidR="004005DC" w:rsidRDefault="004005DC" w:rsidP="00CB2C26">
                  <w:pPr>
                    <w:pStyle w:val="T3"/>
                    <w:spacing w:before="0"/>
                    <w:rPr>
                      <w:rFonts w:asciiTheme="minorHAnsi" w:hAnsiTheme="minorHAnsi" w:cstheme="minorHAnsi"/>
                    </w:rPr>
                  </w:pPr>
                </w:p>
              </w:tc>
              <w:tc>
                <w:tcPr>
                  <w:tcW w:w="0" w:type="auto"/>
                </w:tcPr>
                <w:p w14:paraId="6B1D013C" w14:textId="77777777" w:rsidR="004005DC" w:rsidRDefault="004005DC" w:rsidP="00CB2C26">
                  <w:pPr>
                    <w:pStyle w:val="T3"/>
                    <w:spacing w:before="0"/>
                    <w:rPr>
                      <w:rFonts w:asciiTheme="minorHAnsi" w:hAnsiTheme="minorHAnsi" w:cstheme="minorHAnsi"/>
                    </w:rPr>
                  </w:pPr>
                </w:p>
              </w:tc>
              <w:tc>
                <w:tcPr>
                  <w:tcW w:w="0" w:type="auto"/>
                </w:tcPr>
                <w:p w14:paraId="52C5438C" w14:textId="77777777" w:rsidR="004005DC" w:rsidRDefault="004005DC" w:rsidP="00CB2C26">
                  <w:pPr>
                    <w:pStyle w:val="T3"/>
                    <w:spacing w:before="0"/>
                    <w:rPr>
                      <w:rFonts w:asciiTheme="minorHAnsi" w:hAnsiTheme="minorHAnsi" w:cstheme="minorHAnsi"/>
                    </w:rPr>
                  </w:pPr>
                </w:p>
              </w:tc>
            </w:tr>
            <w:tr w:rsidR="004005DC" w14:paraId="79C19C29" w14:textId="77777777" w:rsidTr="00CB2C26">
              <w:trPr>
                <w:trHeight w:val="309"/>
              </w:trPr>
              <w:tc>
                <w:tcPr>
                  <w:tcW w:w="0" w:type="auto"/>
                </w:tcPr>
                <w:p w14:paraId="17E647D7" w14:textId="77777777" w:rsidR="004005DC" w:rsidRDefault="004005DC" w:rsidP="00CB2C26">
                  <w:pPr>
                    <w:pStyle w:val="T3"/>
                    <w:spacing w:before="0"/>
                    <w:rPr>
                      <w:rFonts w:asciiTheme="minorHAnsi" w:hAnsiTheme="minorHAnsi" w:cstheme="minorHAnsi"/>
                    </w:rPr>
                  </w:pPr>
                  <w:r>
                    <w:rPr>
                      <w:rFonts w:asciiTheme="minorHAnsi" w:hAnsiTheme="minorHAnsi" w:cstheme="minorHAnsi"/>
                    </w:rPr>
                    <w:t xml:space="preserve">Per bed </w:t>
                  </w:r>
                </w:p>
              </w:tc>
              <w:tc>
                <w:tcPr>
                  <w:tcW w:w="0" w:type="auto"/>
                </w:tcPr>
                <w:p w14:paraId="785EC710" w14:textId="77777777" w:rsidR="004005DC" w:rsidRDefault="004005DC" w:rsidP="00CB2C26">
                  <w:pPr>
                    <w:pStyle w:val="T3"/>
                    <w:spacing w:before="0"/>
                    <w:rPr>
                      <w:rFonts w:asciiTheme="minorHAnsi" w:hAnsiTheme="minorHAnsi" w:cstheme="minorHAnsi"/>
                    </w:rPr>
                  </w:pPr>
                </w:p>
              </w:tc>
              <w:tc>
                <w:tcPr>
                  <w:tcW w:w="0" w:type="auto"/>
                </w:tcPr>
                <w:p w14:paraId="6707A759" w14:textId="77777777" w:rsidR="004005DC" w:rsidRDefault="004005DC" w:rsidP="00CB2C26">
                  <w:pPr>
                    <w:pStyle w:val="T3"/>
                    <w:spacing w:before="0"/>
                    <w:rPr>
                      <w:rFonts w:asciiTheme="minorHAnsi" w:hAnsiTheme="minorHAnsi" w:cstheme="minorHAnsi"/>
                    </w:rPr>
                  </w:pPr>
                </w:p>
              </w:tc>
              <w:tc>
                <w:tcPr>
                  <w:tcW w:w="0" w:type="auto"/>
                </w:tcPr>
                <w:p w14:paraId="2BABE8F6" w14:textId="77777777" w:rsidR="004005DC" w:rsidRDefault="004005DC" w:rsidP="00CB2C26">
                  <w:pPr>
                    <w:pStyle w:val="T3"/>
                    <w:spacing w:before="0"/>
                    <w:rPr>
                      <w:rFonts w:asciiTheme="minorHAnsi" w:hAnsiTheme="minorHAnsi" w:cstheme="minorHAnsi"/>
                    </w:rPr>
                  </w:pPr>
                </w:p>
              </w:tc>
              <w:tc>
                <w:tcPr>
                  <w:tcW w:w="0" w:type="auto"/>
                </w:tcPr>
                <w:p w14:paraId="7D14E0DB" w14:textId="77777777" w:rsidR="004005DC" w:rsidRDefault="004005DC" w:rsidP="00CB2C26">
                  <w:pPr>
                    <w:pStyle w:val="T3"/>
                    <w:spacing w:before="0"/>
                    <w:rPr>
                      <w:rFonts w:asciiTheme="minorHAnsi" w:hAnsiTheme="minorHAnsi" w:cstheme="minorHAnsi"/>
                    </w:rPr>
                  </w:pPr>
                </w:p>
              </w:tc>
              <w:tc>
                <w:tcPr>
                  <w:tcW w:w="0" w:type="auto"/>
                </w:tcPr>
                <w:p w14:paraId="25033A4E" w14:textId="77777777" w:rsidR="004005DC" w:rsidRDefault="004005DC" w:rsidP="00CB2C26">
                  <w:pPr>
                    <w:pStyle w:val="T3"/>
                    <w:spacing w:before="0"/>
                    <w:rPr>
                      <w:rFonts w:asciiTheme="minorHAnsi" w:hAnsiTheme="minorHAnsi" w:cstheme="minorHAnsi"/>
                    </w:rPr>
                  </w:pPr>
                </w:p>
              </w:tc>
              <w:tc>
                <w:tcPr>
                  <w:tcW w:w="0" w:type="auto"/>
                </w:tcPr>
                <w:p w14:paraId="07E088D9" w14:textId="77777777" w:rsidR="004005DC" w:rsidRDefault="004005DC" w:rsidP="00CB2C26">
                  <w:pPr>
                    <w:pStyle w:val="T3"/>
                    <w:spacing w:before="0"/>
                    <w:rPr>
                      <w:rFonts w:asciiTheme="minorHAnsi" w:hAnsiTheme="minorHAnsi" w:cstheme="minorHAnsi"/>
                    </w:rPr>
                  </w:pPr>
                </w:p>
              </w:tc>
              <w:tc>
                <w:tcPr>
                  <w:tcW w:w="0" w:type="auto"/>
                </w:tcPr>
                <w:p w14:paraId="4BEE9D63" w14:textId="77777777" w:rsidR="004005DC" w:rsidRDefault="004005DC" w:rsidP="00CB2C26">
                  <w:pPr>
                    <w:pStyle w:val="T3"/>
                    <w:spacing w:before="0"/>
                    <w:rPr>
                      <w:rFonts w:asciiTheme="minorHAnsi" w:hAnsiTheme="minorHAnsi" w:cstheme="minorHAnsi"/>
                    </w:rPr>
                  </w:pPr>
                </w:p>
              </w:tc>
              <w:tc>
                <w:tcPr>
                  <w:tcW w:w="0" w:type="auto"/>
                </w:tcPr>
                <w:p w14:paraId="1C18AD6B" w14:textId="77777777" w:rsidR="004005DC" w:rsidRDefault="004005DC" w:rsidP="00CB2C26">
                  <w:pPr>
                    <w:pStyle w:val="T3"/>
                    <w:spacing w:before="0"/>
                    <w:rPr>
                      <w:rFonts w:asciiTheme="minorHAnsi" w:hAnsiTheme="minorHAnsi" w:cstheme="minorHAnsi"/>
                    </w:rPr>
                  </w:pPr>
                </w:p>
              </w:tc>
            </w:tr>
          </w:tbl>
          <w:p w14:paraId="489F14D7" w14:textId="77777777" w:rsidR="004005DC" w:rsidRDefault="004005DC" w:rsidP="00CB2C26">
            <w:pPr>
              <w:pStyle w:val="T3"/>
              <w:spacing w:before="0"/>
              <w:rPr>
                <w:lang w:val="en-US"/>
              </w:rPr>
            </w:pPr>
          </w:p>
          <w:p w14:paraId="1390DD3D" w14:textId="46B3EAB8" w:rsidR="004005DC" w:rsidRDefault="004005DC" w:rsidP="00CB2C26">
            <w:pPr>
              <w:pStyle w:val="T3"/>
              <w:spacing w:before="0"/>
              <w:rPr>
                <w:lang w:val="en-US"/>
              </w:rPr>
            </w:pPr>
            <w:r>
              <w:rPr>
                <w:lang w:val="en-US"/>
              </w:rPr>
              <w:t>Notes</w:t>
            </w:r>
          </w:p>
        </w:tc>
      </w:tr>
    </w:tbl>
    <w:p w14:paraId="642110A9" w14:textId="77777777" w:rsidR="004005DC" w:rsidRDefault="004005DC" w:rsidP="004005DC">
      <w:pPr>
        <w:pStyle w:val="T3"/>
        <w:rPr>
          <w:lang w:val="en-US"/>
        </w:rPr>
      </w:pPr>
    </w:p>
    <w:p w14:paraId="638903D3" w14:textId="77777777" w:rsidR="004005DC" w:rsidRPr="00A84EC1" w:rsidRDefault="004005DC" w:rsidP="004005DC">
      <w:pPr>
        <w:pStyle w:val="T3"/>
        <w:spacing w:before="0"/>
        <w:rPr>
          <w:rFonts w:asciiTheme="minorHAnsi" w:hAnsiTheme="minorHAnsi" w:cstheme="minorHAnsi"/>
        </w:rPr>
      </w:pPr>
    </w:p>
    <w:p w14:paraId="251578A5" w14:textId="77777777" w:rsidR="00A723CF" w:rsidRPr="00A84EC1" w:rsidRDefault="00A723CF" w:rsidP="00A723CF">
      <w:pPr>
        <w:pStyle w:val="T3"/>
        <w:spacing w:before="0"/>
        <w:rPr>
          <w:rFonts w:asciiTheme="minorHAnsi" w:hAnsiTheme="minorHAnsi" w:cstheme="minorHAnsi"/>
        </w:rPr>
      </w:pPr>
    </w:p>
    <w:p w14:paraId="1154FB21" w14:textId="77777777" w:rsidR="00A723CF" w:rsidRDefault="00A723CF" w:rsidP="00E90BAB">
      <w:pPr>
        <w:pStyle w:val="T3"/>
        <w:rPr>
          <w:lang w:val="en-US"/>
        </w:rPr>
      </w:pPr>
    </w:p>
    <w:p w14:paraId="02A7E0AE" w14:textId="77777777" w:rsidR="00441CC6" w:rsidRDefault="00441CC6" w:rsidP="00E90BAB">
      <w:pPr>
        <w:pStyle w:val="T3"/>
        <w:rPr>
          <w:lang w:val="en-US"/>
        </w:rPr>
      </w:pPr>
    </w:p>
    <w:p w14:paraId="5D0176F0" w14:textId="77777777" w:rsidR="00441CC6" w:rsidRDefault="00441CC6" w:rsidP="00E90BAB">
      <w:pPr>
        <w:pStyle w:val="T3"/>
        <w:rPr>
          <w:lang w:val="en-US"/>
        </w:rPr>
      </w:pPr>
    </w:p>
    <w:p w14:paraId="13FD6D71" w14:textId="7AE3760D" w:rsidR="00740DDA" w:rsidRPr="008C2AB3" w:rsidRDefault="00740DDA" w:rsidP="00E90BAB">
      <w:pPr>
        <w:pStyle w:val="T3"/>
        <w:rPr>
          <w:lang w:val="en-US"/>
        </w:rPr>
        <w:sectPr w:rsidR="00740DDA" w:rsidRPr="008C2AB3" w:rsidSect="006B4ED6">
          <w:footerReference w:type="default" r:id="rId25"/>
          <w:pgSz w:w="11906" w:h="16838"/>
          <w:pgMar w:top="851" w:right="1274" w:bottom="709" w:left="1440" w:header="567" w:footer="122" w:gutter="0"/>
          <w:pgNumType w:start="1"/>
          <w:cols w:space="708"/>
          <w:docGrid w:linePitch="360"/>
        </w:sectPr>
      </w:pPr>
      <w:r>
        <w:rPr>
          <w:lang w:val="en-US"/>
        </w:rPr>
        <w:lastRenderedPageBreak/>
        <w:t xml:space="preserve"> </w:t>
      </w:r>
    </w:p>
    <w:p w14:paraId="22A961B6" w14:textId="4C196D02" w:rsidR="00227043" w:rsidRDefault="00227043" w:rsidP="00AC692E">
      <w:pPr>
        <w:pStyle w:val="T1"/>
        <w:numPr>
          <w:ilvl w:val="0"/>
          <w:numId w:val="0"/>
        </w:numPr>
        <w:ind w:left="851"/>
      </w:pPr>
      <w:bookmarkStart w:id="34" w:name="_Toc166485644"/>
      <w:r>
        <w:lastRenderedPageBreak/>
        <w:t xml:space="preserve">Appendix </w:t>
      </w:r>
      <w:r w:rsidR="0015714F">
        <w:t>1</w:t>
      </w:r>
      <w:r>
        <w:t xml:space="preserve">: </w:t>
      </w:r>
      <w:r w:rsidR="005B56EC">
        <w:t xml:space="preserve">Supporting Information: </w:t>
      </w:r>
      <w:r>
        <w:t>S</w:t>
      </w:r>
      <w:r w:rsidR="00F1788E">
        <w:t xml:space="preserve">ocial </w:t>
      </w:r>
      <w:r>
        <w:t>V</w:t>
      </w:r>
      <w:r w:rsidR="00F1788E">
        <w:t>alue Model</w:t>
      </w:r>
      <w:r>
        <w:t>:</w:t>
      </w:r>
      <w:bookmarkEnd w:id="34"/>
      <w:r>
        <w:t xml:space="preserve"> </w:t>
      </w:r>
    </w:p>
    <w:p w14:paraId="163D8811" w14:textId="5199BEF4" w:rsidR="000A0AC5" w:rsidRDefault="000A0AC5" w:rsidP="000A0AC5"/>
    <w:tbl>
      <w:tblPr>
        <w:tblStyle w:val="TableGrid"/>
        <w:tblW w:w="14458" w:type="dxa"/>
        <w:tblInd w:w="846" w:type="dxa"/>
        <w:tblLook w:val="04A0" w:firstRow="1" w:lastRow="0" w:firstColumn="1" w:lastColumn="0" w:noHBand="0" w:noVBand="1"/>
      </w:tblPr>
      <w:tblGrid>
        <w:gridCol w:w="2693"/>
        <w:gridCol w:w="2835"/>
        <w:gridCol w:w="8930"/>
      </w:tblGrid>
      <w:tr w:rsidR="000A0AC5" w14:paraId="3B79937E" w14:textId="02D8CD1C" w:rsidTr="00AC692E">
        <w:trPr>
          <w:trHeight w:val="358"/>
        </w:trPr>
        <w:tc>
          <w:tcPr>
            <w:tcW w:w="2693" w:type="dxa"/>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2835" w:type="dxa"/>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8930" w:type="dxa"/>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A27706">
        <w:tc>
          <w:tcPr>
            <w:tcW w:w="2693" w:type="dxa"/>
            <w:vMerge w:val="restart"/>
          </w:tcPr>
          <w:p w14:paraId="0097392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2835" w:type="dxa"/>
          </w:tcPr>
          <w:p w14:paraId="44782512" w14:textId="593913BD"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7"/>
            </w:r>
          </w:p>
        </w:tc>
        <w:tc>
          <w:tcPr>
            <w:tcW w:w="8930" w:type="dxa"/>
          </w:tcPr>
          <w:p w14:paraId="5FA0E94D" w14:textId="37361248" w:rsidR="00A27706" w:rsidRDefault="00A27706" w:rsidP="00A27706">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0683138" w14:textId="77777777" w:rsidR="00A27706" w:rsidRPr="00A27706" w:rsidRDefault="00A27706" w:rsidP="00A27706">
            <w:pPr>
              <w:ind w:left="0"/>
              <w:rPr>
                <w:rFonts w:asciiTheme="minorHAnsi" w:hAnsiTheme="minorHAnsi" w:cstheme="minorHAnsi"/>
                <w:sz w:val="20"/>
                <w:szCs w:val="20"/>
              </w:rPr>
            </w:pPr>
          </w:p>
          <w:p w14:paraId="260E5182" w14:textId="6EC243EB" w:rsidR="00A27706" w:rsidRPr="00A27706" w:rsidRDefault="00A27706" w:rsidP="002E6AC6">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proofErr w:type="gramStart"/>
            <w:r w:rsidRPr="00A27706">
              <w:rPr>
                <w:rFonts w:asciiTheme="minorHAnsi" w:hAnsiTheme="minorHAnsi" w:cstheme="minorHAnsi"/>
                <w:sz w:val="20"/>
                <w:szCs w:val="20"/>
              </w:rPr>
              <w:t>address  skills</w:t>
            </w:r>
            <w:proofErr w:type="gramEnd"/>
            <w:r w:rsidRPr="00A27706">
              <w:rPr>
                <w:rFonts w:asciiTheme="minorHAnsi" w:hAnsiTheme="minorHAnsi" w:cstheme="minorHAnsi"/>
                <w:sz w:val="20"/>
                <w:szCs w:val="20"/>
              </w:rPr>
              <w:t xml:space="preserve"> gaps and result in recognised qualifications.</w:t>
            </w:r>
          </w:p>
        </w:tc>
      </w:tr>
      <w:tr w:rsidR="000A0AC5" w14:paraId="288329E3" w14:textId="416CD8F8" w:rsidTr="00A27706">
        <w:tc>
          <w:tcPr>
            <w:tcW w:w="2693" w:type="dxa"/>
            <w:vMerge/>
          </w:tcPr>
          <w:p w14:paraId="4EDBF320" w14:textId="77777777" w:rsidR="000A0AC5" w:rsidRPr="000A0AC5" w:rsidRDefault="000A0AC5" w:rsidP="00531510">
            <w:pPr>
              <w:ind w:left="0"/>
              <w:rPr>
                <w:rFonts w:asciiTheme="minorHAnsi" w:hAnsiTheme="minorHAnsi" w:cstheme="minorHAnsi"/>
                <w:sz w:val="20"/>
                <w:szCs w:val="20"/>
              </w:rPr>
            </w:pPr>
          </w:p>
        </w:tc>
        <w:tc>
          <w:tcPr>
            <w:tcW w:w="2835" w:type="dxa"/>
          </w:tcPr>
          <w:p w14:paraId="670AE86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8930" w:type="dxa"/>
          </w:tcPr>
          <w:p w14:paraId="6A113DA5"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50ABEDA" w14:textId="3276C0FA" w:rsidR="00F10C0D" w:rsidRDefault="00F10C0D" w:rsidP="002E6AC6">
            <w:pPr>
              <w:pStyle w:val="T3"/>
              <w:numPr>
                <w:ilvl w:val="0"/>
                <w:numId w:val="10"/>
              </w:numPr>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2E6AC6">
            <w:pPr>
              <w:pStyle w:val="T3"/>
              <w:numPr>
                <w:ilvl w:val="0"/>
                <w:numId w:val="10"/>
              </w:numPr>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2E6AC6">
            <w:pPr>
              <w:pStyle w:val="T3"/>
              <w:numPr>
                <w:ilvl w:val="0"/>
                <w:numId w:val="10"/>
              </w:numPr>
            </w:pPr>
            <w:r w:rsidRPr="00F10C0D">
              <w:t xml:space="preserve">Support the development of scalable and future-proofed new methods to modernise delivery and increase productivity. </w:t>
            </w:r>
          </w:p>
          <w:p w14:paraId="0165A05C" w14:textId="4784B6DC" w:rsidR="00F10C0D" w:rsidRPr="00F10C0D" w:rsidRDefault="00F10C0D" w:rsidP="002E6AC6">
            <w:pPr>
              <w:pStyle w:val="T3"/>
              <w:numPr>
                <w:ilvl w:val="0"/>
                <w:numId w:val="10"/>
              </w:numPr>
            </w:pPr>
            <w:r w:rsidRPr="00F10C0D">
              <w:t xml:space="preserve">Demonstrate collaboration throughout the supply chain, and a fair and responsible approach to working with supply chain partners in delivery of the contract. </w:t>
            </w:r>
          </w:p>
          <w:p w14:paraId="73D9811C" w14:textId="77777777" w:rsidR="000A0AC5" w:rsidRDefault="00F10C0D" w:rsidP="002E6AC6">
            <w:pPr>
              <w:pStyle w:val="T3"/>
              <w:numPr>
                <w:ilvl w:val="0"/>
                <w:numId w:val="10"/>
              </w:numPr>
            </w:pPr>
            <w:r w:rsidRPr="00F10C0D">
              <w:t>Demonstrate action to identify and manage cyber security risks in the delivery of the contract including in the supply chain</w:t>
            </w:r>
          </w:p>
          <w:p w14:paraId="1277E791"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lastRenderedPageBreak/>
              <w:t xml:space="preserve">Demonstrate how you meet and maintain the Minimum Security Standard </w:t>
            </w:r>
          </w:p>
          <w:p w14:paraId="1CFB72B4"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security </w:t>
            </w:r>
          </w:p>
          <w:p w14:paraId="07CC8A66" w14:textId="63E52629" w:rsidR="006E3BA6" w:rsidRPr="00D20223" w:rsidRDefault="006E3BA6" w:rsidP="00D20223">
            <w:pPr>
              <w:pStyle w:val="T3"/>
              <w:numPr>
                <w:ilvl w:val="0"/>
                <w:numId w:val="10"/>
              </w:numPr>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A27706">
        <w:tc>
          <w:tcPr>
            <w:tcW w:w="2693" w:type="dxa"/>
          </w:tcPr>
          <w:p w14:paraId="4AEABB3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2835" w:type="dxa"/>
          </w:tcPr>
          <w:p w14:paraId="2A1CE6F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8930" w:type="dxa"/>
          </w:tcPr>
          <w:p w14:paraId="730312F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C8C5FD0" w14:textId="4BAEAAF9" w:rsidR="00246895" w:rsidRPr="00246895" w:rsidRDefault="00246895" w:rsidP="002E6AC6">
            <w:pPr>
              <w:pStyle w:val="T3"/>
              <w:numPr>
                <w:ilvl w:val="0"/>
                <w:numId w:val="10"/>
              </w:numPr>
            </w:pPr>
            <w:r w:rsidRPr="00246895">
              <w:t xml:space="preserve">Deliver additional environmental benefits in the performance of the contract including working towards net zero greenhouse gas emissions. </w:t>
            </w:r>
          </w:p>
          <w:p w14:paraId="3248236D" w14:textId="06E1E4F5" w:rsidR="000A0AC5" w:rsidRPr="00246895" w:rsidRDefault="00246895" w:rsidP="002E6AC6">
            <w:pPr>
              <w:pStyle w:val="T3"/>
              <w:numPr>
                <w:ilvl w:val="0"/>
                <w:numId w:val="10"/>
              </w:numPr>
            </w:pPr>
            <w:r w:rsidRPr="00246895">
              <w:t>Influence staff, suppliers, customers and communities through the delivery of the contract to support environmental protection and improvement.</w:t>
            </w:r>
          </w:p>
        </w:tc>
      </w:tr>
      <w:tr w:rsidR="000A0AC5" w14:paraId="21FFD266" w14:textId="1483D668" w:rsidTr="00A27706">
        <w:tc>
          <w:tcPr>
            <w:tcW w:w="2693" w:type="dxa"/>
            <w:vMerge w:val="restart"/>
          </w:tcPr>
          <w:p w14:paraId="72702639"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2835" w:type="dxa"/>
          </w:tcPr>
          <w:p w14:paraId="5377478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8930" w:type="dxa"/>
          </w:tcPr>
          <w:p w14:paraId="57FB9FEA"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0DA80652" w14:textId="23193DF5" w:rsidR="00246895" w:rsidRPr="00246895" w:rsidRDefault="00246895" w:rsidP="002E6AC6">
            <w:pPr>
              <w:pStyle w:val="T3"/>
              <w:numPr>
                <w:ilvl w:val="0"/>
                <w:numId w:val="10"/>
              </w:numPr>
            </w:pPr>
            <w:r w:rsidRPr="00246895">
              <w:t xml:space="preserve">Demonstrate action to increase the representation of disabled people in the contract workforce. </w:t>
            </w:r>
          </w:p>
          <w:p w14:paraId="20C5040A" w14:textId="1A6AA743" w:rsidR="000A0AC5" w:rsidRPr="00246895" w:rsidRDefault="00246895" w:rsidP="002E6AC6">
            <w:pPr>
              <w:pStyle w:val="T3"/>
              <w:numPr>
                <w:ilvl w:val="0"/>
                <w:numId w:val="10"/>
              </w:numPr>
            </w:pPr>
            <w:r w:rsidRPr="00246895">
              <w:t>Support disabled people in developing new skills relevant to the contract, including through training schemes that result in recognised qualifications.</w:t>
            </w:r>
          </w:p>
        </w:tc>
      </w:tr>
      <w:tr w:rsidR="000A0AC5" w14:paraId="34B2C698" w14:textId="4138A636" w:rsidTr="00A27706">
        <w:tc>
          <w:tcPr>
            <w:tcW w:w="2693" w:type="dxa"/>
            <w:vMerge/>
          </w:tcPr>
          <w:p w14:paraId="6E374A0D" w14:textId="77777777" w:rsidR="000A0AC5" w:rsidRPr="000A0AC5" w:rsidRDefault="000A0AC5" w:rsidP="00531510">
            <w:pPr>
              <w:ind w:left="0"/>
              <w:rPr>
                <w:rFonts w:asciiTheme="minorHAnsi" w:hAnsiTheme="minorHAnsi" w:cstheme="minorHAnsi"/>
                <w:sz w:val="20"/>
                <w:szCs w:val="20"/>
              </w:rPr>
            </w:pPr>
          </w:p>
        </w:tc>
        <w:tc>
          <w:tcPr>
            <w:tcW w:w="2835" w:type="dxa"/>
          </w:tcPr>
          <w:p w14:paraId="5A20BB00"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8930" w:type="dxa"/>
          </w:tcPr>
          <w:p w14:paraId="6B32BC8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99A8FC9" w14:textId="089F8538" w:rsidR="00246895" w:rsidRPr="00246895" w:rsidRDefault="00246895" w:rsidP="002E6AC6">
            <w:pPr>
              <w:pStyle w:val="T3"/>
              <w:numPr>
                <w:ilvl w:val="0"/>
                <w:numId w:val="10"/>
              </w:numPr>
            </w:pPr>
            <w:r w:rsidRPr="00246895">
              <w:t xml:space="preserve">Demonstrate action to identify and tackle inequality in employment, skills and pay in the contract workforce. </w:t>
            </w:r>
          </w:p>
          <w:p w14:paraId="13B4E683" w14:textId="6AC65A95" w:rsidR="00246895" w:rsidRPr="00246895" w:rsidRDefault="00246895" w:rsidP="002E6AC6">
            <w:pPr>
              <w:pStyle w:val="T3"/>
              <w:numPr>
                <w:ilvl w:val="0"/>
                <w:numId w:val="10"/>
              </w:numPr>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2E6AC6">
            <w:pPr>
              <w:pStyle w:val="T3"/>
              <w:numPr>
                <w:ilvl w:val="0"/>
                <w:numId w:val="10"/>
              </w:numPr>
            </w:pPr>
            <w:r w:rsidRPr="00246895">
              <w:t>Demonstrate action to identify and manage the risks of modern slavery in the delivery of the contract, including in the supply chain.</w:t>
            </w:r>
          </w:p>
        </w:tc>
      </w:tr>
      <w:tr w:rsidR="000A0AC5" w14:paraId="44D6B9B7" w14:textId="6D46772B" w:rsidTr="00A27706">
        <w:tc>
          <w:tcPr>
            <w:tcW w:w="2693" w:type="dxa"/>
            <w:vMerge w:val="restart"/>
          </w:tcPr>
          <w:p w14:paraId="497975A8"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2835" w:type="dxa"/>
          </w:tcPr>
          <w:p w14:paraId="53A38FF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8930" w:type="dxa"/>
          </w:tcPr>
          <w:p w14:paraId="1477962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2C17AAA" w14:textId="1D6B4C88" w:rsidR="00246895" w:rsidRPr="00246895" w:rsidRDefault="00246895" w:rsidP="002E6AC6">
            <w:pPr>
              <w:pStyle w:val="T3"/>
              <w:numPr>
                <w:ilvl w:val="0"/>
                <w:numId w:val="10"/>
              </w:numPr>
            </w:pPr>
            <w:r w:rsidRPr="00246895">
              <w:t xml:space="preserve">Demonstrate action to support health and wellbeing, including physical and mental health, in the contract workforce. </w:t>
            </w:r>
          </w:p>
          <w:p w14:paraId="43569CB7" w14:textId="3863D12D" w:rsidR="000A0AC5" w:rsidRPr="00246895" w:rsidRDefault="00246895" w:rsidP="002E6AC6">
            <w:pPr>
              <w:pStyle w:val="T3"/>
              <w:numPr>
                <w:ilvl w:val="0"/>
                <w:numId w:val="10"/>
              </w:numPr>
            </w:pPr>
            <w:r w:rsidRPr="00246895">
              <w:t>Influence staff, suppliers, customers and communities through the delivery of the contract to support health and wellbeing, including physical and mental health.</w:t>
            </w:r>
          </w:p>
        </w:tc>
      </w:tr>
      <w:tr w:rsidR="000A0AC5" w14:paraId="53BBD09B" w14:textId="6CC6E820" w:rsidTr="00A27706">
        <w:tc>
          <w:tcPr>
            <w:tcW w:w="2693" w:type="dxa"/>
            <w:vMerge/>
          </w:tcPr>
          <w:p w14:paraId="7C9F8A27" w14:textId="77777777" w:rsidR="000A0AC5" w:rsidRPr="000A0AC5" w:rsidRDefault="000A0AC5" w:rsidP="00531510">
            <w:pPr>
              <w:ind w:left="0"/>
              <w:rPr>
                <w:rFonts w:asciiTheme="minorHAnsi" w:hAnsiTheme="minorHAnsi" w:cstheme="minorHAnsi"/>
                <w:sz w:val="20"/>
                <w:szCs w:val="20"/>
              </w:rPr>
            </w:pPr>
          </w:p>
        </w:tc>
        <w:tc>
          <w:tcPr>
            <w:tcW w:w="2835" w:type="dxa"/>
          </w:tcPr>
          <w:p w14:paraId="0F83F0DC"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8930" w:type="dxa"/>
          </w:tcPr>
          <w:p w14:paraId="4AC853F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1416D9D0" w14:textId="685C8808" w:rsidR="00246895" w:rsidRPr="00246895" w:rsidRDefault="00246895" w:rsidP="002E6AC6">
            <w:pPr>
              <w:pStyle w:val="T3"/>
              <w:numPr>
                <w:ilvl w:val="0"/>
                <w:numId w:val="11"/>
              </w:numPr>
            </w:pPr>
            <w:r w:rsidRPr="00246895">
              <w:lastRenderedPageBreak/>
              <w:t xml:space="preserve">Demonstrate collaboration with users and communities in the co-design and delivery of the contract to support strong integrated communities. </w:t>
            </w:r>
          </w:p>
          <w:p w14:paraId="25C4170D" w14:textId="40DB8F32" w:rsidR="000A0AC5" w:rsidRPr="00246895" w:rsidRDefault="00246895" w:rsidP="002E6AC6">
            <w:pPr>
              <w:pStyle w:val="T3"/>
              <w:numPr>
                <w:ilvl w:val="0"/>
                <w:numId w:val="11"/>
              </w:numPr>
            </w:pPr>
            <w:r w:rsidRPr="00246895">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221D2393" w:rsidR="000A0AC5" w:rsidRDefault="000A0AC5" w:rsidP="000A0AC5"/>
    <w:p w14:paraId="52EA78EC" w14:textId="082DCA42" w:rsidR="00CA3D10" w:rsidRDefault="00CA3D10" w:rsidP="000A0AC5"/>
    <w:p w14:paraId="5FB4F541" w14:textId="3C31B00E" w:rsidR="00CA3D10" w:rsidRDefault="00CA3D10" w:rsidP="000A0AC5"/>
    <w:p w14:paraId="593BE313" w14:textId="69832F82" w:rsidR="00CA3D10" w:rsidRDefault="00CA3D10" w:rsidP="000A0AC5"/>
    <w:p w14:paraId="68C285BC" w14:textId="099172A3" w:rsidR="00CA3D10" w:rsidRDefault="00CA3D10" w:rsidP="000A0AC5"/>
    <w:p w14:paraId="2BE79BED" w14:textId="6F559C3A" w:rsidR="00CA3D10" w:rsidRDefault="00CA3D10" w:rsidP="000A0AC5"/>
    <w:p w14:paraId="425741B3" w14:textId="288047C5" w:rsidR="00CA3D10" w:rsidRDefault="00CA3D10" w:rsidP="000A0AC5"/>
    <w:p w14:paraId="5C4E1EF1" w14:textId="3C05DD3E" w:rsidR="00CA3D10" w:rsidRDefault="00CA3D10" w:rsidP="000A0AC5"/>
    <w:p w14:paraId="48055742" w14:textId="0FF1609D" w:rsidR="00CA3D10" w:rsidRDefault="00CA3D10" w:rsidP="000A0AC5"/>
    <w:p w14:paraId="3A140E26" w14:textId="2E6F9A9A" w:rsidR="00CA3D10" w:rsidRDefault="00CA3D10" w:rsidP="000A0AC5"/>
    <w:p w14:paraId="039194B9" w14:textId="77777777" w:rsidR="00CA3D10" w:rsidRDefault="00CA3D10" w:rsidP="000A0AC5">
      <w:pPr>
        <w:sectPr w:rsidR="00CA3D10" w:rsidSect="006B4ED6">
          <w:pgSz w:w="16838" w:h="11906" w:orient="landscape"/>
          <w:pgMar w:top="1440" w:right="851" w:bottom="1274" w:left="709" w:header="567" w:footer="122" w:gutter="0"/>
          <w:cols w:space="708"/>
          <w:docGrid w:linePitch="360"/>
        </w:sectPr>
      </w:pPr>
    </w:p>
    <w:p w14:paraId="76115111" w14:textId="2EBBA5C6" w:rsidR="001D5492" w:rsidRPr="001D5492" w:rsidRDefault="001D5492" w:rsidP="007174A6">
      <w:pPr>
        <w:pStyle w:val="T1"/>
        <w:numPr>
          <w:ilvl w:val="0"/>
          <w:numId w:val="0"/>
        </w:numPr>
        <w:rPr>
          <w:lang w:eastAsia="zh-CN"/>
        </w:rPr>
      </w:pPr>
      <w:bookmarkStart w:id="35" w:name="_Toc166485645"/>
      <w:r w:rsidRPr="001D5492">
        <w:rPr>
          <w:lang w:eastAsia="zh-CN"/>
        </w:rPr>
        <w:lastRenderedPageBreak/>
        <w:t xml:space="preserve">Appendix </w:t>
      </w:r>
      <w:r w:rsidR="005B56EC">
        <w:rPr>
          <w:lang w:eastAsia="zh-CN"/>
        </w:rPr>
        <w:t>2</w:t>
      </w:r>
      <w:r w:rsidRPr="001D5492">
        <w:rPr>
          <w:lang w:eastAsia="zh-CN"/>
        </w:rPr>
        <w:t xml:space="preserve">: </w:t>
      </w:r>
      <w:r w:rsidR="005B56EC">
        <w:rPr>
          <w:lang w:eastAsia="zh-CN"/>
        </w:rPr>
        <w:t xml:space="preserve">Supporting Information </w:t>
      </w:r>
      <w:r w:rsidR="00BF6897">
        <w:rPr>
          <w:lang w:eastAsia="zh-CN"/>
        </w:rPr>
        <w:t xml:space="preserve">- </w:t>
      </w:r>
      <w:r w:rsidRPr="001D5492">
        <w:rPr>
          <w:lang w:eastAsia="zh-CN"/>
        </w:rPr>
        <w:t>Minimum Security Standards</w:t>
      </w:r>
      <w:bookmarkEnd w:id="35"/>
      <w:r w:rsidRPr="001D5492">
        <w:rPr>
          <w:lang w:eastAsia="zh-CN"/>
        </w:rPr>
        <w:t xml:space="preserve"> </w:t>
      </w:r>
    </w:p>
    <w:p w14:paraId="115FF0EA" w14:textId="77777777" w:rsidR="001D5492" w:rsidRPr="001D5492" w:rsidRDefault="001D5492" w:rsidP="001D5492">
      <w:pPr>
        <w:spacing w:after="0" w:line="240" w:lineRule="auto"/>
        <w:ind w:left="0"/>
        <w:jc w:val="left"/>
        <w:rPr>
          <w:rFonts w:eastAsia="Times New Roman" w:cs="Arial"/>
          <w:sz w:val="24"/>
          <w:szCs w:val="24"/>
          <w:lang w:eastAsia="zh-CN"/>
        </w:rPr>
      </w:pPr>
    </w:p>
    <w:sdt>
      <w:sdtPr>
        <w:rPr>
          <w:rFonts w:ascii="Gill Sans MT" w:eastAsia="SimSun" w:hAnsi="Gill Sans MT" w:cs="Humanist777BT-LightB"/>
          <w:color w:val="262626"/>
          <w:sz w:val="36"/>
          <w:szCs w:val="36"/>
          <w:lang w:eastAsia="zh-CN"/>
        </w:rPr>
        <w:id w:val="-1462493915"/>
        <w:placeholder>
          <w:docPart w:val="10DDAE83ED964D48822CDE5A93DE459C"/>
        </w:placeholder>
      </w:sdtPr>
      <w:sdtEndPr>
        <w:rPr>
          <w:color w:val="262626" w:themeColor="text1" w:themeTint="D9"/>
        </w:rPr>
      </w:sdtEndPr>
      <w:sdtContent>
        <w:p w14:paraId="28A9FEAD" w14:textId="77777777" w:rsidR="001D5492" w:rsidRPr="001D5492" w:rsidRDefault="001D5492" w:rsidP="001D5492">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sidRPr="001D5492">
            <w:rPr>
              <w:rFonts w:ascii="Gill Sans MT" w:eastAsia="SimSun" w:hAnsi="Gill Sans MT" w:cs="Humanist777BT-LightB"/>
              <w:color w:val="262626"/>
              <w:sz w:val="36"/>
              <w:szCs w:val="36"/>
              <w:lang w:eastAsia="zh-CN"/>
            </w:rPr>
            <w:t xml:space="preserve">Minimum Security Standards – General Guidance </w:t>
          </w:r>
        </w:p>
      </w:sdtContent>
    </w:sdt>
    <w:p w14:paraId="1C9BF922" w14:textId="77777777" w:rsidR="001D5492" w:rsidRPr="00832EE7" w:rsidRDefault="001D5492" w:rsidP="00832EE7">
      <w:pPr>
        <w:pStyle w:val="ListParagraph"/>
        <w:numPr>
          <w:ilvl w:val="0"/>
          <w:numId w:val="30"/>
        </w:numPr>
        <w:autoSpaceDE w:val="0"/>
        <w:autoSpaceDN w:val="0"/>
        <w:adjustRightInd w:val="0"/>
        <w:spacing w:after="120" w:line="240" w:lineRule="auto"/>
        <w:jc w:val="left"/>
        <w:outlineLvl w:val="3"/>
        <w:rPr>
          <w:rFonts w:ascii="Calibri Light" w:eastAsia="SimSun" w:hAnsi="Calibri Light" w:cs="Calibri Light"/>
          <w:b/>
          <w:color w:val="262626"/>
        </w:rPr>
      </w:pPr>
      <w:bookmarkStart w:id="36" w:name="main"/>
      <w:r w:rsidRPr="00832EE7">
        <w:rPr>
          <w:rFonts w:ascii="Calibri Light" w:eastAsia="SimSun" w:hAnsi="Calibri Light" w:cs="Calibri Light"/>
          <w:b/>
          <w:color w:val="262626"/>
        </w:rPr>
        <w:t>Introduction</w:t>
      </w:r>
    </w:p>
    <w:p w14:paraId="26B14F5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of Chichester (“University”) is committed to high standards of data quality. In addition to its statutory obligations, and standards set by itself and its auditors for value, security, and ethicality etc, the University’s clients set out conditions that the University must demonstrably meet and maintain. These conditions include that the University must assure standards in the entirety of the University’s supply chain. </w:t>
      </w:r>
    </w:p>
    <w:p w14:paraId="7B3E7D98"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University’s policies, and procedures refer to the Supply Chain Risk Management Strategy (SCRMS) that describes the supply chain’s roles and responsibilities in maintaining a secure environment for information. The University’s SCRMS is established in accordance with the </w:t>
      </w:r>
      <w:proofErr w:type="gramStart"/>
      <w:r w:rsidRPr="007708EC">
        <w:rPr>
          <w:rFonts w:ascii="Calibri Light" w:eastAsia="SimSun" w:hAnsi="Calibri Light" w:cs="Calibri Light"/>
          <w:color w:val="262626"/>
          <w:sz w:val="20"/>
          <w:szCs w:val="20"/>
        </w:rPr>
        <w:t>international  standard</w:t>
      </w:r>
      <w:proofErr w:type="gramEnd"/>
      <w:r w:rsidRPr="007708EC">
        <w:rPr>
          <w:rFonts w:ascii="Calibri Light" w:eastAsia="SimSun" w:hAnsi="Calibri Light" w:cs="Calibri Light"/>
          <w:color w:val="262626"/>
          <w:sz w:val="20"/>
          <w:szCs w:val="20"/>
        </w:rPr>
        <w:t xml:space="preserve"> ISO27001 (2022). </w:t>
      </w:r>
    </w:p>
    <w:p w14:paraId="2765361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the University to establish, maintain and monitor its contractual relationships </w:t>
      </w:r>
      <w:proofErr w:type="gramStart"/>
      <w:r w:rsidRPr="007708EC">
        <w:rPr>
          <w:rFonts w:ascii="Calibri Light" w:eastAsia="SimSun" w:hAnsi="Calibri Light" w:cs="Calibri Light"/>
          <w:color w:val="262626"/>
          <w:sz w:val="20"/>
          <w:szCs w:val="20"/>
        </w:rPr>
        <w:t>using  a</w:t>
      </w:r>
      <w:proofErr w:type="gramEnd"/>
      <w:r w:rsidRPr="007708EC">
        <w:rPr>
          <w:rFonts w:ascii="Calibri Light" w:eastAsia="SimSun" w:hAnsi="Calibri Light" w:cs="Calibri Light"/>
          <w:color w:val="262626"/>
          <w:sz w:val="20"/>
          <w:szCs w:val="20"/>
        </w:rPr>
        <w:t xml:space="preserve"> set of standards that are familiar and auditable by the University’s regulators, and clients.</w:t>
      </w:r>
    </w:p>
    <w:p w14:paraId="70D9E726"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This document supports the SCRMS by describing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(MSS), and provides guidance for where the MSS will be a factor of procurement, contract forming, contract maintenance, partnerships that share data and for the security of data where a contract or partnership comes to an end. </w:t>
      </w:r>
    </w:p>
    <w:p w14:paraId="14D9ADD9" w14:textId="77777777" w:rsidR="009B5823" w:rsidRPr="00BA603F" w:rsidRDefault="009B5823" w:rsidP="009B5823">
      <w:pPr>
        <w:pStyle w:val="ListParagraph"/>
        <w:spacing w:after="80" w:line="240" w:lineRule="auto"/>
        <w:ind w:left="426"/>
        <w:outlineLvl w:val="4"/>
        <w:rPr>
          <w:rFonts w:ascii="Calibri Light" w:eastAsia="SimSun" w:hAnsi="Calibri Light" w:cs="Calibri Light"/>
          <w:color w:val="262626"/>
        </w:rPr>
      </w:pPr>
    </w:p>
    <w:p w14:paraId="72859D3B"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Minimum Security Standards</w:t>
      </w:r>
    </w:p>
    <w:p w14:paraId="0AEDC72A"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SCRMS requires that in the context of any procurement and supply that involves information, that Minimum Security Standards (MSS) are established and maintained.</w:t>
      </w:r>
    </w:p>
    <w:p w14:paraId="5EFE4AEE"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is applied to all new procurements and partnerships, including for a renewal of an existing contract, as well as (where possible) for updating existing contracts that are part way into their term. </w:t>
      </w:r>
    </w:p>
    <w:p w14:paraId="5C8D80E6"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element of the SCRMS is particularly relevant to any systems, services or processes that acquire, create, adapt or store University information.  </w:t>
      </w:r>
    </w:p>
    <w:p w14:paraId="3B96DBB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Minimum Security Standard relating to any supplier, system or process is proportional to the risk. Information at the University is in summarised form, classified as:</w:t>
      </w:r>
    </w:p>
    <w:p w14:paraId="25788F85"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Public which does not identify people and has no particular intellectual property or copyright value,  </w:t>
      </w:r>
    </w:p>
    <w:p w14:paraId="1D269B17"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Private, which means there is intellectual, commercial, contractually valuable business information that does not contain personal identifiers or other information relating to people,</w:t>
      </w:r>
    </w:p>
    <w:p w14:paraId="6D18768D"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Confidential, is information relates to people, their personal identifiers, sensitive personal information, and to data that is classified as protected characteristics in the Data Protection Act, </w:t>
      </w:r>
    </w:p>
    <w:p w14:paraId="5E88FE13"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Unauthorised (which is actively monitored for </w:t>
      </w:r>
      <w:proofErr w:type="gramStart"/>
      <w:r w:rsidRPr="007708EC">
        <w:rPr>
          <w:rFonts w:ascii="Calibri Light" w:eastAsia="SimSun" w:hAnsi="Calibri Light" w:cs="Calibri Light"/>
          <w:color w:val="262626"/>
          <w:sz w:val="20"/>
          <w:szCs w:val="20"/>
        </w:rPr>
        <w:t>an</w:t>
      </w:r>
      <w:proofErr w:type="gramEnd"/>
      <w:r w:rsidRPr="007708EC">
        <w:rPr>
          <w:rFonts w:ascii="Calibri Light" w:eastAsia="SimSun" w:hAnsi="Calibri Light" w:cs="Calibri Light"/>
          <w:color w:val="262626"/>
          <w:sz w:val="20"/>
          <w:szCs w:val="20"/>
        </w:rPr>
        <w:t xml:space="preserve"> removed)</w:t>
      </w:r>
    </w:p>
    <w:p w14:paraId="48880CA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the proportional and appropriate Minimum Security Standard includes reference to the classification of information involved. </w:t>
      </w:r>
    </w:p>
    <w:p w14:paraId="236C0649" w14:textId="03BF4039" w:rsidR="007708EC"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that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is maintained, relative to the prevailing risks, and the prevailing classification of any information, throughout the whole life of the contact, licensing or partnership agreement, including throughout where such agreements end.  </w:t>
      </w:r>
      <w:bookmarkEnd w:id="36"/>
    </w:p>
    <w:p w14:paraId="0C2726F9" w14:textId="7DEF1799"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Minimum Security Standard (University) </w:t>
      </w:r>
    </w:p>
    <w:p w14:paraId="550EDD3F"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must be able to demonstrate that it meets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stipulated by its clients partners, regulators and stakeholders, including in the entirety of the University’s supply chain. </w:t>
      </w:r>
    </w:p>
    <w:p w14:paraId="364A9BF8"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achieves this through audited documentation, and compliance with a </w:t>
      </w:r>
      <w:proofErr w:type="gramStart"/>
      <w:r w:rsidRPr="007708EC">
        <w:rPr>
          <w:rFonts w:ascii="Calibri Light" w:eastAsia="SimSun" w:hAnsi="Calibri Light" w:cs="Calibri Light"/>
          <w:color w:val="262626"/>
          <w:sz w:val="20"/>
          <w:szCs w:val="20"/>
        </w:rPr>
        <w:t>standards</w:t>
      </w:r>
      <w:proofErr w:type="gramEnd"/>
      <w:r w:rsidRPr="007708EC">
        <w:rPr>
          <w:rFonts w:ascii="Calibri Light" w:eastAsia="SimSun" w:hAnsi="Calibri Light" w:cs="Calibri Light"/>
          <w:color w:val="262626"/>
          <w:sz w:val="20"/>
          <w:szCs w:val="20"/>
        </w:rPr>
        <w:t xml:space="preserve">, including for example PCIDSS, Cyber Essentials and ISO27001 (2022).  The University’s compliance is audited and where possible is supported by external verification and relevant certification. </w:t>
      </w:r>
    </w:p>
    <w:p w14:paraId="674E4A04"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As part of maintaining the evidence of </w:t>
      </w:r>
      <w:proofErr w:type="spellStart"/>
      <w:proofErr w:type="gramStart"/>
      <w:r w:rsidRPr="007708EC">
        <w:rPr>
          <w:rFonts w:ascii="Calibri Light" w:eastAsia="SimSun" w:hAnsi="Calibri Light" w:cs="Calibri Light"/>
          <w:color w:val="262626"/>
          <w:sz w:val="20"/>
          <w:szCs w:val="20"/>
        </w:rPr>
        <w:t>it’s</w:t>
      </w:r>
      <w:proofErr w:type="spellEnd"/>
      <w:proofErr w:type="gramEnd"/>
      <w:r w:rsidRPr="007708EC">
        <w:rPr>
          <w:rFonts w:ascii="Calibri Light" w:eastAsia="SimSun" w:hAnsi="Calibri Light" w:cs="Calibri Light"/>
          <w:color w:val="262626"/>
          <w:sz w:val="20"/>
          <w:szCs w:val="20"/>
        </w:rPr>
        <w:t xml:space="preserve"> overall compliance with the standards, the University must establish and monitor the achievement of the Minimum Security Standard, with all of its suppliers.  </w:t>
      </w:r>
    </w:p>
    <w:p w14:paraId="417A5BE3"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lastRenderedPageBreak/>
        <w:t xml:space="preserve">Demonstration of the Minimum Security Standard (Suppliers and Partners) </w:t>
      </w:r>
    </w:p>
    <w:p w14:paraId="0E23E48A"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and monitoring that suppliers and partners apply a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will occur during the procurement or creation of supply agreements, contracts and partnership agreements, and through periodic review thereafter. </w:t>
      </w:r>
    </w:p>
    <w:p w14:paraId="12034A24"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procurement, this explanatory note and the processes for how to communicate, consult and assess the proportionality is built into the University’s procurement processes. These processes reflect the practices and guidance set out by the Crown Commercial Service, and complies with the Public Contracts Act 2015. </w:t>
      </w:r>
    </w:p>
    <w:p w14:paraId="23400FE9"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partnership forming the same rationale and dialogue relating to Minimum Security Standards is undertaken, and is often a </w:t>
      </w:r>
      <w:proofErr w:type="gramStart"/>
      <w:r w:rsidRPr="007708EC">
        <w:rPr>
          <w:rFonts w:ascii="Calibri Light" w:eastAsia="SimSun" w:hAnsi="Calibri Light" w:cs="Calibri Light"/>
          <w:color w:val="262626"/>
          <w:sz w:val="20"/>
          <w:szCs w:val="20"/>
        </w:rPr>
        <w:t>two way</w:t>
      </w:r>
      <w:proofErr w:type="gramEnd"/>
      <w:r w:rsidRPr="007708EC">
        <w:rPr>
          <w:rFonts w:ascii="Calibri Light" w:eastAsia="SimSun" w:hAnsi="Calibri Light" w:cs="Calibri Light"/>
          <w:color w:val="262626"/>
          <w:sz w:val="20"/>
          <w:szCs w:val="20"/>
        </w:rPr>
        <w:t xml:space="preserve"> agreement to meet </w:t>
      </w:r>
      <w:proofErr w:type="spellStart"/>
      <w:r w:rsidRPr="007708EC">
        <w:rPr>
          <w:rFonts w:ascii="Calibri Light" w:eastAsia="SimSun" w:hAnsi="Calibri Light" w:cs="Calibri Light"/>
          <w:color w:val="262626"/>
          <w:sz w:val="20"/>
          <w:szCs w:val="20"/>
        </w:rPr>
        <w:t>each others</w:t>
      </w:r>
      <w:proofErr w:type="spellEnd"/>
      <w:r w:rsidRPr="007708EC">
        <w:rPr>
          <w:rFonts w:ascii="Calibri Light" w:eastAsia="SimSun" w:hAnsi="Calibri Light" w:cs="Calibri Light"/>
          <w:color w:val="262626"/>
          <w:sz w:val="20"/>
          <w:szCs w:val="20"/>
        </w:rPr>
        <w:t xml:space="preserve"> respective Minimum Security Standards. </w:t>
      </w:r>
    </w:p>
    <w:p w14:paraId="6BAF2666"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commodities purchasing (for example software), it may be difficult to persuade a supplier to adopt the University’s Minimum Security Standard, especially where their design and terms are global. However, if after undertaking a Data Protection Impact Assessment, the product, system or service cannot achieve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even </w:t>
      </w:r>
      <w:proofErr w:type="spellStart"/>
      <w:r w:rsidRPr="007708EC">
        <w:rPr>
          <w:rFonts w:ascii="Calibri Light" w:eastAsia="SimSun" w:hAnsi="Calibri Light" w:cs="Calibri Light"/>
          <w:color w:val="262626"/>
          <w:sz w:val="20"/>
          <w:szCs w:val="20"/>
        </w:rPr>
        <w:t>through</w:t>
      </w:r>
      <w:proofErr w:type="spellEnd"/>
      <w:r w:rsidRPr="007708EC">
        <w:rPr>
          <w:rFonts w:ascii="Calibri Light" w:eastAsia="SimSun" w:hAnsi="Calibri Light" w:cs="Calibri Light"/>
          <w:color w:val="262626"/>
          <w:sz w:val="20"/>
          <w:szCs w:val="20"/>
        </w:rPr>
        <w:t xml:space="preserve"> additional supplementary processes and oversight, the product system or service will not be used.</w:t>
      </w:r>
    </w:p>
    <w:p w14:paraId="3960FF35"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If the MSS is not maintained, a contract may be suspended, and in extremis, terminated  </w:t>
      </w:r>
    </w:p>
    <w:p w14:paraId="592B5A50" w14:textId="77777777" w:rsidR="001D5492" w:rsidRPr="001D5492" w:rsidRDefault="001D5492" w:rsidP="001D5492">
      <w:pPr>
        <w:spacing w:after="0" w:line="240" w:lineRule="auto"/>
        <w:ind w:left="0"/>
        <w:jc w:val="left"/>
        <w:rPr>
          <w:rFonts w:eastAsia="Times New Roman" w:cs="Arial"/>
          <w:sz w:val="24"/>
          <w:szCs w:val="24"/>
        </w:rPr>
      </w:pPr>
    </w:p>
    <w:p w14:paraId="6F348288"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Recognised Standards</w:t>
      </w:r>
    </w:p>
    <w:p w14:paraId="4C808295"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Demonstrating the Minimum Security Standard can be satisfied by evidence of for example where an organisation already has institution wide ISO27001 and PCIDSS (where relevant), If these are certificated, then it can be accepted that this supplier / partners meets the University’s (and the University’s stakeholders) highest requirements. </w:t>
      </w:r>
    </w:p>
    <w:p w14:paraId="791E6C9C"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By proxy, a supplier’s ISO27001, supports the University’s own compliance with ISO27001, and provided these are monitored and maintained, this will (in most cases) satisfy the University’s partners and clients.</w:t>
      </w:r>
    </w:p>
    <w:p w14:paraId="1F399EC0"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questions and considerations of a proportional Minimum Security Standard may therefore include, that the supplier (or partner) can demonstrate that they have:  </w:t>
      </w:r>
    </w:p>
    <w:p w14:paraId="008BEBD1"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ISO27001</w:t>
      </w:r>
    </w:p>
    <w:p w14:paraId="12E27005"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PCIDSS</w:t>
      </w:r>
    </w:p>
    <w:p w14:paraId="13F0210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supplier and its supply chain.</w:t>
      </w:r>
    </w:p>
    <w:p w14:paraId="7E30954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specifics of the supply</w:t>
      </w:r>
    </w:p>
    <w:p w14:paraId="28DC7531" w14:textId="77777777"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considering some form of supply or partnership, the University will undertake the Data Protection Impact Assessment (DPIA) screening questions, and will consider if a full DPIA is required. </w:t>
      </w:r>
    </w:p>
    <w:p w14:paraId="2C889C50" w14:textId="77777777"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will consider the specificity of any electronic / digital connectivity and the respective access and encryption and aberrance and the infiltration and exfiltration detection controls involved. </w:t>
      </w:r>
    </w:p>
    <w:p w14:paraId="0FE175CB"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It is also essential that SCRMS Standards are maintained, and ant contract or partnership agreement will therefore consist of periodic review, and agreement for if some sort of incident occurs. These agreements and contracts will therefore consist of commitments to: </w:t>
      </w:r>
    </w:p>
    <w:p w14:paraId="5770A039"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Consult with the University if any of the Suppliers supply chain changes that affect the security in the supply of goods of services to the University</w:t>
      </w:r>
    </w:p>
    <w:p w14:paraId="16BF7C62"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there are any changes to the risks of </w:t>
      </w:r>
      <w:proofErr w:type="spellStart"/>
      <w:r w:rsidRPr="007708EC">
        <w:rPr>
          <w:rFonts w:ascii="Calibri Light" w:eastAsia="SimSun" w:hAnsi="Calibri Light" w:cs="Calibri Light"/>
          <w:color w:val="262626"/>
          <w:sz w:val="20"/>
          <w:szCs w:val="20"/>
        </w:rPr>
        <w:t>cyber attack</w:t>
      </w:r>
      <w:proofErr w:type="spellEnd"/>
      <w:r w:rsidRPr="007708EC">
        <w:rPr>
          <w:rFonts w:ascii="Calibri Light" w:eastAsia="SimSun" w:hAnsi="Calibri Light" w:cs="Calibri Light"/>
          <w:color w:val="262626"/>
          <w:sz w:val="20"/>
          <w:szCs w:val="20"/>
        </w:rPr>
        <w:t xml:space="preserve"> across the Supplier’s supply chain </w:t>
      </w:r>
    </w:p>
    <w:p w14:paraId="4B136EA1"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in the event of any suspected </w:t>
      </w:r>
      <w:proofErr w:type="spellStart"/>
      <w:r w:rsidRPr="007708EC">
        <w:rPr>
          <w:rFonts w:ascii="Calibri Light" w:eastAsia="SimSun" w:hAnsi="Calibri Light" w:cs="Calibri Light"/>
          <w:color w:val="262626"/>
          <w:sz w:val="20"/>
          <w:szCs w:val="20"/>
        </w:rPr>
        <w:t>cyber attack</w:t>
      </w:r>
      <w:proofErr w:type="spellEnd"/>
      <w:r w:rsidRPr="007708EC">
        <w:rPr>
          <w:rFonts w:ascii="Calibri Light" w:eastAsia="SimSun" w:hAnsi="Calibri Light" w:cs="Calibri Light"/>
          <w:color w:val="262626"/>
          <w:sz w:val="20"/>
          <w:szCs w:val="20"/>
        </w:rPr>
        <w:t xml:space="preserve"> in any aspect of the suppliers supply chain, with adequate notice such that the University can meet its statutory obligations to notify regulatory bodies, its staff and customers where applicable. </w:t>
      </w:r>
    </w:p>
    <w:p w14:paraId="4387E4B7"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Periodic review</w:t>
      </w:r>
    </w:p>
    <w:p w14:paraId="4F5E0C3B" w14:textId="77777777" w:rsidR="001D5492" w:rsidRPr="007708EC" w:rsidRDefault="001D5492" w:rsidP="007708EC">
      <w:pPr>
        <w:pStyle w:val="ListParagraph"/>
        <w:numPr>
          <w:ilvl w:val="1"/>
          <w:numId w:val="31"/>
        </w:numPr>
        <w:spacing w:after="80" w:line="240" w:lineRule="auto"/>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To </w:t>
      </w:r>
      <w:proofErr w:type="spellStart"/>
      <w:r w:rsidRPr="007708EC">
        <w:rPr>
          <w:rFonts w:ascii="Calibri Light" w:eastAsia="SimSun" w:hAnsi="Calibri Light" w:cs="Calibri Light"/>
          <w:color w:val="262626"/>
          <w:sz w:val="20"/>
          <w:szCs w:val="20"/>
        </w:rPr>
        <w:t>ensue</w:t>
      </w:r>
      <w:proofErr w:type="spellEnd"/>
      <w:r w:rsidRPr="007708EC">
        <w:rPr>
          <w:rFonts w:ascii="Calibri Light" w:eastAsia="SimSun" w:hAnsi="Calibri Light" w:cs="Calibri Light"/>
          <w:color w:val="262626"/>
          <w:sz w:val="20"/>
          <w:szCs w:val="20"/>
        </w:rPr>
        <w:t xml:space="preserve"> that the Minimum Security Standard for the supply/partnership is relevant to current risks, then this will be considered within the periodic contract performance reviews (commonly, annually).</w:t>
      </w:r>
    </w:p>
    <w:p w14:paraId="7D716881" w14:textId="179ACD18" w:rsidR="001D5492" w:rsidRPr="001D5492" w:rsidRDefault="001D5492" w:rsidP="00373DBD">
      <w:pPr>
        <w:pStyle w:val="T1"/>
        <w:numPr>
          <w:ilvl w:val="0"/>
          <w:numId w:val="0"/>
        </w:numPr>
        <w:rPr>
          <w:lang w:eastAsia="zh-CN"/>
        </w:rPr>
      </w:pPr>
      <w:bookmarkStart w:id="37" w:name="_Toc166485646"/>
      <w:r w:rsidRPr="001D5492">
        <w:rPr>
          <w:lang w:eastAsia="zh-CN"/>
        </w:rPr>
        <w:lastRenderedPageBreak/>
        <w:t xml:space="preserve">Appendix </w:t>
      </w:r>
      <w:r w:rsidR="00BF6897">
        <w:rPr>
          <w:lang w:eastAsia="zh-CN"/>
        </w:rPr>
        <w:t>3</w:t>
      </w:r>
      <w:r w:rsidRPr="001D5492">
        <w:rPr>
          <w:lang w:eastAsia="zh-CN"/>
        </w:rPr>
        <w:t xml:space="preserve">: </w:t>
      </w:r>
      <w:r w:rsidR="00BF6897">
        <w:rPr>
          <w:lang w:eastAsia="zh-CN"/>
        </w:rPr>
        <w:t xml:space="preserve">Supporting Information: </w:t>
      </w:r>
      <w:r w:rsidRPr="001D5492">
        <w:rPr>
          <w:lang w:eastAsia="zh-CN"/>
        </w:rPr>
        <w:t xml:space="preserve">Supply Chain Risk </w:t>
      </w:r>
      <w:r w:rsidR="004D2A0A">
        <w:rPr>
          <w:lang w:eastAsia="zh-CN"/>
        </w:rPr>
        <w:t>M</w:t>
      </w:r>
      <w:r w:rsidRPr="001D5492">
        <w:rPr>
          <w:lang w:eastAsia="zh-CN"/>
        </w:rPr>
        <w:t>anagement Strategy</w:t>
      </w:r>
      <w:bookmarkEnd w:id="37"/>
      <w:r w:rsidRPr="001D5492">
        <w:rPr>
          <w:lang w:eastAsia="zh-CN"/>
        </w:rPr>
        <w:t xml:space="preserve"> </w:t>
      </w:r>
    </w:p>
    <w:p w14:paraId="3D292493" w14:textId="77777777" w:rsidR="00373DBD" w:rsidRDefault="00373DBD" w:rsidP="001D5492">
      <w:pPr>
        <w:autoSpaceDE w:val="0"/>
        <w:autoSpaceDN w:val="0"/>
        <w:adjustRightInd w:val="0"/>
        <w:spacing w:after="120" w:line="240" w:lineRule="auto"/>
        <w:ind w:left="0" w:hanging="360"/>
        <w:contextualSpacing/>
        <w:jc w:val="left"/>
        <w:outlineLvl w:val="3"/>
        <w:rPr>
          <w:rFonts w:ascii="Calibri" w:eastAsia="SimSun" w:hAnsi="Calibri" w:cs="Humanist777BT-BlackB"/>
          <w:b/>
          <w:bCs/>
          <w:color w:val="000000"/>
        </w:rPr>
      </w:pPr>
    </w:p>
    <w:sdt>
      <w:sdtPr>
        <w:rPr>
          <w:rFonts w:ascii="Gill Sans MT" w:eastAsia="SimSun" w:hAnsi="Gill Sans MT" w:cs="Humanist777BT-LightB"/>
          <w:color w:val="262626"/>
          <w:sz w:val="36"/>
          <w:szCs w:val="36"/>
          <w:lang w:eastAsia="zh-CN"/>
        </w:rPr>
        <w:id w:val="-723446608"/>
        <w:placeholder>
          <w:docPart w:val="CCF2801712A14178934F988F71A01185"/>
        </w:placeholder>
      </w:sdtPr>
      <w:sdtEndPr>
        <w:rPr>
          <w:color w:val="262626" w:themeColor="text1" w:themeTint="D9"/>
        </w:rPr>
      </w:sdtEndPr>
      <w:sdtContent>
        <w:p w14:paraId="24C6672D" w14:textId="787DFBB6" w:rsidR="00A31E07" w:rsidRPr="0044246E" w:rsidRDefault="00A31E07" w:rsidP="0044246E">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Pr>
              <w:rFonts w:ascii="Gill Sans MT" w:eastAsia="SimSun" w:hAnsi="Gill Sans MT" w:cs="Humanist777BT-LightB"/>
              <w:color w:val="262626"/>
              <w:sz w:val="36"/>
              <w:szCs w:val="36"/>
              <w:lang w:eastAsia="zh-CN"/>
            </w:rPr>
            <w:t>Supply Chain Risk Management Strategy</w:t>
          </w:r>
          <w:r w:rsidRPr="001D5492">
            <w:rPr>
              <w:rFonts w:ascii="Gill Sans MT" w:eastAsia="SimSun" w:hAnsi="Gill Sans MT" w:cs="Humanist777BT-LightB"/>
              <w:color w:val="262626"/>
              <w:sz w:val="36"/>
              <w:szCs w:val="36"/>
              <w:lang w:eastAsia="zh-CN"/>
            </w:rPr>
            <w:t xml:space="preserve"> – General Guidance </w:t>
          </w:r>
        </w:p>
      </w:sdtContent>
    </w:sdt>
    <w:p w14:paraId="02C31D38" w14:textId="38FC2BCD" w:rsidR="001D5492" w:rsidRPr="004D2A0A"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Cs/>
          <w:i/>
          <w:iCs/>
          <w:color w:val="000000"/>
        </w:rPr>
      </w:pPr>
      <w:r w:rsidRPr="004D2A0A">
        <w:rPr>
          <w:rFonts w:ascii="Calibri" w:eastAsia="SimSun" w:hAnsi="Calibri" w:cs="Humanist777BT-BlackB"/>
          <w:b/>
          <w:bCs/>
          <w:color w:val="000000"/>
        </w:rPr>
        <w:t>Policy Statement</w:t>
      </w:r>
    </w:p>
    <w:p w14:paraId="1244A6AB"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It is the policy of the University of Chichester (“University”) to maintain a supply chain risk management strategy, that supports related information security policies and procedures that in the round comply with the prevailing published standards designed to ensure security and best value, including for where such standards are integral to working with partners and other agencies. </w:t>
      </w:r>
    </w:p>
    <w:p w14:paraId="6EBA9FE0" w14:textId="77777777" w:rsidR="001D5492" w:rsidRPr="0088538A" w:rsidRDefault="001D5492" w:rsidP="0044246E">
      <w:pPr>
        <w:pStyle w:val="ListParagraph"/>
        <w:numPr>
          <w:ilvl w:val="1"/>
          <w:numId w:val="33"/>
        </w:numPr>
        <w:spacing w:after="8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The purpose of this Supply Chain Risk Management Strategy is to:</w:t>
      </w:r>
    </w:p>
    <w:p w14:paraId="0894363C"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demonstrate the University’s supply chain control processes in the context of ISO27001, </w:t>
      </w:r>
    </w:p>
    <w:p w14:paraId="38F157F7"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describe the University’s commitment to the ISO27001 </w:t>
      </w:r>
      <w:proofErr w:type="gramStart"/>
      <w:r w:rsidRPr="001D5492">
        <w:rPr>
          <w:rFonts w:ascii="Calibri" w:eastAsia="SimSun" w:hAnsi="Calibri" w:cs="Humanist777BT-BlackB"/>
          <w:color w:val="000000"/>
          <w:sz w:val="20"/>
          <w:szCs w:val="20"/>
        </w:rPr>
        <w:t>standards based</w:t>
      </w:r>
      <w:proofErr w:type="gramEnd"/>
      <w:r w:rsidRPr="001D5492">
        <w:rPr>
          <w:rFonts w:ascii="Calibri" w:eastAsia="SimSun" w:hAnsi="Calibri" w:cs="Humanist777BT-BlackB"/>
          <w:color w:val="000000"/>
          <w:sz w:val="20"/>
          <w:szCs w:val="20"/>
        </w:rPr>
        <w:t xml:space="preserve"> framework, and how this involves the various University suppliers in maintaining information security, and; </w:t>
      </w:r>
    </w:p>
    <w:p w14:paraId="1DC8731A" w14:textId="77777777" w:rsid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enable regulator and partner insight into the integrity of the University’s policies, procedures and operation. </w:t>
      </w:r>
    </w:p>
    <w:p w14:paraId="0AC0C404" w14:textId="77777777" w:rsidR="002E40EA" w:rsidRPr="001D5492" w:rsidRDefault="002E40EA" w:rsidP="0044246E">
      <w:pPr>
        <w:spacing w:after="80" w:line="240" w:lineRule="auto"/>
        <w:ind w:left="360"/>
        <w:outlineLvl w:val="5"/>
        <w:rPr>
          <w:rFonts w:ascii="Calibri" w:eastAsia="SimSun" w:hAnsi="Calibri" w:cs="Humanist777BT-BlackB"/>
          <w:color w:val="000000"/>
          <w:sz w:val="20"/>
          <w:szCs w:val="20"/>
        </w:rPr>
      </w:pPr>
    </w:p>
    <w:p w14:paraId="2DF47427" w14:textId="77777777" w:rsidR="001D5492" w:rsidRPr="00F56919"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
          <w:color w:val="262626"/>
        </w:rPr>
      </w:pPr>
      <w:r w:rsidRPr="00F56919">
        <w:rPr>
          <w:rFonts w:ascii="Calibri" w:eastAsia="SimSun" w:hAnsi="Calibri" w:cs="Humanist777BT-BlackB"/>
          <w:b/>
          <w:color w:val="262626"/>
        </w:rPr>
        <w:t xml:space="preserve">Introduction </w:t>
      </w:r>
    </w:p>
    <w:p w14:paraId="1618CF7E"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The Supply Chain Risk Management Strategy (SCRMS) sets out how 3</w:t>
      </w:r>
      <w:r w:rsidRPr="0088538A">
        <w:rPr>
          <w:rFonts w:ascii="Calibri" w:eastAsia="SimSun" w:hAnsi="Calibri" w:cs="Calibri Light"/>
          <w:color w:val="000000"/>
          <w:sz w:val="20"/>
          <w:szCs w:val="20"/>
          <w:vertAlign w:val="superscript"/>
        </w:rPr>
        <w:t>rd</w:t>
      </w:r>
      <w:r w:rsidRPr="0088538A">
        <w:rPr>
          <w:rFonts w:ascii="Calibri" w:eastAsia="SimSun" w:hAnsi="Calibri" w:cs="Calibri Light"/>
          <w:color w:val="000000"/>
          <w:sz w:val="20"/>
          <w:szCs w:val="20"/>
        </w:rPr>
        <w:t xml:space="preserve"> party suppliers and the University work together, in line with the prevailing published standards to safeguard the security of information. </w:t>
      </w:r>
    </w:p>
    <w:p w14:paraId="50DCC7A6"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 xml:space="preserve">A Supply Chain Risk Management Strategy (SCRMS) is relevant to the entirety of the operation of the University, across a regularly changing and diverse range of workflows, each in its own lifecycle. The University’s SCRMS is constructed to meet the requirements of the International Standard ISO27001 (2022), whilst also incorporating the guidance set out by the UK’s National Centre for Cyber Security. The University’s SCRMS is therefore designed to be recognisable to regulatory agencies, and to the wide range of organisations the University might work with. </w:t>
      </w:r>
    </w:p>
    <w:p w14:paraId="40E411F5" w14:textId="77777777" w:rsidR="001D5492"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Almost no transactions take place in the University without direct or indirect links to the interconnectedness of modern technology, and hence SCRMS is considered holistically, as well as at a process and supplier level. </w:t>
      </w:r>
    </w:p>
    <w:p w14:paraId="66581C43" w14:textId="77777777" w:rsidR="002E40EA" w:rsidRPr="0088538A" w:rsidRDefault="002E40EA" w:rsidP="0044246E">
      <w:pPr>
        <w:pStyle w:val="ListParagraph"/>
        <w:spacing w:after="0" w:line="240" w:lineRule="auto"/>
        <w:ind w:left="0"/>
        <w:outlineLvl w:val="4"/>
        <w:rPr>
          <w:rFonts w:ascii="Calibri" w:eastAsia="SimSun" w:hAnsi="Calibri" w:cs="Humanist777BT-BlackB"/>
          <w:color w:val="000000"/>
          <w:sz w:val="20"/>
          <w:szCs w:val="20"/>
        </w:rPr>
      </w:pPr>
    </w:p>
    <w:p w14:paraId="0891B801"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 Understand what needs to be protected and why</w:t>
      </w:r>
    </w:p>
    <w:p w14:paraId="594CA33A" w14:textId="77777777" w:rsidR="001D5492" w:rsidRP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a clearly mapped IT ecosystem, using best of breed security throughout. The University maintains a detailed Corporate Systems Database. Any new or altered system that acquires, creates, processes or stores personal identifiers, or other identifiable information, should be assessed using a Data Protection Impact Assessment (DPIA) screening questions to determine whether a DPIA is required, before being actioned. </w:t>
      </w:r>
    </w:p>
    <w:p w14:paraId="6C1ECFFE" w14:textId="77777777" w:rsidR="001D5492" w:rsidRPr="001D5492" w:rsidRDefault="001D5492" w:rsidP="0044246E">
      <w:pPr>
        <w:spacing w:after="40" w:line="240" w:lineRule="auto"/>
        <w:ind w:left="0" w:right="-33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2: Knowing who our suppliers are and building an understanding of what their security looks like</w:t>
      </w:r>
    </w:p>
    <w:p w14:paraId="751E4100" w14:textId="77777777" w:rsidR="001D5492" w:rsidRPr="001D5492" w:rsidRDefault="001D5492" w:rsidP="0044246E">
      <w:pPr>
        <w:spacing w:after="240" w:line="240" w:lineRule="auto"/>
        <w:ind w:left="0"/>
        <w:rPr>
          <w:rFonts w:ascii="Calibri Light" w:eastAsia="Times New Roman" w:hAnsi="Calibri Light"/>
          <w:color w:val="000000"/>
          <w:lang w:eastAsia="zh-CN"/>
        </w:rPr>
      </w:pPr>
      <w:r w:rsidRPr="001D5492">
        <w:rPr>
          <w:rFonts w:ascii="Calibri Light" w:eastAsia="Times New Roman" w:hAnsi="Calibri Light"/>
          <w:color w:val="000000"/>
          <w:sz w:val="20"/>
          <w:szCs w:val="20"/>
          <w:lang w:eastAsia="zh-CN"/>
        </w:rPr>
        <w:t>The University maintains a Contracts Database and supplier logging in its Financials System. The Supply Chain, and the Corporate Systems Database correspond. The DPIA is ubiquitous, irrespective of whether the information is maintained on or off campus and refers to the mechanisms for accessing information, including through supplier statements and expert assessments of how they meet and maintain the University’s formalised Minimum Security Standard. The University’s contract terms and conditions require all suppliers to notify the University of any supply chain changes or, environmental risks, and expressly in the event of any compromise to their security</w:t>
      </w:r>
      <w:r w:rsidRPr="001D5492">
        <w:rPr>
          <w:rFonts w:ascii="Calibri Light" w:eastAsia="Times New Roman" w:hAnsi="Calibri Light"/>
          <w:color w:val="000000"/>
          <w:lang w:eastAsia="zh-CN"/>
        </w:rPr>
        <w:t xml:space="preserve">.   </w:t>
      </w:r>
    </w:p>
    <w:p w14:paraId="24B09569" w14:textId="77777777" w:rsidR="001D5492" w:rsidRPr="001D5492" w:rsidRDefault="001D5492" w:rsidP="0044246E">
      <w:pPr>
        <w:spacing w:after="4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3: Understanding the security risks posed by our supply chain</w:t>
      </w:r>
    </w:p>
    <w:p w14:paraId="2560B317" w14:textId="77777777" w:rsid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IT Ecosystem has in-built security for devices, access, networks, and connections, and a range of aberrance detection and containment mechanisms. The University undertakes a range of security monitoring and establishes in its contract terms and conditions that all suppliers must notify the University of any changed suppliers in their own operation and any changed technologies or risks. Specifically, all suppliers are contractually bound to monitor access, and engage the University should any cyber-attack be suspected. Data integrity, retention and disposal are established, along with the commitment to return data, and, or demonstrate certificated cleansing at the end of any contract. </w:t>
      </w:r>
    </w:p>
    <w:p w14:paraId="291F6F40" w14:textId="77777777" w:rsidR="00B34337" w:rsidRDefault="00B34337" w:rsidP="0044246E">
      <w:pPr>
        <w:spacing w:after="240" w:line="240" w:lineRule="auto"/>
        <w:ind w:left="0"/>
        <w:rPr>
          <w:rFonts w:ascii="Calibri Light" w:eastAsia="Times New Roman" w:hAnsi="Calibri Light"/>
          <w:color w:val="000000"/>
          <w:sz w:val="20"/>
          <w:szCs w:val="20"/>
          <w:lang w:eastAsia="zh-CN"/>
        </w:rPr>
      </w:pPr>
    </w:p>
    <w:p w14:paraId="16E934AB" w14:textId="77777777" w:rsidR="00B34337" w:rsidRPr="001D5492" w:rsidRDefault="00B34337" w:rsidP="0044246E">
      <w:pPr>
        <w:spacing w:after="240" w:line="240" w:lineRule="auto"/>
        <w:ind w:left="0"/>
        <w:rPr>
          <w:rFonts w:ascii="Calibri Light" w:eastAsia="Times New Roman" w:hAnsi="Calibri Light"/>
          <w:color w:val="000000"/>
          <w:sz w:val="20"/>
          <w:szCs w:val="20"/>
          <w:lang w:eastAsia="zh-CN"/>
        </w:rPr>
      </w:pPr>
    </w:p>
    <w:p w14:paraId="09C339F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4: Communicating our view of security needs to suppliers</w:t>
      </w:r>
    </w:p>
    <w:p w14:paraId="2192C26C" w14:textId="77777777" w:rsid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The University’s Financial Regulations sets out the mandatory approach to procurements, supported by defined processes, and templated documentation. Where there is to be any personal information or identifiers involved in the service provided by the supplier, the documentation sets out how the DPIA, if required, is undertaken, and includes the University’s guidance on, and requirements for maintaining Minimum Security Standards.</w:t>
      </w:r>
    </w:p>
    <w:p w14:paraId="40B8D531" w14:textId="77777777" w:rsidR="002E40EA" w:rsidRPr="001D5492" w:rsidRDefault="002E40EA" w:rsidP="0044246E">
      <w:pPr>
        <w:spacing w:after="0" w:line="240" w:lineRule="auto"/>
        <w:ind w:left="0"/>
        <w:rPr>
          <w:rFonts w:ascii="Calibri Light" w:eastAsia="Times New Roman" w:hAnsi="Calibri Light"/>
          <w:color w:val="000000"/>
          <w:sz w:val="20"/>
          <w:szCs w:val="20"/>
          <w:lang w:eastAsia="zh-CN"/>
        </w:rPr>
      </w:pPr>
    </w:p>
    <w:p w14:paraId="163963F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5: Set and communicate minimum security requirements for our suppliers</w:t>
      </w:r>
    </w:p>
    <w:p w14:paraId="32BD573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Minimum Security Standard is a formal document used in procurement and contract forming. This sets out the expectation that suppliers will be able to demonstrate their certified compliance with relevant standards (typically, ISO27001 Cyber Essentials and PCIDSS), or be able to demonstrate equivalent integrity. The Minimum Security Standard can be proportional to the risks involved in the supply or goods or services but is fixed in that supplier must commit to notify and engage with the University if the data, or risks change, and in the event of any compromise such as a cyber-attack.   </w:t>
      </w:r>
    </w:p>
    <w:p w14:paraId="24C8D52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47A69ED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 xml:space="preserve">SCRMS: Principle 6: In-built security considerations in our contracting processes </w:t>
      </w:r>
    </w:p>
    <w:p w14:paraId="5E27D413"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prevailing, proportional, assessment of risks is established in the University’s Business Case Templates, and subsequently within the procurement templates and supplier assessments (which includes the DPIA, if required) before being formalised in the Contract Terms and Conditions. In addition to the contractual commitment to notify the University of any changes to subcontracting, risks and promptly of any suspected incident, the Contract Terms and Conditions also set out the Contract Performance Review (CPR) Process. This ensures a structured periodic review to assess any prevailing risks, including a review of the DPIA (if undertaken), and the Minimum Security Standard. </w:t>
      </w:r>
    </w:p>
    <w:p w14:paraId="38FFCB6C" w14:textId="77777777" w:rsidR="001D5492" w:rsidRPr="001D5492" w:rsidRDefault="001D5492" w:rsidP="0044246E">
      <w:pPr>
        <w:spacing w:after="0" w:line="240" w:lineRule="auto"/>
        <w:ind w:left="142"/>
        <w:rPr>
          <w:rFonts w:ascii="Calibri Light" w:eastAsia="Times New Roman" w:hAnsi="Calibri Light" w:cs="Calibri Light"/>
          <w:color w:val="000000"/>
          <w:sz w:val="20"/>
          <w:szCs w:val="20"/>
          <w:lang w:eastAsia="zh-CN"/>
        </w:rPr>
      </w:pPr>
    </w:p>
    <w:p w14:paraId="482BC500"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7: Meeting our own security responsibilities as a supplier and consumer</w:t>
      </w:r>
    </w:p>
    <w:p w14:paraId="523177E0"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been assessed at least annually through internal and external audit, and with further scrutiny through for example insurance and external partner audits undertaken on the University. In addition to the due diligence undertaken on the University by its partners, the University has Cyber Essentials Certification for certain activities, and has PCIDSS in all relevant activities. In 2023, the University has begun the full implementation of ISO27001, and expects to be fully certified in 2024.   </w:t>
      </w:r>
    </w:p>
    <w:p w14:paraId="4ED0B546"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37C723A9"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8: Raising awareness of security within our supply chain</w:t>
      </w:r>
    </w:p>
    <w:p w14:paraId="6DAFCD1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often works within frameworks of supply and subscribes to a wide range of industry and professional bodies monitoring of risks. The University takes seriously its own responsibilities to monitor for, and report risks, and has a range of mechanisms to enable this to happen, both at an IT level, but also at a ‘user’ level. The University’s configuration and risk avoidances incorporate the common professional mechanisms, and the University has mandatory data proception and cyber-risk awareness training, with assessments, and for example testing for resilience to phishing. </w:t>
      </w:r>
    </w:p>
    <w:p w14:paraId="0C5B6B6F"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A353BD8"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All tendering and contracting incorporate the DPIA screening questions and template and the guidance on Minimum Security Standards. This SCRMS document is an additional resource that is made public, as is the University's commitment to the relevant security accreditations and standards. </w:t>
      </w:r>
    </w:p>
    <w:p w14:paraId="5745A1FD"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5643C8E"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9: Providing support for security incidents</w:t>
      </w:r>
    </w:p>
    <w:p w14:paraId="1173DEA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Like most organisations, the University makes every effort to design out, and avoid information security issues. The University has established automated monitoring, detection and notification processes, well publicised guidance, and regularly communicated requests that all stakeholders will report anything unusual.  In addition to the automated process, there is a 24/7 facility to investigate anything that is detected or notified. </w:t>
      </w:r>
    </w:p>
    <w:p w14:paraId="2531F9C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0946F40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Support also consists of written procedures, backed by regular scenario and full disaster testing, and covering all individual and shared assets, all information collections and all connections to clients and other agencies. These are recorded in the University’s Serious Incident Handling Procedures, which also identify supplier, regulatory and any relevant police, civil or other relevant authority, as well as the communication strategy if any event were to occur.  </w:t>
      </w:r>
    </w:p>
    <w:p w14:paraId="020B4ECA" w14:textId="77777777" w:rsid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B3ACBB7" w14:textId="77777777" w:rsidR="009870D1" w:rsidRDefault="009870D1" w:rsidP="0044246E">
      <w:pPr>
        <w:spacing w:after="0" w:line="240" w:lineRule="auto"/>
        <w:ind w:left="0"/>
        <w:rPr>
          <w:rFonts w:ascii="Calibri Light" w:eastAsia="Times New Roman" w:hAnsi="Calibri Light" w:cs="Calibri Light"/>
          <w:color w:val="000000"/>
          <w:sz w:val="20"/>
          <w:szCs w:val="20"/>
          <w:lang w:eastAsia="zh-CN"/>
        </w:rPr>
      </w:pPr>
    </w:p>
    <w:p w14:paraId="3CB1BFCE" w14:textId="77777777" w:rsidR="009870D1" w:rsidRDefault="009870D1" w:rsidP="0044246E">
      <w:pPr>
        <w:spacing w:after="0" w:line="240" w:lineRule="auto"/>
        <w:ind w:left="0"/>
        <w:rPr>
          <w:rFonts w:ascii="Calibri Light" w:eastAsia="Times New Roman" w:hAnsi="Calibri Light" w:cs="Calibri Light"/>
          <w:color w:val="000000"/>
          <w:sz w:val="20"/>
          <w:szCs w:val="20"/>
          <w:lang w:eastAsia="zh-CN"/>
        </w:rPr>
      </w:pPr>
    </w:p>
    <w:p w14:paraId="57D105B4" w14:textId="77777777" w:rsidR="009870D1" w:rsidRPr="001D5492" w:rsidRDefault="009870D1" w:rsidP="0044246E">
      <w:pPr>
        <w:spacing w:after="0" w:line="240" w:lineRule="auto"/>
        <w:ind w:left="0"/>
        <w:rPr>
          <w:rFonts w:ascii="Calibri Light" w:eastAsia="Times New Roman" w:hAnsi="Calibri Light" w:cs="Calibri Light"/>
          <w:color w:val="000000"/>
          <w:sz w:val="20"/>
          <w:szCs w:val="20"/>
          <w:lang w:eastAsia="zh-CN"/>
        </w:rPr>
      </w:pPr>
    </w:p>
    <w:p w14:paraId="06DA43FF"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10: In-built assurance activities in our supply chain management</w:t>
      </w:r>
    </w:p>
    <w:p w14:paraId="7E6F5258"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Robust assurances are built in at the point of contracting which includes the commitment to Contract Performance Review. This is underpinned by the University’s commitment to relevant standards, and audit oversight that monitors and reviews that the activities are adequate in design and application.  </w:t>
      </w:r>
    </w:p>
    <w:p w14:paraId="0FB70075"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7A9954DA"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11: Encouraging the continuous improvement of security within the supply chain</w:t>
      </w:r>
    </w:p>
    <w:p w14:paraId="675932E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The University maintains audited standards, and these include the review of the mechanisms within, and application of these throughout the acquisition, maintenance and exit of each of the individual supplier contracts and agreements. </w:t>
      </w:r>
    </w:p>
    <w:p w14:paraId="640347CC"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6CE6428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Contract Performance Review Process is a collaborative process to ensure that the prevailing risks are considered in relation to how the suppliers' goods and services are affected by any risks, and any improvements that can be made. Suppliers are committed in contract to notify of any supply chain alteration, and the collaborative nature of the University’s approach to contract performance includes two-way ideas sharing to assess opportunities for continuous improvement.  </w:t>
      </w:r>
    </w:p>
    <w:p w14:paraId="589465E7"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01635C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12: Building trust with suppliers</w:t>
      </w:r>
    </w:p>
    <w:p w14:paraId="7F1A95A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applies a standards-based approach and applies the inwards scrutiny of orthodox methods that are used in Higer Education and more widely. The approach incorporates all legal obligations and is supported by documented processes and guidance. The Minimum Security Standard is applied proportionally to the circumstances, and the University takes pride in being an active partner with its suppliers in achieving mutual goals.  In return, The University values an ongoing dialogue, in which there is two-way, up-to-date understanding of the interaction between the supply chain, the University and the University’s customers. </w:t>
      </w:r>
    </w:p>
    <w:p w14:paraId="39EBC02C" w14:textId="77777777" w:rsidR="001D5492" w:rsidRPr="001D5492" w:rsidRDefault="001D5492" w:rsidP="002E40EA">
      <w:pPr>
        <w:spacing w:after="0" w:line="240" w:lineRule="auto"/>
        <w:ind w:left="0"/>
        <w:jc w:val="left"/>
        <w:rPr>
          <w:rFonts w:eastAsia="Times New Roman" w:cs="Arial"/>
          <w:sz w:val="20"/>
          <w:szCs w:val="20"/>
          <w:lang w:eastAsia="zh-CN"/>
        </w:rPr>
      </w:pPr>
    </w:p>
    <w:p w14:paraId="7748999B" w14:textId="77777777" w:rsidR="005C54BC" w:rsidRDefault="005C54BC" w:rsidP="002E40EA">
      <w:pPr>
        <w:spacing w:after="0" w:line="240" w:lineRule="auto"/>
        <w:ind w:left="0" w:firstLine="426"/>
        <w:rPr>
          <w:rFonts w:asciiTheme="minorHAnsi" w:hAnsiTheme="minorHAnsi" w:cstheme="minorHAnsi"/>
          <w:sz w:val="20"/>
          <w:szCs w:val="20"/>
        </w:rPr>
      </w:pPr>
    </w:p>
    <w:p w14:paraId="1CCCD675" w14:textId="77777777" w:rsidR="006C0CE6" w:rsidRDefault="006C0CE6" w:rsidP="002E40EA">
      <w:pPr>
        <w:spacing w:after="0" w:line="240" w:lineRule="auto"/>
        <w:ind w:left="0" w:firstLine="426"/>
        <w:rPr>
          <w:rFonts w:asciiTheme="minorHAnsi" w:hAnsiTheme="minorHAnsi" w:cstheme="minorHAnsi"/>
          <w:sz w:val="20"/>
          <w:szCs w:val="20"/>
        </w:rPr>
      </w:pPr>
    </w:p>
    <w:p w14:paraId="15F8C498" w14:textId="77777777" w:rsidR="006C0CE6" w:rsidRDefault="006C0CE6" w:rsidP="002E40EA">
      <w:pPr>
        <w:spacing w:after="0" w:line="240" w:lineRule="auto"/>
        <w:ind w:left="0" w:firstLine="426"/>
        <w:rPr>
          <w:rFonts w:asciiTheme="minorHAnsi" w:hAnsiTheme="minorHAnsi" w:cstheme="minorHAnsi"/>
          <w:sz w:val="20"/>
          <w:szCs w:val="20"/>
        </w:rPr>
      </w:pPr>
    </w:p>
    <w:p w14:paraId="62435C48" w14:textId="77777777" w:rsidR="006C0CE6" w:rsidRDefault="006C0CE6" w:rsidP="002E40EA">
      <w:pPr>
        <w:spacing w:after="0" w:line="240" w:lineRule="auto"/>
        <w:ind w:left="0" w:firstLine="426"/>
        <w:rPr>
          <w:rFonts w:asciiTheme="minorHAnsi" w:hAnsiTheme="minorHAnsi" w:cstheme="minorHAnsi"/>
          <w:sz w:val="20"/>
          <w:szCs w:val="20"/>
        </w:rPr>
      </w:pPr>
    </w:p>
    <w:p w14:paraId="7AD5FACA" w14:textId="77777777" w:rsidR="006C0CE6" w:rsidRDefault="006C0CE6" w:rsidP="002E40EA">
      <w:pPr>
        <w:spacing w:after="0" w:line="240" w:lineRule="auto"/>
        <w:ind w:left="0" w:firstLine="426"/>
        <w:rPr>
          <w:rFonts w:asciiTheme="minorHAnsi" w:hAnsiTheme="minorHAnsi" w:cstheme="minorHAnsi"/>
          <w:sz w:val="20"/>
          <w:szCs w:val="20"/>
        </w:rPr>
      </w:pPr>
    </w:p>
    <w:p w14:paraId="55230477" w14:textId="77777777" w:rsidR="006C0CE6" w:rsidRDefault="006C0CE6" w:rsidP="002E40EA">
      <w:pPr>
        <w:spacing w:after="0" w:line="240" w:lineRule="auto"/>
        <w:ind w:left="0" w:firstLine="426"/>
        <w:rPr>
          <w:rFonts w:asciiTheme="minorHAnsi" w:hAnsiTheme="minorHAnsi" w:cstheme="minorHAnsi"/>
          <w:sz w:val="20"/>
          <w:szCs w:val="20"/>
        </w:rPr>
      </w:pPr>
    </w:p>
    <w:p w14:paraId="34365D78" w14:textId="77777777" w:rsidR="006C0CE6" w:rsidRDefault="006C0CE6" w:rsidP="002E40EA">
      <w:pPr>
        <w:spacing w:after="0" w:line="240" w:lineRule="auto"/>
        <w:ind w:left="0" w:firstLine="426"/>
        <w:rPr>
          <w:rFonts w:asciiTheme="minorHAnsi" w:hAnsiTheme="minorHAnsi" w:cstheme="minorHAnsi"/>
          <w:sz w:val="20"/>
          <w:szCs w:val="20"/>
        </w:rPr>
      </w:pPr>
    </w:p>
    <w:p w14:paraId="09250997" w14:textId="77777777" w:rsidR="006C0CE6" w:rsidRDefault="006C0CE6" w:rsidP="002E40EA">
      <w:pPr>
        <w:spacing w:after="0" w:line="240" w:lineRule="auto"/>
        <w:ind w:left="0" w:firstLine="426"/>
        <w:rPr>
          <w:rFonts w:asciiTheme="minorHAnsi" w:hAnsiTheme="minorHAnsi" w:cstheme="minorHAnsi"/>
          <w:sz w:val="20"/>
          <w:szCs w:val="20"/>
        </w:rPr>
      </w:pPr>
    </w:p>
    <w:p w14:paraId="751CC126" w14:textId="77777777" w:rsidR="006C0CE6" w:rsidRDefault="006C0CE6" w:rsidP="002E40EA">
      <w:pPr>
        <w:spacing w:after="0" w:line="240" w:lineRule="auto"/>
        <w:ind w:left="0" w:firstLine="426"/>
        <w:rPr>
          <w:rFonts w:asciiTheme="minorHAnsi" w:hAnsiTheme="minorHAnsi" w:cstheme="minorHAnsi"/>
          <w:sz w:val="20"/>
          <w:szCs w:val="20"/>
        </w:rPr>
      </w:pPr>
    </w:p>
    <w:p w14:paraId="60F5F845" w14:textId="77777777" w:rsidR="006C0CE6" w:rsidRDefault="006C0CE6" w:rsidP="002E40EA">
      <w:pPr>
        <w:spacing w:after="0" w:line="240" w:lineRule="auto"/>
        <w:ind w:left="0" w:firstLine="426"/>
        <w:rPr>
          <w:rFonts w:asciiTheme="minorHAnsi" w:hAnsiTheme="minorHAnsi" w:cstheme="minorHAnsi"/>
          <w:sz w:val="20"/>
          <w:szCs w:val="20"/>
        </w:rPr>
      </w:pPr>
    </w:p>
    <w:p w14:paraId="273E2393" w14:textId="77777777" w:rsidR="006C0CE6" w:rsidRDefault="006C0CE6" w:rsidP="002E40EA">
      <w:pPr>
        <w:spacing w:after="0" w:line="240" w:lineRule="auto"/>
        <w:ind w:left="0" w:firstLine="426"/>
        <w:rPr>
          <w:rFonts w:asciiTheme="minorHAnsi" w:hAnsiTheme="minorHAnsi" w:cstheme="minorHAnsi"/>
          <w:sz w:val="20"/>
          <w:szCs w:val="20"/>
        </w:rPr>
      </w:pPr>
    </w:p>
    <w:p w14:paraId="6B75D17E" w14:textId="77777777" w:rsidR="006C0CE6" w:rsidRDefault="006C0CE6" w:rsidP="002E40EA">
      <w:pPr>
        <w:spacing w:after="0" w:line="240" w:lineRule="auto"/>
        <w:ind w:left="0" w:firstLine="426"/>
        <w:rPr>
          <w:rFonts w:asciiTheme="minorHAnsi" w:hAnsiTheme="minorHAnsi" w:cstheme="minorHAnsi"/>
          <w:sz w:val="20"/>
          <w:szCs w:val="20"/>
        </w:rPr>
      </w:pPr>
    </w:p>
    <w:p w14:paraId="7A7124C5" w14:textId="77777777" w:rsidR="006C0CE6" w:rsidRDefault="006C0CE6" w:rsidP="002E40EA">
      <w:pPr>
        <w:spacing w:after="0" w:line="240" w:lineRule="auto"/>
        <w:ind w:left="0" w:firstLine="426"/>
        <w:rPr>
          <w:rFonts w:asciiTheme="minorHAnsi" w:hAnsiTheme="minorHAnsi" w:cstheme="minorHAnsi"/>
          <w:sz w:val="20"/>
          <w:szCs w:val="20"/>
        </w:rPr>
      </w:pPr>
    </w:p>
    <w:p w14:paraId="51A3F6CA" w14:textId="77777777" w:rsidR="006C0CE6" w:rsidRDefault="006C0CE6" w:rsidP="002E40EA">
      <w:pPr>
        <w:spacing w:after="0" w:line="240" w:lineRule="auto"/>
        <w:ind w:left="0" w:firstLine="426"/>
        <w:rPr>
          <w:rFonts w:asciiTheme="minorHAnsi" w:hAnsiTheme="minorHAnsi" w:cstheme="minorHAnsi"/>
          <w:sz w:val="20"/>
          <w:szCs w:val="20"/>
        </w:rPr>
      </w:pPr>
    </w:p>
    <w:p w14:paraId="13124A18" w14:textId="77777777" w:rsidR="006C0CE6" w:rsidRDefault="006C0CE6" w:rsidP="002E40EA">
      <w:pPr>
        <w:spacing w:after="0" w:line="240" w:lineRule="auto"/>
        <w:ind w:left="0" w:firstLine="426"/>
        <w:rPr>
          <w:rFonts w:asciiTheme="minorHAnsi" w:hAnsiTheme="minorHAnsi" w:cstheme="minorHAnsi"/>
          <w:sz w:val="20"/>
          <w:szCs w:val="20"/>
        </w:rPr>
      </w:pPr>
    </w:p>
    <w:p w14:paraId="0D205080" w14:textId="77777777" w:rsidR="006C0CE6" w:rsidRDefault="006C0CE6" w:rsidP="002E40EA">
      <w:pPr>
        <w:spacing w:after="0" w:line="240" w:lineRule="auto"/>
        <w:ind w:left="0" w:firstLine="426"/>
        <w:rPr>
          <w:rFonts w:asciiTheme="minorHAnsi" w:hAnsiTheme="minorHAnsi" w:cstheme="minorHAnsi"/>
          <w:sz w:val="20"/>
          <w:szCs w:val="20"/>
        </w:rPr>
      </w:pPr>
    </w:p>
    <w:p w14:paraId="0C1FE409" w14:textId="77777777" w:rsidR="006C0CE6" w:rsidRDefault="006C0CE6" w:rsidP="002E40EA">
      <w:pPr>
        <w:spacing w:after="0" w:line="240" w:lineRule="auto"/>
        <w:ind w:left="0" w:firstLine="426"/>
        <w:rPr>
          <w:rFonts w:asciiTheme="minorHAnsi" w:hAnsiTheme="minorHAnsi" w:cstheme="minorHAnsi"/>
          <w:sz w:val="20"/>
          <w:szCs w:val="20"/>
        </w:rPr>
      </w:pPr>
    </w:p>
    <w:p w14:paraId="343590DC" w14:textId="77777777" w:rsidR="006C0CE6" w:rsidRDefault="006C0CE6" w:rsidP="002E40EA">
      <w:pPr>
        <w:spacing w:after="0" w:line="240" w:lineRule="auto"/>
        <w:ind w:left="0" w:firstLine="426"/>
        <w:rPr>
          <w:rFonts w:asciiTheme="minorHAnsi" w:hAnsiTheme="minorHAnsi" w:cstheme="minorHAnsi"/>
          <w:sz w:val="20"/>
          <w:szCs w:val="20"/>
        </w:rPr>
      </w:pPr>
    </w:p>
    <w:p w14:paraId="3CD4D9D2" w14:textId="77777777" w:rsidR="006C0CE6" w:rsidRDefault="006C0CE6" w:rsidP="002E40EA">
      <w:pPr>
        <w:spacing w:after="0" w:line="240" w:lineRule="auto"/>
        <w:ind w:left="0" w:firstLine="426"/>
        <w:rPr>
          <w:rFonts w:asciiTheme="minorHAnsi" w:hAnsiTheme="minorHAnsi" w:cstheme="minorHAnsi"/>
          <w:sz w:val="20"/>
          <w:szCs w:val="20"/>
        </w:rPr>
      </w:pPr>
    </w:p>
    <w:p w14:paraId="5B605D88" w14:textId="77777777" w:rsidR="006C0CE6" w:rsidRDefault="006C0CE6" w:rsidP="002E40EA">
      <w:pPr>
        <w:spacing w:after="0" w:line="240" w:lineRule="auto"/>
        <w:ind w:left="0" w:firstLine="426"/>
        <w:rPr>
          <w:rFonts w:asciiTheme="minorHAnsi" w:hAnsiTheme="minorHAnsi" w:cstheme="minorHAnsi"/>
          <w:sz w:val="20"/>
          <w:szCs w:val="20"/>
        </w:rPr>
      </w:pPr>
    </w:p>
    <w:p w14:paraId="2D33BFEE" w14:textId="77777777" w:rsidR="006C0CE6" w:rsidRDefault="006C0CE6" w:rsidP="002E40EA">
      <w:pPr>
        <w:spacing w:after="0" w:line="240" w:lineRule="auto"/>
        <w:ind w:left="0" w:firstLine="426"/>
        <w:rPr>
          <w:rFonts w:asciiTheme="minorHAnsi" w:hAnsiTheme="minorHAnsi" w:cstheme="minorHAnsi"/>
          <w:sz w:val="20"/>
          <w:szCs w:val="20"/>
        </w:rPr>
      </w:pPr>
    </w:p>
    <w:p w14:paraId="5D4B5C50" w14:textId="77777777" w:rsidR="006C0CE6" w:rsidRDefault="006C0CE6" w:rsidP="002E40EA">
      <w:pPr>
        <w:spacing w:after="0" w:line="240" w:lineRule="auto"/>
        <w:ind w:left="0" w:firstLine="426"/>
        <w:rPr>
          <w:rFonts w:asciiTheme="minorHAnsi" w:hAnsiTheme="minorHAnsi" w:cstheme="minorHAnsi"/>
          <w:sz w:val="20"/>
          <w:szCs w:val="20"/>
        </w:rPr>
      </w:pPr>
    </w:p>
    <w:p w14:paraId="2D54E3F5" w14:textId="77777777" w:rsidR="006C0CE6" w:rsidRDefault="006C0CE6" w:rsidP="002E40EA">
      <w:pPr>
        <w:spacing w:after="0" w:line="240" w:lineRule="auto"/>
        <w:ind w:left="0" w:firstLine="426"/>
        <w:rPr>
          <w:rFonts w:asciiTheme="minorHAnsi" w:hAnsiTheme="minorHAnsi" w:cstheme="minorHAnsi"/>
          <w:sz w:val="20"/>
          <w:szCs w:val="20"/>
        </w:rPr>
      </w:pPr>
    </w:p>
    <w:p w14:paraId="763C2D1D" w14:textId="77777777" w:rsidR="006C0CE6" w:rsidRDefault="006C0CE6" w:rsidP="002E40EA">
      <w:pPr>
        <w:spacing w:after="0" w:line="240" w:lineRule="auto"/>
        <w:ind w:left="0" w:firstLine="426"/>
        <w:rPr>
          <w:rFonts w:asciiTheme="minorHAnsi" w:hAnsiTheme="minorHAnsi" w:cstheme="minorHAnsi"/>
          <w:sz w:val="20"/>
          <w:szCs w:val="20"/>
        </w:rPr>
      </w:pPr>
    </w:p>
    <w:p w14:paraId="588896C8" w14:textId="77777777" w:rsidR="006C0CE6" w:rsidRDefault="006C0CE6" w:rsidP="002E40EA">
      <w:pPr>
        <w:spacing w:after="0" w:line="240" w:lineRule="auto"/>
        <w:ind w:left="0" w:firstLine="426"/>
        <w:rPr>
          <w:rFonts w:asciiTheme="minorHAnsi" w:hAnsiTheme="minorHAnsi" w:cstheme="minorHAnsi"/>
          <w:sz w:val="20"/>
          <w:szCs w:val="20"/>
        </w:rPr>
      </w:pPr>
    </w:p>
    <w:p w14:paraId="1D3137A2" w14:textId="77777777" w:rsidR="006C0CE6" w:rsidRDefault="006C0CE6" w:rsidP="002E40EA">
      <w:pPr>
        <w:spacing w:after="0" w:line="240" w:lineRule="auto"/>
        <w:ind w:left="0" w:firstLine="426"/>
        <w:rPr>
          <w:rFonts w:asciiTheme="minorHAnsi" w:hAnsiTheme="minorHAnsi" w:cstheme="minorHAnsi"/>
          <w:sz w:val="20"/>
          <w:szCs w:val="20"/>
        </w:rPr>
      </w:pPr>
    </w:p>
    <w:p w14:paraId="40A994C1" w14:textId="77777777" w:rsidR="006C0CE6" w:rsidRDefault="006C0CE6" w:rsidP="002E40EA">
      <w:pPr>
        <w:spacing w:after="0" w:line="240" w:lineRule="auto"/>
        <w:ind w:left="0" w:firstLine="426"/>
        <w:rPr>
          <w:rFonts w:asciiTheme="minorHAnsi" w:hAnsiTheme="minorHAnsi" w:cstheme="minorHAnsi"/>
          <w:sz w:val="20"/>
          <w:szCs w:val="20"/>
        </w:rPr>
      </w:pPr>
    </w:p>
    <w:p w14:paraId="101C2648" w14:textId="77777777" w:rsidR="006C0CE6" w:rsidRDefault="006C0CE6" w:rsidP="002E40EA">
      <w:pPr>
        <w:spacing w:after="0" w:line="240" w:lineRule="auto"/>
        <w:ind w:left="0" w:firstLine="426"/>
        <w:rPr>
          <w:rFonts w:asciiTheme="minorHAnsi" w:hAnsiTheme="minorHAnsi" w:cstheme="minorHAnsi"/>
          <w:sz w:val="20"/>
          <w:szCs w:val="20"/>
        </w:rPr>
      </w:pPr>
    </w:p>
    <w:p w14:paraId="38210EFD" w14:textId="77777777" w:rsidR="006C0CE6" w:rsidRDefault="006C0CE6" w:rsidP="002E40EA">
      <w:pPr>
        <w:spacing w:after="0" w:line="240" w:lineRule="auto"/>
        <w:ind w:left="0" w:firstLine="426"/>
        <w:rPr>
          <w:rFonts w:asciiTheme="minorHAnsi" w:hAnsiTheme="minorHAnsi" w:cstheme="minorHAnsi"/>
          <w:sz w:val="20"/>
          <w:szCs w:val="20"/>
        </w:rPr>
      </w:pPr>
    </w:p>
    <w:p w14:paraId="7040F325" w14:textId="77777777" w:rsidR="006C0CE6" w:rsidRDefault="006C0CE6" w:rsidP="002E40EA">
      <w:pPr>
        <w:spacing w:after="0" w:line="240" w:lineRule="auto"/>
        <w:ind w:left="0" w:firstLine="426"/>
        <w:rPr>
          <w:rFonts w:asciiTheme="minorHAnsi" w:hAnsiTheme="minorHAnsi" w:cstheme="minorHAnsi"/>
          <w:sz w:val="20"/>
          <w:szCs w:val="20"/>
        </w:rPr>
      </w:pPr>
    </w:p>
    <w:p w14:paraId="127731E2" w14:textId="77777777" w:rsidR="006C0CE6" w:rsidRDefault="006C0CE6" w:rsidP="002E40EA">
      <w:pPr>
        <w:spacing w:after="0" w:line="240" w:lineRule="auto"/>
        <w:ind w:left="0" w:firstLine="426"/>
        <w:rPr>
          <w:rFonts w:asciiTheme="minorHAnsi" w:hAnsiTheme="minorHAnsi" w:cstheme="minorHAnsi"/>
          <w:sz w:val="20"/>
          <w:szCs w:val="20"/>
        </w:rPr>
      </w:pPr>
    </w:p>
    <w:p w14:paraId="27CF4DD0" w14:textId="77777777" w:rsidR="00D06602" w:rsidRDefault="00D06602" w:rsidP="00D06602">
      <w:pPr>
        <w:spacing w:after="0" w:line="240" w:lineRule="auto"/>
        <w:rPr>
          <w:rFonts w:asciiTheme="minorHAnsi" w:hAnsiTheme="minorHAnsi" w:cstheme="minorHAnsi"/>
          <w:sz w:val="20"/>
          <w:szCs w:val="20"/>
        </w:rPr>
        <w:sectPr w:rsidR="00D06602" w:rsidSect="006B4ED6">
          <w:pgSz w:w="11906" w:h="16838"/>
          <w:pgMar w:top="1440" w:right="1440" w:bottom="1440" w:left="1440" w:header="708" w:footer="708" w:gutter="0"/>
          <w:cols w:space="708"/>
          <w:docGrid w:linePitch="360"/>
        </w:sectPr>
      </w:pPr>
    </w:p>
    <w:p w14:paraId="407229C0" w14:textId="2F57EECF" w:rsidR="00D06602" w:rsidRDefault="006C0CE6" w:rsidP="007C2802">
      <w:pPr>
        <w:pStyle w:val="T1"/>
        <w:numPr>
          <w:ilvl w:val="0"/>
          <w:numId w:val="0"/>
        </w:numPr>
        <w:spacing w:before="0"/>
        <w:ind w:left="-567"/>
      </w:pPr>
      <w:bookmarkStart w:id="38" w:name="_Toc166485647"/>
      <w:r>
        <w:lastRenderedPageBreak/>
        <w:t xml:space="preserve">Appendix </w:t>
      </w:r>
      <w:r w:rsidR="00BF6897">
        <w:t xml:space="preserve">4: </w:t>
      </w:r>
      <w:r w:rsidR="0039141B">
        <w:t>Current Service</w:t>
      </w:r>
      <w:r w:rsidR="00B421D1">
        <w:t xml:space="preserve"> (As-is)</w:t>
      </w:r>
      <w:bookmarkEnd w:id="38"/>
      <w:r w:rsidR="00B421D1">
        <w:t xml:space="preserve"> </w:t>
      </w:r>
    </w:p>
    <w:p w14:paraId="60FED550" w14:textId="77777777" w:rsidR="005B1392" w:rsidRDefault="005B1392" w:rsidP="005B1392"/>
    <w:p w14:paraId="5C96C4D3" w14:textId="77777777" w:rsidR="005B1392" w:rsidRDefault="005B1392" w:rsidP="005B1392"/>
    <w:tbl>
      <w:tblPr>
        <w:tblStyle w:val="TableGrid"/>
        <w:tblW w:w="13700" w:type="dxa"/>
        <w:tblInd w:w="426" w:type="dxa"/>
        <w:tblLook w:val="04A0" w:firstRow="1" w:lastRow="0" w:firstColumn="1" w:lastColumn="0" w:noHBand="0" w:noVBand="1"/>
      </w:tblPr>
      <w:tblGrid>
        <w:gridCol w:w="2830"/>
        <w:gridCol w:w="1134"/>
        <w:gridCol w:w="2126"/>
        <w:gridCol w:w="2693"/>
        <w:gridCol w:w="2977"/>
        <w:gridCol w:w="1940"/>
      </w:tblGrid>
      <w:tr w:rsidR="002F34D9" w14:paraId="408757DC" w14:textId="77777777" w:rsidTr="00B421D1">
        <w:trPr>
          <w:trHeight w:val="626"/>
        </w:trPr>
        <w:tc>
          <w:tcPr>
            <w:tcW w:w="2830" w:type="dxa"/>
            <w:shd w:val="clear" w:color="auto" w:fill="92D050"/>
          </w:tcPr>
          <w:p w14:paraId="52877175" w14:textId="104A46D1" w:rsidR="005B1392" w:rsidRDefault="008C1CFB" w:rsidP="005B1392">
            <w:pPr>
              <w:ind w:left="0"/>
            </w:pPr>
            <w:r>
              <w:t xml:space="preserve">Property </w:t>
            </w:r>
            <w:r w:rsidR="0039141B">
              <w:t>Location</w:t>
            </w:r>
            <w:r>
              <w:t xml:space="preserve"> </w:t>
            </w:r>
          </w:p>
        </w:tc>
        <w:tc>
          <w:tcPr>
            <w:tcW w:w="1134" w:type="dxa"/>
            <w:shd w:val="clear" w:color="auto" w:fill="92D050"/>
          </w:tcPr>
          <w:p w14:paraId="311873D7" w14:textId="10850E8A" w:rsidR="005B1392" w:rsidRDefault="008C1CFB" w:rsidP="005B1392">
            <w:pPr>
              <w:ind w:left="0"/>
            </w:pPr>
            <w:r>
              <w:t>Bed Number</w:t>
            </w:r>
            <w:r w:rsidR="00885E74">
              <w:t>s</w:t>
            </w:r>
          </w:p>
        </w:tc>
        <w:tc>
          <w:tcPr>
            <w:tcW w:w="2126" w:type="dxa"/>
            <w:shd w:val="clear" w:color="auto" w:fill="92D050"/>
          </w:tcPr>
          <w:p w14:paraId="1220CCE2" w14:textId="528C1886" w:rsidR="005B1392" w:rsidRDefault="008C1CFB" w:rsidP="005B1392">
            <w:pPr>
              <w:ind w:left="0"/>
            </w:pPr>
            <w:r>
              <w:t xml:space="preserve">Switches </w:t>
            </w:r>
          </w:p>
        </w:tc>
        <w:tc>
          <w:tcPr>
            <w:tcW w:w="2693" w:type="dxa"/>
            <w:shd w:val="clear" w:color="auto" w:fill="92D050"/>
          </w:tcPr>
          <w:p w14:paraId="0F60C269" w14:textId="5AFB2E96" w:rsidR="005B1392" w:rsidRDefault="008C1CFB" w:rsidP="005B1392">
            <w:pPr>
              <w:ind w:left="0"/>
            </w:pPr>
            <w:r>
              <w:t>Wireless APs</w:t>
            </w:r>
          </w:p>
        </w:tc>
        <w:tc>
          <w:tcPr>
            <w:tcW w:w="2977" w:type="dxa"/>
            <w:shd w:val="clear" w:color="auto" w:fill="92D050"/>
          </w:tcPr>
          <w:p w14:paraId="0E0EF47D" w14:textId="71BD2DF1" w:rsidR="005B1392" w:rsidRDefault="0039141B" w:rsidP="005B1392">
            <w:pPr>
              <w:ind w:left="0"/>
            </w:pPr>
            <w:r>
              <w:t>Connectivity</w:t>
            </w:r>
            <w:r w:rsidR="008C1CFB">
              <w:t xml:space="preserve"> </w:t>
            </w:r>
          </w:p>
        </w:tc>
        <w:tc>
          <w:tcPr>
            <w:tcW w:w="1940" w:type="dxa"/>
            <w:shd w:val="clear" w:color="auto" w:fill="92D050"/>
          </w:tcPr>
          <w:p w14:paraId="6EC617AE" w14:textId="4C70BEFD" w:rsidR="005B1392" w:rsidRDefault="008C1CFB" w:rsidP="005B1392">
            <w:pPr>
              <w:ind w:left="0"/>
            </w:pPr>
            <w:r>
              <w:t xml:space="preserve">Service Speed </w:t>
            </w:r>
          </w:p>
        </w:tc>
      </w:tr>
      <w:tr w:rsidR="002F34D9" w14:paraId="53DD0080" w14:textId="77777777" w:rsidTr="00B421D1">
        <w:trPr>
          <w:trHeight w:val="993"/>
        </w:trPr>
        <w:tc>
          <w:tcPr>
            <w:tcW w:w="2830" w:type="dxa"/>
          </w:tcPr>
          <w:p w14:paraId="23427142" w14:textId="5F08BC91" w:rsidR="005B1392" w:rsidRDefault="0039141B" w:rsidP="005B1392">
            <w:pPr>
              <w:ind w:left="0"/>
            </w:pPr>
            <w:r>
              <w:t>Bis</w:t>
            </w:r>
            <w:r w:rsidR="00510320">
              <w:t>hop Otter Campus</w:t>
            </w:r>
          </w:p>
        </w:tc>
        <w:tc>
          <w:tcPr>
            <w:tcW w:w="1134" w:type="dxa"/>
          </w:tcPr>
          <w:p w14:paraId="46FFBEC1" w14:textId="229D75AC" w:rsidR="005B1392" w:rsidRDefault="00510320" w:rsidP="005B1392">
            <w:pPr>
              <w:ind w:left="0"/>
            </w:pPr>
            <w:r>
              <w:t>380</w:t>
            </w:r>
          </w:p>
        </w:tc>
        <w:tc>
          <w:tcPr>
            <w:tcW w:w="2126" w:type="dxa"/>
          </w:tcPr>
          <w:p w14:paraId="3A1C7EA4" w14:textId="77777777" w:rsidR="005B1392" w:rsidRDefault="00510320" w:rsidP="005B1392">
            <w:pPr>
              <w:ind w:left="0"/>
            </w:pPr>
            <w:r>
              <w:t xml:space="preserve">10/100 wired ports </w:t>
            </w:r>
          </w:p>
          <w:p w14:paraId="5C45BA6B" w14:textId="5AE627B0" w:rsidR="00510320" w:rsidRDefault="00510320" w:rsidP="005B1392">
            <w:pPr>
              <w:ind w:left="0"/>
            </w:pPr>
            <w:r>
              <w:t>10/100/1000 APs</w:t>
            </w:r>
          </w:p>
        </w:tc>
        <w:tc>
          <w:tcPr>
            <w:tcW w:w="2693" w:type="dxa"/>
          </w:tcPr>
          <w:p w14:paraId="5F5D5709" w14:textId="77777777" w:rsidR="005B1392" w:rsidRDefault="008F7B62" w:rsidP="005B1392">
            <w:pPr>
              <w:ind w:left="0"/>
            </w:pPr>
            <w:r>
              <w:t>802.11 AC</w:t>
            </w:r>
          </w:p>
          <w:p w14:paraId="52B33AC9" w14:textId="77777777" w:rsidR="008F7B62" w:rsidRDefault="008F7B62" w:rsidP="005B1392">
            <w:pPr>
              <w:ind w:left="0"/>
            </w:pPr>
            <w:r>
              <w:t>Cisco 1702i</w:t>
            </w:r>
          </w:p>
          <w:p w14:paraId="7A0D7F92" w14:textId="0010713A" w:rsidR="008F7B62" w:rsidRDefault="008F7B62" w:rsidP="005B1392">
            <w:pPr>
              <w:ind w:left="0"/>
            </w:pPr>
            <w:r>
              <w:t xml:space="preserve">Corridor Deployment </w:t>
            </w:r>
          </w:p>
        </w:tc>
        <w:tc>
          <w:tcPr>
            <w:tcW w:w="2977" w:type="dxa"/>
          </w:tcPr>
          <w:p w14:paraId="72E40909" w14:textId="3E614D89" w:rsidR="005B1392" w:rsidRDefault="008F7B62" w:rsidP="005B1392">
            <w:pPr>
              <w:ind w:left="0"/>
            </w:pPr>
            <w:r>
              <w:t>10G</w:t>
            </w:r>
            <w:r w:rsidR="00E806FB">
              <w:t>b</w:t>
            </w:r>
            <w:r w:rsidR="008C493C">
              <w:t>ps to BT Chi Exchange</w:t>
            </w:r>
          </w:p>
        </w:tc>
        <w:tc>
          <w:tcPr>
            <w:tcW w:w="1940" w:type="dxa"/>
          </w:tcPr>
          <w:p w14:paraId="313B87FF" w14:textId="7BF85CC8" w:rsidR="005B1392" w:rsidRDefault="008C493C" w:rsidP="005B1392">
            <w:pPr>
              <w:ind w:left="0"/>
            </w:pPr>
            <w:r>
              <w:t>Up to 100MBS</w:t>
            </w:r>
          </w:p>
        </w:tc>
      </w:tr>
      <w:tr w:rsidR="006E688F" w14:paraId="1DC951FD" w14:textId="77777777" w:rsidTr="00EA19A0">
        <w:trPr>
          <w:trHeight w:val="1216"/>
        </w:trPr>
        <w:tc>
          <w:tcPr>
            <w:tcW w:w="2830" w:type="dxa"/>
          </w:tcPr>
          <w:p w14:paraId="6069178C" w14:textId="7D2DFCF2" w:rsidR="006E688F" w:rsidRDefault="006E688F" w:rsidP="006E688F">
            <w:pPr>
              <w:ind w:left="0"/>
            </w:pPr>
            <w:r>
              <w:t>Bognor Regis Campus</w:t>
            </w:r>
          </w:p>
        </w:tc>
        <w:tc>
          <w:tcPr>
            <w:tcW w:w="1134" w:type="dxa"/>
          </w:tcPr>
          <w:p w14:paraId="3AB94906" w14:textId="359E4D39" w:rsidR="006E688F" w:rsidRDefault="006E688F" w:rsidP="006E688F">
            <w:pPr>
              <w:ind w:left="0"/>
            </w:pPr>
            <w:r>
              <w:t>226</w:t>
            </w:r>
          </w:p>
        </w:tc>
        <w:tc>
          <w:tcPr>
            <w:tcW w:w="2126" w:type="dxa"/>
          </w:tcPr>
          <w:p w14:paraId="7E235B3C" w14:textId="77777777" w:rsidR="00885E74" w:rsidRDefault="00885E74" w:rsidP="00885E74">
            <w:pPr>
              <w:ind w:left="0"/>
            </w:pPr>
            <w:r>
              <w:t xml:space="preserve">10/100 wired ports </w:t>
            </w:r>
          </w:p>
          <w:p w14:paraId="71334BFC" w14:textId="2D700655" w:rsidR="006E688F" w:rsidRDefault="00885E74" w:rsidP="00885E74">
            <w:pPr>
              <w:ind w:left="0"/>
            </w:pPr>
            <w:r>
              <w:t>10/100/1000 APs</w:t>
            </w:r>
          </w:p>
        </w:tc>
        <w:tc>
          <w:tcPr>
            <w:tcW w:w="2693" w:type="dxa"/>
          </w:tcPr>
          <w:p w14:paraId="2F8350DA" w14:textId="77777777" w:rsidR="00C82649" w:rsidRDefault="00C82649" w:rsidP="00C82649">
            <w:pPr>
              <w:ind w:left="0"/>
            </w:pPr>
            <w:r>
              <w:t>802.11 AC</w:t>
            </w:r>
          </w:p>
          <w:p w14:paraId="5BC1987B" w14:textId="77777777" w:rsidR="00C82649" w:rsidRDefault="00C82649" w:rsidP="00C82649">
            <w:pPr>
              <w:ind w:left="0"/>
            </w:pPr>
            <w:r>
              <w:t>Cisco 1702i</w:t>
            </w:r>
          </w:p>
          <w:p w14:paraId="57F6F676" w14:textId="2D0385FE" w:rsidR="006E688F" w:rsidRDefault="00C82649" w:rsidP="00C82649">
            <w:pPr>
              <w:ind w:left="0"/>
            </w:pPr>
            <w:r>
              <w:t>Corridor Deployment</w:t>
            </w:r>
          </w:p>
        </w:tc>
        <w:tc>
          <w:tcPr>
            <w:tcW w:w="2977" w:type="dxa"/>
          </w:tcPr>
          <w:p w14:paraId="3859E6B5" w14:textId="240D01B4" w:rsidR="006E688F" w:rsidRDefault="006E688F" w:rsidP="006E688F">
            <w:pPr>
              <w:ind w:left="0"/>
            </w:pPr>
            <w:r>
              <w:t>1Gbps dedicated VLA</w:t>
            </w:r>
            <w:r w:rsidR="00C25BCE">
              <w:t>N</w:t>
            </w:r>
            <w:r>
              <w:t xml:space="preserve"> on University link to BOC (can be increased) </w:t>
            </w:r>
          </w:p>
        </w:tc>
        <w:tc>
          <w:tcPr>
            <w:tcW w:w="1940" w:type="dxa"/>
          </w:tcPr>
          <w:p w14:paraId="6BF47F6C" w14:textId="4AB47D21" w:rsidR="006E688F" w:rsidRDefault="006E688F" w:rsidP="006E688F">
            <w:pPr>
              <w:ind w:left="0"/>
            </w:pPr>
            <w:r>
              <w:t>Up to 100MBS</w:t>
            </w:r>
          </w:p>
        </w:tc>
      </w:tr>
      <w:tr w:rsidR="006E688F" w14:paraId="4FE78369" w14:textId="77777777" w:rsidTr="00EA19A0">
        <w:trPr>
          <w:trHeight w:val="626"/>
        </w:trPr>
        <w:tc>
          <w:tcPr>
            <w:tcW w:w="2830" w:type="dxa"/>
          </w:tcPr>
          <w:p w14:paraId="4F5B2536" w14:textId="7ED73701" w:rsidR="006E688F" w:rsidRDefault="006E688F" w:rsidP="006E688F">
            <w:pPr>
              <w:ind w:left="0"/>
            </w:pPr>
            <w:r>
              <w:t xml:space="preserve">Stocksbridge </w:t>
            </w:r>
          </w:p>
        </w:tc>
        <w:tc>
          <w:tcPr>
            <w:tcW w:w="1134" w:type="dxa"/>
          </w:tcPr>
          <w:p w14:paraId="76AF5B56" w14:textId="0E065AAF" w:rsidR="006E688F" w:rsidRDefault="006E688F" w:rsidP="006E688F">
            <w:pPr>
              <w:ind w:left="0"/>
            </w:pPr>
            <w:r>
              <w:t>405</w:t>
            </w:r>
          </w:p>
        </w:tc>
        <w:tc>
          <w:tcPr>
            <w:tcW w:w="2126" w:type="dxa"/>
          </w:tcPr>
          <w:p w14:paraId="18F2B159" w14:textId="77777777" w:rsidR="00885E74" w:rsidRDefault="00885E74" w:rsidP="00885E74">
            <w:pPr>
              <w:ind w:left="0"/>
            </w:pPr>
            <w:r>
              <w:t xml:space="preserve">10/100 wired ports </w:t>
            </w:r>
          </w:p>
          <w:p w14:paraId="404FE076" w14:textId="318A6E56" w:rsidR="006E688F" w:rsidRDefault="00885E74" w:rsidP="00885E74">
            <w:pPr>
              <w:ind w:left="0"/>
            </w:pPr>
            <w:r>
              <w:t>10/100/1000 APs</w:t>
            </w:r>
          </w:p>
        </w:tc>
        <w:tc>
          <w:tcPr>
            <w:tcW w:w="2693" w:type="dxa"/>
          </w:tcPr>
          <w:p w14:paraId="7B383CE8" w14:textId="77777777" w:rsidR="00C82649" w:rsidRDefault="00C82649" w:rsidP="00C82649">
            <w:pPr>
              <w:ind w:left="0"/>
            </w:pPr>
            <w:r>
              <w:t>802.11 AC</w:t>
            </w:r>
          </w:p>
          <w:p w14:paraId="3785961B" w14:textId="77777777" w:rsidR="00C82649" w:rsidRDefault="00C82649" w:rsidP="00C82649">
            <w:pPr>
              <w:ind w:left="0"/>
            </w:pPr>
            <w:r>
              <w:t>Cisco 1702i</w:t>
            </w:r>
          </w:p>
          <w:p w14:paraId="5362F033" w14:textId="1ADC4D2C" w:rsidR="006E688F" w:rsidRDefault="00C82649" w:rsidP="00C82649">
            <w:pPr>
              <w:ind w:left="0"/>
            </w:pPr>
            <w:r>
              <w:t>Corridor Deployment</w:t>
            </w:r>
          </w:p>
        </w:tc>
        <w:tc>
          <w:tcPr>
            <w:tcW w:w="2977" w:type="dxa"/>
          </w:tcPr>
          <w:p w14:paraId="15A5AC7F" w14:textId="7D16E2E5" w:rsidR="006E688F" w:rsidRDefault="006E688F" w:rsidP="006E688F">
            <w:pPr>
              <w:ind w:left="0"/>
            </w:pPr>
            <w:r>
              <w:t>1Gbps to BT Chi Exchange</w:t>
            </w:r>
          </w:p>
        </w:tc>
        <w:tc>
          <w:tcPr>
            <w:tcW w:w="1940" w:type="dxa"/>
          </w:tcPr>
          <w:p w14:paraId="0FD7410F" w14:textId="0E761555" w:rsidR="006E688F" w:rsidRDefault="006E688F" w:rsidP="006E688F">
            <w:pPr>
              <w:ind w:left="0"/>
            </w:pPr>
            <w:r w:rsidRPr="00BD7BE1">
              <w:t>Up to 100MBS</w:t>
            </w:r>
          </w:p>
        </w:tc>
      </w:tr>
      <w:tr w:rsidR="006E688F" w14:paraId="5EE0FF6D" w14:textId="77777777" w:rsidTr="00EA19A0">
        <w:trPr>
          <w:trHeight w:val="589"/>
        </w:trPr>
        <w:tc>
          <w:tcPr>
            <w:tcW w:w="2830" w:type="dxa"/>
          </w:tcPr>
          <w:p w14:paraId="7FA93E5D" w14:textId="6FF3C743" w:rsidR="006E688F" w:rsidRDefault="006E688F" w:rsidP="006E688F">
            <w:pPr>
              <w:ind w:left="0"/>
            </w:pPr>
            <w:r>
              <w:t>Pinewood</w:t>
            </w:r>
          </w:p>
        </w:tc>
        <w:tc>
          <w:tcPr>
            <w:tcW w:w="1134" w:type="dxa"/>
          </w:tcPr>
          <w:p w14:paraId="1ACA7338" w14:textId="17D85285" w:rsidR="006E688F" w:rsidRDefault="006E688F" w:rsidP="006E688F">
            <w:pPr>
              <w:ind w:left="0"/>
            </w:pPr>
            <w:r>
              <w:t>59</w:t>
            </w:r>
          </w:p>
        </w:tc>
        <w:tc>
          <w:tcPr>
            <w:tcW w:w="2126" w:type="dxa"/>
          </w:tcPr>
          <w:p w14:paraId="6F586A11" w14:textId="77777777" w:rsidR="00885E74" w:rsidRDefault="00885E74" w:rsidP="00885E74">
            <w:pPr>
              <w:ind w:left="0"/>
            </w:pPr>
            <w:r>
              <w:t xml:space="preserve">10/100 wired ports </w:t>
            </w:r>
          </w:p>
          <w:p w14:paraId="63B2E184" w14:textId="2DEA0550" w:rsidR="006E688F" w:rsidRDefault="00885E74" w:rsidP="00885E74">
            <w:pPr>
              <w:ind w:left="0"/>
            </w:pPr>
            <w:r>
              <w:t>10/100/1000 APs</w:t>
            </w:r>
          </w:p>
        </w:tc>
        <w:tc>
          <w:tcPr>
            <w:tcW w:w="2693" w:type="dxa"/>
          </w:tcPr>
          <w:p w14:paraId="10894FC7" w14:textId="77777777" w:rsidR="00C82649" w:rsidRDefault="00C82649" w:rsidP="00C82649">
            <w:pPr>
              <w:ind w:left="0"/>
            </w:pPr>
            <w:r>
              <w:t>802.11 AC</w:t>
            </w:r>
          </w:p>
          <w:p w14:paraId="7EC64102" w14:textId="77777777" w:rsidR="00C82649" w:rsidRDefault="00C82649" w:rsidP="00C82649">
            <w:pPr>
              <w:ind w:left="0"/>
            </w:pPr>
            <w:r>
              <w:t>Cisco 1702i</w:t>
            </w:r>
          </w:p>
          <w:p w14:paraId="60826B4E" w14:textId="16B8E104" w:rsidR="006E688F" w:rsidRDefault="00C82649" w:rsidP="00C82649">
            <w:pPr>
              <w:ind w:left="0"/>
            </w:pPr>
            <w:r>
              <w:t>Corridor Deployment</w:t>
            </w:r>
          </w:p>
        </w:tc>
        <w:tc>
          <w:tcPr>
            <w:tcW w:w="2977" w:type="dxa"/>
          </w:tcPr>
          <w:p w14:paraId="065B6DD3" w14:textId="4782B431" w:rsidR="006E688F" w:rsidRDefault="006E688F" w:rsidP="006E688F">
            <w:pPr>
              <w:ind w:left="0"/>
            </w:pPr>
            <w:r>
              <w:t>1Gbps to University BOC</w:t>
            </w:r>
          </w:p>
        </w:tc>
        <w:tc>
          <w:tcPr>
            <w:tcW w:w="1940" w:type="dxa"/>
          </w:tcPr>
          <w:p w14:paraId="7C90ECFF" w14:textId="631D0703" w:rsidR="006E688F" w:rsidRDefault="006E688F" w:rsidP="006E688F">
            <w:pPr>
              <w:ind w:left="0"/>
            </w:pPr>
            <w:r w:rsidRPr="00BD7BE1">
              <w:t>Up to 100MBS</w:t>
            </w:r>
          </w:p>
        </w:tc>
      </w:tr>
      <w:tr w:rsidR="006E688F" w14:paraId="32745C04" w14:textId="77777777" w:rsidTr="00EA19A0">
        <w:trPr>
          <w:trHeight w:val="589"/>
        </w:trPr>
        <w:tc>
          <w:tcPr>
            <w:tcW w:w="2830" w:type="dxa"/>
          </w:tcPr>
          <w:p w14:paraId="78B3DE1F" w14:textId="5E3CC8C2" w:rsidR="006E688F" w:rsidRDefault="006E688F" w:rsidP="006E688F">
            <w:pPr>
              <w:ind w:left="0"/>
            </w:pPr>
            <w:r>
              <w:t>Fishbourne</w:t>
            </w:r>
          </w:p>
        </w:tc>
        <w:tc>
          <w:tcPr>
            <w:tcW w:w="1134" w:type="dxa"/>
          </w:tcPr>
          <w:p w14:paraId="275D5030" w14:textId="6C8D0993" w:rsidR="006E688F" w:rsidRDefault="006E688F" w:rsidP="006E688F">
            <w:pPr>
              <w:ind w:left="0"/>
            </w:pPr>
            <w:r>
              <w:t>134</w:t>
            </w:r>
          </w:p>
        </w:tc>
        <w:tc>
          <w:tcPr>
            <w:tcW w:w="2126" w:type="dxa"/>
          </w:tcPr>
          <w:p w14:paraId="41D9FDE8" w14:textId="565A3107" w:rsidR="006E688F" w:rsidRDefault="00885E74" w:rsidP="00885E74">
            <w:pPr>
              <w:ind w:left="0"/>
            </w:pPr>
            <w:r>
              <w:t xml:space="preserve">10/100/1000 </w:t>
            </w:r>
            <w:r w:rsidR="00C82649">
              <w:t>to all APs and outlets</w:t>
            </w:r>
          </w:p>
        </w:tc>
        <w:tc>
          <w:tcPr>
            <w:tcW w:w="2693" w:type="dxa"/>
          </w:tcPr>
          <w:p w14:paraId="4D9D1086" w14:textId="77777777" w:rsidR="00C82649" w:rsidRDefault="00C82649" w:rsidP="00C82649">
            <w:pPr>
              <w:ind w:left="0"/>
            </w:pPr>
            <w:r>
              <w:t>802.11 AC</w:t>
            </w:r>
          </w:p>
          <w:p w14:paraId="1D8FB5C1" w14:textId="7D1EB07F" w:rsidR="00C82649" w:rsidRDefault="00C82649" w:rsidP="00C82649">
            <w:pPr>
              <w:ind w:left="0"/>
            </w:pPr>
            <w:r>
              <w:t>Cisco 1815W and 1702i</w:t>
            </w:r>
          </w:p>
          <w:p w14:paraId="62EE7729" w14:textId="14457D36" w:rsidR="006E688F" w:rsidRDefault="00EA19A0" w:rsidP="00C82649">
            <w:pPr>
              <w:ind w:left="0"/>
            </w:pPr>
            <w:r>
              <w:t xml:space="preserve">In-Room Deployment </w:t>
            </w:r>
          </w:p>
        </w:tc>
        <w:tc>
          <w:tcPr>
            <w:tcW w:w="2977" w:type="dxa"/>
          </w:tcPr>
          <w:p w14:paraId="715E3D7A" w14:textId="6EA470BD" w:rsidR="006E688F" w:rsidRDefault="006E688F" w:rsidP="006E688F">
            <w:pPr>
              <w:ind w:left="0"/>
            </w:pPr>
            <w:r>
              <w:t>1Gbps to BT Chi Exchange</w:t>
            </w:r>
          </w:p>
        </w:tc>
        <w:tc>
          <w:tcPr>
            <w:tcW w:w="1940" w:type="dxa"/>
          </w:tcPr>
          <w:p w14:paraId="47696C81" w14:textId="6BA2F393" w:rsidR="006E688F" w:rsidRDefault="006E688F" w:rsidP="006E688F">
            <w:pPr>
              <w:ind w:left="0"/>
            </w:pPr>
            <w:r w:rsidRPr="00BD7BE1">
              <w:t>Up to 100MBS</w:t>
            </w:r>
          </w:p>
        </w:tc>
      </w:tr>
    </w:tbl>
    <w:p w14:paraId="54BD4652" w14:textId="77777777" w:rsidR="005B1392" w:rsidRDefault="005B1392" w:rsidP="005B1392"/>
    <w:p w14:paraId="7362E0FD" w14:textId="77777777" w:rsidR="00060C9F" w:rsidRDefault="00060C9F" w:rsidP="005B1392"/>
    <w:p w14:paraId="6D3C4E81" w14:textId="77777777" w:rsidR="00060C9F" w:rsidRDefault="00060C9F" w:rsidP="005B1392"/>
    <w:p w14:paraId="4EA5A4B5" w14:textId="77777777" w:rsidR="00B421D1" w:rsidRDefault="00B421D1" w:rsidP="005B1392"/>
    <w:p w14:paraId="058B386D" w14:textId="77777777" w:rsidR="00B421D1" w:rsidRDefault="00B421D1" w:rsidP="005B1392"/>
    <w:p w14:paraId="7689B498" w14:textId="77777777" w:rsidR="00060C9F" w:rsidRDefault="00060C9F" w:rsidP="005B1392"/>
    <w:p w14:paraId="1CD83749" w14:textId="5307184B" w:rsidR="00060C9F" w:rsidRDefault="00060C9F" w:rsidP="00060C9F">
      <w:pPr>
        <w:pStyle w:val="T1"/>
        <w:numPr>
          <w:ilvl w:val="0"/>
          <w:numId w:val="0"/>
        </w:numPr>
        <w:spacing w:before="0"/>
        <w:ind w:left="-567"/>
      </w:pPr>
      <w:bookmarkStart w:id="39" w:name="_Toc166485648"/>
      <w:r>
        <w:lastRenderedPageBreak/>
        <w:t xml:space="preserve">Appendix </w:t>
      </w:r>
      <w:r w:rsidR="00B421D1">
        <w:t>5</w:t>
      </w:r>
      <w:r>
        <w:t xml:space="preserve">: </w:t>
      </w:r>
      <w:r w:rsidR="00105C34">
        <w:t xml:space="preserve">Revised Service – Illustration </w:t>
      </w:r>
      <w:r w:rsidR="00B421D1">
        <w:t>(To-be?)</w:t>
      </w:r>
      <w:bookmarkEnd w:id="39"/>
      <w:r w:rsidR="00B421D1">
        <w:t xml:space="preserve"> </w:t>
      </w:r>
      <w:r w:rsidR="00105C34">
        <w:t xml:space="preserve"> </w:t>
      </w:r>
    </w:p>
    <w:p w14:paraId="2DCDB46D" w14:textId="77777777" w:rsidR="00060C9F" w:rsidRDefault="00060C9F" w:rsidP="00060C9F"/>
    <w:p w14:paraId="478F8952" w14:textId="77777777" w:rsidR="00060C9F" w:rsidRDefault="00060C9F" w:rsidP="00060C9F"/>
    <w:tbl>
      <w:tblPr>
        <w:tblStyle w:val="TableGrid"/>
        <w:tblW w:w="13700" w:type="dxa"/>
        <w:tblInd w:w="426" w:type="dxa"/>
        <w:tblLook w:val="04A0" w:firstRow="1" w:lastRow="0" w:firstColumn="1" w:lastColumn="0" w:noHBand="0" w:noVBand="1"/>
      </w:tblPr>
      <w:tblGrid>
        <w:gridCol w:w="2830"/>
        <w:gridCol w:w="1134"/>
        <w:gridCol w:w="2126"/>
        <w:gridCol w:w="2693"/>
        <w:gridCol w:w="2977"/>
        <w:gridCol w:w="1940"/>
      </w:tblGrid>
      <w:tr w:rsidR="00060C9F" w14:paraId="19F584D9" w14:textId="77777777" w:rsidTr="00CB2C26">
        <w:trPr>
          <w:trHeight w:val="626"/>
        </w:trPr>
        <w:tc>
          <w:tcPr>
            <w:tcW w:w="2830" w:type="dxa"/>
            <w:shd w:val="clear" w:color="auto" w:fill="FFC000"/>
          </w:tcPr>
          <w:p w14:paraId="6893F2D1" w14:textId="77777777" w:rsidR="00060C9F" w:rsidRDefault="00060C9F" w:rsidP="00CB2C26">
            <w:pPr>
              <w:ind w:left="0"/>
            </w:pPr>
            <w:r>
              <w:t xml:space="preserve">Property Location </w:t>
            </w:r>
          </w:p>
        </w:tc>
        <w:tc>
          <w:tcPr>
            <w:tcW w:w="1134" w:type="dxa"/>
            <w:shd w:val="clear" w:color="auto" w:fill="FFC000"/>
          </w:tcPr>
          <w:p w14:paraId="0ED72893" w14:textId="77777777" w:rsidR="00060C9F" w:rsidRDefault="00060C9F" w:rsidP="00CB2C26">
            <w:pPr>
              <w:ind w:left="0"/>
            </w:pPr>
            <w:r>
              <w:t>Bed Numbers</w:t>
            </w:r>
          </w:p>
        </w:tc>
        <w:tc>
          <w:tcPr>
            <w:tcW w:w="2126" w:type="dxa"/>
            <w:shd w:val="clear" w:color="auto" w:fill="FFC000"/>
          </w:tcPr>
          <w:p w14:paraId="6F3C5169" w14:textId="77777777" w:rsidR="00060C9F" w:rsidRDefault="00060C9F" w:rsidP="00CB2C26">
            <w:pPr>
              <w:ind w:left="0"/>
            </w:pPr>
            <w:r>
              <w:t xml:space="preserve">Switches </w:t>
            </w:r>
          </w:p>
        </w:tc>
        <w:tc>
          <w:tcPr>
            <w:tcW w:w="2693" w:type="dxa"/>
            <w:shd w:val="clear" w:color="auto" w:fill="FFC000"/>
          </w:tcPr>
          <w:p w14:paraId="780C2A51" w14:textId="77777777" w:rsidR="00060C9F" w:rsidRDefault="00060C9F" w:rsidP="00CB2C26">
            <w:pPr>
              <w:ind w:left="0"/>
            </w:pPr>
            <w:r>
              <w:t>Wireless APs</w:t>
            </w:r>
          </w:p>
        </w:tc>
        <w:tc>
          <w:tcPr>
            <w:tcW w:w="2977" w:type="dxa"/>
            <w:shd w:val="clear" w:color="auto" w:fill="FFC000"/>
          </w:tcPr>
          <w:p w14:paraId="05C06B54" w14:textId="77777777" w:rsidR="00060C9F" w:rsidRDefault="00060C9F" w:rsidP="00CB2C26">
            <w:pPr>
              <w:ind w:left="0"/>
            </w:pPr>
            <w:r>
              <w:t xml:space="preserve">Connectivity </w:t>
            </w:r>
          </w:p>
        </w:tc>
        <w:tc>
          <w:tcPr>
            <w:tcW w:w="1940" w:type="dxa"/>
            <w:shd w:val="clear" w:color="auto" w:fill="FFC000"/>
          </w:tcPr>
          <w:p w14:paraId="41E21968" w14:textId="77777777" w:rsidR="00060C9F" w:rsidRDefault="00060C9F" w:rsidP="00CB2C26">
            <w:pPr>
              <w:ind w:left="0"/>
            </w:pPr>
            <w:r>
              <w:t xml:space="preserve">Service Speed </w:t>
            </w:r>
          </w:p>
        </w:tc>
      </w:tr>
      <w:tr w:rsidR="00060C9F" w14:paraId="03A90541" w14:textId="77777777" w:rsidTr="004653AB">
        <w:trPr>
          <w:trHeight w:val="993"/>
        </w:trPr>
        <w:tc>
          <w:tcPr>
            <w:tcW w:w="2830" w:type="dxa"/>
          </w:tcPr>
          <w:p w14:paraId="7AF6390B" w14:textId="77777777" w:rsidR="00060C9F" w:rsidRDefault="00060C9F" w:rsidP="00CB2C26">
            <w:pPr>
              <w:ind w:left="0"/>
            </w:pPr>
            <w:r>
              <w:t>Bishop Otter Campus</w:t>
            </w:r>
          </w:p>
        </w:tc>
        <w:tc>
          <w:tcPr>
            <w:tcW w:w="1134" w:type="dxa"/>
          </w:tcPr>
          <w:p w14:paraId="52F74E63" w14:textId="77777777" w:rsidR="00060C9F" w:rsidRDefault="00060C9F" w:rsidP="00CB2C26">
            <w:pPr>
              <w:ind w:left="0"/>
            </w:pPr>
            <w:r>
              <w:t>380</w:t>
            </w:r>
          </w:p>
        </w:tc>
        <w:tc>
          <w:tcPr>
            <w:tcW w:w="2126" w:type="dxa"/>
          </w:tcPr>
          <w:p w14:paraId="7964139C" w14:textId="00F985A4" w:rsidR="00060C9F" w:rsidRDefault="001112F2" w:rsidP="00B421D1">
            <w:pPr>
              <w:ind w:left="0"/>
              <w:jc w:val="left"/>
            </w:pPr>
            <w:r>
              <w:t>Refresh</w:t>
            </w:r>
            <w:r w:rsidR="00EB50C8">
              <w:t xml:space="preserve"> to </w:t>
            </w:r>
            <w:r>
              <w:t>10/100/1000</w:t>
            </w:r>
          </w:p>
        </w:tc>
        <w:tc>
          <w:tcPr>
            <w:tcW w:w="2693" w:type="dxa"/>
          </w:tcPr>
          <w:p w14:paraId="0F514914" w14:textId="3A00BAE8" w:rsidR="00060C9F" w:rsidRDefault="00060C9F" w:rsidP="00CB2C26">
            <w:pPr>
              <w:ind w:left="0"/>
            </w:pPr>
            <w:r>
              <w:t xml:space="preserve">802.11 </w:t>
            </w:r>
            <w:r w:rsidR="001112F2">
              <w:t>AX</w:t>
            </w:r>
          </w:p>
          <w:p w14:paraId="3C6D2C0E" w14:textId="4E7E3B65" w:rsidR="00060C9F" w:rsidRDefault="001112F2" w:rsidP="00CB2C26">
            <w:pPr>
              <w:ind w:left="0"/>
            </w:pPr>
            <w:r>
              <w:t>TBC</w:t>
            </w:r>
            <w:r w:rsidR="00162D4B">
              <w:rPr>
                <w:rStyle w:val="FootnoteReference"/>
              </w:rPr>
              <w:footnoteReference w:id="8"/>
            </w:r>
          </w:p>
          <w:p w14:paraId="433FD9DF" w14:textId="3315E6EF" w:rsidR="00060C9F" w:rsidRDefault="001112F2" w:rsidP="00CB2C26">
            <w:pPr>
              <w:ind w:left="0"/>
            </w:pPr>
            <w:r>
              <w:t xml:space="preserve">Room Deployment </w:t>
            </w:r>
            <w:r w:rsidR="00060C9F">
              <w:t xml:space="preserve"> </w:t>
            </w:r>
          </w:p>
        </w:tc>
        <w:tc>
          <w:tcPr>
            <w:tcW w:w="2977" w:type="dxa"/>
          </w:tcPr>
          <w:p w14:paraId="0396101D" w14:textId="77777777" w:rsidR="00060C9F" w:rsidRDefault="00060C9F" w:rsidP="00CB2C26">
            <w:pPr>
              <w:ind w:left="0"/>
            </w:pPr>
            <w:r>
              <w:t>10Gbps to BT Chi Exchange</w:t>
            </w:r>
          </w:p>
        </w:tc>
        <w:tc>
          <w:tcPr>
            <w:tcW w:w="1940" w:type="dxa"/>
          </w:tcPr>
          <w:p w14:paraId="2EF4E2AE" w14:textId="65070EA3" w:rsidR="00060C9F" w:rsidRDefault="00EB1D8F" w:rsidP="00CB2C26">
            <w:pPr>
              <w:ind w:left="0"/>
            </w:pPr>
            <w:r>
              <w:t xml:space="preserve">Gigabit </w:t>
            </w:r>
          </w:p>
        </w:tc>
      </w:tr>
      <w:tr w:rsidR="00060C9F" w14:paraId="1C902E06" w14:textId="77777777" w:rsidTr="00CB2C26">
        <w:trPr>
          <w:trHeight w:val="1216"/>
        </w:trPr>
        <w:tc>
          <w:tcPr>
            <w:tcW w:w="2830" w:type="dxa"/>
          </w:tcPr>
          <w:p w14:paraId="063B5281" w14:textId="77777777" w:rsidR="00060C9F" w:rsidRDefault="00060C9F" w:rsidP="00CB2C26">
            <w:pPr>
              <w:ind w:left="0"/>
            </w:pPr>
            <w:r>
              <w:t>Bognor Regis Campus</w:t>
            </w:r>
          </w:p>
        </w:tc>
        <w:tc>
          <w:tcPr>
            <w:tcW w:w="1134" w:type="dxa"/>
          </w:tcPr>
          <w:p w14:paraId="2CD8C1B5" w14:textId="77777777" w:rsidR="00060C9F" w:rsidRDefault="00060C9F" w:rsidP="00CB2C26">
            <w:pPr>
              <w:ind w:left="0"/>
            </w:pPr>
            <w:r>
              <w:t>226</w:t>
            </w:r>
          </w:p>
        </w:tc>
        <w:tc>
          <w:tcPr>
            <w:tcW w:w="2126" w:type="dxa"/>
          </w:tcPr>
          <w:p w14:paraId="20351A75" w14:textId="254ABCAB" w:rsidR="00060C9F" w:rsidRDefault="009F7721" w:rsidP="00B421D1">
            <w:pPr>
              <w:ind w:left="0"/>
              <w:jc w:val="left"/>
            </w:pPr>
            <w:r>
              <w:t>Refresh to 10/100/1000</w:t>
            </w:r>
          </w:p>
        </w:tc>
        <w:tc>
          <w:tcPr>
            <w:tcW w:w="2693" w:type="dxa"/>
          </w:tcPr>
          <w:p w14:paraId="362C905D" w14:textId="77777777" w:rsidR="004653AB" w:rsidRDefault="004653AB" w:rsidP="004653AB">
            <w:pPr>
              <w:ind w:left="0"/>
            </w:pPr>
            <w:r>
              <w:t>802.11 AX</w:t>
            </w:r>
          </w:p>
          <w:p w14:paraId="66AB120E" w14:textId="77777777" w:rsidR="004653AB" w:rsidRDefault="004653AB" w:rsidP="004653AB">
            <w:pPr>
              <w:ind w:left="0"/>
            </w:pPr>
            <w:r>
              <w:t>TBC</w:t>
            </w:r>
          </w:p>
          <w:p w14:paraId="62028E51" w14:textId="4BE08DDC" w:rsidR="00060C9F" w:rsidRDefault="004653AB" w:rsidP="004653AB">
            <w:pPr>
              <w:ind w:left="0"/>
            </w:pPr>
            <w:r>
              <w:t xml:space="preserve">Room Deployment  </w:t>
            </w:r>
          </w:p>
        </w:tc>
        <w:tc>
          <w:tcPr>
            <w:tcW w:w="2977" w:type="dxa"/>
          </w:tcPr>
          <w:p w14:paraId="171AA074" w14:textId="05BB9CAD" w:rsidR="00060C9F" w:rsidRDefault="00060C9F" w:rsidP="00CB2C26">
            <w:pPr>
              <w:ind w:left="0"/>
            </w:pPr>
            <w:r>
              <w:t>1</w:t>
            </w:r>
            <w:r w:rsidR="009F7721">
              <w:t>0</w:t>
            </w:r>
            <w:r>
              <w:t>Gbps dedicated VLA</w:t>
            </w:r>
            <w:r w:rsidR="00C25BCE">
              <w:t>N</w:t>
            </w:r>
            <w:r>
              <w:t xml:space="preserve"> on University link to BOC (can be increased) </w:t>
            </w:r>
          </w:p>
        </w:tc>
        <w:tc>
          <w:tcPr>
            <w:tcW w:w="1940" w:type="dxa"/>
          </w:tcPr>
          <w:p w14:paraId="738A529C" w14:textId="29B23D41" w:rsidR="00060C9F" w:rsidRDefault="00EB1D8F" w:rsidP="00CB2C26">
            <w:pPr>
              <w:ind w:left="0"/>
            </w:pPr>
            <w:r>
              <w:t>Gigabit</w:t>
            </w:r>
          </w:p>
        </w:tc>
      </w:tr>
      <w:tr w:rsidR="00060C9F" w14:paraId="13BFE773" w14:textId="77777777" w:rsidTr="00CB2C26">
        <w:trPr>
          <w:trHeight w:val="626"/>
        </w:trPr>
        <w:tc>
          <w:tcPr>
            <w:tcW w:w="2830" w:type="dxa"/>
          </w:tcPr>
          <w:p w14:paraId="62425FB0" w14:textId="77777777" w:rsidR="00060C9F" w:rsidRDefault="00060C9F" w:rsidP="00CB2C26">
            <w:pPr>
              <w:ind w:left="0"/>
            </w:pPr>
            <w:r>
              <w:t xml:space="preserve">Stocksbridge </w:t>
            </w:r>
          </w:p>
        </w:tc>
        <w:tc>
          <w:tcPr>
            <w:tcW w:w="1134" w:type="dxa"/>
          </w:tcPr>
          <w:p w14:paraId="275DD607" w14:textId="77777777" w:rsidR="00060C9F" w:rsidRDefault="00060C9F" w:rsidP="00CB2C26">
            <w:pPr>
              <w:ind w:left="0"/>
            </w:pPr>
            <w:r>
              <w:t>405</w:t>
            </w:r>
          </w:p>
        </w:tc>
        <w:tc>
          <w:tcPr>
            <w:tcW w:w="2126" w:type="dxa"/>
          </w:tcPr>
          <w:p w14:paraId="58F71546" w14:textId="1B0DAB6B" w:rsidR="00060C9F" w:rsidRDefault="009F7721" w:rsidP="00B421D1">
            <w:pPr>
              <w:ind w:left="0"/>
              <w:jc w:val="left"/>
            </w:pPr>
            <w:r>
              <w:t>Refresh to 10/100/1000</w:t>
            </w:r>
          </w:p>
        </w:tc>
        <w:tc>
          <w:tcPr>
            <w:tcW w:w="2693" w:type="dxa"/>
          </w:tcPr>
          <w:p w14:paraId="4DC7B791" w14:textId="77777777" w:rsidR="004653AB" w:rsidRDefault="004653AB" w:rsidP="004653AB">
            <w:pPr>
              <w:ind w:left="0"/>
            </w:pPr>
            <w:r>
              <w:t>802.11 AX</w:t>
            </w:r>
          </w:p>
          <w:p w14:paraId="01DA277F" w14:textId="77777777" w:rsidR="004653AB" w:rsidRDefault="004653AB" w:rsidP="004653AB">
            <w:pPr>
              <w:ind w:left="0"/>
            </w:pPr>
            <w:r>
              <w:t>TBC</w:t>
            </w:r>
          </w:p>
          <w:p w14:paraId="4AA5F0B5" w14:textId="2929E33E" w:rsidR="00060C9F" w:rsidRDefault="004653AB" w:rsidP="004653AB">
            <w:pPr>
              <w:ind w:left="0"/>
            </w:pPr>
            <w:r>
              <w:t xml:space="preserve">Room Deployment  </w:t>
            </w:r>
          </w:p>
        </w:tc>
        <w:tc>
          <w:tcPr>
            <w:tcW w:w="2977" w:type="dxa"/>
          </w:tcPr>
          <w:p w14:paraId="5B101BBB" w14:textId="77777777" w:rsidR="00060C9F" w:rsidRDefault="00060C9F" w:rsidP="00CB2C26">
            <w:pPr>
              <w:ind w:left="0"/>
            </w:pPr>
            <w:r>
              <w:t>1Gbps to BT Chi Exchange</w:t>
            </w:r>
          </w:p>
        </w:tc>
        <w:tc>
          <w:tcPr>
            <w:tcW w:w="1940" w:type="dxa"/>
          </w:tcPr>
          <w:p w14:paraId="1404B5D2" w14:textId="240E2FEF" w:rsidR="00060C9F" w:rsidRDefault="00EB1D8F" w:rsidP="00CB2C26">
            <w:pPr>
              <w:ind w:left="0"/>
            </w:pPr>
            <w:r>
              <w:t>Gigabit</w:t>
            </w:r>
          </w:p>
        </w:tc>
      </w:tr>
      <w:tr w:rsidR="00060C9F" w14:paraId="705083F1" w14:textId="77777777" w:rsidTr="00CB2C26">
        <w:trPr>
          <w:trHeight w:val="589"/>
        </w:trPr>
        <w:tc>
          <w:tcPr>
            <w:tcW w:w="2830" w:type="dxa"/>
          </w:tcPr>
          <w:p w14:paraId="441ED60F" w14:textId="77777777" w:rsidR="00060C9F" w:rsidRDefault="00060C9F" w:rsidP="00CB2C26">
            <w:pPr>
              <w:ind w:left="0"/>
            </w:pPr>
            <w:r>
              <w:t>Pinewood</w:t>
            </w:r>
          </w:p>
        </w:tc>
        <w:tc>
          <w:tcPr>
            <w:tcW w:w="1134" w:type="dxa"/>
          </w:tcPr>
          <w:p w14:paraId="6E06C886" w14:textId="77777777" w:rsidR="00060C9F" w:rsidRDefault="00060C9F" w:rsidP="00CB2C26">
            <w:pPr>
              <w:ind w:left="0"/>
            </w:pPr>
            <w:r>
              <w:t>59</w:t>
            </w:r>
          </w:p>
        </w:tc>
        <w:tc>
          <w:tcPr>
            <w:tcW w:w="2126" w:type="dxa"/>
          </w:tcPr>
          <w:p w14:paraId="7C2BBB96" w14:textId="782498C2" w:rsidR="00060C9F" w:rsidRDefault="009F7721" w:rsidP="00B421D1">
            <w:pPr>
              <w:ind w:left="0"/>
              <w:jc w:val="left"/>
            </w:pPr>
            <w:r>
              <w:t>Refresh to 10/100/1000</w:t>
            </w:r>
          </w:p>
        </w:tc>
        <w:tc>
          <w:tcPr>
            <w:tcW w:w="2693" w:type="dxa"/>
          </w:tcPr>
          <w:p w14:paraId="78179CE8" w14:textId="77777777" w:rsidR="004653AB" w:rsidRDefault="004653AB" w:rsidP="004653AB">
            <w:pPr>
              <w:ind w:left="0"/>
            </w:pPr>
            <w:r>
              <w:t>802.11 AX</w:t>
            </w:r>
          </w:p>
          <w:p w14:paraId="3CEB6206" w14:textId="77777777" w:rsidR="004653AB" w:rsidRDefault="004653AB" w:rsidP="004653AB">
            <w:pPr>
              <w:ind w:left="0"/>
            </w:pPr>
            <w:r>
              <w:t>TBC</w:t>
            </w:r>
          </w:p>
          <w:p w14:paraId="2AB27026" w14:textId="2D1C4FD4" w:rsidR="00060C9F" w:rsidRDefault="004653AB" w:rsidP="004653AB">
            <w:pPr>
              <w:ind w:left="0"/>
            </w:pPr>
            <w:r>
              <w:t xml:space="preserve">Room Deployment  </w:t>
            </w:r>
          </w:p>
        </w:tc>
        <w:tc>
          <w:tcPr>
            <w:tcW w:w="2977" w:type="dxa"/>
          </w:tcPr>
          <w:p w14:paraId="1A85276A" w14:textId="77777777" w:rsidR="00060C9F" w:rsidRDefault="00060C9F" w:rsidP="00CB2C26">
            <w:pPr>
              <w:ind w:left="0"/>
            </w:pPr>
            <w:r>
              <w:t>1Gbps to University BOC</w:t>
            </w:r>
          </w:p>
        </w:tc>
        <w:tc>
          <w:tcPr>
            <w:tcW w:w="1940" w:type="dxa"/>
          </w:tcPr>
          <w:p w14:paraId="0145DD89" w14:textId="0C8D03F4" w:rsidR="00060C9F" w:rsidRDefault="00EB1D8F" w:rsidP="00CB2C26">
            <w:pPr>
              <w:ind w:left="0"/>
            </w:pPr>
            <w:r>
              <w:t>Gigabit</w:t>
            </w:r>
          </w:p>
        </w:tc>
      </w:tr>
      <w:tr w:rsidR="00060C9F" w14:paraId="0F592022" w14:textId="77777777" w:rsidTr="00CB2C26">
        <w:trPr>
          <w:trHeight w:val="589"/>
        </w:trPr>
        <w:tc>
          <w:tcPr>
            <w:tcW w:w="2830" w:type="dxa"/>
          </w:tcPr>
          <w:p w14:paraId="5BE2B713" w14:textId="77777777" w:rsidR="00060C9F" w:rsidRDefault="00060C9F" w:rsidP="00CB2C26">
            <w:pPr>
              <w:ind w:left="0"/>
            </w:pPr>
            <w:r>
              <w:t>Fishbourne</w:t>
            </w:r>
          </w:p>
        </w:tc>
        <w:tc>
          <w:tcPr>
            <w:tcW w:w="1134" w:type="dxa"/>
          </w:tcPr>
          <w:p w14:paraId="23964951" w14:textId="77777777" w:rsidR="00060C9F" w:rsidRDefault="00060C9F" w:rsidP="00CB2C26">
            <w:pPr>
              <w:ind w:left="0"/>
            </w:pPr>
            <w:r>
              <w:t>134</w:t>
            </w:r>
          </w:p>
        </w:tc>
        <w:tc>
          <w:tcPr>
            <w:tcW w:w="2126" w:type="dxa"/>
          </w:tcPr>
          <w:p w14:paraId="5787741A" w14:textId="798D4144" w:rsidR="00060C9F" w:rsidRDefault="009F7721" w:rsidP="00B421D1">
            <w:pPr>
              <w:ind w:left="0"/>
              <w:jc w:val="left"/>
            </w:pPr>
            <w:r>
              <w:t>Refresh to 10/100/1000</w:t>
            </w:r>
          </w:p>
        </w:tc>
        <w:tc>
          <w:tcPr>
            <w:tcW w:w="2693" w:type="dxa"/>
          </w:tcPr>
          <w:p w14:paraId="7A4ECDB9" w14:textId="77777777" w:rsidR="004653AB" w:rsidRDefault="004653AB" w:rsidP="004653AB">
            <w:pPr>
              <w:ind w:left="0"/>
            </w:pPr>
            <w:r>
              <w:t>802.11 AX</w:t>
            </w:r>
          </w:p>
          <w:p w14:paraId="3C373D59" w14:textId="77777777" w:rsidR="004653AB" w:rsidRDefault="004653AB" w:rsidP="004653AB">
            <w:pPr>
              <w:ind w:left="0"/>
            </w:pPr>
            <w:r>
              <w:t>TBC</w:t>
            </w:r>
          </w:p>
          <w:p w14:paraId="084CB09D" w14:textId="2E396503" w:rsidR="00060C9F" w:rsidRDefault="004653AB" w:rsidP="004653AB">
            <w:pPr>
              <w:ind w:left="0"/>
            </w:pPr>
            <w:r>
              <w:t xml:space="preserve">Room Deployment  </w:t>
            </w:r>
          </w:p>
        </w:tc>
        <w:tc>
          <w:tcPr>
            <w:tcW w:w="2977" w:type="dxa"/>
          </w:tcPr>
          <w:p w14:paraId="01201A7B" w14:textId="79BC68E8" w:rsidR="00060C9F" w:rsidRDefault="00060C9F" w:rsidP="00CB2C26">
            <w:pPr>
              <w:ind w:left="0"/>
            </w:pPr>
            <w:r>
              <w:t>1</w:t>
            </w:r>
            <w:r w:rsidR="009F7721">
              <w:t>0</w:t>
            </w:r>
            <w:r>
              <w:t>Gbps to BT Chi Exchange</w:t>
            </w:r>
          </w:p>
        </w:tc>
        <w:tc>
          <w:tcPr>
            <w:tcW w:w="1940" w:type="dxa"/>
          </w:tcPr>
          <w:p w14:paraId="47A490F0" w14:textId="7E4B2796" w:rsidR="00060C9F" w:rsidRDefault="00EB1D8F" w:rsidP="00CB2C26">
            <w:pPr>
              <w:ind w:left="0"/>
            </w:pPr>
            <w:r>
              <w:t>Gigabit</w:t>
            </w:r>
          </w:p>
        </w:tc>
      </w:tr>
    </w:tbl>
    <w:p w14:paraId="6932683B" w14:textId="77777777" w:rsidR="00060C9F" w:rsidRPr="005B1392" w:rsidRDefault="00060C9F" w:rsidP="00060C9F"/>
    <w:p w14:paraId="4DD57BE5" w14:textId="77777777" w:rsidR="00060C9F" w:rsidRDefault="00060C9F" w:rsidP="00060C9F">
      <w:pPr>
        <w:pStyle w:val="T1"/>
        <w:numPr>
          <w:ilvl w:val="0"/>
          <w:numId w:val="0"/>
        </w:numPr>
        <w:spacing w:before="0" w:after="0"/>
        <w:rPr>
          <w:rFonts w:asciiTheme="minorHAnsi" w:hAnsiTheme="minorHAnsi" w:cstheme="minorHAnsi"/>
          <w:sz w:val="20"/>
          <w:szCs w:val="20"/>
        </w:rPr>
      </w:pPr>
      <w:r w:rsidRPr="00BF5150">
        <w:rPr>
          <w:sz w:val="2"/>
          <w:szCs w:val="2"/>
        </w:rPr>
        <w:t xml:space="preserve"> </w:t>
      </w:r>
    </w:p>
    <w:p w14:paraId="4C52BAE1" w14:textId="77777777" w:rsidR="00060C9F" w:rsidRPr="005B1392" w:rsidRDefault="00060C9F" w:rsidP="005B1392"/>
    <w:p w14:paraId="06C664F2" w14:textId="61CA8603" w:rsidR="00195707" w:rsidRDefault="006C0CE6" w:rsidP="005B1392">
      <w:pPr>
        <w:pStyle w:val="T1"/>
        <w:numPr>
          <w:ilvl w:val="0"/>
          <w:numId w:val="0"/>
        </w:numPr>
        <w:spacing w:before="0" w:after="0"/>
        <w:rPr>
          <w:rFonts w:asciiTheme="minorHAnsi" w:hAnsiTheme="minorHAnsi" w:cstheme="minorHAnsi"/>
          <w:sz w:val="20"/>
          <w:szCs w:val="20"/>
        </w:rPr>
      </w:pPr>
      <w:r w:rsidRPr="00BF5150">
        <w:rPr>
          <w:sz w:val="2"/>
          <w:szCs w:val="2"/>
        </w:rPr>
        <w:t xml:space="preserve"> </w:t>
      </w:r>
    </w:p>
    <w:sectPr w:rsidR="00195707" w:rsidSect="006B4E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744F4" w14:textId="77777777" w:rsidR="006B4ED6" w:rsidRDefault="006B4ED6" w:rsidP="00C379D5">
      <w:pPr>
        <w:spacing w:after="0" w:line="240" w:lineRule="auto"/>
      </w:pPr>
      <w:r>
        <w:separator/>
      </w:r>
    </w:p>
    <w:p w14:paraId="6FAD1CD4" w14:textId="77777777" w:rsidR="006B4ED6" w:rsidRDefault="006B4ED6"/>
  </w:endnote>
  <w:endnote w:type="continuationSeparator" w:id="0">
    <w:p w14:paraId="00B1FD25" w14:textId="77777777" w:rsidR="006B4ED6" w:rsidRDefault="006B4ED6" w:rsidP="00C379D5">
      <w:pPr>
        <w:spacing w:after="0" w:line="240" w:lineRule="auto"/>
      </w:pPr>
      <w:r>
        <w:continuationSeparator/>
      </w:r>
    </w:p>
    <w:p w14:paraId="474930AF" w14:textId="77777777" w:rsidR="006B4ED6" w:rsidRDefault="006B4ED6"/>
  </w:endnote>
  <w:endnote w:type="continuationNotice" w:id="1">
    <w:p w14:paraId="1640D40F" w14:textId="77777777" w:rsidR="006B4ED6" w:rsidRDefault="006B4ED6">
      <w:pPr>
        <w:spacing w:after="0" w:line="240" w:lineRule="auto"/>
      </w:pPr>
    </w:p>
    <w:p w14:paraId="50140F20" w14:textId="77777777" w:rsidR="006B4ED6" w:rsidRDefault="006B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372C" w14:textId="77777777" w:rsidR="009D1A31" w:rsidRDefault="009D1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B34813" w:rsidRPr="00623FA3" w:rsidRDefault="00B34813">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B34813" w:rsidRPr="00623FA3" w:rsidRDefault="00B34813"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B34813" w:rsidRDefault="00B34813" w:rsidP="00D52943">
    <w:pPr>
      <w:pStyle w:val="Footer"/>
      <w:ind w:left="142" w:firstLine="5"/>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DB4C" w14:textId="77777777" w:rsidR="009D1A31" w:rsidRDefault="009D1A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B34813" w:rsidRPr="004A0536" w:rsidRDefault="00B34813"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B34813" w:rsidRDefault="00B34813" w:rsidP="00381CFF">
    <w:pPr>
      <w:pStyle w:val="Footer"/>
      <w:ind w:left="0"/>
      <w:rPr>
        <w:color w:val="64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B34813" w:rsidRPr="004A0536" w:rsidRDefault="00B34813"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B34813" w:rsidRDefault="00B34813"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17389" w14:textId="77777777" w:rsidR="006B4ED6" w:rsidRDefault="006B4ED6" w:rsidP="00C379D5">
      <w:pPr>
        <w:spacing w:after="0" w:line="240" w:lineRule="auto"/>
      </w:pPr>
      <w:r>
        <w:separator/>
      </w:r>
    </w:p>
    <w:p w14:paraId="1C8A210B" w14:textId="77777777" w:rsidR="006B4ED6" w:rsidRDefault="006B4ED6"/>
  </w:footnote>
  <w:footnote w:type="continuationSeparator" w:id="0">
    <w:p w14:paraId="14E5D467" w14:textId="77777777" w:rsidR="006B4ED6" w:rsidRDefault="006B4ED6" w:rsidP="00C379D5">
      <w:pPr>
        <w:spacing w:after="0" w:line="240" w:lineRule="auto"/>
      </w:pPr>
      <w:r>
        <w:continuationSeparator/>
      </w:r>
    </w:p>
    <w:p w14:paraId="5012422B" w14:textId="77777777" w:rsidR="006B4ED6" w:rsidRDefault="006B4ED6"/>
  </w:footnote>
  <w:footnote w:type="continuationNotice" w:id="1">
    <w:p w14:paraId="64C5B7E0" w14:textId="77777777" w:rsidR="006B4ED6" w:rsidRDefault="006B4ED6">
      <w:pPr>
        <w:spacing w:after="0" w:line="240" w:lineRule="auto"/>
      </w:pPr>
    </w:p>
    <w:p w14:paraId="102BEFE2" w14:textId="77777777" w:rsidR="006B4ED6" w:rsidRDefault="006B4ED6"/>
  </w:footnote>
  <w:footnote w:id="2">
    <w:p w14:paraId="304397AA" w14:textId="3C2A07FE" w:rsidR="00003C46" w:rsidRPr="00A963E0" w:rsidRDefault="00003C46">
      <w:pPr>
        <w:pStyle w:val="FootnoteText"/>
        <w:rPr>
          <w:sz w:val="18"/>
          <w:szCs w:val="18"/>
        </w:rPr>
      </w:pPr>
      <w:r w:rsidRPr="00A963E0">
        <w:rPr>
          <w:rStyle w:val="FootnoteReference"/>
          <w:sz w:val="18"/>
          <w:szCs w:val="18"/>
        </w:rPr>
        <w:footnoteRef/>
      </w:r>
      <w:r w:rsidRPr="00A963E0">
        <w:rPr>
          <w:sz w:val="18"/>
          <w:szCs w:val="18"/>
        </w:rPr>
        <w:t xml:space="preserve"> </w:t>
      </w:r>
      <w:r w:rsidRPr="00A963E0">
        <w:rPr>
          <w:sz w:val="16"/>
          <w:szCs w:val="16"/>
        </w:rPr>
        <w:t xml:space="preserve">Within extant plans, this may grow to c1450 rooms over the period of this contract. </w:t>
      </w:r>
    </w:p>
  </w:footnote>
  <w:footnote w:id="3">
    <w:p w14:paraId="4975737B" w14:textId="4215267E" w:rsidR="002559B8" w:rsidRPr="00A963E0" w:rsidRDefault="002559B8">
      <w:pPr>
        <w:pStyle w:val="FootnoteText"/>
        <w:rPr>
          <w:sz w:val="18"/>
          <w:szCs w:val="18"/>
        </w:rPr>
      </w:pPr>
      <w:r w:rsidRPr="00A963E0">
        <w:rPr>
          <w:rStyle w:val="FootnoteReference"/>
          <w:sz w:val="18"/>
          <w:szCs w:val="18"/>
        </w:rPr>
        <w:footnoteRef/>
      </w:r>
      <w:r w:rsidRPr="00A963E0">
        <w:rPr>
          <w:sz w:val="18"/>
          <w:szCs w:val="18"/>
        </w:rPr>
        <w:t xml:space="preserve"> </w:t>
      </w:r>
      <w:r w:rsidRPr="00A963E0">
        <w:rPr>
          <w:sz w:val="16"/>
          <w:szCs w:val="16"/>
        </w:rPr>
        <w:t xml:space="preserve">Plans </w:t>
      </w:r>
      <w:r w:rsidR="002A2667" w:rsidRPr="00A963E0">
        <w:rPr>
          <w:sz w:val="16"/>
          <w:szCs w:val="16"/>
        </w:rPr>
        <w:t xml:space="preserve">are </w:t>
      </w:r>
      <w:r w:rsidR="00A963E0" w:rsidRPr="00A963E0">
        <w:rPr>
          <w:sz w:val="16"/>
          <w:szCs w:val="16"/>
        </w:rPr>
        <w:t xml:space="preserve">objective to the potentials </w:t>
      </w:r>
      <w:r w:rsidR="002A2667" w:rsidRPr="00A963E0">
        <w:rPr>
          <w:sz w:val="16"/>
          <w:szCs w:val="16"/>
        </w:rPr>
        <w:t xml:space="preserve">to split the approach to on and off campus </w:t>
      </w:r>
      <w:r w:rsidR="00597B70" w:rsidRPr="00A963E0">
        <w:rPr>
          <w:sz w:val="16"/>
          <w:szCs w:val="16"/>
        </w:rPr>
        <w:t>residences.</w:t>
      </w:r>
    </w:p>
  </w:footnote>
  <w:footnote w:id="4">
    <w:p w14:paraId="70F1E0C6" w14:textId="2639573B" w:rsidR="00E83A2B" w:rsidRPr="00A963E0" w:rsidRDefault="00E83A2B">
      <w:pPr>
        <w:pStyle w:val="FootnoteText"/>
        <w:rPr>
          <w:sz w:val="18"/>
          <w:szCs w:val="18"/>
        </w:rPr>
      </w:pPr>
      <w:r w:rsidRPr="00A963E0">
        <w:rPr>
          <w:rStyle w:val="FootnoteReference"/>
          <w:sz w:val="18"/>
          <w:szCs w:val="18"/>
        </w:rPr>
        <w:footnoteRef/>
      </w:r>
      <w:r w:rsidRPr="00A963E0">
        <w:rPr>
          <w:sz w:val="18"/>
          <w:szCs w:val="18"/>
        </w:rPr>
        <w:t xml:space="preserve"> </w:t>
      </w:r>
      <w:hyperlink r:id="rId1" w:history="1">
        <w:r w:rsidRPr="00A963E0">
          <w:rPr>
            <w:rStyle w:val="Hyperlink"/>
            <w:sz w:val="16"/>
            <w:szCs w:val="16"/>
          </w:rPr>
          <w:t>https://www.contractsfinder.service.gov.uk/Search</w:t>
        </w:r>
      </w:hyperlink>
      <w:r w:rsidRPr="00A963E0">
        <w:rPr>
          <w:sz w:val="16"/>
          <w:szCs w:val="16"/>
        </w:rPr>
        <w:t xml:space="preserve"> </w:t>
      </w:r>
    </w:p>
  </w:footnote>
  <w:footnote w:id="5">
    <w:p w14:paraId="7C03F6D2" w14:textId="50F5CDE3" w:rsidR="00AB2098" w:rsidRPr="00A963E0" w:rsidRDefault="00AB2098">
      <w:pPr>
        <w:pStyle w:val="FootnoteText"/>
        <w:rPr>
          <w:sz w:val="18"/>
          <w:szCs w:val="18"/>
        </w:rPr>
      </w:pPr>
      <w:r w:rsidRPr="00A963E0">
        <w:rPr>
          <w:rStyle w:val="FootnoteReference"/>
          <w:sz w:val="18"/>
          <w:szCs w:val="18"/>
        </w:rPr>
        <w:footnoteRef/>
      </w:r>
      <w:r w:rsidRPr="00A963E0">
        <w:rPr>
          <w:sz w:val="18"/>
          <w:szCs w:val="18"/>
        </w:rPr>
        <w:t xml:space="preserve"> </w:t>
      </w:r>
      <w:hyperlink r:id="rId2" w:history="1">
        <w:r w:rsidR="00397763" w:rsidRPr="00A963E0">
          <w:rPr>
            <w:rStyle w:val="Hyperlink"/>
            <w:sz w:val="16"/>
            <w:szCs w:val="16"/>
          </w:rPr>
          <w:t>https://www.crowncommercial.gov.uk/</w:t>
        </w:r>
      </w:hyperlink>
      <w:r w:rsidR="00397763" w:rsidRPr="00A963E0">
        <w:rPr>
          <w:sz w:val="16"/>
          <w:szCs w:val="16"/>
        </w:rPr>
        <w:t xml:space="preserve"> </w:t>
      </w:r>
    </w:p>
  </w:footnote>
  <w:footnote w:id="6">
    <w:p w14:paraId="2FD33283" w14:textId="3F9AE780" w:rsidR="009408B4" w:rsidRDefault="009408B4">
      <w:pPr>
        <w:pStyle w:val="FootnoteText"/>
      </w:pPr>
      <w:r w:rsidRPr="00A963E0">
        <w:rPr>
          <w:rStyle w:val="FootnoteReference"/>
          <w:sz w:val="18"/>
          <w:szCs w:val="18"/>
        </w:rPr>
        <w:footnoteRef/>
      </w:r>
      <w:r w:rsidRPr="00A963E0">
        <w:rPr>
          <w:sz w:val="18"/>
          <w:szCs w:val="18"/>
        </w:rPr>
        <w:t xml:space="preserve"> </w:t>
      </w:r>
      <w:hyperlink r:id="rId3" w:history="1">
        <w:r w:rsidR="00397763" w:rsidRPr="00A963E0">
          <w:rPr>
            <w:rStyle w:val="Hyperlink"/>
            <w:sz w:val="16"/>
            <w:szCs w:val="16"/>
          </w:rPr>
          <w:t>https://www.gov.uk/government/publications/ppn-0323-standard-selection-questionnaire-sq</w:t>
        </w:r>
      </w:hyperlink>
      <w:r w:rsidR="00397763" w:rsidRPr="00A963E0">
        <w:rPr>
          <w:sz w:val="16"/>
          <w:szCs w:val="16"/>
        </w:rPr>
        <w:t xml:space="preserve"> </w:t>
      </w:r>
    </w:p>
  </w:footnote>
  <w:footnote w:id="7">
    <w:p w14:paraId="7DB721A8" w14:textId="36F38B5F" w:rsidR="00B34813" w:rsidRDefault="00B34813"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 w:id="8">
    <w:p w14:paraId="5BB97F9C" w14:textId="55B2EF22" w:rsidR="00162D4B" w:rsidRDefault="00162D4B">
      <w:pPr>
        <w:pStyle w:val="FootnoteText"/>
      </w:pPr>
      <w:r>
        <w:rPr>
          <w:rStyle w:val="FootnoteReference"/>
        </w:rPr>
        <w:footnoteRef/>
      </w:r>
      <w:r>
        <w:t xml:space="preserve"> Please specify your preference, and its justification / lifetime </w:t>
      </w:r>
      <w: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9FA7" w14:textId="77777777" w:rsidR="009D1A31" w:rsidRDefault="009D1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363975BC" w:rsidR="00B34813" w:rsidRPr="00623FA3" w:rsidRDefault="00B34813"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w:t>
    </w:r>
    <w:r w:rsidR="00C0242F">
      <w:rPr>
        <w:rFonts w:asciiTheme="minorHAnsi" w:hAnsiTheme="minorHAnsi"/>
        <w:color w:val="002060"/>
      </w:rPr>
      <w:t>4</w:t>
    </w:r>
  </w:p>
  <w:p w14:paraId="6B197670" w14:textId="77777777" w:rsidR="00B34813" w:rsidRDefault="00B34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64EEE" w14:textId="77777777" w:rsidR="009D1A31" w:rsidRDefault="009D1A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B34813" w:rsidRDefault="00B348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B34813" w:rsidRDefault="00B3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17"/>
  </w:num>
  <w:num w:numId="4">
    <w:abstractNumId w:val="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34"/>
  </w:num>
  <w:num w:numId="10">
    <w:abstractNumId w:val="7"/>
  </w:num>
  <w:num w:numId="11">
    <w:abstractNumId w:val="2"/>
  </w:num>
  <w:num w:numId="12">
    <w:abstractNumId w:val="10"/>
  </w:num>
  <w:num w:numId="13">
    <w:abstractNumId w:val="29"/>
  </w:num>
  <w:num w:numId="14">
    <w:abstractNumId w:val="11"/>
  </w:num>
  <w:num w:numId="15">
    <w:abstractNumId w:val="31"/>
  </w:num>
  <w:num w:numId="16">
    <w:abstractNumId w:val="8"/>
  </w:num>
  <w:num w:numId="17">
    <w:abstractNumId w:val="12"/>
  </w:num>
  <w:num w:numId="18">
    <w:abstractNumId w:val="21"/>
  </w:num>
  <w:num w:numId="19">
    <w:abstractNumId w:val="18"/>
  </w:num>
  <w:num w:numId="20">
    <w:abstractNumId w:val="30"/>
  </w:num>
  <w:num w:numId="21">
    <w:abstractNumId w:val="32"/>
  </w:num>
  <w:num w:numId="22">
    <w:abstractNumId w:val="23"/>
  </w:num>
  <w:num w:numId="23">
    <w:abstractNumId w:val="24"/>
  </w:num>
  <w:num w:numId="24">
    <w:abstractNumId w:val="15"/>
  </w:num>
  <w:num w:numId="25">
    <w:abstractNumId w:val="20"/>
  </w:num>
  <w:num w:numId="26">
    <w:abstractNumId w:val="5"/>
  </w:num>
  <w:num w:numId="27">
    <w:abstractNumId w:val="14"/>
  </w:num>
  <w:num w:numId="28">
    <w:abstractNumId w:val="28"/>
  </w:num>
  <w:num w:numId="29">
    <w:abstractNumId w:val="19"/>
  </w:num>
  <w:num w:numId="30">
    <w:abstractNumId w:val="25"/>
  </w:num>
  <w:num w:numId="31">
    <w:abstractNumId w:val="1"/>
  </w:num>
  <w:num w:numId="32">
    <w:abstractNumId w:val="3"/>
  </w:num>
  <w:num w:numId="33">
    <w:abstractNumId w:val="26"/>
  </w:num>
  <w:num w:numId="34">
    <w:abstractNumId w:val="16"/>
  </w:num>
  <w:num w:numId="3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0F9"/>
    <w:rsid w:val="000014C7"/>
    <w:rsid w:val="0000186F"/>
    <w:rsid w:val="00003C46"/>
    <w:rsid w:val="00004036"/>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4E1"/>
    <w:rsid w:val="000245C3"/>
    <w:rsid w:val="000252E1"/>
    <w:rsid w:val="0002716F"/>
    <w:rsid w:val="00030897"/>
    <w:rsid w:val="00032647"/>
    <w:rsid w:val="00032D2D"/>
    <w:rsid w:val="00033680"/>
    <w:rsid w:val="000339A5"/>
    <w:rsid w:val="0003676F"/>
    <w:rsid w:val="000403DC"/>
    <w:rsid w:val="000424D3"/>
    <w:rsid w:val="00042B21"/>
    <w:rsid w:val="00042D15"/>
    <w:rsid w:val="00042D86"/>
    <w:rsid w:val="00044DAF"/>
    <w:rsid w:val="0004774B"/>
    <w:rsid w:val="00047AE1"/>
    <w:rsid w:val="00052902"/>
    <w:rsid w:val="000538CA"/>
    <w:rsid w:val="000544A8"/>
    <w:rsid w:val="00054531"/>
    <w:rsid w:val="00054C29"/>
    <w:rsid w:val="00054F04"/>
    <w:rsid w:val="0005555E"/>
    <w:rsid w:val="00055613"/>
    <w:rsid w:val="00056772"/>
    <w:rsid w:val="0005747E"/>
    <w:rsid w:val="000600D1"/>
    <w:rsid w:val="000602E0"/>
    <w:rsid w:val="00060C9F"/>
    <w:rsid w:val="00061037"/>
    <w:rsid w:val="00062163"/>
    <w:rsid w:val="000627C1"/>
    <w:rsid w:val="000628D4"/>
    <w:rsid w:val="00062ECD"/>
    <w:rsid w:val="00065089"/>
    <w:rsid w:val="00066BD5"/>
    <w:rsid w:val="0007129F"/>
    <w:rsid w:val="00071A4A"/>
    <w:rsid w:val="00072D4A"/>
    <w:rsid w:val="00072E3D"/>
    <w:rsid w:val="0007395E"/>
    <w:rsid w:val="00073CDB"/>
    <w:rsid w:val="000746C5"/>
    <w:rsid w:val="00074FDD"/>
    <w:rsid w:val="00075C55"/>
    <w:rsid w:val="000761DD"/>
    <w:rsid w:val="00077604"/>
    <w:rsid w:val="00077855"/>
    <w:rsid w:val="000802F2"/>
    <w:rsid w:val="0008164D"/>
    <w:rsid w:val="000835D8"/>
    <w:rsid w:val="0008363D"/>
    <w:rsid w:val="00083BC1"/>
    <w:rsid w:val="0008569E"/>
    <w:rsid w:val="000874E1"/>
    <w:rsid w:val="00091976"/>
    <w:rsid w:val="000932EF"/>
    <w:rsid w:val="000935F5"/>
    <w:rsid w:val="00093F95"/>
    <w:rsid w:val="0009498B"/>
    <w:rsid w:val="00096C0D"/>
    <w:rsid w:val="00097CD4"/>
    <w:rsid w:val="000A06BC"/>
    <w:rsid w:val="000A0AC5"/>
    <w:rsid w:val="000A265F"/>
    <w:rsid w:val="000A2776"/>
    <w:rsid w:val="000A2D57"/>
    <w:rsid w:val="000A3B72"/>
    <w:rsid w:val="000A4EB6"/>
    <w:rsid w:val="000A50ED"/>
    <w:rsid w:val="000A577C"/>
    <w:rsid w:val="000A644C"/>
    <w:rsid w:val="000A7867"/>
    <w:rsid w:val="000A7FE5"/>
    <w:rsid w:val="000B05CF"/>
    <w:rsid w:val="000B0973"/>
    <w:rsid w:val="000B2334"/>
    <w:rsid w:val="000B2A22"/>
    <w:rsid w:val="000B3161"/>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323C"/>
    <w:rsid w:val="000D3D85"/>
    <w:rsid w:val="000D40E9"/>
    <w:rsid w:val="000D53B3"/>
    <w:rsid w:val="000D5A5D"/>
    <w:rsid w:val="000D5D8F"/>
    <w:rsid w:val="000D7BB6"/>
    <w:rsid w:val="000E027A"/>
    <w:rsid w:val="000E0A78"/>
    <w:rsid w:val="000E1788"/>
    <w:rsid w:val="000E2958"/>
    <w:rsid w:val="000E3828"/>
    <w:rsid w:val="000E4E16"/>
    <w:rsid w:val="000E726A"/>
    <w:rsid w:val="000F1534"/>
    <w:rsid w:val="000F160D"/>
    <w:rsid w:val="000F247D"/>
    <w:rsid w:val="000F24FB"/>
    <w:rsid w:val="000F2DE7"/>
    <w:rsid w:val="000F3652"/>
    <w:rsid w:val="000F383E"/>
    <w:rsid w:val="000F3EC6"/>
    <w:rsid w:val="000F44EA"/>
    <w:rsid w:val="000F4915"/>
    <w:rsid w:val="000F4BB2"/>
    <w:rsid w:val="000F5406"/>
    <w:rsid w:val="000F5BC4"/>
    <w:rsid w:val="000F5E1A"/>
    <w:rsid w:val="000F68A5"/>
    <w:rsid w:val="00100A98"/>
    <w:rsid w:val="00100AB0"/>
    <w:rsid w:val="00101118"/>
    <w:rsid w:val="001014A0"/>
    <w:rsid w:val="0010267B"/>
    <w:rsid w:val="001027EA"/>
    <w:rsid w:val="00103D1C"/>
    <w:rsid w:val="00105C34"/>
    <w:rsid w:val="0010629D"/>
    <w:rsid w:val="0010677B"/>
    <w:rsid w:val="001068F1"/>
    <w:rsid w:val="0010791B"/>
    <w:rsid w:val="00107B3C"/>
    <w:rsid w:val="001112F2"/>
    <w:rsid w:val="00114515"/>
    <w:rsid w:val="001148E3"/>
    <w:rsid w:val="00120375"/>
    <w:rsid w:val="001213C7"/>
    <w:rsid w:val="00124EE4"/>
    <w:rsid w:val="00124F01"/>
    <w:rsid w:val="0012520C"/>
    <w:rsid w:val="00126A9D"/>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5663E"/>
    <w:rsid w:val="0015714F"/>
    <w:rsid w:val="001600B0"/>
    <w:rsid w:val="0016072F"/>
    <w:rsid w:val="00160811"/>
    <w:rsid w:val="001626C5"/>
    <w:rsid w:val="00162BFA"/>
    <w:rsid w:val="00162D4B"/>
    <w:rsid w:val="00163C3C"/>
    <w:rsid w:val="00165545"/>
    <w:rsid w:val="00170277"/>
    <w:rsid w:val="001712C4"/>
    <w:rsid w:val="00172970"/>
    <w:rsid w:val="00172DCE"/>
    <w:rsid w:val="00174694"/>
    <w:rsid w:val="00174917"/>
    <w:rsid w:val="00174F7A"/>
    <w:rsid w:val="00175CA2"/>
    <w:rsid w:val="001767E7"/>
    <w:rsid w:val="001768F6"/>
    <w:rsid w:val="00177731"/>
    <w:rsid w:val="0018144D"/>
    <w:rsid w:val="00181A5A"/>
    <w:rsid w:val="00181E12"/>
    <w:rsid w:val="001822BB"/>
    <w:rsid w:val="001826F4"/>
    <w:rsid w:val="00182BEA"/>
    <w:rsid w:val="00183191"/>
    <w:rsid w:val="0018362D"/>
    <w:rsid w:val="001839B8"/>
    <w:rsid w:val="00183C5B"/>
    <w:rsid w:val="001855AD"/>
    <w:rsid w:val="00185F83"/>
    <w:rsid w:val="00186100"/>
    <w:rsid w:val="0018693C"/>
    <w:rsid w:val="0018788D"/>
    <w:rsid w:val="00192700"/>
    <w:rsid w:val="00192807"/>
    <w:rsid w:val="001939C6"/>
    <w:rsid w:val="00194CD7"/>
    <w:rsid w:val="00195707"/>
    <w:rsid w:val="00195C1C"/>
    <w:rsid w:val="0019666D"/>
    <w:rsid w:val="0019697C"/>
    <w:rsid w:val="00196B6B"/>
    <w:rsid w:val="00197610"/>
    <w:rsid w:val="001978EB"/>
    <w:rsid w:val="00197C19"/>
    <w:rsid w:val="001A0B51"/>
    <w:rsid w:val="001A35AA"/>
    <w:rsid w:val="001A369E"/>
    <w:rsid w:val="001A409F"/>
    <w:rsid w:val="001A4A1B"/>
    <w:rsid w:val="001A52C5"/>
    <w:rsid w:val="001A5992"/>
    <w:rsid w:val="001A6D97"/>
    <w:rsid w:val="001A756D"/>
    <w:rsid w:val="001B0DE4"/>
    <w:rsid w:val="001B1D56"/>
    <w:rsid w:val="001B1D61"/>
    <w:rsid w:val="001B230A"/>
    <w:rsid w:val="001B2698"/>
    <w:rsid w:val="001B2EC4"/>
    <w:rsid w:val="001B2F8E"/>
    <w:rsid w:val="001B2FD3"/>
    <w:rsid w:val="001B41F7"/>
    <w:rsid w:val="001B4327"/>
    <w:rsid w:val="001B46F3"/>
    <w:rsid w:val="001B49BD"/>
    <w:rsid w:val="001B4B94"/>
    <w:rsid w:val="001B5214"/>
    <w:rsid w:val="001B67B2"/>
    <w:rsid w:val="001B6BA1"/>
    <w:rsid w:val="001B775B"/>
    <w:rsid w:val="001B7D41"/>
    <w:rsid w:val="001C0B2D"/>
    <w:rsid w:val="001C1BF8"/>
    <w:rsid w:val="001C25F0"/>
    <w:rsid w:val="001C37BF"/>
    <w:rsid w:val="001C4CA2"/>
    <w:rsid w:val="001C5773"/>
    <w:rsid w:val="001C6C1D"/>
    <w:rsid w:val="001C71CE"/>
    <w:rsid w:val="001C7A13"/>
    <w:rsid w:val="001D044B"/>
    <w:rsid w:val="001D0644"/>
    <w:rsid w:val="001D0780"/>
    <w:rsid w:val="001D2443"/>
    <w:rsid w:val="001D29C7"/>
    <w:rsid w:val="001D2DA3"/>
    <w:rsid w:val="001D2E29"/>
    <w:rsid w:val="001D4111"/>
    <w:rsid w:val="001D442D"/>
    <w:rsid w:val="001D4B01"/>
    <w:rsid w:val="001D5041"/>
    <w:rsid w:val="001D5492"/>
    <w:rsid w:val="001D59C5"/>
    <w:rsid w:val="001D6ADF"/>
    <w:rsid w:val="001D77E7"/>
    <w:rsid w:val="001D78B1"/>
    <w:rsid w:val="001D7F2C"/>
    <w:rsid w:val="001E0660"/>
    <w:rsid w:val="001E0B7E"/>
    <w:rsid w:val="001E0C1C"/>
    <w:rsid w:val="001E2358"/>
    <w:rsid w:val="001E27D4"/>
    <w:rsid w:val="001E4C72"/>
    <w:rsid w:val="001E5802"/>
    <w:rsid w:val="001E60AF"/>
    <w:rsid w:val="001E6334"/>
    <w:rsid w:val="001F0988"/>
    <w:rsid w:val="001F0A6F"/>
    <w:rsid w:val="001F0DC0"/>
    <w:rsid w:val="001F224D"/>
    <w:rsid w:val="001F29B2"/>
    <w:rsid w:val="001F3801"/>
    <w:rsid w:val="001F4A26"/>
    <w:rsid w:val="001F547C"/>
    <w:rsid w:val="001F6425"/>
    <w:rsid w:val="001F7B53"/>
    <w:rsid w:val="002032D3"/>
    <w:rsid w:val="00204BFB"/>
    <w:rsid w:val="00205210"/>
    <w:rsid w:val="00205BB8"/>
    <w:rsid w:val="00205FFB"/>
    <w:rsid w:val="00206514"/>
    <w:rsid w:val="00207401"/>
    <w:rsid w:val="002102F4"/>
    <w:rsid w:val="00210C14"/>
    <w:rsid w:val="00214BB0"/>
    <w:rsid w:val="00215574"/>
    <w:rsid w:val="002165A5"/>
    <w:rsid w:val="00216AC0"/>
    <w:rsid w:val="00217AD1"/>
    <w:rsid w:val="00220CED"/>
    <w:rsid w:val="0022105D"/>
    <w:rsid w:val="00221544"/>
    <w:rsid w:val="002215A1"/>
    <w:rsid w:val="00222290"/>
    <w:rsid w:val="00222ABF"/>
    <w:rsid w:val="0022336E"/>
    <w:rsid w:val="0022347B"/>
    <w:rsid w:val="0022471C"/>
    <w:rsid w:val="00226AB7"/>
    <w:rsid w:val="00226C51"/>
    <w:rsid w:val="00227043"/>
    <w:rsid w:val="002302FE"/>
    <w:rsid w:val="00230853"/>
    <w:rsid w:val="0023089B"/>
    <w:rsid w:val="0023181D"/>
    <w:rsid w:val="00231C6C"/>
    <w:rsid w:val="00233277"/>
    <w:rsid w:val="00233A6F"/>
    <w:rsid w:val="00234BBD"/>
    <w:rsid w:val="0023624E"/>
    <w:rsid w:val="00241542"/>
    <w:rsid w:val="002427DB"/>
    <w:rsid w:val="00243203"/>
    <w:rsid w:val="00245773"/>
    <w:rsid w:val="00246337"/>
    <w:rsid w:val="002467AD"/>
    <w:rsid w:val="00246895"/>
    <w:rsid w:val="00246DDC"/>
    <w:rsid w:val="002472CF"/>
    <w:rsid w:val="00252B62"/>
    <w:rsid w:val="00254291"/>
    <w:rsid w:val="002542B0"/>
    <w:rsid w:val="002548BE"/>
    <w:rsid w:val="00255939"/>
    <w:rsid w:val="002559B8"/>
    <w:rsid w:val="002562D4"/>
    <w:rsid w:val="002570A2"/>
    <w:rsid w:val="0026092C"/>
    <w:rsid w:val="0026184B"/>
    <w:rsid w:val="00262A51"/>
    <w:rsid w:val="00262BA6"/>
    <w:rsid w:val="00262EDB"/>
    <w:rsid w:val="00262F4E"/>
    <w:rsid w:val="00263513"/>
    <w:rsid w:val="002635A0"/>
    <w:rsid w:val="00263D65"/>
    <w:rsid w:val="002647E7"/>
    <w:rsid w:val="00266370"/>
    <w:rsid w:val="002716D1"/>
    <w:rsid w:val="00272465"/>
    <w:rsid w:val="00272AB3"/>
    <w:rsid w:val="00272DC1"/>
    <w:rsid w:val="002731BF"/>
    <w:rsid w:val="00274B10"/>
    <w:rsid w:val="00274E3B"/>
    <w:rsid w:val="00275ACE"/>
    <w:rsid w:val="00275B0D"/>
    <w:rsid w:val="00276168"/>
    <w:rsid w:val="00276243"/>
    <w:rsid w:val="00277393"/>
    <w:rsid w:val="002774AE"/>
    <w:rsid w:val="0028027D"/>
    <w:rsid w:val="002805EC"/>
    <w:rsid w:val="00280C7F"/>
    <w:rsid w:val="00281843"/>
    <w:rsid w:val="002826F7"/>
    <w:rsid w:val="00282BE3"/>
    <w:rsid w:val="00284D82"/>
    <w:rsid w:val="002850A8"/>
    <w:rsid w:val="00285461"/>
    <w:rsid w:val="0028562B"/>
    <w:rsid w:val="002857DA"/>
    <w:rsid w:val="00287172"/>
    <w:rsid w:val="00287448"/>
    <w:rsid w:val="00292B71"/>
    <w:rsid w:val="00292EBA"/>
    <w:rsid w:val="00293532"/>
    <w:rsid w:val="002A1884"/>
    <w:rsid w:val="002A193C"/>
    <w:rsid w:val="002A1A58"/>
    <w:rsid w:val="002A2667"/>
    <w:rsid w:val="002A4E0D"/>
    <w:rsid w:val="002A4EC1"/>
    <w:rsid w:val="002A5845"/>
    <w:rsid w:val="002A5896"/>
    <w:rsid w:val="002A63FC"/>
    <w:rsid w:val="002A6766"/>
    <w:rsid w:val="002A6BF7"/>
    <w:rsid w:val="002A6FD3"/>
    <w:rsid w:val="002A761A"/>
    <w:rsid w:val="002A7DAE"/>
    <w:rsid w:val="002A7DCD"/>
    <w:rsid w:val="002B025C"/>
    <w:rsid w:val="002B08EB"/>
    <w:rsid w:val="002B1FB8"/>
    <w:rsid w:val="002B382B"/>
    <w:rsid w:val="002B3ECF"/>
    <w:rsid w:val="002C06DB"/>
    <w:rsid w:val="002C2671"/>
    <w:rsid w:val="002C2922"/>
    <w:rsid w:val="002C3F08"/>
    <w:rsid w:val="002C4054"/>
    <w:rsid w:val="002C4AB3"/>
    <w:rsid w:val="002C6916"/>
    <w:rsid w:val="002C6A84"/>
    <w:rsid w:val="002C6B3E"/>
    <w:rsid w:val="002C6E58"/>
    <w:rsid w:val="002C7E43"/>
    <w:rsid w:val="002D1F12"/>
    <w:rsid w:val="002D56A5"/>
    <w:rsid w:val="002D6AB4"/>
    <w:rsid w:val="002E0B5F"/>
    <w:rsid w:val="002E0E1F"/>
    <w:rsid w:val="002E25B9"/>
    <w:rsid w:val="002E2C31"/>
    <w:rsid w:val="002E2E68"/>
    <w:rsid w:val="002E3C70"/>
    <w:rsid w:val="002E40EA"/>
    <w:rsid w:val="002E48EA"/>
    <w:rsid w:val="002E4D13"/>
    <w:rsid w:val="002E514E"/>
    <w:rsid w:val="002E533F"/>
    <w:rsid w:val="002E53C4"/>
    <w:rsid w:val="002E5FB7"/>
    <w:rsid w:val="002E601B"/>
    <w:rsid w:val="002E6AC6"/>
    <w:rsid w:val="002F34D9"/>
    <w:rsid w:val="002F3CC4"/>
    <w:rsid w:val="002F77A2"/>
    <w:rsid w:val="00300C3B"/>
    <w:rsid w:val="0030158F"/>
    <w:rsid w:val="00303654"/>
    <w:rsid w:val="003046F8"/>
    <w:rsid w:val="003062E5"/>
    <w:rsid w:val="00306866"/>
    <w:rsid w:val="00307F0C"/>
    <w:rsid w:val="00311366"/>
    <w:rsid w:val="00314D23"/>
    <w:rsid w:val="00316173"/>
    <w:rsid w:val="00316326"/>
    <w:rsid w:val="00320A37"/>
    <w:rsid w:val="00320A91"/>
    <w:rsid w:val="0032138B"/>
    <w:rsid w:val="0032170B"/>
    <w:rsid w:val="00321C68"/>
    <w:rsid w:val="00322185"/>
    <w:rsid w:val="0032218D"/>
    <w:rsid w:val="00322777"/>
    <w:rsid w:val="00324352"/>
    <w:rsid w:val="00324CC5"/>
    <w:rsid w:val="00325495"/>
    <w:rsid w:val="003262D8"/>
    <w:rsid w:val="0032673A"/>
    <w:rsid w:val="00326955"/>
    <w:rsid w:val="003307F1"/>
    <w:rsid w:val="00330F4A"/>
    <w:rsid w:val="00331062"/>
    <w:rsid w:val="00331782"/>
    <w:rsid w:val="003320CB"/>
    <w:rsid w:val="003323D3"/>
    <w:rsid w:val="003344B0"/>
    <w:rsid w:val="00336A02"/>
    <w:rsid w:val="00337086"/>
    <w:rsid w:val="0033E0DE"/>
    <w:rsid w:val="0034242E"/>
    <w:rsid w:val="003437C4"/>
    <w:rsid w:val="00345F68"/>
    <w:rsid w:val="003509F6"/>
    <w:rsid w:val="00350A12"/>
    <w:rsid w:val="00354D2B"/>
    <w:rsid w:val="0035559B"/>
    <w:rsid w:val="00355DF6"/>
    <w:rsid w:val="0035750B"/>
    <w:rsid w:val="00357ABD"/>
    <w:rsid w:val="0036151D"/>
    <w:rsid w:val="00362A25"/>
    <w:rsid w:val="003639EF"/>
    <w:rsid w:val="003656C3"/>
    <w:rsid w:val="00365BD3"/>
    <w:rsid w:val="00366228"/>
    <w:rsid w:val="00371046"/>
    <w:rsid w:val="00373DBD"/>
    <w:rsid w:val="00374C20"/>
    <w:rsid w:val="00375D0B"/>
    <w:rsid w:val="00377CA6"/>
    <w:rsid w:val="00377EBB"/>
    <w:rsid w:val="00377FF5"/>
    <w:rsid w:val="00381423"/>
    <w:rsid w:val="00381CFF"/>
    <w:rsid w:val="00381E5B"/>
    <w:rsid w:val="00382EC9"/>
    <w:rsid w:val="00383644"/>
    <w:rsid w:val="0038364D"/>
    <w:rsid w:val="00383FA9"/>
    <w:rsid w:val="00384AB4"/>
    <w:rsid w:val="003853E3"/>
    <w:rsid w:val="00385BE0"/>
    <w:rsid w:val="003900E2"/>
    <w:rsid w:val="0039141B"/>
    <w:rsid w:val="00392938"/>
    <w:rsid w:val="00395640"/>
    <w:rsid w:val="00396D85"/>
    <w:rsid w:val="00397763"/>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01D"/>
    <w:rsid w:val="003C1CD3"/>
    <w:rsid w:val="003C24B0"/>
    <w:rsid w:val="003C26C1"/>
    <w:rsid w:val="003C37B4"/>
    <w:rsid w:val="003C39A3"/>
    <w:rsid w:val="003C40D2"/>
    <w:rsid w:val="003C68BA"/>
    <w:rsid w:val="003C7433"/>
    <w:rsid w:val="003C7DFB"/>
    <w:rsid w:val="003D0F15"/>
    <w:rsid w:val="003D11A8"/>
    <w:rsid w:val="003D1B2C"/>
    <w:rsid w:val="003D1DD8"/>
    <w:rsid w:val="003D3E68"/>
    <w:rsid w:val="003D43FE"/>
    <w:rsid w:val="003D480D"/>
    <w:rsid w:val="003D48D9"/>
    <w:rsid w:val="003D5F51"/>
    <w:rsid w:val="003D6323"/>
    <w:rsid w:val="003D6BE8"/>
    <w:rsid w:val="003D7A49"/>
    <w:rsid w:val="003E0A6D"/>
    <w:rsid w:val="003E1B64"/>
    <w:rsid w:val="003E21BA"/>
    <w:rsid w:val="003E268E"/>
    <w:rsid w:val="003E3B16"/>
    <w:rsid w:val="003E4A1F"/>
    <w:rsid w:val="003E5855"/>
    <w:rsid w:val="003E59E1"/>
    <w:rsid w:val="003E5D2B"/>
    <w:rsid w:val="003E638E"/>
    <w:rsid w:val="003E6CA5"/>
    <w:rsid w:val="003F018B"/>
    <w:rsid w:val="003F218D"/>
    <w:rsid w:val="003F2D3B"/>
    <w:rsid w:val="003F36BC"/>
    <w:rsid w:val="003F376B"/>
    <w:rsid w:val="003F57D3"/>
    <w:rsid w:val="003F6D5B"/>
    <w:rsid w:val="003F70DC"/>
    <w:rsid w:val="004005DC"/>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105"/>
    <w:rsid w:val="00420C4E"/>
    <w:rsid w:val="004213A4"/>
    <w:rsid w:val="00421761"/>
    <w:rsid w:val="004217A7"/>
    <w:rsid w:val="00421D19"/>
    <w:rsid w:val="0042273A"/>
    <w:rsid w:val="00424809"/>
    <w:rsid w:val="00425375"/>
    <w:rsid w:val="00426F0D"/>
    <w:rsid w:val="00430183"/>
    <w:rsid w:val="00430A0C"/>
    <w:rsid w:val="00430DED"/>
    <w:rsid w:val="004325C2"/>
    <w:rsid w:val="00432DAB"/>
    <w:rsid w:val="00436480"/>
    <w:rsid w:val="00436593"/>
    <w:rsid w:val="004366B9"/>
    <w:rsid w:val="00440E77"/>
    <w:rsid w:val="0044144B"/>
    <w:rsid w:val="00441CC6"/>
    <w:rsid w:val="0044246E"/>
    <w:rsid w:val="00442957"/>
    <w:rsid w:val="00442C99"/>
    <w:rsid w:val="00443CAB"/>
    <w:rsid w:val="00443E7B"/>
    <w:rsid w:val="00445702"/>
    <w:rsid w:val="0044606E"/>
    <w:rsid w:val="0044620E"/>
    <w:rsid w:val="00446A42"/>
    <w:rsid w:val="00446FFF"/>
    <w:rsid w:val="004476C7"/>
    <w:rsid w:val="0045028D"/>
    <w:rsid w:val="00450F6B"/>
    <w:rsid w:val="004520A6"/>
    <w:rsid w:val="004525FF"/>
    <w:rsid w:val="00452DBC"/>
    <w:rsid w:val="00454A0F"/>
    <w:rsid w:val="00454E68"/>
    <w:rsid w:val="00457EAF"/>
    <w:rsid w:val="0046029B"/>
    <w:rsid w:val="004611CC"/>
    <w:rsid w:val="00462B50"/>
    <w:rsid w:val="00462D96"/>
    <w:rsid w:val="00464410"/>
    <w:rsid w:val="004653AB"/>
    <w:rsid w:val="004655C5"/>
    <w:rsid w:val="00465C69"/>
    <w:rsid w:val="00466599"/>
    <w:rsid w:val="00467692"/>
    <w:rsid w:val="00470023"/>
    <w:rsid w:val="00472884"/>
    <w:rsid w:val="004729F5"/>
    <w:rsid w:val="00473484"/>
    <w:rsid w:val="0047600C"/>
    <w:rsid w:val="00477732"/>
    <w:rsid w:val="00477BF3"/>
    <w:rsid w:val="00480626"/>
    <w:rsid w:val="00482E19"/>
    <w:rsid w:val="004834D0"/>
    <w:rsid w:val="00483626"/>
    <w:rsid w:val="004848AB"/>
    <w:rsid w:val="004869BA"/>
    <w:rsid w:val="00486BE0"/>
    <w:rsid w:val="004876B9"/>
    <w:rsid w:val="00487833"/>
    <w:rsid w:val="00490B0A"/>
    <w:rsid w:val="0049229E"/>
    <w:rsid w:val="004930DD"/>
    <w:rsid w:val="00493B80"/>
    <w:rsid w:val="004940E9"/>
    <w:rsid w:val="0049552F"/>
    <w:rsid w:val="00497859"/>
    <w:rsid w:val="004A02E5"/>
    <w:rsid w:val="004A0536"/>
    <w:rsid w:val="004A0E2B"/>
    <w:rsid w:val="004A1760"/>
    <w:rsid w:val="004A296F"/>
    <w:rsid w:val="004A33BB"/>
    <w:rsid w:val="004A3976"/>
    <w:rsid w:val="004A3E7B"/>
    <w:rsid w:val="004A4102"/>
    <w:rsid w:val="004A57B1"/>
    <w:rsid w:val="004A76E9"/>
    <w:rsid w:val="004B02E1"/>
    <w:rsid w:val="004B1870"/>
    <w:rsid w:val="004B3034"/>
    <w:rsid w:val="004B318A"/>
    <w:rsid w:val="004B3784"/>
    <w:rsid w:val="004B43C2"/>
    <w:rsid w:val="004B4A31"/>
    <w:rsid w:val="004B7903"/>
    <w:rsid w:val="004C0338"/>
    <w:rsid w:val="004C037D"/>
    <w:rsid w:val="004C0FB2"/>
    <w:rsid w:val="004C3F8E"/>
    <w:rsid w:val="004C52D2"/>
    <w:rsid w:val="004D123E"/>
    <w:rsid w:val="004D1B5D"/>
    <w:rsid w:val="004D2A0A"/>
    <w:rsid w:val="004D33E5"/>
    <w:rsid w:val="004D52F4"/>
    <w:rsid w:val="004D56BF"/>
    <w:rsid w:val="004D5F9F"/>
    <w:rsid w:val="004D653E"/>
    <w:rsid w:val="004D7D02"/>
    <w:rsid w:val="004E26C1"/>
    <w:rsid w:val="004E26EA"/>
    <w:rsid w:val="004E2FC0"/>
    <w:rsid w:val="004E344E"/>
    <w:rsid w:val="004E4D63"/>
    <w:rsid w:val="004E50F8"/>
    <w:rsid w:val="004E77D7"/>
    <w:rsid w:val="004F00A3"/>
    <w:rsid w:val="004F0A69"/>
    <w:rsid w:val="004F0E25"/>
    <w:rsid w:val="004F12BE"/>
    <w:rsid w:val="004F145F"/>
    <w:rsid w:val="004F3313"/>
    <w:rsid w:val="004F3680"/>
    <w:rsid w:val="004F3CE1"/>
    <w:rsid w:val="004F58C5"/>
    <w:rsid w:val="004F6261"/>
    <w:rsid w:val="004F75D5"/>
    <w:rsid w:val="005001B8"/>
    <w:rsid w:val="00500EA8"/>
    <w:rsid w:val="00501B96"/>
    <w:rsid w:val="00501FA4"/>
    <w:rsid w:val="0050241D"/>
    <w:rsid w:val="005029A5"/>
    <w:rsid w:val="00502E06"/>
    <w:rsid w:val="00502F06"/>
    <w:rsid w:val="00503716"/>
    <w:rsid w:val="005102AE"/>
    <w:rsid w:val="00510320"/>
    <w:rsid w:val="005103AA"/>
    <w:rsid w:val="00510DDB"/>
    <w:rsid w:val="005112CB"/>
    <w:rsid w:val="00513F4D"/>
    <w:rsid w:val="00514A00"/>
    <w:rsid w:val="00515562"/>
    <w:rsid w:val="00521211"/>
    <w:rsid w:val="0052239A"/>
    <w:rsid w:val="005229A1"/>
    <w:rsid w:val="005259BA"/>
    <w:rsid w:val="0052634F"/>
    <w:rsid w:val="005269EA"/>
    <w:rsid w:val="00526EDA"/>
    <w:rsid w:val="00527B69"/>
    <w:rsid w:val="00530194"/>
    <w:rsid w:val="0053028A"/>
    <w:rsid w:val="0053111C"/>
    <w:rsid w:val="00531510"/>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0E8F"/>
    <w:rsid w:val="00551648"/>
    <w:rsid w:val="00551EA6"/>
    <w:rsid w:val="005548C0"/>
    <w:rsid w:val="00554A15"/>
    <w:rsid w:val="00557028"/>
    <w:rsid w:val="005577D3"/>
    <w:rsid w:val="00557D79"/>
    <w:rsid w:val="00557F8D"/>
    <w:rsid w:val="005607E0"/>
    <w:rsid w:val="005610B1"/>
    <w:rsid w:val="005616A8"/>
    <w:rsid w:val="00561CDD"/>
    <w:rsid w:val="00561D75"/>
    <w:rsid w:val="005623E0"/>
    <w:rsid w:val="005668D7"/>
    <w:rsid w:val="00567E26"/>
    <w:rsid w:val="005713B8"/>
    <w:rsid w:val="00571503"/>
    <w:rsid w:val="00574D6C"/>
    <w:rsid w:val="005751B7"/>
    <w:rsid w:val="00575D5F"/>
    <w:rsid w:val="005765DA"/>
    <w:rsid w:val="0057664F"/>
    <w:rsid w:val="00576A10"/>
    <w:rsid w:val="00580D1A"/>
    <w:rsid w:val="00582DDE"/>
    <w:rsid w:val="00583155"/>
    <w:rsid w:val="005837B7"/>
    <w:rsid w:val="00584132"/>
    <w:rsid w:val="00584428"/>
    <w:rsid w:val="00584505"/>
    <w:rsid w:val="0058602A"/>
    <w:rsid w:val="005920C5"/>
    <w:rsid w:val="005930B8"/>
    <w:rsid w:val="00596316"/>
    <w:rsid w:val="005963CA"/>
    <w:rsid w:val="0059656A"/>
    <w:rsid w:val="00596F71"/>
    <w:rsid w:val="00597B70"/>
    <w:rsid w:val="005A0D16"/>
    <w:rsid w:val="005A0ED1"/>
    <w:rsid w:val="005A114D"/>
    <w:rsid w:val="005A1342"/>
    <w:rsid w:val="005A369C"/>
    <w:rsid w:val="005A400F"/>
    <w:rsid w:val="005A4DF7"/>
    <w:rsid w:val="005A6AD3"/>
    <w:rsid w:val="005A7397"/>
    <w:rsid w:val="005B1392"/>
    <w:rsid w:val="005B1469"/>
    <w:rsid w:val="005B20DD"/>
    <w:rsid w:val="005B255C"/>
    <w:rsid w:val="005B269A"/>
    <w:rsid w:val="005B43BB"/>
    <w:rsid w:val="005B4526"/>
    <w:rsid w:val="005B56EC"/>
    <w:rsid w:val="005B57C8"/>
    <w:rsid w:val="005B5925"/>
    <w:rsid w:val="005B5B0E"/>
    <w:rsid w:val="005B7502"/>
    <w:rsid w:val="005C0448"/>
    <w:rsid w:val="005C182C"/>
    <w:rsid w:val="005C2070"/>
    <w:rsid w:val="005C2180"/>
    <w:rsid w:val="005C33B7"/>
    <w:rsid w:val="005C361C"/>
    <w:rsid w:val="005C3DB5"/>
    <w:rsid w:val="005C4866"/>
    <w:rsid w:val="005C54BC"/>
    <w:rsid w:val="005C5C23"/>
    <w:rsid w:val="005C689B"/>
    <w:rsid w:val="005D02EE"/>
    <w:rsid w:val="005D06E5"/>
    <w:rsid w:val="005D0A4F"/>
    <w:rsid w:val="005D0D46"/>
    <w:rsid w:val="005D2670"/>
    <w:rsid w:val="005D2AFB"/>
    <w:rsid w:val="005D31C6"/>
    <w:rsid w:val="005D3B96"/>
    <w:rsid w:val="005D41C7"/>
    <w:rsid w:val="005D50A6"/>
    <w:rsid w:val="005D5E34"/>
    <w:rsid w:val="005D77AC"/>
    <w:rsid w:val="005E088A"/>
    <w:rsid w:val="005E1ACC"/>
    <w:rsid w:val="005E1BB4"/>
    <w:rsid w:val="005E21C7"/>
    <w:rsid w:val="005E369E"/>
    <w:rsid w:val="005E3ECB"/>
    <w:rsid w:val="005E48AD"/>
    <w:rsid w:val="005E51E1"/>
    <w:rsid w:val="005E5241"/>
    <w:rsid w:val="005E5FA9"/>
    <w:rsid w:val="005E710C"/>
    <w:rsid w:val="005F1A80"/>
    <w:rsid w:val="005F241E"/>
    <w:rsid w:val="005F2A3D"/>
    <w:rsid w:val="005F30F7"/>
    <w:rsid w:val="005F35F4"/>
    <w:rsid w:val="005F5ACA"/>
    <w:rsid w:val="005F6DB2"/>
    <w:rsid w:val="005F73A1"/>
    <w:rsid w:val="006028BF"/>
    <w:rsid w:val="00602B09"/>
    <w:rsid w:val="006049BC"/>
    <w:rsid w:val="006056E8"/>
    <w:rsid w:val="00606D3F"/>
    <w:rsid w:val="00607F41"/>
    <w:rsid w:val="00610493"/>
    <w:rsid w:val="006104F9"/>
    <w:rsid w:val="00611E95"/>
    <w:rsid w:val="00613F2A"/>
    <w:rsid w:val="00615101"/>
    <w:rsid w:val="00616B5B"/>
    <w:rsid w:val="00617742"/>
    <w:rsid w:val="00617A64"/>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2B6"/>
    <w:rsid w:val="00637F48"/>
    <w:rsid w:val="00642713"/>
    <w:rsid w:val="00642D85"/>
    <w:rsid w:val="00642FB5"/>
    <w:rsid w:val="0064444C"/>
    <w:rsid w:val="0064470C"/>
    <w:rsid w:val="00650AE0"/>
    <w:rsid w:val="00650BEC"/>
    <w:rsid w:val="00655F35"/>
    <w:rsid w:val="00656187"/>
    <w:rsid w:val="006566AF"/>
    <w:rsid w:val="0065696A"/>
    <w:rsid w:val="0065721B"/>
    <w:rsid w:val="00657788"/>
    <w:rsid w:val="0066175B"/>
    <w:rsid w:val="00665EFA"/>
    <w:rsid w:val="00666EA3"/>
    <w:rsid w:val="00667710"/>
    <w:rsid w:val="006715B7"/>
    <w:rsid w:val="0067236F"/>
    <w:rsid w:val="00674DC7"/>
    <w:rsid w:val="0067664E"/>
    <w:rsid w:val="00676C23"/>
    <w:rsid w:val="00680C50"/>
    <w:rsid w:val="00681D6A"/>
    <w:rsid w:val="006828A4"/>
    <w:rsid w:val="0068357A"/>
    <w:rsid w:val="00683644"/>
    <w:rsid w:val="00683930"/>
    <w:rsid w:val="00683B40"/>
    <w:rsid w:val="0068490E"/>
    <w:rsid w:val="0068544A"/>
    <w:rsid w:val="006870C7"/>
    <w:rsid w:val="00690D46"/>
    <w:rsid w:val="00691980"/>
    <w:rsid w:val="0069347C"/>
    <w:rsid w:val="00693AC3"/>
    <w:rsid w:val="00693F5B"/>
    <w:rsid w:val="00696536"/>
    <w:rsid w:val="006A0DA2"/>
    <w:rsid w:val="006A0E4D"/>
    <w:rsid w:val="006A0E6D"/>
    <w:rsid w:val="006A2294"/>
    <w:rsid w:val="006A3833"/>
    <w:rsid w:val="006A4C2B"/>
    <w:rsid w:val="006A5A59"/>
    <w:rsid w:val="006A69D5"/>
    <w:rsid w:val="006B096B"/>
    <w:rsid w:val="006B134D"/>
    <w:rsid w:val="006B193A"/>
    <w:rsid w:val="006B1A0B"/>
    <w:rsid w:val="006B2D3E"/>
    <w:rsid w:val="006B2D57"/>
    <w:rsid w:val="006B34F4"/>
    <w:rsid w:val="006B38AA"/>
    <w:rsid w:val="006B3C18"/>
    <w:rsid w:val="006B4ED6"/>
    <w:rsid w:val="006B4F2F"/>
    <w:rsid w:val="006B5716"/>
    <w:rsid w:val="006B62D4"/>
    <w:rsid w:val="006B6C08"/>
    <w:rsid w:val="006B6D55"/>
    <w:rsid w:val="006B6F2D"/>
    <w:rsid w:val="006B72F4"/>
    <w:rsid w:val="006B7CC9"/>
    <w:rsid w:val="006C0CE6"/>
    <w:rsid w:val="006C20A9"/>
    <w:rsid w:val="006C3180"/>
    <w:rsid w:val="006C39CF"/>
    <w:rsid w:val="006C3A2F"/>
    <w:rsid w:val="006C45EB"/>
    <w:rsid w:val="006C548A"/>
    <w:rsid w:val="006C593D"/>
    <w:rsid w:val="006C5C06"/>
    <w:rsid w:val="006C7B74"/>
    <w:rsid w:val="006D0064"/>
    <w:rsid w:val="006D0759"/>
    <w:rsid w:val="006D1ED7"/>
    <w:rsid w:val="006D21EC"/>
    <w:rsid w:val="006D29C9"/>
    <w:rsid w:val="006D2C89"/>
    <w:rsid w:val="006D4D71"/>
    <w:rsid w:val="006D527A"/>
    <w:rsid w:val="006D598A"/>
    <w:rsid w:val="006D644A"/>
    <w:rsid w:val="006D7223"/>
    <w:rsid w:val="006D72CE"/>
    <w:rsid w:val="006D775E"/>
    <w:rsid w:val="006D7DEA"/>
    <w:rsid w:val="006E0BA5"/>
    <w:rsid w:val="006E0EE0"/>
    <w:rsid w:val="006E1F72"/>
    <w:rsid w:val="006E2763"/>
    <w:rsid w:val="006E32B2"/>
    <w:rsid w:val="006E3BA6"/>
    <w:rsid w:val="006E3F4E"/>
    <w:rsid w:val="006E4102"/>
    <w:rsid w:val="006E4545"/>
    <w:rsid w:val="006E4F6D"/>
    <w:rsid w:val="006E500E"/>
    <w:rsid w:val="006E688F"/>
    <w:rsid w:val="006F05D1"/>
    <w:rsid w:val="006F17BC"/>
    <w:rsid w:val="006F1A69"/>
    <w:rsid w:val="006F22C4"/>
    <w:rsid w:val="006F253A"/>
    <w:rsid w:val="006F4404"/>
    <w:rsid w:val="006F450E"/>
    <w:rsid w:val="006F567D"/>
    <w:rsid w:val="006F6580"/>
    <w:rsid w:val="006F76C2"/>
    <w:rsid w:val="007007FE"/>
    <w:rsid w:val="0070242C"/>
    <w:rsid w:val="007025E3"/>
    <w:rsid w:val="00703F33"/>
    <w:rsid w:val="00704CC3"/>
    <w:rsid w:val="00705B23"/>
    <w:rsid w:val="00706238"/>
    <w:rsid w:val="00706621"/>
    <w:rsid w:val="0070740F"/>
    <w:rsid w:val="00710AB2"/>
    <w:rsid w:val="00713F20"/>
    <w:rsid w:val="0071499D"/>
    <w:rsid w:val="00715863"/>
    <w:rsid w:val="00715C3B"/>
    <w:rsid w:val="00716323"/>
    <w:rsid w:val="00717239"/>
    <w:rsid w:val="007174A6"/>
    <w:rsid w:val="00717ED9"/>
    <w:rsid w:val="0072130D"/>
    <w:rsid w:val="00721AB4"/>
    <w:rsid w:val="0072361A"/>
    <w:rsid w:val="007244CD"/>
    <w:rsid w:val="00724817"/>
    <w:rsid w:val="0072539D"/>
    <w:rsid w:val="00725ED0"/>
    <w:rsid w:val="0072607C"/>
    <w:rsid w:val="00726362"/>
    <w:rsid w:val="00726C26"/>
    <w:rsid w:val="00727506"/>
    <w:rsid w:val="00731B9E"/>
    <w:rsid w:val="00731D00"/>
    <w:rsid w:val="0073279E"/>
    <w:rsid w:val="00732B39"/>
    <w:rsid w:val="007335ED"/>
    <w:rsid w:val="00735818"/>
    <w:rsid w:val="00735B7E"/>
    <w:rsid w:val="00735D6D"/>
    <w:rsid w:val="00737469"/>
    <w:rsid w:val="00740DDA"/>
    <w:rsid w:val="007428A6"/>
    <w:rsid w:val="0074335A"/>
    <w:rsid w:val="00743C51"/>
    <w:rsid w:val="00743F06"/>
    <w:rsid w:val="0074599B"/>
    <w:rsid w:val="00751FDB"/>
    <w:rsid w:val="007530DB"/>
    <w:rsid w:val="00753F05"/>
    <w:rsid w:val="00755AA8"/>
    <w:rsid w:val="0075630E"/>
    <w:rsid w:val="00760C79"/>
    <w:rsid w:val="00761487"/>
    <w:rsid w:val="00762CBE"/>
    <w:rsid w:val="00762D34"/>
    <w:rsid w:val="007630AF"/>
    <w:rsid w:val="0076471B"/>
    <w:rsid w:val="00764741"/>
    <w:rsid w:val="007666E9"/>
    <w:rsid w:val="00770510"/>
    <w:rsid w:val="007708EC"/>
    <w:rsid w:val="007712C1"/>
    <w:rsid w:val="0077216F"/>
    <w:rsid w:val="007727E8"/>
    <w:rsid w:val="0077367A"/>
    <w:rsid w:val="00773A15"/>
    <w:rsid w:val="00774025"/>
    <w:rsid w:val="00774580"/>
    <w:rsid w:val="007752BA"/>
    <w:rsid w:val="007752DE"/>
    <w:rsid w:val="007754B7"/>
    <w:rsid w:val="007754F5"/>
    <w:rsid w:val="007755A7"/>
    <w:rsid w:val="0077745C"/>
    <w:rsid w:val="007774D6"/>
    <w:rsid w:val="0078100E"/>
    <w:rsid w:val="00781167"/>
    <w:rsid w:val="00781244"/>
    <w:rsid w:val="007825F3"/>
    <w:rsid w:val="00782759"/>
    <w:rsid w:val="00782D0F"/>
    <w:rsid w:val="00783C74"/>
    <w:rsid w:val="00784AAA"/>
    <w:rsid w:val="0078502C"/>
    <w:rsid w:val="0078570F"/>
    <w:rsid w:val="007860D7"/>
    <w:rsid w:val="007863A8"/>
    <w:rsid w:val="00786BCE"/>
    <w:rsid w:val="00786CD6"/>
    <w:rsid w:val="007876E9"/>
    <w:rsid w:val="00787E8B"/>
    <w:rsid w:val="00790A94"/>
    <w:rsid w:val="00790D55"/>
    <w:rsid w:val="00790F90"/>
    <w:rsid w:val="00792779"/>
    <w:rsid w:val="00794ADC"/>
    <w:rsid w:val="00794BBC"/>
    <w:rsid w:val="00795010"/>
    <w:rsid w:val="007954CA"/>
    <w:rsid w:val="00796292"/>
    <w:rsid w:val="007969FA"/>
    <w:rsid w:val="00797770"/>
    <w:rsid w:val="007A0C0E"/>
    <w:rsid w:val="007A2254"/>
    <w:rsid w:val="007A35F3"/>
    <w:rsid w:val="007A484E"/>
    <w:rsid w:val="007A5B15"/>
    <w:rsid w:val="007A689E"/>
    <w:rsid w:val="007A7EF0"/>
    <w:rsid w:val="007B18ED"/>
    <w:rsid w:val="007B2124"/>
    <w:rsid w:val="007B2217"/>
    <w:rsid w:val="007B3290"/>
    <w:rsid w:val="007B4883"/>
    <w:rsid w:val="007B51BA"/>
    <w:rsid w:val="007C046F"/>
    <w:rsid w:val="007C05DC"/>
    <w:rsid w:val="007C080F"/>
    <w:rsid w:val="007C09CC"/>
    <w:rsid w:val="007C0D19"/>
    <w:rsid w:val="007C1155"/>
    <w:rsid w:val="007C2802"/>
    <w:rsid w:val="007C418E"/>
    <w:rsid w:val="007C4527"/>
    <w:rsid w:val="007C46A5"/>
    <w:rsid w:val="007C499C"/>
    <w:rsid w:val="007C53CF"/>
    <w:rsid w:val="007C5422"/>
    <w:rsid w:val="007C6404"/>
    <w:rsid w:val="007C740E"/>
    <w:rsid w:val="007C7BF1"/>
    <w:rsid w:val="007C7F19"/>
    <w:rsid w:val="007D0828"/>
    <w:rsid w:val="007D2446"/>
    <w:rsid w:val="007D354E"/>
    <w:rsid w:val="007D4131"/>
    <w:rsid w:val="007D5380"/>
    <w:rsid w:val="007D6B2E"/>
    <w:rsid w:val="007D7DB2"/>
    <w:rsid w:val="007E0720"/>
    <w:rsid w:val="007E1101"/>
    <w:rsid w:val="007E184F"/>
    <w:rsid w:val="007E18DB"/>
    <w:rsid w:val="007E47D3"/>
    <w:rsid w:val="007E56AC"/>
    <w:rsid w:val="007F593B"/>
    <w:rsid w:val="007F7042"/>
    <w:rsid w:val="008001B4"/>
    <w:rsid w:val="0080220F"/>
    <w:rsid w:val="00802597"/>
    <w:rsid w:val="00802AFC"/>
    <w:rsid w:val="00803B74"/>
    <w:rsid w:val="0080402F"/>
    <w:rsid w:val="00804F68"/>
    <w:rsid w:val="0080551C"/>
    <w:rsid w:val="008062E2"/>
    <w:rsid w:val="00806615"/>
    <w:rsid w:val="00806792"/>
    <w:rsid w:val="00806958"/>
    <w:rsid w:val="00806E41"/>
    <w:rsid w:val="008072B6"/>
    <w:rsid w:val="00807436"/>
    <w:rsid w:val="008079C8"/>
    <w:rsid w:val="00807CEC"/>
    <w:rsid w:val="00810E26"/>
    <w:rsid w:val="00810F3D"/>
    <w:rsid w:val="00811BA0"/>
    <w:rsid w:val="008120CE"/>
    <w:rsid w:val="0081229B"/>
    <w:rsid w:val="00812526"/>
    <w:rsid w:val="008127E4"/>
    <w:rsid w:val="0081329E"/>
    <w:rsid w:val="00816864"/>
    <w:rsid w:val="00816AF3"/>
    <w:rsid w:val="00824ED5"/>
    <w:rsid w:val="00825863"/>
    <w:rsid w:val="00825A81"/>
    <w:rsid w:val="008296FF"/>
    <w:rsid w:val="00832375"/>
    <w:rsid w:val="00832462"/>
    <w:rsid w:val="00832EE7"/>
    <w:rsid w:val="00832FC3"/>
    <w:rsid w:val="00833C24"/>
    <w:rsid w:val="00834935"/>
    <w:rsid w:val="00835C66"/>
    <w:rsid w:val="008361AE"/>
    <w:rsid w:val="00836266"/>
    <w:rsid w:val="0083654F"/>
    <w:rsid w:val="00837DC6"/>
    <w:rsid w:val="00842E2B"/>
    <w:rsid w:val="00843C73"/>
    <w:rsid w:val="00845732"/>
    <w:rsid w:val="00851A7D"/>
    <w:rsid w:val="00851CFA"/>
    <w:rsid w:val="0085236A"/>
    <w:rsid w:val="0085317E"/>
    <w:rsid w:val="00853312"/>
    <w:rsid w:val="00855EA1"/>
    <w:rsid w:val="008571E5"/>
    <w:rsid w:val="00861B18"/>
    <w:rsid w:val="00861D52"/>
    <w:rsid w:val="00862541"/>
    <w:rsid w:val="008634B7"/>
    <w:rsid w:val="00863F1F"/>
    <w:rsid w:val="00864381"/>
    <w:rsid w:val="00865E1E"/>
    <w:rsid w:val="00866227"/>
    <w:rsid w:val="00866FDB"/>
    <w:rsid w:val="008671D8"/>
    <w:rsid w:val="00870184"/>
    <w:rsid w:val="008712B2"/>
    <w:rsid w:val="008749DE"/>
    <w:rsid w:val="008756F7"/>
    <w:rsid w:val="0087758B"/>
    <w:rsid w:val="00880C91"/>
    <w:rsid w:val="00883259"/>
    <w:rsid w:val="00883BDB"/>
    <w:rsid w:val="00884CB3"/>
    <w:rsid w:val="0088538A"/>
    <w:rsid w:val="008854A5"/>
    <w:rsid w:val="00885570"/>
    <w:rsid w:val="00885BA3"/>
    <w:rsid w:val="00885E74"/>
    <w:rsid w:val="00890009"/>
    <w:rsid w:val="008905D6"/>
    <w:rsid w:val="0089209E"/>
    <w:rsid w:val="00892DA0"/>
    <w:rsid w:val="008939CC"/>
    <w:rsid w:val="0089442A"/>
    <w:rsid w:val="008945B2"/>
    <w:rsid w:val="00896837"/>
    <w:rsid w:val="008975BE"/>
    <w:rsid w:val="00897831"/>
    <w:rsid w:val="008A0DBD"/>
    <w:rsid w:val="008A1B26"/>
    <w:rsid w:val="008A30F2"/>
    <w:rsid w:val="008A3601"/>
    <w:rsid w:val="008A3D8C"/>
    <w:rsid w:val="008A52DA"/>
    <w:rsid w:val="008A5D5B"/>
    <w:rsid w:val="008B33EA"/>
    <w:rsid w:val="008B38E5"/>
    <w:rsid w:val="008B4C2E"/>
    <w:rsid w:val="008B6F94"/>
    <w:rsid w:val="008B7165"/>
    <w:rsid w:val="008B72EB"/>
    <w:rsid w:val="008B7441"/>
    <w:rsid w:val="008C03CB"/>
    <w:rsid w:val="008C0781"/>
    <w:rsid w:val="008C0B49"/>
    <w:rsid w:val="008C0F6E"/>
    <w:rsid w:val="008C1CFB"/>
    <w:rsid w:val="008C2AB3"/>
    <w:rsid w:val="008C493C"/>
    <w:rsid w:val="008C5344"/>
    <w:rsid w:val="008C650C"/>
    <w:rsid w:val="008C6A41"/>
    <w:rsid w:val="008C6CF4"/>
    <w:rsid w:val="008C703D"/>
    <w:rsid w:val="008C7C42"/>
    <w:rsid w:val="008D1E2F"/>
    <w:rsid w:val="008D3C0C"/>
    <w:rsid w:val="008D49DC"/>
    <w:rsid w:val="008D501C"/>
    <w:rsid w:val="008D6491"/>
    <w:rsid w:val="008E1CBC"/>
    <w:rsid w:val="008E1F49"/>
    <w:rsid w:val="008E2F5F"/>
    <w:rsid w:val="008E343D"/>
    <w:rsid w:val="008E4493"/>
    <w:rsid w:val="008E5B93"/>
    <w:rsid w:val="008E6ED0"/>
    <w:rsid w:val="008F0144"/>
    <w:rsid w:val="008F26A5"/>
    <w:rsid w:val="008F2FF6"/>
    <w:rsid w:val="008F5574"/>
    <w:rsid w:val="008F7281"/>
    <w:rsid w:val="008F7585"/>
    <w:rsid w:val="008F7B62"/>
    <w:rsid w:val="0090190B"/>
    <w:rsid w:val="00901FDE"/>
    <w:rsid w:val="009025B9"/>
    <w:rsid w:val="00902BB0"/>
    <w:rsid w:val="00903E0E"/>
    <w:rsid w:val="00903F7A"/>
    <w:rsid w:val="009041A2"/>
    <w:rsid w:val="00904B87"/>
    <w:rsid w:val="0090569C"/>
    <w:rsid w:val="00907A19"/>
    <w:rsid w:val="00907B4A"/>
    <w:rsid w:val="0091026A"/>
    <w:rsid w:val="00910FEC"/>
    <w:rsid w:val="00911563"/>
    <w:rsid w:val="00912446"/>
    <w:rsid w:val="009125F1"/>
    <w:rsid w:val="00912EC9"/>
    <w:rsid w:val="0091358A"/>
    <w:rsid w:val="00914489"/>
    <w:rsid w:val="009146FC"/>
    <w:rsid w:val="009150A6"/>
    <w:rsid w:val="009150C8"/>
    <w:rsid w:val="0091552F"/>
    <w:rsid w:val="00915A2E"/>
    <w:rsid w:val="00916850"/>
    <w:rsid w:val="00917282"/>
    <w:rsid w:val="00917928"/>
    <w:rsid w:val="00917F09"/>
    <w:rsid w:val="0091BD78"/>
    <w:rsid w:val="00920221"/>
    <w:rsid w:val="00920541"/>
    <w:rsid w:val="009206EE"/>
    <w:rsid w:val="0092210B"/>
    <w:rsid w:val="00922D80"/>
    <w:rsid w:val="009237C6"/>
    <w:rsid w:val="00924A38"/>
    <w:rsid w:val="00924B6D"/>
    <w:rsid w:val="00925D44"/>
    <w:rsid w:val="009261ED"/>
    <w:rsid w:val="009268B8"/>
    <w:rsid w:val="00931AD6"/>
    <w:rsid w:val="00932CB1"/>
    <w:rsid w:val="0093519F"/>
    <w:rsid w:val="009368BF"/>
    <w:rsid w:val="00936D6A"/>
    <w:rsid w:val="0093732F"/>
    <w:rsid w:val="009408B4"/>
    <w:rsid w:val="009408B6"/>
    <w:rsid w:val="00940914"/>
    <w:rsid w:val="00941C0E"/>
    <w:rsid w:val="00942002"/>
    <w:rsid w:val="009421CF"/>
    <w:rsid w:val="0094338F"/>
    <w:rsid w:val="00943595"/>
    <w:rsid w:val="00943D14"/>
    <w:rsid w:val="009445CC"/>
    <w:rsid w:val="00945141"/>
    <w:rsid w:val="00945C6E"/>
    <w:rsid w:val="00945CD9"/>
    <w:rsid w:val="00946273"/>
    <w:rsid w:val="009516AF"/>
    <w:rsid w:val="00952727"/>
    <w:rsid w:val="00952B6E"/>
    <w:rsid w:val="00952E4D"/>
    <w:rsid w:val="00955375"/>
    <w:rsid w:val="009565A2"/>
    <w:rsid w:val="00956B92"/>
    <w:rsid w:val="00956DFB"/>
    <w:rsid w:val="0096173C"/>
    <w:rsid w:val="00962A7C"/>
    <w:rsid w:val="00963406"/>
    <w:rsid w:val="00963A10"/>
    <w:rsid w:val="00964C70"/>
    <w:rsid w:val="00965AE0"/>
    <w:rsid w:val="00967A81"/>
    <w:rsid w:val="00967F3F"/>
    <w:rsid w:val="00970174"/>
    <w:rsid w:val="009710FE"/>
    <w:rsid w:val="00971DBC"/>
    <w:rsid w:val="00972E17"/>
    <w:rsid w:val="00973268"/>
    <w:rsid w:val="00975C25"/>
    <w:rsid w:val="00981030"/>
    <w:rsid w:val="0098114D"/>
    <w:rsid w:val="00981414"/>
    <w:rsid w:val="00982F75"/>
    <w:rsid w:val="009835CA"/>
    <w:rsid w:val="00984184"/>
    <w:rsid w:val="00985799"/>
    <w:rsid w:val="009870D1"/>
    <w:rsid w:val="009872CA"/>
    <w:rsid w:val="0099064A"/>
    <w:rsid w:val="00990BBA"/>
    <w:rsid w:val="00990F14"/>
    <w:rsid w:val="00991562"/>
    <w:rsid w:val="009920E7"/>
    <w:rsid w:val="009926B7"/>
    <w:rsid w:val="00992CCC"/>
    <w:rsid w:val="00993D12"/>
    <w:rsid w:val="00994CC9"/>
    <w:rsid w:val="0099562C"/>
    <w:rsid w:val="0099649C"/>
    <w:rsid w:val="009A04F4"/>
    <w:rsid w:val="009A1C0E"/>
    <w:rsid w:val="009A1CF2"/>
    <w:rsid w:val="009A265D"/>
    <w:rsid w:val="009A3433"/>
    <w:rsid w:val="009A408F"/>
    <w:rsid w:val="009A40D5"/>
    <w:rsid w:val="009A454B"/>
    <w:rsid w:val="009A69A9"/>
    <w:rsid w:val="009A7AC6"/>
    <w:rsid w:val="009A7E05"/>
    <w:rsid w:val="009B03E5"/>
    <w:rsid w:val="009B2260"/>
    <w:rsid w:val="009B2943"/>
    <w:rsid w:val="009B34D8"/>
    <w:rsid w:val="009B3C58"/>
    <w:rsid w:val="009B3EF5"/>
    <w:rsid w:val="009B5823"/>
    <w:rsid w:val="009B7C33"/>
    <w:rsid w:val="009B7D40"/>
    <w:rsid w:val="009C0191"/>
    <w:rsid w:val="009C0612"/>
    <w:rsid w:val="009C2F81"/>
    <w:rsid w:val="009C2FC3"/>
    <w:rsid w:val="009C30BB"/>
    <w:rsid w:val="009C3733"/>
    <w:rsid w:val="009C3A2C"/>
    <w:rsid w:val="009C55B1"/>
    <w:rsid w:val="009C67D1"/>
    <w:rsid w:val="009C744A"/>
    <w:rsid w:val="009C74AE"/>
    <w:rsid w:val="009C7D50"/>
    <w:rsid w:val="009D0D3C"/>
    <w:rsid w:val="009D1A31"/>
    <w:rsid w:val="009D2F5B"/>
    <w:rsid w:val="009D353B"/>
    <w:rsid w:val="009D3AD1"/>
    <w:rsid w:val="009D44AF"/>
    <w:rsid w:val="009D4DE3"/>
    <w:rsid w:val="009D4E46"/>
    <w:rsid w:val="009D76A5"/>
    <w:rsid w:val="009E0A96"/>
    <w:rsid w:val="009E2217"/>
    <w:rsid w:val="009E4158"/>
    <w:rsid w:val="009E533E"/>
    <w:rsid w:val="009E687D"/>
    <w:rsid w:val="009E68E6"/>
    <w:rsid w:val="009F10C9"/>
    <w:rsid w:val="009F10CF"/>
    <w:rsid w:val="009F142A"/>
    <w:rsid w:val="009F14AE"/>
    <w:rsid w:val="009F18AE"/>
    <w:rsid w:val="009F27C3"/>
    <w:rsid w:val="009F280E"/>
    <w:rsid w:val="009F2EF4"/>
    <w:rsid w:val="009F350B"/>
    <w:rsid w:val="009F3A38"/>
    <w:rsid w:val="009F46CA"/>
    <w:rsid w:val="009F570F"/>
    <w:rsid w:val="009F5B75"/>
    <w:rsid w:val="009F6291"/>
    <w:rsid w:val="009F7377"/>
    <w:rsid w:val="009F7645"/>
    <w:rsid w:val="009F7693"/>
    <w:rsid w:val="009F7721"/>
    <w:rsid w:val="00A00067"/>
    <w:rsid w:val="00A00678"/>
    <w:rsid w:val="00A017B1"/>
    <w:rsid w:val="00A01E65"/>
    <w:rsid w:val="00A0257C"/>
    <w:rsid w:val="00A02D19"/>
    <w:rsid w:val="00A057F3"/>
    <w:rsid w:val="00A05BB9"/>
    <w:rsid w:val="00A06E48"/>
    <w:rsid w:val="00A10840"/>
    <w:rsid w:val="00A1085F"/>
    <w:rsid w:val="00A10A72"/>
    <w:rsid w:val="00A1221B"/>
    <w:rsid w:val="00A13401"/>
    <w:rsid w:val="00A13E29"/>
    <w:rsid w:val="00A159F1"/>
    <w:rsid w:val="00A167E4"/>
    <w:rsid w:val="00A171DC"/>
    <w:rsid w:val="00A20857"/>
    <w:rsid w:val="00A21A87"/>
    <w:rsid w:val="00A21F62"/>
    <w:rsid w:val="00A222B7"/>
    <w:rsid w:val="00A22A52"/>
    <w:rsid w:val="00A22A9D"/>
    <w:rsid w:val="00A2379F"/>
    <w:rsid w:val="00A26552"/>
    <w:rsid w:val="00A26A51"/>
    <w:rsid w:val="00A27706"/>
    <w:rsid w:val="00A277DA"/>
    <w:rsid w:val="00A30B74"/>
    <w:rsid w:val="00A30C78"/>
    <w:rsid w:val="00A3159F"/>
    <w:rsid w:val="00A31E07"/>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462C7"/>
    <w:rsid w:val="00A52380"/>
    <w:rsid w:val="00A52DAE"/>
    <w:rsid w:val="00A54587"/>
    <w:rsid w:val="00A54C04"/>
    <w:rsid w:val="00A5631B"/>
    <w:rsid w:val="00A566A4"/>
    <w:rsid w:val="00A576C7"/>
    <w:rsid w:val="00A61BF9"/>
    <w:rsid w:val="00A6274D"/>
    <w:rsid w:val="00A63184"/>
    <w:rsid w:val="00A6428B"/>
    <w:rsid w:val="00A6450A"/>
    <w:rsid w:val="00A64DD5"/>
    <w:rsid w:val="00A65DCC"/>
    <w:rsid w:val="00A660F4"/>
    <w:rsid w:val="00A701A1"/>
    <w:rsid w:val="00A71CA3"/>
    <w:rsid w:val="00A723CF"/>
    <w:rsid w:val="00A74361"/>
    <w:rsid w:val="00A74DEE"/>
    <w:rsid w:val="00A7500A"/>
    <w:rsid w:val="00A77278"/>
    <w:rsid w:val="00A77364"/>
    <w:rsid w:val="00A77387"/>
    <w:rsid w:val="00A81438"/>
    <w:rsid w:val="00A8160B"/>
    <w:rsid w:val="00A81AA6"/>
    <w:rsid w:val="00A828A3"/>
    <w:rsid w:val="00A82FA1"/>
    <w:rsid w:val="00A83765"/>
    <w:rsid w:val="00A87663"/>
    <w:rsid w:val="00A902F1"/>
    <w:rsid w:val="00A90E3C"/>
    <w:rsid w:val="00A91019"/>
    <w:rsid w:val="00A925AF"/>
    <w:rsid w:val="00A94A80"/>
    <w:rsid w:val="00A96272"/>
    <w:rsid w:val="00A963E0"/>
    <w:rsid w:val="00A96725"/>
    <w:rsid w:val="00A971B3"/>
    <w:rsid w:val="00AA156D"/>
    <w:rsid w:val="00AA487C"/>
    <w:rsid w:val="00AA6DA4"/>
    <w:rsid w:val="00AB01C9"/>
    <w:rsid w:val="00AB0BD1"/>
    <w:rsid w:val="00AB1FA6"/>
    <w:rsid w:val="00AB2098"/>
    <w:rsid w:val="00AB2BC0"/>
    <w:rsid w:val="00AB3B9B"/>
    <w:rsid w:val="00AB5605"/>
    <w:rsid w:val="00AB6DF5"/>
    <w:rsid w:val="00AB708C"/>
    <w:rsid w:val="00AC0074"/>
    <w:rsid w:val="00AC18F6"/>
    <w:rsid w:val="00AC1F7B"/>
    <w:rsid w:val="00AC21F5"/>
    <w:rsid w:val="00AC2DE2"/>
    <w:rsid w:val="00AC3668"/>
    <w:rsid w:val="00AC4EBD"/>
    <w:rsid w:val="00AC58EA"/>
    <w:rsid w:val="00AC692E"/>
    <w:rsid w:val="00AD0935"/>
    <w:rsid w:val="00AD0C0F"/>
    <w:rsid w:val="00AD5EB6"/>
    <w:rsid w:val="00AE2A07"/>
    <w:rsid w:val="00AE4F2D"/>
    <w:rsid w:val="00AE63B1"/>
    <w:rsid w:val="00AE67AA"/>
    <w:rsid w:val="00AE7622"/>
    <w:rsid w:val="00AE7A33"/>
    <w:rsid w:val="00AF05DC"/>
    <w:rsid w:val="00AF0D82"/>
    <w:rsid w:val="00AF2F01"/>
    <w:rsid w:val="00AF34E8"/>
    <w:rsid w:val="00AF37F3"/>
    <w:rsid w:val="00AF5BE1"/>
    <w:rsid w:val="00AF645A"/>
    <w:rsid w:val="00AF6BBD"/>
    <w:rsid w:val="00AF7839"/>
    <w:rsid w:val="00AF7D16"/>
    <w:rsid w:val="00B00262"/>
    <w:rsid w:val="00B0168F"/>
    <w:rsid w:val="00B05B97"/>
    <w:rsid w:val="00B07CDA"/>
    <w:rsid w:val="00B07E28"/>
    <w:rsid w:val="00B07E71"/>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30A5"/>
    <w:rsid w:val="00B23A3D"/>
    <w:rsid w:val="00B24020"/>
    <w:rsid w:val="00B25C3B"/>
    <w:rsid w:val="00B25CE6"/>
    <w:rsid w:val="00B26349"/>
    <w:rsid w:val="00B276CC"/>
    <w:rsid w:val="00B30A97"/>
    <w:rsid w:val="00B31F64"/>
    <w:rsid w:val="00B326DB"/>
    <w:rsid w:val="00B327F5"/>
    <w:rsid w:val="00B33883"/>
    <w:rsid w:val="00B340DB"/>
    <w:rsid w:val="00B34337"/>
    <w:rsid w:val="00B34813"/>
    <w:rsid w:val="00B3592E"/>
    <w:rsid w:val="00B360FE"/>
    <w:rsid w:val="00B36E0E"/>
    <w:rsid w:val="00B37BE0"/>
    <w:rsid w:val="00B40112"/>
    <w:rsid w:val="00B40843"/>
    <w:rsid w:val="00B41443"/>
    <w:rsid w:val="00B421D1"/>
    <w:rsid w:val="00B446E6"/>
    <w:rsid w:val="00B44A52"/>
    <w:rsid w:val="00B4617A"/>
    <w:rsid w:val="00B469DB"/>
    <w:rsid w:val="00B47233"/>
    <w:rsid w:val="00B4775D"/>
    <w:rsid w:val="00B503DF"/>
    <w:rsid w:val="00B50CA2"/>
    <w:rsid w:val="00B5126C"/>
    <w:rsid w:val="00B52A86"/>
    <w:rsid w:val="00B533C5"/>
    <w:rsid w:val="00B541F8"/>
    <w:rsid w:val="00B55398"/>
    <w:rsid w:val="00B55D90"/>
    <w:rsid w:val="00B56A40"/>
    <w:rsid w:val="00B62AA2"/>
    <w:rsid w:val="00B634FC"/>
    <w:rsid w:val="00B64E24"/>
    <w:rsid w:val="00B67D10"/>
    <w:rsid w:val="00B72A2F"/>
    <w:rsid w:val="00B732A2"/>
    <w:rsid w:val="00B74F1D"/>
    <w:rsid w:val="00B75EFB"/>
    <w:rsid w:val="00B762F4"/>
    <w:rsid w:val="00B770B9"/>
    <w:rsid w:val="00B8098D"/>
    <w:rsid w:val="00B80A17"/>
    <w:rsid w:val="00B81FBB"/>
    <w:rsid w:val="00B82095"/>
    <w:rsid w:val="00B82D1E"/>
    <w:rsid w:val="00B82F53"/>
    <w:rsid w:val="00B84F47"/>
    <w:rsid w:val="00B85223"/>
    <w:rsid w:val="00B86885"/>
    <w:rsid w:val="00B876A9"/>
    <w:rsid w:val="00B87A1C"/>
    <w:rsid w:val="00B90F83"/>
    <w:rsid w:val="00B91812"/>
    <w:rsid w:val="00B92261"/>
    <w:rsid w:val="00B923B4"/>
    <w:rsid w:val="00B9240B"/>
    <w:rsid w:val="00B93358"/>
    <w:rsid w:val="00B9398C"/>
    <w:rsid w:val="00B93DDE"/>
    <w:rsid w:val="00B96B99"/>
    <w:rsid w:val="00BA076F"/>
    <w:rsid w:val="00BA18B6"/>
    <w:rsid w:val="00BA1E1C"/>
    <w:rsid w:val="00BA4040"/>
    <w:rsid w:val="00BA603F"/>
    <w:rsid w:val="00BA7D52"/>
    <w:rsid w:val="00BB0620"/>
    <w:rsid w:val="00BB0D8F"/>
    <w:rsid w:val="00BB3442"/>
    <w:rsid w:val="00BB42B2"/>
    <w:rsid w:val="00BB4691"/>
    <w:rsid w:val="00BB52A5"/>
    <w:rsid w:val="00BB66E4"/>
    <w:rsid w:val="00BB799A"/>
    <w:rsid w:val="00BC11F3"/>
    <w:rsid w:val="00BC226A"/>
    <w:rsid w:val="00BC303F"/>
    <w:rsid w:val="00BC412E"/>
    <w:rsid w:val="00BC5005"/>
    <w:rsid w:val="00BC50B6"/>
    <w:rsid w:val="00BC5276"/>
    <w:rsid w:val="00BC6878"/>
    <w:rsid w:val="00BC78AB"/>
    <w:rsid w:val="00BD173F"/>
    <w:rsid w:val="00BD384C"/>
    <w:rsid w:val="00BD39D3"/>
    <w:rsid w:val="00BD4B92"/>
    <w:rsid w:val="00BD550D"/>
    <w:rsid w:val="00BE0C98"/>
    <w:rsid w:val="00BE1A22"/>
    <w:rsid w:val="00BE22EE"/>
    <w:rsid w:val="00BE24D0"/>
    <w:rsid w:val="00BE469C"/>
    <w:rsid w:val="00BE4837"/>
    <w:rsid w:val="00BE514C"/>
    <w:rsid w:val="00BE681F"/>
    <w:rsid w:val="00BE73EE"/>
    <w:rsid w:val="00BE7BD1"/>
    <w:rsid w:val="00BE7E64"/>
    <w:rsid w:val="00BF0A1B"/>
    <w:rsid w:val="00BF0CD2"/>
    <w:rsid w:val="00BF0F76"/>
    <w:rsid w:val="00BF10D4"/>
    <w:rsid w:val="00BF278C"/>
    <w:rsid w:val="00BF296E"/>
    <w:rsid w:val="00BF3267"/>
    <w:rsid w:val="00BF34FD"/>
    <w:rsid w:val="00BF5150"/>
    <w:rsid w:val="00BF651D"/>
    <w:rsid w:val="00BF6520"/>
    <w:rsid w:val="00BF6897"/>
    <w:rsid w:val="00BF72DB"/>
    <w:rsid w:val="00BF7383"/>
    <w:rsid w:val="00BF76DC"/>
    <w:rsid w:val="00C01017"/>
    <w:rsid w:val="00C0242F"/>
    <w:rsid w:val="00C02E14"/>
    <w:rsid w:val="00C03DAB"/>
    <w:rsid w:val="00C0424A"/>
    <w:rsid w:val="00C04FC5"/>
    <w:rsid w:val="00C05C9E"/>
    <w:rsid w:val="00C0649A"/>
    <w:rsid w:val="00C07498"/>
    <w:rsid w:val="00C075B1"/>
    <w:rsid w:val="00C0799B"/>
    <w:rsid w:val="00C07ECE"/>
    <w:rsid w:val="00C10FE9"/>
    <w:rsid w:val="00C11043"/>
    <w:rsid w:val="00C123A6"/>
    <w:rsid w:val="00C12711"/>
    <w:rsid w:val="00C14528"/>
    <w:rsid w:val="00C15FD5"/>
    <w:rsid w:val="00C20065"/>
    <w:rsid w:val="00C2123A"/>
    <w:rsid w:val="00C2185C"/>
    <w:rsid w:val="00C2203F"/>
    <w:rsid w:val="00C233BA"/>
    <w:rsid w:val="00C236E0"/>
    <w:rsid w:val="00C2436E"/>
    <w:rsid w:val="00C2514E"/>
    <w:rsid w:val="00C255DD"/>
    <w:rsid w:val="00C25BCE"/>
    <w:rsid w:val="00C2738B"/>
    <w:rsid w:val="00C3000B"/>
    <w:rsid w:val="00C3013F"/>
    <w:rsid w:val="00C319FF"/>
    <w:rsid w:val="00C32256"/>
    <w:rsid w:val="00C33926"/>
    <w:rsid w:val="00C3531C"/>
    <w:rsid w:val="00C36549"/>
    <w:rsid w:val="00C3699C"/>
    <w:rsid w:val="00C369BD"/>
    <w:rsid w:val="00C37963"/>
    <w:rsid w:val="00C379D5"/>
    <w:rsid w:val="00C37AA0"/>
    <w:rsid w:val="00C408C2"/>
    <w:rsid w:val="00C40ACD"/>
    <w:rsid w:val="00C41CE2"/>
    <w:rsid w:val="00C4343C"/>
    <w:rsid w:val="00C435D7"/>
    <w:rsid w:val="00C43615"/>
    <w:rsid w:val="00C43BD7"/>
    <w:rsid w:val="00C46A8C"/>
    <w:rsid w:val="00C46C7F"/>
    <w:rsid w:val="00C46FE1"/>
    <w:rsid w:val="00C50422"/>
    <w:rsid w:val="00C5065A"/>
    <w:rsid w:val="00C5136D"/>
    <w:rsid w:val="00C51B08"/>
    <w:rsid w:val="00C520D4"/>
    <w:rsid w:val="00C538B9"/>
    <w:rsid w:val="00C549A0"/>
    <w:rsid w:val="00C553B1"/>
    <w:rsid w:val="00C5665D"/>
    <w:rsid w:val="00C6077E"/>
    <w:rsid w:val="00C60AFF"/>
    <w:rsid w:val="00C612DC"/>
    <w:rsid w:val="00C620D2"/>
    <w:rsid w:val="00C622BA"/>
    <w:rsid w:val="00C62AE2"/>
    <w:rsid w:val="00C64823"/>
    <w:rsid w:val="00C64FDF"/>
    <w:rsid w:val="00C667A4"/>
    <w:rsid w:val="00C675AC"/>
    <w:rsid w:val="00C67CCE"/>
    <w:rsid w:val="00C70DA8"/>
    <w:rsid w:val="00C71427"/>
    <w:rsid w:val="00C723B7"/>
    <w:rsid w:val="00C73531"/>
    <w:rsid w:val="00C7377E"/>
    <w:rsid w:val="00C748D7"/>
    <w:rsid w:val="00C74B7D"/>
    <w:rsid w:val="00C76627"/>
    <w:rsid w:val="00C76D4B"/>
    <w:rsid w:val="00C80881"/>
    <w:rsid w:val="00C812EC"/>
    <w:rsid w:val="00C81CA5"/>
    <w:rsid w:val="00C822F1"/>
    <w:rsid w:val="00C82649"/>
    <w:rsid w:val="00C827B8"/>
    <w:rsid w:val="00C82C49"/>
    <w:rsid w:val="00C83969"/>
    <w:rsid w:val="00C85436"/>
    <w:rsid w:val="00C86BFD"/>
    <w:rsid w:val="00C90B0F"/>
    <w:rsid w:val="00C93A6B"/>
    <w:rsid w:val="00C93A70"/>
    <w:rsid w:val="00C94EDD"/>
    <w:rsid w:val="00C9528E"/>
    <w:rsid w:val="00C95C86"/>
    <w:rsid w:val="00C97682"/>
    <w:rsid w:val="00C97E80"/>
    <w:rsid w:val="00CA0D1A"/>
    <w:rsid w:val="00CA2984"/>
    <w:rsid w:val="00CA2C2D"/>
    <w:rsid w:val="00CA3D10"/>
    <w:rsid w:val="00CA5E44"/>
    <w:rsid w:val="00CA61C2"/>
    <w:rsid w:val="00CA6255"/>
    <w:rsid w:val="00CA74E9"/>
    <w:rsid w:val="00CA7DDE"/>
    <w:rsid w:val="00CB07C6"/>
    <w:rsid w:val="00CB0E03"/>
    <w:rsid w:val="00CB38C4"/>
    <w:rsid w:val="00CB3A10"/>
    <w:rsid w:val="00CB51ED"/>
    <w:rsid w:val="00CB5671"/>
    <w:rsid w:val="00CB5A4E"/>
    <w:rsid w:val="00CB7AC7"/>
    <w:rsid w:val="00CC082B"/>
    <w:rsid w:val="00CC1A2B"/>
    <w:rsid w:val="00CC393E"/>
    <w:rsid w:val="00CC47E0"/>
    <w:rsid w:val="00CC5D03"/>
    <w:rsid w:val="00CD0487"/>
    <w:rsid w:val="00CD19F4"/>
    <w:rsid w:val="00CD1CC1"/>
    <w:rsid w:val="00CD32DC"/>
    <w:rsid w:val="00CD499B"/>
    <w:rsid w:val="00CD5561"/>
    <w:rsid w:val="00CD591D"/>
    <w:rsid w:val="00CD67F4"/>
    <w:rsid w:val="00CD715C"/>
    <w:rsid w:val="00CD7C6C"/>
    <w:rsid w:val="00CE2665"/>
    <w:rsid w:val="00CE2C3A"/>
    <w:rsid w:val="00CE2F34"/>
    <w:rsid w:val="00CE4FB5"/>
    <w:rsid w:val="00CE5BCA"/>
    <w:rsid w:val="00CE627C"/>
    <w:rsid w:val="00CE6BE7"/>
    <w:rsid w:val="00CE7402"/>
    <w:rsid w:val="00CE7BF8"/>
    <w:rsid w:val="00CF007E"/>
    <w:rsid w:val="00CF10F7"/>
    <w:rsid w:val="00CF153B"/>
    <w:rsid w:val="00CF2DB0"/>
    <w:rsid w:val="00CF39A9"/>
    <w:rsid w:val="00CF3FB3"/>
    <w:rsid w:val="00CF422E"/>
    <w:rsid w:val="00CF4E7F"/>
    <w:rsid w:val="00CF5C9D"/>
    <w:rsid w:val="00CF602A"/>
    <w:rsid w:val="00CF6339"/>
    <w:rsid w:val="00CF6CDE"/>
    <w:rsid w:val="00CF76F6"/>
    <w:rsid w:val="00D001AF"/>
    <w:rsid w:val="00D00D84"/>
    <w:rsid w:val="00D00DD5"/>
    <w:rsid w:val="00D016CF"/>
    <w:rsid w:val="00D030C4"/>
    <w:rsid w:val="00D032E1"/>
    <w:rsid w:val="00D06602"/>
    <w:rsid w:val="00D076CE"/>
    <w:rsid w:val="00D12631"/>
    <w:rsid w:val="00D13525"/>
    <w:rsid w:val="00D13782"/>
    <w:rsid w:val="00D14FF6"/>
    <w:rsid w:val="00D16F32"/>
    <w:rsid w:val="00D16F3A"/>
    <w:rsid w:val="00D17DC5"/>
    <w:rsid w:val="00D17F1E"/>
    <w:rsid w:val="00D20223"/>
    <w:rsid w:val="00D21139"/>
    <w:rsid w:val="00D21B93"/>
    <w:rsid w:val="00D2223C"/>
    <w:rsid w:val="00D2224B"/>
    <w:rsid w:val="00D24734"/>
    <w:rsid w:val="00D258D2"/>
    <w:rsid w:val="00D26F11"/>
    <w:rsid w:val="00D271EC"/>
    <w:rsid w:val="00D30856"/>
    <w:rsid w:val="00D31785"/>
    <w:rsid w:val="00D318A3"/>
    <w:rsid w:val="00D32196"/>
    <w:rsid w:val="00D35351"/>
    <w:rsid w:val="00D36132"/>
    <w:rsid w:val="00D364F4"/>
    <w:rsid w:val="00D36534"/>
    <w:rsid w:val="00D37618"/>
    <w:rsid w:val="00D37E87"/>
    <w:rsid w:val="00D400E4"/>
    <w:rsid w:val="00D417FE"/>
    <w:rsid w:val="00D42226"/>
    <w:rsid w:val="00D427E8"/>
    <w:rsid w:val="00D442CC"/>
    <w:rsid w:val="00D45C92"/>
    <w:rsid w:val="00D46769"/>
    <w:rsid w:val="00D47575"/>
    <w:rsid w:val="00D52943"/>
    <w:rsid w:val="00D52D37"/>
    <w:rsid w:val="00D53301"/>
    <w:rsid w:val="00D53668"/>
    <w:rsid w:val="00D54D0E"/>
    <w:rsid w:val="00D55A1E"/>
    <w:rsid w:val="00D55D1A"/>
    <w:rsid w:val="00D5723F"/>
    <w:rsid w:val="00D603B9"/>
    <w:rsid w:val="00D60698"/>
    <w:rsid w:val="00D6079B"/>
    <w:rsid w:val="00D60E66"/>
    <w:rsid w:val="00D60F74"/>
    <w:rsid w:val="00D6122C"/>
    <w:rsid w:val="00D6157D"/>
    <w:rsid w:val="00D620AC"/>
    <w:rsid w:val="00D62237"/>
    <w:rsid w:val="00D62570"/>
    <w:rsid w:val="00D6311B"/>
    <w:rsid w:val="00D631F2"/>
    <w:rsid w:val="00D6603A"/>
    <w:rsid w:val="00D66DD6"/>
    <w:rsid w:val="00D66FFE"/>
    <w:rsid w:val="00D72B52"/>
    <w:rsid w:val="00D73BBF"/>
    <w:rsid w:val="00D75850"/>
    <w:rsid w:val="00D8036A"/>
    <w:rsid w:val="00D816A6"/>
    <w:rsid w:val="00D82C09"/>
    <w:rsid w:val="00D8494A"/>
    <w:rsid w:val="00D86118"/>
    <w:rsid w:val="00D863AC"/>
    <w:rsid w:val="00D86BEC"/>
    <w:rsid w:val="00D91D19"/>
    <w:rsid w:val="00D9218B"/>
    <w:rsid w:val="00D922A7"/>
    <w:rsid w:val="00D931EF"/>
    <w:rsid w:val="00D9344D"/>
    <w:rsid w:val="00D94AE1"/>
    <w:rsid w:val="00D95618"/>
    <w:rsid w:val="00D96E37"/>
    <w:rsid w:val="00D97C78"/>
    <w:rsid w:val="00DA002C"/>
    <w:rsid w:val="00DA0309"/>
    <w:rsid w:val="00DA0718"/>
    <w:rsid w:val="00DA07A9"/>
    <w:rsid w:val="00DA1558"/>
    <w:rsid w:val="00DA2394"/>
    <w:rsid w:val="00DA345C"/>
    <w:rsid w:val="00DA3A20"/>
    <w:rsid w:val="00DA3D14"/>
    <w:rsid w:val="00DB1DDD"/>
    <w:rsid w:val="00DB2DD7"/>
    <w:rsid w:val="00DB2F74"/>
    <w:rsid w:val="00DB4783"/>
    <w:rsid w:val="00DB4D60"/>
    <w:rsid w:val="00DB6EB9"/>
    <w:rsid w:val="00DB7B9E"/>
    <w:rsid w:val="00DC07A9"/>
    <w:rsid w:val="00DC10DA"/>
    <w:rsid w:val="00DC12DC"/>
    <w:rsid w:val="00DC17DD"/>
    <w:rsid w:val="00DC2090"/>
    <w:rsid w:val="00DC331F"/>
    <w:rsid w:val="00DC5836"/>
    <w:rsid w:val="00DC7531"/>
    <w:rsid w:val="00DD0942"/>
    <w:rsid w:val="00DD3068"/>
    <w:rsid w:val="00DD37D7"/>
    <w:rsid w:val="00DD4A8A"/>
    <w:rsid w:val="00DD5200"/>
    <w:rsid w:val="00DD5D57"/>
    <w:rsid w:val="00DD6329"/>
    <w:rsid w:val="00DD66F8"/>
    <w:rsid w:val="00DE1F1D"/>
    <w:rsid w:val="00DE3835"/>
    <w:rsid w:val="00DE4828"/>
    <w:rsid w:val="00DE4BD7"/>
    <w:rsid w:val="00DE536B"/>
    <w:rsid w:val="00DE5953"/>
    <w:rsid w:val="00DE5B6E"/>
    <w:rsid w:val="00DE692B"/>
    <w:rsid w:val="00DE784F"/>
    <w:rsid w:val="00DF1E25"/>
    <w:rsid w:val="00DF3FBD"/>
    <w:rsid w:val="00DF4BC2"/>
    <w:rsid w:val="00DF703F"/>
    <w:rsid w:val="00E00092"/>
    <w:rsid w:val="00E000F9"/>
    <w:rsid w:val="00E008DA"/>
    <w:rsid w:val="00E019B6"/>
    <w:rsid w:val="00E01A9F"/>
    <w:rsid w:val="00E02967"/>
    <w:rsid w:val="00E02B93"/>
    <w:rsid w:val="00E03199"/>
    <w:rsid w:val="00E03209"/>
    <w:rsid w:val="00E03757"/>
    <w:rsid w:val="00E03EA7"/>
    <w:rsid w:val="00E04119"/>
    <w:rsid w:val="00E06B9D"/>
    <w:rsid w:val="00E10C37"/>
    <w:rsid w:val="00E116FD"/>
    <w:rsid w:val="00E1177F"/>
    <w:rsid w:val="00E11CAB"/>
    <w:rsid w:val="00E11D75"/>
    <w:rsid w:val="00E123FB"/>
    <w:rsid w:val="00E12713"/>
    <w:rsid w:val="00E13F01"/>
    <w:rsid w:val="00E1532F"/>
    <w:rsid w:val="00E1571C"/>
    <w:rsid w:val="00E15DC9"/>
    <w:rsid w:val="00E16612"/>
    <w:rsid w:val="00E1686C"/>
    <w:rsid w:val="00E17B85"/>
    <w:rsid w:val="00E2007B"/>
    <w:rsid w:val="00E2110E"/>
    <w:rsid w:val="00E21357"/>
    <w:rsid w:val="00E21A48"/>
    <w:rsid w:val="00E23AD3"/>
    <w:rsid w:val="00E26D9D"/>
    <w:rsid w:val="00E27EE9"/>
    <w:rsid w:val="00E30523"/>
    <w:rsid w:val="00E307FD"/>
    <w:rsid w:val="00E31A05"/>
    <w:rsid w:val="00E34E6C"/>
    <w:rsid w:val="00E35D80"/>
    <w:rsid w:val="00E36465"/>
    <w:rsid w:val="00E36DFF"/>
    <w:rsid w:val="00E37BE3"/>
    <w:rsid w:val="00E408A1"/>
    <w:rsid w:val="00E41F10"/>
    <w:rsid w:val="00E423CE"/>
    <w:rsid w:val="00E425B8"/>
    <w:rsid w:val="00E42A6E"/>
    <w:rsid w:val="00E43403"/>
    <w:rsid w:val="00E44F1F"/>
    <w:rsid w:val="00E465E0"/>
    <w:rsid w:val="00E46D87"/>
    <w:rsid w:val="00E46E28"/>
    <w:rsid w:val="00E5076A"/>
    <w:rsid w:val="00E50984"/>
    <w:rsid w:val="00E521F7"/>
    <w:rsid w:val="00E52781"/>
    <w:rsid w:val="00E52C7D"/>
    <w:rsid w:val="00E537C7"/>
    <w:rsid w:val="00E6013D"/>
    <w:rsid w:val="00E60708"/>
    <w:rsid w:val="00E62977"/>
    <w:rsid w:val="00E62D72"/>
    <w:rsid w:val="00E62FDE"/>
    <w:rsid w:val="00E6459F"/>
    <w:rsid w:val="00E64EBE"/>
    <w:rsid w:val="00E661CF"/>
    <w:rsid w:val="00E66BC2"/>
    <w:rsid w:val="00E66CD1"/>
    <w:rsid w:val="00E67D4F"/>
    <w:rsid w:val="00E70282"/>
    <w:rsid w:val="00E705DA"/>
    <w:rsid w:val="00E71736"/>
    <w:rsid w:val="00E724F7"/>
    <w:rsid w:val="00E727BA"/>
    <w:rsid w:val="00E72F36"/>
    <w:rsid w:val="00E73AB6"/>
    <w:rsid w:val="00E73CDB"/>
    <w:rsid w:val="00E76888"/>
    <w:rsid w:val="00E806FB"/>
    <w:rsid w:val="00E83A2B"/>
    <w:rsid w:val="00E8536F"/>
    <w:rsid w:val="00E8579C"/>
    <w:rsid w:val="00E85B8A"/>
    <w:rsid w:val="00E86530"/>
    <w:rsid w:val="00E86D48"/>
    <w:rsid w:val="00E87C59"/>
    <w:rsid w:val="00E87DA0"/>
    <w:rsid w:val="00E90BAB"/>
    <w:rsid w:val="00E90E0C"/>
    <w:rsid w:val="00E918F2"/>
    <w:rsid w:val="00E91C8D"/>
    <w:rsid w:val="00E935A3"/>
    <w:rsid w:val="00E94DEB"/>
    <w:rsid w:val="00E957D7"/>
    <w:rsid w:val="00E97FB4"/>
    <w:rsid w:val="00EA04F3"/>
    <w:rsid w:val="00EA0786"/>
    <w:rsid w:val="00EA0EE9"/>
    <w:rsid w:val="00EA19A0"/>
    <w:rsid w:val="00EA565D"/>
    <w:rsid w:val="00EA5F3E"/>
    <w:rsid w:val="00EA6B0F"/>
    <w:rsid w:val="00EA6C62"/>
    <w:rsid w:val="00EA7306"/>
    <w:rsid w:val="00EB0F9D"/>
    <w:rsid w:val="00EB1700"/>
    <w:rsid w:val="00EB1978"/>
    <w:rsid w:val="00EB1D8F"/>
    <w:rsid w:val="00EB20A0"/>
    <w:rsid w:val="00EB25FC"/>
    <w:rsid w:val="00EB34FD"/>
    <w:rsid w:val="00EB50A9"/>
    <w:rsid w:val="00EB50C8"/>
    <w:rsid w:val="00EC0565"/>
    <w:rsid w:val="00EC0CF0"/>
    <w:rsid w:val="00EC1085"/>
    <w:rsid w:val="00EC139F"/>
    <w:rsid w:val="00EC1E2A"/>
    <w:rsid w:val="00EC29E2"/>
    <w:rsid w:val="00EC2D47"/>
    <w:rsid w:val="00EC38A2"/>
    <w:rsid w:val="00EC5EF9"/>
    <w:rsid w:val="00ED2587"/>
    <w:rsid w:val="00ED294B"/>
    <w:rsid w:val="00ED3E7C"/>
    <w:rsid w:val="00ED602D"/>
    <w:rsid w:val="00ED6E0E"/>
    <w:rsid w:val="00ED739D"/>
    <w:rsid w:val="00ED7EEA"/>
    <w:rsid w:val="00EE0391"/>
    <w:rsid w:val="00EE1323"/>
    <w:rsid w:val="00EE1B37"/>
    <w:rsid w:val="00EE329C"/>
    <w:rsid w:val="00EE3914"/>
    <w:rsid w:val="00EE47BF"/>
    <w:rsid w:val="00EE532C"/>
    <w:rsid w:val="00EE5E54"/>
    <w:rsid w:val="00EE62E3"/>
    <w:rsid w:val="00EE6491"/>
    <w:rsid w:val="00EF0CD4"/>
    <w:rsid w:val="00EF7889"/>
    <w:rsid w:val="00F002A4"/>
    <w:rsid w:val="00F00A2E"/>
    <w:rsid w:val="00F0278F"/>
    <w:rsid w:val="00F03428"/>
    <w:rsid w:val="00F06565"/>
    <w:rsid w:val="00F105FA"/>
    <w:rsid w:val="00F10C0D"/>
    <w:rsid w:val="00F114A7"/>
    <w:rsid w:val="00F11B5C"/>
    <w:rsid w:val="00F11E91"/>
    <w:rsid w:val="00F13061"/>
    <w:rsid w:val="00F13527"/>
    <w:rsid w:val="00F13DAB"/>
    <w:rsid w:val="00F14494"/>
    <w:rsid w:val="00F145BF"/>
    <w:rsid w:val="00F15093"/>
    <w:rsid w:val="00F1554E"/>
    <w:rsid w:val="00F15D39"/>
    <w:rsid w:val="00F1788E"/>
    <w:rsid w:val="00F20815"/>
    <w:rsid w:val="00F20D5E"/>
    <w:rsid w:val="00F214C8"/>
    <w:rsid w:val="00F24DB2"/>
    <w:rsid w:val="00F25C52"/>
    <w:rsid w:val="00F26A7A"/>
    <w:rsid w:val="00F26D1B"/>
    <w:rsid w:val="00F3394A"/>
    <w:rsid w:val="00F33CD5"/>
    <w:rsid w:val="00F347E5"/>
    <w:rsid w:val="00F348D7"/>
    <w:rsid w:val="00F34D2E"/>
    <w:rsid w:val="00F357DA"/>
    <w:rsid w:val="00F366B1"/>
    <w:rsid w:val="00F37B0B"/>
    <w:rsid w:val="00F37CA1"/>
    <w:rsid w:val="00F417C1"/>
    <w:rsid w:val="00F4230C"/>
    <w:rsid w:val="00F47D73"/>
    <w:rsid w:val="00F50213"/>
    <w:rsid w:val="00F52032"/>
    <w:rsid w:val="00F52DAB"/>
    <w:rsid w:val="00F53131"/>
    <w:rsid w:val="00F55C9A"/>
    <w:rsid w:val="00F56919"/>
    <w:rsid w:val="00F60606"/>
    <w:rsid w:val="00F60906"/>
    <w:rsid w:val="00F617B8"/>
    <w:rsid w:val="00F61FA0"/>
    <w:rsid w:val="00F621F3"/>
    <w:rsid w:val="00F62BD0"/>
    <w:rsid w:val="00F62F0D"/>
    <w:rsid w:val="00F63655"/>
    <w:rsid w:val="00F63F4E"/>
    <w:rsid w:val="00F66868"/>
    <w:rsid w:val="00F66E50"/>
    <w:rsid w:val="00F67207"/>
    <w:rsid w:val="00F675D7"/>
    <w:rsid w:val="00F67A99"/>
    <w:rsid w:val="00F70CCB"/>
    <w:rsid w:val="00F7164D"/>
    <w:rsid w:val="00F74A6F"/>
    <w:rsid w:val="00F75328"/>
    <w:rsid w:val="00F76767"/>
    <w:rsid w:val="00F77B12"/>
    <w:rsid w:val="00F81344"/>
    <w:rsid w:val="00F816AC"/>
    <w:rsid w:val="00F823E3"/>
    <w:rsid w:val="00F825AA"/>
    <w:rsid w:val="00F86479"/>
    <w:rsid w:val="00F91FF2"/>
    <w:rsid w:val="00F924F3"/>
    <w:rsid w:val="00F937E9"/>
    <w:rsid w:val="00F93C99"/>
    <w:rsid w:val="00F940AA"/>
    <w:rsid w:val="00F94449"/>
    <w:rsid w:val="00F96D42"/>
    <w:rsid w:val="00FA0164"/>
    <w:rsid w:val="00FA0449"/>
    <w:rsid w:val="00FA17D7"/>
    <w:rsid w:val="00FA1912"/>
    <w:rsid w:val="00FA25A4"/>
    <w:rsid w:val="00FA2FFE"/>
    <w:rsid w:val="00FA368F"/>
    <w:rsid w:val="00FA53DF"/>
    <w:rsid w:val="00FA5406"/>
    <w:rsid w:val="00FA68AA"/>
    <w:rsid w:val="00FA76AB"/>
    <w:rsid w:val="00FA7A65"/>
    <w:rsid w:val="00FA7E63"/>
    <w:rsid w:val="00FB03B1"/>
    <w:rsid w:val="00FB08B2"/>
    <w:rsid w:val="00FB34DE"/>
    <w:rsid w:val="00FB5571"/>
    <w:rsid w:val="00FB60DE"/>
    <w:rsid w:val="00FB6B76"/>
    <w:rsid w:val="00FB75E9"/>
    <w:rsid w:val="00FC1A1C"/>
    <w:rsid w:val="00FC25A6"/>
    <w:rsid w:val="00FC3E19"/>
    <w:rsid w:val="00FC409B"/>
    <w:rsid w:val="00FC46D2"/>
    <w:rsid w:val="00FC55B9"/>
    <w:rsid w:val="00FC6C14"/>
    <w:rsid w:val="00FD33AC"/>
    <w:rsid w:val="00FD4545"/>
    <w:rsid w:val="00FD46DB"/>
    <w:rsid w:val="00FD5066"/>
    <w:rsid w:val="00FE062A"/>
    <w:rsid w:val="00FE3430"/>
    <w:rsid w:val="00FE6BA7"/>
    <w:rsid w:val="00FE7815"/>
    <w:rsid w:val="00FF24F3"/>
    <w:rsid w:val="00FF29ED"/>
    <w:rsid w:val="00FF2B06"/>
    <w:rsid w:val="00FF34E5"/>
    <w:rsid w:val="00FF3B58"/>
    <w:rsid w:val="00FF51EA"/>
    <w:rsid w:val="00FF5836"/>
    <w:rsid w:val="00FF6B55"/>
    <w:rsid w:val="00FF6C48"/>
    <w:rsid w:val="00FF7069"/>
    <w:rsid w:val="00FF7643"/>
    <w:rsid w:val="00FF76C6"/>
    <w:rsid w:val="00FF7A0B"/>
    <w:rsid w:val="01694EDB"/>
    <w:rsid w:val="025C2A71"/>
    <w:rsid w:val="05608C16"/>
    <w:rsid w:val="05B77C5B"/>
    <w:rsid w:val="05F57AD2"/>
    <w:rsid w:val="08ECEEA1"/>
    <w:rsid w:val="0912AAFF"/>
    <w:rsid w:val="0A728F64"/>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chi.ac.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tenders@chi.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tenders@chi.ac.uk"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pn-0323-standard-selection-questionnaire-sq" TargetMode="External"/><Relationship Id="rId2" Type="http://schemas.openxmlformats.org/officeDocument/2006/relationships/hyperlink" Target="https://www.crowncommercial.gov.uk/" TargetMode="External"/><Relationship Id="rId1" Type="http://schemas.openxmlformats.org/officeDocument/2006/relationships/hyperlink" Target="https://www.contractsfinder.service.gov.uk/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DDAE83ED964D48822CDE5A93DE459C"/>
        <w:category>
          <w:name w:val="General"/>
          <w:gallery w:val="placeholder"/>
        </w:category>
        <w:types>
          <w:type w:val="bbPlcHdr"/>
        </w:types>
        <w:behaviors>
          <w:behavior w:val="content"/>
        </w:behaviors>
        <w:guid w:val="{506DF15F-C233-4049-A3FD-0B5F7833031A}"/>
      </w:docPartPr>
      <w:docPartBody>
        <w:p w:rsidR="00BD550D" w:rsidRDefault="00BD550D" w:rsidP="00BD550D">
          <w:pPr>
            <w:pStyle w:val="10DDAE83ED964D48822CDE5A93DE459C"/>
          </w:pPr>
          <w:r w:rsidRPr="00F634E7">
            <w:rPr>
              <w:rFonts w:eastAsia="SimSun" w:cs="Humanist777BT-LightB"/>
              <w:caps/>
              <w:color w:val="262626" w:themeColor="text1" w:themeTint="D9"/>
              <w:sz w:val="36"/>
              <w:szCs w:val="36"/>
              <w:lang w:eastAsia="zh-CN"/>
            </w:rPr>
            <w:t>policy title</w:t>
          </w:r>
        </w:p>
      </w:docPartBody>
    </w:docPart>
    <w:docPart>
      <w:docPartPr>
        <w:name w:val="CCF2801712A14178934F988F71A01185"/>
        <w:category>
          <w:name w:val="General"/>
          <w:gallery w:val="placeholder"/>
        </w:category>
        <w:types>
          <w:type w:val="bbPlcHdr"/>
        </w:types>
        <w:behaviors>
          <w:behavior w:val="content"/>
        </w:behaviors>
        <w:guid w:val="{9C19C8AB-D695-4A1B-A9A8-F4C35DDDB4D0}"/>
      </w:docPartPr>
      <w:docPartBody>
        <w:p w:rsidR="00BD550D" w:rsidRDefault="00BD550D" w:rsidP="00BD550D">
          <w:pPr>
            <w:pStyle w:val="CCF2801712A14178934F988F71A01185"/>
          </w:pPr>
          <w:r w:rsidRPr="00F634E7">
            <w:rPr>
              <w:rFonts w:eastAsia="SimSun"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D"/>
    <w:rsid w:val="00197209"/>
    <w:rsid w:val="0029552A"/>
    <w:rsid w:val="0054397D"/>
    <w:rsid w:val="006124AE"/>
    <w:rsid w:val="0091022C"/>
    <w:rsid w:val="00B92023"/>
    <w:rsid w:val="00BD550D"/>
    <w:rsid w:val="00BE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50D"/>
    <w:rPr>
      <w:color w:val="808080"/>
    </w:rPr>
  </w:style>
  <w:style w:type="paragraph" w:customStyle="1" w:styleId="10DDAE83ED964D48822CDE5A93DE459C">
    <w:name w:val="10DDAE83ED964D48822CDE5A93DE459C"/>
    <w:rsid w:val="00BD550D"/>
    <w:pPr>
      <w:spacing w:line="278" w:lineRule="auto"/>
    </w:pPr>
    <w:rPr>
      <w:kern w:val="2"/>
      <w:sz w:val="24"/>
      <w:szCs w:val="24"/>
      <w14:ligatures w14:val="standardContextual"/>
    </w:rPr>
  </w:style>
  <w:style w:type="paragraph" w:customStyle="1" w:styleId="CCF2801712A14178934F988F71A01185">
    <w:name w:val="CCF2801712A14178934F988F71A01185"/>
    <w:rsid w:val="00BD55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2024-05-13T08:58:18+00:00</DateofTen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B595-3516-4274-822F-582770605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DEF49-8DAF-4320-A82C-91FB34F77F3B}">
  <ds:schemaRefs>
    <ds:schemaRef ds:uri="http://schemas.openxmlformats.org/package/2006/metadata/core-properties"/>
    <ds:schemaRef ds:uri="http://purl.org/dc/elements/1.1/"/>
    <ds:schemaRef ds:uri="http://schemas.microsoft.com/office/infopath/2007/PartnerControls"/>
    <ds:schemaRef ds:uri="9e790679-42de-4090-b410-de3b52e99e34"/>
    <ds:schemaRef ds:uri="http://purl.org/dc/terms/"/>
    <ds:schemaRef ds:uri="http://schemas.microsoft.com/office/2006/documentManagement/types"/>
    <ds:schemaRef ds:uri="a134145b-6e99-458e-8764-f8205c3a086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6773843A-F3AA-4F11-8D6B-C43CD45A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6190</Words>
  <Characters>35287</Characters>
  <Application>Microsoft Office Word</Application>
  <DocSecurity>0</DocSecurity>
  <Lines>294</Lines>
  <Paragraphs>82</Paragraphs>
  <ScaleCrop>false</ScaleCrop>
  <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9</cp:revision>
  <cp:lastPrinted>2016-04-20T12:00:00Z</cp:lastPrinted>
  <dcterms:created xsi:type="dcterms:W3CDTF">2024-05-13T08:31:00Z</dcterms:created>
  <dcterms:modified xsi:type="dcterms:W3CDTF">2024-05-13T09:35:00Z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