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439E9"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5EE439EC" w14:textId="77777777" w:rsidTr="00061C01">
        <w:tc>
          <w:tcPr>
            <w:tcW w:w="4539" w:type="dxa"/>
          </w:tcPr>
          <w:p w14:paraId="5EE439EA"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5EE43AF3" wp14:editId="5EE43AF4">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5EE439EB"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5EE43AF5" wp14:editId="5EE43AF6">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5EE439ED" w14:textId="77777777" w:rsidR="00582B96" w:rsidRDefault="00582B96" w:rsidP="00582B96"/>
    <w:p w14:paraId="5EE439EE" w14:textId="77777777" w:rsidR="00582B96" w:rsidRPr="00D144D9" w:rsidRDefault="00582B96" w:rsidP="00582B96">
      <w:pPr>
        <w:rPr>
          <w:color w:val="FF0000"/>
        </w:rPr>
      </w:pPr>
    </w:p>
    <w:p w14:paraId="5EE439EF" w14:textId="77777777" w:rsidR="00582B96" w:rsidRDefault="00582B96" w:rsidP="00582B96"/>
    <w:p w14:paraId="5EE439F0" w14:textId="77777777" w:rsidR="00582B96" w:rsidRDefault="00582B96" w:rsidP="00582B96"/>
    <w:p w14:paraId="5EE439F1" w14:textId="77777777" w:rsidR="00582B96" w:rsidRDefault="00582B96" w:rsidP="00582B96"/>
    <w:p w14:paraId="5EE439F2" w14:textId="77777777" w:rsidR="00C5289B" w:rsidRDefault="00C5289B" w:rsidP="00582B96">
      <w:pPr>
        <w:rPr>
          <w:b/>
          <w:sz w:val="52"/>
          <w:szCs w:val="52"/>
        </w:rPr>
      </w:pPr>
    </w:p>
    <w:p w14:paraId="5EE439F3" w14:textId="3EC0EFC7" w:rsidR="00582B96" w:rsidRPr="00110EE5" w:rsidRDefault="71AAD2C0" w:rsidP="00582B96">
      <w:pPr>
        <w:rPr>
          <w:b/>
          <w:sz w:val="48"/>
          <w:szCs w:val="48"/>
        </w:rPr>
      </w:pPr>
      <w:r w:rsidRPr="00110EE5">
        <w:rPr>
          <w:b/>
          <w:bCs/>
          <w:sz w:val="48"/>
          <w:szCs w:val="48"/>
        </w:rPr>
        <w:t xml:space="preserve">SPECIFICATION </w:t>
      </w:r>
    </w:p>
    <w:p w14:paraId="5EE439F4" w14:textId="77777777" w:rsidR="00582B96" w:rsidRDefault="00582B96" w:rsidP="00582B96">
      <w:pPr>
        <w:rPr>
          <w:b/>
          <w:sz w:val="48"/>
          <w:szCs w:val="48"/>
        </w:rPr>
      </w:pPr>
    </w:p>
    <w:p w14:paraId="5EE439F5" w14:textId="77777777" w:rsidR="00582B96" w:rsidRDefault="00582B96" w:rsidP="00582B96">
      <w:pPr>
        <w:rPr>
          <w:b/>
          <w:sz w:val="48"/>
          <w:szCs w:val="48"/>
        </w:rPr>
      </w:pPr>
    </w:p>
    <w:p w14:paraId="5EE439F6" w14:textId="77777777" w:rsidR="00582B96" w:rsidRDefault="00582B96" w:rsidP="00582B96">
      <w:pPr>
        <w:rPr>
          <w:b/>
          <w:sz w:val="48"/>
          <w:szCs w:val="48"/>
        </w:rPr>
      </w:pPr>
    </w:p>
    <w:p w14:paraId="52D7C3A4" w14:textId="62C61E1B" w:rsidR="71AAD2C0" w:rsidRDefault="3455392D" w:rsidP="71AAD2C0">
      <w:pPr>
        <w:spacing w:after="160" w:line="259" w:lineRule="auto"/>
      </w:pPr>
      <w:r w:rsidRPr="3455392D">
        <w:rPr>
          <w:b/>
          <w:bCs/>
          <w:sz w:val="36"/>
          <w:szCs w:val="36"/>
        </w:rPr>
        <w:t>INVITATION TO TENDER - ITT 30019</w:t>
      </w:r>
    </w:p>
    <w:p w14:paraId="5EE439F8" w14:textId="77777777" w:rsidR="00582B96" w:rsidRPr="00360CDD" w:rsidRDefault="00582B96" w:rsidP="00582B96">
      <w:pPr>
        <w:autoSpaceDE w:val="0"/>
        <w:autoSpaceDN w:val="0"/>
        <w:adjustRightInd w:val="0"/>
        <w:rPr>
          <w:rFonts w:cs="Arial"/>
          <w:b/>
          <w:bCs/>
          <w:sz w:val="48"/>
          <w:szCs w:val="48"/>
        </w:rPr>
      </w:pPr>
    </w:p>
    <w:p w14:paraId="5EE439F9" w14:textId="77777777" w:rsidR="00582B96" w:rsidRPr="00360CDD" w:rsidRDefault="00582B96" w:rsidP="00582B96">
      <w:pPr>
        <w:autoSpaceDE w:val="0"/>
        <w:autoSpaceDN w:val="0"/>
        <w:adjustRightInd w:val="0"/>
        <w:rPr>
          <w:rFonts w:cs="Arial"/>
          <w:b/>
          <w:bCs/>
          <w:sz w:val="48"/>
          <w:szCs w:val="48"/>
        </w:rPr>
      </w:pPr>
    </w:p>
    <w:p w14:paraId="5EE439FC" w14:textId="44DABDE1" w:rsidR="00582B96" w:rsidRPr="00110EE5" w:rsidRDefault="71AAD2C0" w:rsidP="00582B96">
      <w:pPr>
        <w:rPr>
          <w:b/>
          <w:sz w:val="36"/>
          <w:szCs w:val="36"/>
        </w:rPr>
      </w:pPr>
      <w:r w:rsidRPr="00110EE5">
        <w:rPr>
          <w:rFonts w:eastAsia="Arial" w:cs="Arial"/>
          <w:b/>
          <w:bCs/>
          <w:sz w:val="36"/>
          <w:szCs w:val="36"/>
        </w:rPr>
        <w:t>Employees Support in Skills – 33-001-</w:t>
      </w:r>
      <w:r w:rsidR="00110EE5" w:rsidRPr="00110EE5">
        <w:rPr>
          <w:rFonts w:eastAsia="Arial" w:cs="Arial"/>
          <w:b/>
          <w:bCs/>
          <w:sz w:val="36"/>
          <w:szCs w:val="36"/>
        </w:rPr>
        <w:t>01</w:t>
      </w:r>
    </w:p>
    <w:p w14:paraId="5EE439FD" w14:textId="77777777" w:rsidR="00582B96" w:rsidRPr="00110EE5" w:rsidRDefault="00582B96" w:rsidP="00582B96">
      <w:pPr>
        <w:rPr>
          <w:b/>
          <w:sz w:val="48"/>
          <w:szCs w:val="48"/>
        </w:rPr>
      </w:pPr>
    </w:p>
    <w:p w14:paraId="5EE439FE" w14:textId="1EA32C90" w:rsidR="00582B96" w:rsidRPr="00110EE5" w:rsidRDefault="71AAD2C0" w:rsidP="00582B96">
      <w:pPr>
        <w:rPr>
          <w:b/>
          <w:sz w:val="36"/>
          <w:szCs w:val="36"/>
        </w:rPr>
      </w:pPr>
      <w:r w:rsidRPr="00110EE5">
        <w:rPr>
          <w:b/>
          <w:bCs/>
          <w:sz w:val="36"/>
          <w:szCs w:val="36"/>
        </w:rPr>
        <w:t>Geographic location – Swindon &amp; Wiltshire LEP area</w:t>
      </w:r>
    </w:p>
    <w:p w14:paraId="5EE439FF" w14:textId="77777777" w:rsidR="00582B96" w:rsidRDefault="00582B96" w:rsidP="00582B96">
      <w:pPr>
        <w:rPr>
          <w:b/>
          <w:sz w:val="48"/>
          <w:szCs w:val="48"/>
        </w:rPr>
      </w:pPr>
    </w:p>
    <w:p w14:paraId="5EE43A00" w14:textId="77777777" w:rsidR="00582B96" w:rsidRDefault="00582B96" w:rsidP="00582B96">
      <w:pPr>
        <w:rPr>
          <w:b/>
          <w:sz w:val="48"/>
          <w:szCs w:val="48"/>
        </w:rPr>
      </w:pPr>
    </w:p>
    <w:p w14:paraId="5EE43A01" w14:textId="77777777" w:rsidR="00582B96" w:rsidRDefault="00582B96" w:rsidP="00582B96">
      <w:pPr>
        <w:rPr>
          <w:b/>
          <w:sz w:val="48"/>
          <w:szCs w:val="48"/>
        </w:rPr>
      </w:pPr>
    </w:p>
    <w:p w14:paraId="5EE43A02" w14:textId="7556ABE0" w:rsidR="00582B96" w:rsidRPr="00360CDD" w:rsidRDefault="71AAD2C0" w:rsidP="00582B96">
      <w:pPr>
        <w:rPr>
          <w:b/>
          <w:sz w:val="36"/>
          <w:szCs w:val="36"/>
        </w:rPr>
      </w:pPr>
      <w:r w:rsidRPr="71AAD2C0">
        <w:rPr>
          <w:b/>
          <w:bCs/>
          <w:sz w:val="36"/>
          <w:szCs w:val="36"/>
        </w:rPr>
        <w:t xml:space="preserve">DATE: </w:t>
      </w:r>
      <w:r w:rsidR="00110EE5">
        <w:rPr>
          <w:b/>
          <w:bCs/>
          <w:sz w:val="36"/>
          <w:szCs w:val="36"/>
        </w:rPr>
        <w:t>Ma</w:t>
      </w:r>
      <w:r w:rsidRPr="71AAD2C0">
        <w:rPr>
          <w:b/>
          <w:bCs/>
          <w:sz w:val="36"/>
          <w:szCs w:val="36"/>
        </w:rPr>
        <w:t>y 2016</w:t>
      </w:r>
    </w:p>
    <w:p w14:paraId="5EE43A03" w14:textId="77777777" w:rsidR="00582B96" w:rsidRDefault="00582B96"/>
    <w:tbl>
      <w:tblPr>
        <w:tblW w:w="0" w:type="auto"/>
        <w:tblLook w:val="01E0" w:firstRow="1" w:lastRow="1" w:firstColumn="1" w:lastColumn="1" w:noHBand="0" w:noVBand="0"/>
      </w:tblPr>
      <w:tblGrid>
        <w:gridCol w:w="4421"/>
        <w:gridCol w:w="4366"/>
      </w:tblGrid>
      <w:tr w:rsidR="00ED67E0" w14:paraId="5EE43A06" w14:textId="77777777" w:rsidTr="00B24D65">
        <w:tc>
          <w:tcPr>
            <w:tcW w:w="4421" w:type="dxa"/>
          </w:tcPr>
          <w:p w14:paraId="5EE43A04" w14:textId="77777777" w:rsidR="00ED67E0" w:rsidRDefault="00ED67E0" w:rsidP="000419AD">
            <w:pPr>
              <w:pStyle w:val="Header"/>
              <w:tabs>
                <w:tab w:val="clear" w:pos="4153"/>
                <w:tab w:val="clear" w:pos="8306"/>
                <w:tab w:val="left" w:pos="1185"/>
              </w:tabs>
            </w:pPr>
            <w:r>
              <w:tab/>
            </w:r>
          </w:p>
        </w:tc>
        <w:tc>
          <w:tcPr>
            <w:tcW w:w="4366" w:type="dxa"/>
          </w:tcPr>
          <w:p w14:paraId="5EE43A05" w14:textId="77777777" w:rsidR="00ED67E0" w:rsidRDefault="00ED67E0" w:rsidP="000419AD">
            <w:pPr>
              <w:pStyle w:val="Header"/>
              <w:jc w:val="right"/>
            </w:pPr>
          </w:p>
        </w:tc>
      </w:tr>
      <w:tr w:rsidR="00ED67E0" w:rsidRPr="002465E9" w14:paraId="5EE43A09" w14:textId="77777777" w:rsidTr="00B24D65">
        <w:tc>
          <w:tcPr>
            <w:tcW w:w="4421" w:type="dxa"/>
          </w:tcPr>
          <w:p w14:paraId="5EE43A07" w14:textId="77777777" w:rsidR="00ED67E0" w:rsidRDefault="00ED67E0" w:rsidP="000419AD">
            <w:pPr>
              <w:pStyle w:val="Header"/>
            </w:pPr>
            <w:r>
              <w:rPr>
                <w:noProof/>
                <w:lang w:eastAsia="en-GB"/>
              </w:rPr>
              <w:lastRenderedPageBreak/>
              <w:drawing>
                <wp:inline distT="0" distB="0" distL="0" distR="0" wp14:anchorId="5EE43AF7" wp14:editId="5EE43AF8">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5EE43A08" w14:textId="77777777" w:rsidR="00ED67E0" w:rsidRDefault="000D51DE" w:rsidP="000419AD">
            <w:pPr>
              <w:pStyle w:val="Header"/>
              <w:jc w:val="right"/>
            </w:pPr>
            <w:r>
              <w:rPr>
                <w:noProof/>
                <w:lang w:eastAsia="en-GB"/>
              </w:rPr>
              <w:drawing>
                <wp:inline distT="0" distB="0" distL="0" distR="0" wp14:anchorId="5EE43AF9" wp14:editId="5EE43AFA">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5EE43A0C" w14:textId="77777777" w:rsidTr="00B24D65">
        <w:tc>
          <w:tcPr>
            <w:tcW w:w="4421" w:type="dxa"/>
          </w:tcPr>
          <w:p w14:paraId="5EE43A0A" w14:textId="77777777" w:rsidR="008441FE" w:rsidRDefault="008441FE" w:rsidP="000419AD">
            <w:pPr>
              <w:pStyle w:val="Header"/>
              <w:rPr>
                <w:noProof/>
                <w:lang w:eastAsia="en-GB"/>
              </w:rPr>
            </w:pPr>
          </w:p>
        </w:tc>
        <w:tc>
          <w:tcPr>
            <w:tcW w:w="4366" w:type="dxa"/>
          </w:tcPr>
          <w:p w14:paraId="5EE43A0B" w14:textId="77777777" w:rsidR="008441FE" w:rsidRDefault="008441FE" w:rsidP="000419AD">
            <w:pPr>
              <w:pStyle w:val="Header"/>
              <w:jc w:val="right"/>
              <w:rPr>
                <w:noProof/>
                <w:lang w:eastAsia="en-GB"/>
              </w:rPr>
            </w:pPr>
          </w:p>
        </w:tc>
      </w:tr>
    </w:tbl>
    <w:p w14:paraId="5EE43A0D"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5EE43A11" w14:textId="77777777" w:rsidTr="3455392D">
        <w:trPr>
          <w:trHeight w:val="597"/>
        </w:trPr>
        <w:tc>
          <w:tcPr>
            <w:tcW w:w="9088" w:type="dxa"/>
          </w:tcPr>
          <w:p w14:paraId="5EE43A0F" w14:textId="5157732E" w:rsidR="007654E6" w:rsidRPr="00110EE5" w:rsidRDefault="71AAD2C0" w:rsidP="00A524B5">
            <w:pPr>
              <w:pStyle w:val="BodyText"/>
              <w:tabs>
                <w:tab w:val="num" w:pos="1134"/>
              </w:tabs>
              <w:spacing w:after="0"/>
              <w:jc w:val="both"/>
              <w:rPr>
                <w:rFonts w:ascii="Arial" w:hAnsi="Arial" w:cs="Arial"/>
                <w:b/>
              </w:rPr>
            </w:pPr>
            <w:r w:rsidRPr="00110EE5">
              <w:rPr>
                <w:rFonts w:ascii="Arial" w:eastAsia="Arial" w:hAnsi="Arial" w:cs="Arial"/>
                <w:b/>
                <w:bCs/>
              </w:rPr>
              <w:t>SPECIFICATION: Employees Support in Skills</w:t>
            </w:r>
          </w:p>
          <w:p w14:paraId="5EE43A10"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5EE43A13" w14:textId="77777777" w:rsidTr="3455392D">
        <w:trPr>
          <w:trHeight w:val="567"/>
        </w:trPr>
        <w:tc>
          <w:tcPr>
            <w:tcW w:w="9088" w:type="dxa"/>
            <w:shd w:val="clear" w:color="auto" w:fill="D9D9D9" w:themeFill="background1" w:themeFillShade="D9"/>
            <w:vAlign w:val="center"/>
          </w:tcPr>
          <w:p w14:paraId="5EE43A12" w14:textId="77777777" w:rsidR="00967429" w:rsidRPr="00FD3B0A" w:rsidRDefault="71AAD2C0" w:rsidP="00FD3B0A">
            <w:pPr>
              <w:pStyle w:val="SpecificationHeading"/>
            </w:pPr>
            <w:r>
              <w:t>BACKGROUND</w:t>
            </w:r>
          </w:p>
        </w:tc>
      </w:tr>
      <w:tr w:rsidR="00967429" w:rsidRPr="00EF4406" w14:paraId="5EE43A38" w14:textId="77777777" w:rsidTr="3455392D">
        <w:tc>
          <w:tcPr>
            <w:tcW w:w="9088" w:type="dxa"/>
          </w:tcPr>
          <w:p w14:paraId="5EE43A14" w14:textId="77777777" w:rsidR="00B24D65" w:rsidRPr="002833D9" w:rsidRDefault="00B24D65" w:rsidP="00A524B5">
            <w:pPr>
              <w:tabs>
                <w:tab w:val="num" w:pos="900"/>
              </w:tabs>
              <w:autoSpaceDE w:val="0"/>
              <w:autoSpaceDN w:val="0"/>
              <w:adjustRightInd w:val="0"/>
              <w:rPr>
                <w:rFonts w:cs="Arial"/>
                <w:b/>
              </w:rPr>
            </w:pPr>
          </w:p>
          <w:p w14:paraId="5EE43A15" w14:textId="77777777" w:rsidR="001F0385" w:rsidRPr="002833D9" w:rsidRDefault="71AAD2C0" w:rsidP="00A524B5">
            <w:pPr>
              <w:tabs>
                <w:tab w:val="num" w:pos="900"/>
              </w:tabs>
              <w:autoSpaceDE w:val="0"/>
              <w:autoSpaceDN w:val="0"/>
              <w:adjustRightInd w:val="0"/>
              <w:rPr>
                <w:rFonts w:cs="Arial"/>
                <w:b/>
              </w:rPr>
            </w:pPr>
            <w:r w:rsidRPr="71AAD2C0">
              <w:rPr>
                <w:rFonts w:eastAsia="Arial" w:cs="Arial"/>
                <w:b/>
                <w:bCs/>
              </w:rPr>
              <w:t>General</w:t>
            </w:r>
          </w:p>
          <w:p w14:paraId="5EE43A16" w14:textId="77777777" w:rsidR="002833D9" w:rsidRPr="002833D9" w:rsidRDefault="002833D9" w:rsidP="00A524B5">
            <w:pPr>
              <w:tabs>
                <w:tab w:val="num" w:pos="900"/>
              </w:tabs>
              <w:autoSpaceDE w:val="0"/>
              <w:autoSpaceDN w:val="0"/>
              <w:adjustRightInd w:val="0"/>
              <w:rPr>
                <w:rFonts w:cs="Arial"/>
                <w:b/>
              </w:rPr>
            </w:pPr>
          </w:p>
          <w:p w14:paraId="5EE43A17" w14:textId="77777777" w:rsidR="00B24D65" w:rsidRPr="005A1D76" w:rsidRDefault="71AAD2C0" w:rsidP="00A524B5">
            <w:pPr>
              <w:tabs>
                <w:tab w:val="num" w:pos="900"/>
              </w:tabs>
              <w:autoSpaceDE w:val="0"/>
              <w:autoSpaceDN w:val="0"/>
              <w:adjustRightInd w:val="0"/>
              <w:rPr>
                <w:rFonts w:cs="Arial"/>
              </w:rPr>
            </w:pPr>
            <w:r w:rsidRPr="71AAD2C0">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5EE43A18" w14:textId="77777777" w:rsidR="002833D9" w:rsidRPr="005A1D76" w:rsidRDefault="002833D9" w:rsidP="00A524B5">
            <w:pPr>
              <w:tabs>
                <w:tab w:val="num" w:pos="900"/>
              </w:tabs>
              <w:autoSpaceDE w:val="0"/>
              <w:autoSpaceDN w:val="0"/>
              <w:adjustRightInd w:val="0"/>
              <w:rPr>
                <w:rFonts w:cs="Arial"/>
              </w:rPr>
            </w:pPr>
          </w:p>
          <w:p w14:paraId="5EE43A19" w14:textId="77777777" w:rsidR="002833D9" w:rsidRPr="005A1D76" w:rsidRDefault="71AAD2C0" w:rsidP="00A524B5">
            <w:pPr>
              <w:rPr>
                <w:rFonts w:cs="Arial"/>
              </w:rPr>
            </w:pPr>
            <w:r w:rsidRPr="71AAD2C0">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71AAD2C0">
              <w:rPr>
                <w:rFonts w:eastAsia="Arial" w:cs="Arial"/>
              </w:rPr>
              <w:t>As an Opt-In Organisation the SFA provides match funding at Priority Axis level utilising sources of public funding as match for ESF funded activity.</w:t>
            </w:r>
          </w:p>
          <w:p w14:paraId="5EE43A1A" w14:textId="77777777" w:rsidR="002833D9" w:rsidRPr="005A1D76" w:rsidRDefault="002833D9" w:rsidP="00A524B5">
            <w:pPr>
              <w:rPr>
                <w:rFonts w:cs="Arial"/>
              </w:rPr>
            </w:pPr>
          </w:p>
          <w:p w14:paraId="5EE43A1B" w14:textId="77777777" w:rsidR="00A63E89" w:rsidRPr="00A63E89" w:rsidRDefault="71AAD2C0" w:rsidP="00A63E89">
            <w:r w:rsidRPr="71AAD2C0">
              <w:rPr>
                <w:rFonts w:eastAsia="Arial" w:cs="Arial"/>
              </w:rPr>
              <w:t>This Invitation to Tender (ITT) is for Priority Axis 2 and for Investment Priority (IP) 2.1,</w:t>
            </w:r>
            <w:r>
              <w:t xml:space="preserve"> enhancing equal access to lifelong learning.</w:t>
            </w:r>
            <w:r w:rsidRPr="71AAD2C0">
              <w:rPr>
                <w:rFonts w:eastAsia="Arial" w:cs="Arial"/>
              </w:rPr>
              <w:t xml:space="preserve"> </w:t>
            </w:r>
            <w:r>
              <w:t xml:space="preserve">Where the need has been identified both in the LEP area and European Structural and Investment Fund Strategies.  </w:t>
            </w:r>
          </w:p>
          <w:p w14:paraId="5EE43A1C" w14:textId="77777777" w:rsidR="00AD0B65" w:rsidRPr="00AD0B65" w:rsidRDefault="00AD0B65" w:rsidP="00AD0B65">
            <w:pPr>
              <w:rPr>
                <w:rFonts w:cs="Arial"/>
              </w:rPr>
            </w:pPr>
          </w:p>
          <w:p w14:paraId="5EE43A1D" w14:textId="77777777" w:rsidR="004A2467" w:rsidRDefault="71AAD2C0" w:rsidP="00AD0B65">
            <w:r>
              <w:t xml:space="preserve">The 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people in the workforce who lack basic skills or qualifications needed for their career progression and for business growth and innovation in the knowledge economy. </w:t>
            </w:r>
          </w:p>
          <w:p w14:paraId="00DDEC82" w14:textId="77777777" w:rsidR="00993B05" w:rsidRDefault="00993B05" w:rsidP="00AD0B65"/>
          <w:p w14:paraId="5EE43A1E" w14:textId="77777777" w:rsidR="004A2467" w:rsidRDefault="71AAD2C0" w:rsidP="00AD0B65">
            <w:r>
              <w:t>The strands in 2.1 are:</w:t>
            </w:r>
          </w:p>
          <w:p w14:paraId="5CC6FAF6" w14:textId="77777777" w:rsidR="00993B05" w:rsidRDefault="00993B05" w:rsidP="00AD0B65"/>
          <w:p w14:paraId="5EE43A1F" w14:textId="77777777" w:rsidR="004A2467" w:rsidRDefault="71AAD2C0" w:rsidP="00651A1C">
            <w:pPr>
              <w:pStyle w:val="ListParagraph"/>
              <w:numPr>
                <w:ilvl w:val="0"/>
                <w:numId w:val="45"/>
              </w:numPr>
            </w:pPr>
            <w:r>
              <w:t>Skills Support for the Workforce, Intermediate/Higher Skills Provision</w:t>
            </w:r>
          </w:p>
          <w:p w14:paraId="5EE43A20" w14:textId="77777777" w:rsidR="00F17CE2" w:rsidRPr="005A1D76" w:rsidRDefault="00F17CE2" w:rsidP="00A524B5">
            <w:pPr>
              <w:tabs>
                <w:tab w:val="num" w:pos="900"/>
              </w:tabs>
              <w:autoSpaceDE w:val="0"/>
              <w:autoSpaceDN w:val="0"/>
              <w:adjustRightInd w:val="0"/>
              <w:rPr>
                <w:rFonts w:cs="Arial"/>
              </w:rPr>
            </w:pPr>
          </w:p>
          <w:p w14:paraId="5EE43A21" w14:textId="77777777" w:rsidR="00442DA3" w:rsidRDefault="71AAD2C0" w:rsidP="00A524B5">
            <w:pPr>
              <w:rPr>
                <w:rFonts w:cs="Arial"/>
              </w:rPr>
            </w:pPr>
            <w:r w:rsidRPr="71AAD2C0">
              <w:rPr>
                <w:rFonts w:eastAsia="Arial" w:cs="Arial"/>
              </w:rPr>
              <w:t>The SFA is looking to procure an organisation to deliver education and training</w:t>
            </w:r>
            <w:r w:rsidRPr="71AAD2C0">
              <w:rPr>
                <w:lang w:eastAsia="en-GB"/>
              </w:rPr>
              <w:t xml:space="preserve"> that best support the needs of local employers and employees </w:t>
            </w:r>
            <w:r w:rsidRPr="71AAD2C0">
              <w:rPr>
                <w:rFonts w:eastAsia="Arial" w:cs="Arial"/>
              </w:rPr>
              <w:t xml:space="preserve">in the LEP area set out below. </w:t>
            </w:r>
          </w:p>
          <w:p w14:paraId="5EE43A24" w14:textId="77777777" w:rsidR="00A205A2" w:rsidRPr="002833D9" w:rsidRDefault="00A205A2" w:rsidP="00A524B5">
            <w:pPr>
              <w:rPr>
                <w:rFonts w:cs="Arial"/>
              </w:rPr>
            </w:pPr>
          </w:p>
          <w:p w14:paraId="5EE43A25" w14:textId="77777777" w:rsidR="002833D9" w:rsidRDefault="71AAD2C0" w:rsidP="00A524B5">
            <w:pPr>
              <w:rPr>
                <w:rFonts w:cs="Arial"/>
                <w:b/>
              </w:rPr>
            </w:pPr>
            <w:r w:rsidRPr="71AAD2C0">
              <w:rPr>
                <w:rFonts w:eastAsia="Arial" w:cs="Arial"/>
                <w:b/>
                <w:bCs/>
              </w:rPr>
              <w:lastRenderedPageBreak/>
              <w:t>Swindon and Wiltshire Local Enterprise Partnership Background</w:t>
            </w:r>
          </w:p>
          <w:p w14:paraId="5EE43A26" w14:textId="77777777" w:rsidR="00DF7C9C" w:rsidRDefault="00DF7C9C" w:rsidP="00A524B5">
            <w:pPr>
              <w:rPr>
                <w:rFonts w:cs="Arial"/>
                <w:b/>
              </w:rPr>
            </w:pPr>
          </w:p>
          <w:p w14:paraId="5EE43A27" w14:textId="77777777" w:rsidR="00DF7C9C" w:rsidRPr="00506A82" w:rsidRDefault="71AAD2C0" w:rsidP="00A524B5">
            <w:pPr>
              <w:rPr>
                <w:rFonts w:cs="Arial"/>
                <w:color w:val="000000"/>
              </w:rPr>
            </w:pPr>
            <w:r w:rsidRPr="71AAD2C0">
              <w:rPr>
                <w:rFonts w:eastAsia="Arial" w:cs="Arial"/>
                <w:color w:val="000000" w:themeColor="text1"/>
              </w:rPr>
              <w:t xml:space="preserve">Swindon and Wiltshire sits at a pivotal location in southern England and is home to a number of global innovators who have invested and prospered in the Swindon and Wiltshire area such as Honda, Intel and Dyson. There is a strong presence of innovation-driven sectors including health and life sciences; pharmaceuticals, mobile telecommunications, digital and high value manufacturing.  </w:t>
            </w:r>
          </w:p>
          <w:p w14:paraId="5EE43A28" w14:textId="77777777" w:rsidR="00DF7C9C" w:rsidRPr="00506A82" w:rsidRDefault="00DF7C9C" w:rsidP="00A524B5">
            <w:pPr>
              <w:rPr>
                <w:rFonts w:cs="Arial"/>
                <w:color w:val="000000"/>
              </w:rPr>
            </w:pPr>
          </w:p>
          <w:p w14:paraId="5EE43A29" w14:textId="77777777" w:rsidR="00DF7C9C" w:rsidRPr="00506A82" w:rsidRDefault="71AAD2C0" w:rsidP="00DF7C9C">
            <w:pPr>
              <w:widowControl w:val="0"/>
              <w:autoSpaceDE w:val="0"/>
              <w:autoSpaceDN w:val="0"/>
              <w:adjustRightInd w:val="0"/>
              <w:ind w:right="-46"/>
              <w:jc w:val="both"/>
              <w:rPr>
                <w:rFonts w:cs="Arial"/>
                <w:color w:val="000000"/>
              </w:rPr>
            </w:pPr>
            <w:r w:rsidRPr="71AAD2C0">
              <w:rPr>
                <w:rFonts w:eastAsia="Arial" w:cs="Arial"/>
                <w:color w:val="000000" w:themeColor="text1"/>
              </w:rPr>
              <w:t>This is a productive area, although with some variations within and between Swindon and Wiltshire, and GVA growth has been slowing compared to our easterly neighbours. GVA per hour worked stands at £33.80 in Swindon and £30.20 in Wiltshire compared to the UK at £30.10. Through skills development and focussing on our priority actions, we need to increase our productivity growth rate to maintain an above national average position.</w:t>
            </w:r>
          </w:p>
          <w:p w14:paraId="5EE43A2A" w14:textId="77777777" w:rsidR="00DF7C9C" w:rsidRPr="00506A82" w:rsidRDefault="00DF7C9C" w:rsidP="00DF7C9C">
            <w:pPr>
              <w:widowControl w:val="0"/>
              <w:autoSpaceDE w:val="0"/>
              <w:autoSpaceDN w:val="0"/>
              <w:adjustRightInd w:val="0"/>
              <w:ind w:right="-46"/>
              <w:jc w:val="both"/>
              <w:rPr>
                <w:rFonts w:cs="Arial"/>
                <w:color w:val="000000"/>
              </w:rPr>
            </w:pPr>
          </w:p>
          <w:p w14:paraId="5EE43A2B" w14:textId="77777777" w:rsidR="00DF7C9C" w:rsidRPr="00506A82" w:rsidRDefault="71AAD2C0" w:rsidP="00DF7C9C">
            <w:pPr>
              <w:widowControl w:val="0"/>
              <w:autoSpaceDE w:val="0"/>
              <w:autoSpaceDN w:val="0"/>
              <w:adjustRightInd w:val="0"/>
              <w:ind w:right="-46"/>
              <w:jc w:val="both"/>
              <w:rPr>
                <w:rFonts w:cs="Arial"/>
                <w:color w:val="000000"/>
              </w:rPr>
            </w:pPr>
            <w:r w:rsidRPr="71AAD2C0">
              <w:rPr>
                <w:rFonts w:eastAsia="Arial" w:cs="Arial"/>
                <w:color w:val="000000" w:themeColor="text1"/>
              </w:rPr>
              <w:t xml:space="preserve">Our ESIF strategy indicates in its theme for Skills for Growth a shift in the occupational profile towards higher-level occupations. </w:t>
            </w:r>
            <w:r w:rsidRPr="71AAD2C0">
              <w:rPr>
                <w:rFonts w:ascii="Arial,Calibri" w:eastAsia="Arial,Calibri" w:hAnsi="Arial,Calibri" w:cs="Arial,Calibri"/>
                <w:color w:val="000000" w:themeColor="text1"/>
              </w:rPr>
              <w:t xml:space="preserve">Of the 30,000 new jobs in the area from 2010 - 2020, the growth is expected to be for managers, professionals and associate professionals. Replacement demand is also forecast to be strongest for these categories and reflects a </w:t>
            </w:r>
            <w:r w:rsidRPr="71AAD2C0">
              <w:rPr>
                <w:rFonts w:ascii="Arial,Calibri" w:eastAsia="Arial,Calibri" w:hAnsi="Arial,Calibri" w:cs="Arial,Calibri"/>
              </w:rPr>
              <w:t xml:space="preserve">change in workforce requirements, which is increasingly ‘graduate hungry’. </w:t>
            </w:r>
          </w:p>
          <w:p w14:paraId="5EE43A2C" w14:textId="77777777" w:rsidR="00DF7C9C" w:rsidRPr="00506A82" w:rsidRDefault="00DF7C9C" w:rsidP="00DF7C9C">
            <w:pPr>
              <w:widowControl w:val="0"/>
              <w:autoSpaceDE w:val="0"/>
              <w:autoSpaceDN w:val="0"/>
              <w:adjustRightInd w:val="0"/>
              <w:ind w:right="-46"/>
              <w:jc w:val="both"/>
              <w:rPr>
                <w:rFonts w:eastAsia="Calibri" w:cs="Arial"/>
              </w:rPr>
            </w:pPr>
          </w:p>
          <w:p w14:paraId="5EE43A2D" w14:textId="77777777" w:rsidR="00DF7C9C" w:rsidRDefault="71AAD2C0" w:rsidP="00DF7C9C">
            <w:pPr>
              <w:tabs>
                <w:tab w:val="left" w:pos="709"/>
              </w:tabs>
              <w:jc w:val="both"/>
              <w:rPr>
                <w:rFonts w:cs="Arial"/>
              </w:rPr>
            </w:pPr>
            <w:r w:rsidRPr="71AAD2C0">
              <w:rPr>
                <w:rFonts w:eastAsia="Arial" w:cs="Arial"/>
              </w:rPr>
              <w:t>Our ESIF strategy intends for a demand-side and business-led closing of labour market failures which affect competitiveness. Delivery of Services should consider flexible approaches and demands of business, such as providing programmes across a range of employers, other services linked to other business support provision such as Growth Hub, and local supply chain skills that need to be brokered between Individuals, their employer SMEs and integrated with larger OEM and top-tier businesses.</w:t>
            </w:r>
          </w:p>
          <w:p w14:paraId="5EE43A2E" w14:textId="77777777" w:rsidR="00F4383C" w:rsidRPr="00506A82" w:rsidRDefault="00F4383C" w:rsidP="00DF7C9C">
            <w:pPr>
              <w:tabs>
                <w:tab w:val="left" w:pos="709"/>
              </w:tabs>
              <w:jc w:val="both"/>
              <w:rPr>
                <w:rFonts w:cs="Arial"/>
              </w:rPr>
            </w:pPr>
          </w:p>
          <w:p w14:paraId="5EE43A2F" w14:textId="77777777" w:rsidR="00DF7C9C" w:rsidRPr="00506A82" w:rsidRDefault="71AAD2C0" w:rsidP="00DF7C9C">
            <w:pPr>
              <w:widowControl w:val="0"/>
              <w:autoSpaceDE w:val="0"/>
              <w:autoSpaceDN w:val="0"/>
              <w:adjustRightInd w:val="0"/>
              <w:ind w:right="-46"/>
              <w:jc w:val="both"/>
              <w:rPr>
                <w:rFonts w:cs="Arial"/>
              </w:rPr>
            </w:pPr>
            <w:r w:rsidRPr="71AAD2C0">
              <w:rPr>
                <w:rFonts w:eastAsia="Arial" w:cs="Arial"/>
              </w:rPr>
              <w:t xml:space="preserve">The Services will provide the pipeline of workers with Level 2 and units of level 3 skills that enables an Individual’s progression. This will help build the local qualification base, and prepare Individuals for Level 4 and advanced technical qualifications and Apprenticeships. </w:t>
            </w:r>
          </w:p>
          <w:p w14:paraId="5EE43A30" w14:textId="77777777" w:rsidR="00DF7C9C" w:rsidRPr="00506A82" w:rsidRDefault="00DF7C9C" w:rsidP="00DF7C9C">
            <w:pPr>
              <w:widowControl w:val="0"/>
              <w:autoSpaceDE w:val="0"/>
              <w:autoSpaceDN w:val="0"/>
              <w:adjustRightInd w:val="0"/>
              <w:ind w:right="-46"/>
              <w:jc w:val="both"/>
              <w:rPr>
                <w:rFonts w:cs="Arial"/>
              </w:rPr>
            </w:pPr>
          </w:p>
          <w:p w14:paraId="5EE43A31" w14:textId="77777777" w:rsidR="00DF7C9C" w:rsidRDefault="71AAD2C0" w:rsidP="00DF7C9C">
            <w:pPr>
              <w:widowControl w:val="0"/>
              <w:autoSpaceDE w:val="0"/>
              <w:autoSpaceDN w:val="0"/>
              <w:adjustRightInd w:val="0"/>
              <w:ind w:right="-46"/>
              <w:jc w:val="both"/>
              <w:rPr>
                <w:rFonts w:cs="Arial"/>
              </w:rPr>
            </w:pPr>
            <w:r w:rsidRPr="71AAD2C0">
              <w:rPr>
                <w:rFonts w:eastAsia="Arial" w:cs="Arial"/>
              </w:rPr>
              <w:t xml:space="preserve">Our Strategic Economic Plan focuses on three geographical ‘Growth Zones’ which are: </w:t>
            </w:r>
          </w:p>
          <w:p w14:paraId="58969100" w14:textId="77777777" w:rsidR="00993B05" w:rsidRPr="00506A82" w:rsidRDefault="00993B05" w:rsidP="00DF7C9C">
            <w:pPr>
              <w:widowControl w:val="0"/>
              <w:autoSpaceDE w:val="0"/>
              <w:autoSpaceDN w:val="0"/>
              <w:adjustRightInd w:val="0"/>
              <w:ind w:right="-46"/>
              <w:jc w:val="both"/>
              <w:rPr>
                <w:rFonts w:cs="Arial"/>
              </w:rPr>
            </w:pPr>
          </w:p>
          <w:p w14:paraId="5EE43A32" w14:textId="7E142FFE" w:rsidR="00DF7C9C" w:rsidRPr="00506A82" w:rsidRDefault="71AAD2C0" w:rsidP="71AAD2C0">
            <w:pPr>
              <w:widowControl w:val="0"/>
              <w:numPr>
                <w:ilvl w:val="0"/>
                <w:numId w:val="55"/>
              </w:numPr>
              <w:autoSpaceDE w:val="0"/>
              <w:autoSpaceDN w:val="0"/>
              <w:adjustRightInd w:val="0"/>
              <w:spacing w:before="1"/>
              <w:ind w:right="-46"/>
              <w:jc w:val="both"/>
              <w:rPr>
                <w:rFonts w:eastAsia="Arial" w:cs="Arial"/>
              </w:rPr>
            </w:pPr>
            <w:r w:rsidRPr="71AAD2C0">
              <w:rPr>
                <w:rFonts w:eastAsia="Arial" w:cs="Arial"/>
                <w:b/>
                <w:bCs/>
              </w:rPr>
              <w:t xml:space="preserve">Swindon-M4 </w:t>
            </w:r>
            <w:r w:rsidRPr="71AAD2C0">
              <w:rPr>
                <w:rFonts w:eastAsia="Arial" w:cs="Arial"/>
              </w:rPr>
              <w:t xml:space="preserve">– is categorised by </w:t>
            </w:r>
            <w:r w:rsidRPr="71AAD2C0">
              <w:rPr>
                <w:rFonts w:eastAsia="Arial" w:cs="Arial"/>
                <w:color w:val="000000" w:themeColor="text1"/>
              </w:rPr>
              <w:t>a productivity level only surpassed by inner London, Berkshire and Buckinghamshire, Surrey and north east Scotland. Swindon is home to 46 employment sites comprising business parks, industrial estates and a number of key single- occupier sites.</w:t>
            </w:r>
            <w:r w:rsidRPr="71AAD2C0">
              <w:rPr>
                <w:rFonts w:eastAsia="Arial" w:cs="Arial"/>
              </w:rPr>
              <w:t xml:space="preserve"> </w:t>
            </w:r>
            <w:r w:rsidRPr="71AAD2C0">
              <w:rPr>
                <w:rFonts w:eastAsia="Arial" w:cs="Arial"/>
                <w:color w:val="000000" w:themeColor="text1"/>
              </w:rPr>
              <w:t xml:space="preserve">Between 2012 and 2014, the number of employees grew by 7.2% to 161,700 (compared to 7.4% growth across Swindon and Wiltshire as a whole and 5.2% across Great Britain.) Almost half of employment in Swindon-M4 zone is in retail, business administration and support services, health, </w:t>
            </w:r>
            <w:proofErr w:type="gramStart"/>
            <w:r w:rsidRPr="71AAD2C0">
              <w:rPr>
                <w:rFonts w:eastAsia="Arial" w:cs="Arial"/>
                <w:color w:val="000000" w:themeColor="text1"/>
              </w:rPr>
              <w:t>manufacturing</w:t>
            </w:r>
            <w:proofErr w:type="gramEnd"/>
            <w:r w:rsidRPr="71AAD2C0">
              <w:rPr>
                <w:rFonts w:eastAsia="Arial" w:cs="Arial"/>
                <w:color w:val="000000" w:themeColor="text1"/>
              </w:rPr>
              <w:t xml:space="preserve"> and professional, scientific and technical services support – with more than 23% working in knowledge-based industries. The area is home to over 40% of Swindon and Wiltshire’s manufacturing businesses and contains many large employers; this makes the economy very susceptible to shocks and global slowdown. To increase economic resilience, initiatives to attract </w:t>
            </w:r>
            <w:r w:rsidRPr="71AAD2C0">
              <w:rPr>
                <w:rFonts w:eastAsia="Arial" w:cs="Arial"/>
                <w:color w:val="000000" w:themeColor="text1"/>
              </w:rPr>
              <w:lastRenderedPageBreak/>
              <w:t>advanced manufacturing companies, strengthen the supply-chain, encourage more start-ups and attract more small and medium sized businesses generally are in place. Workforce skills provision to increase business investment is key to this resilience</w:t>
            </w:r>
          </w:p>
          <w:p w14:paraId="5EE43A33" w14:textId="6782135D" w:rsidR="00DF7C9C" w:rsidRPr="00506A82" w:rsidRDefault="3455392D" w:rsidP="71AAD2C0">
            <w:pPr>
              <w:widowControl w:val="0"/>
              <w:numPr>
                <w:ilvl w:val="0"/>
                <w:numId w:val="55"/>
              </w:numPr>
              <w:autoSpaceDE w:val="0"/>
              <w:autoSpaceDN w:val="0"/>
              <w:adjustRightInd w:val="0"/>
              <w:spacing w:before="1"/>
              <w:ind w:right="-46"/>
              <w:jc w:val="both"/>
              <w:rPr>
                <w:rFonts w:eastAsia="Arial" w:cs="Arial"/>
              </w:rPr>
            </w:pPr>
            <w:r w:rsidRPr="3455392D">
              <w:rPr>
                <w:rFonts w:eastAsia="Arial" w:cs="Arial"/>
                <w:b/>
                <w:bCs/>
              </w:rPr>
              <w:t>West Wiltshire-A350 –</w:t>
            </w:r>
            <w:r w:rsidRPr="3455392D">
              <w:rPr>
                <w:rFonts w:eastAsia="Arial" w:cs="Arial"/>
              </w:rPr>
              <w:t xml:space="preserve"> </w:t>
            </w:r>
            <w:r w:rsidRPr="3455392D">
              <w:rPr>
                <w:rFonts w:eastAsia="Arial" w:cs="Arial"/>
                <w:color w:val="000000" w:themeColor="text1"/>
              </w:rPr>
              <w:t xml:space="preserve">is home to 8,200 businesses, (25% of total businesses in the area.) and between 2012 and 2014, the number of employees in the area grew by 12.4% to 79,400. This growth in employees was driven by increases in the financial and insurance, business administration and support services and wholesale sectors – and these sectors alongside manufacturing, health and retail account for over 40% of employment. Manufacturing has seen above average growth in the post-recession period, and the towns of Trowbridge, Chippenham and </w:t>
            </w:r>
            <w:proofErr w:type="spellStart"/>
            <w:r w:rsidRPr="3455392D">
              <w:rPr>
                <w:rFonts w:eastAsia="Arial" w:cs="Arial"/>
                <w:color w:val="000000" w:themeColor="text1"/>
              </w:rPr>
              <w:t>Corsham</w:t>
            </w:r>
            <w:proofErr w:type="spellEnd"/>
            <w:r w:rsidRPr="3455392D">
              <w:rPr>
                <w:rFonts w:eastAsia="Arial" w:cs="Arial"/>
                <w:color w:val="000000" w:themeColor="text1"/>
              </w:rPr>
              <w:t xml:space="preserve"> all have growth potential from strategic housing and employment sites. Tackling congestion and commuting from this area by helping Individuals and SMEs fix the current skills mismatch should be an outcome of the Services</w:t>
            </w:r>
          </w:p>
          <w:p w14:paraId="5EE43A34" w14:textId="042DCCCD" w:rsidR="00DF7C9C" w:rsidRPr="00506A82" w:rsidRDefault="3455392D" w:rsidP="71AAD2C0">
            <w:pPr>
              <w:pStyle w:val="ListParagraph"/>
              <w:numPr>
                <w:ilvl w:val="0"/>
                <w:numId w:val="55"/>
              </w:numPr>
              <w:rPr>
                <w:rFonts w:eastAsia="Arial" w:cs="Arial"/>
                <w:b/>
                <w:bCs/>
              </w:rPr>
            </w:pPr>
            <w:r w:rsidRPr="3455392D">
              <w:rPr>
                <w:rFonts w:eastAsia="Arial" w:cs="Arial"/>
                <w:b/>
                <w:bCs/>
              </w:rPr>
              <w:t>Salisbury-A303</w:t>
            </w:r>
            <w:r w:rsidRPr="3455392D">
              <w:rPr>
                <w:rFonts w:eastAsia="Arial" w:cs="Arial"/>
              </w:rPr>
              <w:t xml:space="preserve"> – the area lies along the A303 strategic route, centred on Salisbury and including military towns of Tidworth, Amesbury and Bulford. Growth between 2012 and 2014 was lower than other parts of the area, with </w:t>
            </w:r>
            <w:r w:rsidRPr="3455392D">
              <w:rPr>
                <w:rFonts w:eastAsia="Arial" w:cs="Arial"/>
                <w:color w:val="000000" w:themeColor="text1"/>
              </w:rPr>
              <w:t xml:space="preserve">health, professional, scientific and technical services and business administration and support services seeing the main changes. The significant presence of the Army in the area leads to a range of skills needs, for retiring service people re-training for new careers and for their dependants. Over 26% of all employees in this zone are employed in Knowledge Based Industries (compared with 2.1% nationally), the highest level in the Swindon and Wiltshire area and reflects the zone being home to Public Health England, </w:t>
            </w:r>
            <w:proofErr w:type="spellStart"/>
            <w:r w:rsidRPr="3455392D">
              <w:rPr>
                <w:rFonts w:eastAsia="Arial" w:cs="Arial"/>
                <w:color w:val="000000" w:themeColor="text1"/>
              </w:rPr>
              <w:t>Dstl</w:t>
            </w:r>
            <w:proofErr w:type="spellEnd"/>
            <w:r w:rsidRPr="3455392D">
              <w:rPr>
                <w:rFonts w:eastAsia="Arial" w:cs="Arial"/>
                <w:color w:val="000000" w:themeColor="text1"/>
              </w:rPr>
              <w:t xml:space="preserve"> and QinetiQ alongside health related research activities in Salisbury</w:t>
            </w:r>
          </w:p>
          <w:p w14:paraId="5EE43A37" w14:textId="77777777" w:rsidR="00BE6CC9" w:rsidRPr="002833D9" w:rsidRDefault="00BE6CC9" w:rsidP="00BE6CC9">
            <w:pPr>
              <w:rPr>
                <w:rFonts w:cs="Arial"/>
                <w:lang w:eastAsia="en-GB"/>
              </w:rPr>
            </w:pPr>
          </w:p>
        </w:tc>
      </w:tr>
      <w:tr w:rsidR="00967429" w14:paraId="5EE43A3A" w14:textId="77777777" w:rsidTr="3455392D">
        <w:trPr>
          <w:trHeight w:val="567"/>
        </w:trPr>
        <w:tc>
          <w:tcPr>
            <w:tcW w:w="9088" w:type="dxa"/>
            <w:shd w:val="clear" w:color="auto" w:fill="D9D9D9" w:themeFill="background1" w:themeFillShade="D9"/>
            <w:vAlign w:val="center"/>
          </w:tcPr>
          <w:p w14:paraId="5EE43A39" w14:textId="77777777" w:rsidR="00967429" w:rsidRPr="00C107CE" w:rsidRDefault="71AAD2C0" w:rsidP="00C107CE">
            <w:pPr>
              <w:tabs>
                <w:tab w:val="num" w:pos="900"/>
              </w:tabs>
              <w:autoSpaceDE w:val="0"/>
              <w:autoSpaceDN w:val="0"/>
              <w:adjustRightInd w:val="0"/>
              <w:rPr>
                <w:rFonts w:cs="Arial"/>
                <w:b/>
              </w:rPr>
            </w:pPr>
            <w:r w:rsidRPr="71AAD2C0">
              <w:rPr>
                <w:rFonts w:eastAsia="Arial" w:cs="Arial"/>
                <w:b/>
                <w:bCs/>
              </w:rPr>
              <w:lastRenderedPageBreak/>
              <w:t>DEFINITION OF TERMS</w:t>
            </w:r>
          </w:p>
        </w:tc>
      </w:tr>
      <w:tr w:rsidR="00967429" w:rsidRPr="00EF4406" w14:paraId="5EE43A58" w14:textId="77777777" w:rsidTr="3455392D">
        <w:tc>
          <w:tcPr>
            <w:tcW w:w="9088" w:type="dxa"/>
          </w:tcPr>
          <w:p w14:paraId="5EE43A3B" w14:textId="77777777" w:rsidR="002E25F4" w:rsidRDefault="002E25F4" w:rsidP="00A524B5">
            <w:pPr>
              <w:rPr>
                <w:rFonts w:cs="Arial"/>
                <w:i/>
              </w:rPr>
            </w:pPr>
          </w:p>
          <w:p w14:paraId="5EE43A3C" w14:textId="77777777" w:rsidR="0004585A" w:rsidRDefault="71AAD2C0" w:rsidP="000304B2">
            <w:pPr>
              <w:ind w:left="360" w:hanging="360"/>
              <w:rPr>
                <w:b/>
              </w:rPr>
            </w:pPr>
            <w:r w:rsidRPr="71AAD2C0">
              <w:rPr>
                <w:b/>
                <w:bCs/>
              </w:rPr>
              <w:t xml:space="preserve">At risk of Redundancy: </w:t>
            </w:r>
            <w:r>
              <w:t>means Employees identified by the employer as at risk or redundancy and/or commenced formal consultation with staff representatives on the need to make redundancies</w:t>
            </w:r>
          </w:p>
          <w:p w14:paraId="5EE43A3D" w14:textId="77777777" w:rsidR="005C44C5" w:rsidRDefault="005C44C5" w:rsidP="000304B2">
            <w:pPr>
              <w:ind w:left="360" w:hanging="360"/>
              <w:rPr>
                <w:b/>
              </w:rPr>
            </w:pPr>
          </w:p>
          <w:p w14:paraId="5EE43A3E" w14:textId="77777777" w:rsidR="000304B2" w:rsidRPr="005A1D76" w:rsidRDefault="71AAD2C0" w:rsidP="000304B2">
            <w:pPr>
              <w:ind w:left="360" w:hanging="360"/>
            </w:pPr>
            <w:r w:rsidRPr="71AAD2C0">
              <w:rPr>
                <w:b/>
                <w:bCs/>
              </w:rPr>
              <w:t xml:space="preserve">Candidate: </w:t>
            </w:r>
            <w:r>
              <w:t>means an organisation who has been invited to take part in this restricted procurement procedure</w:t>
            </w:r>
          </w:p>
          <w:p w14:paraId="5EE43A3F" w14:textId="77777777" w:rsidR="000304B2" w:rsidRPr="005A1D76" w:rsidRDefault="000304B2" w:rsidP="000304B2">
            <w:pPr>
              <w:ind w:left="360" w:hanging="360"/>
              <w:rPr>
                <w:b/>
              </w:rPr>
            </w:pPr>
          </w:p>
          <w:p w14:paraId="5EE43A40" w14:textId="77777777" w:rsidR="000304B2" w:rsidRPr="005A1D76" w:rsidRDefault="71AAD2C0" w:rsidP="000304B2">
            <w:pPr>
              <w:ind w:left="360" w:hanging="360"/>
              <w:rPr>
                <w:b/>
              </w:rPr>
            </w:pPr>
            <w:r w:rsidRPr="71AAD2C0">
              <w:rPr>
                <w:b/>
                <w:bCs/>
              </w:rPr>
              <w:t>Disability</w:t>
            </w:r>
            <w:r>
              <w:t>: A person has a disability if they disclose a disability that limits their ability to work.</w:t>
            </w:r>
          </w:p>
          <w:p w14:paraId="5EE43A41" w14:textId="77777777" w:rsidR="000304B2" w:rsidRPr="005A1D76" w:rsidRDefault="000304B2" w:rsidP="000304B2">
            <w:pPr>
              <w:ind w:left="360" w:hanging="360"/>
              <w:rPr>
                <w:b/>
              </w:rPr>
            </w:pPr>
          </w:p>
          <w:p w14:paraId="5EE43A42" w14:textId="77777777" w:rsidR="000304B2" w:rsidRPr="005A1D76" w:rsidRDefault="71AAD2C0" w:rsidP="000304B2">
            <w:pPr>
              <w:ind w:left="360" w:hanging="360"/>
            </w:pPr>
            <w:r w:rsidRPr="71AAD2C0">
              <w:rPr>
                <w:b/>
                <w:bCs/>
              </w:rPr>
              <w:t>Eligibility:</w:t>
            </w:r>
            <w:r>
              <w:t xml:space="preserve"> Only people who are eligible to work in UK are eligible for this EU programme.  </w:t>
            </w:r>
          </w:p>
          <w:p w14:paraId="5EE43A43" w14:textId="77777777" w:rsidR="00AA0B4C" w:rsidRDefault="00AA0B4C" w:rsidP="00AA0B4C">
            <w:pPr>
              <w:autoSpaceDE w:val="0"/>
              <w:autoSpaceDN w:val="0"/>
              <w:adjustRightInd w:val="0"/>
              <w:ind w:left="360" w:hanging="360"/>
            </w:pPr>
          </w:p>
          <w:p w14:paraId="5EE43A44" w14:textId="77777777" w:rsidR="000304B2" w:rsidRPr="009F2BFB" w:rsidRDefault="71AAD2C0" w:rsidP="000304B2">
            <w:pPr>
              <w:autoSpaceDE w:val="0"/>
              <w:autoSpaceDN w:val="0"/>
              <w:adjustRightInd w:val="0"/>
              <w:ind w:left="360" w:hanging="360"/>
              <w:rPr>
                <w:b/>
              </w:rPr>
            </w:pPr>
            <w:r w:rsidRPr="71AAD2C0">
              <w:rPr>
                <w:b/>
                <w:bCs/>
              </w:rPr>
              <w:t>Employed</w:t>
            </w:r>
            <w:r>
              <w:t xml:space="preserve">: People are employees if they perform work for pay, profit or family gain. People are self-employed if they work in his/her own business for the purpose of earning a profit, even if they are not making a profit or are just setting up.  </w:t>
            </w:r>
          </w:p>
          <w:p w14:paraId="5EE43A45" w14:textId="77777777" w:rsidR="005E4B94" w:rsidRDefault="71AAD2C0" w:rsidP="005E4B94">
            <w:pPr>
              <w:autoSpaceDE w:val="0"/>
              <w:autoSpaceDN w:val="0"/>
              <w:adjustRightInd w:val="0"/>
              <w:ind w:left="360" w:hanging="360"/>
            </w:pPr>
            <w:r w:rsidRPr="71AAD2C0">
              <w:rPr>
                <w:b/>
                <w:bCs/>
              </w:rPr>
              <w:t>Micro Businesses:</w:t>
            </w:r>
            <w:r>
              <w:t xml:space="preserve"> This relates to organisations employing less than 10 Employees </w:t>
            </w:r>
          </w:p>
          <w:p w14:paraId="5EE43A46" w14:textId="77777777" w:rsidR="003A723F" w:rsidRPr="005A1D76" w:rsidRDefault="003A723F" w:rsidP="005A1D76">
            <w:pPr>
              <w:autoSpaceDE w:val="0"/>
              <w:autoSpaceDN w:val="0"/>
              <w:adjustRightInd w:val="0"/>
            </w:pPr>
          </w:p>
          <w:p w14:paraId="5EE43A47" w14:textId="77777777" w:rsidR="000304B2" w:rsidRPr="005A1D76" w:rsidRDefault="71AAD2C0" w:rsidP="000304B2">
            <w:pPr>
              <w:autoSpaceDE w:val="0"/>
              <w:autoSpaceDN w:val="0"/>
              <w:adjustRightInd w:val="0"/>
              <w:ind w:left="360" w:hanging="360"/>
            </w:pPr>
            <w:r w:rsidRPr="71AAD2C0">
              <w:rPr>
                <w:b/>
                <w:bCs/>
              </w:rPr>
              <w:lastRenderedPageBreak/>
              <w:t xml:space="preserve">Qualifications: </w:t>
            </w:r>
            <w: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5EE43A48" w14:textId="77777777" w:rsidR="000304B2" w:rsidRPr="005A1D76" w:rsidRDefault="000304B2" w:rsidP="000304B2">
            <w:pPr>
              <w:autoSpaceDE w:val="0"/>
              <w:autoSpaceDN w:val="0"/>
              <w:adjustRightInd w:val="0"/>
              <w:ind w:left="360" w:hanging="360"/>
            </w:pPr>
          </w:p>
          <w:p w14:paraId="5EE43A49" w14:textId="77777777" w:rsidR="000304B2" w:rsidRPr="005A1D76" w:rsidRDefault="71AAD2C0" w:rsidP="00C107CE">
            <w:pPr>
              <w:autoSpaceDE w:val="0"/>
              <w:autoSpaceDN w:val="0"/>
              <w:adjustRightInd w:val="0"/>
              <w:ind w:left="360" w:hanging="360"/>
            </w:pPr>
            <w:r>
              <w:t xml:space="preserve">     Regulated and non-regulated aims must be planned to be delivered within budget.</w:t>
            </w:r>
          </w:p>
          <w:p w14:paraId="5EE43A4A" w14:textId="77777777" w:rsidR="000304B2" w:rsidRPr="005A1D76" w:rsidRDefault="000304B2" w:rsidP="00C107CE">
            <w:pPr>
              <w:autoSpaceDE w:val="0"/>
              <w:autoSpaceDN w:val="0"/>
              <w:adjustRightInd w:val="0"/>
              <w:ind w:left="360" w:hanging="360"/>
            </w:pPr>
          </w:p>
          <w:p w14:paraId="5EE43A4B" w14:textId="77777777" w:rsidR="000304B2" w:rsidRPr="005A1D76" w:rsidRDefault="71AAD2C0" w:rsidP="00C107CE">
            <w:pPr>
              <w:autoSpaceDE w:val="0"/>
              <w:autoSpaceDN w:val="0"/>
              <w:adjustRightInd w:val="0"/>
              <w:ind w:left="360" w:hanging="360"/>
            </w:pPr>
            <w:r>
              <w:t xml:space="preserve">     Qualification rates are based on the published LARS rates at the start of the contract.</w:t>
            </w:r>
          </w:p>
          <w:p w14:paraId="5EE43A4C" w14:textId="77777777" w:rsidR="000304B2" w:rsidRPr="005A1D76" w:rsidRDefault="000304B2" w:rsidP="000304B2">
            <w:pPr>
              <w:autoSpaceDE w:val="0"/>
              <w:autoSpaceDN w:val="0"/>
              <w:adjustRightInd w:val="0"/>
              <w:ind w:left="360" w:hanging="360"/>
            </w:pPr>
          </w:p>
          <w:p w14:paraId="5EE43A4D" w14:textId="77777777" w:rsidR="000304B2" w:rsidRDefault="71AAD2C0" w:rsidP="000304B2">
            <w:pPr>
              <w:autoSpaceDE w:val="0"/>
              <w:autoSpaceDN w:val="0"/>
              <w:adjustRightInd w:val="0"/>
              <w:ind w:left="360" w:hanging="360"/>
            </w:pPr>
            <w:r w:rsidRPr="71AAD2C0">
              <w:rPr>
                <w:b/>
                <w:bCs/>
              </w:rPr>
              <w:t xml:space="preserve">Services:  </w:t>
            </w:r>
            <w:r>
              <w:t>The provision of education, training or support delivered to individuals.</w:t>
            </w:r>
          </w:p>
          <w:p w14:paraId="5EE43A4E" w14:textId="77777777" w:rsidR="005E4B94" w:rsidRPr="005A1D76" w:rsidRDefault="005E4B94" w:rsidP="000304B2">
            <w:pPr>
              <w:autoSpaceDE w:val="0"/>
              <w:autoSpaceDN w:val="0"/>
              <w:adjustRightInd w:val="0"/>
              <w:ind w:left="360" w:hanging="360"/>
            </w:pPr>
          </w:p>
          <w:p w14:paraId="5EE43A4F" w14:textId="77777777" w:rsidR="005E4B94" w:rsidRPr="00043303" w:rsidRDefault="71AAD2C0" w:rsidP="005E4B94">
            <w:pPr>
              <w:autoSpaceDE w:val="0"/>
              <w:autoSpaceDN w:val="0"/>
              <w:adjustRightInd w:val="0"/>
              <w:ind w:left="360" w:hanging="360"/>
            </w:pPr>
            <w:r w:rsidRPr="71AAD2C0">
              <w:rPr>
                <w:b/>
                <w:bCs/>
              </w:rPr>
              <w:t>Small and Medium sized Enterprises</w:t>
            </w:r>
            <w:r>
              <w:t xml:space="preserve">: This applies to organisations employing less than 250 employees  </w:t>
            </w:r>
          </w:p>
          <w:p w14:paraId="5EE43A50" w14:textId="77777777" w:rsidR="000304B2" w:rsidRPr="005A1D76" w:rsidRDefault="000304B2" w:rsidP="000304B2">
            <w:pPr>
              <w:autoSpaceDE w:val="0"/>
              <w:autoSpaceDN w:val="0"/>
              <w:adjustRightInd w:val="0"/>
              <w:ind w:left="360" w:hanging="360"/>
            </w:pPr>
          </w:p>
          <w:p w14:paraId="5EE43A51" w14:textId="77777777" w:rsidR="000304B2" w:rsidRPr="005A1D76" w:rsidRDefault="71AAD2C0" w:rsidP="000304B2">
            <w:pPr>
              <w:autoSpaceDE w:val="0"/>
              <w:autoSpaceDN w:val="0"/>
              <w:adjustRightInd w:val="0"/>
              <w:ind w:left="360" w:hanging="360"/>
              <w:rPr>
                <w:color w:val="FF0000"/>
              </w:rPr>
            </w:pPr>
            <w:r w:rsidRPr="71AAD2C0">
              <w:rPr>
                <w:b/>
                <w:bCs/>
              </w:rPr>
              <w:t>Start Date:</w:t>
            </w:r>
            <w:r>
              <w:t xml:space="preserve"> Employment status and age are determined on the date of starting on the Services.</w:t>
            </w:r>
            <w:r w:rsidRPr="71AAD2C0">
              <w:rPr>
                <w:b/>
                <w:bCs/>
              </w:rPr>
              <w:t xml:space="preserve"> </w:t>
            </w:r>
          </w:p>
          <w:p w14:paraId="5EE43A52" w14:textId="77777777" w:rsidR="000304B2" w:rsidRPr="005A1D76" w:rsidRDefault="000304B2" w:rsidP="000304B2">
            <w:pPr>
              <w:autoSpaceDE w:val="0"/>
              <w:autoSpaceDN w:val="0"/>
              <w:adjustRightInd w:val="0"/>
              <w:ind w:left="360" w:hanging="360"/>
              <w:rPr>
                <w:color w:val="FF0000"/>
              </w:rPr>
            </w:pPr>
          </w:p>
          <w:p w14:paraId="5EE43A53" w14:textId="77777777" w:rsidR="000304B2" w:rsidRDefault="71AAD2C0" w:rsidP="000304B2">
            <w:pPr>
              <w:autoSpaceDE w:val="0"/>
              <w:autoSpaceDN w:val="0"/>
              <w:adjustRightInd w:val="0"/>
              <w:ind w:left="360" w:hanging="360"/>
            </w:pPr>
            <w:r w:rsidRPr="71AAD2C0">
              <w:rPr>
                <w:b/>
                <w:bCs/>
              </w:rPr>
              <w:t>Survey</w:t>
            </w:r>
            <w:r>
              <w:t>: Where applicable, long term sustained outcomes over 6 months will be monitored separately.  Some ESF indicators will be collected by survey by the ESF Managing Authority directly from the participants.</w:t>
            </w:r>
          </w:p>
          <w:p w14:paraId="5EE43A54" w14:textId="77777777" w:rsidR="005A1D76" w:rsidRPr="005A1D76" w:rsidRDefault="005A1D76" w:rsidP="000304B2">
            <w:pPr>
              <w:autoSpaceDE w:val="0"/>
              <w:autoSpaceDN w:val="0"/>
              <w:adjustRightInd w:val="0"/>
              <w:ind w:left="360" w:hanging="360"/>
              <w:rPr>
                <w:color w:val="FF0000"/>
              </w:rPr>
            </w:pPr>
          </w:p>
          <w:p w14:paraId="5EE43A55" w14:textId="77777777" w:rsidR="005A1D76" w:rsidRDefault="71AAD2C0" w:rsidP="005A1D76">
            <w:pPr>
              <w:autoSpaceDE w:val="0"/>
              <w:autoSpaceDN w:val="0"/>
              <w:adjustRightInd w:val="0"/>
              <w:ind w:left="360" w:hanging="360"/>
            </w:pPr>
            <w:r w:rsidRPr="71AAD2C0">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5EE43A57" w14:textId="77777777" w:rsidR="00200BC6" w:rsidRPr="00590073" w:rsidRDefault="00200BC6" w:rsidP="00993B05">
            <w:pPr>
              <w:autoSpaceDE w:val="0"/>
              <w:autoSpaceDN w:val="0"/>
              <w:adjustRightInd w:val="0"/>
            </w:pPr>
          </w:p>
        </w:tc>
      </w:tr>
      <w:tr w:rsidR="00967429" w:rsidRPr="00544738" w14:paraId="5EE43A5A" w14:textId="77777777" w:rsidTr="3455392D">
        <w:trPr>
          <w:trHeight w:val="567"/>
        </w:trPr>
        <w:tc>
          <w:tcPr>
            <w:tcW w:w="9088" w:type="dxa"/>
            <w:shd w:val="clear" w:color="auto" w:fill="D9D9D9" w:themeFill="background1" w:themeFillShade="D9"/>
            <w:vAlign w:val="center"/>
          </w:tcPr>
          <w:p w14:paraId="5EE43A59" w14:textId="77777777" w:rsidR="00967429" w:rsidRPr="00C107CE" w:rsidRDefault="71AAD2C0" w:rsidP="00C107CE">
            <w:pPr>
              <w:autoSpaceDE w:val="0"/>
              <w:autoSpaceDN w:val="0"/>
              <w:adjustRightInd w:val="0"/>
              <w:rPr>
                <w:rFonts w:cs="Arial"/>
                <w:b/>
                <w:lang w:eastAsia="en-GB"/>
              </w:rPr>
            </w:pPr>
            <w:r w:rsidRPr="71AAD2C0">
              <w:rPr>
                <w:rFonts w:eastAsia="Arial" w:cs="Arial"/>
                <w:b/>
                <w:bCs/>
                <w:lang w:eastAsia="en-GB"/>
              </w:rPr>
              <w:lastRenderedPageBreak/>
              <w:t>SERVICE REQUIREMENTS</w:t>
            </w:r>
          </w:p>
        </w:tc>
      </w:tr>
      <w:tr w:rsidR="00967429" w:rsidRPr="00544738" w14:paraId="5EE43AC3" w14:textId="77777777" w:rsidTr="3455392D">
        <w:tc>
          <w:tcPr>
            <w:tcW w:w="9088" w:type="dxa"/>
          </w:tcPr>
          <w:p w14:paraId="5EE43A5B" w14:textId="09047B0B" w:rsidR="000D51DE" w:rsidRDefault="000D51DE" w:rsidP="00A524B5">
            <w:pPr>
              <w:rPr>
                <w:rFonts w:cs="Arial"/>
                <w:b/>
              </w:rPr>
            </w:pPr>
          </w:p>
          <w:p w14:paraId="5EE43A5C" w14:textId="77777777" w:rsidR="002E25F4" w:rsidRDefault="71AAD2C0" w:rsidP="00A524B5">
            <w:pPr>
              <w:rPr>
                <w:rFonts w:cs="Arial"/>
                <w:b/>
              </w:rPr>
            </w:pPr>
            <w:r w:rsidRPr="71AAD2C0">
              <w:rPr>
                <w:rFonts w:eastAsia="Arial" w:cs="Arial"/>
                <w:b/>
                <w:bCs/>
              </w:rPr>
              <w:t>General Service Requirements</w:t>
            </w:r>
          </w:p>
          <w:p w14:paraId="5EE43A5D" w14:textId="77777777" w:rsidR="00EA180F" w:rsidRPr="001A4B05" w:rsidRDefault="00EA180F" w:rsidP="00A524B5">
            <w:pPr>
              <w:rPr>
                <w:rFonts w:cs="Arial"/>
                <w:b/>
              </w:rPr>
            </w:pPr>
          </w:p>
          <w:p w14:paraId="5EE43A5E" w14:textId="77777777" w:rsidR="002E25F4" w:rsidRPr="00D535E6" w:rsidRDefault="71AAD2C0" w:rsidP="00A524B5">
            <w:pPr>
              <w:rPr>
                <w:rFonts w:cs="Arial"/>
              </w:rPr>
            </w:pPr>
            <w:r w:rsidRPr="71AAD2C0">
              <w:rPr>
                <w:rFonts w:eastAsia="Arial"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5EE43A5F" w14:textId="77777777" w:rsidR="00ED156A" w:rsidRPr="00D535E6" w:rsidRDefault="00ED156A" w:rsidP="00A524B5">
            <w:pPr>
              <w:rPr>
                <w:rFonts w:cs="Arial"/>
              </w:rPr>
            </w:pPr>
          </w:p>
          <w:p w14:paraId="5EE43A60" w14:textId="77777777" w:rsidR="0031325C" w:rsidRPr="00D535E6" w:rsidRDefault="71AAD2C0" w:rsidP="00A524B5">
            <w:pPr>
              <w:rPr>
                <w:rFonts w:cs="Arial"/>
                <w:b/>
                <w:i/>
              </w:rPr>
            </w:pPr>
            <w:r w:rsidRPr="71AAD2C0">
              <w:rPr>
                <w:rFonts w:eastAsia="Arial" w:cs="Arial"/>
                <w:b/>
                <w:bCs/>
                <w:i/>
                <w:iCs/>
              </w:rPr>
              <w:t>Capacity and readiness to deliver</w:t>
            </w:r>
          </w:p>
          <w:p w14:paraId="5EE43A61" w14:textId="77777777" w:rsidR="00ED156A" w:rsidRPr="00D535E6" w:rsidRDefault="71AAD2C0" w:rsidP="00ED156A">
            <w:pPr>
              <w:autoSpaceDE w:val="0"/>
              <w:autoSpaceDN w:val="0"/>
              <w:adjustRightInd w:val="0"/>
              <w:rPr>
                <w:rFonts w:cs="Arial"/>
              </w:rPr>
            </w:pPr>
            <w:r w:rsidRPr="71AAD2C0">
              <w:rPr>
                <w:rFonts w:eastAsia="Arial" w:cs="Arial"/>
              </w:rPr>
              <w:t>Candidates must have:</w:t>
            </w:r>
          </w:p>
          <w:p w14:paraId="5EE43A62" w14:textId="77777777" w:rsidR="00ED156A" w:rsidRPr="00D535E6" w:rsidRDefault="71AAD2C0" w:rsidP="71AAD2C0">
            <w:pPr>
              <w:pStyle w:val="ListParagraph"/>
              <w:numPr>
                <w:ilvl w:val="0"/>
                <w:numId w:val="21"/>
              </w:numPr>
              <w:autoSpaceDE w:val="0"/>
              <w:autoSpaceDN w:val="0"/>
              <w:adjustRightInd w:val="0"/>
              <w:ind w:left="313"/>
              <w:rPr>
                <w:rFonts w:eastAsia="Arial" w:cs="Arial"/>
                <w:strike/>
              </w:rPr>
            </w:pPr>
            <w:r w:rsidRPr="71AAD2C0">
              <w:rPr>
                <w:rFonts w:eastAsia="Arial" w:cs="Arial"/>
              </w:rPr>
              <w:t xml:space="preserve">The resources to offer locally tailored solutions and flexible delivery to meet the skills and Apprenticeship priorities of employers and employees in the defined </w:t>
            </w:r>
            <w:r w:rsidRPr="71AAD2C0">
              <w:rPr>
                <w:rFonts w:eastAsia="Arial" w:cs="Arial"/>
              </w:rPr>
              <w:lastRenderedPageBreak/>
              <w:t xml:space="preserve">geographical area of delivery. If the LEP area also has a ‘transitional’  area defined in addition to the ‘more developed’ area, delivery locations will have to be available </w:t>
            </w:r>
            <w:r w:rsidRPr="71AAD2C0">
              <w:rPr>
                <w:rFonts w:eastAsia="Arial" w:cs="Arial"/>
                <w:i/>
                <w:iCs/>
              </w:rPr>
              <w:t>in each locality</w:t>
            </w:r>
          </w:p>
          <w:p w14:paraId="5EE43A63" w14:textId="77777777" w:rsidR="00ED156A" w:rsidRPr="00D535E6" w:rsidRDefault="71AAD2C0" w:rsidP="71AAD2C0">
            <w:pPr>
              <w:pStyle w:val="ListParagraph"/>
              <w:numPr>
                <w:ilvl w:val="0"/>
                <w:numId w:val="21"/>
              </w:numPr>
              <w:ind w:left="313"/>
              <w:rPr>
                <w:rFonts w:eastAsia="Arial" w:cs="Arial"/>
                <w:lang w:eastAsia="en-GB"/>
              </w:rPr>
            </w:pPr>
            <w:r w:rsidRPr="71AAD2C0">
              <w:rPr>
                <w:rFonts w:eastAsia="Arial" w:cs="Arial"/>
                <w:lang w:eastAsia="en-GB"/>
              </w:rPr>
              <w:t>The capacity to deliver provision immediately upon commencement of the contract and that delivery should not be delayed in any way by any recruitment processes or other processes or relationships that need to be established.</w:t>
            </w:r>
          </w:p>
          <w:p w14:paraId="5EE43A64" w14:textId="77777777" w:rsidR="002F71DB" w:rsidRPr="005A1D76" w:rsidRDefault="71AAD2C0" w:rsidP="71AAD2C0">
            <w:pPr>
              <w:pStyle w:val="ListParagraph"/>
              <w:numPr>
                <w:ilvl w:val="0"/>
                <w:numId w:val="21"/>
              </w:numPr>
              <w:rPr>
                <w:rFonts w:eastAsia="Arial" w:cs="Arial"/>
                <w:lang w:eastAsia="en-GB"/>
              </w:rPr>
            </w:pPr>
            <w:r w:rsidRPr="71AAD2C0">
              <w:rPr>
                <w:rFonts w:eastAsia="Arial" w:cs="Arial"/>
                <w:lang w:eastAsia="en-GB"/>
              </w:rPr>
              <w:t>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progression</w:t>
            </w:r>
          </w:p>
          <w:p w14:paraId="5EE43A65" w14:textId="77777777" w:rsidR="00ED156A" w:rsidRPr="002F4192" w:rsidRDefault="00ED156A" w:rsidP="00515602">
            <w:pPr>
              <w:rPr>
                <w:rFonts w:cs="Arial"/>
                <w:lang w:eastAsia="en-GB"/>
              </w:rPr>
            </w:pPr>
          </w:p>
          <w:p w14:paraId="5EE43A66" w14:textId="77777777" w:rsidR="00ED156A" w:rsidRPr="005A1D76" w:rsidRDefault="71AAD2C0" w:rsidP="00515602">
            <w:pPr>
              <w:rPr>
                <w:rFonts w:cs="Arial"/>
                <w:b/>
                <w:i/>
                <w:lang w:eastAsia="en-GB"/>
              </w:rPr>
            </w:pPr>
            <w:r w:rsidRPr="71AAD2C0">
              <w:rPr>
                <w:rFonts w:eastAsia="Arial" w:cs="Arial"/>
                <w:b/>
                <w:bCs/>
                <w:i/>
                <w:iCs/>
                <w:lang w:eastAsia="en-GB"/>
              </w:rPr>
              <w:t>Track record</w:t>
            </w:r>
          </w:p>
          <w:p w14:paraId="5EE43A67" w14:textId="6C168B2B" w:rsidR="00ED156A" w:rsidRDefault="71AAD2C0" w:rsidP="00515602">
            <w:pPr>
              <w:rPr>
                <w:rFonts w:cs="Arial"/>
                <w:szCs w:val="22"/>
              </w:rPr>
            </w:pPr>
            <w:r w:rsidRPr="71AAD2C0">
              <w:rPr>
                <w:rFonts w:eastAsia="Arial" w:cs="Arial"/>
              </w:rPr>
              <w:t>The ability to deliver the required activity, based on a track record in the successful delivery and management of this type and size of programme.</w:t>
            </w:r>
          </w:p>
          <w:p w14:paraId="5EE43A68" w14:textId="77777777" w:rsidR="00E43DDB" w:rsidRPr="005A1D76" w:rsidRDefault="00E43DDB" w:rsidP="00515602">
            <w:pPr>
              <w:rPr>
                <w:rFonts w:cs="Arial"/>
                <w:szCs w:val="22"/>
              </w:rPr>
            </w:pPr>
          </w:p>
          <w:p w14:paraId="5EE43A69" w14:textId="77777777" w:rsidR="00E43DDB" w:rsidRPr="00E43DDB" w:rsidRDefault="71AAD2C0" w:rsidP="00E43DDB">
            <w:pPr>
              <w:rPr>
                <w:rFonts w:cs="Arial"/>
                <w:b/>
                <w:i/>
                <w:lang w:eastAsia="en-GB"/>
              </w:rPr>
            </w:pPr>
            <w:r w:rsidRPr="71AAD2C0">
              <w:rPr>
                <w:rFonts w:eastAsia="Arial" w:cs="Arial"/>
                <w:b/>
                <w:bCs/>
                <w:i/>
                <w:iCs/>
                <w:lang w:eastAsia="en-GB"/>
              </w:rPr>
              <w:t>Information, Advice and Guidance</w:t>
            </w:r>
          </w:p>
          <w:p w14:paraId="5EE43A6A" w14:textId="77777777" w:rsidR="00E43DDB" w:rsidRPr="00E43DDB" w:rsidRDefault="71AAD2C0" w:rsidP="00E43DDB">
            <w:pPr>
              <w:rPr>
                <w:rFonts w:cs="Arial"/>
                <w:lang w:eastAsia="en-GB"/>
              </w:rPr>
            </w:pPr>
            <w:r w:rsidRPr="71AAD2C0">
              <w:rPr>
                <w:rFonts w:eastAsia="Arial" w:cs="Arial"/>
                <w:lang w:eastAsia="en-GB"/>
              </w:rPr>
              <w:t>Where the activity requires effective Information, Advice and Guidance successful</w:t>
            </w:r>
          </w:p>
          <w:p w14:paraId="5EE43A6B" w14:textId="77777777" w:rsidR="00E43DDB" w:rsidRPr="00E43DDB" w:rsidRDefault="71AAD2C0" w:rsidP="00E43DDB">
            <w:pPr>
              <w:rPr>
                <w:rFonts w:cs="Arial"/>
                <w:lang w:eastAsia="en-GB"/>
              </w:rPr>
            </w:pPr>
            <w:r w:rsidRPr="71AAD2C0">
              <w:rPr>
                <w:rFonts w:eastAsia="Arial" w:cs="Arial"/>
                <w:lang w:eastAsia="en-GB"/>
              </w:rPr>
              <w:t>applicants and/or subcontractors delivering this element will either hold or be</w:t>
            </w:r>
          </w:p>
          <w:p w14:paraId="5EE43A6C" w14:textId="77777777" w:rsidR="00E43DDB" w:rsidRPr="00E43DDB" w:rsidRDefault="71AAD2C0" w:rsidP="00E43DDB">
            <w:pPr>
              <w:rPr>
                <w:rFonts w:cs="Arial"/>
                <w:lang w:eastAsia="en-GB"/>
              </w:rPr>
            </w:pPr>
            <w:proofErr w:type="gramStart"/>
            <w:r w:rsidRPr="71AAD2C0">
              <w:rPr>
                <w:rFonts w:eastAsia="Arial" w:cs="Arial"/>
                <w:lang w:eastAsia="en-GB"/>
              </w:rPr>
              <w:t>working</w:t>
            </w:r>
            <w:proofErr w:type="gramEnd"/>
            <w:r w:rsidRPr="71AAD2C0">
              <w:rPr>
                <w:rFonts w:eastAsia="Arial" w:cs="Arial"/>
                <w:lang w:eastAsia="en-GB"/>
              </w:rPr>
              <w:t xml:space="preserve"> towards the Matrix standard.</w:t>
            </w:r>
          </w:p>
          <w:p w14:paraId="5EE43A6D" w14:textId="77777777" w:rsidR="00E43DDB" w:rsidRPr="00E43DDB" w:rsidRDefault="00E43DDB" w:rsidP="00E43DDB">
            <w:pPr>
              <w:rPr>
                <w:rFonts w:cs="Arial"/>
                <w:lang w:eastAsia="en-GB"/>
              </w:rPr>
            </w:pPr>
          </w:p>
          <w:p w14:paraId="5EE43A6E" w14:textId="77777777" w:rsidR="00ED156A" w:rsidRPr="005A1D76" w:rsidRDefault="71AAD2C0" w:rsidP="00A524B5">
            <w:pPr>
              <w:rPr>
                <w:rFonts w:cs="Arial"/>
              </w:rPr>
            </w:pPr>
            <w:r w:rsidRPr="71AAD2C0">
              <w:rPr>
                <w:rFonts w:eastAsia="Arial" w:cs="Arial"/>
                <w:b/>
                <w:bCs/>
                <w:i/>
                <w:iCs/>
              </w:rPr>
              <w:t>Management and quality assurance</w:t>
            </w:r>
          </w:p>
          <w:p w14:paraId="5EE43A6F" w14:textId="77777777" w:rsidR="002E25F4" w:rsidRPr="005A1D76" w:rsidRDefault="71AAD2C0" w:rsidP="00A524B5">
            <w:pPr>
              <w:rPr>
                <w:rFonts w:cs="Arial"/>
              </w:rPr>
            </w:pPr>
            <w:r w:rsidRPr="71AAD2C0">
              <w:rPr>
                <w:rFonts w:eastAsia="Arial" w:cs="Arial"/>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5EE43A70" w14:textId="77777777" w:rsidR="00B06A9F" w:rsidRPr="005A1D76" w:rsidRDefault="00B06A9F" w:rsidP="00A524B5">
            <w:pPr>
              <w:rPr>
                <w:rFonts w:cs="Arial"/>
              </w:rPr>
            </w:pPr>
          </w:p>
          <w:p w14:paraId="5EE43A71" w14:textId="77777777" w:rsidR="00B06A9F" w:rsidRPr="005A1D76" w:rsidRDefault="71AAD2C0" w:rsidP="00515602">
            <w:pPr>
              <w:rPr>
                <w:rFonts w:cs="Arial"/>
              </w:rPr>
            </w:pPr>
            <w:r w:rsidRPr="71AAD2C0">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5EE43A72" w14:textId="77777777" w:rsidR="001A4B05" w:rsidRPr="005A1D76" w:rsidRDefault="001A4B05" w:rsidP="00A524B5">
            <w:pPr>
              <w:rPr>
                <w:rFonts w:cs="Arial"/>
              </w:rPr>
            </w:pPr>
          </w:p>
          <w:p w14:paraId="5EE43A73" w14:textId="77777777" w:rsidR="002E25F4" w:rsidRPr="005A1D76" w:rsidRDefault="71AAD2C0" w:rsidP="00A524B5">
            <w:pPr>
              <w:rPr>
                <w:rFonts w:cs="Arial"/>
              </w:rPr>
            </w:pPr>
            <w:r w:rsidRPr="71AAD2C0">
              <w:rPr>
                <w:rFonts w:eastAsia="Arial" w:cs="Arial"/>
                <w:b/>
                <w:bCs/>
                <w:i/>
                <w:iCs/>
              </w:rPr>
              <w:t>Partnership working</w:t>
            </w:r>
          </w:p>
          <w:p w14:paraId="5EE43A74" w14:textId="77777777" w:rsidR="002E25F4" w:rsidRPr="005A1D76" w:rsidRDefault="71AAD2C0" w:rsidP="00A524B5">
            <w:pPr>
              <w:rPr>
                <w:rFonts w:cs="Arial"/>
              </w:rPr>
            </w:pPr>
            <w:r w:rsidRPr="71AAD2C0">
              <w:rPr>
                <w:rFonts w:eastAsia="Arial" w:cs="Arial"/>
              </w:rPr>
              <w:t>Candidates will be required to work in partnership with other organisations delivering education and training in the area to ensure the Service is complementary to and not in competition with other funded provision.</w:t>
            </w:r>
          </w:p>
          <w:p w14:paraId="5EE43A75" w14:textId="77777777" w:rsidR="002E25F4" w:rsidRPr="005A1D76" w:rsidRDefault="002E25F4" w:rsidP="00A524B5">
            <w:pPr>
              <w:rPr>
                <w:rFonts w:cs="Arial"/>
              </w:rPr>
            </w:pPr>
          </w:p>
          <w:p w14:paraId="5EE43A76" w14:textId="77777777" w:rsidR="002E25F4" w:rsidRPr="005A1D76" w:rsidRDefault="71AAD2C0" w:rsidP="00A524B5">
            <w:pPr>
              <w:rPr>
                <w:rFonts w:cs="Arial"/>
              </w:rPr>
            </w:pPr>
            <w:r w:rsidRPr="71AAD2C0">
              <w:rPr>
                <w:rFonts w:eastAsia="Arial" w:cs="Arial"/>
              </w:rPr>
              <w:t xml:space="preserve">The Service must be able to respond to changing local needs and opportunities, as well as policy changes. </w:t>
            </w:r>
          </w:p>
          <w:p w14:paraId="5EE43A77" w14:textId="77777777" w:rsidR="00ED156A" w:rsidRPr="006C64F5" w:rsidRDefault="00ED156A" w:rsidP="00A524B5">
            <w:pPr>
              <w:rPr>
                <w:rFonts w:cs="Arial"/>
                <w:highlight w:val="yellow"/>
              </w:rPr>
            </w:pPr>
          </w:p>
          <w:p w14:paraId="5EE43A78" w14:textId="77777777" w:rsidR="002E25F4" w:rsidRPr="00BC7F87" w:rsidRDefault="71AAD2C0" w:rsidP="00C107CE">
            <w:pPr>
              <w:autoSpaceDE w:val="0"/>
              <w:autoSpaceDN w:val="0"/>
              <w:adjustRightInd w:val="0"/>
              <w:rPr>
                <w:rFonts w:cs="Arial"/>
              </w:rPr>
            </w:pPr>
            <w:r w:rsidRPr="71AAD2C0">
              <w:rPr>
                <w:rFonts w:eastAsia="Arial" w:cs="Arial"/>
              </w:rPr>
              <w:t xml:space="preserve">Candidates will be required to establish linkages with and have an understanding of, local stakeholder needs and develop strong links with the key stakeholders. </w:t>
            </w:r>
          </w:p>
          <w:p w14:paraId="5EE43A7A" w14:textId="77777777" w:rsidR="00543D64" w:rsidRDefault="00543D64" w:rsidP="00543D64">
            <w:pPr>
              <w:rPr>
                <w:rFonts w:cs="Arial"/>
              </w:rPr>
            </w:pPr>
          </w:p>
          <w:p w14:paraId="5EE43A7B" w14:textId="77777777" w:rsidR="00543D64" w:rsidRDefault="71AAD2C0" w:rsidP="00543D64">
            <w:pPr>
              <w:autoSpaceDE w:val="0"/>
              <w:autoSpaceDN w:val="0"/>
              <w:adjustRightInd w:val="0"/>
              <w:rPr>
                <w:rFonts w:cs="Arial"/>
              </w:rPr>
            </w:pPr>
            <w:r w:rsidRPr="71AAD2C0">
              <w:rPr>
                <w:rFonts w:eastAsia="Arial" w:cs="Arial"/>
              </w:rPr>
              <w:t xml:space="preserve">Candidates will be required to work with employers </w:t>
            </w:r>
            <w:r w:rsidRPr="71AAD2C0">
              <w:rPr>
                <w:rFonts w:eastAsia="Arial" w:cs="Arial"/>
                <w:color w:val="000000" w:themeColor="text1"/>
              </w:rPr>
              <w:t>to identify the skills gaps and needs to drive employer growth.</w:t>
            </w:r>
            <w:r w:rsidRPr="71AAD2C0">
              <w:rPr>
                <w:rFonts w:eastAsia="Arial" w:cs="Arial"/>
              </w:rPr>
              <w:t xml:space="preserve"> </w:t>
            </w:r>
          </w:p>
          <w:p w14:paraId="5EE43A7C" w14:textId="77777777" w:rsidR="00543D64" w:rsidRPr="00BC7F87" w:rsidRDefault="00543D64" w:rsidP="00543D64">
            <w:pPr>
              <w:autoSpaceDE w:val="0"/>
              <w:autoSpaceDN w:val="0"/>
              <w:adjustRightInd w:val="0"/>
              <w:rPr>
                <w:rFonts w:cs="Arial"/>
              </w:rPr>
            </w:pPr>
          </w:p>
          <w:p w14:paraId="5EE43A7D" w14:textId="77777777" w:rsidR="000E66D3" w:rsidRDefault="71AAD2C0" w:rsidP="00A524B5">
            <w:pPr>
              <w:rPr>
                <w:rFonts w:cs="Arial"/>
              </w:rPr>
            </w:pPr>
            <w:r w:rsidRPr="71AAD2C0">
              <w:rPr>
                <w:rFonts w:eastAsia="Arial" w:cs="Arial"/>
              </w:rPr>
              <w:t xml:space="preserve">Where the Service works with Jobcentre Plus clients the Candidates will be required to co-operate </w:t>
            </w:r>
            <w:r w:rsidRPr="71AAD2C0">
              <w:rPr>
                <w:rFonts w:eastAsia="Arial" w:cs="Arial"/>
                <w:lang w:eastAsia="en-GB"/>
              </w:rPr>
              <w:t xml:space="preserve">effectively with Jobcentre Plus making them aware of candidates who fail to attend training and notifying them of any instances where </w:t>
            </w:r>
            <w:r w:rsidRPr="71AAD2C0">
              <w:rPr>
                <w:rFonts w:eastAsia="Arial" w:cs="Arial"/>
                <w:lang w:eastAsia="en-GB"/>
              </w:rPr>
              <w:lastRenderedPageBreak/>
              <w:t xml:space="preserve">individuals leave training due to starting work.  </w:t>
            </w:r>
            <w:r w:rsidRPr="71AAD2C0">
              <w:rPr>
                <w:rFonts w:eastAsia="Arial" w:cs="Arial"/>
              </w:rPr>
              <w:t xml:space="preserve">Candidates will be required to establish links with </w:t>
            </w:r>
            <w:r w:rsidRPr="71AAD2C0">
              <w:rPr>
                <w:rFonts w:eastAsia="Arial" w:cs="Arial"/>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5EE43A7E" w14:textId="77777777" w:rsidR="000E66D3" w:rsidRDefault="000E66D3" w:rsidP="00A524B5">
            <w:pPr>
              <w:rPr>
                <w:rFonts w:cs="Arial"/>
              </w:rPr>
            </w:pPr>
          </w:p>
          <w:p w14:paraId="5EE43A7F" w14:textId="77777777" w:rsidR="002E25F4" w:rsidRPr="00BC7F87" w:rsidRDefault="71AAD2C0" w:rsidP="00A524B5">
            <w:pPr>
              <w:rPr>
                <w:rFonts w:cs="Arial"/>
              </w:rPr>
            </w:pPr>
            <w:r w:rsidRPr="71AAD2C0">
              <w:rPr>
                <w:rFonts w:eastAsia="Arial" w:cs="Arial"/>
                <w:b/>
                <w:bCs/>
                <w:i/>
                <w:iCs/>
              </w:rPr>
              <w:t>Market intelligence and local knowledge</w:t>
            </w:r>
          </w:p>
          <w:p w14:paraId="5EE43A80" w14:textId="77777777" w:rsidR="002E25F4" w:rsidRPr="00BC7F87" w:rsidRDefault="71AAD2C0" w:rsidP="00BC7F87">
            <w:pPr>
              <w:autoSpaceDE w:val="0"/>
              <w:autoSpaceDN w:val="0"/>
              <w:adjustRightInd w:val="0"/>
              <w:ind w:left="29"/>
              <w:rPr>
                <w:rFonts w:cs="Arial"/>
                <w:strike/>
                <w:szCs w:val="22"/>
                <w:highlight w:val="yellow"/>
              </w:rPr>
            </w:pPr>
            <w:r w:rsidRPr="71AAD2C0">
              <w:rPr>
                <w:rFonts w:eastAsia="Arial" w:cs="Arial"/>
              </w:rPr>
              <w:t xml:space="preserve">The delivery of the Services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5EE43A81" w14:textId="77777777" w:rsidR="00812EC6" w:rsidRPr="00BC7F87" w:rsidRDefault="00812EC6" w:rsidP="00A524B5">
            <w:pPr>
              <w:rPr>
                <w:rFonts w:cs="Arial"/>
              </w:rPr>
            </w:pPr>
          </w:p>
          <w:p w14:paraId="5EE43A82" w14:textId="77777777" w:rsidR="002E25F4" w:rsidRPr="00BC7F87" w:rsidRDefault="71AAD2C0" w:rsidP="00A524B5">
            <w:pPr>
              <w:pStyle w:val="letteredlist"/>
              <w:numPr>
                <w:ilvl w:val="4"/>
                <w:numId w:val="0"/>
              </w:numPr>
              <w:spacing w:after="0"/>
              <w:ind w:left="29"/>
              <w:rPr>
                <w:b/>
                <w:i/>
              </w:rPr>
            </w:pPr>
            <w:r w:rsidRPr="71AAD2C0">
              <w:rPr>
                <w:b/>
                <w:bCs/>
                <w:i/>
                <w:iCs/>
              </w:rPr>
              <w:t>Management information and reporting</w:t>
            </w:r>
          </w:p>
          <w:p w14:paraId="5EE43A83" w14:textId="77777777" w:rsidR="002E25F4" w:rsidRPr="00BC7F87" w:rsidRDefault="71AAD2C0" w:rsidP="00A524B5">
            <w:pPr>
              <w:rPr>
                <w:rFonts w:cs="Arial"/>
              </w:rPr>
            </w:pPr>
            <w: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5EE43A84" w14:textId="77777777" w:rsidR="002E25F4" w:rsidRPr="00BC7F87" w:rsidRDefault="002E25F4" w:rsidP="00A524B5">
            <w:pPr>
              <w:rPr>
                <w:rFonts w:cs="Arial"/>
              </w:rPr>
            </w:pPr>
          </w:p>
          <w:p w14:paraId="5EE43A85" w14:textId="77777777" w:rsidR="002E25F4" w:rsidRPr="00BC7F87" w:rsidRDefault="71AAD2C0" w:rsidP="00A524B5">
            <w:pPr>
              <w:rPr>
                <w:rFonts w:cs="Arial"/>
                <w:strike/>
              </w:rPr>
            </w:pPr>
            <w:r w:rsidRPr="71AAD2C0">
              <w:rPr>
                <w:rFonts w:eastAsia="Arial" w:cs="Arial"/>
              </w:rPr>
              <w:t>Candidates will be required to share with LEPs and the Skills Funding Agency ongoing performance management data as well as additional intelligence to improve the effectiveness of Skills Support projects in the LEP area in the future.</w:t>
            </w:r>
            <w:r w:rsidRPr="71AAD2C0">
              <w:rPr>
                <w:rFonts w:eastAsia="Arial" w:cs="Arial"/>
                <w:strike/>
              </w:rPr>
              <w:t xml:space="preserve"> </w:t>
            </w:r>
          </w:p>
          <w:p w14:paraId="5EE43A86" w14:textId="77777777" w:rsidR="00C0243B" w:rsidRDefault="00C0243B" w:rsidP="009E7A30">
            <w:pPr>
              <w:rPr>
                <w:rFonts w:cs="Arial"/>
              </w:rPr>
            </w:pPr>
          </w:p>
          <w:p w14:paraId="5EE43A87" w14:textId="77777777" w:rsidR="00543D64" w:rsidRDefault="71AAD2C0" w:rsidP="00543D64">
            <w:pPr>
              <w:rPr>
                <w:rFonts w:cs="Arial"/>
                <w:b/>
              </w:rPr>
            </w:pPr>
            <w:r w:rsidRPr="71AAD2C0">
              <w:rPr>
                <w:rFonts w:eastAsia="Arial" w:cs="Arial"/>
                <w:b/>
                <w:bCs/>
              </w:rPr>
              <w:t>Specific Service Requirements</w:t>
            </w:r>
          </w:p>
          <w:p w14:paraId="5EE43A88" w14:textId="77777777" w:rsidR="00543D64" w:rsidRPr="007121E9" w:rsidRDefault="00543D64" w:rsidP="00543D64">
            <w:pPr>
              <w:rPr>
                <w:rFonts w:cs="Arial"/>
                <w:b/>
              </w:rPr>
            </w:pPr>
          </w:p>
          <w:p w14:paraId="5EE43A89" w14:textId="77777777" w:rsidR="00497886" w:rsidRDefault="71AAD2C0" w:rsidP="00497886">
            <w:pPr>
              <w:rPr>
                <w:rFonts w:cs="Arial"/>
                <w:b/>
              </w:rPr>
            </w:pPr>
            <w:r w:rsidRPr="71AAD2C0">
              <w:rPr>
                <w:rFonts w:eastAsia="Arial" w:cs="Arial"/>
                <w:b/>
                <w:bCs/>
              </w:rPr>
              <w:t>Skills Support for the Workforce, intermediate and higher level skills provision</w:t>
            </w:r>
          </w:p>
          <w:p w14:paraId="5EE43A8A" w14:textId="77777777" w:rsidR="00497886" w:rsidRDefault="00497886" w:rsidP="00497886">
            <w:pPr>
              <w:rPr>
                <w:rFonts w:cs="Arial"/>
              </w:rPr>
            </w:pPr>
          </w:p>
          <w:p w14:paraId="5EE43A8B" w14:textId="77777777" w:rsidR="00DF7C9C" w:rsidRDefault="71AAD2C0" w:rsidP="00DF7C9C">
            <w:pPr>
              <w:rPr>
                <w:rFonts w:cs="Arial"/>
              </w:rPr>
            </w:pPr>
            <w:r w:rsidRPr="71AAD2C0">
              <w:rPr>
                <w:rFonts w:eastAsia="Arial"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5EE43A8C" w14:textId="77777777" w:rsidR="00DF7C9C" w:rsidRPr="003F2469" w:rsidRDefault="00DF7C9C" w:rsidP="00DF7C9C">
            <w:pPr>
              <w:rPr>
                <w:rFonts w:cs="Arial"/>
                <w:b/>
                <w:highlight w:val="yellow"/>
              </w:rPr>
            </w:pPr>
          </w:p>
          <w:p w14:paraId="37E5E164" w14:textId="77777777" w:rsidR="00993B05" w:rsidRDefault="71AAD2C0" w:rsidP="005E4B94">
            <w:pPr>
              <w:rPr>
                <w:rFonts w:cs="Arial"/>
              </w:rPr>
            </w:pPr>
            <w:r w:rsidRPr="71AAD2C0">
              <w:rPr>
                <w:rFonts w:eastAsia="Arial" w:cs="Arial"/>
              </w:rPr>
              <w:t>The Services must target the following individuals in the workforce;</w:t>
            </w:r>
          </w:p>
          <w:p w14:paraId="5EE43A8D" w14:textId="77777777" w:rsidR="005E4B94" w:rsidRPr="000C2D80" w:rsidRDefault="005E4B94" w:rsidP="005E4B94">
            <w:pPr>
              <w:rPr>
                <w:rFonts w:cs="Arial"/>
              </w:rPr>
            </w:pPr>
            <w:r w:rsidRPr="000C2D80">
              <w:rPr>
                <w:rFonts w:cs="Arial"/>
              </w:rPr>
              <w:t xml:space="preserve"> </w:t>
            </w:r>
          </w:p>
          <w:p w14:paraId="5EE43A8E" w14:textId="77777777" w:rsidR="005E4B94" w:rsidRPr="000C2D80" w:rsidRDefault="71AAD2C0" w:rsidP="71AAD2C0">
            <w:pPr>
              <w:pStyle w:val="ListParagraph"/>
              <w:numPr>
                <w:ilvl w:val="0"/>
                <w:numId w:val="58"/>
              </w:numPr>
              <w:rPr>
                <w:rFonts w:eastAsia="Arial" w:cs="Arial"/>
              </w:rPr>
            </w:pPr>
            <w:r w:rsidRPr="71AAD2C0">
              <w:rPr>
                <w:rFonts w:eastAsia="Arial" w:cs="Arial"/>
              </w:rPr>
              <w:t xml:space="preserve">Employed individuals in key sector businesses; </w:t>
            </w:r>
          </w:p>
          <w:p w14:paraId="5EE43A8F" w14:textId="77777777" w:rsidR="005E4B94" w:rsidRPr="000C2D80" w:rsidRDefault="71AAD2C0" w:rsidP="71AAD2C0">
            <w:pPr>
              <w:pStyle w:val="ListParagraph"/>
              <w:numPr>
                <w:ilvl w:val="0"/>
                <w:numId w:val="58"/>
              </w:numPr>
              <w:rPr>
                <w:rFonts w:eastAsia="Arial" w:cs="Arial"/>
              </w:rPr>
            </w:pPr>
            <w:r w:rsidRPr="71AAD2C0">
              <w:rPr>
                <w:rFonts w:eastAsia="Arial" w:cs="Arial"/>
              </w:rPr>
              <w:t xml:space="preserve">Lower-waged workers with the ability and aspiration for better careers – in any business; </w:t>
            </w:r>
          </w:p>
          <w:p w14:paraId="5EE43A90" w14:textId="77777777" w:rsidR="005E4B94" w:rsidRPr="000C2D80" w:rsidRDefault="71AAD2C0" w:rsidP="71AAD2C0">
            <w:pPr>
              <w:pStyle w:val="ListParagraph"/>
              <w:numPr>
                <w:ilvl w:val="0"/>
                <w:numId w:val="58"/>
              </w:numPr>
              <w:rPr>
                <w:rFonts w:eastAsia="Arial" w:cs="Arial"/>
              </w:rPr>
            </w:pPr>
            <w:r w:rsidRPr="71AAD2C0">
              <w:rPr>
                <w:rFonts w:eastAsia="Arial" w:cs="Arial"/>
              </w:rPr>
              <w:t>Employed or self-employed SME business-leaders for leadership and management skills.</w:t>
            </w:r>
          </w:p>
          <w:p w14:paraId="5EE43A91" w14:textId="77777777" w:rsidR="005E4B94" w:rsidRDefault="005E4B94" w:rsidP="005E4B94">
            <w:pPr>
              <w:rPr>
                <w:rFonts w:cs="Arial"/>
                <w:sz w:val="20"/>
                <w:szCs w:val="20"/>
                <w:highlight w:val="yellow"/>
              </w:rPr>
            </w:pPr>
          </w:p>
          <w:p w14:paraId="5EE43A92" w14:textId="77777777" w:rsidR="005E4B94" w:rsidRPr="00533068" w:rsidRDefault="71AAD2C0" w:rsidP="005E4B94">
            <w:pPr>
              <w:rPr>
                <w:rFonts w:cs="Arial"/>
              </w:rPr>
            </w:pPr>
            <w:r w:rsidRPr="71AAD2C0">
              <w:rPr>
                <w:rFonts w:eastAsia="Arial" w:cs="Arial"/>
              </w:rPr>
              <w:t>The Services must focus on the Swindon and Wilshire LEP area priority sectors which are:</w:t>
            </w:r>
          </w:p>
          <w:p w14:paraId="5EE43A93" w14:textId="77777777" w:rsidR="005E4B94" w:rsidRPr="000C2D80" w:rsidRDefault="005E4B94" w:rsidP="71AAD2C0">
            <w:pPr>
              <w:pStyle w:val="ListParagraph"/>
              <w:widowControl w:val="0"/>
              <w:numPr>
                <w:ilvl w:val="0"/>
                <w:numId w:val="54"/>
              </w:numPr>
              <w:tabs>
                <w:tab w:val="left" w:pos="1800"/>
              </w:tabs>
              <w:autoSpaceDE w:val="0"/>
              <w:autoSpaceDN w:val="0"/>
              <w:adjustRightInd w:val="0"/>
              <w:ind w:right="-20"/>
              <w:rPr>
                <w:rFonts w:eastAsia="Arial" w:cs="Arial"/>
                <w:color w:val="000000" w:themeColor="text1"/>
              </w:rPr>
            </w:pPr>
            <w:r w:rsidRPr="71AAD2C0">
              <w:rPr>
                <w:rFonts w:eastAsia="Arial" w:cs="Arial"/>
                <w:color w:val="000000" w:themeColor="text1"/>
                <w:spacing w:val="1"/>
              </w:rPr>
              <w:t>A</w:t>
            </w:r>
            <w:r w:rsidRPr="71AAD2C0">
              <w:rPr>
                <w:rFonts w:eastAsia="Arial" w:cs="Arial"/>
                <w:color w:val="000000" w:themeColor="text1"/>
                <w:spacing w:val="2"/>
              </w:rPr>
              <w:t>d</w:t>
            </w:r>
            <w:r w:rsidRPr="71AAD2C0">
              <w:rPr>
                <w:rFonts w:eastAsia="Arial" w:cs="Arial"/>
                <w:color w:val="000000" w:themeColor="text1"/>
                <w:spacing w:val="-5"/>
              </w:rPr>
              <w:t>v</w:t>
            </w:r>
            <w:r w:rsidRPr="71AAD2C0">
              <w:rPr>
                <w:rFonts w:eastAsia="Arial" w:cs="Arial"/>
                <w:color w:val="000000" w:themeColor="text1"/>
                <w:spacing w:val="2"/>
              </w:rPr>
              <w:t>an</w:t>
            </w:r>
            <w:r w:rsidRPr="71AAD2C0">
              <w:rPr>
                <w:rFonts w:eastAsia="Arial" w:cs="Arial"/>
                <w:color w:val="000000" w:themeColor="text1"/>
                <w:spacing w:val="-5"/>
              </w:rPr>
              <w:t>c</w:t>
            </w:r>
            <w:r w:rsidRPr="71AAD2C0">
              <w:rPr>
                <w:rFonts w:eastAsia="Arial" w:cs="Arial"/>
                <w:color w:val="000000" w:themeColor="text1"/>
                <w:spacing w:val="2"/>
              </w:rPr>
              <w:t>e</w:t>
            </w:r>
            <w:r w:rsidRPr="71AAD2C0">
              <w:rPr>
                <w:rFonts w:eastAsia="Arial" w:cs="Arial"/>
                <w:color w:val="000000" w:themeColor="text1"/>
              </w:rPr>
              <w:t>d</w:t>
            </w:r>
            <w:r w:rsidRPr="71AAD2C0">
              <w:rPr>
                <w:rFonts w:eastAsia="Arial" w:cs="Arial"/>
                <w:color w:val="000000" w:themeColor="text1"/>
                <w:spacing w:val="-2"/>
              </w:rPr>
              <w:t xml:space="preserve"> </w:t>
            </w:r>
            <w:r w:rsidRPr="71AAD2C0">
              <w:rPr>
                <w:rFonts w:eastAsia="Arial" w:cs="Arial"/>
                <w:color w:val="000000" w:themeColor="text1"/>
                <w:spacing w:val="1"/>
              </w:rPr>
              <w:t>E</w:t>
            </w:r>
            <w:r w:rsidRPr="71AAD2C0">
              <w:rPr>
                <w:rFonts w:eastAsia="Arial" w:cs="Arial"/>
                <w:color w:val="000000" w:themeColor="text1"/>
                <w:spacing w:val="-3"/>
              </w:rPr>
              <w:t>n</w:t>
            </w:r>
            <w:r w:rsidRPr="71AAD2C0">
              <w:rPr>
                <w:rFonts w:eastAsia="Arial" w:cs="Arial"/>
                <w:color w:val="000000" w:themeColor="text1"/>
                <w:spacing w:val="2"/>
              </w:rPr>
              <w:t>g</w:t>
            </w:r>
            <w:r w:rsidRPr="71AAD2C0">
              <w:rPr>
                <w:rFonts w:eastAsia="Arial" w:cs="Arial"/>
                <w:color w:val="000000" w:themeColor="text1"/>
                <w:spacing w:val="-1"/>
              </w:rPr>
              <w:t>i</w:t>
            </w:r>
            <w:r w:rsidRPr="71AAD2C0">
              <w:rPr>
                <w:rFonts w:eastAsia="Arial" w:cs="Arial"/>
                <w:color w:val="000000" w:themeColor="text1"/>
                <w:spacing w:val="-3"/>
              </w:rPr>
              <w:t>n</w:t>
            </w:r>
            <w:r w:rsidRPr="71AAD2C0">
              <w:rPr>
                <w:rFonts w:eastAsia="Arial" w:cs="Arial"/>
                <w:color w:val="000000" w:themeColor="text1"/>
                <w:spacing w:val="2"/>
              </w:rPr>
              <w:t>ee</w:t>
            </w:r>
            <w:r w:rsidRPr="71AAD2C0">
              <w:rPr>
                <w:rFonts w:eastAsia="Arial" w:cs="Arial"/>
                <w:color w:val="000000" w:themeColor="text1"/>
                <w:spacing w:val="-2"/>
              </w:rPr>
              <w:t>r</w:t>
            </w:r>
            <w:r w:rsidRPr="71AAD2C0">
              <w:rPr>
                <w:rFonts w:eastAsia="Arial" w:cs="Arial"/>
                <w:color w:val="000000" w:themeColor="text1"/>
                <w:spacing w:val="-1"/>
              </w:rPr>
              <w:t>i</w:t>
            </w:r>
            <w:r w:rsidRPr="71AAD2C0">
              <w:rPr>
                <w:rFonts w:eastAsia="Arial" w:cs="Arial"/>
                <w:color w:val="000000" w:themeColor="text1"/>
                <w:spacing w:val="-3"/>
              </w:rPr>
              <w:t>n</w:t>
            </w:r>
            <w:r w:rsidRPr="71AAD2C0">
              <w:rPr>
                <w:rFonts w:eastAsia="Arial" w:cs="Arial"/>
                <w:color w:val="000000" w:themeColor="text1"/>
              </w:rPr>
              <w:t>g</w:t>
            </w:r>
            <w:r w:rsidRPr="71AAD2C0">
              <w:rPr>
                <w:rFonts w:eastAsia="Arial" w:cs="Arial"/>
                <w:color w:val="000000" w:themeColor="text1"/>
                <w:spacing w:val="-2"/>
              </w:rPr>
              <w:t xml:space="preserve"> </w:t>
            </w:r>
            <w:r w:rsidRPr="71AAD2C0">
              <w:rPr>
                <w:rFonts w:eastAsia="Arial" w:cs="Arial"/>
                <w:color w:val="000000" w:themeColor="text1"/>
                <w:spacing w:val="2"/>
              </w:rPr>
              <w:t>a</w:t>
            </w:r>
            <w:r w:rsidRPr="71AAD2C0">
              <w:rPr>
                <w:rFonts w:eastAsia="Arial" w:cs="Arial"/>
                <w:color w:val="000000" w:themeColor="text1"/>
                <w:spacing w:val="-3"/>
              </w:rPr>
              <w:t>n</w:t>
            </w:r>
            <w:r w:rsidRPr="71AAD2C0">
              <w:rPr>
                <w:rFonts w:eastAsia="Arial" w:cs="Arial"/>
                <w:color w:val="000000" w:themeColor="text1"/>
              </w:rPr>
              <w:t>d</w:t>
            </w:r>
            <w:r w:rsidRPr="71AAD2C0">
              <w:rPr>
                <w:rFonts w:eastAsia="Arial" w:cs="Arial"/>
                <w:color w:val="000000" w:themeColor="text1"/>
                <w:spacing w:val="3"/>
              </w:rPr>
              <w:t xml:space="preserve"> </w:t>
            </w:r>
            <w:r w:rsidRPr="71AAD2C0">
              <w:rPr>
                <w:rFonts w:eastAsia="Arial" w:cs="Arial"/>
                <w:color w:val="000000" w:themeColor="text1"/>
                <w:spacing w:val="-1"/>
              </w:rPr>
              <w:t>Hi</w:t>
            </w:r>
            <w:r w:rsidRPr="71AAD2C0">
              <w:rPr>
                <w:rFonts w:eastAsia="Arial" w:cs="Arial"/>
                <w:color w:val="000000" w:themeColor="text1"/>
                <w:spacing w:val="-3"/>
              </w:rPr>
              <w:t>g</w:t>
            </w:r>
            <w:r w:rsidRPr="71AAD2C0">
              <w:rPr>
                <w:rFonts w:eastAsia="Arial" w:cs="Arial"/>
                <w:color w:val="000000" w:themeColor="text1"/>
              </w:rPr>
              <w:t>h</w:t>
            </w:r>
            <w:r w:rsidRPr="71AAD2C0">
              <w:rPr>
                <w:rFonts w:eastAsia="Arial" w:cs="Arial"/>
                <w:color w:val="000000" w:themeColor="text1"/>
                <w:spacing w:val="3"/>
              </w:rPr>
              <w:t xml:space="preserve"> </w:t>
            </w:r>
            <w:r w:rsidRPr="71AAD2C0">
              <w:rPr>
                <w:rFonts w:eastAsia="Arial" w:cs="Arial"/>
                <w:color w:val="000000" w:themeColor="text1"/>
                <w:spacing w:val="-3"/>
              </w:rPr>
              <w:t>V</w:t>
            </w:r>
            <w:r w:rsidRPr="71AAD2C0">
              <w:rPr>
                <w:rFonts w:eastAsia="Arial" w:cs="Arial"/>
                <w:color w:val="000000" w:themeColor="text1"/>
                <w:spacing w:val="2"/>
              </w:rPr>
              <w:t>a</w:t>
            </w:r>
            <w:r w:rsidRPr="71AAD2C0">
              <w:rPr>
                <w:rFonts w:eastAsia="Arial" w:cs="Arial"/>
                <w:color w:val="000000" w:themeColor="text1"/>
                <w:spacing w:val="-1"/>
              </w:rPr>
              <w:t>l</w:t>
            </w:r>
            <w:r w:rsidRPr="71AAD2C0">
              <w:rPr>
                <w:rFonts w:eastAsia="Arial" w:cs="Arial"/>
                <w:color w:val="000000" w:themeColor="text1"/>
                <w:spacing w:val="-3"/>
              </w:rPr>
              <w:t>u</w:t>
            </w:r>
            <w:r w:rsidRPr="71AAD2C0">
              <w:rPr>
                <w:rFonts w:eastAsia="Arial" w:cs="Arial"/>
                <w:color w:val="000000" w:themeColor="text1"/>
              </w:rPr>
              <w:t>e</w:t>
            </w:r>
            <w:r w:rsidRPr="71AAD2C0">
              <w:rPr>
                <w:rFonts w:eastAsia="Arial" w:cs="Arial"/>
                <w:color w:val="000000" w:themeColor="text1"/>
                <w:spacing w:val="10"/>
              </w:rPr>
              <w:t xml:space="preserve"> </w:t>
            </w:r>
            <w:r w:rsidRPr="71AAD2C0">
              <w:rPr>
                <w:rFonts w:eastAsia="Arial" w:cs="Arial"/>
                <w:color w:val="000000" w:themeColor="text1"/>
                <w:spacing w:val="-6"/>
              </w:rPr>
              <w:t>M</w:t>
            </w:r>
            <w:r w:rsidRPr="71AAD2C0">
              <w:rPr>
                <w:rFonts w:eastAsia="Arial" w:cs="Arial"/>
                <w:color w:val="000000" w:themeColor="text1"/>
                <w:spacing w:val="2"/>
              </w:rPr>
              <w:t>an</w:t>
            </w:r>
            <w:r w:rsidRPr="71AAD2C0">
              <w:rPr>
                <w:rFonts w:eastAsia="Arial" w:cs="Arial"/>
                <w:color w:val="000000" w:themeColor="text1"/>
                <w:spacing w:val="-3"/>
              </w:rPr>
              <w:t>u</w:t>
            </w:r>
            <w:r w:rsidRPr="71AAD2C0">
              <w:rPr>
                <w:rFonts w:eastAsia="Arial" w:cs="Arial"/>
                <w:color w:val="000000" w:themeColor="text1"/>
                <w:spacing w:val="1"/>
              </w:rPr>
              <w:t>f</w:t>
            </w:r>
            <w:r w:rsidRPr="71AAD2C0">
              <w:rPr>
                <w:rFonts w:eastAsia="Arial" w:cs="Arial"/>
                <w:color w:val="000000" w:themeColor="text1"/>
                <w:spacing w:val="2"/>
              </w:rPr>
              <w:t>a</w:t>
            </w:r>
            <w:r w:rsidRPr="71AAD2C0">
              <w:rPr>
                <w:rFonts w:eastAsia="Arial" w:cs="Arial"/>
                <w:color w:val="000000" w:themeColor="text1"/>
                <w:spacing w:val="-5"/>
              </w:rPr>
              <w:t>c</w:t>
            </w:r>
            <w:r w:rsidRPr="71AAD2C0">
              <w:rPr>
                <w:rFonts w:eastAsia="Arial" w:cs="Arial"/>
                <w:color w:val="000000" w:themeColor="text1"/>
                <w:spacing w:val="1"/>
              </w:rPr>
              <w:t>t</w:t>
            </w:r>
            <w:r w:rsidRPr="71AAD2C0">
              <w:rPr>
                <w:rFonts w:eastAsia="Arial" w:cs="Arial"/>
                <w:color w:val="000000" w:themeColor="text1"/>
                <w:spacing w:val="-3"/>
              </w:rPr>
              <w:t>u</w:t>
            </w:r>
            <w:r w:rsidRPr="71AAD2C0">
              <w:rPr>
                <w:rFonts w:eastAsia="Arial" w:cs="Arial"/>
                <w:color w:val="000000" w:themeColor="text1"/>
                <w:spacing w:val="-2"/>
              </w:rPr>
              <w:t>r</w:t>
            </w:r>
            <w:r w:rsidRPr="71AAD2C0">
              <w:rPr>
                <w:rFonts w:eastAsia="Arial" w:cs="Arial"/>
                <w:color w:val="000000" w:themeColor="text1"/>
                <w:spacing w:val="-1"/>
              </w:rPr>
              <w:t>i</w:t>
            </w:r>
            <w:r w:rsidRPr="71AAD2C0">
              <w:rPr>
                <w:rFonts w:eastAsia="Arial" w:cs="Arial"/>
                <w:color w:val="000000" w:themeColor="text1"/>
                <w:spacing w:val="2"/>
              </w:rPr>
              <w:t>n</w:t>
            </w:r>
            <w:r w:rsidRPr="71AAD2C0">
              <w:rPr>
                <w:rFonts w:eastAsia="Arial" w:cs="Arial"/>
                <w:color w:val="000000" w:themeColor="text1"/>
                <w:spacing w:val="4"/>
              </w:rPr>
              <w:t>g</w:t>
            </w:r>
            <w:r w:rsidRPr="71AAD2C0">
              <w:rPr>
                <w:rFonts w:eastAsia="Arial" w:cs="Arial"/>
                <w:color w:val="000000" w:themeColor="text1"/>
              </w:rPr>
              <w:t>;</w:t>
            </w:r>
          </w:p>
          <w:p w14:paraId="5EE43A94" w14:textId="77777777" w:rsidR="005E4B94" w:rsidRPr="000C2D80" w:rsidRDefault="005E4B94" w:rsidP="71AAD2C0">
            <w:pPr>
              <w:pStyle w:val="ListParagraph"/>
              <w:widowControl w:val="0"/>
              <w:numPr>
                <w:ilvl w:val="0"/>
                <w:numId w:val="54"/>
              </w:numPr>
              <w:tabs>
                <w:tab w:val="left" w:pos="1800"/>
              </w:tabs>
              <w:autoSpaceDE w:val="0"/>
              <w:autoSpaceDN w:val="0"/>
              <w:adjustRightInd w:val="0"/>
              <w:spacing w:line="269" w:lineRule="exact"/>
              <w:ind w:right="-20"/>
              <w:rPr>
                <w:rFonts w:eastAsia="Arial" w:cs="Arial"/>
                <w:color w:val="000000" w:themeColor="text1"/>
              </w:rPr>
            </w:pPr>
            <w:r w:rsidRPr="71AAD2C0">
              <w:rPr>
                <w:rFonts w:eastAsia="Arial" w:cs="Arial"/>
                <w:color w:val="000000" w:themeColor="text1"/>
                <w:spacing w:val="-1"/>
                <w:position w:val="-1"/>
              </w:rPr>
              <w:t>H</w:t>
            </w:r>
            <w:r w:rsidRPr="71AAD2C0">
              <w:rPr>
                <w:rFonts w:eastAsia="Arial" w:cs="Arial"/>
                <w:color w:val="000000" w:themeColor="text1"/>
                <w:spacing w:val="2"/>
                <w:position w:val="-1"/>
              </w:rPr>
              <w:t>ea</w:t>
            </w:r>
            <w:r w:rsidRPr="71AAD2C0">
              <w:rPr>
                <w:rFonts w:eastAsia="Arial" w:cs="Arial"/>
                <w:color w:val="000000" w:themeColor="text1"/>
                <w:spacing w:val="-1"/>
                <w:position w:val="-1"/>
              </w:rPr>
              <w:t>l</w:t>
            </w:r>
            <w:r w:rsidRPr="71AAD2C0">
              <w:rPr>
                <w:rFonts w:eastAsia="Arial" w:cs="Arial"/>
                <w:color w:val="000000" w:themeColor="text1"/>
                <w:spacing w:val="-4"/>
                <w:position w:val="-1"/>
              </w:rPr>
              <w:t>t</w:t>
            </w:r>
            <w:r w:rsidRPr="71AAD2C0">
              <w:rPr>
                <w:rFonts w:eastAsia="Arial" w:cs="Arial"/>
                <w:color w:val="000000" w:themeColor="text1"/>
                <w:position w:val="-1"/>
              </w:rPr>
              <w:t>h</w:t>
            </w:r>
            <w:r w:rsidRPr="71AAD2C0">
              <w:rPr>
                <w:rFonts w:eastAsia="Arial" w:cs="Arial"/>
                <w:color w:val="000000" w:themeColor="text1"/>
                <w:spacing w:val="3"/>
                <w:position w:val="-1"/>
              </w:rPr>
              <w:t xml:space="preserve"> </w:t>
            </w:r>
            <w:r w:rsidRPr="71AAD2C0">
              <w:rPr>
                <w:rFonts w:eastAsia="Arial" w:cs="Arial"/>
                <w:color w:val="000000" w:themeColor="text1"/>
                <w:spacing w:val="-3"/>
                <w:position w:val="-1"/>
              </w:rPr>
              <w:t>a</w:t>
            </w:r>
            <w:r w:rsidRPr="71AAD2C0">
              <w:rPr>
                <w:rFonts w:eastAsia="Arial" w:cs="Arial"/>
                <w:color w:val="000000" w:themeColor="text1"/>
                <w:spacing w:val="2"/>
                <w:position w:val="-1"/>
              </w:rPr>
              <w:t>n</w:t>
            </w:r>
            <w:r w:rsidRPr="71AAD2C0">
              <w:rPr>
                <w:rFonts w:eastAsia="Arial" w:cs="Arial"/>
                <w:color w:val="000000" w:themeColor="text1"/>
                <w:position w:val="-1"/>
              </w:rPr>
              <w:t>d</w:t>
            </w:r>
            <w:r w:rsidRPr="71AAD2C0">
              <w:rPr>
                <w:rFonts w:eastAsia="Arial" w:cs="Arial"/>
                <w:color w:val="000000" w:themeColor="text1"/>
                <w:spacing w:val="-2"/>
                <w:position w:val="-1"/>
              </w:rPr>
              <w:t xml:space="preserve"> </w:t>
            </w:r>
            <w:r w:rsidRPr="71AAD2C0">
              <w:rPr>
                <w:rFonts w:eastAsia="Arial" w:cs="Arial"/>
                <w:color w:val="000000" w:themeColor="text1"/>
                <w:spacing w:val="2"/>
                <w:position w:val="-1"/>
              </w:rPr>
              <w:t>L</w:t>
            </w:r>
            <w:r w:rsidRPr="71AAD2C0">
              <w:rPr>
                <w:rFonts w:eastAsia="Arial" w:cs="Arial"/>
                <w:color w:val="000000" w:themeColor="text1"/>
                <w:spacing w:val="-6"/>
                <w:position w:val="-1"/>
              </w:rPr>
              <w:t>i</w:t>
            </w:r>
            <w:r w:rsidRPr="71AAD2C0">
              <w:rPr>
                <w:rFonts w:eastAsia="Arial" w:cs="Arial"/>
                <w:color w:val="000000" w:themeColor="text1"/>
                <w:spacing w:val="1"/>
                <w:position w:val="-1"/>
              </w:rPr>
              <w:t>f</w:t>
            </w:r>
            <w:r w:rsidRPr="71AAD2C0">
              <w:rPr>
                <w:rFonts w:eastAsia="Arial" w:cs="Arial"/>
                <w:color w:val="000000" w:themeColor="text1"/>
                <w:position w:val="-1"/>
              </w:rPr>
              <w:t>e</w:t>
            </w:r>
            <w:r w:rsidRPr="71AAD2C0">
              <w:rPr>
                <w:rFonts w:eastAsia="Arial" w:cs="Arial"/>
                <w:color w:val="000000" w:themeColor="text1"/>
                <w:spacing w:val="3"/>
                <w:position w:val="-1"/>
              </w:rPr>
              <w:t xml:space="preserve"> </w:t>
            </w:r>
            <w:r w:rsidRPr="71AAD2C0">
              <w:rPr>
                <w:rFonts w:eastAsia="Arial" w:cs="Arial"/>
                <w:color w:val="000000" w:themeColor="text1"/>
                <w:spacing w:val="-3"/>
                <w:position w:val="-1"/>
              </w:rPr>
              <w:t>S</w:t>
            </w:r>
            <w:r w:rsidRPr="71AAD2C0">
              <w:rPr>
                <w:rFonts w:eastAsia="Arial" w:cs="Arial"/>
                <w:color w:val="000000" w:themeColor="text1"/>
                <w:position w:val="-1"/>
              </w:rPr>
              <w:t>c</w:t>
            </w:r>
            <w:r w:rsidRPr="71AAD2C0">
              <w:rPr>
                <w:rFonts w:eastAsia="Arial" w:cs="Arial"/>
                <w:color w:val="000000" w:themeColor="text1"/>
                <w:spacing w:val="-1"/>
                <w:position w:val="-1"/>
              </w:rPr>
              <w:t>i</w:t>
            </w:r>
            <w:r w:rsidRPr="71AAD2C0">
              <w:rPr>
                <w:rFonts w:eastAsia="Arial" w:cs="Arial"/>
                <w:color w:val="000000" w:themeColor="text1"/>
                <w:spacing w:val="2"/>
                <w:position w:val="-1"/>
              </w:rPr>
              <w:t>en</w:t>
            </w:r>
            <w:r w:rsidRPr="71AAD2C0">
              <w:rPr>
                <w:rFonts w:eastAsia="Arial" w:cs="Arial"/>
                <w:color w:val="000000" w:themeColor="text1"/>
                <w:spacing w:val="-5"/>
                <w:position w:val="-1"/>
              </w:rPr>
              <w:t>c</w:t>
            </w:r>
            <w:r w:rsidRPr="71AAD2C0">
              <w:rPr>
                <w:rFonts w:eastAsia="Arial" w:cs="Arial"/>
                <w:color w:val="000000" w:themeColor="text1"/>
                <w:spacing w:val="6"/>
                <w:position w:val="-1"/>
              </w:rPr>
              <w:t>e</w:t>
            </w:r>
          </w:p>
          <w:p w14:paraId="5EE43A95" w14:textId="77777777" w:rsidR="005E4B94" w:rsidRPr="000C2D80" w:rsidRDefault="005E4B94" w:rsidP="71AAD2C0">
            <w:pPr>
              <w:pStyle w:val="ListParagraph"/>
              <w:widowControl w:val="0"/>
              <w:numPr>
                <w:ilvl w:val="0"/>
                <w:numId w:val="54"/>
              </w:numPr>
              <w:tabs>
                <w:tab w:val="left" w:pos="1800"/>
              </w:tabs>
              <w:autoSpaceDE w:val="0"/>
              <w:autoSpaceDN w:val="0"/>
              <w:adjustRightInd w:val="0"/>
              <w:spacing w:line="269" w:lineRule="exact"/>
              <w:ind w:right="-20"/>
              <w:rPr>
                <w:rFonts w:eastAsia="Arial" w:cs="Arial"/>
                <w:color w:val="000000" w:themeColor="text1"/>
              </w:rPr>
            </w:pPr>
            <w:r w:rsidRPr="71AAD2C0">
              <w:rPr>
                <w:rFonts w:eastAsia="Arial" w:cs="Arial"/>
                <w:color w:val="000000" w:themeColor="text1"/>
                <w:position w:val="-1"/>
              </w:rPr>
              <w:t>F</w:t>
            </w:r>
            <w:r w:rsidRPr="71AAD2C0">
              <w:rPr>
                <w:rFonts w:eastAsia="Arial" w:cs="Arial"/>
                <w:color w:val="000000" w:themeColor="text1"/>
                <w:spacing w:val="-2"/>
                <w:position w:val="-1"/>
              </w:rPr>
              <w:t>i</w:t>
            </w:r>
            <w:r w:rsidRPr="71AAD2C0">
              <w:rPr>
                <w:rFonts w:eastAsia="Arial" w:cs="Arial"/>
                <w:color w:val="000000" w:themeColor="text1"/>
                <w:spacing w:val="2"/>
                <w:position w:val="-1"/>
              </w:rPr>
              <w:t>nan</w:t>
            </w:r>
            <w:r w:rsidRPr="71AAD2C0">
              <w:rPr>
                <w:rFonts w:eastAsia="Arial" w:cs="Arial"/>
                <w:color w:val="000000" w:themeColor="text1"/>
                <w:position w:val="-1"/>
              </w:rPr>
              <w:t>c</w:t>
            </w:r>
            <w:r w:rsidRPr="71AAD2C0">
              <w:rPr>
                <w:rFonts w:eastAsia="Arial" w:cs="Arial"/>
                <w:color w:val="000000" w:themeColor="text1"/>
                <w:spacing w:val="-6"/>
                <w:position w:val="-1"/>
              </w:rPr>
              <w:t>i</w:t>
            </w:r>
            <w:r w:rsidRPr="71AAD2C0">
              <w:rPr>
                <w:rFonts w:eastAsia="Arial" w:cs="Arial"/>
                <w:color w:val="000000" w:themeColor="text1"/>
                <w:spacing w:val="2"/>
                <w:position w:val="-1"/>
              </w:rPr>
              <w:t>a</w:t>
            </w:r>
            <w:r w:rsidRPr="71AAD2C0">
              <w:rPr>
                <w:rFonts w:eastAsia="Arial" w:cs="Arial"/>
                <w:color w:val="000000" w:themeColor="text1"/>
                <w:position w:val="-1"/>
              </w:rPr>
              <w:t xml:space="preserve">l </w:t>
            </w:r>
            <w:r w:rsidRPr="71AAD2C0">
              <w:rPr>
                <w:rFonts w:eastAsia="Arial" w:cs="Arial"/>
                <w:color w:val="000000" w:themeColor="text1"/>
                <w:spacing w:val="-3"/>
                <w:position w:val="-1"/>
              </w:rPr>
              <w:t>a</w:t>
            </w:r>
            <w:r w:rsidRPr="71AAD2C0">
              <w:rPr>
                <w:rFonts w:eastAsia="Arial" w:cs="Arial"/>
                <w:color w:val="000000" w:themeColor="text1"/>
                <w:spacing w:val="2"/>
                <w:position w:val="-1"/>
              </w:rPr>
              <w:t>n</w:t>
            </w:r>
            <w:r w:rsidRPr="71AAD2C0">
              <w:rPr>
                <w:rFonts w:eastAsia="Arial" w:cs="Arial"/>
                <w:color w:val="000000" w:themeColor="text1"/>
                <w:position w:val="-1"/>
              </w:rPr>
              <w:t>d</w:t>
            </w:r>
            <w:r w:rsidRPr="71AAD2C0">
              <w:rPr>
                <w:rFonts w:eastAsia="Arial" w:cs="Arial"/>
                <w:color w:val="000000" w:themeColor="text1"/>
                <w:spacing w:val="-2"/>
                <w:position w:val="-1"/>
              </w:rPr>
              <w:t xml:space="preserve"> </w:t>
            </w:r>
            <w:r w:rsidRPr="71AAD2C0">
              <w:rPr>
                <w:rFonts w:eastAsia="Arial" w:cs="Arial"/>
                <w:color w:val="000000" w:themeColor="text1"/>
                <w:spacing w:val="1"/>
                <w:position w:val="-1"/>
              </w:rPr>
              <w:t>P</w:t>
            </w:r>
            <w:r w:rsidRPr="71AAD2C0">
              <w:rPr>
                <w:rFonts w:eastAsia="Arial" w:cs="Arial"/>
                <w:color w:val="000000" w:themeColor="text1"/>
                <w:spacing w:val="-2"/>
                <w:position w:val="-1"/>
              </w:rPr>
              <w:t>r</w:t>
            </w:r>
            <w:r w:rsidRPr="71AAD2C0">
              <w:rPr>
                <w:rFonts w:eastAsia="Arial" w:cs="Arial"/>
                <w:color w:val="000000" w:themeColor="text1"/>
                <w:spacing w:val="-3"/>
                <w:position w:val="-1"/>
              </w:rPr>
              <w:t>o</w:t>
            </w:r>
            <w:r w:rsidRPr="71AAD2C0">
              <w:rPr>
                <w:rFonts w:eastAsia="Arial" w:cs="Arial"/>
                <w:color w:val="000000" w:themeColor="text1"/>
                <w:spacing w:val="1"/>
                <w:position w:val="-1"/>
              </w:rPr>
              <w:t>f</w:t>
            </w:r>
            <w:r w:rsidRPr="71AAD2C0">
              <w:rPr>
                <w:rFonts w:eastAsia="Arial" w:cs="Arial"/>
                <w:color w:val="000000" w:themeColor="text1"/>
                <w:spacing w:val="2"/>
                <w:position w:val="-1"/>
              </w:rPr>
              <w:t>e</w:t>
            </w:r>
            <w:r w:rsidRPr="71AAD2C0">
              <w:rPr>
                <w:rFonts w:eastAsia="Arial" w:cs="Arial"/>
                <w:color w:val="000000" w:themeColor="text1"/>
                <w:position w:val="-1"/>
              </w:rPr>
              <w:t>ss</w:t>
            </w:r>
            <w:r w:rsidRPr="71AAD2C0">
              <w:rPr>
                <w:rFonts w:eastAsia="Arial" w:cs="Arial"/>
                <w:color w:val="000000" w:themeColor="text1"/>
                <w:spacing w:val="-6"/>
                <w:position w:val="-1"/>
              </w:rPr>
              <w:t>i</w:t>
            </w:r>
            <w:r w:rsidRPr="71AAD2C0">
              <w:rPr>
                <w:rFonts w:eastAsia="Arial" w:cs="Arial"/>
                <w:color w:val="000000" w:themeColor="text1"/>
                <w:spacing w:val="2"/>
                <w:position w:val="-1"/>
              </w:rPr>
              <w:t>o</w:t>
            </w:r>
            <w:r w:rsidRPr="71AAD2C0">
              <w:rPr>
                <w:rFonts w:eastAsia="Arial" w:cs="Arial"/>
                <w:color w:val="000000" w:themeColor="text1"/>
                <w:spacing w:val="-3"/>
                <w:position w:val="-1"/>
              </w:rPr>
              <w:t>n</w:t>
            </w:r>
            <w:r w:rsidRPr="71AAD2C0">
              <w:rPr>
                <w:rFonts w:eastAsia="Arial" w:cs="Arial"/>
                <w:color w:val="000000" w:themeColor="text1"/>
                <w:spacing w:val="2"/>
                <w:position w:val="-1"/>
              </w:rPr>
              <w:t>a</w:t>
            </w:r>
            <w:r w:rsidRPr="71AAD2C0">
              <w:rPr>
                <w:rFonts w:eastAsia="Arial" w:cs="Arial"/>
                <w:color w:val="000000" w:themeColor="text1"/>
                <w:position w:val="-1"/>
              </w:rPr>
              <w:t xml:space="preserve">l </w:t>
            </w:r>
            <w:r w:rsidRPr="71AAD2C0">
              <w:rPr>
                <w:rFonts w:eastAsia="Arial" w:cs="Arial"/>
                <w:color w:val="000000" w:themeColor="text1"/>
                <w:spacing w:val="-3"/>
                <w:position w:val="-1"/>
              </w:rPr>
              <w:t>S</w:t>
            </w:r>
            <w:r w:rsidRPr="71AAD2C0">
              <w:rPr>
                <w:rFonts w:eastAsia="Arial" w:cs="Arial"/>
                <w:color w:val="000000" w:themeColor="text1"/>
                <w:spacing w:val="2"/>
                <w:position w:val="-1"/>
              </w:rPr>
              <w:t>e</w:t>
            </w:r>
            <w:r w:rsidRPr="71AAD2C0">
              <w:rPr>
                <w:rFonts w:eastAsia="Arial" w:cs="Arial"/>
                <w:color w:val="000000" w:themeColor="text1"/>
                <w:spacing w:val="-2"/>
                <w:position w:val="-1"/>
              </w:rPr>
              <w:t>r</w:t>
            </w:r>
            <w:r w:rsidRPr="71AAD2C0">
              <w:rPr>
                <w:rFonts w:eastAsia="Arial" w:cs="Arial"/>
                <w:color w:val="000000" w:themeColor="text1"/>
                <w:position w:val="-1"/>
              </w:rPr>
              <w:t>v</w:t>
            </w:r>
            <w:r w:rsidRPr="71AAD2C0">
              <w:rPr>
                <w:rFonts w:eastAsia="Arial" w:cs="Arial"/>
                <w:color w:val="000000" w:themeColor="text1"/>
                <w:spacing w:val="-1"/>
                <w:position w:val="-1"/>
              </w:rPr>
              <w:t>i</w:t>
            </w:r>
            <w:r w:rsidRPr="71AAD2C0">
              <w:rPr>
                <w:rFonts w:eastAsia="Arial" w:cs="Arial"/>
                <w:color w:val="000000" w:themeColor="text1"/>
                <w:position w:val="-1"/>
              </w:rPr>
              <w:t>c</w:t>
            </w:r>
            <w:r w:rsidRPr="71AAD2C0">
              <w:rPr>
                <w:rFonts w:eastAsia="Arial" w:cs="Arial"/>
                <w:color w:val="000000" w:themeColor="text1"/>
                <w:spacing w:val="2"/>
                <w:position w:val="-1"/>
              </w:rPr>
              <w:t>e</w:t>
            </w:r>
            <w:r w:rsidRPr="71AAD2C0">
              <w:rPr>
                <w:rFonts w:eastAsia="Arial" w:cs="Arial"/>
                <w:color w:val="000000" w:themeColor="text1"/>
                <w:spacing w:val="5"/>
                <w:position w:val="-1"/>
              </w:rPr>
              <w:t>s</w:t>
            </w:r>
          </w:p>
          <w:p w14:paraId="5EE43A96" w14:textId="77777777" w:rsidR="005E4B94" w:rsidRPr="000C2D80" w:rsidRDefault="005E4B94" w:rsidP="71AAD2C0">
            <w:pPr>
              <w:pStyle w:val="ListParagraph"/>
              <w:widowControl w:val="0"/>
              <w:numPr>
                <w:ilvl w:val="0"/>
                <w:numId w:val="54"/>
              </w:numPr>
              <w:tabs>
                <w:tab w:val="left" w:pos="1800"/>
              </w:tabs>
              <w:autoSpaceDE w:val="0"/>
              <w:autoSpaceDN w:val="0"/>
              <w:adjustRightInd w:val="0"/>
              <w:spacing w:line="264" w:lineRule="exact"/>
              <w:ind w:right="-20"/>
              <w:rPr>
                <w:rFonts w:eastAsia="Arial" w:cs="Arial"/>
                <w:color w:val="000000" w:themeColor="text1"/>
              </w:rPr>
            </w:pPr>
            <w:r w:rsidRPr="71AAD2C0">
              <w:rPr>
                <w:rFonts w:eastAsia="Arial" w:cs="Arial"/>
                <w:color w:val="000000" w:themeColor="text1"/>
                <w:spacing w:val="-1"/>
              </w:rPr>
              <w:lastRenderedPageBreak/>
              <w:t>Di</w:t>
            </w:r>
            <w:r w:rsidRPr="71AAD2C0">
              <w:rPr>
                <w:rFonts w:eastAsia="Arial" w:cs="Arial"/>
                <w:color w:val="000000" w:themeColor="text1"/>
                <w:spacing w:val="2"/>
              </w:rPr>
              <w:t>g</w:t>
            </w:r>
            <w:r w:rsidRPr="71AAD2C0">
              <w:rPr>
                <w:rFonts w:eastAsia="Arial" w:cs="Arial"/>
                <w:color w:val="000000" w:themeColor="text1"/>
                <w:spacing w:val="-1"/>
              </w:rPr>
              <w:t>i</w:t>
            </w:r>
            <w:r w:rsidRPr="71AAD2C0">
              <w:rPr>
                <w:rFonts w:eastAsia="Arial" w:cs="Arial"/>
                <w:color w:val="000000" w:themeColor="text1"/>
                <w:spacing w:val="1"/>
              </w:rPr>
              <w:t>t</w:t>
            </w:r>
            <w:r w:rsidRPr="71AAD2C0">
              <w:rPr>
                <w:rFonts w:eastAsia="Arial" w:cs="Arial"/>
                <w:color w:val="000000" w:themeColor="text1"/>
                <w:spacing w:val="2"/>
              </w:rPr>
              <w:t>a</w:t>
            </w:r>
            <w:r w:rsidRPr="71AAD2C0">
              <w:rPr>
                <w:rFonts w:eastAsia="Arial" w:cs="Arial"/>
                <w:color w:val="000000" w:themeColor="text1"/>
              </w:rPr>
              <w:t xml:space="preserve">l </w:t>
            </w:r>
            <w:r w:rsidRPr="71AAD2C0">
              <w:rPr>
                <w:rFonts w:eastAsia="Arial" w:cs="Arial"/>
                <w:color w:val="000000" w:themeColor="text1"/>
                <w:spacing w:val="-3"/>
              </w:rPr>
              <w:t>a</w:t>
            </w:r>
            <w:r w:rsidRPr="71AAD2C0">
              <w:rPr>
                <w:rFonts w:eastAsia="Arial" w:cs="Arial"/>
                <w:color w:val="000000" w:themeColor="text1"/>
                <w:spacing w:val="2"/>
              </w:rPr>
              <w:t>n</w:t>
            </w:r>
            <w:r w:rsidRPr="71AAD2C0">
              <w:rPr>
                <w:rFonts w:eastAsia="Arial" w:cs="Arial"/>
                <w:color w:val="000000" w:themeColor="text1"/>
              </w:rPr>
              <w:t>d</w:t>
            </w:r>
            <w:r w:rsidRPr="71AAD2C0">
              <w:rPr>
                <w:rFonts w:eastAsia="Arial" w:cs="Arial"/>
                <w:color w:val="000000" w:themeColor="text1"/>
                <w:spacing w:val="-2"/>
              </w:rPr>
              <w:t xml:space="preserve"> </w:t>
            </w:r>
            <w:r w:rsidRPr="71AAD2C0">
              <w:rPr>
                <w:rFonts w:eastAsia="Arial" w:cs="Arial"/>
                <w:color w:val="000000" w:themeColor="text1"/>
                <w:spacing w:val="-4"/>
              </w:rPr>
              <w:t>I</w:t>
            </w:r>
            <w:r w:rsidRPr="71AAD2C0">
              <w:rPr>
                <w:rFonts w:eastAsia="Arial" w:cs="Arial"/>
                <w:color w:val="000000" w:themeColor="text1"/>
                <w:spacing w:val="-3"/>
              </w:rPr>
              <w:t>n</w:t>
            </w:r>
            <w:r w:rsidRPr="71AAD2C0">
              <w:rPr>
                <w:rFonts w:eastAsia="Arial" w:cs="Arial"/>
                <w:color w:val="000000" w:themeColor="text1"/>
                <w:spacing w:val="6"/>
              </w:rPr>
              <w:t>f</w:t>
            </w:r>
            <w:r w:rsidRPr="71AAD2C0">
              <w:rPr>
                <w:rFonts w:eastAsia="Arial" w:cs="Arial"/>
                <w:color w:val="000000" w:themeColor="text1"/>
                <w:spacing w:val="2"/>
              </w:rPr>
              <w:t>o</w:t>
            </w:r>
            <w:r w:rsidRPr="71AAD2C0">
              <w:rPr>
                <w:rFonts w:eastAsia="Arial" w:cs="Arial"/>
                <w:color w:val="000000" w:themeColor="text1"/>
                <w:spacing w:val="-2"/>
              </w:rPr>
              <w:t>rm</w:t>
            </w:r>
            <w:r w:rsidRPr="71AAD2C0">
              <w:rPr>
                <w:rFonts w:eastAsia="Arial" w:cs="Arial"/>
                <w:color w:val="000000" w:themeColor="text1"/>
                <w:spacing w:val="-3"/>
              </w:rPr>
              <w:t>a</w:t>
            </w:r>
            <w:r w:rsidRPr="71AAD2C0">
              <w:rPr>
                <w:rFonts w:eastAsia="Arial" w:cs="Arial"/>
                <w:color w:val="000000" w:themeColor="text1"/>
                <w:spacing w:val="1"/>
              </w:rPr>
              <w:t>t</w:t>
            </w:r>
            <w:r w:rsidRPr="71AAD2C0">
              <w:rPr>
                <w:rFonts w:eastAsia="Arial" w:cs="Arial"/>
                <w:color w:val="000000" w:themeColor="text1"/>
                <w:spacing w:val="-1"/>
              </w:rPr>
              <w:t>i</w:t>
            </w:r>
            <w:r w:rsidRPr="71AAD2C0">
              <w:rPr>
                <w:rFonts w:eastAsia="Arial" w:cs="Arial"/>
                <w:color w:val="000000" w:themeColor="text1"/>
                <w:spacing w:val="2"/>
              </w:rPr>
              <w:t>o</w:t>
            </w:r>
            <w:r w:rsidRPr="71AAD2C0">
              <w:rPr>
                <w:rFonts w:eastAsia="Arial" w:cs="Arial"/>
                <w:color w:val="000000" w:themeColor="text1"/>
              </w:rPr>
              <w:t>n</w:t>
            </w:r>
            <w:r w:rsidRPr="71AAD2C0">
              <w:rPr>
                <w:rFonts w:eastAsia="Arial" w:cs="Arial"/>
                <w:color w:val="000000" w:themeColor="text1"/>
                <w:spacing w:val="3"/>
              </w:rPr>
              <w:t xml:space="preserve"> </w:t>
            </w:r>
            <w:r w:rsidRPr="71AAD2C0">
              <w:rPr>
                <w:rFonts w:eastAsia="Arial" w:cs="Arial"/>
                <w:color w:val="000000" w:themeColor="text1"/>
                <w:spacing w:val="-3"/>
              </w:rPr>
              <w:t>a</w:t>
            </w:r>
            <w:r w:rsidRPr="71AAD2C0">
              <w:rPr>
                <w:rFonts w:eastAsia="Arial" w:cs="Arial"/>
                <w:color w:val="000000" w:themeColor="text1"/>
                <w:spacing w:val="2"/>
              </w:rPr>
              <w:t>n</w:t>
            </w:r>
            <w:r w:rsidRPr="71AAD2C0">
              <w:rPr>
                <w:rFonts w:eastAsia="Arial" w:cs="Arial"/>
                <w:color w:val="000000" w:themeColor="text1"/>
              </w:rPr>
              <w:t>d</w:t>
            </w:r>
            <w:r w:rsidRPr="71AAD2C0">
              <w:rPr>
                <w:rFonts w:eastAsia="Arial" w:cs="Arial"/>
                <w:color w:val="000000" w:themeColor="text1"/>
                <w:spacing w:val="-2"/>
              </w:rPr>
              <w:t xml:space="preserve"> </w:t>
            </w:r>
            <w:r w:rsidRPr="71AAD2C0">
              <w:rPr>
                <w:rFonts w:eastAsia="Arial" w:cs="Arial"/>
                <w:color w:val="000000" w:themeColor="text1"/>
                <w:spacing w:val="-1"/>
              </w:rPr>
              <w:t>C</w:t>
            </w:r>
            <w:r w:rsidRPr="71AAD2C0">
              <w:rPr>
                <w:rFonts w:eastAsia="Arial" w:cs="Arial"/>
                <w:color w:val="000000" w:themeColor="text1"/>
                <w:spacing w:val="2"/>
              </w:rPr>
              <w:t>o</w:t>
            </w:r>
            <w:r w:rsidRPr="71AAD2C0">
              <w:rPr>
                <w:rFonts w:eastAsia="Arial" w:cs="Arial"/>
                <w:color w:val="000000" w:themeColor="text1"/>
                <w:spacing w:val="-2"/>
              </w:rPr>
              <w:t>mm</w:t>
            </w:r>
            <w:r w:rsidRPr="71AAD2C0">
              <w:rPr>
                <w:rFonts w:eastAsia="Arial" w:cs="Arial"/>
                <w:color w:val="000000" w:themeColor="text1"/>
                <w:spacing w:val="-3"/>
              </w:rPr>
              <w:t>u</w:t>
            </w:r>
            <w:r w:rsidRPr="71AAD2C0">
              <w:rPr>
                <w:rFonts w:eastAsia="Arial" w:cs="Arial"/>
                <w:color w:val="000000" w:themeColor="text1"/>
                <w:spacing w:val="2"/>
              </w:rPr>
              <w:t>n</w:t>
            </w:r>
            <w:r w:rsidRPr="71AAD2C0">
              <w:rPr>
                <w:rFonts w:eastAsia="Arial" w:cs="Arial"/>
                <w:color w:val="000000" w:themeColor="text1"/>
                <w:spacing w:val="-1"/>
              </w:rPr>
              <w:t>i</w:t>
            </w:r>
            <w:r w:rsidRPr="71AAD2C0">
              <w:rPr>
                <w:rFonts w:eastAsia="Arial" w:cs="Arial"/>
                <w:color w:val="000000" w:themeColor="text1"/>
              </w:rPr>
              <w:t>c</w:t>
            </w:r>
            <w:r w:rsidRPr="71AAD2C0">
              <w:rPr>
                <w:rFonts w:eastAsia="Arial" w:cs="Arial"/>
                <w:color w:val="000000" w:themeColor="text1"/>
                <w:spacing w:val="2"/>
              </w:rPr>
              <w:t>a</w:t>
            </w:r>
            <w:r w:rsidRPr="71AAD2C0">
              <w:rPr>
                <w:rFonts w:eastAsia="Arial" w:cs="Arial"/>
                <w:color w:val="000000" w:themeColor="text1"/>
                <w:spacing w:val="1"/>
              </w:rPr>
              <w:t>t</w:t>
            </w:r>
            <w:r w:rsidRPr="71AAD2C0">
              <w:rPr>
                <w:rFonts w:eastAsia="Arial" w:cs="Arial"/>
                <w:color w:val="000000" w:themeColor="text1"/>
                <w:spacing w:val="-6"/>
              </w:rPr>
              <w:t>i</w:t>
            </w:r>
            <w:r w:rsidRPr="71AAD2C0">
              <w:rPr>
                <w:rFonts w:eastAsia="Arial" w:cs="Arial"/>
                <w:color w:val="000000" w:themeColor="text1"/>
                <w:spacing w:val="2"/>
              </w:rPr>
              <w:t>on</w:t>
            </w:r>
            <w:r w:rsidRPr="71AAD2C0">
              <w:rPr>
                <w:rFonts w:eastAsia="Arial" w:cs="Arial"/>
                <w:color w:val="000000" w:themeColor="text1"/>
              </w:rPr>
              <w:t>s T</w:t>
            </w:r>
            <w:r w:rsidRPr="71AAD2C0">
              <w:rPr>
                <w:rFonts w:eastAsia="Arial" w:cs="Arial"/>
                <w:color w:val="000000" w:themeColor="text1"/>
                <w:spacing w:val="1"/>
              </w:rPr>
              <w:t>e</w:t>
            </w:r>
            <w:r w:rsidRPr="71AAD2C0">
              <w:rPr>
                <w:rFonts w:eastAsia="Arial" w:cs="Arial"/>
                <w:color w:val="000000" w:themeColor="text1"/>
                <w:spacing w:val="-5"/>
              </w:rPr>
              <w:t>c</w:t>
            </w:r>
            <w:r w:rsidRPr="71AAD2C0">
              <w:rPr>
                <w:rFonts w:eastAsia="Arial" w:cs="Arial"/>
                <w:color w:val="000000" w:themeColor="text1"/>
                <w:spacing w:val="-3"/>
              </w:rPr>
              <w:t>h</w:t>
            </w:r>
            <w:r w:rsidRPr="71AAD2C0">
              <w:rPr>
                <w:rFonts w:eastAsia="Arial" w:cs="Arial"/>
                <w:color w:val="000000" w:themeColor="text1"/>
                <w:spacing w:val="2"/>
              </w:rPr>
              <w:t>no</w:t>
            </w:r>
            <w:r w:rsidRPr="71AAD2C0">
              <w:rPr>
                <w:rFonts w:eastAsia="Arial" w:cs="Arial"/>
                <w:color w:val="000000" w:themeColor="text1"/>
                <w:spacing w:val="-1"/>
              </w:rPr>
              <w:t>l</w:t>
            </w:r>
            <w:r w:rsidRPr="71AAD2C0">
              <w:rPr>
                <w:rFonts w:eastAsia="Arial" w:cs="Arial"/>
                <w:color w:val="000000" w:themeColor="text1"/>
                <w:spacing w:val="-3"/>
              </w:rPr>
              <w:t>o</w:t>
            </w:r>
            <w:r w:rsidRPr="71AAD2C0">
              <w:rPr>
                <w:rFonts w:eastAsia="Arial" w:cs="Arial"/>
                <w:color w:val="000000" w:themeColor="text1"/>
                <w:spacing w:val="2"/>
              </w:rPr>
              <w:t>gy</w:t>
            </w:r>
          </w:p>
          <w:p w14:paraId="5EE43A97" w14:textId="77777777" w:rsidR="005E4B94" w:rsidRPr="000C2D80" w:rsidRDefault="005E4B94" w:rsidP="71AAD2C0">
            <w:pPr>
              <w:pStyle w:val="ListParagraph"/>
              <w:widowControl w:val="0"/>
              <w:numPr>
                <w:ilvl w:val="0"/>
                <w:numId w:val="54"/>
              </w:numPr>
              <w:tabs>
                <w:tab w:val="left" w:pos="1800"/>
              </w:tabs>
              <w:autoSpaceDE w:val="0"/>
              <w:autoSpaceDN w:val="0"/>
              <w:adjustRightInd w:val="0"/>
              <w:spacing w:line="262" w:lineRule="exact"/>
              <w:ind w:right="-20"/>
              <w:rPr>
                <w:rFonts w:eastAsia="Arial" w:cs="Arial"/>
                <w:color w:val="000000" w:themeColor="text1"/>
                <w:position w:val="-1"/>
              </w:rPr>
            </w:pPr>
            <w:r w:rsidRPr="71AAD2C0">
              <w:rPr>
                <w:rFonts w:eastAsia="Arial" w:cs="Arial"/>
                <w:color w:val="000000" w:themeColor="text1"/>
                <w:spacing w:val="2"/>
                <w:position w:val="-1"/>
              </w:rPr>
              <w:t>L</w:t>
            </w:r>
            <w:r w:rsidRPr="71AAD2C0">
              <w:rPr>
                <w:rFonts w:eastAsia="Arial" w:cs="Arial"/>
                <w:color w:val="000000" w:themeColor="text1"/>
                <w:spacing w:val="-3"/>
                <w:position w:val="-1"/>
              </w:rPr>
              <w:t>a</w:t>
            </w:r>
            <w:r w:rsidRPr="71AAD2C0">
              <w:rPr>
                <w:rFonts w:eastAsia="Arial" w:cs="Arial"/>
                <w:color w:val="000000" w:themeColor="text1"/>
                <w:spacing w:val="2"/>
                <w:position w:val="-1"/>
              </w:rPr>
              <w:t>n</w:t>
            </w:r>
            <w:r w:rsidRPr="71AAD2C0">
              <w:rPr>
                <w:rFonts w:eastAsia="Arial" w:cs="Arial"/>
                <w:color w:val="000000" w:themeColor="text1"/>
                <w:position w:val="-1"/>
              </w:rPr>
              <w:t>d</w:t>
            </w:r>
            <w:r w:rsidRPr="71AAD2C0">
              <w:rPr>
                <w:rFonts w:eastAsia="Arial" w:cs="Arial"/>
                <w:color w:val="000000" w:themeColor="text1"/>
                <w:spacing w:val="-2"/>
                <w:position w:val="-1"/>
              </w:rPr>
              <w:t xml:space="preserve"> </w:t>
            </w:r>
            <w:r w:rsidRPr="71AAD2C0">
              <w:rPr>
                <w:rFonts w:eastAsia="Arial" w:cs="Arial"/>
                <w:color w:val="000000" w:themeColor="text1"/>
                <w:spacing w:val="1"/>
                <w:position w:val="-1"/>
              </w:rPr>
              <w:t>B</w:t>
            </w:r>
            <w:r w:rsidRPr="71AAD2C0">
              <w:rPr>
                <w:rFonts w:eastAsia="Arial" w:cs="Arial"/>
                <w:color w:val="000000" w:themeColor="text1"/>
                <w:spacing w:val="2"/>
                <w:position w:val="-1"/>
              </w:rPr>
              <w:t>a</w:t>
            </w:r>
            <w:r w:rsidRPr="71AAD2C0">
              <w:rPr>
                <w:rFonts w:eastAsia="Arial" w:cs="Arial"/>
                <w:color w:val="000000" w:themeColor="text1"/>
                <w:spacing w:val="-5"/>
                <w:position w:val="-1"/>
              </w:rPr>
              <w:t>s</w:t>
            </w:r>
            <w:r w:rsidRPr="71AAD2C0">
              <w:rPr>
                <w:rFonts w:eastAsia="Arial" w:cs="Arial"/>
                <w:color w:val="000000" w:themeColor="text1"/>
                <w:spacing w:val="2"/>
                <w:position w:val="-1"/>
              </w:rPr>
              <w:t>e</w:t>
            </w:r>
            <w:r w:rsidRPr="71AAD2C0">
              <w:rPr>
                <w:rFonts w:eastAsia="Arial" w:cs="Arial"/>
                <w:color w:val="000000" w:themeColor="text1"/>
                <w:position w:val="-1"/>
              </w:rPr>
              <w:t>d</w:t>
            </w:r>
            <w:r w:rsidRPr="71AAD2C0">
              <w:rPr>
                <w:rFonts w:eastAsia="Arial" w:cs="Arial"/>
                <w:color w:val="000000" w:themeColor="text1"/>
                <w:spacing w:val="-2"/>
                <w:position w:val="-1"/>
              </w:rPr>
              <w:t xml:space="preserve"> </w:t>
            </w:r>
            <w:r w:rsidRPr="71AAD2C0">
              <w:rPr>
                <w:rFonts w:eastAsia="Arial" w:cs="Arial"/>
                <w:color w:val="000000" w:themeColor="text1"/>
                <w:spacing w:val="-4"/>
                <w:position w:val="-1"/>
              </w:rPr>
              <w:t>I</w:t>
            </w:r>
            <w:r w:rsidRPr="71AAD2C0">
              <w:rPr>
                <w:rFonts w:eastAsia="Arial" w:cs="Arial"/>
                <w:color w:val="000000" w:themeColor="text1"/>
                <w:spacing w:val="2"/>
                <w:position w:val="-1"/>
              </w:rPr>
              <w:t>nd</w:t>
            </w:r>
            <w:r w:rsidRPr="71AAD2C0">
              <w:rPr>
                <w:rFonts w:eastAsia="Arial" w:cs="Arial"/>
                <w:color w:val="000000" w:themeColor="text1"/>
                <w:spacing w:val="-3"/>
                <w:position w:val="-1"/>
              </w:rPr>
              <w:t>u</w:t>
            </w:r>
            <w:r w:rsidRPr="71AAD2C0">
              <w:rPr>
                <w:rFonts w:eastAsia="Arial" w:cs="Arial"/>
                <w:color w:val="000000" w:themeColor="text1"/>
                <w:position w:val="-1"/>
              </w:rPr>
              <w:t>s</w:t>
            </w:r>
            <w:r w:rsidRPr="71AAD2C0">
              <w:rPr>
                <w:rFonts w:eastAsia="Arial" w:cs="Arial"/>
                <w:color w:val="000000" w:themeColor="text1"/>
                <w:spacing w:val="1"/>
                <w:position w:val="-1"/>
              </w:rPr>
              <w:t>t</w:t>
            </w:r>
            <w:r w:rsidRPr="71AAD2C0">
              <w:rPr>
                <w:rFonts w:eastAsia="Arial" w:cs="Arial"/>
                <w:color w:val="000000" w:themeColor="text1"/>
                <w:spacing w:val="-2"/>
                <w:position w:val="-1"/>
              </w:rPr>
              <w:t>r</w:t>
            </w:r>
            <w:r w:rsidRPr="71AAD2C0">
              <w:rPr>
                <w:rFonts w:eastAsia="Arial" w:cs="Arial"/>
                <w:color w:val="000000" w:themeColor="text1"/>
                <w:spacing w:val="-1"/>
                <w:position w:val="-1"/>
              </w:rPr>
              <w:t>i</w:t>
            </w:r>
            <w:r w:rsidRPr="71AAD2C0">
              <w:rPr>
                <w:rFonts w:eastAsia="Arial" w:cs="Arial"/>
                <w:color w:val="000000" w:themeColor="text1"/>
                <w:spacing w:val="2"/>
                <w:position w:val="-1"/>
              </w:rPr>
              <w:t>e</w:t>
            </w:r>
            <w:r w:rsidRPr="71AAD2C0">
              <w:rPr>
                <w:rFonts w:eastAsia="Arial" w:cs="Arial"/>
                <w:color w:val="000000" w:themeColor="text1"/>
                <w:spacing w:val="4"/>
                <w:position w:val="-1"/>
              </w:rPr>
              <w:t>s</w:t>
            </w:r>
            <w:r w:rsidRPr="71AAD2C0">
              <w:rPr>
                <w:rFonts w:eastAsia="Arial" w:cs="Arial"/>
                <w:color w:val="000000" w:themeColor="text1"/>
                <w:position w:val="-1"/>
              </w:rPr>
              <w:t xml:space="preserve"> (subject to State Aid restrictions and Services delivered from EAFRD)</w:t>
            </w:r>
          </w:p>
          <w:p w14:paraId="5EE43A98" w14:textId="77777777" w:rsidR="005E4B94" w:rsidRPr="000C2D80" w:rsidRDefault="005E4B94" w:rsidP="71AAD2C0">
            <w:pPr>
              <w:pStyle w:val="ListParagraph"/>
              <w:widowControl w:val="0"/>
              <w:numPr>
                <w:ilvl w:val="0"/>
                <w:numId w:val="54"/>
              </w:numPr>
              <w:tabs>
                <w:tab w:val="left" w:pos="1940"/>
              </w:tabs>
              <w:autoSpaceDE w:val="0"/>
              <w:autoSpaceDN w:val="0"/>
              <w:adjustRightInd w:val="0"/>
              <w:ind w:right="-20"/>
              <w:rPr>
                <w:rFonts w:eastAsia="Arial" w:cs="Arial"/>
                <w:color w:val="000000" w:themeColor="text1"/>
              </w:rPr>
            </w:pPr>
            <w:r w:rsidRPr="71AAD2C0">
              <w:rPr>
                <w:rFonts w:eastAsia="Arial" w:cs="Arial"/>
                <w:color w:val="000000" w:themeColor="text1"/>
                <w:spacing w:val="1"/>
              </w:rPr>
              <w:t>V</w:t>
            </w:r>
            <w:r w:rsidRPr="71AAD2C0">
              <w:rPr>
                <w:rFonts w:eastAsia="Arial" w:cs="Arial"/>
                <w:color w:val="000000" w:themeColor="text1"/>
                <w:spacing w:val="-1"/>
              </w:rPr>
              <w:t>i</w:t>
            </w:r>
            <w:r w:rsidRPr="71AAD2C0">
              <w:rPr>
                <w:rFonts w:eastAsia="Arial" w:cs="Arial"/>
                <w:color w:val="000000" w:themeColor="text1"/>
              </w:rPr>
              <w:t>s</w:t>
            </w:r>
            <w:r w:rsidRPr="71AAD2C0">
              <w:rPr>
                <w:rFonts w:eastAsia="Arial" w:cs="Arial"/>
                <w:color w:val="000000" w:themeColor="text1"/>
                <w:spacing w:val="-1"/>
              </w:rPr>
              <w:t>i</w:t>
            </w:r>
            <w:r w:rsidRPr="71AAD2C0">
              <w:rPr>
                <w:rFonts w:eastAsia="Arial" w:cs="Arial"/>
                <w:color w:val="000000" w:themeColor="text1"/>
                <w:spacing w:val="1"/>
              </w:rPr>
              <w:t>t</w:t>
            </w:r>
            <w:r w:rsidRPr="71AAD2C0">
              <w:rPr>
                <w:rFonts w:eastAsia="Arial" w:cs="Arial"/>
                <w:color w:val="000000" w:themeColor="text1"/>
                <w:spacing w:val="2"/>
              </w:rPr>
              <w:t>o</w:t>
            </w:r>
            <w:r w:rsidRPr="71AAD2C0">
              <w:rPr>
                <w:rFonts w:eastAsia="Arial" w:cs="Arial"/>
                <w:color w:val="000000" w:themeColor="text1"/>
              </w:rPr>
              <w:t xml:space="preserve">r </w:t>
            </w:r>
            <w:r w:rsidRPr="71AAD2C0">
              <w:rPr>
                <w:rFonts w:eastAsia="Arial" w:cs="Arial"/>
                <w:color w:val="000000" w:themeColor="text1"/>
                <w:spacing w:val="1"/>
              </w:rPr>
              <w:t>E</w:t>
            </w:r>
            <w:r w:rsidRPr="71AAD2C0">
              <w:rPr>
                <w:rFonts w:eastAsia="Arial" w:cs="Arial"/>
                <w:color w:val="000000" w:themeColor="text1"/>
                <w:spacing w:val="-5"/>
              </w:rPr>
              <w:t>c</w:t>
            </w:r>
            <w:r w:rsidRPr="71AAD2C0">
              <w:rPr>
                <w:rFonts w:eastAsia="Arial" w:cs="Arial"/>
                <w:color w:val="000000" w:themeColor="text1"/>
                <w:spacing w:val="2"/>
              </w:rPr>
              <w:t>o</w:t>
            </w:r>
            <w:r w:rsidRPr="71AAD2C0">
              <w:rPr>
                <w:rFonts w:eastAsia="Arial" w:cs="Arial"/>
                <w:color w:val="000000" w:themeColor="text1"/>
                <w:spacing w:val="-3"/>
              </w:rPr>
              <w:t>n</w:t>
            </w:r>
            <w:r w:rsidRPr="71AAD2C0">
              <w:rPr>
                <w:rFonts w:eastAsia="Arial" w:cs="Arial"/>
                <w:color w:val="000000" w:themeColor="text1"/>
                <w:spacing w:val="2"/>
              </w:rPr>
              <w:t>o</w:t>
            </w:r>
            <w:r w:rsidRPr="71AAD2C0">
              <w:rPr>
                <w:rFonts w:eastAsia="Arial" w:cs="Arial"/>
                <w:color w:val="000000" w:themeColor="text1"/>
                <w:spacing w:val="-2"/>
              </w:rPr>
              <w:t>m</w:t>
            </w:r>
            <w:r w:rsidRPr="71AAD2C0">
              <w:rPr>
                <w:rFonts w:eastAsia="Arial" w:cs="Arial"/>
                <w:color w:val="000000" w:themeColor="text1"/>
                <w:spacing w:val="2"/>
              </w:rPr>
              <w:t>y</w:t>
            </w:r>
          </w:p>
          <w:p w14:paraId="5EE43A99" w14:textId="77777777" w:rsidR="005E4B94" w:rsidRPr="000C2D80" w:rsidRDefault="005E4B94" w:rsidP="71AAD2C0">
            <w:pPr>
              <w:pStyle w:val="ListParagraph"/>
              <w:widowControl w:val="0"/>
              <w:numPr>
                <w:ilvl w:val="0"/>
                <w:numId w:val="54"/>
              </w:numPr>
              <w:tabs>
                <w:tab w:val="left" w:pos="1940"/>
              </w:tabs>
              <w:autoSpaceDE w:val="0"/>
              <w:autoSpaceDN w:val="0"/>
              <w:adjustRightInd w:val="0"/>
              <w:spacing w:line="269" w:lineRule="exact"/>
              <w:ind w:right="-20"/>
              <w:rPr>
                <w:rFonts w:eastAsia="Arial" w:cs="Arial"/>
                <w:color w:val="000000" w:themeColor="text1"/>
              </w:rPr>
            </w:pPr>
            <w:r w:rsidRPr="71AAD2C0">
              <w:rPr>
                <w:rFonts w:eastAsia="Arial" w:cs="Arial"/>
                <w:color w:val="000000" w:themeColor="text1"/>
                <w:spacing w:val="1"/>
                <w:position w:val="-1"/>
              </w:rPr>
              <w:t>A</w:t>
            </w:r>
            <w:r w:rsidRPr="71AAD2C0">
              <w:rPr>
                <w:rFonts w:eastAsia="Arial" w:cs="Arial"/>
                <w:color w:val="000000" w:themeColor="text1"/>
                <w:spacing w:val="2"/>
                <w:position w:val="-1"/>
              </w:rPr>
              <w:t>du</w:t>
            </w:r>
            <w:r w:rsidRPr="71AAD2C0">
              <w:rPr>
                <w:rFonts w:eastAsia="Arial" w:cs="Arial"/>
                <w:color w:val="000000" w:themeColor="text1"/>
                <w:spacing w:val="-6"/>
                <w:position w:val="-1"/>
              </w:rPr>
              <w:t>l</w:t>
            </w:r>
            <w:r w:rsidRPr="71AAD2C0">
              <w:rPr>
                <w:rFonts w:eastAsia="Arial" w:cs="Arial"/>
                <w:color w:val="000000" w:themeColor="text1"/>
                <w:position w:val="-1"/>
              </w:rPr>
              <w:t>t</w:t>
            </w:r>
            <w:r w:rsidRPr="71AAD2C0">
              <w:rPr>
                <w:rFonts w:eastAsia="Arial" w:cs="Arial"/>
                <w:color w:val="000000" w:themeColor="text1"/>
                <w:spacing w:val="2"/>
                <w:position w:val="-1"/>
              </w:rPr>
              <w:t xml:space="preserve"> </w:t>
            </w:r>
            <w:r w:rsidRPr="71AAD2C0">
              <w:rPr>
                <w:rFonts w:eastAsia="Arial" w:cs="Arial"/>
                <w:color w:val="000000" w:themeColor="text1"/>
                <w:spacing w:val="-1"/>
                <w:position w:val="-1"/>
              </w:rPr>
              <w:t>H</w:t>
            </w:r>
            <w:r w:rsidRPr="71AAD2C0">
              <w:rPr>
                <w:rFonts w:eastAsia="Arial" w:cs="Arial"/>
                <w:color w:val="000000" w:themeColor="text1"/>
                <w:spacing w:val="-3"/>
                <w:position w:val="-1"/>
              </w:rPr>
              <w:t>e</w:t>
            </w:r>
            <w:r w:rsidRPr="71AAD2C0">
              <w:rPr>
                <w:rFonts w:eastAsia="Arial" w:cs="Arial"/>
                <w:color w:val="000000" w:themeColor="text1"/>
                <w:spacing w:val="2"/>
                <w:position w:val="-1"/>
              </w:rPr>
              <w:t>a</w:t>
            </w:r>
            <w:r w:rsidRPr="71AAD2C0">
              <w:rPr>
                <w:rFonts w:eastAsia="Arial" w:cs="Arial"/>
                <w:color w:val="000000" w:themeColor="text1"/>
                <w:spacing w:val="-1"/>
                <w:position w:val="-1"/>
              </w:rPr>
              <w:t>l</w:t>
            </w:r>
            <w:r w:rsidRPr="71AAD2C0">
              <w:rPr>
                <w:rFonts w:eastAsia="Arial" w:cs="Arial"/>
                <w:color w:val="000000" w:themeColor="text1"/>
                <w:spacing w:val="1"/>
                <w:position w:val="-1"/>
              </w:rPr>
              <w:t>t</w:t>
            </w:r>
            <w:r w:rsidRPr="71AAD2C0">
              <w:rPr>
                <w:rFonts w:eastAsia="Arial" w:cs="Arial"/>
                <w:color w:val="000000" w:themeColor="text1"/>
                <w:position w:val="-1"/>
              </w:rPr>
              <w:t>h</w:t>
            </w:r>
            <w:r w:rsidRPr="71AAD2C0">
              <w:rPr>
                <w:rFonts w:eastAsia="Arial" w:cs="Arial"/>
                <w:color w:val="000000" w:themeColor="text1"/>
                <w:spacing w:val="-2"/>
                <w:position w:val="-1"/>
              </w:rPr>
              <w:t xml:space="preserve"> </w:t>
            </w:r>
            <w:r w:rsidRPr="71AAD2C0">
              <w:rPr>
                <w:rFonts w:eastAsia="Arial" w:cs="Arial"/>
                <w:color w:val="000000" w:themeColor="text1"/>
                <w:spacing w:val="-3"/>
                <w:position w:val="-1"/>
              </w:rPr>
              <w:t>a</w:t>
            </w:r>
            <w:r w:rsidRPr="71AAD2C0">
              <w:rPr>
                <w:rFonts w:eastAsia="Arial" w:cs="Arial"/>
                <w:color w:val="000000" w:themeColor="text1"/>
                <w:spacing w:val="2"/>
                <w:position w:val="-1"/>
              </w:rPr>
              <w:t>n</w:t>
            </w:r>
            <w:r w:rsidRPr="71AAD2C0">
              <w:rPr>
                <w:rFonts w:eastAsia="Arial" w:cs="Arial"/>
                <w:color w:val="000000" w:themeColor="text1"/>
                <w:position w:val="-1"/>
              </w:rPr>
              <w:t>d</w:t>
            </w:r>
            <w:r w:rsidRPr="71AAD2C0">
              <w:rPr>
                <w:rFonts w:eastAsia="Arial" w:cs="Arial"/>
                <w:color w:val="000000" w:themeColor="text1"/>
                <w:spacing w:val="-2"/>
                <w:position w:val="-1"/>
              </w:rPr>
              <w:t xml:space="preserve"> </w:t>
            </w:r>
            <w:r w:rsidRPr="71AAD2C0">
              <w:rPr>
                <w:rFonts w:eastAsia="Arial" w:cs="Arial"/>
                <w:color w:val="000000" w:themeColor="text1"/>
                <w:spacing w:val="1"/>
                <w:position w:val="-1"/>
              </w:rPr>
              <w:t>S</w:t>
            </w:r>
            <w:r w:rsidRPr="71AAD2C0">
              <w:rPr>
                <w:rFonts w:eastAsia="Arial" w:cs="Arial"/>
                <w:color w:val="000000" w:themeColor="text1"/>
                <w:spacing w:val="2"/>
                <w:position w:val="-1"/>
              </w:rPr>
              <w:t>o</w:t>
            </w:r>
            <w:r w:rsidRPr="71AAD2C0">
              <w:rPr>
                <w:rFonts w:eastAsia="Arial" w:cs="Arial"/>
                <w:color w:val="000000" w:themeColor="text1"/>
                <w:position w:val="-1"/>
              </w:rPr>
              <w:t>c</w:t>
            </w:r>
            <w:r w:rsidRPr="71AAD2C0">
              <w:rPr>
                <w:rFonts w:eastAsia="Arial" w:cs="Arial"/>
                <w:color w:val="000000" w:themeColor="text1"/>
                <w:spacing w:val="-6"/>
                <w:position w:val="-1"/>
              </w:rPr>
              <w:t>i</w:t>
            </w:r>
            <w:r w:rsidRPr="71AAD2C0">
              <w:rPr>
                <w:rFonts w:eastAsia="Arial" w:cs="Arial"/>
                <w:color w:val="000000" w:themeColor="text1"/>
                <w:spacing w:val="2"/>
                <w:position w:val="-1"/>
              </w:rPr>
              <w:t>a</w:t>
            </w:r>
            <w:r w:rsidRPr="71AAD2C0">
              <w:rPr>
                <w:rFonts w:eastAsia="Arial" w:cs="Arial"/>
                <w:color w:val="000000" w:themeColor="text1"/>
                <w:position w:val="-1"/>
              </w:rPr>
              <w:t xml:space="preserve">l </w:t>
            </w:r>
            <w:r w:rsidRPr="71AAD2C0">
              <w:rPr>
                <w:rFonts w:eastAsia="Arial" w:cs="Arial"/>
                <w:color w:val="000000" w:themeColor="text1"/>
                <w:spacing w:val="-1"/>
                <w:position w:val="-1"/>
              </w:rPr>
              <w:t>C</w:t>
            </w:r>
            <w:r w:rsidRPr="71AAD2C0">
              <w:rPr>
                <w:rFonts w:eastAsia="Arial" w:cs="Arial"/>
                <w:color w:val="000000" w:themeColor="text1"/>
                <w:spacing w:val="2"/>
                <w:position w:val="-1"/>
              </w:rPr>
              <w:t>a</w:t>
            </w:r>
            <w:r w:rsidRPr="71AAD2C0">
              <w:rPr>
                <w:rFonts w:eastAsia="Arial" w:cs="Arial"/>
                <w:color w:val="000000" w:themeColor="text1"/>
                <w:spacing w:val="-6"/>
                <w:position w:val="-1"/>
              </w:rPr>
              <w:t>r</w:t>
            </w:r>
            <w:r w:rsidRPr="71AAD2C0">
              <w:rPr>
                <w:rFonts w:eastAsia="Arial" w:cs="Arial"/>
                <w:color w:val="000000" w:themeColor="text1"/>
                <w:spacing w:val="7"/>
                <w:position w:val="-1"/>
              </w:rPr>
              <w:t>e</w:t>
            </w:r>
          </w:p>
          <w:p w14:paraId="5EE43A9A" w14:textId="77777777" w:rsidR="005E4B94" w:rsidRPr="000C2D80" w:rsidRDefault="005E4B94" w:rsidP="71AAD2C0">
            <w:pPr>
              <w:pStyle w:val="ListParagraph"/>
              <w:widowControl w:val="0"/>
              <w:numPr>
                <w:ilvl w:val="0"/>
                <w:numId w:val="54"/>
              </w:numPr>
              <w:tabs>
                <w:tab w:val="left" w:pos="1940"/>
              </w:tabs>
              <w:autoSpaceDE w:val="0"/>
              <w:autoSpaceDN w:val="0"/>
              <w:adjustRightInd w:val="0"/>
              <w:spacing w:line="269" w:lineRule="exact"/>
              <w:ind w:right="-20"/>
              <w:rPr>
                <w:rFonts w:eastAsia="Arial" w:cs="Arial"/>
                <w:color w:val="000000" w:themeColor="text1"/>
                <w:spacing w:val="-3"/>
                <w:position w:val="-1"/>
              </w:rPr>
            </w:pPr>
            <w:r w:rsidRPr="71AAD2C0">
              <w:rPr>
                <w:rFonts w:eastAsia="Arial" w:cs="Arial"/>
                <w:color w:val="000000" w:themeColor="text1"/>
                <w:spacing w:val="2"/>
                <w:position w:val="-1"/>
              </w:rPr>
              <w:t>Lo</w:t>
            </w:r>
            <w:r w:rsidRPr="71AAD2C0">
              <w:rPr>
                <w:rFonts w:eastAsia="Arial" w:cs="Arial"/>
                <w:color w:val="000000" w:themeColor="text1"/>
                <w:position w:val="-1"/>
              </w:rPr>
              <w:t xml:space="preserve">w </w:t>
            </w:r>
            <w:r w:rsidRPr="71AAD2C0">
              <w:rPr>
                <w:rFonts w:eastAsia="Arial" w:cs="Arial"/>
                <w:color w:val="000000" w:themeColor="text1"/>
                <w:spacing w:val="-6"/>
                <w:position w:val="-1"/>
              </w:rPr>
              <w:t>C</w:t>
            </w:r>
            <w:r w:rsidRPr="71AAD2C0">
              <w:rPr>
                <w:rFonts w:eastAsia="Arial" w:cs="Arial"/>
                <w:color w:val="000000" w:themeColor="text1"/>
                <w:spacing w:val="2"/>
                <w:position w:val="-1"/>
              </w:rPr>
              <w:t>a</w:t>
            </w:r>
            <w:r w:rsidRPr="71AAD2C0">
              <w:rPr>
                <w:rFonts w:eastAsia="Arial" w:cs="Arial"/>
                <w:color w:val="000000" w:themeColor="text1"/>
                <w:spacing w:val="-2"/>
                <w:position w:val="-1"/>
              </w:rPr>
              <w:t>r</w:t>
            </w:r>
            <w:r w:rsidRPr="71AAD2C0">
              <w:rPr>
                <w:rFonts w:eastAsia="Arial" w:cs="Arial"/>
                <w:color w:val="000000" w:themeColor="text1"/>
                <w:spacing w:val="2"/>
                <w:position w:val="-1"/>
              </w:rPr>
              <w:t>b</w:t>
            </w:r>
            <w:r w:rsidRPr="71AAD2C0">
              <w:rPr>
                <w:rFonts w:eastAsia="Arial" w:cs="Arial"/>
                <w:color w:val="000000" w:themeColor="text1"/>
                <w:spacing w:val="-3"/>
                <w:position w:val="-1"/>
              </w:rPr>
              <w:t>o</w:t>
            </w:r>
            <w:r w:rsidRPr="71AAD2C0">
              <w:rPr>
                <w:rFonts w:eastAsia="Arial" w:cs="Arial"/>
                <w:color w:val="000000" w:themeColor="text1"/>
                <w:position w:val="-1"/>
              </w:rPr>
              <w:t>n</w:t>
            </w:r>
            <w:r w:rsidRPr="71AAD2C0">
              <w:rPr>
                <w:rFonts w:eastAsia="Arial" w:cs="Arial"/>
                <w:color w:val="000000" w:themeColor="text1"/>
                <w:spacing w:val="-2"/>
                <w:position w:val="-1"/>
              </w:rPr>
              <w:t xml:space="preserve"> </w:t>
            </w:r>
            <w:r w:rsidRPr="71AAD2C0">
              <w:rPr>
                <w:rFonts w:eastAsia="Arial" w:cs="Arial"/>
                <w:color w:val="000000" w:themeColor="text1"/>
                <w:spacing w:val="1"/>
                <w:position w:val="-1"/>
              </w:rPr>
              <w:t>E</w:t>
            </w:r>
            <w:r w:rsidRPr="71AAD2C0">
              <w:rPr>
                <w:rFonts w:eastAsia="Arial" w:cs="Arial"/>
                <w:color w:val="000000" w:themeColor="text1"/>
                <w:position w:val="-1"/>
              </w:rPr>
              <w:t>c</w:t>
            </w:r>
            <w:r w:rsidRPr="71AAD2C0">
              <w:rPr>
                <w:rFonts w:eastAsia="Arial" w:cs="Arial"/>
                <w:color w:val="000000" w:themeColor="text1"/>
                <w:spacing w:val="-3"/>
                <w:position w:val="-1"/>
              </w:rPr>
              <w:t>o</w:t>
            </w:r>
            <w:r w:rsidRPr="71AAD2C0">
              <w:rPr>
                <w:rFonts w:eastAsia="Arial" w:cs="Arial"/>
                <w:color w:val="000000" w:themeColor="text1"/>
                <w:spacing w:val="2"/>
                <w:position w:val="-1"/>
              </w:rPr>
              <w:t>no</w:t>
            </w:r>
            <w:r w:rsidRPr="71AAD2C0">
              <w:rPr>
                <w:rFonts w:eastAsia="Arial" w:cs="Arial"/>
                <w:color w:val="000000" w:themeColor="text1"/>
                <w:spacing w:val="-2"/>
                <w:position w:val="-1"/>
              </w:rPr>
              <w:t>m</w:t>
            </w:r>
            <w:r w:rsidRPr="71AAD2C0">
              <w:rPr>
                <w:rFonts w:eastAsia="Arial" w:cs="Arial"/>
                <w:color w:val="000000" w:themeColor="text1"/>
                <w:spacing w:val="3"/>
                <w:position w:val="-1"/>
              </w:rPr>
              <w:t>y</w:t>
            </w:r>
          </w:p>
          <w:p w14:paraId="5EE43A9B" w14:textId="77777777" w:rsidR="005E4B94" w:rsidRPr="000C2D80" w:rsidRDefault="005E4B94" w:rsidP="71AAD2C0">
            <w:pPr>
              <w:pStyle w:val="ListParagraph"/>
              <w:numPr>
                <w:ilvl w:val="0"/>
                <w:numId w:val="54"/>
              </w:numPr>
              <w:rPr>
                <w:rFonts w:eastAsia="Arial" w:cs="Arial"/>
              </w:rPr>
            </w:pPr>
            <w:r w:rsidRPr="71AAD2C0">
              <w:rPr>
                <w:rFonts w:eastAsia="Arial" w:cs="Arial"/>
                <w:color w:val="000000" w:themeColor="text1"/>
                <w:spacing w:val="-1"/>
              </w:rPr>
              <w:t>C</w:t>
            </w:r>
            <w:r w:rsidRPr="71AAD2C0">
              <w:rPr>
                <w:rFonts w:eastAsia="Arial" w:cs="Arial"/>
                <w:color w:val="000000" w:themeColor="text1"/>
                <w:spacing w:val="2"/>
              </w:rPr>
              <w:t>on</w:t>
            </w:r>
            <w:r w:rsidRPr="71AAD2C0">
              <w:rPr>
                <w:rFonts w:eastAsia="Arial" w:cs="Arial"/>
                <w:color w:val="000000" w:themeColor="text1"/>
              </w:rPr>
              <w:t>s</w:t>
            </w:r>
            <w:r w:rsidRPr="71AAD2C0">
              <w:rPr>
                <w:rFonts w:eastAsia="Arial" w:cs="Arial"/>
                <w:color w:val="000000" w:themeColor="text1"/>
                <w:spacing w:val="1"/>
              </w:rPr>
              <w:t>t</w:t>
            </w:r>
            <w:r w:rsidRPr="71AAD2C0">
              <w:rPr>
                <w:rFonts w:eastAsia="Arial" w:cs="Arial"/>
                <w:color w:val="000000" w:themeColor="text1"/>
                <w:spacing w:val="-6"/>
              </w:rPr>
              <w:t>r</w:t>
            </w:r>
            <w:r w:rsidRPr="71AAD2C0">
              <w:rPr>
                <w:rFonts w:eastAsia="Arial" w:cs="Arial"/>
                <w:color w:val="000000" w:themeColor="text1"/>
                <w:spacing w:val="2"/>
              </w:rPr>
              <w:t>u</w:t>
            </w:r>
            <w:r w:rsidRPr="71AAD2C0">
              <w:rPr>
                <w:rFonts w:eastAsia="Arial" w:cs="Arial"/>
                <w:color w:val="000000" w:themeColor="text1"/>
              </w:rPr>
              <w:t>c</w:t>
            </w:r>
            <w:r w:rsidRPr="71AAD2C0">
              <w:rPr>
                <w:rFonts w:eastAsia="Arial" w:cs="Arial"/>
                <w:color w:val="000000" w:themeColor="text1"/>
                <w:spacing w:val="1"/>
              </w:rPr>
              <w:t>t</w:t>
            </w:r>
            <w:r w:rsidRPr="71AAD2C0">
              <w:rPr>
                <w:rFonts w:eastAsia="Arial" w:cs="Arial"/>
                <w:color w:val="000000" w:themeColor="text1"/>
                <w:spacing w:val="-1"/>
              </w:rPr>
              <w:t>i</w:t>
            </w:r>
            <w:r w:rsidRPr="71AAD2C0">
              <w:rPr>
                <w:rFonts w:eastAsia="Arial" w:cs="Arial"/>
                <w:color w:val="000000" w:themeColor="text1"/>
                <w:spacing w:val="-3"/>
              </w:rPr>
              <w:t>o</w:t>
            </w:r>
            <w:r w:rsidRPr="71AAD2C0">
              <w:rPr>
                <w:rFonts w:eastAsia="Arial" w:cs="Arial"/>
                <w:color w:val="000000" w:themeColor="text1"/>
                <w:spacing w:val="4"/>
              </w:rPr>
              <w:t>n</w:t>
            </w:r>
          </w:p>
          <w:p w14:paraId="5EE43A9C" w14:textId="77777777" w:rsidR="00DF7C9C" w:rsidRPr="00506A82" w:rsidRDefault="00DF7C9C" w:rsidP="00DF7C9C">
            <w:pPr>
              <w:rPr>
                <w:rFonts w:cs="Arial"/>
                <w:b/>
              </w:rPr>
            </w:pPr>
          </w:p>
          <w:p w14:paraId="5EE43A9D" w14:textId="77777777" w:rsidR="00DF7C9C" w:rsidRPr="00506A82" w:rsidRDefault="71AAD2C0" w:rsidP="00DF7C9C">
            <w:pPr>
              <w:ind w:right="113"/>
              <w:rPr>
                <w:rFonts w:cs="Arial"/>
              </w:rPr>
            </w:pPr>
            <w:r w:rsidRPr="71AAD2C0">
              <w:rPr>
                <w:rFonts w:eastAsia="Arial" w:cs="Arial"/>
              </w:rPr>
              <w:t xml:space="preserve">The Services must deliver a responsive skills programme that is tailored to the needs of the Swindon and Wiltshire LEP area in order to stimulate a growth in the skills base for businesses that will give the best opportunity to grow the economy and create more and better jobs.  </w:t>
            </w:r>
          </w:p>
          <w:p w14:paraId="5EE43A9E" w14:textId="77777777" w:rsidR="00DF7C9C" w:rsidRPr="003F2469" w:rsidRDefault="00DF7C9C" w:rsidP="00DF7C9C">
            <w:pPr>
              <w:rPr>
                <w:rFonts w:cs="Arial"/>
                <w:highlight w:val="yellow"/>
              </w:rPr>
            </w:pPr>
          </w:p>
          <w:p w14:paraId="5EE43A9F" w14:textId="77777777" w:rsidR="0053085D" w:rsidRDefault="71AAD2C0" w:rsidP="0053085D">
            <w:pPr>
              <w:rPr>
                <w:rFonts w:cs="Arial"/>
              </w:rPr>
            </w:pPr>
            <w:r w:rsidRPr="71AAD2C0">
              <w:rPr>
                <w:rFonts w:eastAsia="Arial" w:cs="Arial"/>
              </w:rPr>
              <w:t>The Services must deliver highly responsive skills provision to meet business and industry needs.  Employers must be engaged to shape and direct the Services.  The Services must provide a Training Needs Analysis to all employers engaged, to develop appropriate programmes of support for employees.</w:t>
            </w:r>
          </w:p>
          <w:p w14:paraId="5EE43AA0" w14:textId="77777777" w:rsidR="005E4B94" w:rsidRDefault="005E4B94" w:rsidP="0053085D">
            <w:pPr>
              <w:rPr>
                <w:rFonts w:cs="Arial"/>
              </w:rPr>
            </w:pPr>
          </w:p>
          <w:p w14:paraId="5EE43AA1" w14:textId="77777777" w:rsidR="005E4B94" w:rsidRDefault="71AAD2C0" w:rsidP="005E4B94">
            <w:pPr>
              <w:rPr>
                <w:rFonts w:cs="Arial"/>
              </w:rPr>
            </w:pPr>
            <w:r w:rsidRPr="71AAD2C0">
              <w:rPr>
                <w:rFonts w:eastAsia="Arial" w:cs="Arial"/>
              </w:rPr>
              <w:t>The Services must be delivered so that all eligible Individuals working in businesses located in the area can access the Services.</w:t>
            </w:r>
          </w:p>
          <w:p w14:paraId="5EE43AA2" w14:textId="77777777" w:rsidR="005E4B94" w:rsidRPr="003F2469" w:rsidRDefault="005E4B94" w:rsidP="0053085D">
            <w:pPr>
              <w:rPr>
                <w:rFonts w:cs="Arial"/>
                <w:highlight w:val="yellow"/>
              </w:rPr>
            </w:pPr>
          </w:p>
          <w:p w14:paraId="5EE43AA3" w14:textId="6D0ED131" w:rsidR="005E4B94" w:rsidRPr="000C2D80" w:rsidRDefault="71AAD2C0" w:rsidP="005E4B94">
            <w:pPr>
              <w:rPr>
                <w:rFonts w:cs="Arial"/>
              </w:rPr>
            </w:pPr>
            <w:r w:rsidRPr="71AAD2C0">
              <w:rPr>
                <w:rFonts w:eastAsia="Arial" w:cs="Arial"/>
              </w:rPr>
              <w:t>The successful Candidate must establish and maintain close working relationships with the Swindon &amp; Wiltshire Growth Hub in order to readily identify appropriate individuals for the Services. This may include placing members of staff within the local Growth Hub service.</w:t>
            </w:r>
          </w:p>
          <w:p w14:paraId="5EE43AA5" w14:textId="77777777" w:rsidR="00DF7C9C" w:rsidRPr="000C2D80" w:rsidRDefault="00DF7C9C" w:rsidP="00DF7C9C">
            <w:pPr>
              <w:rPr>
                <w:rFonts w:cs="Arial"/>
              </w:rPr>
            </w:pPr>
          </w:p>
          <w:p w14:paraId="5EE43AA6" w14:textId="77777777" w:rsidR="00DF7C9C" w:rsidRPr="000C2D80" w:rsidRDefault="71AAD2C0" w:rsidP="00DF7C9C">
            <w:pPr>
              <w:rPr>
                <w:rFonts w:cs="Arial"/>
              </w:rPr>
            </w:pPr>
            <w:r w:rsidRPr="71AAD2C0">
              <w:rPr>
                <w:rFonts w:eastAsia="Arial" w:cs="Arial"/>
              </w:rPr>
              <w:t>The Services must support individuals to start on higher level skills and apprenticeships by providing taster units of relevant vocational training; work-based access training and work shadowing opportunities related to higher skills/paid jobs.</w:t>
            </w:r>
          </w:p>
          <w:p w14:paraId="5EE43AA7" w14:textId="77777777" w:rsidR="00DF7C9C" w:rsidRPr="000C2D80" w:rsidRDefault="00DF7C9C" w:rsidP="00DF7C9C">
            <w:pPr>
              <w:rPr>
                <w:rFonts w:cs="Arial"/>
              </w:rPr>
            </w:pPr>
          </w:p>
          <w:p w14:paraId="5EE43AA8" w14:textId="77777777" w:rsidR="00DF7C9C" w:rsidRPr="000C2D80" w:rsidRDefault="71AAD2C0" w:rsidP="00DF7C9C">
            <w:pPr>
              <w:rPr>
                <w:rFonts w:cs="Arial"/>
              </w:rPr>
            </w:pPr>
            <w:r w:rsidRPr="71AAD2C0">
              <w:rPr>
                <w:rFonts w:eastAsia="Arial" w:cs="Arial"/>
              </w:rPr>
              <w:t>The Services must drive up skills levels, focusing on the skills being sought by employers and supporting the Swindon and Wiltshire LEP’s priority sectors detailed in the Local Service Requirements.  The Services must result in an increase the number of businesses of SME size, which are actively planning to address skills issues as a part of their growth.  The Services must encourage employers and/or employees to participate in an apprenticeship.</w:t>
            </w:r>
          </w:p>
          <w:p w14:paraId="5EE43AA9" w14:textId="77777777" w:rsidR="00DF7C9C" w:rsidRPr="003F2469" w:rsidRDefault="00DF7C9C" w:rsidP="00DF7C9C">
            <w:pPr>
              <w:rPr>
                <w:rFonts w:cs="Arial"/>
                <w:highlight w:val="yellow"/>
              </w:rPr>
            </w:pPr>
          </w:p>
          <w:p w14:paraId="5EE43AAA" w14:textId="77777777" w:rsidR="00DF7C9C" w:rsidRPr="000C2D80" w:rsidRDefault="71AAD2C0" w:rsidP="00DF7C9C">
            <w:pPr>
              <w:rPr>
                <w:rFonts w:cs="Arial"/>
              </w:rPr>
            </w:pPr>
            <w:r w:rsidRPr="71AAD2C0">
              <w:rPr>
                <w:rFonts w:eastAsia="Arial" w:cs="Arial"/>
              </w:rPr>
              <w:t>There must be an assessment of the current skills profile of the individual and how it relates to the sector in which they are employed and the employer’s needs and to develop the appropriate training option or provide access to it.</w:t>
            </w:r>
          </w:p>
          <w:p w14:paraId="5EE43AAB" w14:textId="77777777" w:rsidR="00DF7C9C" w:rsidRPr="000C2D80" w:rsidRDefault="00DF7C9C" w:rsidP="00DF7C9C">
            <w:pPr>
              <w:rPr>
                <w:rFonts w:cs="Arial"/>
              </w:rPr>
            </w:pPr>
          </w:p>
          <w:p w14:paraId="5EE43AAC" w14:textId="77777777" w:rsidR="00DF7C9C" w:rsidRPr="000C2D80" w:rsidRDefault="71AAD2C0" w:rsidP="00DF7C9C">
            <w:pPr>
              <w:rPr>
                <w:rFonts w:cs="Arial"/>
              </w:rPr>
            </w:pPr>
            <w:r w:rsidRPr="71AAD2C0">
              <w:rPr>
                <w:rFonts w:eastAsia="Arial" w:cs="Arial"/>
              </w:rPr>
              <w:t xml:space="preserve">The Services must provide advice and guidance, personal development planning, skills development and learning and mentoring on an individual basis.  </w:t>
            </w:r>
          </w:p>
          <w:p w14:paraId="5EE43AAD" w14:textId="77777777" w:rsidR="00DF7C9C" w:rsidRPr="000C2D80" w:rsidRDefault="00DF7C9C" w:rsidP="00DF7C9C">
            <w:pPr>
              <w:rPr>
                <w:rFonts w:cs="Arial"/>
              </w:rPr>
            </w:pPr>
          </w:p>
          <w:p w14:paraId="5EE43AAE" w14:textId="77777777" w:rsidR="00DF7C9C" w:rsidRPr="003F2469" w:rsidRDefault="71AAD2C0" w:rsidP="00DF7C9C">
            <w:pPr>
              <w:rPr>
                <w:rFonts w:cs="Arial"/>
                <w:highlight w:val="yellow"/>
              </w:rPr>
            </w:pPr>
            <w:r w:rsidRPr="71AAD2C0">
              <w:rPr>
                <w:rFonts w:eastAsia="Arial"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5EE43AAF" w14:textId="77777777" w:rsidR="00DF7C9C" w:rsidRPr="003F2469" w:rsidRDefault="00DF7C9C" w:rsidP="00DF7C9C">
            <w:pPr>
              <w:rPr>
                <w:rFonts w:cs="Arial"/>
                <w:highlight w:val="yellow"/>
              </w:rPr>
            </w:pPr>
          </w:p>
          <w:p w14:paraId="5EE43AB0" w14:textId="77777777" w:rsidR="00DF7C9C" w:rsidRPr="000C2D80" w:rsidRDefault="71AAD2C0" w:rsidP="00DF7C9C">
            <w:pPr>
              <w:rPr>
                <w:rFonts w:cs="Arial"/>
              </w:rPr>
            </w:pPr>
            <w:r w:rsidRPr="71AAD2C0">
              <w:rPr>
                <w:rFonts w:eastAsia="Arial" w:cs="Arial"/>
              </w:rPr>
              <w:t>The skills provision must reflects the needs of the business and should be tailored to fit working practices and demands. It must be delivered on business premises and other appropriate venues.</w:t>
            </w:r>
          </w:p>
          <w:p w14:paraId="5EE43AB1" w14:textId="77777777" w:rsidR="00DF7C9C" w:rsidRPr="000C2D80" w:rsidRDefault="00DF7C9C" w:rsidP="00DF7C9C">
            <w:pPr>
              <w:rPr>
                <w:rFonts w:cs="Arial"/>
              </w:rPr>
            </w:pPr>
          </w:p>
          <w:p w14:paraId="5EE43AB2" w14:textId="77777777" w:rsidR="00DF7C9C" w:rsidRPr="00506A82" w:rsidRDefault="71AAD2C0" w:rsidP="00DF7C9C">
            <w:pPr>
              <w:rPr>
                <w:rFonts w:cs="Arial"/>
              </w:rPr>
            </w:pPr>
            <w:r w:rsidRPr="71AAD2C0">
              <w:rPr>
                <w:rFonts w:eastAsia="Arial" w:cs="Arial"/>
              </w:rPr>
              <w:t>Where demand requires, the Services should develop and support the delivery of new advanced vocational provision where mainstream provision is not available (not including tuition fees) and where a gap can be demonstrated.</w:t>
            </w:r>
          </w:p>
          <w:p w14:paraId="5EE43AB3" w14:textId="77777777" w:rsidR="00DF7C9C" w:rsidRPr="00533068" w:rsidRDefault="00DF7C9C" w:rsidP="00DF7C9C">
            <w:pPr>
              <w:rPr>
                <w:rFonts w:cs="Arial"/>
              </w:rPr>
            </w:pPr>
          </w:p>
          <w:p w14:paraId="5EE43AB4" w14:textId="201342FF" w:rsidR="00DF7C9C" w:rsidRPr="000C2D80" w:rsidRDefault="71AAD2C0" w:rsidP="00DF7C9C">
            <w:pPr>
              <w:rPr>
                <w:rFonts w:cs="Arial"/>
              </w:rPr>
            </w:pPr>
            <w:r w:rsidRPr="71AAD2C0">
              <w:rPr>
                <w:rFonts w:eastAsia="Arial" w:cs="Arial"/>
              </w:rPr>
              <w:t>Accredited units of learning at Level 3 and above in subject areas may also be funded where these do not lead to a full qualification.  The Candidate must ensure that the activity does not duplicate or undermine national policy, including policy on grants and loans.</w:t>
            </w:r>
          </w:p>
          <w:p w14:paraId="5EE43AB5" w14:textId="77777777" w:rsidR="00DF7C9C" w:rsidRPr="000C2D80" w:rsidRDefault="00DF7C9C" w:rsidP="00DF7C9C">
            <w:pPr>
              <w:rPr>
                <w:rFonts w:cs="Arial"/>
              </w:rPr>
            </w:pPr>
          </w:p>
          <w:p w14:paraId="5EE43AB6" w14:textId="78E29679" w:rsidR="00DF7C9C" w:rsidRPr="000C2D80" w:rsidRDefault="71AAD2C0" w:rsidP="00DF7C9C">
            <w:pPr>
              <w:rPr>
                <w:rFonts w:cs="Arial"/>
              </w:rPr>
            </w:pPr>
            <w:r w:rsidRPr="71AAD2C0">
              <w:rPr>
                <w:rFonts w:eastAsia="Arial" w:cs="Arial"/>
              </w:rPr>
              <w:t>As well as intermediate, technical skills and higher level skills provision the Services should also support individuals to take up Apprenticeships in the key sectors listed above, including Higher Apprenticeships.</w:t>
            </w:r>
          </w:p>
          <w:p w14:paraId="5EE43AB7" w14:textId="77777777" w:rsidR="00DF7C9C" w:rsidRPr="000C2D80" w:rsidRDefault="00DF7C9C" w:rsidP="00DF7C9C">
            <w:pPr>
              <w:rPr>
                <w:rFonts w:cs="Arial"/>
              </w:rPr>
            </w:pPr>
          </w:p>
          <w:p w14:paraId="5EE43AB8" w14:textId="77777777" w:rsidR="00DF7C9C" w:rsidRPr="000C2D80" w:rsidRDefault="71AAD2C0" w:rsidP="00DF7C9C">
            <w:pPr>
              <w:rPr>
                <w:rFonts w:cs="Arial"/>
              </w:rPr>
            </w:pPr>
            <w:r w:rsidRPr="71AAD2C0">
              <w:rPr>
                <w:rFonts w:eastAsia="Arial" w:cs="Arial"/>
              </w:rPr>
              <w:t>The Services must develop and deliver bridging programmes to enable individuals to progress from Further or Higher Education to Higher Level Apprenticeships.</w:t>
            </w:r>
          </w:p>
          <w:p w14:paraId="5EE43AB9" w14:textId="77777777" w:rsidR="00DF7C9C" w:rsidRPr="000C2D80" w:rsidRDefault="00DF7C9C" w:rsidP="00DF7C9C">
            <w:pPr>
              <w:rPr>
                <w:rFonts w:cs="Arial"/>
              </w:rPr>
            </w:pPr>
          </w:p>
          <w:p w14:paraId="5EE43ABA" w14:textId="77777777" w:rsidR="00DF7C9C" w:rsidRDefault="71AAD2C0" w:rsidP="00DF7C9C">
            <w:pPr>
              <w:rPr>
                <w:rFonts w:cs="Arial"/>
                <w:color w:val="000000" w:themeColor="text1"/>
              </w:rPr>
            </w:pPr>
            <w:r w:rsidRPr="71AAD2C0">
              <w:rPr>
                <w:rFonts w:eastAsia="Arial" w:cs="Arial"/>
                <w:color w:val="000000" w:themeColor="text1"/>
              </w:rPr>
              <w:t>The successful Candidate must conduct exit interviews with employers to assess the impact of the activity.</w:t>
            </w:r>
          </w:p>
          <w:p w14:paraId="5EE43ABB" w14:textId="77777777" w:rsidR="00DF7C9C" w:rsidRDefault="00DF7C9C" w:rsidP="00DF7C9C">
            <w:pPr>
              <w:rPr>
                <w:rFonts w:cs="Arial"/>
              </w:rPr>
            </w:pPr>
          </w:p>
          <w:p w14:paraId="5EE43ABC" w14:textId="77777777" w:rsidR="00E43535" w:rsidRDefault="71AAD2C0" w:rsidP="00415C81">
            <w:pPr>
              <w:rPr>
                <w:rFonts w:cs="Arial"/>
              </w:rPr>
            </w:pPr>
            <w:r w:rsidRPr="71AAD2C0">
              <w:rPr>
                <w:rFonts w:eastAsia="Arial" w:cs="Arial"/>
              </w:rPr>
              <w:t xml:space="preserve">The Services must be delivered in partnership with FE Colleges, work based learning providers, local authorities and the voluntary and community sector to be able to address all the skills and training needs of the individuals, taking a broad cross-sector approach to the delivery of the project. . </w:t>
            </w:r>
          </w:p>
          <w:p w14:paraId="5EE43ABD" w14:textId="77777777" w:rsidR="00DF7C9C" w:rsidRPr="000C2D80" w:rsidRDefault="00DF7C9C" w:rsidP="00DF7C9C">
            <w:pPr>
              <w:rPr>
                <w:rFonts w:cs="Arial"/>
              </w:rPr>
            </w:pPr>
          </w:p>
          <w:p w14:paraId="5EE43ABE" w14:textId="77777777" w:rsidR="00DF7C9C" w:rsidRPr="000C2D80" w:rsidRDefault="71AAD2C0" w:rsidP="00DF7C9C">
            <w:pPr>
              <w:rPr>
                <w:rFonts w:cs="Arial"/>
              </w:rPr>
            </w:pPr>
            <w:r w:rsidRPr="71AAD2C0">
              <w:rPr>
                <w:rFonts w:eastAsia="Arial" w:cs="Arial"/>
              </w:rPr>
              <w:t xml:space="preserve">The successful Candidate will work with and provide appropriate referrals to Swindon and Wiltshire Higher Futures programme, which delivers Level 4+ Services and APL.  </w:t>
            </w:r>
          </w:p>
          <w:p w14:paraId="5EE43ABF" w14:textId="77777777" w:rsidR="00DF7C9C" w:rsidRPr="00DF7C9C" w:rsidRDefault="00DF7C9C" w:rsidP="00DF7C9C">
            <w:pPr>
              <w:rPr>
                <w:rFonts w:cs="Arial"/>
                <w:sz w:val="20"/>
                <w:szCs w:val="20"/>
                <w:highlight w:val="yellow"/>
              </w:rPr>
            </w:pPr>
          </w:p>
          <w:p w14:paraId="5EE43AC0" w14:textId="77777777" w:rsidR="005E4B94" w:rsidRDefault="71AAD2C0" w:rsidP="005E4B94">
            <w:pPr>
              <w:rPr>
                <w:rFonts w:cs="Arial"/>
                <w:sz w:val="20"/>
                <w:szCs w:val="20"/>
                <w:highlight w:val="yellow"/>
              </w:rPr>
            </w:pPr>
            <w:r w:rsidRPr="71AAD2C0">
              <w:rPr>
                <w:rFonts w:eastAsia="Arial" w:cs="Arial"/>
              </w:rPr>
              <w:t>The Services should lead to a progression within work, in further education or to an apprenticeship.  A progression within work will be measured by a promotion, increased duties or an increase in wages.</w:t>
            </w:r>
          </w:p>
          <w:p w14:paraId="5EE43AC2" w14:textId="77777777" w:rsidR="00344FA1" w:rsidRPr="007C2B80" w:rsidRDefault="00344FA1" w:rsidP="000C2D80"/>
        </w:tc>
      </w:tr>
      <w:tr w:rsidR="00967429" w:rsidRPr="00544738" w14:paraId="5EE43AC5" w14:textId="77777777" w:rsidTr="3455392D">
        <w:trPr>
          <w:trHeight w:val="567"/>
        </w:trPr>
        <w:tc>
          <w:tcPr>
            <w:tcW w:w="9088" w:type="dxa"/>
            <w:shd w:val="clear" w:color="auto" w:fill="D9D9D9" w:themeFill="background1" w:themeFillShade="D9"/>
            <w:vAlign w:val="center"/>
          </w:tcPr>
          <w:p w14:paraId="5EE43AC4" w14:textId="77777777" w:rsidR="00967429" w:rsidRPr="00544738" w:rsidRDefault="71AAD2C0" w:rsidP="00FD3B0A">
            <w:pPr>
              <w:pStyle w:val="SpecificationHeading"/>
            </w:pPr>
            <w:r>
              <w:lastRenderedPageBreak/>
              <w:t>ELIGIBILITY</w:t>
            </w:r>
          </w:p>
        </w:tc>
      </w:tr>
      <w:tr w:rsidR="00967429" w:rsidRPr="00EF4406" w14:paraId="5EE43AD8" w14:textId="77777777" w:rsidTr="3455392D">
        <w:tc>
          <w:tcPr>
            <w:tcW w:w="9088" w:type="dxa"/>
          </w:tcPr>
          <w:p w14:paraId="5EE43AC6" w14:textId="77777777" w:rsidR="001E23AA" w:rsidRDefault="001E23AA" w:rsidP="002F70E9">
            <w:pPr>
              <w:rPr>
                <w:rFonts w:cs="Arial"/>
                <w:b/>
                <w:u w:val="single"/>
              </w:rPr>
            </w:pPr>
          </w:p>
          <w:p w14:paraId="5EE43AC7" w14:textId="77777777" w:rsidR="00A005EF" w:rsidRPr="00344FA1" w:rsidRDefault="71AAD2C0" w:rsidP="00A005EF">
            <w:r w:rsidRPr="71AAD2C0">
              <w:rPr>
                <w:b/>
                <w:bCs/>
              </w:rPr>
              <w:t>General</w:t>
            </w:r>
          </w:p>
          <w:p w14:paraId="5EE43AC8" w14:textId="77777777" w:rsidR="00A005EF" w:rsidRDefault="71AAD2C0" w:rsidP="00A005EF">
            <w:pPr>
              <w:rPr>
                <w:rFonts w:cs="Arial"/>
              </w:rPr>
            </w:pPr>
            <w:r w:rsidRPr="71AAD2C0">
              <w:rPr>
                <w:rFonts w:eastAsia="Arial" w:cs="Arial"/>
              </w:rPr>
              <w:t>General eligibility requirements are set out in : the</w:t>
            </w:r>
            <w:r>
              <w:t xml:space="preserve"> </w:t>
            </w:r>
            <w:r w:rsidRPr="71AAD2C0">
              <w:rPr>
                <w:rFonts w:eastAsia="Arial" w:cs="Arial"/>
              </w:rPr>
              <w:t xml:space="preserve">European Social Fund Programme for England 2014-2020 National Eligibility Rules which can be found here: </w:t>
            </w:r>
            <w:hyperlink r:id="rId15">
              <w:r w:rsidRPr="71AAD2C0">
                <w:rPr>
                  <w:rStyle w:val="Hyperlink"/>
                  <w:rFonts w:eastAsia="Arial" w:cs="Arial"/>
                  <w:sz w:val="24"/>
                  <w:szCs w:val="24"/>
                </w:rPr>
                <w:t>https://www.gov.uk/government/publications/european-structural-and-investment-funds-programme-guidance</w:t>
              </w:r>
            </w:hyperlink>
            <w:r w:rsidRPr="71AAD2C0">
              <w:rPr>
                <w:rFonts w:eastAsia="Arial" w:cs="Arial"/>
              </w:rPr>
              <w:t xml:space="preserve"> </w:t>
            </w:r>
          </w:p>
          <w:p w14:paraId="5EE43AC9" w14:textId="77777777" w:rsidR="00893144" w:rsidRDefault="00893144" w:rsidP="00A005EF">
            <w:pPr>
              <w:rPr>
                <w:rFonts w:cs="Arial"/>
              </w:rPr>
            </w:pPr>
          </w:p>
          <w:p w14:paraId="5EE43ACA" w14:textId="77777777" w:rsidR="00893144" w:rsidRDefault="71AAD2C0" w:rsidP="00A005EF">
            <w:pPr>
              <w:rPr>
                <w:rFonts w:cs="Arial"/>
              </w:rPr>
            </w:pPr>
            <w:r w:rsidRPr="71AAD2C0">
              <w:rPr>
                <w:rFonts w:eastAsia="Arial" w:cs="Arial"/>
              </w:rPr>
              <w:t>The minimum age to be supported is 17 and individuals must be employed.</w:t>
            </w:r>
          </w:p>
          <w:p w14:paraId="5EE43ACB" w14:textId="77777777" w:rsidR="00DF7C9C" w:rsidRDefault="00DF7C9C" w:rsidP="00A005EF">
            <w:pPr>
              <w:rPr>
                <w:rFonts w:cs="Arial"/>
              </w:rPr>
            </w:pPr>
          </w:p>
          <w:p w14:paraId="5EE43ACC" w14:textId="77777777" w:rsidR="00394F36" w:rsidRDefault="71AAD2C0" w:rsidP="00394F36">
            <w:pPr>
              <w:rPr>
                <w:rFonts w:cs="Arial"/>
              </w:rPr>
            </w:pPr>
            <w:r w:rsidRPr="71AAD2C0">
              <w:rPr>
                <w:rFonts w:eastAsia="Arial" w:cs="Arial"/>
              </w:rPr>
              <w:lastRenderedPageBreak/>
              <w:t>Please note LEP Specific requirements are subject to the National Eligibility Rules detailed above.</w:t>
            </w:r>
          </w:p>
          <w:p w14:paraId="5EE43ACD" w14:textId="77777777" w:rsidR="00DF7C9C" w:rsidRDefault="00DF7C9C" w:rsidP="00394F36">
            <w:pPr>
              <w:rPr>
                <w:rFonts w:cs="Arial"/>
              </w:rPr>
            </w:pPr>
          </w:p>
          <w:p w14:paraId="5EE43ACE" w14:textId="77777777" w:rsidR="00394F36" w:rsidRDefault="71AAD2C0" w:rsidP="00394F36">
            <w:pPr>
              <w:rPr>
                <w:rFonts w:ascii="Calibri" w:hAnsi="Calibri"/>
                <w:iCs/>
                <w:sz w:val="22"/>
                <w:szCs w:val="22"/>
              </w:rPr>
            </w:pPr>
            <w:r w:rsidRPr="71AAD2C0">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5EE43ACF" w14:textId="77777777" w:rsidR="00394F36" w:rsidRDefault="3455392D" w:rsidP="00394F36">
            <w:pPr>
              <w:ind w:left="720"/>
              <w:rPr>
                <w:iCs/>
              </w:rPr>
            </w:pPr>
            <w:r w:rsidRPr="3455392D">
              <w:rPr>
                <w:rFonts w:eastAsia="Arial" w:cs="Arial"/>
              </w:rPr>
              <w:t> </w:t>
            </w:r>
          </w:p>
          <w:p w14:paraId="5EE43AD0" w14:textId="77777777" w:rsidR="00884042" w:rsidRDefault="71AAD2C0" w:rsidP="00394F36">
            <w:pPr>
              <w:rPr>
                <w:rFonts w:cs="Arial"/>
                <w:iCs/>
              </w:rPr>
            </w:pPr>
            <w:r w:rsidRPr="71AAD2C0">
              <w:rPr>
                <w:rFonts w:eastAsia="Arial" w:cs="Arial"/>
              </w:rPr>
              <w:t xml:space="preserve">Over 50s                                 min 20% </w:t>
            </w:r>
          </w:p>
          <w:p w14:paraId="5EE43AD1" w14:textId="77777777" w:rsidR="00394F36" w:rsidRDefault="71AAD2C0" w:rsidP="00394F36">
            <w:pPr>
              <w:rPr>
                <w:iCs/>
              </w:rPr>
            </w:pPr>
            <w:r w:rsidRPr="71AAD2C0">
              <w:rPr>
                <w:rFonts w:eastAsia="Arial" w:cs="Arial"/>
              </w:rPr>
              <w:t>Ethnic groups                          min 18%</w:t>
            </w:r>
          </w:p>
          <w:p w14:paraId="5EE43AD2" w14:textId="77777777" w:rsidR="00394F36" w:rsidRDefault="71AAD2C0" w:rsidP="00394F36">
            <w:pPr>
              <w:rPr>
                <w:iCs/>
              </w:rPr>
            </w:pPr>
            <w:r w:rsidRPr="71AAD2C0">
              <w:rPr>
                <w:rFonts w:eastAsia="Arial" w:cs="Arial"/>
              </w:rPr>
              <w:t>Female                                    min 49%</w:t>
            </w:r>
          </w:p>
          <w:p w14:paraId="5EE43AD3" w14:textId="77777777" w:rsidR="00394F36" w:rsidRDefault="71AAD2C0" w:rsidP="00394F36">
            <w:pPr>
              <w:rPr>
                <w:iCs/>
              </w:rPr>
            </w:pPr>
            <w:r w:rsidRPr="71AAD2C0">
              <w:rPr>
                <w:rFonts w:eastAsia="Arial" w:cs="Arial"/>
              </w:rPr>
              <w:t>Disability/health issues            min 8%</w:t>
            </w:r>
          </w:p>
          <w:p w14:paraId="5EE43AD4" w14:textId="77777777" w:rsidR="00394F36" w:rsidRDefault="71AAD2C0" w:rsidP="00394F36">
            <w:pPr>
              <w:rPr>
                <w:iCs/>
              </w:rPr>
            </w:pPr>
            <w:r w:rsidRPr="71AAD2C0">
              <w:rPr>
                <w:rFonts w:eastAsia="Arial" w:cs="Arial"/>
              </w:rPr>
              <w:t>Lone parents                           min 5%</w:t>
            </w:r>
          </w:p>
          <w:p w14:paraId="5EE43AD5" w14:textId="77777777" w:rsidR="00394F36" w:rsidRDefault="71AAD2C0" w:rsidP="00394F36">
            <w:pPr>
              <w:rPr>
                <w:rFonts w:cs="Arial"/>
                <w:iCs/>
              </w:rPr>
            </w:pPr>
            <w:r w:rsidRPr="71AAD2C0">
              <w:rPr>
                <w:rFonts w:eastAsia="Arial" w:cs="Arial"/>
              </w:rPr>
              <w:t>No basic skills                         min 18%</w:t>
            </w:r>
          </w:p>
          <w:p w14:paraId="5EE43AD7" w14:textId="77777777" w:rsidR="00FD3B0A" w:rsidRPr="00344FA1" w:rsidRDefault="00FD3B0A" w:rsidP="00225C7E">
            <w:pPr>
              <w:autoSpaceDE w:val="0"/>
              <w:autoSpaceDN w:val="0"/>
              <w:adjustRightInd w:val="0"/>
              <w:rPr>
                <w:rFonts w:cs="Arial"/>
                <w:color w:val="000000"/>
              </w:rPr>
            </w:pPr>
          </w:p>
        </w:tc>
      </w:tr>
      <w:tr w:rsidR="00967429" w:rsidRPr="00EF4406" w14:paraId="5EE43ADA" w14:textId="77777777" w:rsidTr="3455392D">
        <w:trPr>
          <w:trHeight w:val="567"/>
        </w:trPr>
        <w:tc>
          <w:tcPr>
            <w:tcW w:w="9088" w:type="dxa"/>
            <w:shd w:val="clear" w:color="auto" w:fill="D9D9D9" w:themeFill="background1" w:themeFillShade="D9"/>
            <w:vAlign w:val="center"/>
          </w:tcPr>
          <w:p w14:paraId="5EE43AD9" w14:textId="77777777" w:rsidR="00967429" w:rsidRPr="00A005EF" w:rsidRDefault="71AAD2C0" w:rsidP="005E37D8">
            <w:pPr>
              <w:spacing w:before="120" w:after="120"/>
              <w:rPr>
                <w:b/>
                <w:bCs/>
              </w:rPr>
            </w:pPr>
            <w:r w:rsidRPr="71AAD2C0">
              <w:rPr>
                <w:b/>
                <w:bCs/>
              </w:rPr>
              <w:lastRenderedPageBreak/>
              <w:t>GEOGRAPHY / AREA OF DELIVERY</w:t>
            </w:r>
          </w:p>
        </w:tc>
      </w:tr>
      <w:tr w:rsidR="00967429" w:rsidRPr="0052695C" w14:paraId="5EE43AE0" w14:textId="77777777" w:rsidTr="3455392D">
        <w:trPr>
          <w:trHeight w:val="983"/>
        </w:trPr>
        <w:tc>
          <w:tcPr>
            <w:tcW w:w="9088" w:type="dxa"/>
          </w:tcPr>
          <w:p w14:paraId="5EE43ADB" w14:textId="77777777" w:rsidR="00A005EF" w:rsidRDefault="00A005EF" w:rsidP="00A005EF"/>
          <w:p w14:paraId="5EE43ADC" w14:textId="77777777" w:rsidR="007E7731" w:rsidRDefault="71AAD2C0" w:rsidP="00A005EF">
            <w:pPr>
              <w:rPr>
                <w:b/>
              </w:rPr>
            </w:pPr>
            <w:r w:rsidRPr="71AAD2C0">
              <w:rPr>
                <w:b/>
                <w:bCs/>
              </w:rPr>
              <w:t>LEP Specific</w:t>
            </w:r>
          </w:p>
          <w:p w14:paraId="5EE43ADD" w14:textId="77777777" w:rsidR="007E7731" w:rsidRPr="00C107CE" w:rsidRDefault="007E7731" w:rsidP="00A005EF">
            <w:pPr>
              <w:rPr>
                <w:b/>
              </w:rPr>
            </w:pPr>
          </w:p>
          <w:p w14:paraId="5EE43ADE" w14:textId="77777777" w:rsidR="00787807" w:rsidRDefault="71AAD2C0" w:rsidP="00A005EF">
            <w:pPr>
              <w:autoSpaceDE w:val="0"/>
              <w:autoSpaceDN w:val="0"/>
              <w:adjustRightInd w:val="0"/>
              <w:rPr>
                <w:rFonts w:cs="Arial"/>
              </w:rPr>
            </w:pPr>
            <w:r w:rsidRPr="71AAD2C0">
              <w:rPr>
                <w:rFonts w:eastAsia="Arial" w:cs="Arial"/>
              </w:rPr>
              <w:t>The Services will be delivered within the Swindon and Wiltshire Local Enterprise Partnership area.</w:t>
            </w:r>
          </w:p>
          <w:p w14:paraId="5EE43ADF" w14:textId="77777777" w:rsidR="007C2B80" w:rsidRPr="00FF6CCA" w:rsidRDefault="007C2B80" w:rsidP="00636B82">
            <w:pPr>
              <w:autoSpaceDE w:val="0"/>
              <w:autoSpaceDN w:val="0"/>
              <w:adjustRightInd w:val="0"/>
            </w:pPr>
          </w:p>
        </w:tc>
      </w:tr>
      <w:tr w:rsidR="00967429" w:rsidRPr="00505117" w14:paraId="5EE43AE2" w14:textId="77777777" w:rsidTr="3455392D">
        <w:trPr>
          <w:trHeight w:val="567"/>
        </w:trPr>
        <w:tc>
          <w:tcPr>
            <w:tcW w:w="9088" w:type="dxa"/>
            <w:shd w:val="clear" w:color="auto" w:fill="D9D9D9" w:themeFill="background1" w:themeFillShade="D9"/>
            <w:vAlign w:val="center"/>
          </w:tcPr>
          <w:p w14:paraId="5EE43AE1" w14:textId="77777777" w:rsidR="00967429" w:rsidRPr="00A005EF" w:rsidRDefault="71AAD2C0" w:rsidP="00DA3E5E">
            <w:pPr>
              <w:spacing w:before="120" w:after="120"/>
              <w:rPr>
                <w:b/>
                <w:bCs/>
              </w:rPr>
            </w:pPr>
            <w:r w:rsidRPr="71AAD2C0">
              <w:rPr>
                <w:b/>
                <w:bCs/>
              </w:rPr>
              <w:t>FUNDING AND DELIVERABLES</w:t>
            </w:r>
          </w:p>
        </w:tc>
      </w:tr>
      <w:tr w:rsidR="00967429" w:rsidRPr="00EF4406" w14:paraId="5EE43AF1" w14:textId="77777777" w:rsidTr="3455392D">
        <w:trPr>
          <w:trHeight w:val="1408"/>
        </w:trPr>
        <w:tc>
          <w:tcPr>
            <w:tcW w:w="9088" w:type="dxa"/>
          </w:tcPr>
          <w:p w14:paraId="5EE43AE3" w14:textId="77777777" w:rsidR="007E7731" w:rsidRDefault="007E7731" w:rsidP="00A005EF">
            <w:pPr>
              <w:rPr>
                <w:rFonts w:cs="Arial"/>
              </w:rPr>
            </w:pPr>
          </w:p>
          <w:p w14:paraId="5EE43AE4" w14:textId="77777777" w:rsidR="007E7731" w:rsidRPr="00C107CE" w:rsidRDefault="71AAD2C0" w:rsidP="00A005EF">
            <w:pPr>
              <w:rPr>
                <w:rFonts w:cs="Arial"/>
                <w:b/>
              </w:rPr>
            </w:pPr>
            <w:r w:rsidRPr="71AAD2C0">
              <w:rPr>
                <w:rFonts w:eastAsia="Arial" w:cs="Arial"/>
                <w:b/>
                <w:bCs/>
              </w:rPr>
              <w:t>LEP Specific</w:t>
            </w:r>
          </w:p>
          <w:p w14:paraId="5EE43AE5" w14:textId="77777777" w:rsidR="007E7731" w:rsidRDefault="007E7731" w:rsidP="00A005EF">
            <w:pPr>
              <w:rPr>
                <w:rFonts w:cs="Arial"/>
              </w:rPr>
            </w:pPr>
          </w:p>
          <w:p w14:paraId="5EE43AE6" w14:textId="6A05FCD6" w:rsidR="00A005EF" w:rsidRPr="00BC7F87" w:rsidRDefault="71AAD2C0" w:rsidP="00A005EF">
            <w:pPr>
              <w:rPr>
                <w:rFonts w:cs="Arial"/>
              </w:rPr>
            </w:pPr>
            <w:r w:rsidRPr="71AAD2C0">
              <w:rPr>
                <w:rFonts w:eastAsia="Arial" w:cs="Arial"/>
              </w:rPr>
              <w:t>Currently £4,000,706 will be available for the period from August 2016 to 31 March 2018.  This may be increased if additional funding becomes available.</w:t>
            </w:r>
          </w:p>
          <w:p w14:paraId="5EE43AE7" w14:textId="77777777" w:rsidR="00A005EF" w:rsidRDefault="00A005EF" w:rsidP="00A005EF">
            <w:pPr>
              <w:rPr>
                <w:b/>
              </w:rPr>
            </w:pPr>
          </w:p>
          <w:p w14:paraId="5EE43AE8" w14:textId="77777777" w:rsidR="00394F36" w:rsidRDefault="71AAD2C0" w:rsidP="00394F36">
            <w:pPr>
              <w:rPr>
                <w:rFonts w:cs="Arial"/>
              </w:rPr>
            </w:pPr>
            <w:r w:rsidRPr="71AAD2C0">
              <w:rPr>
                <w:rFonts w:eastAsia="Arial"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5EE43AE9" w14:textId="77777777" w:rsidR="00394F36" w:rsidRPr="00BC7F87" w:rsidRDefault="00394F36" w:rsidP="00A005EF">
            <w:pPr>
              <w:rPr>
                <w:b/>
              </w:rPr>
            </w:pPr>
          </w:p>
          <w:p w14:paraId="5EE43AEA" w14:textId="77777777" w:rsidR="00A005EF" w:rsidRDefault="71AAD2C0" w:rsidP="00A005EF">
            <w:pPr>
              <w:autoSpaceDE w:val="0"/>
              <w:autoSpaceDN w:val="0"/>
              <w:adjustRightInd w:val="0"/>
              <w:rPr>
                <w:rFonts w:cs="Arial"/>
              </w:rPr>
            </w:pPr>
            <w:r w:rsidRPr="71AAD2C0">
              <w:rPr>
                <w:rFonts w:eastAsia="Arial" w:cs="Arial"/>
              </w:rPr>
              <w:t>The minimum service deliverables, values and volumes for which evidence must be provided are:</w:t>
            </w:r>
          </w:p>
          <w:p w14:paraId="03084033" w14:textId="6E7BFF95" w:rsidR="00B1734C" w:rsidRDefault="00B1734C" w:rsidP="00A005EF">
            <w:pPr>
              <w:autoSpaceDE w:val="0"/>
              <w:autoSpaceDN w:val="0"/>
              <w:adjustRightInd w:val="0"/>
              <w:rPr>
                <w:rFonts w:cs="Arial"/>
              </w:rPr>
            </w:pPr>
          </w:p>
          <w:p w14:paraId="1818121F" w14:textId="77777777" w:rsidR="00B1734C" w:rsidRDefault="00B1734C" w:rsidP="00A005EF">
            <w:pPr>
              <w:autoSpaceDE w:val="0"/>
              <w:autoSpaceDN w:val="0"/>
              <w:adjustRightInd w:val="0"/>
              <w:rPr>
                <w:rFonts w:cs="Arial"/>
              </w:rPr>
            </w:pPr>
          </w:p>
          <w:p w14:paraId="7FFCC4F3" w14:textId="77777777" w:rsidR="00B1734C" w:rsidRDefault="00B1734C" w:rsidP="00A005EF">
            <w:pPr>
              <w:autoSpaceDE w:val="0"/>
              <w:autoSpaceDN w:val="0"/>
              <w:adjustRightInd w:val="0"/>
              <w:rPr>
                <w:rFonts w:cs="Arial"/>
              </w:rPr>
            </w:pPr>
          </w:p>
          <w:p w14:paraId="52A69A7D" w14:textId="77777777" w:rsidR="00B1734C" w:rsidRDefault="00B1734C" w:rsidP="00A005EF">
            <w:pPr>
              <w:autoSpaceDE w:val="0"/>
              <w:autoSpaceDN w:val="0"/>
              <w:adjustRightInd w:val="0"/>
              <w:rPr>
                <w:rFonts w:cs="Arial"/>
              </w:rPr>
            </w:pPr>
          </w:p>
          <w:p w14:paraId="35FF9B20" w14:textId="77777777" w:rsidR="00B1734C" w:rsidRDefault="00B1734C" w:rsidP="00A005EF">
            <w:pPr>
              <w:autoSpaceDE w:val="0"/>
              <w:autoSpaceDN w:val="0"/>
              <w:adjustRightInd w:val="0"/>
              <w:rPr>
                <w:rFonts w:cs="Arial"/>
              </w:rPr>
            </w:pPr>
          </w:p>
          <w:p w14:paraId="5EE43AEB" w14:textId="77777777" w:rsidR="00C107CE" w:rsidRDefault="00C107CE" w:rsidP="00A005EF">
            <w:pPr>
              <w:autoSpaceDE w:val="0"/>
              <w:autoSpaceDN w:val="0"/>
              <w:adjustRightInd w:val="0"/>
              <w:rPr>
                <w:rFonts w:cs="Arial"/>
              </w:rPr>
            </w:pPr>
          </w:p>
          <w:tbl>
            <w:tblPr>
              <w:tblW w:w="5000" w:type="pct"/>
              <w:tblLayout w:type="fixed"/>
              <w:tblLook w:val="04A0" w:firstRow="1" w:lastRow="0" w:firstColumn="1" w:lastColumn="0" w:noHBand="0" w:noVBand="1"/>
            </w:tblPr>
            <w:tblGrid>
              <w:gridCol w:w="4560"/>
              <w:gridCol w:w="1134"/>
              <w:gridCol w:w="1559"/>
              <w:gridCol w:w="1609"/>
            </w:tblGrid>
            <w:tr w:rsidR="00EB45FA" w:rsidRPr="00EB45FA" w14:paraId="630B2CFE" w14:textId="77777777" w:rsidTr="3455392D">
              <w:trPr>
                <w:trHeight w:val="650"/>
              </w:trPr>
              <w:tc>
                <w:tcPr>
                  <w:tcW w:w="4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7724EFE" w14:textId="77777777" w:rsidR="00EB45FA" w:rsidRPr="00EB45FA" w:rsidRDefault="71AAD2C0" w:rsidP="00EB45FA">
                  <w:pPr>
                    <w:rPr>
                      <w:rFonts w:cs="Arial"/>
                      <w:b/>
                      <w:bCs/>
                      <w:color w:val="000000"/>
                      <w:sz w:val="20"/>
                      <w:szCs w:val="20"/>
                      <w:lang w:eastAsia="en-GB"/>
                    </w:rPr>
                  </w:pPr>
                  <w:r w:rsidRPr="71AAD2C0">
                    <w:rPr>
                      <w:rFonts w:eastAsia="Arial" w:cs="Arial"/>
                      <w:b/>
                      <w:bCs/>
                      <w:color w:val="000000" w:themeColor="text1"/>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74D25D0" w14:textId="77777777" w:rsidR="00EB45FA" w:rsidRPr="00EB45FA" w:rsidRDefault="71AAD2C0" w:rsidP="00EB45FA">
                  <w:pPr>
                    <w:jc w:val="center"/>
                    <w:rPr>
                      <w:rFonts w:cs="Arial"/>
                      <w:b/>
                      <w:bCs/>
                      <w:color w:val="000000"/>
                      <w:sz w:val="20"/>
                      <w:szCs w:val="20"/>
                      <w:lang w:eastAsia="en-GB"/>
                    </w:rPr>
                  </w:pPr>
                  <w:r w:rsidRPr="71AAD2C0">
                    <w:rPr>
                      <w:rFonts w:eastAsia="Arial" w:cs="Arial"/>
                      <w:b/>
                      <w:bCs/>
                      <w:color w:val="000000" w:themeColor="text1"/>
                      <w:sz w:val="20"/>
                      <w:szCs w:val="20"/>
                      <w:lang w:eastAsia="en-GB"/>
                    </w:rPr>
                    <w:t>Volumes</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5B0779A" w14:textId="77777777" w:rsidR="00EB45FA" w:rsidRPr="00EB45FA" w:rsidRDefault="71AAD2C0" w:rsidP="00EB45FA">
                  <w:pPr>
                    <w:jc w:val="center"/>
                    <w:rPr>
                      <w:rFonts w:cs="Arial"/>
                      <w:b/>
                      <w:bCs/>
                      <w:color w:val="000000"/>
                      <w:sz w:val="20"/>
                      <w:szCs w:val="20"/>
                      <w:lang w:eastAsia="en-GB"/>
                    </w:rPr>
                  </w:pPr>
                  <w:r w:rsidRPr="71AAD2C0">
                    <w:rPr>
                      <w:rFonts w:eastAsia="Arial" w:cs="Arial"/>
                      <w:b/>
                      <w:bCs/>
                      <w:color w:val="000000" w:themeColor="text1"/>
                      <w:sz w:val="20"/>
                      <w:szCs w:val="20"/>
                      <w:lang w:eastAsia="en-GB"/>
                    </w:rPr>
                    <w:t>Unit Cost Total Value Average per Intervention</w:t>
                  </w:r>
                </w:p>
              </w:tc>
              <w:tc>
                <w:tcPr>
                  <w:tcW w:w="1609" w:type="dxa"/>
                  <w:tcBorders>
                    <w:top w:val="single" w:sz="4" w:space="0" w:color="auto"/>
                    <w:left w:val="single" w:sz="4" w:space="0" w:color="auto"/>
                    <w:bottom w:val="single" w:sz="12" w:space="0" w:color="auto"/>
                    <w:right w:val="single" w:sz="4" w:space="0" w:color="000000" w:themeColor="text1"/>
                  </w:tcBorders>
                  <w:shd w:val="clear" w:color="auto" w:fill="auto"/>
                  <w:vAlign w:val="center"/>
                  <w:hideMark/>
                </w:tcPr>
                <w:p w14:paraId="2DE91D06" w14:textId="77777777" w:rsidR="00EB45FA" w:rsidRPr="00EB45FA" w:rsidRDefault="71AAD2C0" w:rsidP="00EB45FA">
                  <w:pPr>
                    <w:jc w:val="center"/>
                    <w:rPr>
                      <w:rFonts w:cs="Arial"/>
                      <w:b/>
                      <w:bCs/>
                      <w:color w:val="000000"/>
                      <w:sz w:val="20"/>
                      <w:szCs w:val="20"/>
                      <w:lang w:eastAsia="en-GB"/>
                    </w:rPr>
                  </w:pPr>
                  <w:r w:rsidRPr="71AAD2C0">
                    <w:rPr>
                      <w:rFonts w:eastAsia="Arial" w:cs="Arial"/>
                      <w:b/>
                      <w:bCs/>
                      <w:color w:val="000000" w:themeColor="text1"/>
                      <w:sz w:val="20"/>
                      <w:szCs w:val="20"/>
                      <w:lang w:eastAsia="en-GB"/>
                    </w:rPr>
                    <w:t>£</w:t>
                  </w:r>
                </w:p>
              </w:tc>
            </w:tr>
            <w:tr w:rsidR="00EB45FA" w:rsidRPr="00EB45FA" w14:paraId="796E7B9F" w14:textId="77777777" w:rsidTr="3455392D">
              <w:trPr>
                <w:trHeight w:val="438"/>
              </w:trPr>
              <w:tc>
                <w:tcPr>
                  <w:tcW w:w="4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3ECA06DB" w14:textId="77777777" w:rsidR="00EB45FA" w:rsidRPr="00EB45FA" w:rsidRDefault="71AAD2C0" w:rsidP="00EB45FA">
                  <w:pPr>
                    <w:rPr>
                      <w:rFonts w:cs="Arial"/>
                      <w:sz w:val="20"/>
                      <w:szCs w:val="20"/>
                      <w:lang w:eastAsia="en-GB"/>
                    </w:rPr>
                  </w:pPr>
                  <w:r w:rsidRPr="71AAD2C0">
                    <w:rPr>
                      <w:rFonts w:eastAsia="Arial" w:cs="Arial"/>
                      <w:sz w:val="20"/>
                      <w:szCs w:val="20"/>
                      <w:lang w:eastAsia="en-GB"/>
                    </w:rPr>
                    <w:lastRenderedPageBreak/>
                    <w:t xml:space="preserve">ST01 Learner Assessment and Plan </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775DFB1" w14:textId="1761F8A9" w:rsidR="00EB45FA" w:rsidRPr="00EB45FA" w:rsidRDefault="3455392D" w:rsidP="00EB45FA">
                  <w:pPr>
                    <w:jc w:val="center"/>
                    <w:rPr>
                      <w:rFonts w:cs="Arial"/>
                      <w:sz w:val="20"/>
                      <w:szCs w:val="20"/>
                      <w:lang w:eastAsia="en-GB"/>
                    </w:rPr>
                  </w:pPr>
                  <w:r w:rsidRPr="3455392D">
                    <w:rPr>
                      <w:rFonts w:eastAsia="Arial" w:cs="Arial"/>
                      <w:sz w:val="20"/>
                      <w:szCs w:val="20"/>
                      <w:lang w:eastAsia="en-GB"/>
                    </w:rPr>
                    <w:t>2,303</w:t>
                  </w:r>
                </w:p>
              </w:tc>
              <w:tc>
                <w:tcPr>
                  <w:tcW w:w="155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301364DD" w14:textId="77777777" w:rsidR="00EB45FA" w:rsidRPr="00EB45FA" w:rsidRDefault="71AAD2C0" w:rsidP="00EB45FA">
                  <w:pPr>
                    <w:jc w:val="center"/>
                    <w:rPr>
                      <w:rFonts w:cs="Arial"/>
                      <w:sz w:val="20"/>
                      <w:szCs w:val="20"/>
                      <w:lang w:eastAsia="en-GB"/>
                    </w:rPr>
                  </w:pPr>
                  <w:r w:rsidRPr="71AAD2C0">
                    <w:rPr>
                      <w:rFonts w:eastAsia="Arial" w:cs="Arial"/>
                      <w:sz w:val="20"/>
                      <w:szCs w:val="20"/>
                      <w:lang w:eastAsia="en-GB"/>
                    </w:rPr>
                    <w:t>£82</w:t>
                  </w:r>
                </w:p>
              </w:tc>
              <w:tc>
                <w:tcPr>
                  <w:tcW w:w="1609"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73114AC6" w14:textId="77777777" w:rsidR="00EB45FA" w:rsidRPr="00EB45FA" w:rsidRDefault="71AAD2C0" w:rsidP="00EB45FA">
                  <w:pPr>
                    <w:jc w:val="center"/>
                    <w:rPr>
                      <w:rFonts w:cs="Arial"/>
                      <w:sz w:val="20"/>
                      <w:szCs w:val="20"/>
                      <w:lang w:eastAsia="en-GB"/>
                    </w:rPr>
                  </w:pPr>
                  <w:r w:rsidRPr="71AAD2C0">
                    <w:rPr>
                      <w:rFonts w:eastAsia="Arial" w:cs="Arial"/>
                      <w:sz w:val="20"/>
                      <w:szCs w:val="20"/>
                      <w:lang w:eastAsia="en-GB"/>
                    </w:rPr>
                    <w:t>£188,846</w:t>
                  </w:r>
                </w:p>
              </w:tc>
            </w:tr>
            <w:tr w:rsidR="00EB45FA" w:rsidRPr="00EB45FA" w14:paraId="5ED444CB" w14:textId="77777777" w:rsidTr="3455392D">
              <w:trPr>
                <w:trHeight w:val="438"/>
              </w:trPr>
              <w:tc>
                <w:tcPr>
                  <w:tcW w:w="4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1E897FF8" w14:textId="77777777" w:rsidR="00EB45FA" w:rsidRPr="00EB45FA" w:rsidRDefault="71AAD2C0" w:rsidP="00EB45FA">
                  <w:pPr>
                    <w:rPr>
                      <w:rFonts w:cs="Arial"/>
                      <w:sz w:val="20"/>
                      <w:szCs w:val="20"/>
                      <w:lang w:eastAsia="en-GB"/>
                    </w:rPr>
                  </w:pPr>
                  <w:r w:rsidRPr="71AAD2C0">
                    <w:rPr>
                      <w:rFonts w:eastAsia="Arial" w:cs="Arial"/>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F14A7" w14:textId="1A093A44" w:rsidR="00EB45FA" w:rsidRPr="00EB45FA" w:rsidRDefault="00EB45FA" w:rsidP="00EB45FA">
                  <w:pPr>
                    <w:jc w:val="center"/>
                    <w:rPr>
                      <w:rFonts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8100E" w14:textId="008F3AD0" w:rsidR="00EB45FA" w:rsidRPr="00EB45FA" w:rsidRDefault="00EB45FA" w:rsidP="00EB45FA">
                  <w:pPr>
                    <w:jc w:val="center"/>
                    <w:rPr>
                      <w:rFonts w:cs="Arial"/>
                      <w:sz w:val="20"/>
                      <w:szCs w:val="20"/>
                      <w:lang w:eastAsia="en-GB"/>
                    </w:rPr>
                  </w:pPr>
                </w:p>
              </w:tc>
              <w:tc>
                <w:tcPr>
                  <w:tcW w:w="1609" w:type="dxa"/>
                  <w:tcBorders>
                    <w:top w:val="single" w:sz="4" w:space="0" w:color="000000" w:themeColor="text1"/>
                    <w:left w:val="single" w:sz="4" w:space="0" w:color="auto"/>
                    <w:bottom w:val="single" w:sz="4" w:space="0" w:color="auto"/>
                    <w:right w:val="single" w:sz="4" w:space="0" w:color="000000" w:themeColor="text1"/>
                  </w:tcBorders>
                  <w:shd w:val="clear" w:color="auto" w:fill="auto"/>
                  <w:noWrap/>
                  <w:vAlign w:val="center"/>
                  <w:hideMark/>
                </w:tcPr>
                <w:p w14:paraId="4D1CA434" w14:textId="77777777" w:rsidR="00EB45FA" w:rsidRPr="00EB45FA" w:rsidRDefault="71AAD2C0" w:rsidP="00EB45FA">
                  <w:pPr>
                    <w:jc w:val="center"/>
                    <w:rPr>
                      <w:rFonts w:cs="Arial"/>
                      <w:sz w:val="20"/>
                      <w:szCs w:val="20"/>
                      <w:lang w:eastAsia="en-GB"/>
                    </w:rPr>
                  </w:pPr>
                  <w:r w:rsidRPr="71AAD2C0">
                    <w:rPr>
                      <w:rFonts w:eastAsia="Arial" w:cs="Arial"/>
                      <w:sz w:val="20"/>
                      <w:szCs w:val="20"/>
                      <w:lang w:eastAsia="en-GB"/>
                    </w:rPr>
                    <w:t>£1,851,360</w:t>
                  </w:r>
                </w:p>
              </w:tc>
            </w:tr>
            <w:tr w:rsidR="00EB45FA" w:rsidRPr="00EB45FA" w14:paraId="13E7E211" w14:textId="77777777" w:rsidTr="3455392D">
              <w:trPr>
                <w:trHeight w:val="438"/>
              </w:trPr>
              <w:tc>
                <w:tcPr>
                  <w:tcW w:w="4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105FFACA" w14:textId="77777777" w:rsidR="00EB45FA" w:rsidRPr="00EB45FA" w:rsidRDefault="71AAD2C0" w:rsidP="00EB45FA">
                  <w:pPr>
                    <w:rPr>
                      <w:rFonts w:cs="Arial"/>
                      <w:sz w:val="20"/>
                      <w:szCs w:val="20"/>
                      <w:lang w:eastAsia="en-GB"/>
                    </w:rPr>
                  </w:pPr>
                  <w:r w:rsidRPr="71AAD2C0">
                    <w:rPr>
                      <w:rFonts w:eastAsia="Arial" w:cs="Arial"/>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24BF18" w14:textId="1A8522A8" w:rsidR="00EB45FA" w:rsidRPr="00EB45FA" w:rsidRDefault="00EB45FA" w:rsidP="00B1734C">
                  <w:pPr>
                    <w:jc w:val="center"/>
                    <w:rPr>
                      <w:rFonts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C3DFE7" w14:textId="1D063C74" w:rsidR="00EB45FA" w:rsidRPr="00EB45FA" w:rsidRDefault="00EB45FA" w:rsidP="00EB45FA">
                  <w:pPr>
                    <w:jc w:val="center"/>
                    <w:rPr>
                      <w:rFonts w:cs="Arial"/>
                      <w:sz w:val="20"/>
                      <w:szCs w:val="20"/>
                      <w:lang w:eastAsia="en-GB"/>
                    </w:rPr>
                  </w:pPr>
                </w:p>
              </w:tc>
              <w:tc>
                <w:tcPr>
                  <w:tcW w:w="1609"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16714EC7" w14:textId="77777777" w:rsidR="00EB45FA" w:rsidRPr="00EB45FA" w:rsidRDefault="71AAD2C0" w:rsidP="00EB45FA">
                  <w:pPr>
                    <w:jc w:val="center"/>
                    <w:rPr>
                      <w:rFonts w:cs="Arial"/>
                      <w:sz w:val="20"/>
                      <w:szCs w:val="20"/>
                      <w:lang w:eastAsia="en-GB"/>
                    </w:rPr>
                  </w:pPr>
                  <w:r w:rsidRPr="71AAD2C0">
                    <w:rPr>
                      <w:rFonts w:eastAsia="Arial" w:cs="Arial"/>
                      <w:sz w:val="20"/>
                      <w:szCs w:val="20"/>
                      <w:lang w:eastAsia="en-GB"/>
                    </w:rPr>
                    <w:t>£825,500</w:t>
                  </w:r>
                </w:p>
              </w:tc>
            </w:tr>
            <w:tr w:rsidR="00EB45FA" w:rsidRPr="00EB45FA" w14:paraId="36DB0A87" w14:textId="77777777" w:rsidTr="3455392D">
              <w:trPr>
                <w:trHeight w:val="438"/>
              </w:trPr>
              <w:tc>
                <w:tcPr>
                  <w:tcW w:w="45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1D85B60" w14:textId="61DB56F8" w:rsidR="00EB45FA" w:rsidRPr="00EB45FA" w:rsidRDefault="71AAD2C0" w:rsidP="00EB45FA">
                  <w:pPr>
                    <w:rPr>
                      <w:rFonts w:cs="Arial"/>
                      <w:sz w:val="20"/>
                      <w:szCs w:val="20"/>
                      <w:lang w:eastAsia="en-GB"/>
                    </w:rPr>
                  </w:pPr>
                  <w:r w:rsidRPr="71AAD2C0">
                    <w:rPr>
                      <w:rFonts w:eastAsia="Arial" w:cs="Arial"/>
                      <w:sz w:val="20"/>
                      <w:szCs w:val="20"/>
                      <w:lang w:eastAsia="en-GB"/>
                    </w:rPr>
                    <w:t>SD01 SME Engagement and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64A5E" w14:textId="77777777" w:rsidR="00EB45FA" w:rsidRPr="00EB45FA" w:rsidRDefault="3455392D" w:rsidP="00EB45FA">
                  <w:pPr>
                    <w:jc w:val="center"/>
                    <w:rPr>
                      <w:rFonts w:cs="Arial"/>
                      <w:sz w:val="20"/>
                      <w:szCs w:val="20"/>
                      <w:lang w:eastAsia="en-GB"/>
                    </w:rPr>
                  </w:pPr>
                  <w:r w:rsidRPr="3455392D">
                    <w:rPr>
                      <w:rFonts w:eastAsia="Arial" w:cs="Arial"/>
                      <w:sz w:val="20"/>
                      <w:szCs w:val="20"/>
                      <w:lang w:eastAsia="en-GB"/>
                    </w:rPr>
                    <w:t>900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FBF7B" w14:textId="77777777" w:rsidR="00EB45FA" w:rsidRPr="00EB45FA" w:rsidRDefault="71AAD2C0" w:rsidP="00EB45FA">
                  <w:pPr>
                    <w:jc w:val="center"/>
                    <w:rPr>
                      <w:rFonts w:cs="Arial"/>
                      <w:sz w:val="20"/>
                      <w:szCs w:val="20"/>
                      <w:lang w:eastAsia="en-GB"/>
                    </w:rPr>
                  </w:pPr>
                  <w:r w:rsidRPr="71AAD2C0">
                    <w:rPr>
                      <w:rFonts w:eastAsia="Arial" w:cs="Arial"/>
                      <w:sz w:val="20"/>
                      <w:szCs w:val="20"/>
                      <w:lang w:eastAsia="en-GB"/>
                    </w:rPr>
                    <w:t>£100</w:t>
                  </w:r>
                </w:p>
              </w:tc>
              <w:tc>
                <w:tcPr>
                  <w:tcW w:w="1609" w:type="dxa"/>
                  <w:tcBorders>
                    <w:top w:val="single" w:sz="4" w:space="0" w:color="000000" w:themeColor="text1"/>
                    <w:left w:val="single" w:sz="4" w:space="0" w:color="auto"/>
                    <w:bottom w:val="single" w:sz="4" w:space="0" w:color="auto"/>
                    <w:right w:val="single" w:sz="4" w:space="0" w:color="000000" w:themeColor="text1"/>
                  </w:tcBorders>
                  <w:shd w:val="clear" w:color="auto" w:fill="auto"/>
                  <w:noWrap/>
                  <w:vAlign w:val="center"/>
                  <w:hideMark/>
                </w:tcPr>
                <w:p w14:paraId="29F1A887" w14:textId="77777777" w:rsidR="00EB45FA" w:rsidRPr="00EB45FA" w:rsidRDefault="71AAD2C0" w:rsidP="00EB45FA">
                  <w:pPr>
                    <w:jc w:val="center"/>
                    <w:rPr>
                      <w:rFonts w:cs="Arial"/>
                      <w:sz w:val="20"/>
                      <w:szCs w:val="20"/>
                      <w:lang w:eastAsia="en-GB"/>
                    </w:rPr>
                  </w:pPr>
                  <w:r w:rsidRPr="71AAD2C0">
                    <w:rPr>
                      <w:rFonts w:eastAsia="Arial" w:cs="Arial"/>
                      <w:sz w:val="20"/>
                      <w:szCs w:val="20"/>
                      <w:lang w:eastAsia="en-GB"/>
                    </w:rPr>
                    <w:t>£90,000</w:t>
                  </w:r>
                </w:p>
              </w:tc>
            </w:tr>
            <w:tr w:rsidR="00EB45FA" w:rsidRPr="00EB45FA" w14:paraId="4929A227" w14:textId="77777777" w:rsidTr="3455392D">
              <w:trPr>
                <w:trHeight w:val="438"/>
              </w:trPr>
              <w:tc>
                <w:tcPr>
                  <w:tcW w:w="4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0C2F9B76" w14:textId="10E5E7AE" w:rsidR="00EB45FA" w:rsidRPr="00EB45FA" w:rsidRDefault="71AAD2C0" w:rsidP="00EB45FA">
                  <w:pPr>
                    <w:rPr>
                      <w:rFonts w:cs="Arial"/>
                      <w:sz w:val="20"/>
                      <w:szCs w:val="20"/>
                      <w:lang w:eastAsia="en-GB"/>
                    </w:rPr>
                  </w:pPr>
                  <w:r w:rsidRPr="71AAD2C0">
                    <w:rPr>
                      <w:rFonts w:eastAsia="Arial" w:cs="Arial"/>
                      <w:sz w:val="20"/>
                      <w:szCs w:val="20"/>
                      <w:lang w:eastAsia="en-GB"/>
                    </w:rPr>
                    <w:t>SD02 Progression within Employment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BBD1C" w14:textId="77777777" w:rsidR="00EB45FA" w:rsidRPr="00EB45FA" w:rsidRDefault="3455392D" w:rsidP="00EB45FA">
                  <w:pPr>
                    <w:jc w:val="center"/>
                    <w:rPr>
                      <w:rFonts w:cs="Arial"/>
                      <w:sz w:val="20"/>
                      <w:szCs w:val="20"/>
                      <w:lang w:eastAsia="en-GB"/>
                    </w:rPr>
                  </w:pPr>
                  <w:r w:rsidRPr="3455392D">
                    <w:rPr>
                      <w:rFonts w:eastAsia="Arial" w:cs="Arial"/>
                      <w:sz w:val="20"/>
                      <w:szCs w:val="20"/>
                      <w:lang w:eastAsia="en-GB"/>
                    </w:rPr>
                    <w:t>250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429A56" w14:textId="77777777" w:rsidR="00EB45FA" w:rsidRPr="00EB45FA" w:rsidRDefault="71AAD2C0" w:rsidP="00EB45FA">
                  <w:pPr>
                    <w:jc w:val="center"/>
                    <w:rPr>
                      <w:rFonts w:cs="Arial"/>
                      <w:sz w:val="20"/>
                      <w:szCs w:val="20"/>
                      <w:lang w:eastAsia="en-GB"/>
                    </w:rPr>
                  </w:pPr>
                  <w:r w:rsidRPr="71AAD2C0">
                    <w:rPr>
                      <w:rFonts w:eastAsia="Arial" w:cs="Arial"/>
                      <w:sz w:val="20"/>
                      <w:szCs w:val="20"/>
                      <w:lang w:eastAsia="en-GB"/>
                    </w:rPr>
                    <w:t>£500</w:t>
                  </w:r>
                </w:p>
              </w:tc>
              <w:tc>
                <w:tcPr>
                  <w:tcW w:w="1609"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7727B3CC" w14:textId="77777777" w:rsidR="00EB45FA" w:rsidRPr="00EB45FA" w:rsidRDefault="71AAD2C0" w:rsidP="00EB45FA">
                  <w:pPr>
                    <w:jc w:val="center"/>
                    <w:rPr>
                      <w:rFonts w:cs="Arial"/>
                      <w:sz w:val="20"/>
                      <w:szCs w:val="20"/>
                      <w:lang w:eastAsia="en-GB"/>
                    </w:rPr>
                  </w:pPr>
                  <w:r w:rsidRPr="71AAD2C0">
                    <w:rPr>
                      <w:rFonts w:eastAsia="Arial" w:cs="Arial"/>
                      <w:sz w:val="20"/>
                      <w:szCs w:val="20"/>
                      <w:lang w:eastAsia="en-GB"/>
                    </w:rPr>
                    <w:t>£125,000</w:t>
                  </w:r>
                </w:p>
              </w:tc>
            </w:tr>
            <w:tr w:rsidR="00EB45FA" w:rsidRPr="00EB45FA" w14:paraId="0F995266" w14:textId="77777777" w:rsidTr="3455392D">
              <w:trPr>
                <w:trHeight w:val="438"/>
              </w:trPr>
              <w:tc>
                <w:tcPr>
                  <w:tcW w:w="4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5D3E948C" w14:textId="77777777" w:rsidR="00EB45FA" w:rsidRPr="00EB45FA" w:rsidRDefault="71AAD2C0" w:rsidP="00EB45FA">
                  <w:pPr>
                    <w:rPr>
                      <w:rFonts w:cs="Arial"/>
                      <w:sz w:val="20"/>
                      <w:szCs w:val="20"/>
                      <w:lang w:eastAsia="en-GB"/>
                    </w:rPr>
                  </w:pPr>
                  <w:r w:rsidRPr="71AAD2C0">
                    <w:rPr>
                      <w:rFonts w:eastAsia="Arial" w:cs="Arial"/>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5ABA8" w14:textId="77777777" w:rsidR="00EB45FA" w:rsidRPr="00EB45FA" w:rsidRDefault="3455392D" w:rsidP="00EB45FA">
                  <w:pPr>
                    <w:jc w:val="center"/>
                    <w:rPr>
                      <w:rFonts w:cs="Arial"/>
                      <w:sz w:val="20"/>
                      <w:szCs w:val="20"/>
                      <w:lang w:eastAsia="en-GB"/>
                    </w:rPr>
                  </w:pPr>
                  <w:r w:rsidRPr="3455392D">
                    <w:rPr>
                      <w:rFonts w:eastAsia="Arial" w:cs="Arial"/>
                      <w:sz w:val="20"/>
                      <w:szCs w:val="20"/>
                      <w:lang w:eastAsia="en-GB"/>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71BFB" w14:textId="77777777" w:rsidR="00EB45FA" w:rsidRPr="00EB45FA" w:rsidRDefault="71AAD2C0" w:rsidP="00EB45FA">
                  <w:pPr>
                    <w:jc w:val="center"/>
                    <w:rPr>
                      <w:rFonts w:cs="Arial"/>
                      <w:sz w:val="20"/>
                      <w:szCs w:val="20"/>
                      <w:lang w:eastAsia="en-GB"/>
                    </w:rPr>
                  </w:pPr>
                  <w:r w:rsidRPr="71AAD2C0">
                    <w:rPr>
                      <w:rFonts w:eastAsia="Arial" w:cs="Arial"/>
                      <w:sz w:val="20"/>
                      <w:szCs w:val="20"/>
                      <w:lang w:eastAsia="en-GB"/>
                    </w:rPr>
                    <w:t>£500</w:t>
                  </w:r>
                </w:p>
              </w:tc>
              <w:tc>
                <w:tcPr>
                  <w:tcW w:w="1609" w:type="dxa"/>
                  <w:tcBorders>
                    <w:top w:val="single" w:sz="4" w:space="0" w:color="000000" w:themeColor="text1"/>
                    <w:left w:val="single" w:sz="4" w:space="0" w:color="auto"/>
                    <w:bottom w:val="single" w:sz="4" w:space="0" w:color="auto"/>
                    <w:right w:val="single" w:sz="4" w:space="0" w:color="000000" w:themeColor="text1"/>
                  </w:tcBorders>
                  <w:shd w:val="clear" w:color="auto" w:fill="auto"/>
                  <w:noWrap/>
                  <w:vAlign w:val="center"/>
                  <w:hideMark/>
                </w:tcPr>
                <w:p w14:paraId="7B693EC0" w14:textId="77777777" w:rsidR="00EB45FA" w:rsidRPr="00EB45FA" w:rsidRDefault="71AAD2C0" w:rsidP="00EB45FA">
                  <w:pPr>
                    <w:jc w:val="center"/>
                    <w:rPr>
                      <w:rFonts w:cs="Arial"/>
                      <w:sz w:val="20"/>
                      <w:szCs w:val="20"/>
                      <w:lang w:eastAsia="en-GB"/>
                    </w:rPr>
                  </w:pPr>
                  <w:r w:rsidRPr="71AAD2C0">
                    <w:rPr>
                      <w:rFonts w:eastAsia="Arial" w:cs="Arial"/>
                      <w:sz w:val="20"/>
                      <w:szCs w:val="20"/>
                      <w:lang w:eastAsia="en-GB"/>
                    </w:rPr>
                    <w:t>£400,000</w:t>
                  </w:r>
                </w:p>
              </w:tc>
            </w:tr>
            <w:tr w:rsidR="00EB45FA" w:rsidRPr="00EB45FA" w14:paraId="4EE1C75E" w14:textId="77777777" w:rsidTr="3455392D">
              <w:trPr>
                <w:trHeight w:val="438"/>
              </w:trPr>
              <w:tc>
                <w:tcPr>
                  <w:tcW w:w="45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noWrap/>
                  <w:vAlign w:val="center"/>
                  <w:hideMark/>
                </w:tcPr>
                <w:p w14:paraId="07FAD645" w14:textId="77777777" w:rsidR="00EB45FA" w:rsidRPr="00EB45FA" w:rsidRDefault="71AAD2C0" w:rsidP="00EB45FA">
                  <w:pPr>
                    <w:rPr>
                      <w:rFonts w:cs="Arial"/>
                      <w:sz w:val="20"/>
                      <w:szCs w:val="20"/>
                      <w:lang w:eastAsia="en-GB"/>
                    </w:rPr>
                  </w:pPr>
                  <w:r w:rsidRPr="71AAD2C0">
                    <w:rPr>
                      <w:rFonts w:eastAsia="Arial" w:cs="Arial"/>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FAC5EC" w14:textId="77777777" w:rsidR="00EB45FA" w:rsidRPr="00EB45FA" w:rsidRDefault="3455392D" w:rsidP="00EB45FA">
                  <w:pPr>
                    <w:jc w:val="center"/>
                    <w:rPr>
                      <w:rFonts w:cs="Arial"/>
                      <w:sz w:val="20"/>
                      <w:szCs w:val="20"/>
                      <w:lang w:eastAsia="en-GB"/>
                    </w:rPr>
                  </w:pPr>
                  <w:r w:rsidRPr="3455392D">
                    <w:rPr>
                      <w:rFonts w:eastAsia="Arial" w:cs="Arial"/>
                      <w:sz w:val="20"/>
                      <w:szCs w:val="20"/>
                      <w:lang w:eastAsia="en-GB"/>
                    </w:rPr>
                    <w:t>800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87B2B1" w14:textId="77777777" w:rsidR="00EB45FA" w:rsidRPr="00EB45FA" w:rsidRDefault="71AAD2C0" w:rsidP="00EB45FA">
                  <w:pPr>
                    <w:jc w:val="center"/>
                    <w:rPr>
                      <w:rFonts w:cs="Arial"/>
                      <w:sz w:val="20"/>
                      <w:szCs w:val="20"/>
                      <w:lang w:eastAsia="en-GB"/>
                    </w:rPr>
                  </w:pPr>
                  <w:r w:rsidRPr="71AAD2C0">
                    <w:rPr>
                      <w:rFonts w:eastAsia="Arial" w:cs="Arial"/>
                      <w:sz w:val="20"/>
                      <w:szCs w:val="20"/>
                      <w:lang w:eastAsia="en-GB"/>
                    </w:rPr>
                    <w:t>£500</w:t>
                  </w:r>
                </w:p>
              </w:tc>
              <w:tc>
                <w:tcPr>
                  <w:tcW w:w="1609"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1FDF26D7" w14:textId="77777777" w:rsidR="00EB45FA" w:rsidRPr="00EB45FA" w:rsidRDefault="71AAD2C0" w:rsidP="00EB45FA">
                  <w:pPr>
                    <w:jc w:val="center"/>
                    <w:rPr>
                      <w:rFonts w:cs="Arial"/>
                      <w:sz w:val="20"/>
                      <w:szCs w:val="20"/>
                      <w:lang w:eastAsia="en-GB"/>
                    </w:rPr>
                  </w:pPr>
                  <w:r w:rsidRPr="71AAD2C0">
                    <w:rPr>
                      <w:rFonts w:eastAsia="Arial" w:cs="Arial"/>
                      <w:sz w:val="20"/>
                      <w:szCs w:val="20"/>
                      <w:lang w:eastAsia="en-GB"/>
                    </w:rPr>
                    <w:t>£400,000</w:t>
                  </w:r>
                </w:p>
              </w:tc>
            </w:tr>
            <w:tr w:rsidR="00EB45FA" w:rsidRPr="00EB45FA" w14:paraId="5AC0D114" w14:textId="77777777" w:rsidTr="3455392D">
              <w:trPr>
                <w:trHeight w:val="438"/>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A5437" w14:textId="77777777" w:rsidR="00EB45FA" w:rsidRPr="00EB45FA" w:rsidRDefault="71AAD2C0" w:rsidP="00EB45FA">
                  <w:pPr>
                    <w:rPr>
                      <w:rFonts w:cs="Arial"/>
                      <w:sz w:val="20"/>
                      <w:szCs w:val="20"/>
                      <w:lang w:eastAsia="en-GB"/>
                    </w:rPr>
                  </w:pPr>
                  <w:r w:rsidRPr="71AAD2C0">
                    <w:rPr>
                      <w:rFonts w:eastAsia="Arial" w:cs="Arial"/>
                      <w:sz w:val="20"/>
                      <w:szCs w:val="20"/>
                      <w:lang w:eastAsia="en-GB"/>
                    </w:rPr>
                    <w:t>SU03 Sustained Education 3 Months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DAB7C" w14:textId="77777777" w:rsidR="00EB45FA" w:rsidRPr="00EB45FA" w:rsidRDefault="3455392D" w:rsidP="00EB45FA">
                  <w:pPr>
                    <w:jc w:val="center"/>
                    <w:rPr>
                      <w:rFonts w:cs="Arial"/>
                      <w:sz w:val="20"/>
                      <w:szCs w:val="20"/>
                      <w:lang w:eastAsia="en-GB"/>
                    </w:rPr>
                  </w:pPr>
                  <w:r w:rsidRPr="3455392D">
                    <w:rPr>
                      <w:rFonts w:eastAsia="Arial" w:cs="Arial"/>
                      <w:sz w:val="20"/>
                      <w:szCs w:val="20"/>
                      <w:lang w:eastAsia="en-GB"/>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85DEF" w14:textId="77777777" w:rsidR="00EB45FA" w:rsidRPr="00EB45FA" w:rsidRDefault="71AAD2C0" w:rsidP="00EB45FA">
                  <w:pPr>
                    <w:jc w:val="center"/>
                    <w:rPr>
                      <w:rFonts w:cs="Arial"/>
                      <w:sz w:val="20"/>
                      <w:szCs w:val="20"/>
                      <w:lang w:eastAsia="en-GB"/>
                    </w:rPr>
                  </w:pPr>
                  <w:r w:rsidRPr="71AAD2C0">
                    <w:rPr>
                      <w:rFonts w:eastAsia="Arial" w:cs="Arial"/>
                      <w:sz w:val="20"/>
                      <w:szCs w:val="20"/>
                      <w:lang w:eastAsia="en-GB"/>
                    </w:rPr>
                    <w:t>£100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861E8" w14:textId="77777777" w:rsidR="00EB45FA" w:rsidRPr="00EB45FA" w:rsidRDefault="71AAD2C0" w:rsidP="00EB45FA">
                  <w:pPr>
                    <w:jc w:val="center"/>
                    <w:rPr>
                      <w:rFonts w:cs="Arial"/>
                      <w:sz w:val="20"/>
                      <w:szCs w:val="20"/>
                      <w:lang w:eastAsia="en-GB"/>
                    </w:rPr>
                  </w:pPr>
                  <w:r w:rsidRPr="71AAD2C0">
                    <w:rPr>
                      <w:rFonts w:eastAsia="Arial" w:cs="Arial"/>
                      <w:sz w:val="20"/>
                      <w:szCs w:val="20"/>
                      <w:lang w:eastAsia="en-GB"/>
                    </w:rPr>
                    <w:t>£60,000</w:t>
                  </w:r>
                </w:p>
              </w:tc>
            </w:tr>
            <w:tr w:rsidR="00EB45FA" w:rsidRPr="00EB45FA" w14:paraId="6B5C8F3D" w14:textId="77777777" w:rsidTr="3455392D">
              <w:trPr>
                <w:trHeight w:val="438"/>
              </w:trPr>
              <w:tc>
                <w:tcPr>
                  <w:tcW w:w="4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21D744" w14:textId="77777777" w:rsidR="00EB45FA" w:rsidRPr="00EB45FA" w:rsidRDefault="71AAD2C0" w:rsidP="00EB45FA">
                  <w:pPr>
                    <w:rPr>
                      <w:rFonts w:cs="Arial"/>
                      <w:sz w:val="20"/>
                      <w:szCs w:val="20"/>
                      <w:lang w:eastAsia="en-GB"/>
                    </w:rPr>
                  </w:pPr>
                  <w:r w:rsidRPr="71AAD2C0">
                    <w:rPr>
                      <w:rFonts w:eastAsia="Arial" w:cs="Arial"/>
                      <w:sz w:val="20"/>
                      <w:szCs w:val="20"/>
                      <w:lang w:eastAsia="en-GB"/>
                    </w:rPr>
                    <w:t>SU04 Sustained Apprenticeship 3 Months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C0DDD" w14:textId="77777777" w:rsidR="00EB45FA" w:rsidRPr="00EB45FA" w:rsidRDefault="3455392D" w:rsidP="00EB45FA">
                  <w:pPr>
                    <w:jc w:val="center"/>
                    <w:rPr>
                      <w:rFonts w:cs="Arial"/>
                      <w:sz w:val="20"/>
                      <w:szCs w:val="20"/>
                      <w:lang w:eastAsia="en-GB"/>
                    </w:rPr>
                  </w:pPr>
                  <w:r w:rsidRPr="3455392D">
                    <w:rPr>
                      <w:rFonts w:eastAsia="Arial" w:cs="Arial"/>
                      <w:sz w:val="20"/>
                      <w:szCs w:val="20"/>
                      <w:lang w:eastAsia="en-GB"/>
                    </w:rPr>
                    <w:t>600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BCC00A" w14:textId="77777777" w:rsidR="00EB45FA" w:rsidRPr="00EB45FA" w:rsidRDefault="71AAD2C0" w:rsidP="00EB45FA">
                  <w:pPr>
                    <w:jc w:val="center"/>
                    <w:rPr>
                      <w:rFonts w:cs="Arial"/>
                      <w:sz w:val="20"/>
                      <w:szCs w:val="20"/>
                      <w:lang w:eastAsia="en-GB"/>
                    </w:rPr>
                  </w:pPr>
                  <w:r w:rsidRPr="71AAD2C0">
                    <w:rPr>
                      <w:rFonts w:eastAsia="Arial" w:cs="Arial"/>
                      <w:sz w:val="20"/>
                      <w:szCs w:val="20"/>
                      <w:lang w:eastAsia="en-GB"/>
                    </w:rPr>
                    <w:t>£100</w:t>
                  </w:r>
                </w:p>
              </w:tc>
              <w:tc>
                <w:tcPr>
                  <w:tcW w:w="1609"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331FF090" w14:textId="77777777" w:rsidR="00EB45FA" w:rsidRPr="00EB45FA" w:rsidRDefault="71AAD2C0" w:rsidP="00EB45FA">
                  <w:pPr>
                    <w:jc w:val="center"/>
                    <w:rPr>
                      <w:rFonts w:cs="Arial"/>
                      <w:sz w:val="20"/>
                      <w:szCs w:val="20"/>
                      <w:lang w:eastAsia="en-GB"/>
                    </w:rPr>
                  </w:pPr>
                  <w:r w:rsidRPr="71AAD2C0">
                    <w:rPr>
                      <w:rFonts w:eastAsia="Arial" w:cs="Arial"/>
                      <w:sz w:val="20"/>
                      <w:szCs w:val="20"/>
                      <w:lang w:eastAsia="en-GB"/>
                    </w:rPr>
                    <w:t>£60,000</w:t>
                  </w:r>
                </w:p>
              </w:tc>
            </w:tr>
            <w:tr w:rsidR="00EB45FA" w:rsidRPr="00EB45FA" w14:paraId="22BBF7DD" w14:textId="77777777" w:rsidTr="3455392D">
              <w:trPr>
                <w:trHeight w:val="438"/>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D6517" w14:textId="77777777" w:rsidR="00EB45FA" w:rsidRPr="00EB45FA" w:rsidRDefault="71AAD2C0" w:rsidP="00EB45FA">
                  <w:pPr>
                    <w:rPr>
                      <w:rFonts w:cs="Arial"/>
                      <w:sz w:val="20"/>
                      <w:szCs w:val="20"/>
                      <w:lang w:eastAsia="en-GB"/>
                    </w:rPr>
                  </w:pPr>
                  <w:r w:rsidRPr="71AAD2C0">
                    <w:rPr>
                      <w:rFonts w:eastAsia="Arial" w:cs="Arial"/>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BEF42" w14:textId="77777777" w:rsidR="00EB45FA" w:rsidRPr="00EB45FA" w:rsidRDefault="3455392D" w:rsidP="00EB45FA">
                  <w:pPr>
                    <w:jc w:val="center"/>
                    <w:rPr>
                      <w:rFonts w:cs="Arial"/>
                      <w:sz w:val="20"/>
                      <w:szCs w:val="20"/>
                      <w:lang w:eastAsia="en-GB"/>
                    </w:rPr>
                  </w:pPr>
                  <w:r w:rsidRPr="3455392D">
                    <w:rPr>
                      <w:rFonts w:eastAsia="Arial" w:cs="Arial"/>
                      <w:sz w:val="20"/>
                      <w:szCs w:val="20"/>
                      <w:lang w:eastAsia="en-GB"/>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690E4" w14:textId="749BABA0" w:rsidR="00EB45FA" w:rsidRPr="00EB45FA" w:rsidRDefault="00EB45FA" w:rsidP="00EB45FA">
                  <w:pPr>
                    <w:jc w:val="center"/>
                    <w:rPr>
                      <w:rFonts w:cs="Arial"/>
                      <w:sz w:val="20"/>
                      <w:szCs w:val="20"/>
                      <w:lang w:eastAsia="en-GB"/>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15378" w14:textId="213B7CFE" w:rsidR="00EB45FA" w:rsidRPr="00EB45FA" w:rsidRDefault="71AAD2C0" w:rsidP="00EB45FA">
                  <w:pPr>
                    <w:jc w:val="center"/>
                    <w:rPr>
                      <w:rFonts w:cs="Arial"/>
                      <w:sz w:val="20"/>
                      <w:szCs w:val="20"/>
                      <w:lang w:eastAsia="en-GB"/>
                    </w:rPr>
                  </w:pPr>
                  <w:r w:rsidRPr="71AAD2C0">
                    <w:rPr>
                      <w:rFonts w:eastAsia="Arial" w:cs="Arial"/>
                      <w:sz w:val="20"/>
                      <w:szCs w:val="20"/>
                      <w:lang w:eastAsia="en-GB"/>
                    </w:rPr>
                    <w:t>£4,000,706</w:t>
                  </w:r>
                </w:p>
              </w:tc>
            </w:tr>
          </w:tbl>
          <w:p w14:paraId="5EE43AEF" w14:textId="1BC443EC" w:rsidR="00EA599B" w:rsidRPr="00F06A90" w:rsidRDefault="00EA599B" w:rsidP="00A005EF">
            <w:pPr>
              <w:rPr>
                <w:rFonts w:cs="Arial"/>
              </w:rPr>
            </w:pPr>
          </w:p>
          <w:p w14:paraId="5EE43AF0" w14:textId="77777777" w:rsidR="00344FA1" w:rsidRPr="00DB2FA1" w:rsidRDefault="00344FA1" w:rsidP="00C107CE">
            <w:pPr>
              <w:pStyle w:val="ListParagraph"/>
              <w:autoSpaceDE w:val="0"/>
              <w:autoSpaceDN w:val="0"/>
              <w:adjustRightInd w:val="0"/>
              <w:ind w:left="360"/>
              <w:rPr>
                <w:rFonts w:cs="Arial"/>
                <w:b/>
              </w:rPr>
            </w:pPr>
          </w:p>
        </w:tc>
      </w:tr>
    </w:tbl>
    <w:p w14:paraId="5EE43AF2" w14:textId="77777777" w:rsidR="00A005EF" w:rsidRDefault="00A005EF"/>
    <w:p w14:paraId="22EA980F" w14:textId="77777777" w:rsidR="00110EE5" w:rsidRDefault="00110EE5"/>
    <w:p w14:paraId="1CD843F4" w14:textId="77777777" w:rsidR="00110EE5" w:rsidRDefault="00110EE5"/>
    <w:p w14:paraId="2FB3AC93" w14:textId="77777777" w:rsidR="00110EE5" w:rsidRDefault="00110EE5"/>
    <w:p w14:paraId="1AF06171" w14:textId="77777777" w:rsidR="00110EE5" w:rsidRDefault="00110EE5"/>
    <w:p w14:paraId="12D6DDF5" w14:textId="77777777" w:rsidR="00110EE5" w:rsidRDefault="00110EE5"/>
    <w:p w14:paraId="580DB26E" w14:textId="77777777" w:rsidR="00110EE5" w:rsidRDefault="00110EE5"/>
    <w:p w14:paraId="2083092B" w14:textId="77777777" w:rsidR="00110EE5" w:rsidRDefault="00110EE5"/>
    <w:p w14:paraId="5E037CFA" w14:textId="77777777" w:rsidR="00110EE5" w:rsidRDefault="00110EE5"/>
    <w:p w14:paraId="46DE722A" w14:textId="77777777" w:rsidR="00110EE5" w:rsidRDefault="00110EE5"/>
    <w:p w14:paraId="5ECE8BF3" w14:textId="77777777" w:rsidR="00110EE5" w:rsidRDefault="00110EE5"/>
    <w:p w14:paraId="34DBC930" w14:textId="77777777" w:rsidR="00110EE5" w:rsidRDefault="00110EE5"/>
    <w:p w14:paraId="6EC1FD18" w14:textId="77777777" w:rsidR="00110EE5" w:rsidRDefault="00110EE5"/>
    <w:p w14:paraId="23176693" w14:textId="77777777" w:rsidR="00110EE5" w:rsidRDefault="00110EE5"/>
    <w:p w14:paraId="53C6DBC2" w14:textId="77777777" w:rsidR="00110EE5" w:rsidRDefault="00110EE5"/>
    <w:p w14:paraId="0EE990D3" w14:textId="77777777" w:rsidR="00110EE5" w:rsidRDefault="00110EE5"/>
    <w:p w14:paraId="31659EFB" w14:textId="77777777" w:rsidR="00110EE5" w:rsidRDefault="00110EE5"/>
    <w:p w14:paraId="2290E318" w14:textId="77777777" w:rsidR="00110EE5" w:rsidRDefault="00110EE5"/>
    <w:p w14:paraId="2B64D661" w14:textId="77777777" w:rsidR="00110EE5" w:rsidRDefault="00110EE5"/>
    <w:p w14:paraId="568105BA" w14:textId="77777777" w:rsidR="00110EE5" w:rsidRDefault="00110EE5"/>
    <w:p w14:paraId="2EC59D25" w14:textId="77777777" w:rsidR="00110EE5" w:rsidRDefault="00110EE5"/>
    <w:p w14:paraId="6E2A4F7B" w14:textId="77777777" w:rsidR="00110EE5" w:rsidRDefault="00110EE5"/>
    <w:p w14:paraId="683826FB" w14:textId="77777777" w:rsidR="00110EE5" w:rsidRDefault="00110EE5"/>
    <w:p w14:paraId="4D3C4A6B" w14:textId="77777777" w:rsidR="00110EE5" w:rsidRDefault="00110EE5"/>
    <w:p w14:paraId="1CFFBF8B" w14:textId="77777777" w:rsidR="00110EE5" w:rsidRDefault="00110EE5"/>
    <w:p w14:paraId="1A63F4B7" w14:textId="77777777" w:rsidR="00110EE5" w:rsidRDefault="00110EE5"/>
    <w:p w14:paraId="07AFD352" w14:textId="77777777" w:rsidR="00110EE5" w:rsidRDefault="00110EE5"/>
    <w:p w14:paraId="7F4AA529" w14:textId="77777777" w:rsidR="00110EE5" w:rsidRDefault="00110EE5"/>
    <w:p w14:paraId="6DAF14D2" w14:textId="77777777" w:rsidR="00110EE5" w:rsidRDefault="00110EE5"/>
    <w:p w14:paraId="70BEB11A" w14:textId="77777777" w:rsidR="00110EE5" w:rsidRDefault="00110EE5">
      <w:bookmarkStart w:id="0" w:name="_GoBack"/>
      <w:bookmarkEnd w:id="0"/>
    </w:p>
    <w:sectPr w:rsidR="00110EE5"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5B0A2" w14:textId="77777777" w:rsidR="00811089" w:rsidRDefault="00811089">
      <w:r>
        <w:separator/>
      </w:r>
    </w:p>
  </w:endnote>
  <w:endnote w:type="continuationSeparator" w:id="0">
    <w:p w14:paraId="0A5361EA" w14:textId="77777777" w:rsidR="00811089" w:rsidRDefault="0081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Calib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5EE43B00" w14:textId="2ACB4755" w:rsidR="00302F78" w:rsidRDefault="00110EE5" w:rsidP="00110EE5">
        <w:pPr>
          <w:pStyle w:val="Footer"/>
          <w:rPr>
            <w:noProof/>
          </w:rPr>
        </w:pPr>
        <w:proofErr w:type="gramStart"/>
        <w:r>
          <w:t>itt_30019_33_001_01</w:t>
        </w:r>
        <w:proofErr w:type="gramEnd"/>
        <w:r>
          <w:t xml:space="preserve"> May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302F78" w14:paraId="5EE43B03" w14:textId="77777777" w:rsidTr="009808AC">
          <w:tc>
            <w:tcPr>
              <w:tcW w:w="4908" w:type="dxa"/>
            </w:tcPr>
            <w:p w14:paraId="5EE43B01" w14:textId="1646D147" w:rsidR="00302F78" w:rsidRDefault="00302F78" w:rsidP="009808AC">
              <w:pPr>
                <w:pStyle w:val="Footer"/>
              </w:pPr>
            </w:p>
          </w:tc>
          <w:tc>
            <w:tcPr>
              <w:tcW w:w="3869" w:type="dxa"/>
            </w:tcPr>
            <w:p w14:paraId="5EE43B02" w14:textId="77777777" w:rsidR="00302F78" w:rsidRDefault="00302F78"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211CE4">
                <w:rPr>
                  <w:b/>
                  <w:bCs/>
                  <w:noProof/>
                </w:rPr>
                <w:t>11</w:t>
              </w:r>
              <w:r>
                <w:rPr>
                  <w:b/>
                  <w:bCs/>
                </w:rPr>
                <w:fldChar w:fldCharType="end"/>
              </w:r>
              <w:r>
                <w:t xml:space="preserve"> of </w:t>
              </w:r>
              <w:fldSimple w:instr=" NUMPAGES  \* Arabic  \* MERGEFORMAT ">
                <w:r w:rsidR="00211CE4" w:rsidRPr="00211CE4">
                  <w:rPr>
                    <w:b/>
                    <w:bCs/>
                    <w:noProof/>
                  </w:rPr>
                  <w:t>11</w:t>
                </w:r>
              </w:fldSimple>
            </w:p>
          </w:tc>
        </w:tr>
      </w:tbl>
      <w:p w14:paraId="5EE43B04" w14:textId="77777777" w:rsidR="00302F78" w:rsidRDefault="00811089">
        <w:pPr>
          <w:pStyle w:val="Footer"/>
          <w:jc w:val="right"/>
        </w:pPr>
      </w:p>
    </w:sdtContent>
  </w:sdt>
  <w:p w14:paraId="5EE43B05" w14:textId="77777777" w:rsidR="00302F78" w:rsidRDefault="00302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7A7E2" w14:textId="77777777" w:rsidR="00811089" w:rsidRDefault="00811089">
      <w:r>
        <w:separator/>
      </w:r>
    </w:p>
  </w:footnote>
  <w:footnote w:type="continuationSeparator" w:id="0">
    <w:p w14:paraId="542048E8" w14:textId="77777777" w:rsidR="00811089" w:rsidRDefault="00811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5EE43AFF" w14:textId="77777777" w:rsidR="00302F78" w:rsidRDefault="00811089">
        <w:pPr>
          <w:pStyle w:val="Header"/>
        </w:pPr>
        <w:r>
          <w:rPr>
            <w:noProof/>
            <w:lang w:val="en-US"/>
          </w:rPr>
          <w:pict w14:anchorId="5EE43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5"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12F73"/>
    <w:multiLevelType w:val="hybridMultilevel"/>
    <w:tmpl w:val="C2F4B602"/>
    <w:lvl w:ilvl="0" w:tplc="AFDAD72C">
      <w:numFmt w:val="bullet"/>
      <w:lvlText w:val=""/>
      <w:lvlJc w:val="left"/>
      <w:pPr>
        <w:ind w:left="360" w:hanging="360"/>
      </w:pPr>
      <w:rPr>
        <w:rFonts w:ascii="Symbol" w:eastAsia="Times New Roman"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8"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2FE32DC"/>
    <w:multiLevelType w:val="hybridMultilevel"/>
    <w:tmpl w:val="04766A5A"/>
    <w:lvl w:ilvl="0" w:tplc="AFDAD72C">
      <w:numFmt w:val="bullet"/>
      <w:lvlText w:val=""/>
      <w:lvlJc w:val="left"/>
      <w:pPr>
        <w:ind w:left="1080" w:hanging="360"/>
      </w:pPr>
      <w:rPr>
        <w:rFonts w:ascii="Symbol" w:eastAsia="Times New Roman"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7"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2"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DE2650"/>
    <w:multiLevelType w:val="hybridMultilevel"/>
    <w:tmpl w:val="F7F0582E"/>
    <w:lvl w:ilvl="0" w:tplc="876245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1EB1A92"/>
    <w:multiLevelType w:val="hybridMultilevel"/>
    <w:tmpl w:val="03EE19EC"/>
    <w:lvl w:ilvl="0" w:tplc="AFDAD72C">
      <w:numFmt w:val="bullet"/>
      <w:lvlText w:val=""/>
      <w:lvlJc w:val="left"/>
      <w:pPr>
        <w:ind w:left="360" w:hanging="360"/>
      </w:pPr>
      <w:rPr>
        <w:rFonts w:ascii="Symbol" w:eastAsia="Times New Roman"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0" w15:restartNumberingAfterBreak="0">
    <w:nsid w:val="741D429A"/>
    <w:multiLevelType w:val="hybridMultilevel"/>
    <w:tmpl w:val="7B4C9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3"/>
  </w:num>
  <w:num w:numId="3">
    <w:abstractNumId w:val="41"/>
  </w:num>
  <w:num w:numId="4">
    <w:abstractNumId w:val="41"/>
  </w:num>
  <w:num w:numId="5">
    <w:abstractNumId w:val="6"/>
  </w:num>
  <w:num w:numId="6">
    <w:abstractNumId w:val="39"/>
  </w:num>
  <w:num w:numId="7">
    <w:abstractNumId w:val="28"/>
  </w:num>
  <w:num w:numId="8">
    <w:abstractNumId w:val="38"/>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57"/>
  </w:num>
  <w:num w:numId="13">
    <w:abstractNumId w:val="34"/>
  </w:num>
  <w:num w:numId="14">
    <w:abstractNumId w:val="12"/>
  </w:num>
  <w:num w:numId="15">
    <w:abstractNumId w:val="15"/>
  </w:num>
  <w:num w:numId="16">
    <w:abstractNumId w:val="16"/>
  </w:num>
  <w:num w:numId="17">
    <w:abstractNumId w:val="17"/>
  </w:num>
  <w:num w:numId="18">
    <w:abstractNumId w:val="56"/>
  </w:num>
  <w:num w:numId="19">
    <w:abstractNumId w:val="29"/>
  </w:num>
  <w:num w:numId="20">
    <w:abstractNumId w:val="45"/>
  </w:num>
  <w:num w:numId="21">
    <w:abstractNumId w:val="25"/>
  </w:num>
  <w:num w:numId="22">
    <w:abstractNumId w:val="33"/>
  </w:num>
  <w:num w:numId="23">
    <w:abstractNumId w:val="46"/>
  </w:num>
  <w:num w:numId="24">
    <w:abstractNumId w:val="2"/>
  </w:num>
  <w:num w:numId="25">
    <w:abstractNumId w:val="24"/>
  </w:num>
  <w:num w:numId="26">
    <w:abstractNumId w:val="32"/>
  </w:num>
  <w:num w:numId="27">
    <w:abstractNumId w:val="4"/>
  </w:num>
  <w:num w:numId="28">
    <w:abstractNumId w:val="54"/>
  </w:num>
  <w:num w:numId="29">
    <w:abstractNumId w:val="21"/>
  </w:num>
  <w:num w:numId="30">
    <w:abstractNumId w:val="18"/>
  </w:num>
  <w:num w:numId="31">
    <w:abstractNumId w:val="44"/>
  </w:num>
  <w:num w:numId="32">
    <w:abstractNumId w:val="49"/>
  </w:num>
  <w:num w:numId="33">
    <w:abstractNumId w:val="10"/>
  </w:num>
  <w:num w:numId="34">
    <w:abstractNumId w:val="47"/>
  </w:num>
  <w:num w:numId="35">
    <w:abstractNumId w:val="13"/>
  </w:num>
  <w:num w:numId="36">
    <w:abstractNumId w:val="40"/>
  </w:num>
  <w:num w:numId="37">
    <w:abstractNumId w:val="51"/>
  </w:num>
  <w:num w:numId="38">
    <w:abstractNumId w:val="3"/>
  </w:num>
  <w:num w:numId="39">
    <w:abstractNumId w:val="26"/>
  </w:num>
  <w:num w:numId="40">
    <w:abstractNumId w:val="14"/>
  </w:num>
  <w:num w:numId="41">
    <w:abstractNumId w:val="27"/>
  </w:num>
  <w:num w:numId="42">
    <w:abstractNumId w:val="55"/>
  </w:num>
  <w:num w:numId="43">
    <w:abstractNumId w:val="42"/>
  </w:num>
  <w:num w:numId="44">
    <w:abstractNumId w:val="30"/>
  </w:num>
  <w:num w:numId="45">
    <w:abstractNumId w:val="9"/>
  </w:num>
  <w:num w:numId="46">
    <w:abstractNumId w:val="19"/>
  </w:num>
  <w:num w:numId="47">
    <w:abstractNumId w:val="7"/>
  </w:num>
  <w:num w:numId="48">
    <w:abstractNumId w:val="58"/>
  </w:num>
  <w:num w:numId="49">
    <w:abstractNumId w:val="11"/>
  </w:num>
  <w:num w:numId="50">
    <w:abstractNumId w:val="22"/>
  </w:num>
  <w:num w:numId="51">
    <w:abstractNumId w:val="31"/>
  </w:num>
  <w:num w:numId="52">
    <w:abstractNumId w:val="20"/>
  </w:num>
  <w:num w:numId="53">
    <w:abstractNumId w:val="36"/>
  </w:num>
  <w:num w:numId="54">
    <w:abstractNumId w:val="35"/>
  </w:num>
  <w:num w:numId="55">
    <w:abstractNumId w:val="23"/>
  </w:num>
  <w:num w:numId="56">
    <w:abstractNumId w:val="48"/>
  </w:num>
  <w:num w:numId="57">
    <w:abstractNumId w:val="43"/>
  </w:num>
  <w:num w:numId="58">
    <w:abstractNumId w:val="50"/>
  </w:num>
  <w:num w:numId="59">
    <w:abstractNumId w:val="1"/>
  </w:num>
  <w:num w:numId="60">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87B1E"/>
    <w:rsid w:val="00090908"/>
    <w:rsid w:val="000935EF"/>
    <w:rsid w:val="00094335"/>
    <w:rsid w:val="000976D1"/>
    <w:rsid w:val="000A0728"/>
    <w:rsid w:val="000A5C48"/>
    <w:rsid w:val="000A6802"/>
    <w:rsid w:val="000B07A1"/>
    <w:rsid w:val="000B41E7"/>
    <w:rsid w:val="000B44ED"/>
    <w:rsid w:val="000B4E0D"/>
    <w:rsid w:val="000C0B90"/>
    <w:rsid w:val="000C1CF5"/>
    <w:rsid w:val="000C2D80"/>
    <w:rsid w:val="000C4E1D"/>
    <w:rsid w:val="000C7A51"/>
    <w:rsid w:val="000D0395"/>
    <w:rsid w:val="000D3936"/>
    <w:rsid w:val="000D4283"/>
    <w:rsid w:val="000D51DE"/>
    <w:rsid w:val="000E4725"/>
    <w:rsid w:val="000E66D3"/>
    <w:rsid w:val="000F0F49"/>
    <w:rsid w:val="000F1295"/>
    <w:rsid w:val="000F1BF3"/>
    <w:rsid w:val="00101C79"/>
    <w:rsid w:val="001027B3"/>
    <w:rsid w:val="00105A7C"/>
    <w:rsid w:val="00110113"/>
    <w:rsid w:val="00110EE5"/>
    <w:rsid w:val="00111F99"/>
    <w:rsid w:val="001147CC"/>
    <w:rsid w:val="0012138E"/>
    <w:rsid w:val="0012394C"/>
    <w:rsid w:val="00123C60"/>
    <w:rsid w:val="00131443"/>
    <w:rsid w:val="0013204A"/>
    <w:rsid w:val="00133A11"/>
    <w:rsid w:val="00136327"/>
    <w:rsid w:val="00137737"/>
    <w:rsid w:val="00140BC8"/>
    <w:rsid w:val="00143A7D"/>
    <w:rsid w:val="0014799D"/>
    <w:rsid w:val="0015011A"/>
    <w:rsid w:val="001535BC"/>
    <w:rsid w:val="001545B4"/>
    <w:rsid w:val="001601E7"/>
    <w:rsid w:val="00171CCB"/>
    <w:rsid w:val="0017418C"/>
    <w:rsid w:val="00174E73"/>
    <w:rsid w:val="001819AA"/>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D0461"/>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3E51"/>
    <w:rsid w:val="001F683C"/>
    <w:rsid w:val="001F687D"/>
    <w:rsid w:val="002007BA"/>
    <w:rsid w:val="00200BC6"/>
    <w:rsid w:val="0020278B"/>
    <w:rsid w:val="00202EA7"/>
    <w:rsid w:val="0020486E"/>
    <w:rsid w:val="00207E67"/>
    <w:rsid w:val="00210134"/>
    <w:rsid w:val="0021080C"/>
    <w:rsid w:val="00211CE4"/>
    <w:rsid w:val="00212817"/>
    <w:rsid w:val="00212F48"/>
    <w:rsid w:val="00225C7E"/>
    <w:rsid w:val="00226225"/>
    <w:rsid w:val="00230104"/>
    <w:rsid w:val="002325E4"/>
    <w:rsid w:val="00234B05"/>
    <w:rsid w:val="002369B8"/>
    <w:rsid w:val="00236EB2"/>
    <w:rsid w:val="00244732"/>
    <w:rsid w:val="00246ACC"/>
    <w:rsid w:val="00252909"/>
    <w:rsid w:val="0025417A"/>
    <w:rsid w:val="00254DC6"/>
    <w:rsid w:val="00260CE8"/>
    <w:rsid w:val="00261A57"/>
    <w:rsid w:val="00261BD3"/>
    <w:rsid w:val="00264BF0"/>
    <w:rsid w:val="00272D93"/>
    <w:rsid w:val="00273291"/>
    <w:rsid w:val="00274F72"/>
    <w:rsid w:val="00275DF2"/>
    <w:rsid w:val="00281694"/>
    <w:rsid w:val="0028229D"/>
    <w:rsid w:val="002833D9"/>
    <w:rsid w:val="002914C4"/>
    <w:rsid w:val="00294130"/>
    <w:rsid w:val="00294FCA"/>
    <w:rsid w:val="002A10EA"/>
    <w:rsid w:val="002A4103"/>
    <w:rsid w:val="002A5006"/>
    <w:rsid w:val="002A5E6B"/>
    <w:rsid w:val="002B2730"/>
    <w:rsid w:val="002B2B9C"/>
    <w:rsid w:val="002B7967"/>
    <w:rsid w:val="002C3DD0"/>
    <w:rsid w:val="002C62CF"/>
    <w:rsid w:val="002C72A2"/>
    <w:rsid w:val="002D2980"/>
    <w:rsid w:val="002D5A8E"/>
    <w:rsid w:val="002D7D91"/>
    <w:rsid w:val="002E25F4"/>
    <w:rsid w:val="002E3B40"/>
    <w:rsid w:val="002E53B9"/>
    <w:rsid w:val="002F2910"/>
    <w:rsid w:val="002F2FB4"/>
    <w:rsid w:val="002F4192"/>
    <w:rsid w:val="002F67EA"/>
    <w:rsid w:val="002F70E9"/>
    <w:rsid w:val="002F71DB"/>
    <w:rsid w:val="00300754"/>
    <w:rsid w:val="00301CA8"/>
    <w:rsid w:val="00302F78"/>
    <w:rsid w:val="003035E8"/>
    <w:rsid w:val="00303609"/>
    <w:rsid w:val="00303EFB"/>
    <w:rsid w:val="003045E2"/>
    <w:rsid w:val="00307FC5"/>
    <w:rsid w:val="0031325C"/>
    <w:rsid w:val="003146D9"/>
    <w:rsid w:val="00320393"/>
    <w:rsid w:val="003242A9"/>
    <w:rsid w:val="00325BC2"/>
    <w:rsid w:val="00325EB2"/>
    <w:rsid w:val="00332E13"/>
    <w:rsid w:val="003341FC"/>
    <w:rsid w:val="003372BE"/>
    <w:rsid w:val="0034251F"/>
    <w:rsid w:val="003436BF"/>
    <w:rsid w:val="003437A8"/>
    <w:rsid w:val="003441FF"/>
    <w:rsid w:val="00344FA1"/>
    <w:rsid w:val="0034704E"/>
    <w:rsid w:val="003531F2"/>
    <w:rsid w:val="0035514D"/>
    <w:rsid w:val="00363111"/>
    <w:rsid w:val="0036417A"/>
    <w:rsid w:val="00365815"/>
    <w:rsid w:val="00370ADD"/>
    <w:rsid w:val="003711BA"/>
    <w:rsid w:val="00372BC6"/>
    <w:rsid w:val="00376B4D"/>
    <w:rsid w:val="003815F3"/>
    <w:rsid w:val="003817E6"/>
    <w:rsid w:val="00384AE2"/>
    <w:rsid w:val="00391879"/>
    <w:rsid w:val="00394F36"/>
    <w:rsid w:val="003A017D"/>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E3DEA"/>
    <w:rsid w:val="003E657D"/>
    <w:rsid w:val="003F57F0"/>
    <w:rsid w:val="00404490"/>
    <w:rsid w:val="004050CC"/>
    <w:rsid w:val="00407ED0"/>
    <w:rsid w:val="00412EFF"/>
    <w:rsid w:val="0041542B"/>
    <w:rsid w:val="00415AB1"/>
    <w:rsid w:val="00415C81"/>
    <w:rsid w:val="00416BE3"/>
    <w:rsid w:val="004241A1"/>
    <w:rsid w:val="00430AA9"/>
    <w:rsid w:val="004404D5"/>
    <w:rsid w:val="0044066C"/>
    <w:rsid w:val="0044287C"/>
    <w:rsid w:val="00442DA3"/>
    <w:rsid w:val="00442E15"/>
    <w:rsid w:val="00444DB8"/>
    <w:rsid w:val="0044583E"/>
    <w:rsid w:val="00447E3D"/>
    <w:rsid w:val="00454193"/>
    <w:rsid w:val="00454504"/>
    <w:rsid w:val="00457BC3"/>
    <w:rsid w:val="00464432"/>
    <w:rsid w:val="00464787"/>
    <w:rsid w:val="00471029"/>
    <w:rsid w:val="00475425"/>
    <w:rsid w:val="00475879"/>
    <w:rsid w:val="004815E5"/>
    <w:rsid w:val="004825CA"/>
    <w:rsid w:val="004963FC"/>
    <w:rsid w:val="00497886"/>
    <w:rsid w:val="004A2467"/>
    <w:rsid w:val="004A34B5"/>
    <w:rsid w:val="004A5EE0"/>
    <w:rsid w:val="004B6441"/>
    <w:rsid w:val="004B698A"/>
    <w:rsid w:val="004B701F"/>
    <w:rsid w:val="004B7AFB"/>
    <w:rsid w:val="004B7B72"/>
    <w:rsid w:val="004C5399"/>
    <w:rsid w:val="004C6E5B"/>
    <w:rsid w:val="004C726D"/>
    <w:rsid w:val="004C7C23"/>
    <w:rsid w:val="004D1EA6"/>
    <w:rsid w:val="004D45FA"/>
    <w:rsid w:val="004D7820"/>
    <w:rsid w:val="004E5C17"/>
    <w:rsid w:val="004F1D27"/>
    <w:rsid w:val="005005F6"/>
    <w:rsid w:val="0050287E"/>
    <w:rsid w:val="00503222"/>
    <w:rsid w:val="00503817"/>
    <w:rsid w:val="0050687A"/>
    <w:rsid w:val="00506A82"/>
    <w:rsid w:val="0051414C"/>
    <w:rsid w:val="00515602"/>
    <w:rsid w:val="00517252"/>
    <w:rsid w:val="0052301F"/>
    <w:rsid w:val="0052311D"/>
    <w:rsid w:val="0052417A"/>
    <w:rsid w:val="00524B4A"/>
    <w:rsid w:val="00525050"/>
    <w:rsid w:val="00526F80"/>
    <w:rsid w:val="00527247"/>
    <w:rsid w:val="0053085D"/>
    <w:rsid w:val="00532143"/>
    <w:rsid w:val="00532234"/>
    <w:rsid w:val="005325A3"/>
    <w:rsid w:val="00533068"/>
    <w:rsid w:val="00533590"/>
    <w:rsid w:val="00541CFD"/>
    <w:rsid w:val="00543D64"/>
    <w:rsid w:val="00546D27"/>
    <w:rsid w:val="00552885"/>
    <w:rsid w:val="005530E1"/>
    <w:rsid w:val="005532B7"/>
    <w:rsid w:val="0055442A"/>
    <w:rsid w:val="005574E2"/>
    <w:rsid w:val="005639A6"/>
    <w:rsid w:val="00565964"/>
    <w:rsid w:val="00566647"/>
    <w:rsid w:val="00567FE1"/>
    <w:rsid w:val="00570163"/>
    <w:rsid w:val="0057560E"/>
    <w:rsid w:val="00575A04"/>
    <w:rsid w:val="00580A30"/>
    <w:rsid w:val="00581451"/>
    <w:rsid w:val="00581C17"/>
    <w:rsid w:val="00582B96"/>
    <w:rsid w:val="005844BD"/>
    <w:rsid w:val="00584D89"/>
    <w:rsid w:val="00584F60"/>
    <w:rsid w:val="00584F79"/>
    <w:rsid w:val="00587150"/>
    <w:rsid w:val="00590073"/>
    <w:rsid w:val="005913DB"/>
    <w:rsid w:val="00596FF4"/>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E4B94"/>
    <w:rsid w:val="005F081E"/>
    <w:rsid w:val="005F1102"/>
    <w:rsid w:val="00601627"/>
    <w:rsid w:val="00601F38"/>
    <w:rsid w:val="00607A17"/>
    <w:rsid w:val="006106F1"/>
    <w:rsid w:val="006122AD"/>
    <w:rsid w:val="00622E87"/>
    <w:rsid w:val="006254BD"/>
    <w:rsid w:val="006321E9"/>
    <w:rsid w:val="0063231E"/>
    <w:rsid w:val="00636B82"/>
    <w:rsid w:val="00651A1C"/>
    <w:rsid w:val="00655E68"/>
    <w:rsid w:val="00663C28"/>
    <w:rsid w:val="006701D5"/>
    <w:rsid w:val="00670BF4"/>
    <w:rsid w:val="0067125E"/>
    <w:rsid w:val="00673325"/>
    <w:rsid w:val="006758C5"/>
    <w:rsid w:val="00675BB3"/>
    <w:rsid w:val="006769F9"/>
    <w:rsid w:val="00680408"/>
    <w:rsid w:val="00683123"/>
    <w:rsid w:val="00683FE3"/>
    <w:rsid w:val="0068445E"/>
    <w:rsid w:val="00685FB5"/>
    <w:rsid w:val="00692CED"/>
    <w:rsid w:val="00693A74"/>
    <w:rsid w:val="006957BC"/>
    <w:rsid w:val="00696F57"/>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7002C7"/>
    <w:rsid w:val="0070487E"/>
    <w:rsid w:val="0070702A"/>
    <w:rsid w:val="007121E9"/>
    <w:rsid w:val="00713CE4"/>
    <w:rsid w:val="007167C9"/>
    <w:rsid w:val="0072012D"/>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0C48"/>
    <w:rsid w:val="007B305F"/>
    <w:rsid w:val="007B33D4"/>
    <w:rsid w:val="007C1168"/>
    <w:rsid w:val="007C1C00"/>
    <w:rsid w:val="007C294F"/>
    <w:rsid w:val="007C2B80"/>
    <w:rsid w:val="007C4557"/>
    <w:rsid w:val="007D184B"/>
    <w:rsid w:val="007D25C3"/>
    <w:rsid w:val="007E2C13"/>
    <w:rsid w:val="007E2F31"/>
    <w:rsid w:val="007E5629"/>
    <w:rsid w:val="007E7731"/>
    <w:rsid w:val="007F51F2"/>
    <w:rsid w:val="007F575A"/>
    <w:rsid w:val="007F61A6"/>
    <w:rsid w:val="008040A8"/>
    <w:rsid w:val="00806C56"/>
    <w:rsid w:val="00807E9B"/>
    <w:rsid w:val="00811089"/>
    <w:rsid w:val="00812EC6"/>
    <w:rsid w:val="008139C0"/>
    <w:rsid w:val="0081783D"/>
    <w:rsid w:val="008441FE"/>
    <w:rsid w:val="0086257F"/>
    <w:rsid w:val="00865DD0"/>
    <w:rsid w:val="00866F8D"/>
    <w:rsid w:val="00871CDC"/>
    <w:rsid w:val="008751AB"/>
    <w:rsid w:val="008755C5"/>
    <w:rsid w:val="00876532"/>
    <w:rsid w:val="00884042"/>
    <w:rsid w:val="00885437"/>
    <w:rsid w:val="00887561"/>
    <w:rsid w:val="00887CC4"/>
    <w:rsid w:val="008914FB"/>
    <w:rsid w:val="00891C05"/>
    <w:rsid w:val="00892D58"/>
    <w:rsid w:val="00893144"/>
    <w:rsid w:val="00893B59"/>
    <w:rsid w:val="008A01EC"/>
    <w:rsid w:val="008A35F2"/>
    <w:rsid w:val="008A7BFE"/>
    <w:rsid w:val="008B0638"/>
    <w:rsid w:val="008B301A"/>
    <w:rsid w:val="008B3265"/>
    <w:rsid w:val="008C04D4"/>
    <w:rsid w:val="008C148F"/>
    <w:rsid w:val="008C6517"/>
    <w:rsid w:val="008C74BF"/>
    <w:rsid w:val="008D41F4"/>
    <w:rsid w:val="008D685F"/>
    <w:rsid w:val="008D7775"/>
    <w:rsid w:val="008E0CA3"/>
    <w:rsid w:val="008E1A0A"/>
    <w:rsid w:val="008E2EBC"/>
    <w:rsid w:val="008E6320"/>
    <w:rsid w:val="008F34BD"/>
    <w:rsid w:val="00900D0A"/>
    <w:rsid w:val="0090511E"/>
    <w:rsid w:val="00906ED1"/>
    <w:rsid w:val="009100F8"/>
    <w:rsid w:val="00911515"/>
    <w:rsid w:val="009116BD"/>
    <w:rsid w:val="00911A56"/>
    <w:rsid w:val="00912377"/>
    <w:rsid w:val="00914BB9"/>
    <w:rsid w:val="00914DF9"/>
    <w:rsid w:val="00917933"/>
    <w:rsid w:val="00920D7A"/>
    <w:rsid w:val="00921760"/>
    <w:rsid w:val="00936137"/>
    <w:rsid w:val="00937EC4"/>
    <w:rsid w:val="0094091E"/>
    <w:rsid w:val="00945E4C"/>
    <w:rsid w:val="00946A67"/>
    <w:rsid w:val="009549AE"/>
    <w:rsid w:val="009552C2"/>
    <w:rsid w:val="009612F7"/>
    <w:rsid w:val="00965A85"/>
    <w:rsid w:val="00966299"/>
    <w:rsid w:val="00967429"/>
    <w:rsid w:val="00975D7E"/>
    <w:rsid w:val="009808AC"/>
    <w:rsid w:val="009840A5"/>
    <w:rsid w:val="009842F9"/>
    <w:rsid w:val="009907A3"/>
    <w:rsid w:val="009924E0"/>
    <w:rsid w:val="00993B05"/>
    <w:rsid w:val="009945CA"/>
    <w:rsid w:val="009A37A5"/>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20B1"/>
    <w:rsid w:val="00A42634"/>
    <w:rsid w:val="00A477D1"/>
    <w:rsid w:val="00A524B5"/>
    <w:rsid w:val="00A60220"/>
    <w:rsid w:val="00A605B5"/>
    <w:rsid w:val="00A62B87"/>
    <w:rsid w:val="00A63E89"/>
    <w:rsid w:val="00A6430E"/>
    <w:rsid w:val="00A668E8"/>
    <w:rsid w:val="00A76A58"/>
    <w:rsid w:val="00A813F8"/>
    <w:rsid w:val="00A818CD"/>
    <w:rsid w:val="00A85142"/>
    <w:rsid w:val="00A857B7"/>
    <w:rsid w:val="00A87E0F"/>
    <w:rsid w:val="00A926B4"/>
    <w:rsid w:val="00A933DA"/>
    <w:rsid w:val="00A93F46"/>
    <w:rsid w:val="00A94B0A"/>
    <w:rsid w:val="00AA0653"/>
    <w:rsid w:val="00AA0B4C"/>
    <w:rsid w:val="00AA35C7"/>
    <w:rsid w:val="00AA3E5C"/>
    <w:rsid w:val="00AA5676"/>
    <w:rsid w:val="00AB276E"/>
    <w:rsid w:val="00AB37C6"/>
    <w:rsid w:val="00AB4EEA"/>
    <w:rsid w:val="00AB5F90"/>
    <w:rsid w:val="00AC1A53"/>
    <w:rsid w:val="00AC384B"/>
    <w:rsid w:val="00AC3AC1"/>
    <w:rsid w:val="00AC3CA7"/>
    <w:rsid w:val="00AD0B65"/>
    <w:rsid w:val="00AD6D2B"/>
    <w:rsid w:val="00AE01E8"/>
    <w:rsid w:val="00AE2E02"/>
    <w:rsid w:val="00AF0CF1"/>
    <w:rsid w:val="00AF3545"/>
    <w:rsid w:val="00AF6AC9"/>
    <w:rsid w:val="00B00595"/>
    <w:rsid w:val="00B02931"/>
    <w:rsid w:val="00B048EE"/>
    <w:rsid w:val="00B05C27"/>
    <w:rsid w:val="00B06A9F"/>
    <w:rsid w:val="00B13229"/>
    <w:rsid w:val="00B15E45"/>
    <w:rsid w:val="00B1734C"/>
    <w:rsid w:val="00B2032D"/>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87752"/>
    <w:rsid w:val="00B93DDE"/>
    <w:rsid w:val="00BA120C"/>
    <w:rsid w:val="00BA1865"/>
    <w:rsid w:val="00BA2334"/>
    <w:rsid w:val="00BB06DA"/>
    <w:rsid w:val="00BB50B0"/>
    <w:rsid w:val="00BC07D7"/>
    <w:rsid w:val="00BC357A"/>
    <w:rsid w:val="00BC3D6D"/>
    <w:rsid w:val="00BC4384"/>
    <w:rsid w:val="00BC7F87"/>
    <w:rsid w:val="00BD16C9"/>
    <w:rsid w:val="00BD40A0"/>
    <w:rsid w:val="00BD660A"/>
    <w:rsid w:val="00BD7FA4"/>
    <w:rsid w:val="00BE4001"/>
    <w:rsid w:val="00BE49F7"/>
    <w:rsid w:val="00BE6CC9"/>
    <w:rsid w:val="00BF0EC3"/>
    <w:rsid w:val="00C00A3A"/>
    <w:rsid w:val="00C0243B"/>
    <w:rsid w:val="00C05DF1"/>
    <w:rsid w:val="00C1049A"/>
    <w:rsid w:val="00C107CE"/>
    <w:rsid w:val="00C10A10"/>
    <w:rsid w:val="00C13DE3"/>
    <w:rsid w:val="00C14DC6"/>
    <w:rsid w:val="00C20DCE"/>
    <w:rsid w:val="00C3030B"/>
    <w:rsid w:val="00C34EC6"/>
    <w:rsid w:val="00C3711A"/>
    <w:rsid w:val="00C4536B"/>
    <w:rsid w:val="00C47F4E"/>
    <w:rsid w:val="00C5289B"/>
    <w:rsid w:val="00C6044B"/>
    <w:rsid w:val="00C60796"/>
    <w:rsid w:val="00C6219F"/>
    <w:rsid w:val="00C641E9"/>
    <w:rsid w:val="00C644F5"/>
    <w:rsid w:val="00C64A72"/>
    <w:rsid w:val="00C7641A"/>
    <w:rsid w:val="00C80FAC"/>
    <w:rsid w:val="00C8302D"/>
    <w:rsid w:val="00C8373E"/>
    <w:rsid w:val="00C84DE2"/>
    <w:rsid w:val="00C86B99"/>
    <w:rsid w:val="00C87D58"/>
    <w:rsid w:val="00C87D6D"/>
    <w:rsid w:val="00C92574"/>
    <w:rsid w:val="00C9718A"/>
    <w:rsid w:val="00CA13F9"/>
    <w:rsid w:val="00CA6149"/>
    <w:rsid w:val="00CA6D69"/>
    <w:rsid w:val="00CB241F"/>
    <w:rsid w:val="00CB61CE"/>
    <w:rsid w:val="00CB6BB7"/>
    <w:rsid w:val="00CC1802"/>
    <w:rsid w:val="00CE146F"/>
    <w:rsid w:val="00CE1B6E"/>
    <w:rsid w:val="00CE298D"/>
    <w:rsid w:val="00CE3EE6"/>
    <w:rsid w:val="00CE6114"/>
    <w:rsid w:val="00CF0BD1"/>
    <w:rsid w:val="00D01B68"/>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96359"/>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4672"/>
    <w:rsid w:val="00DF4569"/>
    <w:rsid w:val="00DF61FC"/>
    <w:rsid w:val="00DF6AED"/>
    <w:rsid w:val="00DF7C9C"/>
    <w:rsid w:val="00E0685C"/>
    <w:rsid w:val="00E076C0"/>
    <w:rsid w:val="00E11599"/>
    <w:rsid w:val="00E16BC3"/>
    <w:rsid w:val="00E21F98"/>
    <w:rsid w:val="00E24CC5"/>
    <w:rsid w:val="00E275C2"/>
    <w:rsid w:val="00E37B6C"/>
    <w:rsid w:val="00E413C6"/>
    <w:rsid w:val="00E41BB7"/>
    <w:rsid w:val="00E43535"/>
    <w:rsid w:val="00E43DDB"/>
    <w:rsid w:val="00E44261"/>
    <w:rsid w:val="00E45544"/>
    <w:rsid w:val="00E55D00"/>
    <w:rsid w:val="00E56D8F"/>
    <w:rsid w:val="00E57D32"/>
    <w:rsid w:val="00E60624"/>
    <w:rsid w:val="00E61525"/>
    <w:rsid w:val="00E627AE"/>
    <w:rsid w:val="00E67343"/>
    <w:rsid w:val="00E73E60"/>
    <w:rsid w:val="00E74099"/>
    <w:rsid w:val="00E751A1"/>
    <w:rsid w:val="00E82E42"/>
    <w:rsid w:val="00E838E3"/>
    <w:rsid w:val="00E84720"/>
    <w:rsid w:val="00E93E97"/>
    <w:rsid w:val="00EA180F"/>
    <w:rsid w:val="00EA599B"/>
    <w:rsid w:val="00EA61ED"/>
    <w:rsid w:val="00EB0715"/>
    <w:rsid w:val="00EB1337"/>
    <w:rsid w:val="00EB45FA"/>
    <w:rsid w:val="00EB6E31"/>
    <w:rsid w:val="00EC0AD0"/>
    <w:rsid w:val="00EC1414"/>
    <w:rsid w:val="00EC2618"/>
    <w:rsid w:val="00EC2AFC"/>
    <w:rsid w:val="00EC2CBB"/>
    <w:rsid w:val="00EC5F1C"/>
    <w:rsid w:val="00ED0DDC"/>
    <w:rsid w:val="00ED0DEE"/>
    <w:rsid w:val="00ED156A"/>
    <w:rsid w:val="00ED5F5C"/>
    <w:rsid w:val="00ED67E0"/>
    <w:rsid w:val="00EE2D37"/>
    <w:rsid w:val="00EE3F01"/>
    <w:rsid w:val="00EE6303"/>
    <w:rsid w:val="00EF2392"/>
    <w:rsid w:val="00EF60C9"/>
    <w:rsid w:val="00F06729"/>
    <w:rsid w:val="00F06766"/>
    <w:rsid w:val="00F06A90"/>
    <w:rsid w:val="00F10244"/>
    <w:rsid w:val="00F118A0"/>
    <w:rsid w:val="00F11CC0"/>
    <w:rsid w:val="00F17CE2"/>
    <w:rsid w:val="00F20CFE"/>
    <w:rsid w:val="00F20E79"/>
    <w:rsid w:val="00F2255D"/>
    <w:rsid w:val="00F22D1A"/>
    <w:rsid w:val="00F24C41"/>
    <w:rsid w:val="00F3216E"/>
    <w:rsid w:val="00F35014"/>
    <w:rsid w:val="00F351EC"/>
    <w:rsid w:val="00F3689D"/>
    <w:rsid w:val="00F37CFF"/>
    <w:rsid w:val="00F41B74"/>
    <w:rsid w:val="00F43132"/>
    <w:rsid w:val="00F4383C"/>
    <w:rsid w:val="00F45857"/>
    <w:rsid w:val="00F523D2"/>
    <w:rsid w:val="00F5623E"/>
    <w:rsid w:val="00F5711C"/>
    <w:rsid w:val="00F66474"/>
    <w:rsid w:val="00F722BB"/>
    <w:rsid w:val="00F72938"/>
    <w:rsid w:val="00F83A05"/>
    <w:rsid w:val="00F87D3E"/>
    <w:rsid w:val="00F9192C"/>
    <w:rsid w:val="00F925C5"/>
    <w:rsid w:val="00FA346F"/>
    <w:rsid w:val="00FA5F66"/>
    <w:rsid w:val="00FC0576"/>
    <w:rsid w:val="00FC3A08"/>
    <w:rsid w:val="00FD0099"/>
    <w:rsid w:val="00FD05D4"/>
    <w:rsid w:val="00FD3B0A"/>
    <w:rsid w:val="00FD4ABD"/>
    <w:rsid w:val="00FD6B67"/>
    <w:rsid w:val="00FE221C"/>
    <w:rsid w:val="00FF0667"/>
    <w:rsid w:val="00FF0769"/>
    <w:rsid w:val="00FF08DF"/>
    <w:rsid w:val="00FF33F2"/>
    <w:rsid w:val="00FF6CCA"/>
    <w:rsid w:val="3455392D"/>
    <w:rsid w:val="71AAD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E439E9"/>
  <w15:docId w15:val="{7B9A62F9-E6FC-4F2C-9565-EAE8474E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110EE5"/>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BE6CC9"/>
    <w:rPr>
      <w:color w:val="808080"/>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110EE5"/>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6482">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2273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81670-0166-4B12-8598-1875AB710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CA53419D-CA28-4CBF-A351-2D445382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4</cp:revision>
  <cp:lastPrinted>2016-03-07T15:57:00Z</cp:lastPrinted>
  <dcterms:created xsi:type="dcterms:W3CDTF">2016-05-05T12:36:00Z</dcterms:created>
  <dcterms:modified xsi:type="dcterms:W3CDTF">2016-05-05T12:50:00Z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