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2F75" w14:textId="6644299A" w:rsidR="002C34D4" w:rsidRDefault="002C34D4" w:rsidP="002C34D4">
      <w:pPr>
        <w:pStyle w:val="Logos"/>
        <w:tabs>
          <w:tab w:val="right" w:pos="9498"/>
        </w:tabs>
      </w:pPr>
      <w:r>
        <w:rPr>
          <w:lang w:val="en-US" w:eastAsia="en-US"/>
        </w:rP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3740045" w14:textId="04156612" w:rsidR="00A57128" w:rsidRPr="004A7212" w:rsidRDefault="00A57128" w:rsidP="004A7212">
      <w:pPr>
        <w:pStyle w:val="Heading1"/>
        <w:jc w:val="center"/>
        <w:rPr>
          <w:sz w:val="44"/>
          <w:szCs w:val="44"/>
        </w:rPr>
      </w:pPr>
      <w:r w:rsidRPr="00B818C3">
        <w:rPr>
          <w:sz w:val="44"/>
          <w:szCs w:val="44"/>
        </w:rPr>
        <w:t>Expression of interest</w:t>
      </w:r>
    </w:p>
    <w:p w14:paraId="6329DEC5" w14:textId="7A1E5BEA" w:rsidR="00A57128" w:rsidRPr="007E0083" w:rsidRDefault="00A57128" w:rsidP="004C02F8">
      <w:pPr>
        <w:pStyle w:val="Heading1"/>
        <w:spacing w:line="276" w:lineRule="auto"/>
      </w:pPr>
      <w:r w:rsidRPr="007E0083">
        <w:t>Title:</w:t>
      </w:r>
      <w:r w:rsidR="004D7B29">
        <w:t xml:space="preserve"> </w:t>
      </w:r>
      <w:r w:rsidR="004A7212">
        <w:t xml:space="preserve">Family Hubs Evaluation Innovation Fund </w:t>
      </w:r>
    </w:p>
    <w:p w14:paraId="2B434E3D" w14:textId="41DD6A77" w:rsidR="00A57128" w:rsidRPr="00A814C5" w:rsidRDefault="00F67F32" w:rsidP="004C02F8">
      <w:pPr>
        <w:spacing w:line="276" w:lineRule="auto"/>
        <w:rPr>
          <w:b/>
          <w:sz w:val="24"/>
        </w:rPr>
      </w:pPr>
      <w:r>
        <w:rPr>
          <w:b/>
          <w:sz w:val="24"/>
        </w:rPr>
        <w:t xml:space="preserve">Project reference: </w:t>
      </w:r>
      <w:r w:rsidRPr="00E6161F">
        <w:rPr>
          <w:b/>
          <w:bCs/>
          <w:szCs w:val="22"/>
        </w:rPr>
        <w:t>20-21/013</w:t>
      </w:r>
    </w:p>
    <w:p w14:paraId="501D40E4" w14:textId="7B3F5ABB" w:rsidR="00A57128" w:rsidRPr="00A814C5" w:rsidRDefault="00A57128" w:rsidP="004C02F8">
      <w:pPr>
        <w:spacing w:line="276" w:lineRule="auto"/>
        <w:rPr>
          <w:b/>
          <w:sz w:val="24"/>
        </w:rPr>
      </w:pPr>
      <w:r w:rsidRPr="00A814C5">
        <w:rPr>
          <w:b/>
          <w:sz w:val="24"/>
        </w:rPr>
        <w:t>Deadline for expressions of interest:</w:t>
      </w:r>
      <w:r w:rsidR="004A7212" w:rsidRPr="00A814C5">
        <w:rPr>
          <w:b/>
          <w:sz w:val="24"/>
        </w:rPr>
        <w:t xml:space="preserve"> </w:t>
      </w:r>
      <w:r w:rsidR="00A01A4D">
        <w:rPr>
          <w:b/>
          <w:sz w:val="24"/>
        </w:rPr>
        <w:t>5pm</w:t>
      </w:r>
      <w:r w:rsidR="004A7212" w:rsidRPr="00A814C5">
        <w:rPr>
          <w:b/>
          <w:sz w:val="24"/>
        </w:rPr>
        <w:t xml:space="preserve">, </w:t>
      </w:r>
      <w:r w:rsidR="00A01A4D">
        <w:rPr>
          <w:b/>
          <w:sz w:val="24"/>
        </w:rPr>
        <w:t xml:space="preserve">Wednesday </w:t>
      </w:r>
      <w:r w:rsidR="00814145">
        <w:rPr>
          <w:b/>
          <w:sz w:val="24"/>
        </w:rPr>
        <w:t>1</w:t>
      </w:r>
      <w:r w:rsidR="00A01A4D">
        <w:rPr>
          <w:b/>
          <w:sz w:val="24"/>
        </w:rPr>
        <w:t>3th</w:t>
      </w:r>
      <w:r w:rsidR="00814145">
        <w:rPr>
          <w:b/>
          <w:sz w:val="24"/>
        </w:rPr>
        <w:t xml:space="preserve"> </w:t>
      </w:r>
      <w:r w:rsidR="004A7212" w:rsidRPr="00A814C5">
        <w:rPr>
          <w:b/>
          <w:sz w:val="24"/>
        </w:rPr>
        <w:t>January 2021.</w:t>
      </w:r>
    </w:p>
    <w:p w14:paraId="0CFBF484" w14:textId="184FA1CF" w:rsidR="00A57128" w:rsidRPr="001F2CE2" w:rsidRDefault="00A57128" w:rsidP="004C02F8">
      <w:pPr>
        <w:pStyle w:val="Heading2"/>
        <w:spacing w:line="276" w:lineRule="auto"/>
      </w:pPr>
      <w:r w:rsidRPr="001F2CE2">
        <w:t>Summary</w:t>
      </w:r>
    </w:p>
    <w:p w14:paraId="2864BA46" w14:textId="73F9F5AE" w:rsidR="004A7212" w:rsidRPr="004A7212" w:rsidRDefault="004A7212" w:rsidP="004A7212">
      <w:pPr>
        <w:spacing w:after="0" w:line="240" w:lineRule="auto"/>
        <w:rPr>
          <w:rFonts w:cs="Arial"/>
          <w:sz w:val="24"/>
        </w:rPr>
      </w:pPr>
      <w:r w:rsidRPr="004A7212">
        <w:rPr>
          <w:rFonts w:cs="Arial"/>
          <w:sz w:val="24"/>
        </w:rPr>
        <w:t>Expressions of Interest are sought from research organisations or consortiu</w:t>
      </w:r>
      <w:r w:rsidR="005A4764">
        <w:rPr>
          <w:rFonts w:cs="Arial"/>
          <w:sz w:val="24"/>
        </w:rPr>
        <w:t>ms working in partnership with family h</w:t>
      </w:r>
      <w:r w:rsidRPr="004A7212">
        <w:rPr>
          <w:rFonts w:cs="Arial"/>
          <w:sz w:val="24"/>
        </w:rPr>
        <w:t>ub(s) on evaluation of the service effectiveness, outcomes and impacts</w:t>
      </w:r>
      <w:r w:rsidR="004942F2">
        <w:rPr>
          <w:rFonts w:cs="Arial"/>
          <w:sz w:val="24"/>
        </w:rPr>
        <w:t>,</w:t>
      </w:r>
      <w:r w:rsidRPr="004A7212">
        <w:rPr>
          <w:rFonts w:cs="Arial"/>
          <w:sz w:val="24"/>
        </w:rPr>
        <w:t xml:space="preserve"> and value for mone</w:t>
      </w:r>
      <w:r w:rsidR="005A4764">
        <w:rPr>
          <w:rFonts w:cs="Arial"/>
          <w:sz w:val="24"/>
        </w:rPr>
        <w:t>y of family h</w:t>
      </w:r>
      <w:r w:rsidRPr="004A7212">
        <w:rPr>
          <w:rFonts w:cs="Arial"/>
          <w:sz w:val="24"/>
        </w:rPr>
        <w:t>ubs. All expressions of interest must be a partnership between:</w:t>
      </w:r>
    </w:p>
    <w:p w14:paraId="3B4AE3BA" w14:textId="77777777" w:rsidR="004A7212" w:rsidRPr="004A7212" w:rsidRDefault="004A7212" w:rsidP="004A7212">
      <w:pPr>
        <w:spacing w:after="0" w:line="240" w:lineRule="auto"/>
        <w:rPr>
          <w:rFonts w:cs="Arial"/>
          <w:sz w:val="24"/>
        </w:rPr>
      </w:pPr>
    </w:p>
    <w:p w14:paraId="430F174F" w14:textId="4B25897A" w:rsidR="004A7212" w:rsidRPr="004A7212" w:rsidRDefault="004A7212" w:rsidP="004A7212">
      <w:pPr>
        <w:numPr>
          <w:ilvl w:val="0"/>
          <w:numId w:val="29"/>
        </w:numPr>
        <w:spacing w:after="240" w:line="240" w:lineRule="auto"/>
        <w:contextualSpacing/>
        <w:rPr>
          <w:rFonts w:cs="Arial"/>
          <w:sz w:val="24"/>
        </w:rPr>
      </w:pPr>
      <w:r w:rsidRPr="004A7212">
        <w:rPr>
          <w:rFonts w:cs="Arial"/>
          <w:b/>
          <w:sz w:val="24"/>
        </w:rPr>
        <w:t>A research supplier/consortium</w:t>
      </w:r>
      <w:r w:rsidRPr="004A7212">
        <w:rPr>
          <w:rFonts w:cs="Arial"/>
          <w:sz w:val="24"/>
        </w:rPr>
        <w:t xml:space="preserve"> (can be a research agency or consultancy, Higher Education institute, think tank, or other research bodies); </w:t>
      </w:r>
      <w:r w:rsidRPr="004A7212">
        <w:rPr>
          <w:rFonts w:cs="Arial"/>
          <w:b/>
          <w:sz w:val="24"/>
        </w:rPr>
        <w:t xml:space="preserve">and </w:t>
      </w:r>
    </w:p>
    <w:p w14:paraId="7A17FBC3" w14:textId="77777777" w:rsidR="004A7212" w:rsidRPr="004A7212" w:rsidRDefault="004A7212" w:rsidP="004A7212">
      <w:pPr>
        <w:spacing w:after="240" w:line="240" w:lineRule="auto"/>
        <w:ind w:left="360"/>
        <w:contextualSpacing/>
        <w:rPr>
          <w:rFonts w:cs="Arial"/>
          <w:sz w:val="24"/>
        </w:rPr>
      </w:pPr>
    </w:p>
    <w:p w14:paraId="34FE0924" w14:textId="5B0D2196" w:rsidR="004A7212" w:rsidRPr="004A7212" w:rsidRDefault="004A7212" w:rsidP="002B113B">
      <w:pPr>
        <w:numPr>
          <w:ilvl w:val="0"/>
          <w:numId w:val="29"/>
        </w:numPr>
        <w:spacing w:after="240" w:line="240" w:lineRule="auto"/>
        <w:contextualSpacing/>
        <w:rPr>
          <w:rFonts w:cs="Arial"/>
          <w:sz w:val="24"/>
        </w:rPr>
      </w:pPr>
      <w:r w:rsidRPr="004A7212">
        <w:rPr>
          <w:rFonts w:cs="Arial"/>
          <w:b/>
          <w:sz w:val="24"/>
        </w:rPr>
        <w:t>Family Hub(s)</w:t>
      </w:r>
      <w:r w:rsidRPr="004A7212">
        <w:rPr>
          <w:rFonts w:cs="Arial"/>
          <w:sz w:val="24"/>
        </w:rPr>
        <w:t xml:space="preserve"> (or consortium/group of these, and </w:t>
      </w:r>
      <w:r w:rsidR="00385686">
        <w:rPr>
          <w:rFonts w:cs="Arial"/>
          <w:sz w:val="24"/>
        </w:rPr>
        <w:t>could be a local-authority run f</w:t>
      </w:r>
      <w:r w:rsidRPr="004A7212">
        <w:rPr>
          <w:rFonts w:cs="Arial"/>
          <w:sz w:val="24"/>
        </w:rPr>
        <w:t>ami</w:t>
      </w:r>
      <w:r w:rsidR="00385686">
        <w:rPr>
          <w:rFonts w:cs="Arial"/>
          <w:sz w:val="24"/>
        </w:rPr>
        <w:t>ly h</w:t>
      </w:r>
      <w:r w:rsidRPr="004A7212">
        <w:rPr>
          <w:rFonts w:cs="Arial"/>
          <w:sz w:val="24"/>
        </w:rPr>
        <w:t>ub, a g</w:t>
      </w:r>
      <w:r w:rsidR="00385686">
        <w:rPr>
          <w:rFonts w:cs="Arial"/>
          <w:sz w:val="24"/>
        </w:rPr>
        <w:t>roup of local authorities with family h</w:t>
      </w:r>
      <w:r w:rsidRPr="004A7212">
        <w:rPr>
          <w:rFonts w:cs="Arial"/>
          <w:sz w:val="24"/>
        </w:rPr>
        <w:t>ubs, voluntary and community sec</w:t>
      </w:r>
      <w:r w:rsidR="00385686">
        <w:rPr>
          <w:rFonts w:cs="Arial"/>
          <w:sz w:val="24"/>
        </w:rPr>
        <w:t>tor organisations that deliver family h</w:t>
      </w:r>
      <w:r w:rsidRPr="004A7212">
        <w:rPr>
          <w:rFonts w:cs="Arial"/>
          <w:sz w:val="24"/>
        </w:rPr>
        <w:t>ubs, health commissioners that fund</w:t>
      </w:r>
      <w:r w:rsidR="004942F2">
        <w:rPr>
          <w:rFonts w:cs="Arial"/>
          <w:sz w:val="24"/>
        </w:rPr>
        <w:t xml:space="preserve"> or deliver</w:t>
      </w:r>
      <w:r w:rsidR="00385686">
        <w:rPr>
          <w:rFonts w:cs="Arial"/>
          <w:sz w:val="24"/>
        </w:rPr>
        <w:t xml:space="preserve"> family h</w:t>
      </w:r>
      <w:r w:rsidRPr="004A7212">
        <w:rPr>
          <w:rFonts w:cs="Arial"/>
          <w:sz w:val="24"/>
        </w:rPr>
        <w:t>ubs, school-based family hubs, or other</w:t>
      </w:r>
      <w:r w:rsidR="00A95046">
        <w:rPr>
          <w:rFonts w:cs="Arial"/>
          <w:sz w:val="24"/>
        </w:rPr>
        <w:t xml:space="preserve"> types of organisations that deliver</w:t>
      </w:r>
      <w:r w:rsidR="00703615">
        <w:rPr>
          <w:rFonts w:cs="Arial"/>
          <w:sz w:val="24"/>
        </w:rPr>
        <w:t xml:space="preserve"> or fund</w:t>
      </w:r>
      <w:r w:rsidR="00A95046">
        <w:rPr>
          <w:rFonts w:cs="Arial"/>
          <w:sz w:val="24"/>
        </w:rPr>
        <w:t xml:space="preserve"> family hubs</w:t>
      </w:r>
      <w:r w:rsidRPr="004A7212">
        <w:rPr>
          <w:rFonts w:cs="Arial"/>
          <w:sz w:val="24"/>
        </w:rPr>
        <w:t>).</w:t>
      </w:r>
      <w:r w:rsidR="002B113B" w:rsidRPr="002B113B">
        <w:t xml:space="preserve"> </w:t>
      </w:r>
      <w:r w:rsidR="002B113B" w:rsidRPr="002B113B">
        <w:rPr>
          <w:sz w:val="24"/>
        </w:rPr>
        <w:t xml:space="preserve">The </w:t>
      </w:r>
      <w:r w:rsidR="002B113B" w:rsidRPr="002B113B">
        <w:rPr>
          <w:rFonts w:cs="Arial"/>
          <w:sz w:val="24"/>
        </w:rPr>
        <w:t xml:space="preserve">family hub service model to be evaluated </w:t>
      </w:r>
      <w:r w:rsidR="00DE380D">
        <w:rPr>
          <w:rFonts w:cs="Arial"/>
          <w:sz w:val="24"/>
        </w:rPr>
        <w:t xml:space="preserve">must </w:t>
      </w:r>
      <w:r w:rsidR="002B113B" w:rsidRPr="002B113B">
        <w:rPr>
          <w:rFonts w:cs="Arial"/>
          <w:sz w:val="24"/>
        </w:rPr>
        <w:t>deliver services for families with children across a broader age range (e.g. 0-19</w:t>
      </w:r>
      <w:r w:rsidR="00DE380D">
        <w:rPr>
          <w:rFonts w:cs="Arial"/>
          <w:sz w:val="24"/>
        </w:rPr>
        <w:t>) than just sole</w:t>
      </w:r>
      <w:r w:rsidR="00F44ABB">
        <w:rPr>
          <w:rFonts w:cs="Arial"/>
          <w:sz w:val="24"/>
        </w:rPr>
        <w:t>l</w:t>
      </w:r>
      <w:r w:rsidR="00DE380D">
        <w:rPr>
          <w:rFonts w:cs="Arial"/>
          <w:sz w:val="24"/>
        </w:rPr>
        <w:t>y 0-5 year-olds.</w:t>
      </w:r>
    </w:p>
    <w:p w14:paraId="4D22280F" w14:textId="77777777" w:rsidR="004A7212" w:rsidRDefault="004A7212" w:rsidP="004A7212">
      <w:pPr>
        <w:spacing w:after="0" w:line="240" w:lineRule="auto"/>
        <w:rPr>
          <w:rFonts w:cs="Arial"/>
          <w:sz w:val="24"/>
        </w:rPr>
      </w:pPr>
    </w:p>
    <w:p w14:paraId="10B182F2" w14:textId="44B7D1D8" w:rsidR="004A7212" w:rsidRPr="004A7212" w:rsidRDefault="004A7212" w:rsidP="004A7212">
      <w:pPr>
        <w:spacing w:after="0" w:line="240" w:lineRule="auto"/>
        <w:rPr>
          <w:rFonts w:cs="Arial"/>
          <w:sz w:val="24"/>
        </w:rPr>
      </w:pPr>
      <w:r w:rsidRPr="004A7212">
        <w:rPr>
          <w:rFonts w:cs="Arial"/>
          <w:sz w:val="24"/>
        </w:rPr>
        <w:t>For contractual purposes, the lead bidder and contractor should be research supplier(s) but they must wor</w:t>
      </w:r>
      <w:r w:rsidR="00385686">
        <w:rPr>
          <w:rFonts w:cs="Arial"/>
          <w:sz w:val="24"/>
        </w:rPr>
        <w:t>k with named family h</w:t>
      </w:r>
      <w:r w:rsidRPr="004A7212">
        <w:rPr>
          <w:rFonts w:cs="Arial"/>
          <w:sz w:val="24"/>
        </w:rPr>
        <w:t>ubs for their</w:t>
      </w:r>
      <w:r w:rsidR="00BE11CC">
        <w:rPr>
          <w:rFonts w:cs="Arial"/>
          <w:sz w:val="24"/>
        </w:rPr>
        <w:t xml:space="preserve"> </w:t>
      </w:r>
      <w:r w:rsidR="00165D7B">
        <w:rPr>
          <w:rFonts w:cs="Arial"/>
          <w:sz w:val="24"/>
        </w:rPr>
        <w:t xml:space="preserve">Expression of Interest </w:t>
      </w:r>
      <w:r w:rsidR="006C067E">
        <w:rPr>
          <w:rFonts w:cs="Arial"/>
          <w:sz w:val="24"/>
        </w:rPr>
        <w:t>proposal</w:t>
      </w:r>
      <w:r w:rsidRPr="004A7212">
        <w:rPr>
          <w:rFonts w:cs="Arial"/>
          <w:sz w:val="24"/>
        </w:rPr>
        <w:t xml:space="preserve">, to deliver the evaluation, and have a service-level agreement in place covering relative roles, responsibilities and contract costs within the evaluation. </w:t>
      </w:r>
    </w:p>
    <w:p w14:paraId="04F941BA" w14:textId="77777777" w:rsidR="004A7212" w:rsidRPr="004A7212" w:rsidRDefault="004A7212" w:rsidP="004A7212">
      <w:pPr>
        <w:spacing w:after="0" w:line="240" w:lineRule="auto"/>
        <w:rPr>
          <w:rFonts w:cs="Arial"/>
          <w:sz w:val="24"/>
        </w:rPr>
      </w:pPr>
    </w:p>
    <w:p w14:paraId="35BA27F5" w14:textId="77777777" w:rsidR="00F56320" w:rsidRDefault="004A7212" w:rsidP="00F56320">
      <w:pPr>
        <w:spacing w:after="0" w:line="240" w:lineRule="auto"/>
        <w:rPr>
          <w:rFonts w:cs="Arial"/>
          <w:sz w:val="24"/>
        </w:rPr>
      </w:pPr>
      <w:r w:rsidRPr="004A7212">
        <w:rPr>
          <w:rFonts w:cs="Arial"/>
          <w:sz w:val="24"/>
        </w:rPr>
        <w:t>Contracted suppliers and partner hubs are expected to work with the separately contracted National Centre for Family Hubs</w:t>
      </w:r>
      <w:r w:rsidR="00636660">
        <w:rPr>
          <w:rFonts w:cs="Arial"/>
          <w:sz w:val="24"/>
        </w:rPr>
        <w:t xml:space="preserve"> and Integrated Family Services</w:t>
      </w:r>
      <w:r w:rsidRPr="004A7212">
        <w:rPr>
          <w:rFonts w:cs="Arial"/>
          <w:sz w:val="24"/>
        </w:rPr>
        <w:t xml:space="preserve"> on dissemination activities and to generate guidance and toolkits on evaluation for wider benefit.</w:t>
      </w:r>
      <w:r w:rsidR="00173211">
        <w:rPr>
          <w:rFonts w:cs="Arial"/>
          <w:sz w:val="24"/>
        </w:rPr>
        <w:t xml:space="preserve"> The national centre is being procured by the Department for Education in parallel timescales to the evaluation innovation fund</w:t>
      </w:r>
      <w:r w:rsidR="00F56320">
        <w:rPr>
          <w:rFonts w:cs="Arial"/>
          <w:sz w:val="24"/>
        </w:rPr>
        <w:t xml:space="preserve"> and will</w:t>
      </w:r>
      <w:r w:rsidR="00F56320" w:rsidRPr="00F56320">
        <w:t xml:space="preserve"> </w:t>
      </w:r>
      <w:r w:rsidR="00F56320" w:rsidRPr="00F56320">
        <w:rPr>
          <w:rFonts w:cs="Arial"/>
          <w:sz w:val="24"/>
        </w:rPr>
        <w:t xml:space="preserve">champion family hubs and spread best practice/evidence on integrated family service models. </w:t>
      </w:r>
    </w:p>
    <w:p w14:paraId="3E930E5D" w14:textId="77777777" w:rsidR="00F56320" w:rsidRDefault="00F56320" w:rsidP="00F56320">
      <w:pPr>
        <w:spacing w:after="0" w:line="240" w:lineRule="auto"/>
        <w:rPr>
          <w:rFonts w:cs="Arial"/>
          <w:sz w:val="24"/>
        </w:rPr>
      </w:pPr>
    </w:p>
    <w:p w14:paraId="695B3ECE" w14:textId="69B77868" w:rsidR="004A7212" w:rsidRPr="004A7212" w:rsidRDefault="00F56320" w:rsidP="00F56320">
      <w:pPr>
        <w:spacing w:after="0" w:line="240" w:lineRule="auto"/>
        <w:rPr>
          <w:rFonts w:cs="Arial"/>
          <w:sz w:val="24"/>
        </w:rPr>
      </w:pPr>
      <w:r w:rsidRPr="00F56320">
        <w:rPr>
          <w:rFonts w:cs="Arial"/>
          <w:sz w:val="24"/>
        </w:rPr>
        <w:t>The supplier(s) for the National Centre and the supplier(s) for the Evaluation Innovation Fund will be procured and contract managed separately. Contract clauses will specify how the individually contracted organisations will work with each other at specific times during the project (e.g. on publication and dissemination of the research and evaluation outputs).</w:t>
      </w:r>
    </w:p>
    <w:p w14:paraId="6C85548D" w14:textId="77777777" w:rsidR="004A7212" w:rsidRPr="004A7212" w:rsidRDefault="004A7212" w:rsidP="004A7212">
      <w:pPr>
        <w:spacing w:after="0" w:line="240" w:lineRule="auto"/>
        <w:rPr>
          <w:rFonts w:cs="Arial"/>
          <w:sz w:val="24"/>
        </w:rPr>
      </w:pPr>
    </w:p>
    <w:p w14:paraId="52099EC1" w14:textId="05118937" w:rsidR="004A7212" w:rsidRPr="004A7212" w:rsidRDefault="004A7212" w:rsidP="004A7212">
      <w:pPr>
        <w:spacing w:after="0" w:line="240" w:lineRule="auto"/>
        <w:rPr>
          <w:rFonts w:cs="Arial"/>
          <w:sz w:val="24"/>
        </w:rPr>
      </w:pPr>
      <w:r w:rsidRPr="004A7212">
        <w:rPr>
          <w:rFonts w:cs="Arial"/>
          <w:sz w:val="24"/>
        </w:rPr>
        <w:lastRenderedPageBreak/>
        <w:t xml:space="preserve">There is an upper cap of </w:t>
      </w:r>
      <w:r w:rsidRPr="00F56320">
        <w:rPr>
          <w:rFonts w:cs="Arial"/>
          <w:b/>
          <w:sz w:val="24"/>
        </w:rPr>
        <w:t>£400,000 per evaluation contract</w:t>
      </w:r>
      <w:r w:rsidR="00F56320">
        <w:rPr>
          <w:rFonts w:cs="Arial"/>
          <w:sz w:val="24"/>
        </w:rPr>
        <w:t xml:space="preserve"> within the Family Hubs Evaluation Innovation Fund</w:t>
      </w:r>
      <w:r w:rsidRPr="004A7212">
        <w:rPr>
          <w:rFonts w:cs="Arial"/>
          <w:sz w:val="24"/>
        </w:rPr>
        <w:t>. Project design and set up will commence in April 2021. We expect the projects and contracts to end by March 2023 at the latest.</w:t>
      </w:r>
    </w:p>
    <w:p w14:paraId="0BF9ADD3" w14:textId="1A5D6761" w:rsidR="00A57128" w:rsidRDefault="00A57128" w:rsidP="004C02F8">
      <w:pPr>
        <w:pStyle w:val="Heading2"/>
        <w:spacing w:line="276" w:lineRule="auto"/>
      </w:pPr>
      <w:r>
        <w:t>Background</w:t>
      </w:r>
    </w:p>
    <w:p w14:paraId="69E65A9E" w14:textId="13F9E193" w:rsidR="004A7212" w:rsidRPr="004A7212" w:rsidRDefault="004A7212" w:rsidP="004A7212">
      <w:pPr>
        <w:spacing w:line="276" w:lineRule="auto"/>
        <w:rPr>
          <w:sz w:val="24"/>
          <w:lang w:val="en-US"/>
        </w:rPr>
      </w:pPr>
      <w:r>
        <w:rPr>
          <w:sz w:val="24"/>
        </w:rPr>
        <w:t>T</w:t>
      </w:r>
      <w:r w:rsidRPr="004A7212">
        <w:rPr>
          <w:sz w:val="24"/>
        </w:rPr>
        <w:t xml:space="preserve">he Government made a </w:t>
      </w:r>
      <w:hyperlink r:id="rId13" w:history="1">
        <w:r w:rsidRPr="004A7212">
          <w:rPr>
            <w:rStyle w:val="Hyperlink"/>
          </w:rPr>
          <w:t>manifesto commitment</w:t>
        </w:r>
      </w:hyperlink>
      <w:r w:rsidRPr="004A7212">
        <w:rPr>
          <w:sz w:val="24"/>
        </w:rPr>
        <w:t xml:space="preserve"> in 2019 to “improve the Troubled Families programme and champion Family Hubs to serve vulnerable families with the intensive, integrated support they need to care for children – from the early years and throughout their lives”.  </w:t>
      </w:r>
    </w:p>
    <w:p w14:paraId="7287FB06" w14:textId="5F63482E" w:rsidR="004A7212" w:rsidRDefault="004A7212" w:rsidP="004A7212">
      <w:pPr>
        <w:spacing w:line="276" w:lineRule="auto"/>
        <w:rPr>
          <w:sz w:val="24"/>
        </w:rPr>
      </w:pPr>
      <w:r w:rsidRPr="004A7212">
        <w:rPr>
          <w:sz w:val="24"/>
        </w:rPr>
        <w:t>In Budget 2020, the Chancellor of the Exchequer announced £2.5 million for research and the development of best practice around the integration of services for families, including family hubs, and how best to support vulnerable children. This funding is being administered by the Department for Education</w:t>
      </w:r>
      <w:r w:rsidR="00982D5F">
        <w:rPr>
          <w:sz w:val="24"/>
        </w:rPr>
        <w:t xml:space="preserve"> to procure a National Centre for Family Hubs and Integrated Family Services and a Family Hubs Evaluation Innovation Fund</w:t>
      </w:r>
      <w:r w:rsidRPr="004A7212">
        <w:rPr>
          <w:sz w:val="24"/>
        </w:rPr>
        <w:t>.</w:t>
      </w:r>
    </w:p>
    <w:p w14:paraId="60738A0F" w14:textId="5933E876" w:rsidR="004A7212" w:rsidRDefault="00537C44" w:rsidP="004A7212">
      <w:pPr>
        <w:spacing w:line="276" w:lineRule="auto"/>
        <w:rPr>
          <w:rFonts w:cs="Arial"/>
          <w:sz w:val="24"/>
        </w:rPr>
      </w:pPr>
      <w:r>
        <w:rPr>
          <w:rFonts w:cs="Arial"/>
          <w:sz w:val="24"/>
        </w:rPr>
        <w:t>Family h</w:t>
      </w:r>
      <w:r w:rsidR="004A7212" w:rsidRPr="004A7212">
        <w:rPr>
          <w:rFonts w:cs="Arial"/>
          <w:sz w:val="24"/>
        </w:rPr>
        <w:t>ubs</w:t>
      </w:r>
      <w:r w:rsidR="004A7212">
        <w:rPr>
          <w:rFonts w:cs="Arial"/>
        </w:rPr>
        <w:t xml:space="preserve"> </w:t>
      </w:r>
      <w:r w:rsidR="004A7212">
        <w:rPr>
          <w:rFonts w:cs="Arial"/>
          <w:sz w:val="24"/>
        </w:rPr>
        <w:t>generally offer a range of early intervention services</w:t>
      </w:r>
      <w:r w:rsidR="004A7212" w:rsidRPr="001645DB">
        <w:rPr>
          <w:rFonts w:cs="Arial"/>
          <w:sz w:val="24"/>
        </w:rPr>
        <w:t xml:space="preserve"> for families – similar to children’s centres but for a broader child age range (0-19 rather than 0-5)</w:t>
      </w:r>
      <w:r>
        <w:rPr>
          <w:rFonts w:cs="Arial"/>
          <w:sz w:val="24"/>
        </w:rPr>
        <w:t xml:space="preserve"> and some family h</w:t>
      </w:r>
      <w:r w:rsidR="004A7212">
        <w:rPr>
          <w:rFonts w:cs="Arial"/>
          <w:sz w:val="24"/>
        </w:rPr>
        <w:t>ubs have been established in settings such as schools</w:t>
      </w:r>
      <w:r w:rsidR="004A7212" w:rsidRPr="001645DB">
        <w:rPr>
          <w:rFonts w:cs="Arial"/>
          <w:sz w:val="24"/>
        </w:rPr>
        <w:t xml:space="preserve">. This can include services under the umbrella of the Healthy Child Programme but also family support and early intervention and prevention services. While the </w:t>
      </w:r>
      <w:r w:rsidR="004A7212">
        <w:rPr>
          <w:rFonts w:cs="Arial"/>
          <w:sz w:val="24"/>
        </w:rPr>
        <w:t xml:space="preserve">rationale </w:t>
      </w:r>
      <w:r w:rsidR="004A7212" w:rsidRPr="001645DB">
        <w:rPr>
          <w:rFonts w:cs="Arial"/>
          <w:sz w:val="24"/>
        </w:rPr>
        <w:t>for</w:t>
      </w:r>
      <w:r w:rsidR="004A7212">
        <w:rPr>
          <w:rFonts w:cs="Arial"/>
          <w:sz w:val="24"/>
        </w:rPr>
        <w:t xml:space="preserve"> effective early intervention</w:t>
      </w:r>
      <w:r w:rsidR="004A7212" w:rsidRPr="001645DB">
        <w:rPr>
          <w:rFonts w:cs="Arial"/>
          <w:sz w:val="24"/>
        </w:rPr>
        <w:t xml:space="preserve"> </w:t>
      </w:r>
      <w:r w:rsidR="004A7212">
        <w:rPr>
          <w:rFonts w:cs="Arial"/>
          <w:sz w:val="24"/>
        </w:rPr>
        <w:t xml:space="preserve">for </w:t>
      </w:r>
      <w:r w:rsidR="004A7212" w:rsidRPr="001645DB">
        <w:rPr>
          <w:rFonts w:cs="Arial"/>
          <w:sz w:val="24"/>
        </w:rPr>
        <w:t>children and families is strong and compelling, there is no strong evidence</w:t>
      </w:r>
      <w:r w:rsidR="004A7212">
        <w:rPr>
          <w:rFonts w:cs="Arial"/>
          <w:sz w:val="24"/>
        </w:rPr>
        <w:t xml:space="preserve"> as yet</w:t>
      </w:r>
      <w:r w:rsidR="004A7212" w:rsidRPr="001645DB">
        <w:rPr>
          <w:rFonts w:cs="Arial"/>
          <w:sz w:val="24"/>
        </w:rPr>
        <w:t xml:space="preserve"> that the family hub model is superior to other service delivery models. </w:t>
      </w:r>
    </w:p>
    <w:p w14:paraId="44678BC5" w14:textId="2954576F" w:rsidR="004A7212" w:rsidRPr="004A7212" w:rsidRDefault="00537C44" w:rsidP="004A7212">
      <w:pPr>
        <w:spacing w:line="276" w:lineRule="auto"/>
        <w:rPr>
          <w:sz w:val="24"/>
          <w:lang w:val="en-US"/>
        </w:rPr>
      </w:pPr>
      <w:r>
        <w:rPr>
          <w:rFonts w:cs="Arial"/>
          <w:sz w:val="24"/>
        </w:rPr>
        <w:t>Family h</w:t>
      </w:r>
      <w:r w:rsidR="004A7212" w:rsidRPr="00A814C5">
        <w:rPr>
          <w:rFonts w:cs="Arial"/>
          <w:sz w:val="24"/>
        </w:rPr>
        <w:t>ub</w:t>
      </w:r>
      <w:r w:rsidR="004A7212">
        <w:rPr>
          <w:rFonts w:cs="Arial"/>
        </w:rPr>
        <w:t xml:space="preserve"> s</w:t>
      </w:r>
      <w:r w:rsidR="004A7212" w:rsidRPr="001645DB">
        <w:rPr>
          <w:rFonts w:cs="Arial"/>
          <w:sz w:val="24"/>
        </w:rPr>
        <w:t>ervices will have a range of objectives, and will vary from</w:t>
      </w:r>
      <w:r w:rsidR="004A7212">
        <w:rPr>
          <w:rFonts w:cs="Arial"/>
          <w:sz w:val="24"/>
        </w:rPr>
        <w:t xml:space="preserve"> area to area</w:t>
      </w:r>
      <w:r w:rsidR="004A7212" w:rsidRPr="001645DB">
        <w:rPr>
          <w:rFonts w:cs="Arial"/>
          <w:sz w:val="24"/>
        </w:rPr>
        <w:t xml:space="preserve">, but will broadly speaking provide early help and intervention for families with the aim of improving education, health and public service outcomes for children and adult members of the family. The idea behind the family hub model is to improve access for parents to support, and to improve the effectiveness and coherence of local services. Local authorities have wide discretion as </w:t>
      </w:r>
      <w:r w:rsidR="002050B5">
        <w:rPr>
          <w:rFonts w:cs="Arial"/>
          <w:sz w:val="24"/>
        </w:rPr>
        <w:t xml:space="preserve">to </w:t>
      </w:r>
      <w:r w:rsidR="004A7212" w:rsidRPr="001645DB">
        <w:rPr>
          <w:rFonts w:cs="Arial"/>
          <w:sz w:val="24"/>
        </w:rPr>
        <w:t>what and how services are provided locally, including whether to organise local services along the lines of a family hub model</w:t>
      </w:r>
      <w:r w:rsidR="006F0160">
        <w:rPr>
          <w:rFonts w:cs="Arial"/>
          <w:sz w:val="24"/>
        </w:rPr>
        <w:t xml:space="preserve"> </w:t>
      </w:r>
      <w:r w:rsidR="004A7212" w:rsidRPr="001645DB">
        <w:rPr>
          <w:rFonts w:cs="Arial"/>
          <w:sz w:val="24"/>
        </w:rPr>
        <w:t>or in other ways.</w:t>
      </w:r>
    </w:p>
    <w:p w14:paraId="0ADD6489" w14:textId="42A42D34" w:rsidR="00A814C5" w:rsidRDefault="004A7212" w:rsidP="004A7212">
      <w:pPr>
        <w:spacing w:line="276" w:lineRule="auto"/>
        <w:rPr>
          <w:rFonts w:cs="Arial"/>
          <w:sz w:val="24"/>
        </w:rPr>
      </w:pPr>
      <w:r>
        <w:rPr>
          <w:rFonts w:cs="Arial"/>
          <w:sz w:val="24"/>
        </w:rPr>
        <w:t>Cas</w:t>
      </w:r>
      <w:r w:rsidR="00537C44">
        <w:rPr>
          <w:rFonts w:cs="Arial"/>
          <w:sz w:val="24"/>
        </w:rPr>
        <w:t>e studies of family h</w:t>
      </w:r>
      <w:r>
        <w:rPr>
          <w:rFonts w:cs="Arial"/>
          <w:sz w:val="24"/>
        </w:rPr>
        <w:t>ubs have been published by organisations such as the Family Hubs Network</w:t>
      </w:r>
      <w:r>
        <w:rPr>
          <w:rStyle w:val="FootnoteReference"/>
          <w:rFonts w:cs="Arial"/>
          <w:sz w:val="24"/>
        </w:rPr>
        <w:footnoteReference w:id="2"/>
      </w:r>
      <w:r>
        <w:rPr>
          <w:rFonts w:cs="Arial"/>
          <w:sz w:val="24"/>
        </w:rPr>
        <w:t xml:space="preserve"> and the Local Government Association</w:t>
      </w:r>
      <w:r>
        <w:rPr>
          <w:rStyle w:val="FootnoteReference"/>
          <w:rFonts w:cs="Arial"/>
          <w:sz w:val="24"/>
        </w:rPr>
        <w:footnoteReference w:id="3"/>
      </w:r>
      <w:r>
        <w:rPr>
          <w:rFonts w:cs="Arial"/>
          <w:sz w:val="24"/>
        </w:rPr>
        <w:t xml:space="preserve">. </w:t>
      </w:r>
      <w:r w:rsidR="00537C44">
        <w:rPr>
          <w:rFonts w:cs="Arial"/>
          <w:sz w:val="24"/>
        </w:rPr>
        <w:t>Policy papers on family h</w:t>
      </w:r>
      <w:r w:rsidRPr="004A7212">
        <w:rPr>
          <w:rFonts w:cs="Arial"/>
          <w:sz w:val="24"/>
        </w:rPr>
        <w:t>ubs include a 2014 report by the Centre for Social Justice report</w:t>
      </w:r>
      <w:r w:rsidRPr="004A7212">
        <w:rPr>
          <w:rFonts w:cs="Arial"/>
          <w:sz w:val="24"/>
          <w:vertAlign w:val="superscript"/>
        </w:rPr>
        <w:footnoteReference w:id="4"/>
      </w:r>
      <w:r w:rsidRPr="004A7212">
        <w:rPr>
          <w:rFonts w:cs="Arial"/>
          <w:sz w:val="24"/>
        </w:rPr>
        <w:t>, the All Party Parliamentary Group on Children’s Centres 2016 report</w:t>
      </w:r>
      <w:r w:rsidRPr="004A7212">
        <w:rPr>
          <w:rFonts w:cs="Arial"/>
          <w:sz w:val="24"/>
          <w:vertAlign w:val="superscript"/>
        </w:rPr>
        <w:footnoteReference w:id="5"/>
      </w:r>
      <w:r w:rsidRPr="004A7212">
        <w:rPr>
          <w:rFonts w:cs="Arial"/>
          <w:sz w:val="24"/>
        </w:rPr>
        <w:t>, and a 2016 discussion paper by the Children’s Commissioner</w:t>
      </w:r>
      <w:r w:rsidRPr="004A7212">
        <w:rPr>
          <w:rFonts w:cs="Arial"/>
          <w:sz w:val="24"/>
          <w:vertAlign w:val="superscript"/>
        </w:rPr>
        <w:footnoteReference w:id="6"/>
      </w:r>
      <w:r>
        <w:rPr>
          <w:rFonts w:cs="Arial"/>
          <w:sz w:val="24"/>
        </w:rPr>
        <w:t xml:space="preserve">. </w:t>
      </w:r>
    </w:p>
    <w:p w14:paraId="73A95965" w14:textId="20256EC2" w:rsidR="004B58BE" w:rsidRPr="00A814C5" w:rsidRDefault="004A7212" w:rsidP="004A7212">
      <w:pPr>
        <w:spacing w:line="276" w:lineRule="auto"/>
        <w:rPr>
          <w:rFonts w:cs="Arial"/>
          <w:b/>
          <w:sz w:val="24"/>
        </w:rPr>
      </w:pPr>
      <w:r w:rsidRPr="004A7212">
        <w:rPr>
          <w:rFonts w:cs="Arial"/>
          <w:sz w:val="24"/>
        </w:rPr>
        <w:lastRenderedPageBreak/>
        <w:t>In 2019</w:t>
      </w:r>
      <w:r w:rsidR="006F0160">
        <w:rPr>
          <w:rFonts w:cs="Arial"/>
          <w:sz w:val="24"/>
        </w:rPr>
        <w:t>,</w:t>
      </w:r>
      <w:r w:rsidRPr="004A7212">
        <w:rPr>
          <w:rFonts w:cs="Arial"/>
          <w:sz w:val="24"/>
        </w:rPr>
        <w:t xml:space="preserve"> DfE commissioned the Early Intervention Foundation (EIF) to </w:t>
      </w:r>
      <w:r w:rsidR="00982D5F">
        <w:rPr>
          <w:rFonts w:cs="Arial"/>
          <w:sz w:val="24"/>
        </w:rPr>
        <w:t xml:space="preserve">review </w:t>
      </w:r>
      <w:r w:rsidRPr="004A7212">
        <w:rPr>
          <w:rFonts w:cs="Arial"/>
          <w:sz w:val="24"/>
        </w:rPr>
        <w:t xml:space="preserve">the different models of early years integrated service provision, including family hubs. </w:t>
      </w:r>
      <w:r>
        <w:rPr>
          <w:rFonts w:cs="Arial"/>
          <w:sz w:val="24"/>
        </w:rPr>
        <w:t>The published report</w:t>
      </w:r>
      <w:r>
        <w:rPr>
          <w:rStyle w:val="FootnoteReference"/>
          <w:rFonts w:cs="Arial"/>
          <w:sz w:val="24"/>
        </w:rPr>
        <w:footnoteReference w:id="7"/>
      </w:r>
      <w:r>
        <w:rPr>
          <w:rFonts w:cs="Arial"/>
          <w:sz w:val="24"/>
        </w:rPr>
        <w:t xml:space="preserve"> </w:t>
      </w:r>
      <w:r w:rsidRPr="004A7212">
        <w:rPr>
          <w:rFonts w:cs="Arial"/>
          <w:sz w:val="24"/>
        </w:rPr>
        <w:t>provided insight into the different models that exist and some of the service improvement priorities for local and national stakeholders, which will inform the focus of the</w:t>
      </w:r>
      <w:r>
        <w:rPr>
          <w:rFonts w:cs="Arial"/>
          <w:sz w:val="24"/>
        </w:rPr>
        <w:t xml:space="preserve"> Department for Education’s</w:t>
      </w:r>
      <w:r w:rsidRPr="004A7212">
        <w:rPr>
          <w:rFonts w:cs="Arial"/>
          <w:sz w:val="24"/>
        </w:rPr>
        <w:t xml:space="preserve"> Family Hubs </w:t>
      </w:r>
      <w:r w:rsidR="002E76B3">
        <w:rPr>
          <w:rFonts w:cs="Arial"/>
          <w:sz w:val="24"/>
        </w:rPr>
        <w:t xml:space="preserve">research and development </w:t>
      </w:r>
      <w:r>
        <w:rPr>
          <w:rFonts w:cs="Arial"/>
          <w:sz w:val="24"/>
        </w:rPr>
        <w:t xml:space="preserve">programme. </w:t>
      </w:r>
      <w:r w:rsidR="00A814C5">
        <w:rPr>
          <w:rFonts w:cs="Arial"/>
          <w:sz w:val="24"/>
        </w:rPr>
        <w:t xml:space="preserve">The EIF made a number of recommendations on improving standards of evaluation and buiding evaluation capacity, including </w:t>
      </w:r>
      <w:r w:rsidR="00A814C5" w:rsidRPr="00A814C5">
        <w:rPr>
          <w:rFonts w:cs="Arial"/>
          <w:sz w:val="24"/>
        </w:rPr>
        <w:t>making evidence-based interventions the foundation of local approaches, alongside a consistent and robust approach to generating local evidence of intervention effectiveness</w:t>
      </w:r>
      <w:r w:rsidR="00A814C5">
        <w:rPr>
          <w:rFonts w:cs="Arial"/>
          <w:sz w:val="24"/>
        </w:rPr>
        <w:t>. The EIF stated that a</w:t>
      </w:r>
      <w:r w:rsidR="00A814C5" w:rsidRPr="00A814C5">
        <w:rPr>
          <w:rFonts w:cs="Arial"/>
          <w:sz w:val="24"/>
        </w:rPr>
        <w:t>rticulating the local approach through a theory of change would allow local stakeholders to make explicit and considered choices about key service design issues</w:t>
      </w:r>
      <w:r w:rsidR="00A814C5">
        <w:rPr>
          <w:rFonts w:cs="Arial"/>
          <w:sz w:val="24"/>
        </w:rPr>
        <w:t>. T</w:t>
      </w:r>
      <w:r w:rsidR="00385686">
        <w:rPr>
          <w:rFonts w:cs="Arial"/>
          <w:sz w:val="24"/>
        </w:rPr>
        <w:t>he EIF concluded that</w:t>
      </w:r>
      <w:r w:rsidR="00A814C5">
        <w:rPr>
          <w:rFonts w:cs="Arial"/>
          <w:sz w:val="24"/>
        </w:rPr>
        <w:t xml:space="preserve"> there is a </w:t>
      </w:r>
      <w:r w:rsidR="00A814C5" w:rsidRPr="00A814C5">
        <w:rPr>
          <w:rFonts w:cs="Arial"/>
          <w:sz w:val="24"/>
        </w:rPr>
        <w:t>logical case for more holistic and joined-up approaches to delivering a</w:t>
      </w:r>
      <w:r w:rsidR="00A814C5">
        <w:rPr>
          <w:rFonts w:cs="Arial"/>
          <w:sz w:val="24"/>
        </w:rPr>
        <w:t>rea-based family services responding</w:t>
      </w:r>
      <w:r w:rsidR="00A814C5" w:rsidRPr="00A814C5">
        <w:rPr>
          <w:rFonts w:cs="Arial"/>
          <w:sz w:val="24"/>
        </w:rPr>
        <w:t xml:space="preserve"> to concerns about a lack of service integration and artificial service boundarie</w:t>
      </w:r>
      <w:r w:rsidR="00385686">
        <w:rPr>
          <w:rFonts w:cs="Arial"/>
          <w:sz w:val="24"/>
        </w:rPr>
        <w:t xml:space="preserve">s. </w:t>
      </w:r>
      <w:r w:rsidR="005C42A8">
        <w:rPr>
          <w:rFonts w:cs="Arial"/>
          <w:sz w:val="24"/>
        </w:rPr>
        <w:t>The EIF</w:t>
      </w:r>
      <w:r w:rsidR="00D31EE7">
        <w:rPr>
          <w:rFonts w:cs="Arial"/>
          <w:sz w:val="24"/>
        </w:rPr>
        <w:t xml:space="preserve"> also</w:t>
      </w:r>
      <w:r w:rsidR="005C42A8">
        <w:rPr>
          <w:rFonts w:cs="Arial"/>
          <w:sz w:val="24"/>
        </w:rPr>
        <w:t xml:space="preserve"> concluded that t</w:t>
      </w:r>
      <w:r w:rsidR="00A814C5">
        <w:rPr>
          <w:rFonts w:cs="Arial"/>
          <w:sz w:val="24"/>
        </w:rPr>
        <w:t xml:space="preserve">here is </w:t>
      </w:r>
      <w:r w:rsidR="00A814C5" w:rsidRPr="00A814C5">
        <w:rPr>
          <w:rFonts w:cs="Arial"/>
          <w:sz w:val="24"/>
        </w:rPr>
        <w:t>variable use of valid and reliable measurement tools to understand effectiveness, and a lack of funding and confidence in evaluation generally</w:t>
      </w:r>
    </w:p>
    <w:p w14:paraId="414C7B11" w14:textId="41775319" w:rsidR="00D80E0C" w:rsidRPr="00D80E0C" w:rsidRDefault="00A814C5" w:rsidP="004C02F8">
      <w:pPr>
        <w:pStyle w:val="Heading2"/>
        <w:spacing w:line="276" w:lineRule="auto"/>
      </w:pPr>
      <w:r>
        <w:t>A</w:t>
      </w:r>
      <w:r w:rsidR="00A57128" w:rsidRPr="003E05F9">
        <w:t>ims</w:t>
      </w:r>
      <w:r w:rsidR="00DE4D5E">
        <w:t xml:space="preserve"> and objectives</w:t>
      </w:r>
      <w:r>
        <w:t xml:space="preserve"> of the Family Hubs Evaluation Innovation Fund</w:t>
      </w:r>
    </w:p>
    <w:p w14:paraId="1C34D022" w14:textId="7FB3B8FC" w:rsidR="00A814C5" w:rsidRDefault="004A600B" w:rsidP="00A814C5">
      <w:pPr>
        <w:spacing w:line="276" w:lineRule="auto"/>
        <w:rPr>
          <w:sz w:val="24"/>
          <w:szCs w:val="28"/>
        </w:rPr>
      </w:pPr>
      <w:r w:rsidRPr="00886966">
        <w:rPr>
          <w:sz w:val="24"/>
          <w:szCs w:val="28"/>
        </w:rPr>
        <w:t xml:space="preserve">The </w:t>
      </w:r>
      <w:r w:rsidR="00A814C5">
        <w:rPr>
          <w:sz w:val="24"/>
          <w:szCs w:val="28"/>
        </w:rPr>
        <w:t>Family Hubs Evaluation Innovation Fund has five core aims and objectives:</w:t>
      </w:r>
    </w:p>
    <w:p w14:paraId="648DADFB" w14:textId="35018CD5" w:rsidR="00A814C5" w:rsidRPr="00A814C5" w:rsidRDefault="002E76B3" w:rsidP="00A814C5">
      <w:pPr>
        <w:pStyle w:val="ListParagraph"/>
        <w:numPr>
          <w:ilvl w:val="0"/>
          <w:numId w:val="30"/>
        </w:numPr>
        <w:spacing w:line="276" w:lineRule="auto"/>
        <w:rPr>
          <w:sz w:val="24"/>
          <w:szCs w:val="28"/>
        </w:rPr>
      </w:pPr>
      <w:r>
        <w:rPr>
          <w:sz w:val="24"/>
          <w:szCs w:val="28"/>
        </w:rPr>
        <w:t>To support family h</w:t>
      </w:r>
      <w:r w:rsidR="00A814C5" w:rsidRPr="00A814C5">
        <w:rPr>
          <w:sz w:val="24"/>
          <w:szCs w:val="28"/>
        </w:rPr>
        <w:t>ubs with evaluation capacity and resource via Government funding</w:t>
      </w:r>
    </w:p>
    <w:p w14:paraId="2A585951" w14:textId="20A1B9CB" w:rsidR="00A814C5" w:rsidRPr="00A814C5" w:rsidRDefault="00A814C5" w:rsidP="00A814C5">
      <w:pPr>
        <w:pStyle w:val="ListParagraph"/>
        <w:numPr>
          <w:ilvl w:val="0"/>
          <w:numId w:val="30"/>
        </w:numPr>
        <w:spacing w:line="276" w:lineRule="auto"/>
        <w:rPr>
          <w:sz w:val="24"/>
          <w:szCs w:val="28"/>
        </w:rPr>
      </w:pPr>
      <w:r w:rsidRPr="00A814C5">
        <w:rPr>
          <w:sz w:val="24"/>
          <w:szCs w:val="28"/>
        </w:rPr>
        <w:t>To improve the quality and rigour of the evidence-ba</w:t>
      </w:r>
      <w:r w:rsidR="002E76B3">
        <w:rPr>
          <w:sz w:val="24"/>
          <w:szCs w:val="28"/>
        </w:rPr>
        <w:t>se on the efficacy of existing family h</w:t>
      </w:r>
      <w:r w:rsidRPr="00A814C5">
        <w:rPr>
          <w:sz w:val="24"/>
          <w:szCs w:val="28"/>
        </w:rPr>
        <w:t xml:space="preserve">ub delivery models </w:t>
      </w:r>
    </w:p>
    <w:p w14:paraId="1A6737D1" w14:textId="6BF43ABD" w:rsidR="00A814C5" w:rsidRPr="00A814C5" w:rsidRDefault="00A814C5" w:rsidP="00A814C5">
      <w:pPr>
        <w:pStyle w:val="ListParagraph"/>
        <w:numPr>
          <w:ilvl w:val="0"/>
          <w:numId w:val="30"/>
        </w:numPr>
        <w:spacing w:line="276" w:lineRule="auto"/>
        <w:rPr>
          <w:sz w:val="24"/>
          <w:szCs w:val="28"/>
        </w:rPr>
      </w:pPr>
      <w:r w:rsidRPr="00A814C5">
        <w:rPr>
          <w:sz w:val="24"/>
          <w:szCs w:val="28"/>
        </w:rPr>
        <w:t>To generate knowledge and learning for local authorities and other commissioners on the factors driving the effectiveness, o</w:t>
      </w:r>
      <w:r w:rsidR="002E76B3">
        <w:rPr>
          <w:sz w:val="24"/>
          <w:szCs w:val="28"/>
        </w:rPr>
        <w:t>utcomes and value for money of family h</w:t>
      </w:r>
      <w:r w:rsidRPr="00A814C5">
        <w:rPr>
          <w:sz w:val="24"/>
          <w:szCs w:val="28"/>
        </w:rPr>
        <w:t>ubs</w:t>
      </w:r>
    </w:p>
    <w:p w14:paraId="04D51A08" w14:textId="4B1BDCA6" w:rsidR="00A814C5" w:rsidRPr="00A814C5" w:rsidRDefault="00A814C5" w:rsidP="00A814C5">
      <w:pPr>
        <w:pStyle w:val="ListParagraph"/>
        <w:numPr>
          <w:ilvl w:val="0"/>
          <w:numId w:val="30"/>
        </w:numPr>
        <w:spacing w:line="276" w:lineRule="auto"/>
        <w:rPr>
          <w:sz w:val="24"/>
          <w:szCs w:val="28"/>
        </w:rPr>
      </w:pPr>
      <w:r w:rsidRPr="00A814C5">
        <w:rPr>
          <w:sz w:val="24"/>
          <w:szCs w:val="28"/>
        </w:rPr>
        <w:t xml:space="preserve">To create a step-change in </w:t>
      </w:r>
      <w:r w:rsidR="002E76B3">
        <w:rPr>
          <w:sz w:val="24"/>
          <w:szCs w:val="28"/>
        </w:rPr>
        <w:t>the standards of evaluation of family h</w:t>
      </w:r>
      <w:r w:rsidRPr="00A814C5">
        <w:rPr>
          <w:sz w:val="24"/>
          <w:szCs w:val="28"/>
        </w:rPr>
        <w:t>ubs, by generating learning and toolkits for future evaluations and service planning</w:t>
      </w:r>
    </w:p>
    <w:p w14:paraId="6425CB83" w14:textId="3FB81901" w:rsidR="00554BA0" w:rsidRPr="00A814C5" w:rsidRDefault="00A814C5" w:rsidP="00A814C5">
      <w:pPr>
        <w:pStyle w:val="ListParagraph"/>
        <w:numPr>
          <w:ilvl w:val="0"/>
          <w:numId w:val="30"/>
        </w:numPr>
        <w:spacing w:line="276" w:lineRule="auto"/>
        <w:rPr>
          <w:rFonts w:ascii="GDSTransportWebsite" w:hAnsi="GDSTransportWebsite" w:cs="GDSTransportWebsite"/>
          <w:sz w:val="24"/>
        </w:rPr>
      </w:pPr>
      <w:r w:rsidRPr="00A814C5">
        <w:rPr>
          <w:sz w:val="24"/>
          <w:szCs w:val="28"/>
        </w:rPr>
        <w:t>To</w:t>
      </w:r>
      <w:r w:rsidR="002E76B3">
        <w:rPr>
          <w:sz w:val="24"/>
          <w:szCs w:val="28"/>
        </w:rPr>
        <w:t xml:space="preserve"> aid national policy-making on family h</w:t>
      </w:r>
      <w:r w:rsidRPr="00A814C5">
        <w:rPr>
          <w:sz w:val="24"/>
          <w:szCs w:val="28"/>
        </w:rPr>
        <w:t>ubs by building an evidence-base for any future Government policy</w:t>
      </w:r>
      <w:r>
        <w:rPr>
          <w:sz w:val="24"/>
          <w:szCs w:val="28"/>
        </w:rPr>
        <w:t xml:space="preserve">. </w:t>
      </w:r>
    </w:p>
    <w:p w14:paraId="3AEB4A54" w14:textId="50AAFE7D" w:rsidR="008D6A38" w:rsidRDefault="00B91F80" w:rsidP="004C02F8">
      <w:pPr>
        <w:pStyle w:val="Heading2"/>
        <w:spacing w:line="276" w:lineRule="auto"/>
      </w:pPr>
      <w:r>
        <w:t>Evaluation m</w:t>
      </w:r>
      <w:r w:rsidR="004A600B">
        <w:t>ethodology</w:t>
      </w:r>
      <w:r w:rsidR="008D6A38">
        <w:t xml:space="preserve"> and requirements</w:t>
      </w:r>
    </w:p>
    <w:p w14:paraId="5A17EA1F" w14:textId="68F703F9" w:rsidR="004C02F8" w:rsidRDefault="004C02F8" w:rsidP="004C02F8">
      <w:pPr>
        <w:spacing w:line="276" w:lineRule="auto"/>
        <w:rPr>
          <w:sz w:val="24"/>
        </w:rPr>
      </w:pPr>
      <w:r w:rsidRPr="00886966">
        <w:rPr>
          <w:sz w:val="24"/>
        </w:rPr>
        <w:t xml:space="preserve">The overall requirement of </w:t>
      </w:r>
      <w:r w:rsidR="00A814C5">
        <w:rPr>
          <w:sz w:val="24"/>
        </w:rPr>
        <w:t xml:space="preserve">contractors will be to </w:t>
      </w:r>
      <w:r w:rsidR="002E76B3">
        <w:rPr>
          <w:sz w:val="24"/>
        </w:rPr>
        <w:t>work in partnership with named family h</w:t>
      </w:r>
      <w:r w:rsidR="00A814C5">
        <w:rPr>
          <w:sz w:val="24"/>
        </w:rPr>
        <w:t>ubs to evaluate the service effectiveness, outcomes</w:t>
      </w:r>
      <w:r w:rsidR="006679CA">
        <w:rPr>
          <w:sz w:val="24"/>
        </w:rPr>
        <w:t xml:space="preserve">, </w:t>
      </w:r>
      <w:r w:rsidR="00A814C5">
        <w:rPr>
          <w:sz w:val="24"/>
        </w:rPr>
        <w:t>impacts</w:t>
      </w:r>
      <w:r w:rsidR="00790B28">
        <w:rPr>
          <w:sz w:val="24"/>
        </w:rPr>
        <w:t>,</w:t>
      </w:r>
      <w:r w:rsidR="00A814C5">
        <w:rPr>
          <w:sz w:val="24"/>
        </w:rPr>
        <w:t xml:space="preserve"> and value for money </w:t>
      </w:r>
      <w:r w:rsidR="002E76B3">
        <w:rPr>
          <w:sz w:val="24"/>
        </w:rPr>
        <w:t>of family h</w:t>
      </w:r>
      <w:r w:rsidR="001626C4">
        <w:rPr>
          <w:sz w:val="24"/>
        </w:rPr>
        <w:t xml:space="preserve">ubs. </w:t>
      </w:r>
    </w:p>
    <w:p w14:paraId="65D646DE" w14:textId="14B376F7" w:rsidR="001626C4" w:rsidRPr="001626C4" w:rsidRDefault="001626C4" w:rsidP="001626C4">
      <w:pPr>
        <w:spacing w:line="276" w:lineRule="auto"/>
        <w:rPr>
          <w:sz w:val="24"/>
        </w:rPr>
      </w:pPr>
      <w:r w:rsidRPr="001626C4">
        <w:rPr>
          <w:sz w:val="24"/>
        </w:rPr>
        <w:t xml:space="preserve">For contractual purposes, </w:t>
      </w:r>
      <w:r>
        <w:rPr>
          <w:sz w:val="24"/>
        </w:rPr>
        <w:t xml:space="preserve">the </w:t>
      </w:r>
      <w:r w:rsidRPr="001626C4">
        <w:rPr>
          <w:sz w:val="24"/>
        </w:rPr>
        <w:t>lead bidder and contractor</w:t>
      </w:r>
      <w:r>
        <w:rPr>
          <w:sz w:val="24"/>
        </w:rPr>
        <w:t xml:space="preserve"> with the DfE</w:t>
      </w:r>
      <w:r w:rsidRPr="001626C4">
        <w:rPr>
          <w:sz w:val="24"/>
        </w:rPr>
        <w:t xml:space="preserve"> should be research supplier(s) but they must work with</w:t>
      </w:r>
      <w:r w:rsidR="005E19A9">
        <w:rPr>
          <w:sz w:val="24"/>
        </w:rPr>
        <w:t xml:space="preserve"> their</w:t>
      </w:r>
      <w:r w:rsidR="002E76B3">
        <w:rPr>
          <w:sz w:val="24"/>
        </w:rPr>
        <w:t xml:space="preserve"> named family </w:t>
      </w:r>
      <w:r w:rsidR="006170AE">
        <w:rPr>
          <w:sz w:val="24"/>
        </w:rPr>
        <w:t>h</w:t>
      </w:r>
      <w:r w:rsidRPr="001626C4">
        <w:rPr>
          <w:sz w:val="24"/>
        </w:rPr>
        <w:t>ubs</w:t>
      </w:r>
      <w:r>
        <w:rPr>
          <w:sz w:val="24"/>
        </w:rPr>
        <w:t xml:space="preserve"> on their Expression of Interest, </w:t>
      </w:r>
      <w:r>
        <w:rPr>
          <w:sz w:val="24"/>
        </w:rPr>
        <w:lastRenderedPageBreak/>
        <w:t xml:space="preserve">Inivation to Tender (if successful at Expression of Interest Stage) and the contracted evaluation. </w:t>
      </w:r>
    </w:p>
    <w:p w14:paraId="38A63663" w14:textId="307626C7" w:rsidR="001626C4" w:rsidRPr="001626C4" w:rsidRDefault="001626C4" w:rsidP="001626C4">
      <w:pPr>
        <w:spacing w:line="276" w:lineRule="auto"/>
        <w:rPr>
          <w:sz w:val="24"/>
        </w:rPr>
      </w:pPr>
      <w:r w:rsidRPr="001626C4">
        <w:rPr>
          <w:sz w:val="24"/>
        </w:rPr>
        <w:t>As a minimum, evaluations will need to involve mixed-methods evaluation of a logic mod</w:t>
      </w:r>
      <w:r w:rsidR="00C54135">
        <w:rPr>
          <w:sz w:val="24"/>
        </w:rPr>
        <w:t>el/theory-of-change for a f</w:t>
      </w:r>
      <w:r w:rsidRPr="001626C4">
        <w:rPr>
          <w:sz w:val="24"/>
        </w:rPr>
        <w:t>a</w:t>
      </w:r>
      <w:r w:rsidR="00C54135">
        <w:rPr>
          <w:sz w:val="24"/>
        </w:rPr>
        <w:t>mily h</w:t>
      </w:r>
      <w:r>
        <w:rPr>
          <w:sz w:val="24"/>
        </w:rPr>
        <w:t>ub model or group of hubs, but with scope for other methodologies to be used to meet the aims and objectives of the fund. At</w:t>
      </w:r>
      <w:r w:rsidR="00FA4A43">
        <w:rPr>
          <w:sz w:val="24"/>
        </w:rPr>
        <w:t xml:space="preserve"> the</w:t>
      </w:r>
      <w:r>
        <w:rPr>
          <w:sz w:val="24"/>
        </w:rPr>
        <w:t xml:space="preserve"> ITT stage, proposals </w:t>
      </w:r>
      <w:r w:rsidRPr="001626C4">
        <w:rPr>
          <w:sz w:val="24"/>
        </w:rPr>
        <w:t>will be scored on</w:t>
      </w:r>
      <w:r>
        <w:rPr>
          <w:sz w:val="24"/>
        </w:rPr>
        <w:t xml:space="preserve"> the</w:t>
      </w:r>
      <w:r w:rsidRPr="001626C4">
        <w:rPr>
          <w:sz w:val="24"/>
        </w:rPr>
        <w:t xml:space="preserve"> appropriateness of evaluation methods for </w:t>
      </w:r>
      <w:r>
        <w:rPr>
          <w:sz w:val="24"/>
        </w:rPr>
        <w:t xml:space="preserve">the </w:t>
      </w:r>
      <w:r w:rsidRPr="001626C4">
        <w:rPr>
          <w:sz w:val="24"/>
        </w:rPr>
        <w:t>scale</w:t>
      </w:r>
      <w:r w:rsidR="002E76B3">
        <w:rPr>
          <w:sz w:val="24"/>
        </w:rPr>
        <w:t xml:space="preserve"> and reach</w:t>
      </w:r>
      <w:r w:rsidRPr="001626C4">
        <w:rPr>
          <w:sz w:val="24"/>
        </w:rPr>
        <w:t xml:space="preserve"> of hubs being evaluated</w:t>
      </w:r>
      <w:r w:rsidR="00962F7D">
        <w:rPr>
          <w:sz w:val="24"/>
        </w:rPr>
        <w:t>, and on value for money</w:t>
      </w:r>
      <w:r w:rsidRPr="001626C4">
        <w:rPr>
          <w:sz w:val="24"/>
        </w:rPr>
        <w:t>.</w:t>
      </w:r>
    </w:p>
    <w:p w14:paraId="09E07188" w14:textId="0746F2CD" w:rsidR="001626C4" w:rsidRPr="001626C4" w:rsidRDefault="001626C4" w:rsidP="001626C4">
      <w:pPr>
        <w:spacing w:line="276" w:lineRule="auto"/>
        <w:rPr>
          <w:sz w:val="24"/>
        </w:rPr>
      </w:pPr>
      <w:r w:rsidRPr="001626C4">
        <w:rPr>
          <w:sz w:val="24"/>
        </w:rPr>
        <w:t xml:space="preserve">Contracted suppliers and partner hubs </w:t>
      </w:r>
      <w:r>
        <w:rPr>
          <w:sz w:val="24"/>
        </w:rPr>
        <w:t xml:space="preserve">are </w:t>
      </w:r>
      <w:r w:rsidRPr="001626C4">
        <w:rPr>
          <w:sz w:val="24"/>
        </w:rPr>
        <w:t>expected to work with</w:t>
      </w:r>
      <w:r>
        <w:rPr>
          <w:sz w:val="24"/>
        </w:rPr>
        <w:t xml:space="preserve"> the separately contracted</w:t>
      </w:r>
      <w:r w:rsidRPr="001626C4">
        <w:rPr>
          <w:sz w:val="24"/>
        </w:rPr>
        <w:t xml:space="preserve"> National Centre </w:t>
      </w:r>
      <w:r>
        <w:rPr>
          <w:sz w:val="24"/>
        </w:rPr>
        <w:t>for Family Hubs</w:t>
      </w:r>
      <w:r w:rsidR="00651659">
        <w:rPr>
          <w:sz w:val="24"/>
        </w:rPr>
        <w:t xml:space="preserve"> and Integrated Family Services</w:t>
      </w:r>
      <w:r>
        <w:rPr>
          <w:sz w:val="24"/>
        </w:rPr>
        <w:t xml:space="preserve"> </w:t>
      </w:r>
      <w:r w:rsidRPr="001626C4">
        <w:rPr>
          <w:sz w:val="24"/>
        </w:rPr>
        <w:t xml:space="preserve">on </w:t>
      </w:r>
      <w:r w:rsidR="009F63A3">
        <w:rPr>
          <w:sz w:val="24"/>
        </w:rPr>
        <w:t xml:space="preserve">some of their </w:t>
      </w:r>
      <w:r w:rsidRPr="001626C4">
        <w:rPr>
          <w:sz w:val="24"/>
        </w:rPr>
        <w:t>dissemination activities and to generate guidance and toolkits on evaluation for wider benefit.</w:t>
      </w:r>
    </w:p>
    <w:p w14:paraId="7FB7EE3C" w14:textId="5898AA9E" w:rsidR="004C02F8" w:rsidRDefault="004C02F8" w:rsidP="004C02F8">
      <w:pPr>
        <w:spacing w:line="276" w:lineRule="auto"/>
        <w:rPr>
          <w:sz w:val="24"/>
        </w:rPr>
      </w:pPr>
      <w:r>
        <w:rPr>
          <w:sz w:val="24"/>
        </w:rPr>
        <w:t>We envisage the</w:t>
      </w:r>
      <w:r w:rsidR="00B21F19">
        <w:rPr>
          <w:sz w:val="24"/>
        </w:rPr>
        <w:t xml:space="preserve"> minimum</w:t>
      </w:r>
      <w:r>
        <w:rPr>
          <w:sz w:val="24"/>
        </w:rPr>
        <w:t xml:space="preserve"> k</w:t>
      </w:r>
      <w:r w:rsidRPr="00886966">
        <w:rPr>
          <w:sz w:val="24"/>
        </w:rPr>
        <w:t>ey work strands</w:t>
      </w:r>
      <w:r>
        <w:rPr>
          <w:sz w:val="24"/>
        </w:rPr>
        <w:t xml:space="preserve"> for the</w:t>
      </w:r>
      <w:r w:rsidR="00AF73E1">
        <w:rPr>
          <w:sz w:val="24"/>
        </w:rPr>
        <w:t xml:space="preserve"> evaluation</w:t>
      </w:r>
      <w:r>
        <w:rPr>
          <w:sz w:val="24"/>
        </w:rPr>
        <w:t xml:space="preserve"> contractor </w:t>
      </w:r>
      <w:r w:rsidR="00B21F19">
        <w:rPr>
          <w:sz w:val="24"/>
        </w:rPr>
        <w:t>to be</w:t>
      </w:r>
      <w:r w:rsidRPr="00886966">
        <w:rPr>
          <w:sz w:val="24"/>
        </w:rPr>
        <w:t>:</w:t>
      </w:r>
    </w:p>
    <w:p w14:paraId="4C39F313" w14:textId="7B1A8F1A" w:rsidR="001626C4" w:rsidRDefault="001626C4" w:rsidP="00812D87">
      <w:pPr>
        <w:pStyle w:val="ListParagraph"/>
        <w:numPr>
          <w:ilvl w:val="0"/>
          <w:numId w:val="31"/>
        </w:numPr>
        <w:spacing w:line="276" w:lineRule="auto"/>
        <w:ind w:left="360"/>
        <w:rPr>
          <w:sz w:val="24"/>
        </w:rPr>
      </w:pPr>
      <w:r>
        <w:rPr>
          <w:sz w:val="24"/>
        </w:rPr>
        <w:t>Development of a service level agreement between the co</w:t>
      </w:r>
      <w:r w:rsidR="00C54135">
        <w:rPr>
          <w:sz w:val="24"/>
        </w:rPr>
        <w:t>ntractor and the participating family h</w:t>
      </w:r>
      <w:r>
        <w:rPr>
          <w:sz w:val="24"/>
        </w:rPr>
        <w:t>ubs, setting out role</w:t>
      </w:r>
      <w:r w:rsidR="00385686">
        <w:rPr>
          <w:sz w:val="24"/>
        </w:rPr>
        <w:t>s and resp</w:t>
      </w:r>
      <w:r w:rsidR="002E76B3">
        <w:rPr>
          <w:sz w:val="24"/>
        </w:rPr>
        <w:t xml:space="preserve">onsibilities and budgets </w:t>
      </w:r>
      <w:r>
        <w:rPr>
          <w:sz w:val="24"/>
        </w:rPr>
        <w:t>for</w:t>
      </w:r>
      <w:r w:rsidR="00385686">
        <w:rPr>
          <w:sz w:val="24"/>
        </w:rPr>
        <w:t xml:space="preserve"> </w:t>
      </w:r>
      <w:r>
        <w:rPr>
          <w:sz w:val="24"/>
        </w:rPr>
        <w:t>different activity</w:t>
      </w:r>
    </w:p>
    <w:p w14:paraId="7C03A043" w14:textId="46F9A9D2" w:rsidR="001626C4" w:rsidRDefault="001626C4" w:rsidP="00812D87">
      <w:pPr>
        <w:pStyle w:val="ListParagraph"/>
        <w:numPr>
          <w:ilvl w:val="0"/>
          <w:numId w:val="31"/>
        </w:numPr>
        <w:spacing w:line="276" w:lineRule="auto"/>
        <w:ind w:left="360"/>
        <w:rPr>
          <w:sz w:val="24"/>
        </w:rPr>
      </w:pPr>
      <w:r w:rsidRPr="001626C4">
        <w:rPr>
          <w:sz w:val="24"/>
        </w:rPr>
        <w:t>Logic model</w:t>
      </w:r>
      <w:r w:rsidR="00E93BD5">
        <w:rPr>
          <w:sz w:val="24"/>
        </w:rPr>
        <w:t>/theory-of-change</w:t>
      </w:r>
      <w:r w:rsidRPr="001626C4">
        <w:rPr>
          <w:sz w:val="24"/>
        </w:rPr>
        <w:t xml:space="preserve"> development with participating hubs and development </w:t>
      </w:r>
      <w:r>
        <w:rPr>
          <w:sz w:val="24"/>
        </w:rPr>
        <w:t xml:space="preserve">and publication </w:t>
      </w:r>
      <w:r w:rsidRPr="001626C4">
        <w:rPr>
          <w:sz w:val="24"/>
        </w:rPr>
        <w:t xml:space="preserve">of </w:t>
      </w:r>
      <w:r>
        <w:rPr>
          <w:sz w:val="24"/>
        </w:rPr>
        <w:t xml:space="preserve">an </w:t>
      </w:r>
      <w:r w:rsidRPr="001626C4">
        <w:rPr>
          <w:sz w:val="24"/>
        </w:rPr>
        <w:t>evaluation protocol</w:t>
      </w:r>
      <w:r w:rsidR="002E76B3">
        <w:rPr>
          <w:sz w:val="24"/>
        </w:rPr>
        <w:t xml:space="preserve"> by end of September 2021</w:t>
      </w:r>
    </w:p>
    <w:p w14:paraId="1E6EA52B" w14:textId="73660F54" w:rsidR="001626C4" w:rsidRDefault="00E93BD5" w:rsidP="00812D87">
      <w:pPr>
        <w:pStyle w:val="ListParagraph"/>
        <w:numPr>
          <w:ilvl w:val="0"/>
          <w:numId w:val="31"/>
        </w:numPr>
        <w:spacing w:line="276" w:lineRule="auto"/>
        <w:ind w:left="360"/>
        <w:rPr>
          <w:sz w:val="24"/>
        </w:rPr>
      </w:pPr>
      <w:r>
        <w:rPr>
          <w:sz w:val="24"/>
        </w:rPr>
        <w:t>Project governance and management for the evaluation, via ongoing liaison with DfE analysts, and bespoke arrangements for the evaluation such as a steering group with expert representation, an operational project steering group</w:t>
      </w:r>
      <w:r w:rsidR="002E76B3">
        <w:rPr>
          <w:sz w:val="24"/>
        </w:rPr>
        <w:t>,</w:t>
      </w:r>
      <w:r>
        <w:rPr>
          <w:sz w:val="24"/>
        </w:rPr>
        <w:t xml:space="preserve"> and task and finish groups for specific evaluation tasks  </w:t>
      </w:r>
    </w:p>
    <w:p w14:paraId="4654AC19" w14:textId="183137EC" w:rsidR="00E93BD5" w:rsidRDefault="00E93BD5" w:rsidP="00812D87">
      <w:pPr>
        <w:pStyle w:val="ListParagraph"/>
        <w:numPr>
          <w:ilvl w:val="0"/>
          <w:numId w:val="31"/>
        </w:numPr>
        <w:spacing w:line="276" w:lineRule="auto"/>
        <w:ind w:left="360"/>
        <w:rPr>
          <w:sz w:val="24"/>
        </w:rPr>
      </w:pPr>
      <w:r>
        <w:rPr>
          <w:sz w:val="24"/>
        </w:rPr>
        <w:t>Participation in a national peer learning programme for the set of evaluations funded via the innovation fund, to share knowledge, learning, and discuss opportunities for joint approaches to dissemination and replication of measurement tools</w:t>
      </w:r>
      <w:r w:rsidR="00E11AFA">
        <w:rPr>
          <w:sz w:val="24"/>
        </w:rPr>
        <w:t>. We expect this to meet for half a day, three time</w:t>
      </w:r>
      <w:r w:rsidR="008A16AD">
        <w:rPr>
          <w:sz w:val="24"/>
        </w:rPr>
        <w:t>s</w:t>
      </w:r>
      <w:r w:rsidR="00E11AFA">
        <w:rPr>
          <w:sz w:val="24"/>
        </w:rPr>
        <w:t xml:space="preserve"> per year (so up to six times during the contract period).</w:t>
      </w:r>
    </w:p>
    <w:p w14:paraId="238B03D9" w14:textId="77777777" w:rsidR="001626C4" w:rsidRDefault="001626C4" w:rsidP="00812D87">
      <w:pPr>
        <w:pStyle w:val="ListParagraph"/>
        <w:numPr>
          <w:ilvl w:val="0"/>
          <w:numId w:val="31"/>
        </w:numPr>
        <w:spacing w:line="276" w:lineRule="auto"/>
        <w:ind w:left="360"/>
        <w:rPr>
          <w:sz w:val="24"/>
        </w:rPr>
      </w:pPr>
      <w:r>
        <w:rPr>
          <w:sz w:val="24"/>
        </w:rPr>
        <w:t>Design and piloting of all research instruments to be used as part of the evaluation</w:t>
      </w:r>
    </w:p>
    <w:p w14:paraId="3D2883E7" w14:textId="1C391113" w:rsidR="001626C4" w:rsidRDefault="00E93BD5" w:rsidP="00812D87">
      <w:pPr>
        <w:pStyle w:val="ListParagraph"/>
        <w:numPr>
          <w:ilvl w:val="0"/>
          <w:numId w:val="31"/>
        </w:numPr>
        <w:spacing w:line="276" w:lineRule="auto"/>
        <w:ind w:left="360"/>
        <w:rPr>
          <w:sz w:val="24"/>
        </w:rPr>
      </w:pPr>
      <w:r>
        <w:rPr>
          <w:sz w:val="24"/>
        </w:rPr>
        <w:t>All communications with</w:t>
      </w:r>
      <w:r w:rsidR="00E11AFA">
        <w:rPr>
          <w:sz w:val="24"/>
        </w:rPr>
        <w:t>,</w:t>
      </w:r>
      <w:r>
        <w:rPr>
          <w:sz w:val="24"/>
        </w:rPr>
        <w:t xml:space="preserve"> </w:t>
      </w:r>
      <w:r w:rsidR="00E11AFA">
        <w:rPr>
          <w:sz w:val="24"/>
        </w:rPr>
        <w:t xml:space="preserve">and recruitment of, </w:t>
      </w:r>
      <w:r>
        <w:rPr>
          <w:sz w:val="24"/>
        </w:rPr>
        <w:t>target research participants, informed by best practice in research ethics and in compliance with relevant legislation such as the GDPR</w:t>
      </w:r>
    </w:p>
    <w:p w14:paraId="62343E62" w14:textId="7DC45623" w:rsidR="00E93BD5" w:rsidRDefault="00E11AFA" w:rsidP="00812D87">
      <w:pPr>
        <w:pStyle w:val="ListParagraph"/>
        <w:numPr>
          <w:ilvl w:val="0"/>
          <w:numId w:val="31"/>
        </w:numPr>
        <w:spacing w:line="276" w:lineRule="auto"/>
        <w:ind w:left="360"/>
        <w:rPr>
          <w:sz w:val="24"/>
        </w:rPr>
      </w:pPr>
      <w:r>
        <w:rPr>
          <w:sz w:val="24"/>
        </w:rPr>
        <w:t>Conducting a</w:t>
      </w:r>
      <w:r w:rsidR="00E93BD5">
        <w:rPr>
          <w:sz w:val="24"/>
        </w:rPr>
        <w:t>ll evaluation primary research fieldwork and any secondary research via collated data or evidence</w:t>
      </w:r>
    </w:p>
    <w:p w14:paraId="17A47FF3" w14:textId="7172A48A" w:rsidR="00E93BD5" w:rsidRDefault="00E11AFA" w:rsidP="00812D87">
      <w:pPr>
        <w:pStyle w:val="ListParagraph"/>
        <w:numPr>
          <w:ilvl w:val="0"/>
          <w:numId w:val="31"/>
        </w:numPr>
        <w:spacing w:line="276" w:lineRule="auto"/>
        <w:ind w:left="360"/>
        <w:rPr>
          <w:sz w:val="24"/>
        </w:rPr>
      </w:pPr>
      <w:r>
        <w:rPr>
          <w:sz w:val="24"/>
        </w:rPr>
        <w:t>W</w:t>
      </w:r>
      <w:r w:rsidR="00E93BD5">
        <w:rPr>
          <w:sz w:val="24"/>
        </w:rPr>
        <w:t>i</w:t>
      </w:r>
      <w:r>
        <w:rPr>
          <w:sz w:val="24"/>
        </w:rPr>
        <w:t>th</w:t>
      </w:r>
      <w:r w:rsidR="00E93BD5">
        <w:rPr>
          <w:sz w:val="24"/>
        </w:rPr>
        <w:t xml:space="preserve"> DfE</w:t>
      </w:r>
      <w:r>
        <w:rPr>
          <w:sz w:val="24"/>
        </w:rPr>
        <w:t xml:space="preserve"> support</w:t>
      </w:r>
      <w:r w:rsidR="00E93BD5">
        <w:rPr>
          <w:sz w:val="24"/>
        </w:rPr>
        <w:t>, all applications to link evaluation data to Government administrative data and statistics</w:t>
      </w:r>
    </w:p>
    <w:p w14:paraId="0EF439C1" w14:textId="33E5C201" w:rsidR="004C02F8" w:rsidRDefault="004C02F8" w:rsidP="00812D87">
      <w:pPr>
        <w:pStyle w:val="ListParagraph"/>
        <w:numPr>
          <w:ilvl w:val="0"/>
          <w:numId w:val="26"/>
        </w:numPr>
        <w:spacing w:line="276" w:lineRule="auto"/>
        <w:ind w:left="360"/>
        <w:rPr>
          <w:sz w:val="24"/>
        </w:rPr>
      </w:pPr>
      <w:r w:rsidRPr="00886966">
        <w:rPr>
          <w:sz w:val="24"/>
        </w:rPr>
        <w:t>Production of high quality datasets</w:t>
      </w:r>
      <w:r>
        <w:rPr>
          <w:sz w:val="24"/>
        </w:rPr>
        <w:t xml:space="preserve">, </w:t>
      </w:r>
      <w:r w:rsidRPr="00886966">
        <w:rPr>
          <w:sz w:val="24"/>
        </w:rPr>
        <w:t>corresponding technical reports</w:t>
      </w:r>
      <w:r>
        <w:rPr>
          <w:sz w:val="24"/>
        </w:rPr>
        <w:t>,</w:t>
      </w:r>
      <w:r w:rsidRPr="00886966">
        <w:rPr>
          <w:sz w:val="24"/>
        </w:rPr>
        <w:t xml:space="preserve"> and supporting documentation </w:t>
      </w:r>
      <w:r w:rsidR="00D9575D">
        <w:rPr>
          <w:sz w:val="24"/>
        </w:rPr>
        <w:t>for datasets</w:t>
      </w:r>
    </w:p>
    <w:p w14:paraId="25737B87" w14:textId="4742EDF7" w:rsidR="004C02F8" w:rsidRDefault="00B91F80" w:rsidP="00812D87">
      <w:pPr>
        <w:pStyle w:val="ListParagraph"/>
        <w:numPr>
          <w:ilvl w:val="0"/>
          <w:numId w:val="26"/>
        </w:numPr>
        <w:spacing w:line="276" w:lineRule="auto"/>
        <w:ind w:left="360"/>
        <w:rPr>
          <w:sz w:val="24"/>
        </w:rPr>
      </w:pPr>
      <w:r>
        <w:rPr>
          <w:sz w:val="24"/>
        </w:rPr>
        <w:t>Full analysis and reporting of evaluation data, leading to a minimum of a</w:t>
      </w:r>
      <w:r w:rsidR="00E93BD5">
        <w:rPr>
          <w:sz w:val="24"/>
        </w:rPr>
        <w:t xml:space="preserve">n interim and </w:t>
      </w:r>
      <w:r w:rsidR="004C02F8">
        <w:rPr>
          <w:sz w:val="24"/>
        </w:rPr>
        <w:t>f</w:t>
      </w:r>
      <w:r w:rsidR="004C02F8" w:rsidRPr="00886966">
        <w:rPr>
          <w:sz w:val="24"/>
        </w:rPr>
        <w:t>ull research report</w:t>
      </w:r>
      <w:r w:rsidR="00E93BD5">
        <w:rPr>
          <w:sz w:val="24"/>
        </w:rPr>
        <w:t xml:space="preserve"> on evaluation findings</w:t>
      </w:r>
      <w:r w:rsidR="004C02F8">
        <w:rPr>
          <w:sz w:val="24"/>
        </w:rPr>
        <w:t xml:space="preserve"> </w:t>
      </w:r>
      <w:r>
        <w:rPr>
          <w:sz w:val="24"/>
        </w:rPr>
        <w:t>(both of which would be published)</w:t>
      </w:r>
    </w:p>
    <w:p w14:paraId="18DCE8CE" w14:textId="72328942" w:rsidR="00E93BD5" w:rsidRDefault="00E93BD5" w:rsidP="00812D87">
      <w:pPr>
        <w:pStyle w:val="ListParagraph"/>
        <w:numPr>
          <w:ilvl w:val="0"/>
          <w:numId w:val="26"/>
        </w:numPr>
        <w:spacing w:line="276" w:lineRule="auto"/>
        <w:ind w:left="360"/>
        <w:rPr>
          <w:sz w:val="24"/>
        </w:rPr>
      </w:pPr>
      <w:r>
        <w:rPr>
          <w:sz w:val="24"/>
        </w:rPr>
        <w:t xml:space="preserve">Production of </w:t>
      </w:r>
      <w:r w:rsidR="00115FEE">
        <w:rPr>
          <w:sz w:val="24"/>
        </w:rPr>
        <w:t>toolkits and guidanc</w:t>
      </w:r>
      <w:r w:rsidR="00C54135">
        <w:rPr>
          <w:sz w:val="24"/>
        </w:rPr>
        <w:t>e to aid future evaluations of family h</w:t>
      </w:r>
      <w:r w:rsidR="00115FEE">
        <w:rPr>
          <w:sz w:val="24"/>
        </w:rPr>
        <w:t>ubs, such as on approaches to evaluat</w:t>
      </w:r>
      <w:r w:rsidR="00CE375C">
        <w:rPr>
          <w:sz w:val="24"/>
        </w:rPr>
        <w:t>ion and</w:t>
      </w:r>
      <w:r w:rsidR="00115FEE">
        <w:rPr>
          <w:sz w:val="24"/>
        </w:rPr>
        <w:t xml:space="preserve"> </w:t>
      </w:r>
      <w:r w:rsidR="00CE375C">
        <w:rPr>
          <w:sz w:val="24"/>
        </w:rPr>
        <w:t xml:space="preserve">value for money assessment </w:t>
      </w:r>
    </w:p>
    <w:p w14:paraId="2A908CBC" w14:textId="46E0095D" w:rsidR="00E93BD5" w:rsidRDefault="00E93BD5" w:rsidP="00812D87">
      <w:pPr>
        <w:pStyle w:val="ListParagraph"/>
        <w:numPr>
          <w:ilvl w:val="0"/>
          <w:numId w:val="26"/>
        </w:numPr>
        <w:spacing w:line="276" w:lineRule="auto"/>
        <w:ind w:left="360"/>
        <w:rPr>
          <w:sz w:val="24"/>
        </w:rPr>
      </w:pPr>
      <w:r>
        <w:rPr>
          <w:sz w:val="24"/>
        </w:rPr>
        <w:t>Act</w:t>
      </w:r>
      <w:r w:rsidR="00115FEE">
        <w:rPr>
          <w:sz w:val="24"/>
        </w:rPr>
        <w:t>ive dissemination of evaluation findings to local, regional</w:t>
      </w:r>
      <w:r w:rsidR="00013466">
        <w:rPr>
          <w:sz w:val="24"/>
        </w:rPr>
        <w:t>,</w:t>
      </w:r>
      <w:r w:rsidR="00115FEE">
        <w:rPr>
          <w:sz w:val="24"/>
        </w:rPr>
        <w:t xml:space="preserve"> and national networks of policy-makers, </w:t>
      </w:r>
      <w:r w:rsidR="008F5C0E">
        <w:rPr>
          <w:sz w:val="24"/>
        </w:rPr>
        <w:t xml:space="preserve">academics, </w:t>
      </w:r>
      <w:r w:rsidR="00115FEE">
        <w:rPr>
          <w:sz w:val="24"/>
        </w:rPr>
        <w:t xml:space="preserve">commissioners and practioners, </w:t>
      </w:r>
      <w:r w:rsidR="00962F7D">
        <w:rPr>
          <w:sz w:val="24"/>
        </w:rPr>
        <w:t xml:space="preserve">including </w:t>
      </w:r>
      <w:r w:rsidR="00115FEE">
        <w:rPr>
          <w:sz w:val="24"/>
        </w:rPr>
        <w:t>working with the National Centre for Family Hubs</w:t>
      </w:r>
      <w:r w:rsidR="00962F7D">
        <w:rPr>
          <w:sz w:val="24"/>
        </w:rPr>
        <w:t xml:space="preserve"> and Integrated Family Services</w:t>
      </w:r>
      <w:r w:rsidR="00115FEE">
        <w:rPr>
          <w:sz w:val="24"/>
        </w:rPr>
        <w:t xml:space="preserve">. </w:t>
      </w:r>
    </w:p>
    <w:p w14:paraId="00CC551A" w14:textId="7759FC14" w:rsidR="004C02F8" w:rsidRPr="004C02F8" w:rsidRDefault="00B91F80" w:rsidP="004C02F8">
      <w:pPr>
        <w:pStyle w:val="Heading3"/>
        <w:spacing w:before="0" w:line="276" w:lineRule="auto"/>
      </w:pPr>
      <w:r>
        <w:lastRenderedPageBreak/>
        <w:t xml:space="preserve">Evaluating </w:t>
      </w:r>
      <w:r w:rsidR="00812D87">
        <w:t xml:space="preserve">the </w:t>
      </w:r>
      <w:r>
        <w:t>service effectiveness, outcomes and impacts</w:t>
      </w:r>
      <w:r w:rsidR="00812D87">
        <w:t>,</w:t>
      </w:r>
      <w:r>
        <w:t xml:space="preserve"> and value for money</w:t>
      </w:r>
      <w:r w:rsidR="00812D87">
        <w:t xml:space="preserve"> </w:t>
      </w:r>
      <w:r w:rsidR="00C54135">
        <w:t>of family h</w:t>
      </w:r>
      <w:r w:rsidR="00812D87">
        <w:t>ubs</w:t>
      </w:r>
    </w:p>
    <w:p w14:paraId="3A6673BF" w14:textId="12F17E6C" w:rsidR="00B91F80" w:rsidRPr="00B91F80" w:rsidRDefault="00B91F80" w:rsidP="004C02F8">
      <w:pPr>
        <w:pStyle w:val="TableRowCentered"/>
        <w:spacing w:line="276" w:lineRule="auto"/>
        <w:jc w:val="left"/>
        <w:rPr>
          <w:rFonts w:cs="Arial"/>
          <w:b/>
          <w:bCs/>
          <w:color w:val="auto"/>
          <w:szCs w:val="24"/>
        </w:rPr>
      </w:pPr>
      <w:r w:rsidRPr="00B91F80">
        <w:rPr>
          <w:rFonts w:cs="Arial"/>
          <w:b/>
          <w:bCs/>
          <w:color w:val="auto"/>
          <w:szCs w:val="24"/>
        </w:rPr>
        <w:t>Service effectiveness</w:t>
      </w:r>
    </w:p>
    <w:p w14:paraId="0C3AD36C" w14:textId="5F4A6803" w:rsidR="007162C4" w:rsidRDefault="00B91F80" w:rsidP="004C02F8">
      <w:pPr>
        <w:pStyle w:val="TableRowCentered"/>
        <w:spacing w:line="276" w:lineRule="auto"/>
        <w:jc w:val="left"/>
        <w:rPr>
          <w:rFonts w:cs="Arial"/>
          <w:bCs/>
          <w:color w:val="auto"/>
          <w:szCs w:val="24"/>
        </w:rPr>
      </w:pPr>
      <w:r>
        <w:rPr>
          <w:rFonts w:cs="Arial"/>
          <w:bCs/>
          <w:color w:val="auto"/>
          <w:szCs w:val="24"/>
        </w:rPr>
        <w:t>Evaluations of service effectiveness should aim to assess:</w:t>
      </w:r>
    </w:p>
    <w:p w14:paraId="44852244" w14:textId="77777777" w:rsidR="00B91F80" w:rsidRDefault="00B91F80" w:rsidP="004C02F8">
      <w:pPr>
        <w:pStyle w:val="TableRowCentered"/>
        <w:spacing w:line="276" w:lineRule="auto"/>
        <w:jc w:val="left"/>
        <w:rPr>
          <w:rFonts w:cs="Arial"/>
          <w:bCs/>
          <w:color w:val="auto"/>
          <w:szCs w:val="24"/>
        </w:rPr>
      </w:pPr>
    </w:p>
    <w:p w14:paraId="29A3AFB2" w14:textId="0D3D12E2" w:rsidR="00B91F80" w:rsidRPr="00B91F80" w:rsidRDefault="00B91F80" w:rsidP="00B91F80">
      <w:pPr>
        <w:pStyle w:val="TableRowCentered"/>
        <w:numPr>
          <w:ilvl w:val="0"/>
          <w:numId w:val="32"/>
        </w:numPr>
        <w:spacing w:line="276" w:lineRule="auto"/>
        <w:jc w:val="left"/>
        <w:rPr>
          <w:rFonts w:cs="Arial"/>
          <w:bCs/>
          <w:szCs w:val="24"/>
        </w:rPr>
      </w:pPr>
      <w:r>
        <w:rPr>
          <w:rFonts w:cs="Arial"/>
          <w:bCs/>
          <w:szCs w:val="24"/>
        </w:rPr>
        <w:t>The b</w:t>
      </w:r>
      <w:r w:rsidRPr="00B91F80">
        <w:rPr>
          <w:rFonts w:cs="Arial"/>
          <w:bCs/>
          <w:szCs w:val="24"/>
        </w:rPr>
        <w:t xml:space="preserve">readth and depth of </w:t>
      </w:r>
      <w:r>
        <w:rPr>
          <w:rFonts w:cs="Arial"/>
          <w:bCs/>
          <w:szCs w:val="24"/>
        </w:rPr>
        <w:t xml:space="preserve">the </w:t>
      </w:r>
      <w:r w:rsidRPr="00B91F80">
        <w:rPr>
          <w:rFonts w:cs="Arial"/>
          <w:bCs/>
          <w:szCs w:val="24"/>
        </w:rPr>
        <w:t>service offer and extent of service integration within a hub model</w:t>
      </w:r>
    </w:p>
    <w:p w14:paraId="079801E8" w14:textId="77777777" w:rsidR="00B91F80" w:rsidRPr="00B91F80" w:rsidRDefault="00B91F80" w:rsidP="00B91F80">
      <w:pPr>
        <w:pStyle w:val="TableRowCentered"/>
        <w:numPr>
          <w:ilvl w:val="0"/>
          <w:numId w:val="32"/>
        </w:numPr>
        <w:spacing w:line="276" w:lineRule="auto"/>
        <w:jc w:val="left"/>
        <w:rPr>
          <w:rFonts w:cs="Arial"/>
          <w:bCs/>
          <w:szCs w:val="24"/>
        </w:rPr>
      </w:pPr>
      <w:r w:rsidRPr="00B91F80">
        <w:rPr>
          <w:rFonts w:cs="Arial"/>
          <w:bCs/>
          <w:szCs w:val="24"/>
        </w:rPr>
        <w:t>Reach, take-up and service pathways among target cohorts of families</w:t>
      </w:r>
    </w:p>
    <w:p w14:paraId="6D8DC445" w14:textId="5B037281" w:rsidR="00B91F80" w:rsidRPr="00B91F80" w:rsidRDefault="00B91F80" w:rsidP="00B91F80">
      <w:pPr>
        <w:pStyle w:val="TableRowCentered"/>
        <w:numPr>
          <w:ilvl w:val="0"/>
          <w:numId w:val="32"/>
        </w:numPr>
        <w:spacing w:line="276" w:lineRule="auto"/>
        <w:jc w:val="left"/>
        <w:rPr>
          <w:rFonts w:cs="Arial"/>
          <w:bCs/>
          <w:szCs w:val="24"/>
        </w:rPr>
      </w:pPr>
      <w:r w:rsidRPr="00B91F80">
        <w:rPr>
          <w:rFonts w:cs="Arial"/>
          <w:bCs/>
          <w:szCs w:val="24"/>
        </w:rPr>
        <w:t>Approaches to assessing family and children’s needs and prioritising and providing commensurate services</w:t>
      </w:r>
    </w:p>
    <w:p w14:paraId="72AF8499" w14:textId="77777777" w:rsidR="00B91F80" w:rsidRPr="00B91F80" w:rsidRDefault="00B91F80" w:rsidP="00B91F80">
      <w:pPr>
        <w:pStyle w:val="TableRowCentered"/>
        <w:numPr>
          <w:ilvl w:val="0"/>
          <w:numId w:val="32"/>
        </w:numPr>
        <w:spacing w:line="276" w:lineRule="auto"/>
        <w:jc w:val="left"/>
        <w:rPr>
          <w:rFonts w:cs="Arial"/>
          <w:bCs/>
          <w:szCs w:val="24"/>
        </w:rPr>
      </w:pPr>
      <w:r w:rsidRPr="00B91F80">
        <w:rPr>
          <w:rFonts w:cs="Arial"/>
          <w:bCs/>
          <w:szCs w:val="24"/>
        </w:rPr>
        <w:t xml:space="preserve">Use of evidence-based interventions </w:t>
      </w:r>
    </w:p>
    <w:p w14:paraId="527ED366" w14:textId="25F3D92E" w:rsidR="00B91F80" w:rsidRPr="00B91F80" w:rsidRDefault="00B91F80" w:rsidP="00B91F80">
      <w:pPr>
        <w:pStyle w:val="TableRowCentered"/>
        <w:numPr>
          <w:ilvl w:val="0"/>
          <w:numId w:val="32"/>
        </w:numPr>
        <w:spacing w:line="276" w:lineRule="auto"/>
        <w:jc w:val="left"/>
        <w:rPr>
          <w:rFonts w:cs="Arial"/>
          <w:bCs/>
          <w:szCs w:val="24"/>
        </w:rPr>
      </w:pPr>
      <w:r w:rsidRPr="00B91F80">
        <w:rPr>
          <w:rFonts w:cs="Arial"/>
          <w:bCs/>
          <w:szCs w:val="24"/>
        </w:rPr>
        <w:t xml:space="preserve">Coherence and ease of access of </w:t>
      </w:r>
      <w:r w:rsidR="00385686">
        <w:rPr>
          <w:rFonts w:cs="Arial"/>
          <w:bCs/>
          <w:szCs w:val="24"/>
        </w:rPr>
        <w:t xml:space="preserve">the </w:t>
      </w:r>
      <w:r w:rsidRPr="00B91F80">
        <w:rPr>
          <w:rFonts w:cs="Arial"/>
          <w:bCs/>
          <w:szCs w:val="24"/>
        </w:rPr>
        <w:t>service o</w:t>
      </w:r>
      <w:r w:rsidR="00385686">
        <w:rPr>
          <w:rFonts w:cs="Arial"/>
          <w:bCs/>
          <w:szCs w:val="24"/>
        </w:rPr>
        <w:t>ffer to families, and whether h</w:t>
      </w:r>
      <w:r w:rsidRPr="00B91F80">
        <w:rPr>
          <w:rFonts w:cs="Arial"/>
          <w:bCs/>
          <w:szCs w:val="24"/>
        </w:rPr>
        <w:t>ubs are effective at engaging with vulnerable and disadvantaged families</w:t>
      </w:r>
    </w:p>
    <w:p w14:paraId="6680C698" w14:textId="77777777" w:rsidR="00B91F80" w:rsidRPr="00B91F80" w:rsidRDefault="00B91F80" w:rsidP="00B91F80">
      <w:pPr>
        <w:pStyle w:val="TableRowCentered"/>
        <w:numPr>
          <w:ilvl w:val="0"/>
          <w:numId w:val="32"/>
        </w:numPr>
        <w:spacing w:line="276" w:lineRule="auto"/>
        <w:jc w:val="left"/>
        <w:rPr>
          <w:rFonts w:cs="Arial"/>
          <w:bCs/>
          <w:szCs w:val="24"/>
        </w:rPr>
      </w:pPr>
      <w:r w:rsidRPr="00B91F80">
        <w:rPr>
          <w:rFonts w:cs="Arial"/>
          <w:bCs/>
          <w:szCs w:val="24"/>
        </w:rPr>
        <w:t>Families experience and satisfaction with services</w:t>
      </w:r>
    </w:p>
    <w:p w14:paraId="0C158CBF" w14:textId="5236788E" w:rsidR="00B91F80" w:rsidRDefault="00B91F80" w:rsidP="00B91F80">
      <w:pPr>
        <w:pStyle w:val="TableRowCentered"/>
        <w:numPr>
          <w:ilvl w:val="0"/>
          <w:numId w:val="32"/>
        </w:numPr>
        <w:spacing w:line="276" w:lineRule="auto"/>
        <w:jc w:val="left"/>
        <w:rPr>
          <w:rFonts w:cs="Arial"/>
          <w:bCs/>
          <w:szCs w:val="24"/>
        </w:rPr>
      </w:pPr>
      <w:r>
        <w:rPr>
          <w:rFonts w:cs="Arial"/>
          <w:bCs/>
          <w:szCs w:val="24"/>
        </w:rPr>
        <w:t>Hubs’ effectiveness in terms of l</w:t>
      </w:r>
      <w:r w:rsidRPr="00B91F80">
        <w:rPr>
          <w:rFonts w:cs="Arial"/>
          <w:bCs/>
          <w:szCs w:val="24"/>
        </w:rPr>
        <w:t>eadership, governance, outcome framework</w:t>
      </w:r>
      <w:r>
        <w:rPr>
          <w:rFonts w:cs="Arial"/>
          <w:bCs/>
          <w:szCs w:val="24"/>
        </w:rPr>
        <w:t>s and evaluation, data maturity,</w:t>
      </w:r>
      <w:r w:rsidRPr="00B91F80">
        <w:rPr>
          <w:rFonts w:cs="Arial"/>
          <w:bCs/>
          <w:szCs w:val="24"/>
        </w:rPr>
        <w:t xml:space="preserve"> staffing and workforce development, family and community engagement and co-production, and partnership working with other agencies.</w:t>
      </w:r>
    </w:p>
    <w:p w14:paraId="0EBBB049" w14:textId="1D7DBD6F" w:rsidR="00B91F80" w:rsidRDefault="00B91F80" w:rsidP="00B91F80">
      <w:pPr>
        <w:pStyle w:val="TableRowCentered"/>
        <w:spacing w:line="276" w:lineRule="auto"/>
        <w:jc w:val="left"/>
        <w:rPr>
          <w:rFonts w:cs="Arial"/>
          <w:bCs/>
          <w:szCs w:val="24"/>
        </w:rPr>
      </w:pPr>
    </w:p>
    <w:p w14:paraId="7BD911D4" w14:textId="1CB08C3A" w:rsidR="00B91F80" w:rsidRDefault="00B91F80" w:rsidP="00B91F80">
      <w:pPr>
        <w:pStyle w:val="TableRowCentered"/>
        <w:spacing w:line="276" w:lineRule="auto"/>
        <w:jc w:val="left"/>
        <w:rPr>
          <w:rFonts w:cs="Arial"/>
          <w:bCs/>
          <w:szCs w:val="24"/>
        </w:rPr>
      </w:pPr>
      <w:r>
        <w:rPr>
          <w:rFonts w:cs="Arial"/>
          <w:bCs/>
          <w:szCs w:val="24"/>
        </w:rPr>
        <w:t>Potential evaluation methods that could be used to assess service effectiveness:</w:t>
      </w:r>
    </w:p>
    <w:p w14:paraId="3C003CA6" w14:textId="77777777" w:rsidR="00812D87" w:rsidRDefault="00812D87" w:rsidP="00B91F80">
      <w:pPr>
        <w:pStyle w:val="TableRowCentered"/>
        <w:spacing w:line="276" w:lineRule="auto"/>
        <w:jc w:val="left"/>
        <w:rPr>
          <w:rFonts w:cs="Arial"/>
          <w:bCs/>
          <w:szCs w:val="24"/>
        </w:rPr>
      </w:pPr>
    </w:p>
    <w:p w14:paraId="3584726A" w14:textId="683F02FD" w:rsidR="00B91F80" w:rsidRPr="00B91F80" w:rsidRDefault="00B91F80" w:rsidP="00B91F80">
      <w:pPr>
        <w:pStyle w:val="TableRowCentered"/>
        <w:numPr>
          <w:ilvl w:val="0"/>
          <w:numId w:val="33"/>
        </w:numPr>
        <w:spacing w:line="276" w:lineRule="auto"/>
        <w:jc w:val="left"/>
        <w:rPr>
          <w:rFonts w:cs="Arial"/>
          <w:bCs/>
          <w:szCs w:val="24"/>
        </w:rPr>
      </w:pPr>
      <w:r w:rsidRPr="00B91F80">
        <w:rPr>
          <w:rFonts w:cs="Arial"/>
          <w:bCs/>
          <w:szCs w:val="24"/>
        </w:rPr>
        <w:t>Logic model development with participating hubs and development</w:t>
      </w:r>
      <w:r w:rsidR="00B169C1">
        <w:rPr>
          <w:rFonts w:cs="Arial"/>
          <w:bCs/>
          <w:szCs w:val="24"/>
        </w:rPr>
        <w:t xml:space="preserve"> and publication</w:t>
      </w:r>
      <w:r w:rsidRPr="00B91F80">
        <w:rPr>
          <w:rFonts w:cs="Arial"/>
          <w:bCs/>
          <w:szCs w:val="24"/>
        </w:rPr>
        <w:t xml:space="preserve"> of </w:t>
      </w:r>
      <w:r>
        <w:rPr>
          <w:rFonts w:cs="Arial"/>
          <w:bCs/>
          <w:szCs w:val="24"/>
        </w:rPr>
        <w:t xml:space="preserve">an </w:t>
      </w:r>
      <w:r w:rsidR="00385686">
        <w:rPr>
          <w:rFonts w:cs="Arial"/>
          <w:bCs/>
          <w:szCs w:val="24"/>
        </w:rPr>
        <w:t>evaluation protocol</w:t>
      </w:r>
    </w:p>
    <w:p w14:paraId="35262573" w14:textId="75ECA03E" w:rsidR="00B91F80" w:rsidRPr="00B91F80" w:rsidRDefault="00B91F80" w:rsidP="00B91F80">
      <w:pPr>
        <w:pStyle w:val="TableRowCentered"/>
        <w:numPr>
          <w:ilvl w:val="0"/>
          <w:numId w:val="33"/>
        </w:numPr>
        <w:spacing w:line="276" w:lineRule="auto"/>
        <w:jc w:val="left"/>
        <w:rPr>
          <w:rFonts w:cs="Arial"/>
          <w:bCs/>
          <w:szCs w:val="24"/>
        </w:rPr>
      </w:pPr>
      <w:r w:rsidRPr="00B91F80">
        <w:rPr>
          <w:rFonts w:cs="Arial"/>
          <w:bCs/>
          <w:szCs w:val="24"/>
        </w:rPr>
        <w:t>Service effectiveness/quality benchmarking exercises, benchmarking against best practice frameworks such as the HMT Public Value Framework</w:t>
      </w:r>
      <w:r w:rsidR="00812D87">
        <w:rPr>
          <w:rStyle w:val="FootnoteReference"/>
          <w:rFonts w:cs="Arial"/>
          <w:bCs/>
          <w:szCs w:val="24"/>
        </w:rPr>
        <w:footnoteReference w:id="8"/>
      </w:r>
      <w:r w:rsidRPr="00B91F80">
        <w:rPr>
          <w:rFonts w:cs="Arial"/>
          <w:bCs/>
          <w:szCs w:val="24"/>
        </w:rPr>
        <w:t xml:space="preserve"> or EIF Maturity Matrix</w:t>
      </w:r>
      <w:r w:rsidR="00812D87">
        <w:rPr>
          <w:rStyle w:val="FootnoteReference"/>
          <w:rFonts w:cs="Arial"/>
          <w:bCs/>
          <w:szCs w:val="24"/>
        </w:rPr>
        <w:footnoteReference w:id="9"/>
      </w:r>
    </w:p>
    <w:p w14:paraId="1377778F" w14:textId="77777777" w:rsidR="00B91F80" w:rsidRPr="00B91F80" w:rsidRDefault="00B91F80" w:rsidP="00B91F80">
      <w:pPr>
        <w:pStyle w:val="TableRowCentered"/>
        <w:numPr>
          <w:ilvl w:val="0"/>
          <w:numId w:val="33"/>
        </w:numPr>
        <w:spacing w:line="276" w:lineRule="auto"/>
        <w:jc w:val="left"/>
        <w:rPr>
          <w:rFonts w:cs="Arial"/>
          <w:bCs/>
          <w:szCs w:val="24"/>
        </w:rPr>
      </w:pPr>
      <w:r w:rsidRPr="00B91F80">
        <w:rPr>
          <w:rFonts w:cs="Arial"/>
          <w:bCs/>
          <w:szCs w:val="24"/>
        </w:rPr>
        <w:t>Indicator development and tracking of reach and take-up</w:t>
      </w:r>
    </w:p>
    <w:p w14:paraId="69326710" w14:textId="063BB27C" w:rsidR="00B91F80" w:rsidRPr="00B91F80" w:rsidRDefault="00B91F80" w:rsidP="00B91F80">
      <w:pPr>
        <w:pStyle w:val="TableRowCentered"/>
        <w:numPr>
          <w:ilvl w:val="0"/>
          <w:numId w:val="33"/>
        </w:numPr>
        <w:spacing w:line="276" w:lineRule="auto"/>
        <w:jc w:val="left"/>
        <w:rPr>
          <w:rFonts w:cs="Arial"/>
          <w:bCs/>
          <w:szCs w:val="24"/>
        </w:rPr>
      </w:pPr>
      <w:r w:rsidRPr="00B91F80">
        <w:rPr>
          <w:rFonts w:cs="Arial"/>
          <w:bCs/>
          <w:szCs w:val="24"/>
        </w:rPr>
        <w:t>Assessment of approaches to needs assessments and serv</w:t>
      </w:r>
      <w:r w:rsidR="00812D87">
        <w:rPr>
          <w:rFonts w:cs="Arial"/>
          <w:bCs/>
          <w:szCs w:val="24"/>
        </w:rPr>
        <w:t>ice pathways</w:t>
      </w:r>
    </w:p>
    <w:p w14:paraId="4DA8C0E8" w14:textId="0F061A56" w:rsidR="00B91F80" w:rsidRPr="00B91F80" w:rsidRDefault="00B91F80" w:rsidP="00B91F80">
      <w:pPr>
        <w:pStyle w:val="TableRowCentered"/>
        <w:numPr>
          <w:ilvl w:val="0"/>
          <w:numId w:val="33"/>
        </w:numPr>
        <w:spacing w:line="276" w:lineRule="auto"/>
        <w:jc w:val="left"/>
        <w:rPr>
          <w:rFonts w:cs="Arial"/>
          <w:bCs/>
          <w:szCs w:val="24"/>
        </w:rPr>
      </w:pPr>
      <w:r w:rsidRPr="00B91F80">
        <w:rPr>
          <w:rFonts w:cs="Arial"/>
          <w:bCs/>
          <w:szCs w:val="24"/>
        </w:rPr>
        <w:t>Synthesis of existing service satisfaction</w:t>
      </w:r>
      <w:r w:rsidR="00812D87">
        <w:rPr>
          <w:rFonts w:cs="Arial"/>
          <w:bCs/>
          <w:szCs w:val="24"/>
        </w:rPr>
        <w:t xml:space="preserve"> data or collection of new data</w:t>
      </w:r>
    </w:p>
    <w:p w14:paraId="7FB2A0B4" w14:textId="5DFD53EE" w:rsidR="00B91F80" w:rsidRDefault="00B91F80" w:rsidP="00B91F80">
      <w:pPr>
        <w:pStyle w:val="TableRowCentered"/>
        <w:numPr>
          <w:ilvl w:val="0"/>
          <w:numId w:val="33"/>
        </w:numPr>
        <w:spacing w:line="276" w:lineRule="auto"/>
        <w:jc w:val="left"/>
        <w:rPr>
          <w:rFonts w:cs="Arial"/>
          <w:bCs/>
          <w:szCs w:val="24"/>
        </w:rPr>
      </w:pPr>
      <w:r w:rsidRPr="00B91F80">
        <w:rPr>
          <w:rFonts w:cs="Arial"/>
          <w:bCs/>
          <w:szCs w:val="24"/>
        </w:rPr>
        <w:t>Qualitative and/or quantitative data collected from hub staff, service users and partner organisations.</w:t>
      </w:r>
    </w:p>
    <w:p w14:paraId="5CB4C53C" w14:textId="0909C134" w:rsidR="00B91F80" w:rsidRDefault="00B91F80" w:rsidP="00B91F80">
      <w:pPr>
        <w:pStyle w:val="TableRowCentered"/>
        <w:spacing w:line="276" w:lineRule="auto"/>
        <w:jc w:val="left"/>
        <w:rPr>
          <w:rFonts w:cs="Arial"/>
          <w:bCs/>
          <w:szCs w:val="24"/>
        </w:rPr>
      </w:pPr>
    </w:p>
    <w:p w14:paraId="5645A2DC" w14:textId="77777777" w:rsidR="00B91F80" w:rsidRDefault="00B91F80" w:rsidP="00B91F80">
      <w:pPr>
        <w:pStyle w:val="TableRowCentered"/>
        <w:spacing w:line="276" w:lineRule="auto"/>
        <w:jc w:val="left"/>
        <w:rPr>
          <w:rStyle w:val="CopyrightSpacingChar"/>
          <w:rFonts w:cs="Arial"/>
          <w:bCs/>
        </w:rPr>
      </w:pPr>
    </w:p>
    <w:p w14:paraId="4DC8351E" w14:textId="5D9DB788" w:rsidR="00B91F80" w:rsidRPr="00B91F80" w:rsidRDefault="00B91F80" w:rsidP="004C02F8">
      <w:pPr>
        <w:pStyle w:val="TableRowCentered"/>
        <w:spacing w:line="276" w:lineRule="auto"/>
        <w:jc w:val="left"/>
        <w:rPr>
          <w:rStyle w:val="CopyrightSpacingChar"/>
          <w:rFonts w:cs="Arial"/>
          <w:b/>
          <w:bCs/>
        </w:rPr>
      </w:pPr>
      <w:r w:rsidRPr="00B91F80">
        <w:rPr>
          <w:rStyle w:val="CopyrightSpacingChar"/>
          <w:rFonts w:cs="Arial"/>
          <w:b/>
          <w:bCs/>
        </w:rPr>
        <w:t>Outcomes and impacts</w:t>
      </w:r>
    </w:p>
    <w:p w14:paraId="0C1EC1BB" w14:textId="1939A233" w:rsidR="00812D87" w:rsidRDefault="00812D87" w:rsidP="00812D87">
      <w:pPr>
        <w:pStyle w:val="TableRowCentered"/>
        <w:spacing w:line="276" w:lineRule="auto"/>
        <w:jc w:val="left"/>
        <w:rPr>
          <w:rFonts w:cs="Arial"/>
          <w:bCs/>
          <w:color w:val="auto"/>
          <w:szCs w:val="24"/>
        </w:rPr>
      </w:pPr>
      <w:r>
        <w:rPr>
          <w:rFonts w:cs="Arial"/>
          <w:bCs/>
          <w:color w:val="auto"/>
          <w:szCs w:val="24"/>
        </w:rPr>
        <w:t>Evaluations of outcomes and impacts should aim to assess:</w:t>
      </w:r>
    </w:p>
    <w:p w14:paraId="53103F90" w14:textId="77777777" w:rsidR="00812D87" w:rsidRDefault="00812D87" w:rsidP="00812D87">
      <w:pPr>
        <w:pStyle w:val="TableRowCentered"/>
        <w:spacing w:line="276" w:lineRule="auto"/>
        <w:jc w:val="left"/>
        <w:rPr>
          <w:rFonts w:cs="Arial"/>
          <w:bCs/>
          <w:color w:val="auto"/>
          <w:szCs w:val="24"/>
        </w:rPr>
      </w:pPr>
    </w:p>
    <w:p w14:paraId="0D56C2CE" w14:textId="48047482" w:rsidR="00812D87" w:rsidRPr="00812D87" w:rsidRDefault="00C54135" w:rsidP="00812D87">
      <w:pPr>
        <w:pStyle w:val="TableRowCentered"/>
        <w:numPr>
          <w:ilvl w:val="0"/>
          <w:numId w:val="34"/>
        </w:numPr>
        <w:spacing w:line="276" w:lineRule="auto"/>
        <w:jc w:val="left"/>
        <w:rPr>
          <w:rFonts w:cs="Arial"/>
          <w:bCs/>
          <w:szCs w:val="24"/>
        </w:rPr>
      </w:pPr>
      <w:r>
        <w:rPr>
          <w:rFonts w:cs="Arial"/>
          <w:bCs/>
          <w:szCs w:val="24"/>
        </w:rPr>
        <w:t>As different family h</w:t>
      </w:r>
      <w:r w:rsidR="00812D87" w:rsidRPr="00812D87">
        <w:rPr>
          <w:rFonts w:cs="Arial"/>
          <w:bCs/>
          <w:szCs w:val="24"/>
        </w:rPr>
        <w:t>ubs may be aiming to focus on different user cohorts and outcomes, outcome measures will need to be tailored to each individual evaluation via logic model development</w:t>
      </w:r>
    </w:p>
    <w:p w14:paraId="547C1D65" w14:textId="5876CF99" w:rsidR="00812D87" w:rsidRPr="00812D87" w:rsidRDefault="00812D87" w:rsidP="00812D87">
      <w:pPr>
        <w:pStyle w:val="TableRowCentered"/>
        <w:numPr>
          <w:ilvl w:val="0"/>
          <w:numId w:val="34"/>
        </w:numPr>
        <w:spacing w:line="276" w:lineRule="auto"/>
        <w:jc w:val="left"/>
        <w:rPr>
          <w:rFonts w:cs="Arial"/>
          <w:bCs/>
          <w:szCs w:val="24"/>
        </w:rPr>
      </w:pPr>
      <w:r>
        <w:rPr>
          <w:rFonts w:cs="Arial"/>
          <w:bCs/>
          <w:szCs w:val="24"/>
        </w:rPr>
        <w:t>Output measures could include</w:t>
      </w:r>
      <w:r w:rsidRPr="00812D87">
        <w:rPr>
          <w:rFonts w:cs="Arial"/>
          <w:bCs/>
          <w:szCs w:val="24"/>
        </w:rPr>
        <w:t>: number of service contacts, referrals or interventions delivered to families</w:t>
      </w:r>
    </w:p>
    <w:p w14:paraId="38808D40" w14:textId="1EEFA25A" w:rsidR="00812D87" w:rsidRPr="00812D87" w:rsidRDefault="00812D87" w:rsidP="00812D87">
      <w:pPr>
        <w:pStyle w:val="TableRowCentered"/>
        <w:numPr>
          <w:ilvl w:val="0"/>
          <w:numId w:val="34"/>
        </w:numPr>
        <w:spacing w:line="276" w:lineRule="auto"/>
        <w:jc w:val="left"/>
        <w:rPr>
          <w:rFonts w:cs="Arial"/>
          <w:bCs/>
          <w:szCs w:val="24"/>
        </w:rPr>
      </w:pPr>
      <w:r w:rsidRPr="00812D87">
        <w:rPr>
          <w:rFonts w:cs="Arial"/>
          <w:bCs/>
          <w:szCs w:val="24"/>
        </w:rPr>
        <w:lastRenderedPageBreak/>
        <w:t>Outcomes</w:t>
      </w:r>
      <w:r>
        <w:rPr>
          <w:rFonts w:cs="Arial"/>
          <w:bCs/>
          <w:szCs w:val="24"/>
        </w:rPr>
        <w:t xml:space="preserve"> measures could include</w:t>
      </w:r>
      <w:r w:rsidRPr="00812D87">
        <w:rPr>
          <w:rFonts w:cs="Arial"/>
          <w:bCs/>
          <w:szCs w:val="24"/>
        </w:rPr>
        <w:t xml:space="preserve">: for families and children such as improved health and development, social and emotional well-being, parent-child interaction, parenting, family functioning, </w:t>
      </w:r>
      <w:r w:rsidR="002E76B3">
        <w:rPr>
          <w:rFonts w:cs="Arial"/>
          <w:bCs/>
          <w:szCs w:val="24"/>
        </w:rPr>
        <w:t xml:space="preserve">family </w:t>
      </w:r>
      <w:r w:rsidRPr="00812D87">
        <w:rPr>
          <w:rFonts w:cs="Arial"/>
          <w:bCs/>
          <w:szCs w:val="24"/>
        </w:rPr>
        <w:t>employment and income, debt, etc.</w:t>
      </w:r>
    </w:p>
    <w:p w14:paraId="0696C89B" w14:textId="03D5D31F" w:rsidR="00B91F80" w:rsidRDefault="00812D87" w:rsidP="00812D87">
      <w:pPr>
        <w:pStyle w:val="TableRowCentered"/>
        <w:numPr>
          <w:ilvl w:val="0"/>
          <w:numId w:val="34"/>
        </w:numPr>
        <w:spacing w:line="276" w:lineRule="auto"/>
        <w:jc w:val="left"/>
        <w:rPr>
          <w:rFonts w:cs="Arial"/>
          <w:bCs/>
          <w:szCs w:val="24"/>
        </w:rPr>
      </w:pPr>
      <w:r>
        <w:rPr>
          <w:rFonts w:cs="Arial"/>
          <w:bCs/>
          <w:szCs w:val="24"/>
        </w:rPr>
        <w:t>Outcomes measures</w:t>
      </w:r>
      <w:r w:rsidRPr="00812D87">
        <w:rPr>
          <w:rFonts w:cs="Arial"/>
          <w:bCs/>
          <w:szCs w:val="24"/>
        </w:rPr>
        <w:t xml:space="preserve"> for public services, such as reduced demand on more acute downstream services or improved cost effectiveness of services.</w:t>
      </w:r>
    </w:p>
    <w:p w14:paraId="3D10F8D8" w14:textId="667B5580" w:rsidR="00812D87" w:rsidRDefault="00812D87" w:rsidP="00812D87">
      <w:pPr>
        <w:pStyle w:val="TableRowCentered"/>
        <w:spacing w:line="276" w:lineRule="auto"/>
        <w:jc w:val="left"/>
        <w:rPr>
          <w:rFonts w:cs="Arial"/>
          <w:bCs/>
          <w:szCs w:val="24"/>
        </w:rPr>
      </w:pPr>
    </w:p>
    <w:p w14:paraId="4AB14EC3" w14:textId="6672E2CB" w:rsidR="00812D87" w:rsidRDefault="00812D87" w:rsidP="00812D87">
      <w:pPr>
        <w:pStyle w:val="TableRowCentered"/>
        <w:spacing w:line="276" w:lineRule="auto"/>
        <w:jc w:val="left"/>
        <w:rPr>
          <w:rFonts w:cs="Arial"/>
          <w:bCs/>
          <w:szCs w:val="24"/>
        </w:rPr>
      </w:pPr>
      <w:r>
        <w:rPr>
          <w:rFonts w:cs="Arial"/>
          <w:bCs/>
          <w:szCs w:val="24"/>
        </w:rPr>
        <w:t>Potential evaluation methods that could be used to assess</w:t>
      </w:r>
      <w:r w:rsidR="00385686">
        <w:rPr>
          <w:rFonts w:cs="Arial"/>
          <w:bCs/>
          <w:szCs w:val="24"/>
        </w:rPr>
        <w:t xml:space="preserve"> outcomes and impacts</w:t>
      </w:r>
      <w:r>
        <w:rPr>
          <w:rFonts w:cs="Arial"/>
          <w:bCs/>
          <w:szCs w:val="24"/>
        </w:rPr>
        <w:t>:</w:t>
      </w:r>
    </w:p>
    <w:p w14:paraId="497234C5" w14:textId="77777777" w:rsidR="00812D87" w:rsidRDefault="00812D87" w:rsidP="00812D87">
      <w:pPr>
        <w:pStyle w:val="TableRowCentered"/>
        <w:spacing w:line="276" w:lineRule="auto"/>
        <w:jc w:val="left"/>
        <w:rPr>
          <w:rFonts w:cs="Arial"/>
          <w:bCs/>
          <w:szCs w:val="24"/>
        </w:rPr>
      </w:pPr>
    </w:p>
    <w:p w14:paraId="0AB6A19F" w14:textId="77777777" w:rsidR="00812D87" w:rsidRPr="00812D87" w:rsidRDefault="00812D87" w:rsidP="00812D87">
      <w:pPr>
        <w:pStyle w:val="TableRowCentered"/>
        <w:numPr>
          <w:ilvl w:val="0"/>
          <w:numId w:val="35"/>
        </w:numPr>
        <w:spacing w:line="276" w:lineRule="auto"/>
        <w:jc w:val="left"/>
        <w:rPr>
          <w:rFonts w:cs="Arial"/>
          <w:bCs/>
          <w:szCs w:val="24"/>
        </w:rPr>
      </w:pPr>
      <w:r w:rsidRPr="00812D87">
        <w:rPr>
          <w:rFonts w:cs="Arial"/>
          <w:bCs/>
          <w:szCs w:val="24"/>
        </w:rPr>
        <w:t>Individual family journey data (e.g. survey data collected pre, during and post receipt of services or interventions, case studies, longitudinal qualitative research)</w:t>
      </w:r>
    </w:p>
    <w:p w14:paraId="1B630331" w14:textId="5FE58173" w:rsidR="00812D87" w:rsidRPr="00812D87" w:rsidRDefault="00812D87" w:rsidP="00812D87">
      <w:pPr>
        <w:pStyle w:val="TableRowCentered"/>
        <w:numPr>
          <w:ilvl w:val="0"/>
          <w:numId w:val="35"/>
        </w:numPr>
        <w:spacing w:line="276" w:lineRule="auto"/>
        <w:jc w:val="left"/>
        <w:rPr>
          <w:rFonts w:cs="Arial"/>
          <w:bCs/>
          <w:szCs w:val="24"/>
        </w:rPr>
      </w:pPr>
      <w:r w:rsidRPr="00812D87">
        <w:rPr>
          <w:rFonts w:cs="Arial"/>
          <w:bCs/>
          <w:szCs w:val="24"/>
        </w:rPr>
        <w:t xml:space="preserve">Use of matched administrative data (e.g. EYFSP scores, CiN </w:t>
      </w:r>
      <w:r w:rsidR="00C54135">
        <w:rPr>
          <w:rFonts w:cs="Arial"/>
          <w:bCs/>
          <w:szCs w:val="24"/>
        </w:rPr>
        <w:t>indicators) for family h</w:t>
      </w:r>
      <w:r w:rsidRPr="00812D87">
        <w:rPr>
          <w:rFonts w:cs="Arial"/>
          <w:bCs/>
          <w:szCs w:val="24"/>
        </w:rPr>
        <w:t>ub user cohorts</w:t>
      </w:r>
    </w:p>
    <w:p w14:paraId="407E2BA5" w14:textId="77777777" w:rsidR="00812D87" w:rsidRPr="00812D87" w:rsidRDefault="00812D87" w:rsidP="00812D87">
      <w:pPr>
        <w:pStyle w:val="TableRowCentered"/>
        <w:numPr>
          <w:ilvl w:val="0"/>
          <w:numId w:val="35"/>
        </w:numPr>
        <w:spacing w:line="276" w:lineRule="auto"/>
        <w:jc w:val="left"/>
        <w:rPr>
          <w:rFonts w:cs="Arial"/>
          <w:bCs/>
          <w:szCs w:val="24"/>
        </w:rPr>
      </w:pPr>
      <w:r w:rsidRPr="00812D87">
        <w:rPr>
          <w:rFonts w:cs="Arial"/>
          <w:bCs/>
          <w:szCs w:val="24"/>
        </w:rPr>
        <w:t>Contribution analysis to build an evidence-based ‘performance story’</w:t>
      </w:r>
    </w:p>
    <w:p w14:paraId="435D1F4D" w14:textId="77777777" w:rsidR="00812D87" w:rsidRPr="00812D87" w:rsidRDefault="00812D87" w:rsidP="00812D87">
      <w:pPr>
        <w:pStyle w:val="TableRowCentered"/>
        <w:numPr>
          <w:ilvl w:val="0"/>
          <w:numId w:val="35"/>
        </w:numPr>
        <w:spacing w:line="276" w:lineRule="auto"/>
        <w:jc w:val="left"/>
        <w:rPr>
          <w:rFonts w:cs="Arial"/>
          <w:bCs/>
          <w:szCs w:val="24"/>
        </w:rPr>
      </w:pPr>
      <w:r w:rsidRPr="00812D87">
        <w:rPr>
          <w:rFonts w:cs="Arial"/>
          <w:bCs/>
          <w:szCs w:val="24"/>
        </w:rPr>
        <w:t>Qualitative evaluation (e.g. engaging with families, hub staff and partner organisations)</w:t>
      </w:r>
    </w:p>
    <w:p w14:paraId="668695F3" w14:textId="2B7D5C2D" w:rsidR="00812D87" w:rsidRPr="00812D87" w:rsidRDefault="00812D87" w:rsidP="00812D87">
      <w:pPr>
        <w:pStyle w:val="TableRowCentered"/>
        <w:numPr>
          <w:ilvl w:val="0"/>
          <w:numId w:val="35"/>
        </w:numPr>
        <w:spacing w:line="276" w:lineRule="auto"/>
        <w:jc w:val="left"/>
        <w:rPr>
          <w:rFonts w:cs="Arial"/>
          <w:bCs/>
          <w:szCs w:val="24"/>
        </w:rPr>
      </w:pPr>
      <w:r>
        <w:rPr>
          <w:rFonts w:cs="Arial"/>
          <w:bCs/>
          <w:szCs w:val="24"/>
        </w:rPr>
        <w:t>I</w:t>
      </w:r>
      <w:r w:rsidRPr="00812D87">
        <w:rPr>
          <w:rFonts w:cs="Arial"/>
          <w:bCs/>
          <w:szCs w:val="24"/>
        </w:rPr>
        <w:t>t may be feasible to conduct propensity score matching analysis on outcome measures using a matched ‘control’ sample from administrative data that compares outcomes for the tr</w:t>
      </w:r>
      <w:r w:rsidR="00C54135">
        <w:rPr>
          <w:rFonts w:cs="Arial"/>
          <w:bCs/>
          <w:szCs w:val="24"/>
        </w:rPr>
        <w:t>eatment group (user cohorts of family h</w:t>
      </w:r>
      <w:r w:rsidRPr="00812D87">
        <w:rPr>
          <w:rFonts w:cs="Arial"/>
          <w:bCs/>
          <w:szCs w:val="24"/>
        </w:rPr>
        <w:t>ubs) with a matched control sample</w:t>
      </w:r>
      <w:r>
        <w:rPr>
          <w:rFonts w:cs="Arial"/>
          <w:bCs/>
          <w:szCs w:val="24"/>
        </w:rPr>
        <w:t>, or construct other quasi-experimental designs.</w:t>
      </w:r>
    </w:p>
    <w:p w14:paraId="248BF1F5" w14:textId="029146DD" w:rsidR="00812D87" w:rsidRDefault="00812D87" w:rsidP="00812D87">
      <w:pPr>
        <w:pStyle w:val="TableRowCentered"/>
        <w:numPr>
          <w:ilvl w:val="0"/>
          <w:numId w:val="35"/>
        </w:numPr>
        <w:spacing w:line="276" w:lineRule="auto"/>
        <w:jc w:val="left"/>
        <w:rPr>
          <w:rStyle w:val="CopyrightSpacingChar"/>
          <w:rFonts w:cs="Arial"/>
          <w:bCs/>
        </w:rPr>
      </w:pPr>
      <w:r w:rsidRPr="00812D87">
        <w:rPr>
          <w:rFonts w:cs="Arial"/>
          <w:bCs/>
          <w:szCs w:val="24"/>
        </w:rPr>
        <w:t>Synthetic counterfactual comparisons of child and family outcomes (from survey data and/or administrative data) that takes advantage of differential service provision/service availability between or within LA areas that are statistical neighbour comparators</w:t>
      </w:r>
      <w:r>
        <w:rPr>
          <w:rFonts w:cs="Arial"/>
          <w:bCs/>
          <w:szCs w:val="24"/>
        </w:rPr>
        <w:t xml:space="preserve">. </w:t>
      </w:r>
    </w:p>
    <w:p w14:paraId="7B7B043E" w14:textId="77777777" w:rsidR="00B91F80" w:rsidRDefault="00B91F80" w:rsidP="004C02F8">
      <w:pPr>
        <w:pStyle w:val="TableRowCentered"/>
        <w:spacing w:line="276" w:lineRule="auto"/>
        <w:jc w:val="left"/>
        <w:rPr>
          <w:rStyle w:val="CopyrightSpacingChar"/>
          <w:rFonts w:cs="Arial"/>
          <w:bCs/>
        </w:rPr>
      </w:pPr>
    </w:p>
    <w:p w14:paraId="55DC0977" w14:textId="5A3ACF95" w:rsidR="00B91F80" w:rsidRPr="00B91F80" w:rsidRDefault="00B91F80" w:rsidP="004C02F8">
      <w:pPr>
        <w:pStyle w:val="TableRowCentered"/>
        <w:spacing w:line="276" w:lineRule="auto"/>
        <w:jc w:val="left"/>
        <w:rPr>
          <w:rStyle w:val="CopyrightSpacingChar"/>
          <w:rFonts w:cs="Arial"/>
          <w:b/>
          <w:bCs/>
        </w:rPr>
      </w:pPr>
      <w:r w:rsidRPr="00B91F80">
        <w:rPr>
          <w:rStyle w:val="CopyrightSpacingChar"/>
          <w:rFonts w:cs="Arial"/>
          <w:b/>
          <w:bCs/>
        </w:rPr>
        <w:t>Value for money</w:t>
      </w:r>
    </w:p>
    <w:p w14:paraId="7E954E69" w14:textId="56596ED5" w:rsidR="00812D87" w:rsidRDefault="00812D87" w:rsidP="00812D87">
      <w:pPr>
        <w:pStyle w:val="TableRowCentered"/>
        <w:spacing w:line="276" w:lineRule="auto"/>
        <w:jc w:val="left"/>
        <w:rPr>
          <w:rFonts w:cs="Arial"/>
          <w:bCs/>
          <w:color w:val="auto"/>
          <w:szCs w:val="24"/>
        </w:rPr>
      </w:pPr>
      <w:r>
        <w:rPr>
          <w:rFonts w:cs="Arial"/>
          <w:bCs/>
          <w:color w:val="auto"/>
          <w:szCs w:val="24"/>
        </w:rPr>
        <w:t>Evaluations of value for money should aim to assess:</w:t>
      </w:r>
    </w:p>
    <w:p w14:paraId="432347C2" w14:textId="5F1A8128" w:rsidR="6C56F3AF" w:rsidRDefault="6C56F3AF" w:rsidP="6C56F3AF">
      <w:pPr>
        <w:pStyle w:val="Default"/>
        <w:spacing w:line="276" w:lineRule="auto"/>
      </w:pPr>
    </w:p>
    <w:p w14:paraId="7B62C016" w14:textId="4DA37926" w:rsidR="00812D87" w:rsidRPr="00812D87" w:rsidRDefault="00812D87" w:rsidP="00812D87">
      <w:pPr>
        <w:pStyle w:val="Default"/>
        <w:numPr>
          <w:ilvl w:val="0"/>
          <w:numId w:val="36"/>
        </w:numPr>
        <w:spacing w:line="276" w:lineRule="auto"/>
        <w:rPr>
          <w:lang w:val="en-US"/>
        </w:rPr>
      </w:pPr>
      <w:r w:rsidRPr="00812D87">
        <w:t xml:space="preserve">Delivery efficiency – e.g. developing a suit of value for money indicators on unit delivery costs, service volumes and staffing productivity, which could </w:t>
      </w:r>
      <w:r>
        <w:t xml:space="preserve">potentially </w:t>
      </w:r>
      <w:r w:rsidRPr="00812D87">
        <w:t>be benchmarked between equival</w:t>
      </w:r>
      <w:r w:rsidR="00C54135">
        <w:t>ent family h</w:t>
      </w:r>
      <w:r w:rsidRPr="00812D87">
        <w:t>ub services in different local authorities</w:t>
      </w:r>
    </w:p>
    <w:p w14:paraId="1670175D" w14:textId="77777777" w:rsidR="00812D87" w:rsidRPr="00812D87" w:rsidRDefault="00812D87" w:rsidP="00812D87">
      <w:pPr>
        <w:pStyle w:val="Default"/>
        <w:numPr>
          <w:ilvl w:val="0"/>
          <w:numId w:val="36"/>
        </w:numPr>
        <w:spacing w:line="276" w:lineRule="auto"/>
        <w:rPr>
          <w:lang w:val="en-US"/>
        </w:rPr>
      </w:pPr>
      <w:r w:rsidRPr="00812D87">
        <w:t>Cost comparisons of hub delivery models compared to previous service delivery models prior to service transformation</w:t>
      </w:r>
    </w:p>
    <w:p w14:paraId="653CF890" w14:textId="77777777" w:rsidR="00812D87" w:rsidRPr="00812D87" w:rsidRDefault="00812D87" w:rsidP="00812D87">
      <w:pPr>
        <w:pStyle w:val="Default"/>
        <w:numPr>
          <w:ilvl w:val="0"/>
          <w:numId w:val="36"/>
        </w:numPr>
        <w:spacing w:line="276" w:lineRule="auto"/>
        <w:rPr>
          <w:lang w:val="en-US"/>
        </w:rPr>
      </w:pPr>
      <w:r w:rsidRPr="00812D87">
        <w:t xml:space="preserve">Economic estimates of any outcomes attributable to family hubs, combining change attributable on primary outcome measures and relationships to later attainment, earnings or employment, quality-adjusted life years (QALY) or savings for the public purse (e.g. reduced pressure on downstream/more acute services). </w:t>
      </w:r>
    </w:p>
    <w:p w14:paraId="6F18ABD7" w14:textId="2F795855" w:rsidR="00812D87" w:rsidRPr="00812D87" w:rsidRDefault="00812D87" w:rsidP="00812D87">
      <w:pPr>
        <w:pStyle w:val="Default"/>
        <w:numPr>
          <w:ilvl w:val="0"/>
          <w:numId w:val="36"/>
        </w:numPr>
        <w:spacing w:line="276" w:lineRule="auto"/>
        <w:rPr>
          <w:lang w:val="en-US"/>
        </w:rPr>
      </w:pPr>
      <w:r w:rsidRPr="00812D87">
        <w:t xml:space="preserve">Cost-benefit or </w:t>
      </w:r>
      <w:r w:rsidR="00C54135">
        <w:t>cost-effectiveness analysis of family h</w:t>
      </w:r>
      <w:r w:rsidRPr="00812D87">
        <w:t>ubs combining data on costs and outcomes</w:t>
      </w:r>
      <w:r>
        <w:t xml:space="preserve">. </w:t>
      </w:r>
    </w:p>
    <w:p w14:paraId="7B1A4128" w14:textId="22B10D6F" w:rsidR="00812D87" w:rsidRDefault="00812D87" w:rsidP="00812D87">
      <w:pPr>
        <w:pStyle w:val="Default"/>
        <w:spacing w:line="276" w:lineRule="auto"/>
      </w:pPr>
    </w:p>
    <w:p w14:paraId="7D5D1D2F" w14:textId="7AC97626" w:rsidR="00812D87" w:rsidRPr="00812D87" w:rsidRDefault="00812D87" w:rsidP="00812D87">
      <w:pPr>
        <w:pStyle w:val="Default"/>
        <w:spacing w:line="276" w:lineRule="auto"/>
        <w:rPr>
          <w:b/>
          <w:lang w:val="en-US"/>
        </w:rPr>
      </w:pPr>
      <w:r w:rsidRPr="00812D87">
        <w:rPr>
          <w:b/>
          <w:lang w:val="en-US"/>
        </w:rPr>
        <w:t>Evaluation outputs</w:t>
      </w:r>
    </w:p>
    <w:p w14:paraId="16D9C70E" w14:textId="4EB950F5" w:rsidR="00812D87" w:rsidRDefault="008F5C0E" w:rsidP="6C56F3AF">
      <w:pPr>
        <w:pStyle w:val="Default"/>
        <w:spacing w:line="276" w:lineRule="auto"/>
      </w:pPr>
      <w:r>
        <w:t>W</w:t>
      </w:r>
      <w:r w:rsidR="004942F2">
        <w:t>e expect the following evaluation outputs:</w:t>
      </w:r>
    </w:p>
    <w:p w14:paraId="75E0F6C7" w14:textId="61D3B96B" w:rsidR="004942F2" w:rsidRDefault="004942F2" w:rsidP="6C56F3AF">
      <w:pPr>
        <w:pStyle w:val="Default"/>
        <w:spacing w:line="276" w:lineRule="auto"/>
      </w:pPr>
    </w:p>
    <w:p w14:paraId="675AB9E6" w14:textId="77777777" w:rsidR="004942F2" w:rsidRPr="004942F2" w:rsidRDefault="004942F2" w:rsidP="004942F2">
      <w:pPr>
        <w:pStyle w:val="Default"/>
        <w:numPr>
          <w:ilvl w:val="0"/>
          <w:numId w:val="37"/>
        </w:numPr>
        <w:spacing w:line="276" w:lineRule="auto"/>
      </w:pPr>
      <w:r w:rsidRPr="004942F2">
        <w:t>Full evaluation protocols developed and published at outset of evaluations</w:t>
      </w:r>
    </w:p>
    <w:p w14:paraId="1E9AAD22" w14:textId="77777777" w:rsidR="004942F2" w:rsidRPr="004942F2" w:rsidRDefault="004942F2" w:rsidP="004942F2">
      <w:pPr>
        <w:pStyle w:val="Default"/>
        <w:numPr>
          <w:ilvl w:val="0"/>
          <w:numId w:val="37"/>
        </w:numPr>
        <w:spacing w:line="276" w:lineRule="auto"/>
      </w:pPr>
      <w:r w:rsidRPr="004942F2">
        <w:t>As a minimum, interim and final evaluation reports for each contracted evaluation</w:t>
      </w:r>
    </w:p>
    <w:p w14:paraId="2EF0BF81" w14:textId="38C03816" w:rsidR="004942F2" w:rsidRPr="004942F2" w:rsidRDefault="008F5C0E" w:rsidP="004942F2">
      <w:pPr>
        <w:pStyle w:val="Default"/>
        <w:numPr>
          <w:ilvl w:val="0"/>
          <w:numId w:val="37"/>
        </w:numPr>
        <w:spacing w:line="276" w:lineRule="auto"/>
      </w:pPr>
      <w:r>
        <w:t>Toolkits and guidanc</w:t>
      </w:r>
      <w:r w:rsidR="00C54135">
        <w:t>e to aid future evaluations of family h</w:t>
      </w:r>
      <w:r>
        <w:t>ubs, such as on</w:t>
      </w:r>
      <w:r w:rsidR="004942F2" w:rsidRPr="004942F2">
        <w:t xml:space="preserve"> theory-of-change development, evaluation methods, value for money assessment, social return on investment, service performance and VfM indicators</w:t>
      </w:r>
      <w:r>
        <w:t>.</w:t>
      </w:r>
    </w:p>
    <w:p w14:paraId="64EF7CA5" w14:textId="6BECF3F3" w:rsidR="004942F2" w:rsidRPr="004942F2" w:rsidRDefault="004942F2" w:rsidP="004942F2">
      <w:pPr>
        <w:pStyle w:val="Default"/>
        <w:numPr>
          <w:ilvl w:val="0"/>
          <w:numId w:val="37"/>
        </w:numPr>
        <w:spacing w:line="276" w:lineRule="auto"/>
      </w:pPr>
      <w:r w:rsidRPr="004942F2">
        <w:lastRenderedPageBreak/>
        <w:t>Wider dissemination via linking with the National Centre and using</w:t>
      </w:r>
      <w:r w:rsidR="00142343">
        <w:t xml:space="preserve"> a</w:t>
      </w:r>
      <w:r w:rsidRPr="004942F2">
        <w:t xml:space="preserve"> range of channels and methods for dissemination </w:t>
      </w:r>
    </w:p>
    <w:p w14:paraId="127D2187" w14:textId="72D061CA" w:rsidR="004942F2" w:rsidRDefault="004942F2" w:rsidP="004942F2">
      <w:pPr>
        <w:pStyle w:val="Default"/>
        <w:numPr>
          <w:ilvl w:val="0"/>
          <w:numId w:val="37"/>
        </w:numPr>
        <w:spacing w:line="276" w:lineRule="auto"/>
      </w:pPr>
      <w:r w:rsidRPr="004942F2">
        <w:t>Dissemination via academic, policy</w:t>
      </w:r>
      <w:r w:rsidR="008F5C0E">
        <w:t>, commissioner</w:t>
      </w:r>
      <w:r w:rsidRPr="004942F2">
        <w:t xml:space="preserve"> and practice-based networks.</w:t>
      </w:r>
    </w:p>
    <w:p w14:paraId="502BE6FA" w14:textId="11012BD9" w:rsidR="004A600B" w:rsidRDefault="00DD063D" w:rsidP="004C02F8">
      <w:pPr>
        <w:pStyle w:val="Heading2"/>
        <w:spacing w:line="276" w:lineRule="auto"/>
      </w:pPr>
      <w:r>
        <w:t>Indicative commissioning t</w:t>
      </w:r>
      <w:r w:rsidR="004A600B">
        <w:t>iming</w:t>
      </w:r>
      <w:r>
        <w:t>s</w:t>
      </w:r>
      <w:r w:rsidR="000D342B">
        <w:t xml:space="preserve"> (subject to change)</w:t>
      </w:r>
    </w:p>
    <w:p w14:paraId="6DB3DA3D" w14:textId="63D99364" w:rsidR="007E0083" w:rsidRPr="00886966" w:rsidRDefault="007E0083" w:rsidP="004C02F8">
      <w:pPr>
        <w:pStyle w:val="ListParagraph"/>
        <w:numPr>
          <w:ilvl w:val="0"/>
          <w:numId w:val="18"/>
        </w:numPr>
        <w:spacing w:line="276" w:lineRule="auto"/>
        <w:rPr>
          <w:sz w:val="24"/>
          <w:szCs w:val="28"/>
        </w:rPr>
      </w:pPr>
      <w:r w:rsidRPr="00886966">
        <w:rPr>
          <w:sz w:val="24"/>
          <w:szCs w:val="28"/>
        </w:rPr>
        <w:t>Deadline for EOIs –</w:t>
      </w:r>
      <w:r w:rsidR="00DD063D" w:rsidRPr="00886966">
        <w:rPr>
          <w:sz w:val="24"/>
          <w:szCs w:val="28"/>
        </w:rPr>
        <w:t xml:space="preserve"> </w:t>
      </w:r>
      <w:r w:rsidR="00A01A4D">
        <w:rPr>
          <w:sz w:val="24"/>
          <w:szCs w:val="28"/>
        </w:rPr>
        <w:t>5pm</w:t>
      </w:r>
      <w:r w:rsidR="008F5C0E">
        <w:rPr>
          <w:sz w:val="24"/>
          <w:szCs w:val="28"/>
        </w:rPr>
        <w:t xml:space="preserve">, </w:t>
      </w:r>
      <w:r w:rsidR="00A01A4D">
        <w:rPr>
          <w:sz w:val="24"/>
          <w:szCs w:val="28"/>
        </w:rPr>
        <w:t>Wednesday 13</w:t>
      </w:r>
      <w:r w:rsidR="00501B0B">
        <w:rPr>
          <w:sz w:val="24"/>
          <w:szCs w:val="28"/>
        </w:rPr>
        <w:t xml:space="preserve">th </w:t>
      </w:r>
      <w:r w:rsidR="008F5C0E">
        <w:rPr>
          <w:sz w:val="24"/>
          <w:szCs w:val="28"/>
        </w:rPr>
        <w:t>January 2021</w:t>
      </w:r>
    </w:p>
    <w:p w14:paraId="1AD7D7F8" w14:textId="372C1871" w:rsidR="007E0083" w:rsidRPr="00886966" w:rsidRDefault="00DD063D" w:rsidP="004C02F8">
      <w:pPr>
        <w:pStyle w:val="ListParagraph"/>
        <w:numPr>
          <w:ilvl w:val="0"/>
          <w:numId w:val="18"/>
        </w:numPr>
        <w:spacing w:line="276" w:lineRule="auto"/>
        <w:rPr>
          <w:sz w:val="24"/>
          <w:szCs w:val="28"/>
        </w:rPr>
      </w:pPr>
      <w:r w:rsidRPr="00886966">
        <w:rPr>
          <w:sz w:val="24"/>
          <w:szCs w:val="28"/>
        </w:rPr>
        <w:t>Invitations to tender issued</w:t>
      </w:r>
      <w:r w:rsidR="007E0083" w:rsidRPr="00886966">
        <w:rPr>
          <w:sz w:val="24"/>
          <w:szCs w:val="28"/>
        </w:rPr>
        <w:t xml:space="preserve"> –</w:t>
      </w:r>
      <w:r w:rsidRPr="00886966">
        <w:rPr>
          <w:sz w:val="24"/>
          <w:szCs w:val="28"/>
        </w:rPr>
        <w:t xml:space="preserve"> w/c</w:t>
      </w:r>
      <w:r w:rsidR="007E0083" w:rsidRPr="00886966">
        <w:rPr>
          <w:sz w:val="24"/>
          <w:szCs w:val="28"/>
        </w:rPr>
        <w:t xml:space="preserve"> </w:t>
      </w:r>
      <w:r w:rsidR="008F5C0E">
        <w:rPr>
          <w:sz w:val="24"/>
          <w:szCs w:val="28"/>
        </w:rPr>
        <w:t>18</w:t>
      </w:r>
      <w:r w:rsidR="008F5C0E" w:rsidRPr="008F5C0E">
        <w:rPr>
          <w:sz w:val="24"/>
          <w:szCs w:val="28"/>
          <w:vertAlign w:val="superscript"/>
        </w:rPr>
        <w:t>th</w:t>
      </w:r>
      <w:r w:rsidR="008F5C0E">
        <w:rPr>
          <w:sz w:val="24"/>
          <w:szCs w:val="28"/>
        </w:rPr>
        <w:t xml:space="preserve"> January 2021</w:t>
      </w:r>
    </w:p>
    <w:p w14:paraId="658500A9" w14:textId="21D509C0" w:rsidR="007E0083" w:rsidRPr="00886966" w:rsidRDefault="007E0083" w:rsidP="004C02F8">
      <w:pPr>
        <w:pStyle w:val="ListParagraph"/>
        <w:numPr>
          <w:ilvl w:val="0"/>
          <w:numId w:val="18"/>
        </w:numPr>
        <w:spacing w:line="276" w:lineRule="auto"/>
        <w:rPr>
          <w:sz w:val="24"/>
          <w:szCs w:val="28"/>
        </w:rPr>
      </w:pPr>
      <w:r w:rsidRPr="00886966">
        <w:rPr>
          <w:sz w:val="24"/>
          <w:szCs w:val="28"/>
        </w:rPr>
        <w:t>Deadline for</w:t>
      </w:r>
      <w:r w:rsidR="00DD063D" w:rsidRPr="00886966">
        <w:rPr>
          <w:sz w:val="24"/>
          <w:szCs w:val="28"/>
        </w:rPr>
        <w:t xml:space="preserve"> ITT submission</w:t>
      </w:r>
      <w:r w:rsidRPr="00886966">
        <w:rPr>
          <w:sz w:val="24"/>
          <w:szCs w:val="28"/>
        </w:rPr>
        <w:t xml:space="preserve"> – </w:t>
      </w:r>
      <w:r w:rsidR="00DD063D" w:rsidRPr="00886966">
        <w:rPr>
          <w:sz w:val="24"/>
          <w:szCs w:val="28"/>
        </w:rPr>
        <w:t xml:space="preserve">w/c </w:t>
      </w:r>
      <w:r w:rsidR="008F5C0E">
        <w:rPr>
          <w:sz w:val="24"/>
          <w:szCs w:val="28"/>
        </w:rPr>
        <w:t>15</w:t>
      </w:r>
      <w:r w:rsidR="008F5C0E" w:rsidRPr="008F5C0E">
        <w:rPr>
          <w:sz w:val="24"/>
          <w:szCs w:val="28"/>
          <w:vertAlign w:val="superscript"/>
        </w:rPr>
        <w:t>th</w:t>
      </w:r>
      <w:r w:rsidR="008F5C0E">
        <w:rPr>
          <w:sz w:val="24"/>
          <w:szCs w:val="28"/>
        </w:rPr>
        <w:t xml:space="preserve"> February 2021</w:t>
      </w:r>
    </w:p>
    <w:p w14:paraId="3A773CBF" w14:textId="4229910E" w:rsidR="007E0083" w:rsidRPr="00886966" w:rsidRDefault="00DD063D" w:rsidP="004C02F8">
      <w:pPr>
        <w:pStyle w:val="ListParagraph"/>
        <w:numPr>
          <w:ilvl w:val="0"/>
          <w:numId w:val="18"/>
        </w:numPr>
        <w:spacing w:line="276" w:lineRule="auto"/>
        <w:rPr>
          <w:sz w:val="24"/>
          <w:szCs w:val="28"/>
        </w:rPr>
      </w:pPr>
      <w:r w:rsidRPr="00886966">
        <w:rPr>
          <w:sz w:val="24"/>
          <w:szCs w:val="28"/>
        </w:rPr>
        <w:t>Placeholder for bidder interviews (if required)</w:t>
      </w:r>
      <w:r w:rsidR="007E0083" w:rsidRPr="00886966">
        <w:rPr>
          <w:sz w:val="24"/>
          <w:szCs w:val="28"/>
        </w:rPr>
        <w:t xml:space="preserve"> – </w:t>
      </w:r>
      <w:r w:rsidRPr="00886966">
        <w:rPr>
          <w:sz w:val="24"/>
          <w:szCs w:val="28"/>
        </w:rPr>
        <w:t xml:space="preserve">w/c </w:t>
      </w:r>
      <w:r w:rsidR="008F5C0E">
        <w:rPr>
          <w:sz w:val="24"/>
          <w:szCs w:val="28"/>
        </w:rPr>
        <w:t>1</w:t>
      </w:r>
      <w:r w:rsidR="008F5C0E" w:rsidRPr="008F5C0E">
        <w:rPr>
          <w:sz w:val="24"/>
          <w:szCs w:val="28"/>
          <w:vertAlign w:val="superscript"/>
        </w:rPr>
        <w:t>st</w:t>
      </w:r>
      <w:r w:rsidR="008F5C0E">
        <w:rPr>
          <w:sz w:val="24"/>
          <w:szCs w:val="28"/>
        </w:rPr>
        <w:t xml:space="preserve"> March and w/c 8</w:t>
      </w:r>
      <w:r w:rsidR="008F5C0E" w:rsidRPr="008F5C0E">
        <w:rPr>
          <w:sz w:val="24"/>
          <w:szCs w:val="28"/>
          <w:vertAlign w:val="superscript"/>
        </w:rPr>
        <w:t>th</w:t>
      </w:r>
      <w:r w:rsidR="008F5C0E">
        <w:rPr>
          <w:sz w:val="24"/>
          <w:szCs w:val="28"/>
        </w:rPr>
        <w:t xml:space="preserve"> March 2021</w:t>
      </w:r>
    </w:p>
    <w:p w14:paraId="0B622DB4" w14:textId="73107D8E" w:rsidR="007E0083" w:rsidRPr="00886966" w:rsidRDefault="00DD063D" w:rsidP="004C02F8">
      <w:pPr>
        <w:pStyle w:val="ListParagraph"/>
        <w:numPr>
          <w:ilvl w:val="0"/>
          <w:numId w:val="18"/>
        </w:numPr>
        <w:spacing w:line="276" w:lineRule="auto"/>
        <w:rPr>
          <w:sz w:val="24"/>
          <w:szCs w:val="28"/>
        </w:rPr>
      </w:pPr>
      <w:r w:rsidRPr="00886966">
        <w:rPr>
          <w:sz w:val="24"/>
          <w:szCs w:val="28"/>
        </w:rPr>
        <w:t>Inception meeting placeholder</w:t>
      </w:r>
      <w:r w:rsidR="007E0083" w:rsidRPr="00886966">
        <w:rPr>
          <w:sz w:val="24"/>
          <w:szCs w:val="28"/>
        </w:rPr>
        <w:t xml:space="preserve"> – </w:t>
      </w:r>
      <w:r w:rsidR="000D342B">
        <w:rPr>
          <w:sz w:val="24"/>
          <w:szCs w:val="28"/>
        </w:rPr>
        <w:t>Start of April 2021.</w:t>
      </w:r>
    </w:p>
    <w:p w14:paraId="0D2B2C65" w14:textId="41DF3DE1" w:rsidR="004A600B" w:rsidRPr="004A600B" w:rsidRDefault="004A600B" w:rsidP="007E0083">
      <w:pPr>
        <w:pStyle w:val="Heading2"/>
      </w:pPr>
      <w:r w:rsidRPr="004A600B">
        <w:t>Assessment criteria</w:t>
      </w:r>
    </w:p>
    <w:p w14:paraId="49F8DA09" w14:textId="0620EC01" w:rsidR="00651B2D" w:rsidRPr="007979AD" w:rsidRDefault="00651B2D" w:rsidP="007979AD">
      <w:pPr>
        <w:pStyle w:val="ListParagraph"/>
        <w:numPr>
          <w:ilvl w:val="0"/>
          <w:numId w:val="38"/>
        </w:numPr>
        <w:rPr>
          <w:rFonts w:cs="Arial"/>
          <w:b/>
        </w:rPr>
      </w:pPr>
      <w:r w:rsidRPr="007979AD">
        <w:rPr>
          <w:rFonts w:cs="Arial"/>
          <w:b/>
        </w:rPr>
        <w:t>Pass/Fail Criteria</w:t>
      </w:r>
    </w:p>
    <w:p w14:paraId="119ED828" w14:textId="6C133280" w:rsidR="00651B2D" w:rsidRPr="00185691" w:rsidRDefault="00651B2D" w:rsidP="00651B2D">
      <w:pPr>
        <w:rPr>
          <w:sz w:val="24"/>
        </w:rPr>
      </w:pPr>
      <w:r w:rsidRPr="00185691">
        <w:rPr>
          <w:rFonts w:cs="Arial"/>
          <w:sz w:val="24"/>
        </w:rPr>
        <w:t xml:space="preserve">There are a number of programme-specific mandatory requirements, all of which must be met, as set out below. </w:t>
      </w:r>
      <w:r w:rsidRPr="00185691">
        <w:rPr>
          <w:sz w:val="24"/>
        </w:rPr>
        <w:t>Consortia bids from a group of research suppliers are welcomed. All Expressions of Interest must clearly demonstrate that th</w:t>
      </w:r>
      <w:r w:rsidR="007979AD" w:rsidRPr="00185691">
        <w:rPr>
          <w:sz w:val="24"/>
        </w:rPr>
        <w:t xml:space="preserve">ey meet all mandatory requirements. </w:t>
      </w:r>
    </w:p>
    <w:tbl>
      <w:tblPr>
        <w:tblW w:w="9243" w:type="dxa"/>
        <w:tblInd w:w="-34"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1E0" w:firstRow="1" w:lastRow="1" w:firstColumn="1" w:lastColumn="1" w:noHBand="0" w:noVBand="0"/>
      </w:tblPr>
      <w:tblGrid>
        <w:gridCol w:w="968"/>
        <w:gridCol w:w="6848"/>
        <w:gridCol w:w="1427"/>
      </w:tblGrid>
      <w:tr w:rsidR="00651B2D" w:rsidRPr="00185691" w14:paraId="7B5C35EB" w14:textId="77777777" w:rsidTr="007979AD">
        <w:trPr>
          <w:trHeight w:val="165"/>
        </w:trPr>
        <w:tc>
          <w:tcPr>
            <w:tcW w:w="924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D73014" w14:textId="77777777" w:rsidR="00651B2D" w:rsidRPr="00185691" w:rsidRDefault="00651B2D" w:rsidP="007979AD">
            <w:pPr>
              <w:spacing w:before="120"/>
              <w:jc w:val="center"/>
              <w:rPr>
                <w:rFonts w:cs="Arial"/>
                <w:b/>
                <w:sz w:val="24"/>
              </w:rPr>
            </w:pPr>
            <w:r w:rsidRPr="00185691">
              <w:rPr>
                <w:rFonts w:cs="Arial"/>
                <w:b/>
                <w:sz w:val="24"/>
              </w:rPr>
              <w:t>Mandatory Requirements</w:t>
            </w:r>
          </w:p>
        </w:tc>
      </w:tr>
      <w:tr w:rsidR="00651B2D" w:rsidRPr="00185691" w14:paraId="6CAB500F" w14:textId="77777777" w:rsidTr="007979AD">
        <w:trPr>
          <w:trHeight w:val="165"/>
        </w:trPr>
        <w:tc>
          <w:tcPr>
            <w:tcW w:w="968" w:type="dxa"/>
            <w:tcBorders>
              <w:top w:val="single" w:sz="4" w:space="0" w:color="auto"/>
              <w:left w:val="single" w:sz="4" w:space="0" w:color="auto"/>
              <w:bottom w:val="single" w:sz="4" w:space="0" w:color="auto"/>
              <w:right w:val="single" w:sz="4" w:space="0" w:color="auto"/>
            </w:tcBorders>
            <w:vAlign w:val="center"/>
          </w:tcPr>
          <w:p w14:paraId="1B8D8397" w14:textId="77777777" w:rsidR="00651B2D" w:rsidRPr="00185691" w:rsidRDefault="00651B2D" w:rsidP="007979AD">
            <w:pPr>
              <w:spacing w:before="120"/>
              <w:jc w:val="center"/>
              <w:rPr>
                <w:rFonts w:cs="Arial"/>
                <w:color w:val="000000"/>
                <w:sz w:val="24"/>
              </w:rPr>
            </w:pPr>
            <w:r w:rsidRPr="00185691">
              <w:rPr>
                <w:rFonts w:cs="Arial"/>
                <w:color w:val="000000"/>
                <w:sz w:val="24"/>
              </w:rPr>
              <w:t>1.1</w:t>
            </w:r>
          </w:p>
        </w:tc>
        <w:tc>
          <w:tcPr>
            <w:tcW w:w="6848" w:type="dxa"/>
            <w:tcBorders>
              <w:top w:val="single" w:sz="4" w:space="0" w:color="auto"/>
              <w:left w:val="single" w:sz="4" w:space="0" w:color="auto"/>
              <w:bottom w:val="single" w:sz="4" w:space="0" w:color="auto"/>
              <w:right w:val="single" w:sz="4" w:space="0" w:color="auto"/>
            </w:tcBorders>
          </w:tcPr>
          <w:p w14:paraId="1EFDFE37" w14:textId="0B43B25E" w:rsidR="00651B2D" w:rsidRPr="00185691" w:rsidRDefault="007979AD" w:rsidP="00651B2D">
            <w:pPr>
              <w:spacing w:before="120"/>
              <w:rPr>
                <w:rFonts w:cs="Arial"/>
                <w:sz w:val="24"/>
              </w:rPr>
            </w:pPr>
            <w:r w:rsidRPr="00185691">
              <w:rPr>
                <w:rFonts w:cs="Arial"/>
                <w:sz w:val="24"/>
              </w:rPr>
              <w:t>Does the EOI name th</w:t>
            </w:r>
            <w:r w:rsidR="000C382E">
              <w:rPr>
                <w:rFonts w:cs="Arial"/>
                <w:sz w:val="24"/>
              </w:rPr>
              <w:t>e research supplier(s) and the family h</w:t>
            </w:r>
            <w:r w:rsidRPr="00185691">
              <w:rPr>
                <w:rFonts w:cs="Arial"/>
                <w:sz w:val="24"/>
              </w:rPr>
              <w:t>ub(s) that will work in partnership on a contracted evaluation?</w:t>
            </w:r>
          </w:p>
        </w:tc>
        <w:tc>
          <w:tcPr>
            <w:tcW w:w="1427" w:type="dxa"/>
            <w:tcBorders>
              <w:top w:val="single" w:sz="4" w:space="0" w:color="auto"/>
              <w:left w:val="single" w:sz="4" w:space="0" w:color="auto"/>
              <w:bottom w:val="single" w:sz="4" w:space="0" w:color="auto"/>
              <w:right w:val="single" w:sz="4" w:space="0" w:color="auto"/>
            </w:tcBorders>
            <w:vAlign w:val="center"/>
          </w:tcPr>
          <w:p w14:paraId="110E4CF7" w14:textId="77777777" w:rsidR="00651B2D" w:rsidRPr="00185691" w:rsidRDefault="00651B2D" w:rsidP="007979AD">
            <w:pPr>
              <w:spacing w:before="120"/>
              <w:jc w:val="center"/>
              <w:rPr>
                <w:rFonts w:cs="Arial"/>
                <w:b/>
                <w:sz w:val="24"/>
              </w:rPr>
            </w:pPr>
            <w:r w:rsidRPr="00185691">
              <w:rPr>
                <w:rFonts w:cs="Arial"/>
                <w:b/>
                <w:sz w:val="24"/>
              </w:rPr>
              <w:t>Yes / No</w:t>
            </w:r>
          </w:p>
        </w:tc>
      </w:tr>
      <w:tr w:rsidR="00651B2D" w:rsidRPr="00185691" w14:paraId="296A5179" w14:textId="77777777" w:rsidTr="007979AD">
        <w:trPr>
          <w:trHeight w:val="165"/>
        </w:trPr>
        <w:tc>
          <w:tcPr>
            <w:tcW w:w="968" w:type="dxa"/>
            <w:tcBorders>
              <w:top w:val="single" w:sz="4" w:space="0" w:color="auto"/>
              <w:left w:val="single" w:sz="4" w:space="0" w:color="auto"/>
              <w:bottom w:val="single" w:sz="4" w:space="0" w:color="auto"/>
              <w:right w:val="single" w:sz="4" w:space="0" w:color="auto"/>
            </w:tcBorders>
            <w:vAlign w:val="center"/>
          </w:tcPr>
          <w:p w14:paraId="032B2F5D" w14:textId="77777777" w:rsidR="00651B2D" w:rsidRPr="00185691" w:rsidRDefault="00651B2D" w:rsidP="007979AD">
            <w:pPr>
              <w:spacing w:before="120"/>
              <w:jc w:val="center"/>
              <w:rPr>
                <w:rFonts w:cs="Arial"/>
                <w:color w:val="000000"/>
                <w:sz w:val="24"/>
              </w:rPr>
            </w:pPr>
            <w:r w:rsidRPr="00185691">
              <w:rPr>
                <w:rFonts w:cs="Arial"/>
                <w:color w:val="000000"/>
                <w:sz w:val="24"/>
              </w:rPr>
              <w:t>1.2</w:t>
            </w:r>
          </w:p>
        </w:tc>
        <w:tc>
          <w:tcPr>
            <w:tcW w:w="6848" w:type="dxa"/>
            <w:tcBorders>
              <w:top w:val="single" w:sz="4" w:space="0" w:color="auto"/>
              <w:left w:val="single" w:sz="4" w:space="0" w:color="auto"/>
              <w:bottom w:val="single" w:sz="4" w:space="0" w:color="auto"/>
              <w:right w:val="single" w:sz="4" w:space="0" w:color="auto"/>
            </w:tcBorders>
          </w:tcPr>
          <w:p w14:paraId="2AC4A315" w14:textId="15B18968" w:rsidR="00651B2D" w:rsidRPr="00185691" w:rsidRDefault="00651B2D" w:rsidP="00651B2D">
            <w:pPr>
              <w:spacing w:before="120"/>
              <w:rPr>
                <w:rFonts w:cs="Arial"/>
                <w:sz w:val="24"/>
              </w:rPr>
            </w:pPr>
            <w:r w:rsidRPr="00185691">
              <w:rPr>
                <w:rFonts w:cs="Arial"/>
                <w:sz w:val="24"/>
              </w:rPr>
              <w:t>Does your resear</w:t>
            </w:r>
            <w:r w:rsidR="000C382E">
              <w:rPr>
                <w:rFonts w:cs="Arial"/>
                <w:sz w:val="24"/>
              </w:rPr>
              <w:t>ch supplier(s) and partnership family h</w:t>
            </w:r>
            <w:r w:rsidRPr="00185691">
              <w:rPr>
                <w:rFonts w:cs="Arial"/>
                <w:sz w:val="24"/>
              </w:rPr>
              <w:t>ub</w:t>
            </w:r>
            <w:r w:rsidR="000C382E">
              <w:rPr>
                <w:rFonts w:cs="Arial"/>
                <w:sz w:val="24"/>
              </w:rPr>
              <w:t>(</w:t>
            </w:r>
            <w:r w:rsidRPr="00185691">
              <w:rPr>
                <w:rFonts w:cs="Arial"/>
                <w:sz w:val="24"/>
              </w:rPr>
              <w:t>s</w:t>
            </w:r>
            <w:r w:rsidR="000C382E">
              <w:rPr>
                <w:rFonts w:cs="Arial"/>
                <w:sz w:val="24"/>
              </w:rPr>
              <w:t>)</w:t>
            </w:r>
            <w:r w:rsidRPr="00185691">
              <w:rPr>
                <w:rFonts w:cs="Arial"/>
                <w:sz w:val="24"/>
              </w:rPr>
              <w:t xml:space="preserve"> have t</w:t>
            </w:r>
            <w:r w:rsidR="00F56320">
              <w:rPr>
                <w:rFonts w:cs="Arial"/>
                <w:sz w:val="24"/>
              </w:rPr>
              <w:t>he capacity to deliver a complex mixed-methods</w:t>
            </w:r>
            <w:r w:rsidRPr="00185691">
              <w:rPr>
                <w:rFonts w:cs="Arial"/>
                <w:sz w:val="24"/>
              </w:rPr>
              <w:t xml:space="preserve"> evaluation lasting up to two years from April 2021 to March 2023</w:t>
            </w:r>
            <w:r w:rsidR="007979AD" w:rsidRPr="00185691">
              <w:rPr>
                <w:rFonts w:cs="Arial"/>
                <w:sz w:val="24"/>
              </w:rPr>
              <w:t>?</w:t>
            </w:r>
          </w:p>
        </w:tc>
        <w:tc>
          <w:tcPr>
            <w:tcW w:w="1427" w:type="dxa"/>
            <w:tcBorders>
              <w:top w:val="single" w:sz="4" w:space="0" w:color="auto"/>
              <w:left w:val="single" w:sz="4" w:space="0" w:color="auto"/>
              <w:bottom w:val="single" w:sz="4" w:space="0" w:color="auto"/>
              <w:right w:val="single" w:sz="4" w:space="0" w:color="auto"/>
            </w:tcBorders>
            <w:vAlign w:val="center"/>
          </w:tcPr>
          <w:p w14:paraId="54B11B1F" w14:textId="77777777" w:rsidR="00651B2D" w:rsidRPr="00185691" w:rsidRDefault="00651B2D" w:rsidP="007979AD">
            <w:pPr>
              <w:spacing w:before="120"/>
              <w:jc w:val="center"/>
              <w:rPr>
                <w:rFonts w:cs="Arial"/>
                <w:b/>
                <w:sz w:val="24"/>
              </w:rPr>
            </w:pPr>
            <w:r w:rsidRPr="00185691">
              <w:rPr>
                <w:rFonts w:cs="Arial"/>
                <w:b/>
                <w:sz w:val="24"/>
              </w:rPr>
              <w:t>Yes / No</w:t>
            </w:r>
          </w:p>
        </w:tc>
      </w:tr>
      <w:tr w:rsidR="00651B2D" w:rsidRPr="00185691" w14:paraId="20162359" w14:textId="77777777" w:rsidTr="007979AD">
        <w:trPr>
          <w:trHeight w:val="165"/>
        </w:trPr>
        <w:tc>
          <w:tcPr>
            <w:tcW w:w="968" w:type="dxa"/>
            <w:tcBorders>
              <w:top w:val="single" w:sz="4" w:space="0" w:color="auto"/>
              <w:left w:val="single" w:sz="4" w:space="0" w:color="auto"/>
              <w:bottom w:val="single" w:sz="4" w:space="0" w:color="auto"/>
              <w:right w:val="single" w:sz="4" w:space="0" w:color="auto"/>
            </w:tcBorders>
            <w:vAlign w:val="center"/>
          </w:tcPr>
          <w:p w14:paraId="6EC4674C" w14:textId="77777777" w:rsidR="00651B2D" w:rsidRPr="00185691" w:rsidRDefault="00651B2D" w:rsidP="007979AD">
            <w:pPr>
              <w:spacing w:before="120"/>
              <w:jc w:val="center"/>
              <w:rPr>
                <w:rFonts w:cs="Arial"/>
                <w:sz w:val="24"/>
              </w:rPr>
            </w:pPr>
            <w:r w:rsidRPr="00185691">
              <w:rPr>
                <w:rFonts w:cs="Arial"/>
                <w:color w:val="000000"/>
                <w:sz w:val="24"/>
              </w:rPr>
              <w:t>1.3</w:t>
            </w:r>
          </w:p>
        </w:tc>
        <w:tc>
          <w:tcPr>
            <w:tcW w:w="6848" w:type="dxa"/>
            <w:tcBorders>
              <w:top w:val="single" w:sz="4" w:space="0" w:color="auto"/>
              <w:left w:val="single" w:sz="4" w:space="0" w:color="auto"/>
              <w:bottom w:val="single" w:sz="4" w:space="0" w:color="auto"/>
              <w:right w:val="single" w:sz="4" w:space="0" w:color="auto"/>
            </w:tcBorders>
          </w:tcPr>
          <w:p w14:paraId="7FBBAE5D" w14:textId="2CBE9C0A" w:rsidR="00651B2D" w:rsidRPr="00185691" w:rsidRDefault="00651B2D" w:rsidP="007979AD">
            <w:pPr>
              <w:spacing w:before="120"/>
              <w:rPr>
                <w:rFonts w:cs="Arial"/>
                <w:sz w:val="24"/>
              </w:rPr>
            </w:pPr>
            <w:r w:rsidRPr="00185691">
              <w:rPr>
                <w:rFonts w:cs="Arial"/>
                <w:sz w:val="24"/>
              </w:rPr>
              <w:t xml:space="preserve">Does the </w:t>
            </w:r>
            <w:r w:rsidR="000C382E">
              <w:rPr>
                <w:rFonts w:cs="Arial"/>
                <w:sz w:val="24"/>
              </w:rPr>
              <w:t>family h</w:t>
            </w:r>
            <w:r w:rsidR="007979AD" w:rsidRPr="00185691">
              <w:rPr>
                <w:rFonts w:cs="Arial"/>
                <w:sz w:val="24"/>
              </w:rPr>
              <w:t>ub service model to be evaluated deliver services for families with children across a broader age range (e.g. 0-19) than just sole</w:t>
            </w:r>
            <w:r w:rsidR="005F786D">
              <w:rPr>
                <w:rFonts w:cs="Arial"/>
                <w:sz w:val="24"/>
              </w:rPr>
              <w:t>l</w:t>
            </w:r>
            <w:r w:rsidR="007979AD" w:rsidRPr="00185691">
              <w:rPr>
                <w:rFonts w:cs="Arial"/>
                <w:sz w:val="24"/>
              </w:rPr>
              <w:t>y 0-5 year-olds?</w:t>
            </w:r>
          </w:p>
        </w:tc>
        <w:tc>
          <w:tcPr>
            <w:tcW w:w="1427" w:type="dxa"/>
            <w:tcBorders>
              <w:top w:val="single" w:sz="4" w:space="0" w:color="auto"/>
              <w:left w:val="single" w:sz="4" w:space="0" w:color="auto"/>
              <w:bottom w:val="single" w:sz="4" w:space="0" w:color="auto"/>
              <w:right w:val="single" w:sz="4" w:space="0" w:color="auto"/>
            </w:tcBorders>
            <w:vAlign w:val="center"/>
          </w:tcPr>
          <w:p w14:paraId="5E1D2B61" w14:textId="77777777" w:rsidR="00651B2D" w:rsidRPr="00185691" w:rsidRDefault="00651B2D" w:rsidP="007979AD">
            <w:pPr>
              <w:spacing w:before="120"/>
              <w:jc w:val="center"/>
              <w:rPr>
                <w:rFonts w:cs="Arial"/>
                <w:b/>
                <w:sz w:val="24"/>
              </w:rPr>
            </w:pPr>
            <w:r w:rsidRPr="00185691">
              <w:rPr>
                <w:rFonts w:cs="Arial"/>
                <w:b/>
                <w:sz w:val="24"/>
              </w:rPr>
              <w:t>Yes / No</w:t>
            </w:r>
          </w:p>
        </w:tc>
      </w:tr>
      <w:tr w:rsidR="00651B2D" w:rsidRPr="00185691" w14:paraId="589794DC" w14:textId="77777777" w:rsidTr="007979AD">
        <w:trPr>
          <w:trHeight w:val="165"/>
        </w:trPr>
        <w:tc>
          <w:tcPr>
            <w:tcW w:w="968" w:type="dxa"/>
            <w:tcBorders>
              <w:top w:val="single" w:sz="4" w:space="0" w:color="auto"/>
              <w:left w:val="single" w:sz="4" w:space="0" w:color="auto"/>
              <w:bottom w:val="single" w:sz="4" w:space="0" w:color="auto"/>
              <w:right w:val="single" w:sz="4" w:space="0" w:color="auto"/>
            </w:tcBorders>
            <w:vAlign w:val="center"/>
          </w:tcPr>
          <w:p w14:paraId="0C56D185" w14:textId="77777777" w:rsidR="00651B2D" w:rsidRPr="00185691" w:rsidRDefault="00651B2D" w:rsidP="007979AD">
            <w:pPr>
              <w:spacing w:before="120"/>
              <w:jc w:val="center"/>
              <w:rPr>
                <w:rFonts w:cs="Arial"/>
                <w:color w:val="000000"/>
                <w:sz w:val="24"/>
              </w:rPr>
            </w:pPr>
            <w:r w:rsidRPr="00185691">
              <w:rPr>
                <w:rFonts w:cs="Arial"/>
                <w:color w:val="000000"/>
                <w:sz w:val="24"/>
              </w:rPr>
              <w:t>1.4</w:t>
            </w:r>
          </w:p>
        </w:tc>
        <w:tc>
          <w:tcPr>
            <w:tcW w:w="6848" w:type="dxa"/>
            <w:tcBorders>
              <w:top w:val="single" w:sz="4" w:space="0" w:color="auto"/>
              <w:left w:val="single" w:sz="4" w:space="0" w:color="auto"/>
              <w:bottom w:val="single" w:sz="4" w:space="0" w:color="auto"/>
              <w:right w:val="single" w:sz="4" w:space="0" w:color="auto"/>
            </w:tcBorders>
          </w:tcPr>
          <w:p w14:paraId="79B09A07" w14:textId="6121E870" w:rsidR="00651B2D" w:rsidRPr="00185691" w:rsidRDefault="007979AD" w:rsidP="007979AD">
            <w:pPr>
              <w:spacing w:before="120"/>
              <w:rPr>
                <w:rFonts w:cs="Arial"/>
                <w:sz w:val="24"/>
              </w:rPr>
            </w:pPr>
            <w:r w:rsidRPr="00185691">
              <w:rPr>
                <w:rFonts w:cs="Arial"/>
                <w:sz w:val="24"/>
              </w:rPr>
              <w:t>Will th</w:t>
            </w:r>
            <w:r w:rsidR="000C382E">
              <w:rPr>
                <w:rFonts w:cs="Arial"/>
                <w:sz w:val="24"/>
              </w:rPr>
              <w:t>e research supplier(s) and the family h</w:t>
            </w:r>
            <w:r w:rsidRPr="00185691">
              <w:rPr>
                <w:rFonts w:cs="Arial"/>
                <w:sz w:val="24"/>
              </w:rPr>
              <w:t>ub(s) deliver as a minimum a mixed-methods theory-of-change based evaluation?</w:t>
            </w:r>
          </w:p>
        </w:tc>
        <w:tc>
          <w:tcPr>
            <w:tcW w:w="1427" w:type="dxa"/>
            <w:tcBorders>
              <w:top w:val="single" w:sz="4" w:space="0" w:color="auto"/>
              <w:left w:val="single" w:sz="4" w:space="0" w:color="auto"/>
              <w:bottom w:val="single" w:sz="4" w:space="0" w:color="auto"/>
              <w:right w:val="single" w:sz="4" w:space="0" w:color="auto"/>
            </w:tcBorders>
            <w:vAlign w:val="center"/>
          </w:tcPr>
          <w:p w14:paraId="07120006" w14:textId="7221EEDF" w:rsidR="00651B2D" w:rsidRPr="00185691" w:rsidRDefault="00651B2D" w:rsidP="007979AD">
            <w:pPr>
              <w:spacing w:before="120"/>
              <w:jc w:val="center"/>
              <w:rPr>
                <w:rFonts w:cs="Arial"/>
                <w:b/>
                <w:sz w:val="24"/>
              </w:rPr>
            </w:pPr>
            <w:r w:rsidRPr="00185691">
              <w:rPr>
                <w:rFonts w:cs="Arial"/>
                <w:b/>
                <w:sz w:val="24"/>
              </w:rPr>
              <w:t>Yes / No</w:t>
            </w:r>
            <w:r w:rsidR="007979AD" w:rsidRPr="00185691">
              <w:rPr>
                <w:rFonts w:cs="Arial"/>
                <w:b/>
                <w:sz w:val="24"/>
              </w:rPr>
              <w:t xml:space="preserve"> </w:t>
            </w:r>
          </w:p>
        </w:tc>
      </w:tr>
      <w:tr w:rsidR="00651B2D" w:rsidRPr="00185691" w14:paraId="13B5813E" w14:textId="77777777" w:rsidTr="007979AD">
        <w:trPr>
          <w:trHeight w:val="165"/>
        </w:trPr>
        <w:tc>
          <w:tcPr>
            <w:tcW w:w="968" w:type="dxa"/>
            <w:tcBorders>
              <w:top w:val="single" w:sz="4" w:space="0" w:color="auto"/>
              <w:left w:val="single" w:sz="4" w:space="0" w:color="auto"/>
              <w:bottom w:val="single" w:sz="4" w:space="0" w:color="auto"/>
              <w:right w:val="single" w:sz="4" w:space="0" w:color="auto"/>
            </w:tcBorders>
            <w:vAlign w:val="center"/>
          </w:tcPr>
          <w:p w14:paraId="4A369BFB" w14:textId="77777777" w:rsidR="00651B2D" w:rsidRPr="00185691" w:rsidRDefault="00651B2D" w:rsidP="007979AD">
            <w:pPr>
              <w:spacing w:before="120"/>
              <w:jc w:val="center"/>
              <w:rPr>
                <w:rFonts w:cs="Arial"/>
                <w:color w:val="000000"/>
                <w:sz w:val="24"/>
              </w:rPr>
            </w:pPr>
            <w:r w:rsidRPr="00185691">
              <w:rPr>
                <w:rFonts w:cs="Arial"/>
                <w:color w:val="000000"/>
                <w:sz w:val="24"/>
              </w:rPr>
              <w:t>1.5</w:t>
            </w:r>
          </w:p>
        </w:tc>
        <w:tc>
          <w:tcPr>
            <w:tcW w:w="6848" w:type="dxa"/>
            <w:tcBorders>
              <w:top w:val="single" w:sz="4" w:space="0" w:color="auto"/>
              <w:left w:val="single" w:sz="4" w:space="0" w:color="auto"/>
              <w:bottom w:val="single" w:sz="4" w:space="0" w:color="auto"/>
              <w:right w:val="single" w:sz="4" w:space="0" w:color="auto"/>
            </w:tcBorders>
          </w:tcPr>
          <w:p w14:paraId="2C0AC0C7" w14:textId="6E6474A1" w:rsidR="00651B2D" w:rsidRPr="00185691" w:rsidRDefault="007979AD" w:rsidP="007979AD">
            <w:pPr>
              <w:spacing w:before="120"/>
              <w:rPr>
                <w:rFonts w:cs="Arial"/>
                <w:sz w:val="24"/>
              </w:rPr>
            </w:pPr>
            <w:r w:rsidRPr="00185691">
              <w:rPr>
                <w:rFonts w:cs="Arial"/>
                <w:sz w:val="24"/>
              </w:rPr>
              <w:t xml:space="preserve">Does the research supplier(s) commit to working with the National Centre for Family Hubs </w:t>
            </w:r>
            <w:r w:rsidR="00DB3ABA">
              <w:rPr>
                <w:rFonts w:cs="Arial"/>
                <w:sz w:val="24"/>
              </w:rPr>
              <w:t xml:space="preserve">and </w:t>
            </w:r>
            <w:r w:rsidR="006A2FD7">
              <w:rPr>
                <w:rFonts w:cs="Arial"/>
                <w:sz w:val="24"/>
              </w:rPr>
              <w:t xml:space="preserve">Integrated Family Services </w:t>
            </w:r>
            <w:r w:rsidRPr="00185691">
              <w:rPr>
                <w:rFonts w:cs="Arial"/>
                <w:sz w:val="24"/>
              </w:rPr>
              <w:t>on dissemination of evaluation findings?</w:t>
            </w:r>
          </w:p>
        </w:tc>
        <w:tc>
          <w:tcPr>
            <w:tcW w:w="1427" w:type="dxa"/>
            <w:tcBorders>
              <w:top w:val="single" w:sz="4" w:space="0" w:color="auto"/>
              <w:left w:val="single" w:sz="4" w:space="0" w:color="auto"/>
              <w:bottom w:val="single" w:sz="4" w:space="0" w:color="auto"/>
              <w:right w:val="single" w:sz="4" w:space="0" w:color="auto"/>
            </w:tcBorders>
            <w:vAlign w:val="center"/>
          </w:tcPr>
          <w:p w14:paraId="33926EE8" w14:textId="1828EF9F" w:rsidR="00651B2D" w:rsidRPr="00185691" w:rsidRDefault="00185691" w:rsidP="00185691">
            <w:pPr>
              <w:spacing w:before="120"/>
              <w:jc w:val="center"/>
              <w:rPr>
                <w:rFonts w:cs="Arial"/>
                <w:b/>
                <w:sz w:val="24"/>
              </w:rPr>
            </w:pPr>
            <w:r>
              <w:rPr>
                <w:rFonts w:cs="Arial"/>
                <w:b/>
                <w:sz w:val="24"/>
              </w:rPr>
              <w:t>Yes / No</w:t>
            </w:r>
          </w:p>
        </w:tc>
      </w:tr>
      <w:tr w:rsidR="00651B2D" w:rsidRPr="00185691" w14:paraId="3B36B405" w14:textId="77777777" w:rsidTr="007979AD">
        <w:trPr>
          <w:trHeight w:val="165"/>
        </w:trPr>
        <w:tc>
          <w:tcPr>
            <w:tcW w:w="968" w:type="dxa"/>
            <w:tcBorders>
              <w:top w:val="single" w:sz="4" w:space="0" w:color="auto"/>
              <w:left w:val="single" w:sz="4" w:space="0" w:color="auto"/>
              <w:bottom w:val="single" w:sz="4" w:space="0" w:color="auto"/>
              <w:right w:val="single" w:sz="4" w:space="0" w:color="auto"/>
            </w:tcBorders>
            <w:vAlign w:val="center"/>
          </w:tcPr>
          <w:p w14:paraId="352BDB86" w14:textId="77777777" w:rsidR="00651B2D" w:rsidRPr="00185691" w:rsidRDefault="00651B2D" w:rsidP="007979AD">
            <w:pPr>
              <w:spacing w:before="120"/>
              <w:jc w:val="center"/>
              <w:rPr>
                <w:rFonts w:cs="Arial"/>
                <w:bCs/>
                <w:color w:val="000000"/>
                <w:sz w:val="24"/>
              </w:rPr>
            </w:pPr>
            <w:r w:rsidRPr="00185691">
              <w:rPr>
                <w:rFonts w:cs="Arial"/>
                <w:bCs/>
                <w:color w:val="000000"/>
                <w:sz w:val="24"/>
              </w:rPr>
              <w:lastRenderedPageBreak/>
              <w:t>1.6</w:t>
            </w:r>
          </w:p>
        </w:tc>
        <w:tc>
          <w:tcPr>
            <w:tcW w:w="6848" w:type="dxa"/>
            <w:tcBorders>
              <w:top w:val="single" w:sz="4" w:space="0" w:color="auto"/>
              <w:left w:val="single" w:sz="4" w:space="0" w:color="auto"/>
              <w:bottom w:val="single" w:sz="4" w:space="0" w:color="auto"/>
              <w:right w:val="single" w:sz="4" w:space="0" w:color="auto"/>
            </w:tcBorders>
          </w:tcPr>
          <w:p w14:paraId="4A473E6A" w14:textId="06550ECC" w:rsidR="00651B2D" w:rsidRPr="00185691" w:rsidRDefault="007979AD" w:rsidP="007979AD">
            <w:pPr>
              <w:pStyle w:val="paragraph"/>
              <w:textAlignment w:val="baseline"/>
              <w:rPr>
                <w:rStyle w:val="normaltextrun1"/>
                <w:rFonts w:ascii="Arial" w:hAnsi="Arial" w:cs="Arial"/>
              </w:rPr>
            </w:pPr>
            <w:r w:rsidRPr="00185691">
              <w:rPr>
                <w:rStyle w:val="normaltextrun1"/>
                <w:rFonts w:ascii="Arial" w:hAnsi="Arial" w:cs="Arial"/>
              </w:rPr>
              <w:t xml:space="preserve">Does the research supplier(s) commit to participating in a peer learning programme for the Family Hubs </w:t>
            </w:r>
            <w:r w:rsidR="000C382E">
              <w:rPr>
                <w:rStyle w:val="normaltextrun1"/>
                <w:rFonts w:ascii="Arial" w:hAnsi="Arial" w:cs="Arial"/>
              </w:rPr>
              <w:t xml:space="preserve">Evaluation </w:t>
            </w:r>
            <w:r w:rsidRPr="00185691">
              <w:rPr>
                <w:rStyle w:val="normaltextrun1"/>
                <w:rFonts w:ascii="Arial" w:hAnsi="Arial" w:cs="Arial"/>
              </w:rPr>
              <w:t>Innovation Fund, sharing learning and knowledge with other evaluators and for wider benefit?</w:t>
            </w:r>
          </w:p>
          <w:p w14:paraId="6E917FC4" w14:textId="320A2557" w:rsidR="007979AD" w:rsidRPr="00185691" w:rsidRDefault="007979AD" w:rsidP="007979AD">
            <w:pPr>
              <w:pStyle w:val="paragraph"/>
              <w:textAlignment w:val="baseline"/>
              <w:rPr>
                <w:rFonts w:ascii="Arial" w:hAnsi="Arial" w:cs="Arial"/>
              </w:rPr>
            </w:pPr>
          </w:p>
        </w:tc>
        <w:tc>
          <w:tcPr>
            <w:tcW w:w="1427" w:type="dxa"/>
            <w:tcBorders>
              <w:top w:val="single" w:sz="4" w:space="0" w:color="auto"/>
              <w:left w:val="single" w:sz="4" w:space="0" w:color="auto"/>
              <w:bottom w:val="single" w:sz="4" w:space="0" w:color="auto"/>
              <w:right w:val="single" w:sz="4" w:space="0" w:color="auto"/>
            </w:tcBorders>
            <w:vAlign w:val="center"/>
          </w:tcPr>
          <w:p w14:paraId="5EDF651B" w14:textId="7BAA5D9A" w:rsidR="00651B2D" w:rsidRPr="00185691" w:rsidRDefault="007979AD" w:rsidP="007979AD">
            <w:pPr>
              <w:spacing w:before="120"/>
              <w:jc w:val="center"/>
              <w:rPr>
                <w:rFonts w:cs="Arial"/>
                <w:b/>
                <w:sz w:val="24"/>
              </w:rPr>
            </w:pPr>
            <w:r w:rsidRPr="00185691">
              <w:rPr>
                <w:rFonts w:cs="Arial"/>
                <w:b/>
                <w:sz w:val="24"/>
              </w:rPr>
              <w:t>Yes / No</w:t>
            </w:r>
          </w:p>
        </w:tc>
      </w:tr>
    </w:tbl>
    <w:p w14:paraId="46EB1DAC" w14:textId="77777777" w:rsidR="00651B2D" w:rsidRDefault="00651B2D" w:rsidP="00DE4D5E">
      <w:pPr>
        <w:autoSpaceDE w:val="0"/>
        <w:autoSpaceDN w:val="0"/>
        <w:adjustRightInd w:val="0"/>
        <w:spacing w:before="240" w:after="100" w:afterAutospacing="1"/>
        <w:jc w:val="both"/>
        <w:rPr>
          <w:rFonts w:eastAsia="Calibri" w:cs="Arial"/>
          <w:bCs/>
          <w:sz w:val="24"/>
        </w:rPr>
      </w:pPr>
    </w:p>
    <w:p w14:paraId="70D67154" w14:textId="67CE24E7" w:rsidR="00651B2D" w:rsidRPr="007979AD" w:rsidRDefault="007979AD" w:rsidP="007979AD">
      <w:pPr>
        <w:pStyle w:val="ListParagraph"/>
        <w:numPr>
          <w:ilvl w:val="0"/>
          <w:numId w:val="38"/>
        </w:numPr>
        <w:autoSpaceDE w:val="0"/>
        <w:autoSpaceDN w:val="0"/>
        <w:adjustRightInd w:val="0"/>
        <w:spacing w:before="240" w:after="100" w:afterAutospacing="1"/>
        <w:jc w:val="both"/>
        <w:rPr>
          <w:rFonts w:eastAsia="Calibri" w:cs="Arial"/>
          <w:b/>
          <w:bCs/>
          <w:sz w:val="24"/>
        </w:rPr>
      </w:pPr>
      <w:r w:rsidRPr="007979AD">
        <w:rPr>
          <w:rFonts w:eastAsia="Calibri" w:cs="Arial"/>
          <w:b/>
          <w:bCs/>
          <w:sz w:val="24"/>
        </w:rPr>
        <w:t>Quality criteria</w:t>
      </w:r>
    </w:p>
    <w:p w14:paraId="45BC3A55" w14:textId="039E7007" w:rsidR="00DE4D5E" w:rsidRPr="00886966" w:rsidRDefault="007979AD" w:rsidP="00DE4D5E">
      <w:pPr>
        <w:autoSpaceDE w:val="0"/>
        <w:autoSpaceDN w:val="0"/>
        <w:adjustRightInd w:val="0"/>
        <w:spacing w:before="240" w:after="100" w:afterAutospacing="1"/>
        <w:jc w:val="both"/>
        <w:rPr>
          <w:rFonts w:eastAsia="Calibri" w:cs="Arial"/>
          <w:bCs/>
          <w:sz w:val="24"/>
        </w:rPr>
      </w:pPr>
      <w:r>
        <w:rPr>
          <w:rFonts w:eastAsia="Calibri" w:cs="Arial"/>
          <w:bCs/>
          <w:sz w:val="24"/>
        </w:rPr>
        <w:t>If bidders pass all mandatory criteria,</w:t>
      </w:r>
      <w:r w:rsidR="00DE4D5E" w:rsidRPr="00886966">
        <w:rPr>
          <w:rFonts w:eastAsia="Calibri" w:cs="Arial"/>
          <w:bCs/>
          <w:sz w:val="24"/>
        </w:rPr>
        <w:t xml:space="preserve"> responses</w:t>
      </w:r>
      <w:r>
        <w:rPr>
          <w:rFonts w:eastAsia="Calibri" w:cs="Arial"/>
          <w:bCs/>
          <w:sz w:val="24"/>
        </w:rPr>
        <w:t xml:space="preserve"> at Expression of Interest stage</w:t>
      </w:r>
      <w:r w:rsidR="00DE4D5E" w:rsidRPr="00886966">
        <w:rPr>
          <w:rFonts w:eastAsia="Calibri" w:cs="Arial"/>
          <w:bCs/>
          <w:sz w:val="24"/>
        </w:rPr>
        <w:t xml:space="preserve"> will</w:t>
      </w:r>
      <w:r w:rsidR="00185691">
        <w:rPr>
          <w:rFonts w:eastAsia="Calibri" w:cs="Arial"/>
          <w:bCs/>
          <w:sz w:val="24"/>
        </w:rPr>
        <w:t xml:space="preserve"> also</w:t>
      </w:r>
      <w:r w:rsidR="00DE4D5E" w:rsidRPr="00886966">
        <w:rPr>
          <w:rFonts w:eastAsia="Calibri" w:cs="Arial"/>
          <w:bCs/>
          <w:sz w:val="24"/>
        </w:rPr>
        <w:t xml:space="preserve"> be evaluated using the following criteria, with each criterion having an equal weight with regard to scoring. </w:t>
      </w:r>
    </w:p>
    <w:p w14:paraId="6BB79674" w14:textId="77AA5577" w:rsidR="007E5FA6" w:rsidRDefault="00142343" w:rsidP="00142343">
      <w:pPr>
        <w:pStyle w:val="ListParagraph"/>
        <w:numPr>
          <w:ilvl w:val="1"/>
          <w:numId w:val="38"/>
        </w:numPr>
        <w:autoSpaceDE w:val="0"/>
        <w:autoSpaceDN w:val="0"/>
        <w:adjustRightInd w:val="0"/>
        <w:spacing w:before="240" w:after="100" w:afterAutospacing="1"/>
        <w:ind w:left="576"/>
        <w:rPr>
          <w:rFonts w:eastAsia="Calibri" w:cs="Arial"/>
          <w:bCs/>
          <w:sz w:val="24"/>
        </w:rPr>
      </w:pPr>
      <w:r>
        <w:rPr>
          <w:rFonts w:eastAsia="Calibri" w:cs="Arial"/>
          <w:bCs/>
          <w:sz w:val="24"/>
        </w:rPr>
        <w:t xml:space="preserve"> </w:t>
      </w:r>
      <w:r w:rsidR="00F56320">
        <w:rPr>
          <w:rFonts w:eastAsia="Calibri" w:cs="Arial"/>
          <w:bCs/>
          <w:sz w:val="24"/>
        </w:rPr>
        <w:t>A</w:t>
      </w:r>
      <w:r w:rsidR="007E5FA6" w:rsidRPr="007E5FA6">
        <w:rPr>
          <w:rFonts w:eastAsia="Calibri" w:cs="Arial"/>
          <w:bCs/>
          <w:sz w:val="24"/>
        </w:rPr>
        <w:t>pproaches</w:t>
      </w:r>
      <w:r w:rsidR="007E5FA6">
        <w:rPr>
          <w:rFonts w:eastAsia="Calibri" w:cs="Arial"/>
          <w:bCs/>
          <w:sz w:val="24"/>
        </w:rPr>
        <w:t xml:space="preserve"> and stated aims of </w:t>
      </w:r>
      <w:r w:rsidR="007E5FA6" w:rsidRPr="007E5FA6">
        <w:rPr>
          <w:rFonts w:eastAsia="Calibri" w:cs="Arial"/>
          <w:bCs/>
          <w:sz w:val="24"/>
        </w:rPr>
        <w:t>w</w:t>
      </w:r>
      <w:r w:rsidR="000C382E">
        <w:rPr>
          <w:rFonts w:eastAsia="Calibri" w:cs="Arial"/>
          <w:bCs/>
          <w:sz w:val="24"/>
        </w:rPr>
        <w:t>orking in partnership with the family h</w:t>
      </w:r>
      <w:r w:rsidR="007E5FA6" w:rsidRPr="007E5FA6">
        <w:rPr>
          <w:rFonts w:eastAsia="Calibri" w:cs="Arial"/>
          <w:bCs/>
          <w:sz w:val="24"/>
        </w:rPr>
        <w:t>ub</w:t>
      </w:r>
      <w:r w:rsidR="007E5FA6">
        <w:rPr>
          <w:rFonts w:eastAsia="Calibri" w:cs="Arial"/>
          <w:bCs/>
          <w:sz w:val="24"/>
        </w:rPr>
        <w:t>(s) to be evaluated, including a description of ongoing liaison, project governance and the aims of each partner;</w:t>
      </w:r>
    </w:p>
    <w:p w14:paraId="3856314E" w14:textId="77777777" w:rsidR="007E5FA6" w:rsidRDefault="007E5FA6" w:rsidP="00142343">
      <w:pPr>
        <w:pStyle w:val="ListParagraph"/>
        <w:numPr>
          <w:ilvl w:val="0"/>
          <w:numId w:val="0"/>
        </w:numPr>
        <w:autoSpaceDE w:val="0"/>
        <w:autoSpaceDN w:val="0"/>
        <w:adjustRightInd w:val="0"/>
        <w:spacing w:before="240" w:after="100" w:afterAutospacing="1"/>
        <w:ind w:left="576"/>
        <w:rPr>
          <w:rFonts w:eastAsia="Calibri" w:cs="Arial"/>
          <w:bCs/>
          <w:sz w:val="24"/>
        </w:rPr>
      </w:pPr>
    </w:p>
    <w:p w14:paraId="129654AD" w14:textId="1A7FD241" w:rsidR="007E5FA6" w:rsidRDefault="00142343" w:rsidP="00142343">
      <w:pPr>
        <w:pStyle w:val="ListParagraph"/>
        <w:numPr>
          <w:ilvl w:val="1"/>
          <w:numId w:val="38"/>
        </w:numPr>
        <w:autoSpaceDE w:val="0"/>
        <w:autoSpaceDN w:val="0"/>
        <w:adjustRightInd w:val="0"/>
        <w:spacing w:before="240" w:after="100" w:afterAutospacing="1"/>
        <w:ind w:left="576"/>
        <w:rPr>
          <w:rFonts w:eastAsia="Calibri" w:cs="Arial"/>
          <w:bCs/>
          <w:sz w:val="24"/>
        </w:rPr>
      </w:pPr>
      <w:r>
        <w:rPr>
          <w:rFonts w:eastAsia="Calibri" w:cs="Arial"/>
          <w:bCs/>
          <w:sz w:val="24"/>
        </w:rPr>
        <w:t xml:space="preserve"> </w:t>
      </w:r>
      <w:r w:rsidR="00DE4D5E" w:rsidRPr="007E5FA6">
        <w:rPr>
          <w:rFonts w:eastAsia="Calibri" w:cs="Arial"/>
          <w:bCs/>
          <w:sz w:val="24"/>
        </w:rPr>
        <w:t xml:space="preserve">Technical and professional ability to design </w:t>
      </w:r>
      <w:r w:rsidR="00712C53" w:rsidRPr="007E5FA6">
        <w:rPr>
          <w:rFonts w:eastAsia="Calibri" w:cs="Arial"/>
          <w:bCs/>
          <w:sz w:val="24"/>
        </w:rPr>
        <w:t>and manage</w:t>
      </w:r>
      <w:r w:rsidR="00DE4D5E" w:rsidRPr="007E5FA6">
        <w:rPr>
          <w:rFonts w:eastAsia="Calibri" w:cs="Arial"/>
          <w:bCs/>
          <w:sz w:val="24"/>
        </w:rPr>
        <w:t xml:space="preserve"> a complex</w:t>
      </w:r>
      <w:r w:rsidR="007979AD" w:rsidRPr="007E5FA6">
        <w:rPr>
          <w:rFonts w:eastAsia="Calibri" w:cs="Arial"/>
          <w:bCs/>
          <w:sz w:val="24"/>
        </w:rPr>
        <w:t xml:space="preserve"> mixed-methods evaluation</w:t>
      </w:r>
      <w:r w:rsidR="00DE4D5E" w:rsidRPr="007E5FA6">
        <w:rPr>
          <w:rFonts w:eastAsia="Calibri" w:cs="Arial"/>
          <w:bCs/>
          <w:sz w:val="24"/>
        </w:rPr>
        <w:t xml:space="preserve">. This will include expertise in </w:t>
      </w:r>
      <w:r w:rsidR="007E5FA6">
        <w:rPr>
          <w:rFonts w:eastAsia="Calibri" w:cs="Arial"/>
          <w:bCs/>
          <w:sz w:val="24"/>
        </w:rPr>
        <w:t>developing logi</w:t>
      </w:r>
      <w:r w:rsidR="00E11AFA">
        <w:rPr>
          <w:rFonts w:eastAsia="Calibri" w:cs="Arial"/>
          <w:bCs/>
          <w:sz w:val="24"/>
        </w:rPr>
        <w:t xml:space="preserve">c models/theories-of-change, </w:t>
      </w:r>
      <w:r w:rsidR="007979AD" w:rsidRPr="007E5FA6">
        <w:rPr>
          <w:rFonts w:eastAsia="Calibri" w:cs="Arial"/>
          <w:bCs/>
          <w:sz w:val="24"/>
        </w:rPr>
        <w:t>quantitative and qualitative</w:t>
      </w:r>
      <w:r w:rsidR="007E5FA6">
        <w:rPr>
          <w:rFonts w:eastAsia="Calibri" w:cs="Arial"/>
          <w:bCs/>
          <w:sz w:val="24"/>
        </w:rPr>
        <w:t xml:space="preserve"> evaluation</w:t>
      </w:r>
      <w:r w:rsidR="007979AD" w:rsidRPr="007E5FA6">
        <w:rPr>
          <w:rFonts w:eastAsia="Calibri" w:cs="Arial"/>
          <w:bCs/>
          <w:sz w:val="24"/>
        </w:rPr>
        <w:t xml:space="preserve"> methods</w:t>
      </w:r>
      <w:r w:rsidR="00E11AFA">
        <w:rPr>
          <w:rFonts w:eastAsia="Calibri" w:cs="Arial"/>
          <w:bCs/>
          <w:sz w:val="24"/>
        </w:rPr>
        <w:t>, securing participation in research from harder-to-reach respondents, and analysis and reporting skills including communicating research findings to both technical and non-specialist audiences</w:t>
      </w:r>
      <w:r w:rsidR="007E5FA6">
        <w:rPr>
          <w:rFonts w:eastAsia="Calibri" w:cs="Arial"/>
          <w:bCs/>
          <w:sz w:val="24"/>
        </w:rPr>
        <w:t>;</w:t>
      </w:r>
    </w:p>
    <w:p w14:paraId="329FB58B" w14:textId="0EF35329" w:rsidR="00185691" w:rsidRPr="00185691" w:rsidRDefault="00185691" w:rsidP="00142343">
      <w:pPr>
        <w:pStyle w:val="ListParagraph"/>
        <w:numPr>
          <w:ilvl w:val="0"/>
          <w:numId w:val="0"/>
        </w:numPr>
        <w:ind w:left="576"/>
        <w:rPr>
          <w:rFonts w:eastAsia="Calibri" w:cs="Arial"/>
          <w:bCs/>
          <w:sz w:val="24"/>
        </w:rPr>
      </w:pPr>
    </w:p>
    <w:p w14:paraId="50CBE320" w14:textId="258DD128" w:rsidR="007E5FA6" w:rsidRDefault="00142343" w:rsidP="00142343">
      <w:pPr>
        <w:pStyle w:val="ListParagraph"/>
        <w:numPr>
          <w:ilvl w:val="1"/>
          <w:numId w:val="38"/>
        </w:numPr>
        <w:autoSpaceDE w:val="0"/>
        <w:autoSpaceDN w:val="0"/>
        <w:adjustRightInd w:val="0"/>
        <w:spacing w:before="240" w:after="100" w:afterAutospacing="1"/>
        <w:ind w:left="576"/>
        <w:rPr>
          <w:rFonts w:eastAsia="Calibri" w:cs="Arial"/>
          <w:bCs/>
          <w:sz w:val="24"/>
        </w:rPr>
      </w:pPr>
      <w:r>
        <w:rPr>
          <w:rFonts w:eastAsia="Calibri" w:cs="Arial"/>
          <w:bCs/>
          <w:sz w:val="24"/>
        </w:rPr>
        <w:t xml:space="preserve"> </w:t>
      </w:r>
      <w:r w:rsidR="00DE4D5E" w:rsidRPr="007E5FA6">
        <w:rPr>
          <w:rFonts w:eastAsia="Calibri" w:cs="Arial"/>
          <w:bCs/>
          <w:sz w:val="24"/>
        </w:rPr>
        <w:t>Expertise and subject knowledge regarding</w:t>
      </w:r>
      <w:r w:rsidR="007E5FA6" w:rsidRPr="007E5FA6">
        <w:rPr>
          <w:rFonts w:eastAsia="Calibri" w:cs="Arial"/>
          <w:bCs/>
          <w:sz w:val="24"/>
        </w:rPr>
        <w:t xml:space="preserve"> early intervention and prevention and family</w:t>
      </w:r>
      <w:r w:rsidR="00763A6E">
        <w:rPr>
          <w:rFonts w:eastAsia="Calibri" w:cs="Arial"/>
          <w:bCs/>
          <w:sz w:val="24"/>
        </w:rPr>
        <w:t xml:space="preserve"> support</w:t>
      </w:r>
      <w:r w:rsidR="007E5FA6" w:rsidRPr="007E5FA6">
        <w:rPr>
          <w:rFonts w:eastAsia="Calibri" w:cs="Arial"/>
          <w:bCs/>
          <w:sz w:val="24"/>
        </w:rPr>
        <w:t xml:space="preserve"> services</w:t>
      </w:r>
      <w:r w:rsidR="00F56320">
        <w:rPr>
          <w:rFonts w:eastAsia="Calibri" w:cs="Arial"/>
          <w:bCs/>
          <w:sz w:val="24"/>
        </w:rPr>
        <w:t xml:space="preserve"> to inform the design, implementation and reporting of the project</w:t>
      </w:r>
      <w:r w:rsidR="007E5FA6" w:rsidRPr="007E5FA6">
        <w:rPr>
          <w:rFonts w:eastAsia="Calibri" w:cs="Arial"/>
          <w:bCs/>
          <w:sz w:val="24"/>
        </w:rPr>
        <w:t>.</w:t>
      </w:r>
      <w:r w:rsidR="00DE4D5E" w:rsidRPr="007E5FA6">
        <w:rPr>
          <w:rFonts w:eastAsia="Calibri" w:cs="Arial"/>
          <w:bCs/>
          <w:sz w:val="24"/>
        </w:rPr>
        <w:t xml:space="preserve"> This will include knowledge and experience of developing research instruments to measure outcomes </w:t>
      </w:r>
      <w:r w:rsidR="007E5FA6" w:rsidRPr="007E5FA6">
        <w:rPr>
          <w:rFonts w:eastAsia="Calibri" w:cs="Arial"/>
          <w:bCs/>
          <w:sz w:val="24"/>
        </w:rPr>
        <w:t>for families and children</w:t>
      </w:r>
      <w:r w:rsidR="007E5FA6">
        <w:rPr>
          <w:rFonts w:eastAsia="Calibri" w:cs="Arial"/>
          <w:bCs/>
          <w:sz w:val="24"/>
        </w:rPr>
        <w:t>;</w:t>
      </w:r>
    </w:p>
    <w:p w14:paraId="36078E92" w14:textId="77777777" w:rsidR="007E5FA6" w:rsidRPr="007E5FA6" w:rsidRDefault="007E5FA6" w:rsidP="00142343">
      <w:pPr>
        <w:pStyle w:val="ListParagraph"/>
        <w:numPr>
          <w:ilvl w:val="0"/>
          <w:numId w:val="0"/>
        </w:numPr>
        <w:ind w:left="576"/>
        <w:rPr>
          <w:sz w:val="24"/>
        </w:rPr>
      </w:pPr>
    </w:p>
    <w:p w14:paraId="4A9691BD" w14:textId="48644443" w:rsidR="00DE4D5E" w:rsidRPr="007E5FA6" w:rsidRDefault="00142343" w:rsidP="00142343">
      <w:pPr>
        <w:pStyle w:val="ListParagraph"/>
        <w:numPr>
          <w:ilvl w:val="1"/>
          <w:numId w:val="38"/>
        </w:numPr>
        <w:autoSpaceDE w:val="0"/>
        <w:autoSpaceDN w:val="0"/>
        <w:adjustRightInd w:val="0"/>
        <w:spacing w:before="240" w:after="100" w:afterAutospacing="1"/>
        <w:ind w:left="576"/>
        <w:rPr>
          <w:rFonts w:eastAsia="Calibri" w:cs="Arial"/>
          <w:bCs/>
          <w:sz w:val="24"/>
        </w:rPr>
      </w:pPr>
      <w:r>
        <w:rPr>
          <w:sz w:val="24"/>
        </w:rPr>
        <w:t xml:space="preserve"> </w:t>
      </w:r>
      <w:r w:rsidR="00F56320">
        <w:rPr>
          <w:sz w:val="24"/>
        </w:rPr>
        <w:t>Organisational c</w:t>
      </w:r>
      <w:r w:rsidR="00DE4D5E" w:rsidRPr="007E5FA6">
        <w:rPr>
          <w:sz w:val="24"/>
        </w:rPr>
        <w:t>apacity</w:t>
      </w:r>
      <w:r w:rsidR="00F56320">
        <w:rPr>
          <w:sz w:val="24"/>
        </w:rPr>
        <w:t xml:space="preserve"> and effective project management skills</w:t>
      </w:r>
      <w:r w:rsidR="00DE4D5E" w:rsidRPr="007E5FA6">
        <w:rPr>
          <w:sz w:val="24"/>
        </w:rPr>
        <w:t xml:space="preserve"> to deliver the work to time</w:t>
      </w:r>
      <w:r w:rsidR="00A82263" w:rsidRPr="007E5FA6">
        <w:rPr>
          <w:sz w:val="24"/>
        </w:rPr>
        <w:t>, contininuity of staff,</w:t>
      </w:r>
      <w:r w:rsidR="00DE4D5E" w:rsidRPr="007E5FA6">
        <w:rPr>
          <w:sz w:val="24"/>
        </w:rPr>
        <w:t xml:space="preserve"> </w:t>
      </w:r>
      <w:r w:rsidR="007E5FA6" w:rsidRPr="007E5FA6">
        <w:rPr>
          <w:sz w:val="24"/>
        </w:rPr>
        <w:t xml:space="preserve">and past </w:t>
      </w:r>
      <w:r w:rsidR="00A82263" w:rsidRPr="007E5FA6">
        <w:rPr>
          <w:sz w:val="24"/>
        </w:rPr>
        <w:t>evidence of delivering e</w:t>
      </w:r>
      <w:r w:rsidR="007E5FA6" w:rsidRPr="007E5FA6">
        <w:rPr>
          <w:sz w:val="24"/>
        </w:rPr>
        <w:t>valuation</w:t>
      </w:r>
      <w:r w:rsidR="00A82263" w:rsidRPr="007E5FA6">
        <w:rPr>
          <w:sz w:val="24"/>
        </w:rPr>
        <w:t xml:space="preserve"> projects to budget</w:t>
      </w:r>
      <w:r w:rsidR="007E5FA6" w:rsidRPr="007E5FA6">
        <w:rPr>
          <w:sz w:val="24"/>
        </w:rPr>
        <w:t xml:space="preserve">. </w:t>
      </w:r>
    </w:p>
    <w:tbl>
      <w:tblPr>
        <w:tblStyle w:val="TableGrid"/>
        <w:tblW w:w="0" w:type="auto"/>
        <w:jc w:val="center"/>
        <w:tblLook w:val="04A0" w:firstRow="1" w:lastRow="0" w:firstColumn="1" w:lastColumn="0" w:noHBand="0" w:noVBand="1"/>
      </w:tblPr>
      <w:tblGrid>
        <w:gridCol w:w="1555"/>
        <w:gridCol w:w="3685"/>
      </w:tblGrid>
      <w:tr w:rsidR="00712C53" w:rsidRPr="00886966" w14:paraId="237CDE4A" w14:textId="77777777" w:rsidTr="00BA3237">
        <w:trPr>
          <w:jc w:val="center"/>
        </w:trPr>
        <w:tc>
          <w:tcPr>
            <w:tcW w:w="1555" w:type="dxa"/>
          </w:tcPr>
          <w:p w14:paraId="47C39781" w14:textId="77777777" w:rsidR="00712C53" w:rsidRPr="00886966" w:rsidRDefault="00712C53" w:rsidP="003A701C">
            <w:pPr>
              <w:autoSpaceDE w:val="0"/>
              <w:autoSpaceDN w:val="0"/>
              <w:adjustRightInd w:val="0"/>
              <w:spacing w:before="240" w:after="100" w:afterAutospacing="1"/>
              <w:jc w:val="both"/>
              <w:rPr>
                <w:rFonts w:eastAsia="Calibri" w:cs="Arial"/>
                <w:bCs/>
                <w:sz w:val="24"/>
              </w:rPr>
            </w:pPr>
            <w:r w:rsidRPr="00886966">
              <w:rPr>
                <w:rFonts w:eastAsia="Calibri" w:cs="Arial"/>
                <w:bCs/>
                <w:sz w:val="24"/>
              </w:rPr>
              <w:t>Mark</w:t>
            </w:r>
          </w:p>
        </w:tc>
        <w:tc>
          <w:tcPr>
            <w:tcW w:w="3685" w:type="dxa"/>
          </w:tcPr>
          <w:p w14:paraId="35980176" w14:textId="77777777" w:rsidR="00712C53" w:rsidRPr="00886966" w:rsidRDefault="00712C53" w:rsidP="003A701C">
            <w:pPr>
              <w:autoSpaceDE w:val="0"/>
              <w:autoSpaceDN w:val="0"/>
              <w:adjustRightInd w:val="0"/>
              <w:spacing w:before="240" w:after="100" w:afterAutospacing="1"/>
              <w:jc w:val="both"/>
              <w:rPr>
                <w:rFonts w:eastAsia="Calibri" w:cs="Arial"/>
                <w:bCs/>
                <w:sz w:val="24"/>
              </w:rPr>
            </w:pPr>
            <w:r w:rsidRPr="00886966">
              <w:rPr>
                <w:rFonts w:eastAsia="Calibri" w:cs="Arial"/>
                <w:bCs/>
                <w:sz w:val="24"/>
              </w:rPr>
              <w:t>Description</w:t>
            </w:r>
          </w:p>
        </w:tc>
      </w:tr>
      <w:tr w:rsidR="00712C53" w:rsidRPr="00886966" w14:paraId="24BF1C10" w14:textId="77777777" w:rsidTr="00BA3237">
        <w:trPr>
          <w:jc w:val="center"/>
        </w:trPr>
        <w:tc>
          <w:tcPr>
            <w:tcW w:w="1555" w:type="dxa"/>
          </w:tcPr>
          <w:p w14:paraId="08688F3C" w14:textId="77777777" w:rsidR="00712C53" w:rsidRPr="00886966" w:rsidRDefault="00712C53" w:rsidP="003A701C">
            <w:pPr>
              <w:autoSpaceDE w:val="0"/>
              <w:autoSpaceDN w:val="0"/>
              <w:adjustRightInd w:val="0"/>
              <w:spacing w:before="240" w:after="100" w:afterAutospacing="1"/>
              <w:jc w:val="both"/>
              <w:rPr>
                <w:rFonts w:eastAsia="Calibri" w:cs="Arial"/>
                <w:bCs/>
                <w:sz w:val="24"/>
              </w:rPr>
            </w:pPr>
            <w:r w:rsidRPr="00886966">
              <w:rPr>
                <w:rFonts w:eastAsia="Calibri" w:cs="Arial"/>
                <w:bCs/>
                <w:sz w:val="24"/>
              </w:rPr>
              <w:t>0</w:t>
            </w:r>
          </w:p>
        </w:tc>
        <w:tc>
          <w:tcPr>
            <w:tcW w:w="3685" w:type="dxa"/>
          </w:tcPr>
          <w:p w14:paraId="2E4B95D0" w14:textId="77777777" w:rsidR="00712C53" w:rsidRPr="00886966" w:rsidRDefault="00712C53" w:rsidP="003A701C">
            <w:pPr>
              <w:autoSpaceDE w:val="0"/>
              <w:autoSpaceDN w:val="0"/>
              <w:adjustRightInd w:val="0"/>
              <w:spacing w:before="240" w:after="100" w:afterAutospacing="1"/>
              <w:jc w:val="both"/>
              <w:rPr>
                <w:rFonts w:eastAsia="Calibri" w:cs="Arial"/>
                <w:bCs/>
                <w:sz w:val="24"/>
              </w:rPr>
            </w:pPr>
            <w:r w:rsidRPr="00886966">
              <w:rPr>
                <w:rFonts w:eastAsia="Calibri" w:cs="Arial"/>
                <w:bCs/>
                <w:sz w:val="24"/>
              </w:rPr>
              <w:t>Fails to meet the criteria</w:t>
            </w:r>
          </w:p>
        </w:tc>
      </w:tr>
      <w:tr w:rsidR="00712C53" w:rsidRPr="00886966" w14:paraId="17AB37A2" w14:textId="77777777" w:rsidTr="00BA3237">
        <w:trPr>
          <w:jc w:val="center"/>
        </w:trPr>
        <w:tc>
          <w:tcPr>
            <w:tcW w:w="1555" w:type="dxa"/>
          </w:tcPr>
          <w:p w14:paraId="52A460F0" w14:textId="77777777" w:rsidR="00712C53" w:rsidRPr="00886966" w:rsidRDefault="00712C53" w:rsidP="003A701C">
            <w:pPr>
              <w:autoSpaceDE w:val="0"/>
              <w:autoSpaceDN w:val="0"/>
              <w:adjustRightInd w:val="0"/>
              <w:spacing w:before="240" w:after="100" w:afterAutospacing="1"/>
              <w:jc w:val="both"/>
              <w:rPr>
                <w:rFonts w:eastAsia="Calibri" w:cs="Arial"/>
                <w:bCs/>
                <w:sz w:val="24"/>
              </w:rPr>
            </w:pPr>
            <w:r w:rsidRPr="00886966">
              <w:rPr>
                <w:rFonts w:eastAsia="Calibri" w:cs="Arial"/>
                <w:bCs/>
                <w:sz w:val="24"/>
              </w:rPr>
              <w:t>1</w:t>
            </w:r>
          </w:p>
        </w:tc>
        <w:tc>
          <w:tcPr>
            <w:tcW w:w="3685" w:type="dxa"/>
          </w:tcPr>
          <w:p w14:paraId="0727A9D6" w14:textId="77777777" w:rsidR="00712C53" w:rsidRPr="00886966" w:rsidRDefault="00712C53" w:rsidP="003A701C">
            <w:pPr>
              <w:autoSpaceDE w:val="0"/>
              <w:autoSpaceDN w:val="0"/>
              <w:adjustRightInd w:val="0"/>
              <w:spacing w:before="240" w:after="100" w:afterAutospacing="1"/>
              <w:jc w:val="both"/>
              <w:rPr>
                <w:rFonts w:eastAsia="Calibri" w:cs="Arial"/>
                <w:bCs/>
                <w:sz w:val="24"/>
              </w:rPr>
            </w:pPr>
            <w:r w:rsidRPr="00886966">
              <w:rPr>
                <w:rFonts w:eastAsia="Calibri" w:cs="Arial"/>
                <w:bCs/>
                <w:sz w:val="24"/>
              </w:rPr>
              <w:t>Meets some of the criteria</w:t>
            </w:r>
          </w:p>
        </w:tc>
      </w:tr>
      <w:tr w:rsidR="00712C53" w:rsidRPr="00886966" w14:paraId="4004E2FD" w14:textId="77777777" w:rsidTr="00BA3237">
        <w:trPr>
          <w:jc w:val="center"/>
        </w:trPr>
        <w:tc>
          <w:tcPr>
            <w:tcW w:w="1555" w:type="dxa"/>
          </w:tcPr>
          <w:p w14:paraId="1E8200DE" w14:textId="77777777" w:rsidR="00712C53" w:rsidRPr="00886966" w:rsidRDefault="00712C53" w:rsidP="003A701C">
            <w:pPr>
              <w:autoSpaceDE w:val="0"/>
              <w:autoSpaceDN w:val="0"/>
              <w:adjustRightInd w:val="0"/>
              <w:spacing w:before="240" w:after="100" w:afterAutospacing="1"/>
              <w:jc w:val="both"/>
              <w:rPr>
                <w:rFonts w:eastAsia="Calibri" w:cs="Arial"/>
                <w:bCs/>
                <w:sz w:val="24"/>
              </w:rPr>
            </w:pPr>
            <w:r w:rsidRPr="00886966">
              <w:rPr>
                <w:rFonts w:eastAsia="Calibri" w:cs="Arial"/>
                <w:bCs/>
                <w:sz w:val="24"/>
              </w:rPr>
              <w:t>2</w:t>
            </w:r>
          </w:p>
        </w:tc>
        <w:tc>
          <w:tcPr>
            <w:tcW w:w="3685" w:type="dxa"/>
          </w:tcPr>
          <w:p w14:paraId="7C681545" w14:textId="77777777" w:rsidR="00712C53" w:rsidRPr="00886966" w:rsidRDefault="00712C53" w:rsidP="003A701C">
            <w:pPr>
              <w:autoSpaceDE w:val="0"/>
              <w:autoSpaceDN w:val="0"/>
              <w:adjustRightInd w:val="0"/>
              <w:spacing w:before="240" w:after="100" w:afterAutospacing="1"/>
              <w:jc w:val="both"/>
              <w:rPr>
                <w:rFonts w:eastAsia="Calibri" w:cs="Arial"/>
                <w:bCs/>
                <w:sz w:val="24"/>
              </w:rPr>
            </w:pPr>
            <w:r w:rsidRPr="00886966">
              <w:rPr>
                <w:rFonts w:eastAsia="Calibri" w:cs="Arial"/>
                <w:bCs/>
                <w:sz w:val="24"/>
              </w:rPr>
              <w:t>Meets most of the criteria</w:t>
            </w:r>
          </w:p>
        </w:tc>
      </w:tr>
      <w:tr w:rsidR="00712C53" w:rsidRPr="00886966" w14:paraId="1AB86D41" w14:textId="77777777" w:rsidTr="00BA3237">
        <w:trPr>
          <w:jc w:val="center"/>
        </w:trPr>
        <w:tc>
          <w:tcPr>
            <w:tcW w:w="1555" w:type="dxa"/>
          </w:tcPr>
          <w:p w14:paraId="1684E58B" w14:textId="77777777" w:rsidR="00712C53" w:rsidRPr="00886966" w:rsidRDefault="00712C53" w:rsidP="003A701C">
            <w:pPr>
              <w:autoSpaceDE w:val="0"/>
              <w:autoSpaceDN w:val="0"/>
              <w:adjustRightInd w:val="0"/>
              <w:spacing w:before="240" w:after="100" w:afterAutospacing="1"/>
              <w:jc w:val="both"/>
              <w:rPr>
                <w:rFonts w:eastAsia="Calibri" w:cs="Arial"/>
                <w:bCs/>
                <w:sz w:val="24"/>
              </w:rPr>
            </w:pPr>
            <w:r w:rsidRPr="00886966">
              <w:rPr>
                <w:rFonts w:eastAsia="Calibri" w:cs="Arial"/>
                <w:bCs/>
                <w:sz w:val="24"/>
              </w:rPr>
              <w:t>3</w:t>
            </w:r>
          </w:p>
        </w:tc>
        <w:tc>
          <w:tcPr>
            <w:tcW w:w="3685" w:type="dxa"/>
          </w:tcPr>
          <w:p w14:paraId="0366D2FA" w14:textId="77777777" w:rsidR="00712C53" w:rsidRPr="00886966" w:rsidRDefault="00712C53" w:rsidP="003A701C">
            <w:pPr>
              <w:autoSpaceDE w:val="0"/>
              <w:autoSpaceDN w:val="0"/>
              <w:adjustRightInd w:val="0"/>
              <w:spacing w:before="240" w:after="100" w:afterAutospacing="1"/>
              <w:jc w:val="both"/>
              <w:rPr>
                <w:rFonts w:eastAsia="Calibri" w:cs="Arial"/>
                <w:bCs/>
                <w:sz w:val="24"/>
              </w:rPr>
            </w:pPr>
            <w:r w:rsidRPr="00886966">
              <w:rPr>
                <w:rFonts w:eastAsia="Calibri" w:cs="Arial"/>
                <w:bCs/>
                <w:sz w:val="24"/>
              </w:rPr>
              <w:t>Fully meets the criteria</w:t>
            </w:r>
          </w:p>
        </w:tc>
      </w:tr>
      <w:tr w:rsidR="00712C53" w:rsidRPr="00886966" w14:paraId="2B416E07" w14:textId="77777777" w:rsidTr="00BA3237">
        <w:trPr>
          <w:jc w:val="center"/>
        </w:trPr>
        <w:tc>
          <w:tcPr>
            <w:tcW w:w="1555" w:type="dxa"/>
          </w:tcPr>
          <w:p w14:paraId="30442570" w14:textId="77777777" w:rsidR="00712C53" w:rsidRPr="00886966" w:rsidRDefault="00712C53" w:rsidP="003A701C">
            <w:pPr>
              <w:autoSpaceDE w:val="0"/>
              <w:autoSpaceDN w:val="0"/>
              <w:adjustRightInd w:val="0"/>
              <w:spacing w:before="240" w:after="100" w:afterAutospacing="1"/>
              <w:jc w:val="both"/>
              <w:rPr>
                <w:rFonts w:eastAsia="Calibri" w:cs="Arial"/>
                <w:bCs/>
                <w:sz w:val="24"/>
              </w:rPr>
            </w:pPr>
            <w:r w:rsidRPr="00886966">
              <w:rPr>
                <w:rFonts w:eastAsia="Calibri" w:cs="Arial"/>
                <w:bCs/>
                <w:sz w:val="24"/>
              </w:rPr>
              <w:t>4</w:t>
            </w:r>
          </w:p>
        </w:tc>
        <w:tc>
          <w:tcPr>
            <w:tcW w:w="3685" w:type="dxa"/>
          </w:tcPr>
          <w:p w14:paraId="415D16D3" w14:textId="77777777" w:rsidR="00712C53" w:rsidRPr="00886966" w:rsidRDefault="00712C53" w:rsidP="003A701C">
            <w:pPr>
              <w:autoSpaceDE w:val="0"/>
              <w:autoSpaceDN w:val="0"/>
              <w:adjustRightInd w:val="0"/>
              <w:spacing w:before="240" w:after="100" w:afterAutospacing="1"/>
              <w:jc w:val="both"/>
              <w:rPr>
                <w:rFonts w:eastAsia="Calibri" w:cs="Arial"/>
                <w:bCs/>
                <w:sz w:val="24"/>
              </w:rPr>
            </w:pPr>
            <w:r w:rsidRPr="00886966">
              <w:rPr>
                <w:rFonts w:eastAsia="Calibri" w:cs="Arial"/>
                <w:bCs/>
                <w:sz w:val="24"/>
              </w:rPr>
              <w:t xml:space="preserve">Exceeds the criteria </w:t>
            </w:r>
          </w:p>
        </w:tc>
      </w:tr>
    </w:tbl>
    <w:p w14:paraId="04B5D502" w14:textId="2BA91AEA" w:rsidR="00712C53" w:rsidRPr="00886966" w:rsidRDefault="00712C53" w:rsidP="00712C53">
      <w:pPr>
        <w:autoSpaceDE w:val="0"/>
        <w:autoSpaceDN w:val="0"/>
        <w:adjustRightInd w:val="0"/>
        <w:spacing w:before="240" w:after="100" w:afterAutospacing="1"/>
        <w:jc w:val="both"/>
        <w:rPr>
          <w:rFonts w:eastAsia="Calibri" w:cs="Arial"/>
          <w:bCs/>
          <w:sz w:val="24"/>
        </w:rPr>
      </w:pPr>
      <w:r w:rsidRPr="00886966">
        <w:rPr>
          <w:rFonts w:eastAsia="Calibri" w:cs="Arial"/>
          <w:bCs/>
          <w:sz w:val="24"/>
        </w:rPr>
        <w:t>CVs and refere</w:t>
      </w:r>
      <w:r w:rsidR="00E11AFA">
        <w:rPr>
          <w:rFonts w:eastAsia="Calibri" w:cs="Arial"/>
          <w:bCs/>
          <w:sz w:val="24"/>
        </w:rPr>
        <w:t>e</w:t>
      </w:r>
      <w:r w:rsidRPr="00886966">
        <w:rPr>
          <w:rFonts w:eastAsia="Calibri" w:cs="Arial"/>
          <w:bCs/>
          <w:sz w:val="24"/>
        </w:rPr>
        <w:t>s are not required at this stage.</w:t>
      </w:r>
    </w:p>
    <w:p w14:paraId="4EB95D88" w14:textId="5D0BC980" w:rsidR="00712C53" w:rsidRPr="00886966" w:rsidRDefault="00712C53" w:rsidP="00712C53">
      <w:pPr>
        <w:autoSpaceDE w:val="0"/>
        <w:autoSpaceDN w:val="0"/>
        <w:adjustRightInd w:val="0"/>
        <w:spacing w:before="240" w:after="100" w:afterAutospacing="1"/>
        <w:jc w:val="both"/>
        <w:rPr>
          <w:rFonts w:eastAsia="Calibri" w:cs="Arial"/>
          <w:bCs/>
          <w:sz w:val="24"/>
        </w:rPr>
      </w:pPr>
      <w:r w:rsidRPr="00886966">
        <w:rPr>
          <w:rFonts w:eastAsia="Calibri" w:cs="Arial"/>
          <w:bCs/>
          <w:sz w:val="24"/>
        </w:rPr>
        <w:lastRenderedPageBreak/>
        <w:t>Expressions of interests submitted must be no more than 1</w:t>
      </w:r>
      <w:r w:rsidR="00E11AFA">
        <w:rPr>
          <w:rFonts w:eastAsia="Calibri" w:cs="Arial"/>
          <w:bCs/>
          <w:sz w:val="24"/>
        </w:rPr>
        <w:t>50</w:t>
      </w:r>
      <w:r w:rsidRPr="00886966">
        <w:rPr>
          <w:rFonts w:eastAsia="Calibri" w:cs="Arial"/>
          <w:bCs/>
          <w:sz w:val="24"/>
        </w:rPr>
        <w:t xml:space="preserve">0 words overall. Please do not include website links or </w:t>
      </w:r>
      <w:r w:rsidR="00E11AFA">
        <w:rPr>
          <w:rFonts w:eastAsia="Calibri" w:cs="Arial"/>
          <w:bCs/>
          <w:sz w:val="24"/>
        </w:rPr>
        <w:t>a bibliography</w:t>
      </w:r>
      <w:r w:rsidR="007E5FA6">
        <w:rPr>
          <w:rFonts w:eastAsia="Calibri" w:cs="Arial"/>
          <w:bCs/>
          <w:sz w:val="24"/>
        </w:rPr>
        <w:t xml:space="preserve"> at Expression of Interest stage. Any text exceeding</w:t>
      </w:r>
      <w:r w:rsidR="00E11AFA">
        <w:rPr>
          <w:rFonts w:eastAsia="Calibri" w:cs="Arial"/>
          <w:bCs/>
          <w:sz w:val="24"/>
        </w:rPr>
        <w:t xml:space="preserve"> 15</w:t>
      </w:r>
      <w:r w:rsidRPr="00886966">
        <w:rPr>
          <w:rFonts w:eastAsia="Calibri" w:cs="Arial"/>
          <w:bCs/>
          <w:sz w:val="24"/>
        </w:rPr>
        <w:t xml:space="preserve">00 words will be disregarded. </w:t>
      </w:r>
    </w:p>
    <w:p w14:paraId="3845FFE6" w14:textId="51814088" w:rsidR="00712C53" w:rsidRPr="00886966" w:rsidRDefault="00712C53" w:rsidP="00712C53">
      <w:pPr>
        <w:autoSpaceDE w:val="0"/>
        <w:autoSpaceDN w:val="0"/>
        <w:adjustRightInd w:val="0"/>
        <w:spacing w:before="240" w:after="100" w:afterAutospacing="1"/>
        <w:jc w:val="both"/>
        <w:rPr>
          <w:rFonts w:eastAsia="Calibri" w:cs="Arial"/>
          <w:bCs/>
          <w:sz w:val="24"/>
        </w:rPr>
      </w:pPr>
      <w:r w:rsidRPr="00886966">
        <w:rPr>
          <w:rFonts w:eastAsia="Calibri" w:cs="Arial"/>
          <w:bCs/>
          <w:sz w:val="24"/>
        </w:rPr>
        <w:t>Collaborative/ consortia expr</w:t>
      </w:r>
      <w:r w:rsidR="007E5FA6">
        <w:rPr>
          <w:rFonts w:eastAsia="Calibri" w:cs="Arial"/>
          <w:bCs/>
          <w:sz w:val="24"/>
        </w:rPr>
        <w:t xml:space="preserve">essions of interest are welcome. </w:t>
      </w:r>
    </w:p>
    <w:p w14:paraId="7076FE0F" w14:textId="6980E453" w:rsidR="00712C53" w:rsidRDefault="00712C53" w:rsidP="00712C53">
      <w:pPr>
        <w:shd w:val="clear" w:color="auto" w:fill="FFFFFF"/>
        <w:rPr>
          <w:rFonts w:cs="Arial"/>
          <w:color w:val="000000"/>
          <w:sz w:val="24"/>
          <w:szCs w:val="28"/>
        </w:rPr>
      </w:pPr>
      <w:r w:rsidRPr="00513099">
        <w:rPr>
          <w:rFonts w:cs="Arial"/>
          <w:color w:val="000000"/>
          <w:sz w:val="24"/>
          <w:szCs w:val="28"/>
        </w:rPr>
        <w:t xml:space="preserve">We will produce a short Q&amp;A during the EOI, with responses to any questions asked. Questions will be anonymised and any commercially sensitive information removed. Should you wish to ask a question and/or receive a copy of this note, please email </w:t>
      </w:r>
      <w:hyperlink r:id="rId14" w:history="1">
        <w:r w:rsidR="000C382E" w:rsidRPr="00BB04F1">
          <w:rPr>
            <w:rStyle w:val="Hyperlink"/>
            <w:rFonts w:cs="Arial"/>
            <w:szCs w:val="28"/>
          </w:rPr>
          <w:t>jonathon.blackburn@education.gov.uk</w:t>
        </w:r>
      </w:hyperlink>
      <w:r w:rsidRPr="00886966">
        <w:rPr>
          <w:rFonts w:cs="Arial"/>
          <w:color w:val="000000"/>
          <w:sz w:val="24"/>
          <w:szCs w:val="28"/>
        </w:rPr>
        <w:t xml:space="preserve"> </w:t>
      </w:r>
    </w:p>
    <w:p w14:paraId="10C439DE" w14:textId="77777777" w:rsidR="00962F7D" w:rsidRPr="00886966" w:rsidRDefault="00962F7D" w:rsidP="00712C53">
      <w:pPr>
        <w:shd w:val="clear" w:color="auto" w:fill="FFFFFF"/>
        <w:rPr>
          <w:rFonts w:eastAsia="Calibri" w:cs="Arial"/>
          <w:bCs/>
          <w:sz w:val="24"/>
        </w:rPr>
      </w:pP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57FDBDF1" w:rsidR="00915C18" w:rsidRDefault="00915C18" w:rsidP="00915C18">
            <w:pPr>
              <w:spacing w:before="160"/>
              <w:rPr>
                <w:b/>
                <w:bCs/>
                <w:sz w:val="28"/>
                <w:szCs w:val="20"/>
              </w:rPr>
            </w:pPr>
            <w:r w:rsidRPr="00915C18">
              <w:rPr>
                <w:b/>
                <w:bCs/>
                <w:sz w:val="28"/>
                <w:szCs w:val="20"/>
              </w:rPr>
              <w:t>Closing date for EOIs:</w:t>
            </w:r>
            <w:r w:rsidR="008F5C0E">
              <w:rPr>
                <w:b/>
                <w:bCs/>
                <w:sz w:val="28"/>
                <w:szCs w:val="20"/>
              </w:rPr>
              <w:t xml:space="preserve"> </w:t>
            </w:r>
            <w:r w:rsidR="00A01A4D">
              <w:rPr>
                <w:b/>
                <w:bCs/>
                <w:sz w:val="28"/>
                <w:szCs w:val="20"/>
              </w:rPr>
              <w:t>5pm</w:t>
            </w:r>
            <w:r w:rsidR="008F5C0E">
              <w:rPr>
                <w:b/>
                <w:bCs/>
                <w:sz w:val="28"/>
                <w:szCs w:val="20"/>
              </w:rPr>
              <w:t xml:space="preserve"> on </w:t>
            </w:r>
            <w:r w:rsidR="00A01A4D">
              <w:rPr>
                <w:b/>
                <w:bCs/>
                <w:sz w:val="28"/>
                <w:szCs w:val="20"/>
              </w:rPr>
              <w:t>Wednesday</w:t>
            </w:r>
            <w:r w:rsidR="008F5C0E">
              <w:rPr>
                <w:b/>
                <w:bCs/>
                <w:sz w:val="28"/>
                <w:szCs w:val="20"/>
              </w:rPr>
              <w:t xml:space="preserve"> </w:t>
            </w:r>
            <w:r w:rsidR="00501B0B">
              <w:rPr>
                <w:b/>
                <w:bCs/>
                <w:sz w:val="28"/>
                <w:szCs w:val="20"/>
              </w:rPr>
              <w:t>1</w:t>
            </w:r>
            <w:r w:rsidR="00A01A4D">
              <w:rPr>
                <w:b/>
                <w:bCs/>
                <w:sz w:val="28"/>
                <w:szCs w:val="20"/>
              </w:rPr>
              <w:t>3</w:t>
            </w:r>
            <w:r w:rsidR="008F5C0E" w:rsidRPr="008F5C0E">
              <w:rPr>
                <w:b/>
                <w:bCs/>
                <w:sz w:val="28"/>
                <w:szCs w:val="20"/>
                <w:vertAlign w:val="superscript"/>
              </w:rPr>
              <w:t>th</w:t>
            </w:r>
            <w:r w:rsidR="008F5C0E">
              <w:rPr>
                <w:b/>
                <w:bCs/>
                <w:sz w:val="28"/>
                <w:szCs w:val="20"/>
              </w:rPr>
              <w:t xml:space="preserve"> January 2021.</w:t>
            </w:r>
          </w:p>
          <w:p w14:paraId="5178F3E6" w14:textId="45771F77" w:rsidR="00A85EBD" w:rsidRDefault="00915C18" w:rsidP="008F5C0E">
            <w:pPr>
              <w:rPr>
                <w:rFonts w:ascii="Calibri" w:hAnsi="Calibri"/>
              </w:rPr>
            </w:pPr>
            <w:r w:rsidRPr="00915C18">
              <w:rPr>
                <w:b/>
                <w:bCs/>
                <w:sz w:val="28"/>
                <w:szCs w:val="20"/>
              </w:rPr>
              <w:t>Send your EOI form to:</w:t>
            </w:r>
            <w:r w:rsidR="00712C53">
              <w:rPr>
                <w:b/>
                <w:bCs/>
                <w:sz w:val="28"/>
                <w:szCs w:val="20"/>
              </w:rPr>
              <w:t xml:space="preserve"> </w:t>
            </w:r>
            <w:hyperlink r:id="rId15" w:history="1">
              <w:r w:rsidR="000C382E" w:rsidRPr="00BB04F1">
                <w:rPr>
                  <w:rStyle w:val="Hyperlink"/>
                  <w:b/>
                  <w:bCs/>
                  <w:sz w:val="28"/>
                  <w:szCs w:val="20"/>
                </w:rPr>
                <w:t>jonathon.blackburn@education.gov.uk</w:t>
              </w:r>
            </w:hyperlink>
            <w:r w:rsidR="00712C53">
              <w:rPr>
                <w:b/>
                <w:bCs/>
                <w:sz w:val="28"/>
                <w:szCs w:val="20"/>
              </w:rPr>
              <w:t xml:space="preserve"> </w:t>
            </w:r>
          </w:p>
        </w:tc>
      </w:tr>
    </w:tbl>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w:t>
      </w:r>
      <w:bookmarkStart w:id="0" w:name="_GoBack"/>
      <w:bookmarkEnd w:id="0"/>
      <w:r w:rsidRPr="00094338">
        <w:t xml:space="preserve"> interest</w:t>
      </w:r>
    </w:p>
    <w:p w14:paraId="53D8E246" w14:textId="3FD018F3" w:rsidR="00814CCF" w:rsidRPr="00886966" w:rsidRDefault="00814CCF" w:rsidP="00814CCF">
      <w:pPr>
        <w:rPr>
          <w:sz w:val="24"/>
          <w:szCs w:val="28"/>
        </w:rPr>
      </w:pPr>
      <w:r w:rsidRPr="00886966">
        <w:rPr>
          <w:sz w:val="24"/>
          <w:szCs w:val="28"/>
        </w:rPr>
        <w:t>You must submit an expression of interest (EOI) in order to be considered to be invited to tender. To do so, please complete the</w:t>
      </w:r>
      <w:r w:rsidR="00A0541C" w:rsidRPr="00886966">
        <w:rPr>
          <w:sz w:val="24"/>
          <w:szCs w:val="28"/>
        </w:rPr>
        <w:t xml:space="preserve"> </w:t>
      </w:r>
      <w:r w:rsidR="00BC2ED6" w:rsidRPr="00886966">
        <w:rPr>
          <w:sz w:val="24"/>
          <w:szCs w:val="28"/>
        </w:rPr>
        <w:t>‘</w:t>
      </w:r>
      <w:r w:rsidR="006B7F26" w:rsidRPr="00886966">
        <w:rPr>
          <w:sz w:val="24"/>
          <w:szCs w:val="28"/>
        </w:rPr>
        <w:t xml:space="preserve">NEW </w:t>
      </w:r>
      <w:r w:rsidR="00A0541C" w:rsidRPr="00886966">
        <w:rPr>
          <w:sz w:val="24"/>
          <w:szCs w:val="28"/>
        </w:rPr>
        <w:t xml:space="preserve">EOI </w:t>
      </w:r>
      <w:r w:rsidR="00BC2ED6" w:rsidRPr="00886966">
        <w:rPr>
          <w:sz w:val="24"/>
          <w:szCs w:val="28"/>
        </w:rPr>
        <w:t>form’ f</w:t>
      </w:r>
      <w:r w:rsidR="00A0541C" w:rsidRPr="00886966">
        <w:rPr>
          <w:sz w:val="24"/>
          <w:szCs w:val="28"/>
        </w:rPr>
        <w:t>orm which can be found under attachments</w:t>
      </w:r>
      <w:r w:rsidR="003368C5" w:rsidRPr="00886966">
        <w:rPr>
          <w:sz w:val="24"/>
          <w:szCs w:val="28"/>
        </w:rPr>
        <w:t xml:space="preserve"> in the ContractsFinder listing</w:t>
      </w:r>
      <w:r w:rsidRPr="00886966">
        <w:rPr>
          <w:sz w:val="24"/>
          <w:szCs w:val="28"/>
        </w:rP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5C95EEB5" w:rsidR="00915C18" w:rsidRPr="00886966" w:rsidRDefault="00814CCF" w:rsidP="00814CCF">
      <w:pPr>
        <w:rPr>
          <w:sz w:val="24"/>
          <w:szCs w:val="28"/>
        </w:rPr>
      </w:pPr>
      <w:r w:rsidRPr="00886966">
        <w:rPr>
          <w:sz w:val="24"/>
          <w:szCs w:val="28"/>
        </w:rPr>
        <w:t>All contracts are let on the basis of t</w:t>
      </w:r>
      <w:r w:rsidR="00803236" w:rsidRPr="00886966">
        <w:rPr>
          <w:sz w:val="24"/>
          <w:szCs w:val="28"/>
        </w:rPr>
        <w:t xml:space="preserve">he Department’s Terms &amp; Conditions, </w:t>
      </w:r>
      <w:r w:rsidR="003368C5" w:rsidRPr="00886966">
        <w:rPr>
          <w:sz w:val="24"/>
          <w:szCs w:val="28"/>
        </w:rPr>
        <w:t xml:space="preserve">a </w:t>
      </w:r>
      <w:r w:rsidR="00803236" w:rsidRPr="00886966">
        <w:rPr>
          <w:sz w:val="24"/>
          <w:szCs w:val="28"/>
        </w:rPr>
        <w:t xml:space="preserve">copy </w:t>
      </w:r>
      <w:r w:rsidR="003368C5" w:rsidRPr="00886966">
        <w:rPr>
          <w:sz w:val="24"/>
          <w:szCs w:val="28"/>
        </w:rPr>
        <w:t xml:space="preserve">is </w:t>
      </w:r>
      <w:r w:rsidR="00803236" w:rsidRPr="00886966">
        <w:rPr>
          <w:sz w:val="24"/>
          <w:szCs w:val="28"/>
        </w:rPr>
        <w:t xml:space="preserve">available attached to the ContractsFinder listing. </w:t>
      </w:r>
      <w:r w:rsidRPr="00886966">
        <w:rPr>
          <w:sz w:val="24"/>
          <w:szCs w:val="28"/>
        </w:rPr>
        <w:t>You are encouraged to check these before submitting your expression of interest, as these form part of your contractual obligations.</w:t>
      </w:r>
    </w:p>
    <w:p w14:paraId="50BCB5CE" w14:textId="77777777" w:rsidR="005A0891" w:rsidRDefault="005A0891" w:rsidP="00814CCF"/>
    <w:p w14:paraId="5944612C" w14:textId="09FE0F8A" w:rsidR="005D3B59" w:rsidRPr="00531385" w:rsidRDefault="00C2496D" w:rsidP="005D3B59">
      <w:r w:rsidRPr="00995398">
        <w:t>©</w:t>
      </w:r>
      <w:r w:rsidR="005D3B59" w:rsidRPr="005D3B59">
        <w:t xml:space="preserve"> </w:t>
      </w:r>
      <w:r w:rsidR="00EE71A2">
        <w:t xml:space="preserve">Crown copyright </w:t>
      </w:r>
      <w:r w:rsidR="00DE4D5E">
        <w:t>2020</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A8F1A" w14:textId="77777777" w:rsidR="00526D28" w:rsidRDefault="00526D28" w:rsidP="002B6D93">
      <w:r>
        <w:separator/>
      </w:r>
    </w:p>
    <w:p w14:paraId="51F0BE1F" w14:textId="77777777" w:rsidR="00526D28" w:rsidRDefault="00526D28"/>
  </w:endnote>
  <w:endnote w:type="continuationSeparator" w:id="0">
    <w:p w14:paraId="605FA7C9" w14:textId="77777777" w:rsidR="00526D28" w:rsidRDefault="00526D28" w:rsidP="002B6D93">
      <w:r>
        <w:continuationSeparator/>
      </w:r>
    </w:p>
    <w:p w14:paraId="50B4A8F4" w14:textId="77777777" w:rsidR="00526D28" w:rsidRDefault="00526D28"/>
  </w:endnote>
  <w:endnote w:type="continuationNotice" w:id="1">
    <w:p w14:paraId="687AC12C" w14:textId="77777777" w:rsidR="00526D28" w:rsidRDefault="00526D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DSTransportWebsit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406967"/>
      <w:docPartObj>
        <w:docPartGallery w:val="Page Numbers (Top of Page)"/>
        <w:docPartUnique/>
      </w:docPartObj>
    </w:sdtPr>
    <w:sdtEndPr>
      <w:rPr>
        <w:noProof/>
      </w:rPr>
    </w:sdtEndPr>
    <w:sdtContent>
      <w:p w14:paraId="66A84460" w14:textId="75406261" w:rsidR="00526D28" w:rsidRDefault="00526D28"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9F63A3">
          <w:rPr>
            <w:noProof/>
          </w:rPr>
          <w:t>4</w:t>
        </w:r>
        <w:r>
          <w:rPr>
            <w:noProof/>
          </w:rPr>
          <w:fldChar w:fldCharType="end"/>
        </w:r>
      </w:p>
    </w:sdtContent>
  </w:sdt>
  <w:p w14:paraId="4156AEA0" w14:textId="77777777" w:rsidR="00526D28" w:rsidRDefault="00526D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54E66" w14:textId="59EFEA03" w:rsidR="00526D28" w:rsidRPr="006E6ADB" w:rsidRDefault="00526D28" w:rsidP="004A3626">
    <w:pPr>
      <w:tabs>
        <w:tab w:val="left" w:pos="7088"/>
      </w:tabs>
      <w:spacing w:before="240"/>
      <w:rPr>
        <w:szCs w:val="20"/>
      </w:rPr>
    </w:pPr>
    <w:r w:rsidRPr="006E6ADB">
      <w:rPr>
        <w:szCs w:val="20"/>
      </w:rPr>
      <w:tab/>
      <w:t xml:space="preserve">Published: </w:t>
    </w:r>
    <w:r>
      <w:rPr>
        <w:szCs w:val="20"/>
      </w:rPr>
      <w:t>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7248F" w14:textId="77777777" w:rsidR="00526D28" w:rsidRDefault="00526D28" w:rsidP="002B6D93">
      <w:r>
        <w:separator/>
      </w:r>
    </w:p>
    <w:p w14:paraId="6FD23978" w14:textId="77777777" w:rsidR="00526D28" w:rsidRDefault="00526D28"/>
  </w:footnote>
  <w:footnote w:type="continuationSeparator" w:id="0">
    <w:p w14:paraId="137F4E8E" w14:textId="77777777" w:rsidR="00526D28" w:rsidRDefault="00526D28" w:rsidP="002B6D93">
      <w:r>
        <w:continuationSeparator/>
      </w:r>
    </w:p>
    <w:p w14:paraId="15F559C2" w14:textId="77777777" w:rsidR="00526D28" w:rsidRDefault="00526D28"/>
  </w:footnote>
  <w:footnote w:type="continuationNotice" w:id="1">
    <w:p w14:paraId="7321FDC0" w14:textId="77777777" w:rsidR="00526D28" w:rsidRDefault="00526D28">
      <w:pPr>
        <w:spacing w:after="0" w:line="240" w:lineRule="auto"/>
      </w:pPr>
    </w:p>
  </w:footnote>
  <w:footnote w:id="2">
    <w:p w14:paraId="1D5B466A" w14:textId="77777777" w:rsidR="00526D28" w:rsidRPr="00A814C5" w:rsidRDefault="00526D28" w:rsidP="004A7212">
      <w:pPr>
        <w:pStyle w:val="FootnoteText"/>
        <w:rPr>
          <w:sz w:val="22"/>
          <w:szCs w:val="22"/>
          <w:lang w:val="en-US"/>
        </w:rPr>
      </w:pPr>
      <w:r w:rsidRPr="00A814C5">
        <w:rPr>
          <w:rStyle w:val="FootnoteReference"/>
          <w:sz w:val="22"/>
          <w:szCs w:val="22"/>
        </w:rPr>
        <w:footnoteRef/>
      </w:r>
      <w:r w:rsidRPr="00A814C5">
        <w:rPr>
          <w:sz w:val="22"/>
          <w:szCs w:val="22"/>
        </w:rPr>
        <w:t xml:space="preserve"> </w:t>
      </w:r>
      <w:hyperlink r:id="rId1" w:history="1">
        <w:r w:rsidRPr="00A814C5">
          <w:rPr>
            <w:rStyle w:val="Hyperlink"/>
            <w:sz w:val="22"/>
            <w:szCs w:val="22"/>
          </w:rPr>
          <w:t>https://familyhubsnetwork.org.uk/hubs/types-of-family-hubs/</w:t>
        </w:r>
      </w:hyperlink>
      <w:r w:rsidRPr="00A814C5">
        <w:rPr>
          <w:sz w:val="22"/>
          <w:szCs w:val="22"/>
        </w:rPr>
        <w:t xml:space="preserve"> </w:t>
      </w:r>
    </w:p>
  </w:footnote>
  <w:footnote w:id="3">
    <w:p w14:paraId="51A91FA2" w14:textId="5612319F" w:rsidR="00526D28" w:rsidRPr="00A814C5" w:rsidRDefault="00526D28" w:rsidP="004A7212">
      <w:pPr>
        <w:pStyle w:val="FootnoteText"/>
        <w:rPr>
          <w:sz w:val="22"/>
          <w:szCs w:val="22"/>
          <w:lang w:val="en-US"/>
        </w:rPr>
      </w:pPr>
      <w:r w:rsidRPr="00A814C5">
        <w:rPr>
          <w:rStyle w:val="FootnoteReference"/>
          <w:sz w:val="22"/>
          <w:szCs w:val="22"/>
        </w:rPr>
        <w:footnoteRef/>
      </w:r>
      <w:hyperlink r:id="rId2" w:history="1">
        <w:r w:rsidRPr="00A814C5">
          <w:rPr>
            <w:rStyle w:val="Hyperlink"/>
            <w:sz w:val="22"/>
            <w:szCs w:val="22"/>
          </w:rPr>
          <w:t>https://www.local.gov.uk/sites/default/files/documents/LGA_Delivering%20children%E2%80%99s%20centre%20services_15%2024_January%202018.pdf</w:t>
        </w:r>
      </w:hyperlink>
      <w:r w:rsidRPr="00A814C5">
        <w:rPr>
          <w:sz w:val="22"/>
          <w:szCs w:val="22"/>
        </w:rPr>
        <w:t xml:space="preserve"> </w:t>
      </w:r>
    </w:p>
  </w:footnote>
  <w:footnote w:id="4">
    <w:p w14:paraId="78664A14" w14:textId="77777777" w:rsidR="00526D28" w:rsidRPr="00A814C5" w:rsidRDefault="00526D28" w:rsidP="004A7212">
      <w:pPr>
        <w:pStyle w:val="FootnoteText"/>
        <w:rPr>
          <w:sz w:val="22"/>
          <w:szCs w:val="22"/>
        </w:rPr>
      </w:pPr>
      <w:r w:rsidRPr="00A814C5">
        <w:rPr>
          <w:rStyle w:val="FootnoteReference"/>
          <w:sz w:val="22"/>
          <w:szCs w:val="22"/>
        </w:rPr>
        <w:footnoteRef/>
      </w:r>
      <w:r w:rsidRPr="00A814C5">
        <w:rPr>
          <w:sz w:val="22"/>
          <w:szCs w:val="22"/>
        </w:rPr>
        <w:t xml:space="preserve"> </w:t>
      </w:r>
      <w:hyperlink r:id="rId3" w:history="1">
        <w:r w:rsidRPr="00A814C5">
          <w:rPr>
            <w:rStyle w:val="Hyperlink"/>
            <w:rFonts w:eastAsiaTheme="majorEastAsia"/>
            <w:sz w:val="22"/>
            <w:szCs w:val="22"/>
          </w:rPr>
          <w:t>Fully Committed? How a Government could reverse family breakdown</w:t>
        </w:r>
      </w:hyperlink>
    </w:p>
  </w:footnote>
  <w:footnote w:id="5">
    <w:p w14:paraId="0734D928" w14:textId="77777777" w:rsidR="00526D28" w:rsidRPr="00A814C5" w:rsidRDefault="00526D28" w:rsidP="004A7212">
      <w:pPr>
        <w:pStyle w:val="FootnoteText"/>
        <w:rPr>
          <w:sz w:val="22"/>
          <w:szCs w:val="22"/>
        </w:rPr>
      </w:pPr>
      <w:r w:rsidRPr="00A814C5">
        <w:rPr>
          <w:rStyle w:val="FootnoteReference"/>
          <w:sz w:val="22"/>
          <w:szCs w:val="22"/>
        </w:rPr>
        <w:footnoteRef/>
      </w:r>
      <w:r w:rsidRPr="00A814C5">
        <w:rPr>
          <w:sz w:val="22"/>
          <w:szCs w:val="22"/>
        </w:rPr>
        <w:t xml:space="preserve"> </w:t>
      </w:r>
      <w:hyperlink r:id="rId4" w:history="1">
        <w:r w:rsidRPr="00A814C5">
          <w:rPr>
            <w:rStyle w:val="Hyperlink"/>
            <w:rFonts w:eastAsiaTheme="majorEastAsia"/>
            <w:sz w:val="22"/>
            <w:szCs w:val="22"/>
          </w:rPr>
          <w:t>Family Hubs: The Future of Children’s Centres: Strengthening family relationships to improve Life Chances for everyone</w:t>
        </w:r>
      </w:hyperlink>
    </w:p>
  </w:footnote>
  <w:footnote w:id="6">
    <w:p w14:paraId="117B78A0" w14:textId="77777777" w:rsidR="00526D28" w:rsidRPr="00A814C5" w:rsidRDefault="00526D28" w:rsidP="004A7212">
      <w:pPr>
        <w:pStyle w:val="FootnoteText"/>
        <w:rPr>
          <w:sz w:val="22"/>
          <w:szCs w:val="22"/>
        </w:rPr>
      </w:pPr>
      <w:r w:rsidRPr="00A814C5">
        <w:rPr>
          <w:rStyle w:val="FootnoteReference"/>
          <w:sz w:val="22"/>
          <w:szCs w:val="22"/>
        </w:rPr>
        <w:footnoteRef/>
      </w:r>
      <w:r w:rsidRPr="00A814C5">
        <w:rPr>
          <w:sz w:val="22"/>
          <w:szCs w:val="22"/>
        </w:rPr>
        <w:t xml:space="preserve"> </w:t>
      </w:r>
      <w:hyperlink r:id="rId5" w:history="1">
        <w:r w:rsidRPr="00A814C5">
          <w:rPr>
            <w:rFonts w:eastAsiaTheme="minorEastAsia" w:cstheme="minorBidi"/>
            <w:color w:val="0000FF"/>
            <w:sz w:val="22"/>
            <w:szCs w:val="22"/>
            <w:u w:val="single"/>
            <w:lang w:eastAsia="en-US"/>
          </w:rPr>
          <w:t>Family-Hubs-A-Discussion-Paper-2016</w:t>
        </w:r>
      </w:hyperlink>
    </w:p>
  </w:footnote>
  <w:footnote w:id="7">
    <w:p w14:paraId="5C065C6B" w14:textId="18BF5938" w:rsidR="00526D28" w:rsidRPr="004A7212" w:rsidRDefault="00526D28">
      <w:pPr>
        <w:pStyle w:val="FootnoteText"/>
        <w:rPr>
          <w:lang w:val="en-US"/>
        </w:rPr>
      </w:pPr>
      <w:r w:rsidRPr="00A814C5">
        <w:rPr>
          <w:rStyle w:val="FootnoteReference"/>
          <w:sz w:val="22"/>
          <w:szCs w:val="22"/>
        </w:rPr>
        <w:footnoteRef/>
      </w:r>
      <w:r w:rsidRPr="00A814C5">
        <w:rPr>
          <w:sz w:val="22"/>
          <w:szCs w:val="22"/>
        </w:rPr>
        <w:t xml:space="preserve"> </w:t>
      </w:r>
      <w:hyperlink r:id="rId6" w:history="1">
        <w:r w:rsidRPr="00A814C5">
          <w:rPr>
            <w:rStyle w:val="Hyperlink"/>
            <w:sz w:val="22"/>
            <w:szCs w:val="22"/>
          </w:rPr>
          <w:t>https://www.eif.org.uk/report/planning-early-childhood-services-in-2020-learning-from-practice-and-research-on-childrens-centres-and-family-hubs</w:t>
        </w:r>
      </w:hyperlink>
      <w:r>
        <w:t xml:space="preserve"> </w:t>
      </w:r>
    </w:p>
  </w:footnote>
  <w:footnote w:id="8">
    <w:p w14:paraId="5FC08DEB" w14:textId="5F3A0CB9" w:rsidR="00526D28" w:rsidRPr="00812D87" w:rsidRDefault="00526D28">
      <w:pPr>
        <w:pStyle w:val="FootnoteText"/>
        <w:rPr>
          <w:lang w:val="en-US"/>
        </w:rPr>
      </w:pPr>
      <w:r>
        <w:rPr>
          <w:rStyle w:val="FootnoteReference"/>
        </w:rPr>
        <w:footnoteRef/>
      </w:r>
      <w:r>
        <w:t xml:space="preserve"> </w:t>
      </w:r>
      <w:hyperlink r:id="rId7" w:history="1">
        <w:r w:rsidRPr="00812D87">
          <w:rPr>
            <w:color w:val="0000FF"/>
            <w:sz w:val="22"/>
            <w:szCs w:val="24"/>
            <w:u w:val="single"/>
          </w:rPr>
          <w:t>Public Value Framework and supplementary guidance - GOV.UK (www.gov.uk)</w:t>
        </w:r>
      </w:hyperlink>
    </w:p>
  </w:footnote>
  <w:footnote w:id="9">
    <w:p w14:paraId="11CC6A5B" w14:textId="0AF61D1F" w:rsidR="00526D28" w:rsidRPr="00812D87" w:rsidRDefault="00526D28">
      <w:pPr>
        <w:pStyle w:val="FootnoteText"/>
        <w:rPr>
          <w:lang w:val="en-US"/>
        </w:rPr>
      </w:pPr>
      <w:r>
        <w:rPr>
          <w:rStyle w:val="FootnoteReference"/>
        </w:rPr>
        <w:footnoteRef/>
      </w:r>
      <w:r>
        <w:t xml:space="preserve"> </w:t>
      </w:r>
      <w:hyperlink r:id="rId8" w:history="1">
        <w:r w:rsidRPr="00812D87">
          <w:rPr>
            <w:color w:val="0000FF"/>
            <w:sz w:val="22"/>
            <w:szCs w:val="24"/>
            <w:u w:val="single"/>
          </w:rPr>
          <w:t>EIF maturity matrix: Maternity and early years | Early Intervention Foundation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hybridMultilevel"/>
    <w:tmpl w:val="13947254"/>
    <w:lvl w:ilvl="0" w:tplc="7A405696">
      <w:start w:val="1"/>
      <w:numFmt w:val="bullet"/>
      <w:lvlText w:val=""/>
      <w:lvlJc w:val="left"/>
      <w:pPr>
        <w:tabs>
          <w:tab w:val="num" w:pos="1209"/>
        </w:tabs>
        <w:ind w:left="1209" w:hanging="360"/>
      </w:pPr>
      <w:rPr>
        <w:rFonts w:ascii="Symbol" w:hAnsi="Symbol" w:hint="default"/>
      </w:rPr>
    </w:lvl>
    <w:lvl w:ilvl="1" w:tplc="1A4C2602">
      <w:numFmt w:val="decimal"/>
      <w:lvlText w:val=""/>
      <w:lvlJc w:val="left"/>
    </w:lvl>
    <w:lvl w:ilvl="2" w:tplc="980CB22A">
      <w:numFmt w:val="decimal"/>
      <w:lvlText w:val=""/>
      <w:lvlJc w:val="left"/>
    </w:lvl>
    <w:lvl w:ilvl="3" w:tplc="A7C495C2">
      <w:numFmt w:val="decimal"/>
      <w:lvlText w:val=""/>
      <w:lvlJc w:val="left"/>
    </w:lvl>
    <w:lvl w:ilvl="4" w:tplc="E1B6BD70">
      <w:numFmt w:val="decimal"/>
      <w:lvlText w:val=""/>
      <w:lvlJc w:val="left"/>
    </w:lvl>
    <w:lvl w:ilvl="5" w:tplc="11EC0C16">
      <w:numFmt w:val="decimal"/>
      <w:lvlText w:val=""/>
      <w:lvlJc w:val="left"/>
    </w:lvl>
    <w:lvl w:ilvl="6" w:tplc="F316142C">
      <w:numFmt w:val="decimal"/>
      <w:lvlText w:val=""/>
      <w:lvlJc w:val="left"/>
    </w:lvl>
    <w:lvl w:ilvl="7" w:tplc="59020420">
      <w:numFmt w:val="decimal"/>
      <w:lvlText w:val=""/>
      <w:lvlJc w:val="left"/>
    </w:lvl>
    <w:lvl w:ilvl="8" w:tplc="9E721F18">
      <w:numFmt w:val="decimal"/>
      <w:lvlText w:val=""/>
      <w:lvlJc w:val="left"/>
    </w:lvl>
  </w:abstractNum>
  <w:abstractNum w:abstractNumId="2" w15:restartNumberingAfterBreak="0">
    <w:nsid w:val="FFFFFF82"/>
    <w:multiLevelType w:val="hybridMultilevel"/>
    <w:tmpl w:val="205E4234"/>
    <w:lvl w:ilvl="0" w:tplc="6870088E">
      <w:start w:val="1"/>
      <w:numFmt w:val="bullet"/>
      <w:lvlText w:val=""/>
      <w:lvlJc w:val="left"/>
      <w:pPr>
        <w:tabs>
          <w:tab w:val="num" w:pos="926"/>
        </w:tabs>
        <w:ind w:left="926" w:hanging="360"/>
      </w:pPr>
      <w:rPr>
        <w:rFonts w:ascii="Symbol" w:hAnsi="Symbol" w:hint="default"/>
      </w:rPr>
    </w:lvl>
    <w:lvl w:ilvl="1" w:tplc="AF2EFCE6">
      <w:numFmt w:val="decimal"/>
      <w:lvlText w:val=""/>
      <w:lvlJc w:val="left"/>
    </w:lvl>
    <w:lvl w:ilvl="2" w:tplc="AE5201AC">
      <w:numFmt w:val="decimal"/>
      <w:lvlText w:val=""/>
      <w:lvlJc w:val="left"/>
    </w:lvl>
    <w:lvl w:ilvl="3" w:tplc="7F901BC0">
      <w:numFmt w:val="decimal"/>
      <w:lvlText w:val=""/>
      <w:lvlJc w:val="left"/>
    </w:lvl>
    <w:lvl w:ilvl="4" w:tplc="D4FEAE32">
      <w:numFmt w:val="decimal"/>
      <w:lvlText w:val=""/>
      <w:lvlJc w:val="left"/>
    </w:lvl>
    <w:lvl w:ilvl="5" w:tplc="4C1A170A">
      <w:numFmt w:val="decimal"/>
      <w:lvlText w:val=""/>
      <w:lvlJc w:val="left"/>
    </w:lvl>
    <w:lvl w:ilvl="6" w:tplc="500C5D16">
      <w:numFmt w:val="decimal"/>
      <w:lvlText w:val=""/>
      <w:lvlJc w:val="left"/>
    </w:lvl>
    <w:lvl w:ilvl="7" w:tplc="A888F9EC">
      <w:numFmt w:val="decimal"/>
      <w:lvlText w:val=""/>
      <w:lvlJc w:val="left"/>
    </w:lvl>
    <w:lvl w:ilvl="8" w:tplc="62F834FE">
      <w:numFmt w:val="decimal"/>
      <w:lvlText w:val=""/>
      <w:lvlJc w:val="left"/>
    </w:lvl>
  </w:abstractNum>
  <w:abstractNum w:abstractNumId="3" w15:restartNumberingAfterBreak="0">
    <w:nsid w:val="FFFFFF83"/>
    <w:multiLevelType w:val="hybridMultilevel"/>
    <w:tmpl w:val="35D0F564"/>
    <w:lvl w:ilvl="0" w:tplc="37BA2D7E">
      <w:start w:val="1"/>
      <w:numFmt w:val="bullet"/>
      <w:lvlText w:val=""/>
      <w:lvlJc w:val="left"/>
      <w:pPr>
        <w:tabs>
          <w:tab w:val="num" w:pos="643"/>
        </w:tabs>
        <w:ind w:left="643" w:hanging="360"/>
      </w:pPr>
      <w:rPr>
        <w:rFonts w:ascii="Symbol" w:hAnsi="Symbol" w:hint="default"/>
      </w:rPr>
    </w:lvl>
    <w:lvl w:ilvl="1" w:tplc="8E607BE0">
      <w:numFmt w:val="decimal"/>
      <w:lvlText w:val=""/>
      <w:lvlJc w:val="left"/>
    </w:lvl>
    <w:lvl w:ilvl="2" w:tplc="E1D8AF98">
      <w:numFmt w:val="decimal"/>
      <w:lvlText w:val=""/>
      <w:lvlJc w:val="left"/>
    </w:lvl>
    <w:lvl w:ilvl="3" w:tplc="CB50733A">
      <w:numFmt w:val="decimal"/>
      <w:lvlText w:val=""/>
      <w:lvlJc w:val="left"/>
    </w:lvl>
    <w:lvl w:ilvl="4" w:tplc="F87E993A">
      <w:numFmt w:val="decimal"/>
      <w:lvlText w:val=""/>
      <w:lvlJc w:val="left"/>
    </w:lvl>
    <w:lvl w:ilvl="5" w:tplc="BD54FA02">
      <w:numFmt w:val="decimal"/>
      <w:lvlText w:val=""/>
      <w:lvlJc w:val="left"/>
    </w:lvl>
    <w:lvl w:ilvl="6" w:tplc="BB22C162">
      <w:numFmt w:val="decimal"/>
      <w:lvlText w:val=""/>
      <w:lvlJc w:val="left"/>
    </w:lvl>
    <w:lvl w:ilvl="7" w:tplc="4E64C40E">
      <w:numFmt w:val="decimal"/>
      <w:lvlText w:val=""/>
      <w:lvlJc w:val="left"/>
    </w:lvl>
    <w:lvl w:ilvl="8" w:tplc="DF8A464A">
      <w:numFmt w:val="decimal"/>
      <w:lvlText w:val=""/>
      <w:lvlJc w:val="left"/>
    </w:lvl>
  </w:abstractNum>
  <w:abstractNum w:abstractNumId="4" w15:restartNumberingAfterBreak="0">
    <w:nsid w:val="FFFFFF89"/>
    <w:multiLevelType w:val="hybridMultilevel"/>
    <w:tmpl w:val="D8528384"/>
    <w:lvl w:ilvl="0" w:tplc="0672BE92">
      <w:start w:val="1"/>
      <w:numFmt w:val="bullet"/>
      <w:lvlText w:val=""/>
      <w:lvlJc w:val="left"/>
      <w:pPr>
        <w:tabs>
          <w:tab w:val="num" w:pos="360"/>
        </w:tabs>
        <w:ind w:left="360" w:hanging="360"/>
      </w:pPr>
      <w:rPr>
        <w:rFonts w:ascii="Symbol" w:hAnsi="Symbol" w:hint="default"/>
      </w:rPr>
    </w:lvl>
    <w:lvl w:ilvl="1" w:tplc="9F027EE2">
      <w:numFmt w:val="decimal"/>
      <w:lvlText w:val=""/>
      <w:lvlJc w:val="left"/>
    </w:lvl>
    <w:lvl w:ilvl="2" w:tplc="495E0486">
      <w:numFmt w:val="decimal"/>
      <w:lvlText w:val=""/>
      <w:lvlJc w:val="left"/>
    </w:lvl>
    <w:lvl w:ilvl="3" w:tplc="DD3CEDB4">
      <w:numFmt w:val="decimal"/>
      <w:lvlText w:val=""/>
      <w:lvlJc w:val="left"/>
    </w:lvl>
    <w:lvl w:ilvl="4" w:tplc="96C6C366">
      <w:numFmt w:val="decimal"/>
      <w:lvlText w:val=""/>
      <w:lvlJc w:val="left"/>
    </w:lvl>
    <w:lvl w:ilvl="5" w:tplc="AEBC068C">
      <w:numFmt w:val="decimal"/>
      <w:lvlText w:val=""/>
      <w:lvlJc w:val="left"/>
    </w:lvl>
    <w:lvl w:ilvl="6" w:tplc="6C64BB5A">
      <w:numFmt w:val="decimal"/>
      <w:lvlText w:val=""/>
      <w:lvlJc w:val="left"/>
    </w:lvl>
    <w:lvl w:ilvl="7" w:tplc="F028B46A">
      <w:numFmt w:val="decimal"/>
      <w:lvlText w:val=""/>
      <w:lvlJc w:val="left"/>
    </w:lvl>
    <w:lvl w:ilvl="8" w:tplc="F634B65C">
      <w:numFmt w:val="decimal"/>
      <w:lvlText w:val=""/>
      <w:lvlJc w:val="left"/>
    </w:lvl>
  </w:abstractNum>
  <w:abstractNum w:abstractNumId="5" w15:restartNumberingAfterBreak="0">
    <w:nsid w:val="0B5B5AF1"/>
    <w:multiLevelType w:val="hybridMultilevel"/>
    <w:tmpl w:val="3D5A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3ADA0D98"/>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4B3B75"/>
    <w:multiLevelType w:val="hybridMultilevel"/>
    <w:tmpl w:val="88186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B748E1"/>
    <w:multiLevelType w:val="hybridMultilevel"/>
    <w:tmpl w:val="44AE43A2"/>
    <w:lvl w:ilvl="0" w:tplc="0CA0B1BE">
      <w:start w:val="1"/>
      <w:numFmt w:val="decimal"/>
      <w:lvlRestart w:val="0"/>
      <w:pStyle w:val="DfESOutNumbered"/>
      <w:lvlText w:val="%1."/>
      <w:lvlJc w:val="left"/>
      <w:pPr>
        <w:tabs>
          <w:tab w:val="num" w:pos="720"/>
        </w:tabs>
        <w:ind w:left="0" w:firstLine="0"/>
      </w:pPr>
    </w:lvl>
    <w:lvl w:ilvl="1" w:tplc="5E6265AE">
      <w:start w:val="1"/>
      <w:numFmt w:val="lowerLetter"/>
      <w:lvlText w:val="%2."/>
      <w:lvlJc w:val="left"/>
      <w:pPr>
        <w:tabs>
          <w:tab w:val="num" w:pos="1440"/>
        </w:tabs>
        <w:ind w:left="1440" w:hanging="720"/>
      </w:pPr>
    </w:lvl>
    <w:lvl w:ilvl="2" w:tplc="63761264">
      <w:start w:val="1"/>
      <w:numFmt w:val="lowerRoman"/>
      <w:lvlText w:val="%3)"/>
      <w:lvlJc w:val="left"/>
      <w:pPr>
        <w:tabs>
          <w:tab w:val="num" w:pos="2160"/>
        </w:tabs>
        <w:ind w:left="2160" w:hanging="720"/>
      </w:pPr>
    </w:lvl>
    <w:lvl w:ilvl="3" w:tplc="E9E243D2">
      <w:start w:val="1"/>
      <w:numFmt w:val="lowerLetter"/>
      <w:lvlText w:val="%4)"/>
      <w:lvlJc w:val="left"/>
      <w:pPr>
        <w:tabs>
          <w:tab w:val="num" w:pos="2880"/>
        </w:tabs>
        <w:ind w:left="2880" w:hanging="720"/>
      </w:pPr>
    </w:lvl>
    <w:lvl w:ilvl="4" w:tplc="4122464E">
      <w:start w:val="1"/>
      <w:numFmt w:val="decimal"/>
      <w:lvlText w:val="(%5)"/>
      <w:lvlJc w:val="left"/>
      <w:pPr>
        <w:tabs>
          <w:tab w:val="num" w:pos="3600"/>
        </w:tabs>
        <w:ind w:left="3600" w:hanging="720"/>
      </w:pPr>
    </w:lvl>
    <w:lvl w:ilvl="5" w:tplc="84FC5116">
      <w:start w:val="1"/>
      <w:numFmt w:val="lowerRoman"/>
      <w:lvlText w:val="(%6)"/>
      <w:lvlJc w:val="left"/>
      <w:pPr>
        <w:tabs>
          <w:tab w:val="num" w:pos="4320"/>
        </w:tabs>
        <w:ind w:left="4320" w:hanging="720"/>
      </w:pPr>
    </w:lvl>
    <w:lvl w:ilvl="6" w:tplc="189A1BCC">
      <w:start w:val="1"/>
      <w:numFmt w:val="decimal"/>
      <w:lvlText w:val="%7."/>
      <w:lvlJc w:val="left"/>
      <w:pPr>
        <w:tabs>
          <w:tab w:val="num" w:pos="5040"/>
        </w:tabs>
        <w:ind w:left="5040" w:hanging="720"/>
      </w:pPr>
    </w:lvl>
    <w:lvl w:ilvl="7" w:tplc="E952ABEA">
      <w:start w:val="1"/>
      <w:numFmt w:val="lowerLetter"/>
      <w:lvlText w:val="%8."/>
      <w:lvlJc w:val="left"/>
      <w:pPr>
        <w:tabs>
          <w:tab w:val="num" w:pos="5760"/>
        </w:tabs>
        <w:ind w:left="5760" w:hanging="720"/>
      </w:pPr>
    </w:lvl>
    <w:lvl w:ilvl="8" w:tplc="CECAC50E">
      <w:start w:val="1"/>
      <w:numFmt w:val="lowerRoman"/>
      <w:lvlText w:val="%9."/>
      <w:lvlJc w:val="left"/>
      <w:pPr>
        <w:tabs>
          <w:tab w:val="num" w:pos="6480"/>
        </w:tabs>
        <w:ind w:left="6480" w:hanging="720"/>
      </w:pPr>
    </w:lvl>
  </w:abstractNum>
  <w:abstractNum w:abstractNumId="10" w15:restartNumberingAfterBreak="0">
    <w:nsid w:val="20936CCE"/>
    <w:multiLevelType w:val="hybridMultilevel"/>
    <w:tmpl w:val="3E40AFF4"/>
    <w:lvl w:ilvl="0" w:tplc="0809000F">
      <w:start w:val="1"/>
      <w:numFmt w:val="decimal"/>
      <w:lvlText w:val="%1."/>
      <w:lvlJc w:val="left"/>
      <w:pPr>
        <w:tabs>
          <w:tab w:val="num" w:pos="720"/>
        </w:tabs>
        <w:ind w:left="720" w:hanging="360"/>
      </w:pPr>
      <w:rPr>
        <w:rFonts w:hint="default"/>
      </w:rPr>
    </w:lvl>
    <w:lvl w:ilvl="1" w:tplc="8F4E263E">
      <w:start w:val="1"/>
      <w:numFmt w:val="decimal"/>
      <w:lvlText w:val="%2."/>
      <w:lvlJc w:val="left"/>
      <w:pPr>
        <w:tabs>
          <w:tab w:val="num" w:pos="1440"/>
        </w:tabs>
        <w:ind w:left="1440" w:hanging="360"/>
      </w:pPr>
    </w:lvl>
    <w:lvl w:ilvl="2" w:tplc="9E6C12E6" w:tentative="1">
      <w:start w:val="1"/>
      <w:numFmt w:val="decimal"/>
      <w:lvlText w:val="%3."/>
      <w:lvlJc w:val="left"/>
      <w:pPr>
        <w:tabs>
          <w:tab w:val="num" w:pos="2160"/>
        </w:tabs>
        <w:ind w:left="2160" w:hanging="360"/>
      </w:pPr>
    </w:lvl>
    <w:lvl w:ilvl="3" w:tplc="45FE6E40" w:tentative="1">
      <w:start w:val="1"/>
      <w:numFmt w:val="decimal"/>
      <w:lvlText w:val="%4."/>
      <w:lvlJc w:val="left"/>
      <w:pPr>
        <w:tabs>
          <w:tab w:val="num" w:pos="2880"/>
        </w:tabs>
        <w:ind w:left="2880" w:hanging="360"/>
      </w:pPr>
    </w:lvl>
    <w:lvl w:ilvl="4" w:tplc="1B54D88E" w:tentative="1">
      <w:start w:val="1"/>
      <w:numFmt w:val="decimal"/>
      <w:lvlText w:val="%5."/>
      <w:lvlJc w:val="left"/>
      <w:pPr>
        <w:tabs>
          <w:tab w:val="num" w:pos="3600"/>
        </w:tabs>
        <w:ind w:left="3600" w:hanging="360"/>
      </w:pPr>
    </w:lvl>
    <w:lvl w:ilvl="5" w:tplc="8070E696" w:tentative="1">
      <w:start w:val="1"/>
      <w:numFmt w:val="decimal"/>
      <w:lvlText w:val="%6."/>
      <w:lvlJc w:val="left"/>
      <w:pPr>
        <w:tabs>
          <w:tab w:val="num" w:pos="4320"/>
        </w:tabs>
        <w:ind w:left="4320" w:hanging="360"/>
      </w:pPr>
    </w:lvl>
    <w:lvl w:ilvl="6" w:tplc="A642B17E" w:tentative="1">
      <w:start w:val="1"/>
      <w:numFmt w:val="decimal"/>
      <w:lvlText w:val="%7."/>
      <w:lvlJc w:val="left"/>
      <w:pPr>
        <w:tabs>
          <w:tab w:val="num" w:pos="5040"/>
        </w:tabs>
        <w:ind w:left="5040" w:hanging="360"/>
      </w:pPr>
    </w:lvl>
    <w:lvl w:ilvl="7" w:tplc="DFF4498E" w:tentative="1">
      <w:start w:val="1"/>
      <w:numFmt w:val="decimal"/>
      <w:lvlText w:val="%8."/>
      <w:lvlJc w:val="left"/>
      <w:pPr>
        <w:tabs>
          <w:tab w:val="num" w:pos="5760"/>
        </w:tabs>
        <w:ind w:left="5760" w:hanging="360"/>
      </w:pPr>
    </w:lvl>
    <w:lvl w:ilvl="8" w:tplc="51E2E4CA" w:tentative="1">
      <w:start w:val="1"/>
      <w:numFmt w:val="decimal"/>
      <w:lvlText w:val="%9."/>
      <w:lvlJc w:val="left"/>
      <w:pPr>
        <w:tabs>
          <w:tab w:val="num" w:pos="6480"/>
        </w:tabs>
        <w:ind w:left="6480" w:hanging="360"/>
      </w:pPr>
    </w:lvl>
  </w:abstractNum>
  <w:abstractNum w:abstractNumId="11" w15:restartNumberingAfterBreak="0">
    <w:nsid w:val="26D74359"/>
    <w:multiLevelType w:val="hybridMultilevel"/>
    <w:tmpl w:val="F7226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ED6D6D"/>
    <w:multiLevelType w:val="hybridMultilevel"/>
    <w:tmpl w:val="7EAE3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D06CDC"/>
    <w:multiLevelType w:val="hybridMultilevel"/>
    <w:tmpl w:val="5E401BA2"/>
    <w:lvl w:ilvl="0" w:tplc="08090001">
      <w:start w:val="1"/>
      <w:numFmt w:val="bullet"/>
      <w:lvlText w:val=""/>
      <w:lvlJc w:val="left"/>
      <w:pPr>
        <w:tabs>
          <w:tab w:val="num" w:pos="720"/>
        </w:tabs>
        <w:ind w:left="720" w:hanging="360"/>
      </w:pPr>
      <w:rPr>
        <w:rFonts w:ascii="Symbol" w:hAnsi="Symbol" w:hint="default"/>
      </w:rPr>
    </w:lvl>
    <w:lvl w:ilvl="1" w:tplc="883A871A" w:tentative="1">
      <w:start w:val="1"/>
      <w:numFmt w:val="bullet"/>
      <w:lvlText w:val="•"/>
      <w:lvlJc w:val="left"/>
      <w:pPr>
        <w:tabs>
          <w:tab w:val="num" w:pos="1440"/>
        </w:tabs>
        <w:ind w:left="1440" w:hanging="360"/>
      </w:pPr>
      <w:rPr>
        <w:rFonts w:ascii="Times New Roman" w:hAnsi="Times New Roman" w:hint="default"/>
      </w:rPr>
    </w:lvl>
    <w:lvl w:ilvl="2" w:tplc="5E30AE2E" w:tentative="1">
      <w:start w:val="1"/>
      <w:numFmt w:val="bullet"/>
      <w:lvlText w:val="•"/>
      <w:lvlJc w:val="left"/>
      <w:pPr>
        <w:tabs>
          <w:tab w:val="num" w:pos="2160"/>
        </w:tabs>
        <w:ind w:left="2160" w:hanging="360"/>
      </w:pPr>
      <w:rPr>
        <w:rFonts w:ascii="Times New Roman" w:hAnsi="Times New Roman" w:hint="default"/>
      </w:rPr>
    </w:lvl>
    <w:lvl w:ilvl="3" w:tplc="C130DAF2" w:tentative="1">
      <w:start w:val="1"/>
      <w:numFmt w:val="bullet"/>
      <w:lvlText w:val="•"/>
      <w:lvlJc w:val="left"/>
      <w:pPr>
        <w:tabs>
          <w:tab w:val="num" w:pos="2880"/>
        </w:tabs>
        <w:ind w:left="2880" w:hanging="360"/>
      </w:pPr>
      <w:rPr>
        <w:rFonts w:ascii="Times New Roman" w:hAnsi="Times New Roman" w:hint="default"/>
      </w:rPr>
    </w:lvl>
    <w:lvl w:ilvl="4" w:tplc="3834A1F2" w:tentative="1">
      <w:start w:val="1"/>
      <w:numFmt w:val="bullet"/>
      <w:lvlText w:val="•"/>
      <w:lvlJc w:val="left"/>
      <w:pPr>
        <w:tabs>
          <w:tab w:val="num" w:pos="3600"/>
        </w:tabs>
        <w:ind w:left="3600" w:hanging="360"/>
      </w:pPr>
      <w:rPr>
        <w:rFonts w:ascii="Times New Roman" w:hAnsi="Times New Roman" w:hint="default"/>
      </w:rPr>
    </w:lvl>
    <w:lvl w:ilvl="5" w:tplc="5D9C831C" w:tentative="1">
      <w:start w:val="1"/>
      <w:numFmt w:val="bullet"/>
      <w:lvlText w:val="•"/>
      <w:lvlJc w:val="left"/>
      <w:pPr>
        <w:tabs>
          <w:tab w:val="num" w:pos="4320"/>
        </w:tabs>
        <w:ind w:left="4320" w:hanging="360"/>
      </w:pPr>
      <w:rPr>
        <w:rFonts w:ascii="Times New Roman" w:hAnsi="Times New Roman" w:hint="default"/>
      </w:rPr>
    </w:lvl>
    <w:lvl w:ilvl="6" w:tplc="5936FBEA" w:tentative="1">
      <w:start w:val="1"/>
      <w:numFmt w:val="bullet"/>
      <w:lvlText w:val="•"/>
      <w:lvlJc w:val="left"/>
      <w:pPr>
        <w:tabs>
          <w:tab w:val="num" w:pos="5040"/>
        </w:tabs>
        <w:ind w:left="5040" w:hanging="360"/>
      </w:pPr>
      <w:rPr>
        <w:rFonts w:ascii="Times New Roman" w:hAnsi="Times New Roman" w:hint="default"/>
      </w:rPr>
    </w:lvl>
    <w:lvl w:ilvl="7" w:tplc="01FA459A" w:tentative="1">
      <w:start w:val="1"/>
      <w:numFmt w:val="bullet"/>
      <w:lvlText w:val="•"/>
      <w:lvlJc w:val="left"/>
      <w:pPr>
        <w:tabs>
          <w:tab w:val="num" w:pos="5760"/>
        </w:tabs>
        <w:ind w:left="5760" w:hanging="360"/>
      </w:pPr>
      <w:rPr>
        <w:rFonts w:ascii="Times New Roman" w:hAnsi="Times New Roman" w:hint="default"/>
      </w:rPr>
    </w:lvl>
    <w:lvl w:ilvl="8" w:tplc="79DE994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99D27C1"/>
    <w:multiLevelType w:val="hybridMultilevel"/>
    <w:tmpl w:val="B9D0E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82D5E"/>
    <w:multiLevelType w:val="hybridMultilevel"/>
    <w:tmpl w:val="30C68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E95B43"/>
    <w:multiLevelType w:val="hybridMultilevel"/>
    <w:tmpl w:val="AF12B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65441"/>
    <w:multiLevelType w:val="hybridMultilevel"/>
    <w:tmpl w:val="2BB2B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314EAC"/>
    <w:multiLevelType w:val="hybridMultilevel"/>
    <w:tmpl w:val="E124B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3545C44"/>
    <w:multiLevelType w:val="hybridMultilevel"/>
    <w:tmpl w:val="E5C2D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0A0925"/>
    <w:multiLevelType w:val="multilevel"/>
    <w:tmpl w:val="B0FC63D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21B4328"/>
    <w:multiLevelType w:val="hybridMultilevel"/>
    <w:tmpl w:val="4C2EE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49D707C"/>
    <w:multiLevelType w:val="hybridMultilevel"/>
    <w:tmpl w:val="3EA24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B163CC3"/>
    <w:multiLevelType w:val="hybridMultilevel"/>
    <w:tmpl w:val="8BBEA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7CF6052"/>
    <w:multiLevelType w:val="hybridMultilevel"/>
    <w:tmpl w:val="E7D6BC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0" w15:restartNumberingAfterBreak="0">
    <w:nsid w:val="665D56DD"/>
    <w:multiLevelType w:val="multilevel"/>
    <w:tmpl w:val="D28E500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8FB376D"/>
    <w:multiLevelType w:val="hybridMultilevel"/>
    <w:tmpl w:val="33B62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D745F2"/>
    <w:multiLevelType w:val="hybridMultilevel"/>
    <w:tmpl w:val="4D320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925495B"/>
    <w:multiLevelType w:val="hybridMultilevel"/>
    <w:tmpl w:val="CACA5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7C53FE"/>
    <w:multiLevelType w:val="hybridMultilevel"/>
    <w:tmpl w:val="EB3CDBE2"/>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29"/>
  </w:num>
  <w:num w:numId="4">
    <w:abstractNumId w:val="19"/>
  </w:num>
  <w:num w:numId="5">
    <w:abstractNumId w:val="9"/>
  </w:num>
  <w:num w:numId="6">
    <w:abstractNumId w:val="25"/>
  </w:num>
  <w:num w:numId="7">
    <w:abstractNumId w:val="3"/>
  </w:num>
  <w:num w:numId="8">
    <w:abstractNumId w:val="1"/>
  </w:num>
  <w:num w:numId="9">
    <w:abstractNumId w:val="0"/>
  </w:num>
  <w:num w:numId="10">
    <w:abstractNumId w:val="27"/>
  </w:num>
  <w:num w:numId="11">
    <w:abstractNumId w:val="25"/>
  </w:num>
  <w:num w:numId="12">
    <w:abstractNumId w:val="35"/>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5"/>
  </w:num>
  <w:num w:numId="18">
    <w:abstractNumId w:val="20"/>
  </w:num>
  <w:num w:numId="19">
    <w:abstractNumId w:val="19"/>
  </w:num>
  <w:num w:numId="20">
    <w:abstractNumId w:val="24"/>
  </w:num>
  <w:num w:numId="21">
    <w:abstractNumId w:val="16"/>
  </w:num>
  <w:num w:numId="22">
    <w:abstractNumId w:val="28"/>
  </w:num>
  <w:num w:numId="23">
    <w:abstractNumId w:val="33"/>
  </w:num>
  <w:num w:numId="24">
    <w:abstractNumId w:val="5"/>
  </w:num>
  <w:num w:numId="25">
    <w:abstractNumId w:val="17"/>
  </w:num>
  <w:num w:numId="26">
    <w:abstractNumId w:val="18"/>
  </w:num>
  <w:num w:numId="27">
    <w:abstractNumId w:val="13"/>
  </w:num>
  <w:num w:numId="28">
    <w:abstractNumId w:val="10"/>
  </w:num>
  <w:num w:numId="29">
    <w:abstractNumId w:val="8"/>
  </w:num>
  <w:num w:numId="30">
    <w:abstractNumId w:val="21"/>
  </w:num>
  <w:num w:numId="31">
    <w:abstractNumId w:val="12"/>
  </w:num>
  <w:num w:numId="32">
    <w:abstractNumId w:val="31"/>
  </w:num>
  <w:num w:numId="33">
    <w:abstractNumId w:val="14"/>
  </w:num>
  <w:num w:numId="34">
    <w:abstractNumId w:val="26"/>
  </w:num>
  <w:num w:numId="35">
    <w:abstractNumId w:val="23"/>
  </w:num>
  <w:num w:numId="36">
    <w:abstractNumId w:val="11"/>
  </w:num>
  <w:num w:numId="37">
    <w:abstractNumId w:val="32"/>
  </w:num>
  <w:num w:numId="38">
    <w:abstractNumId w:val="22"/>
  </w:num>
  <w:num w:numId="39">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2289">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1FAA"/>
    <w:rsid w:val="00012381"/>
    <w:rsid w:val="00013466"/>
    <w:rsid w:val="00013A6E"/>
    <w:rsid w:val="00014729"/>
    <w:rsid w:val="00015714"/>
    <w:rsid w:val="000168D4"/>
    <w:rsid w:val="0002203B"/>
    <w:rsid w:val="00031F36"/>
    <w:rsid w:val="00032CF7"/>
    <w:rsid w:val="00037B85"/>
    <w:rsid w:val="00037C37"/>
    <w:rsid w:val="000442BD"/>
    <w:rsid w:val="000561D6"/>
    <w:rsid w:val="00057100"/>
    <w:rsid w:val="00065E86"/>
    <w:rsid w:val="00066B1C"/>
    <w:rsid w:val="00070DFA"/>
    <w:rsid w:val="000720CD"/>
    <w:rsid w:val="00076FAF"/>
    <w:rsid w:val="00083A73"/>
    <w:rsid w:val="00091554"/>
    <w:rsid w:val="00092CC7"/>
    <w:rsid w:val="000933CD"/>
    <w:rsid w:val="00094338"/>
    <w:rsid w:val="000A10F4"/>
    <w:rsid w:val="000A2563"/>
    <w:rsid w:val="000A54C2"/>
    <w:rsid w:val="000A735E"/>
    <w:rsid w:val="000B1C53"/>
    <w:rsid w:val="000B3DE0"/>
    <w:rsid w:val="000C382E"/>
    <w:rsid w:val="000C6CEF"/>
    <w:rsid w:val="000D1D30"/>
    <w:rsid w:val="000D342B"/>
    <w:rsid w:val="000D4433"/>
    <w:rsid w:val="000D776C"/>
    <w:rsid w:val="000E1D19"/>
    <w:rsid w:val="000E3350"/>
    <w:rsid w:val="000F73F3"/>
    <w:rsid w:val="00103E77"/>
    <w:rsid w:val="00104AB3"/>
    <w:rsid w:val="0011494F"/>
    <w:rsid w:val="00115FEE"/>
    <w:rsid w:val="001206C5"/>
    <w:rsid w:val="00121C6C"/>
    <w:rsid w:val="001264D9"/>
    <w:rsid w:val="001272A9"/>
    <w:rsid w:val="00133075"/>
    <w:rsid w:val="001342C8"/>
    <w:rsid w:val="00142343"/>
    <w:rsid w:val="00143AB2"/>
    <w:rsid w:val="00147214"/>
    <w:rsid w:val="00147697"/>
    <w:rsid w:val="001534B2"/>
    <w:rsid w:val="001540AB"/>
    <w:rsid w:val="001612C8"/>
    <w:rsid w:val="001626C4"/>
    <w:rsid w:val="00165D7B"/>
    <w:rsid w:val="00173211"/>
    <w:rsid w:val="001747E2"/>
    <w:rsid w:val="00176EB9"/>
    <w:rsid w:val="0017793A"/>
    <w:rsid w:val="00181798"/>
    <w:rsid w:val="0018399A"/>
    <w:rsid w:val="00185691"/>
    <w:rsid w:val="00187C45"/>
    <w:rsid w:val="00190C3A"/>
    <w:rsid w:val="00196306"/>
    <w:rsid w:val="001975D1"/>
    <w:rsid w:val="001A3A04"/>
    <w:rsid w:val="001B2AE2"/>
    <w:rsid w:val="001B4452"/>
    <w:rsid w:val="001B49BF"/>
    <w:rsid w:val="001B5C15"/>
    <w:rsid w:val="001B796F"/>
    <w:rsid w:val="001C4B46"/>
    <w:rsid w:val="001C5A63"/>
    <w:rsid w:val="001C5EB6"/>
    <w:rsid w:val="001D5770"/>
    <w:rsid w:val="001F1B30"/>
    <w:rsid w:val="001F2CE2"/>
    <w:rsid w:val="001F3A92"/>
    <w:rsid w:val="001F627E"/>
    <w:rsid w:val="00203EC9"/>
    <w:rsid w:val="002050B5"/>
    <w:rsid w:val="002113CF"/>
    <w:rsid w:val="00213505"/>
    <w:rsid w:val="00220A1A"/>
    <w:rsid w:val="0022255C"/>
    <w:rsid w:val="0022489D"/>
    <w:rsid w:val="002262F3"/>
    <w:rsid w:val="002271D1"/>
    <w:rsid w:val="00230559"/>
    <w:rsid w:val="002332F8"/>
    <w:rsid w:val="00234F75"/>
    <w:rsid w:val="00236191"/>
    <w:rsid w:val="00240F4B"/>
    <w:rsid w:val="00245118"/>
    <w:rsid w:val="002543E3"/>
    <w:rsid w:val="002575C5"/>
    <w:rsid w:val="002639B5"/>
    <w:rsid w:val="0027231C"/>
    <w:rsid w:val="0027252F"/>
    <w:rsid w:val="002741CA"/>
    <w:rsid w:val="00276DCE"/>
    <w:rsid w:val="00276F8F"/>
    <w:rsid w:val="00277AB7"/>
    <w:rsid w:val="002839B5"/>
    <w:rsid w:val="00287788"/>
    <w:rsid w:val="002933C7"/>
    <w:rsid w:val="002A28F7"/>
    <w:rsid w:val="002A3153"/>
    <w:rsid w:val="002A5527"/>
    <w:rsid w:val="002A5858"/>
    <w:rsid w:val="002B113B"/>
    <w:rsid w:val="002B6D93"/>
    <w:rsid w:val="002C34D4"/>
    <w:rsid w:val="002C3AA4"/>
    <w:rsid w:val="002C630A"/>
    <w:rsid w:val="002D6064"/>
    <w:rsid w:val="002E463F"/>
    <w:rsid w:val="002E4E9A"/>
    <w:rsid w:val="002E508B"/>
    <w:rsid w:val="002E5F9F"/>
    <w:rsid w:val="002E64F1"/>
    <w:rsid w:val="002E76B3"/>
    <w:rsid w:val="002E7849"/>
    <w:rsid w:val="002F7128"/>
    <w:rsid w:val="00300F99"/>
    <w:rsid w:val="00301C6D"/>
    <w:rsid w:val="0030206A"/>
    <w:rsid w:val="0033051C"/>
    <w:rsid w:val="00331193"/>
    <w:rsid w:val="003368C5"/>
    <w:rsid w:val="00341CBD"/>
    <w:rsid w:val="003426B8"/>
    <w:rsid w:val="00342F8B"/>
    <w:rsid w:val="00357133"/>
    <w:rsid w:val="00361752"/>
    <w:rsid w:val="003630B6"/>
    <w:rsid w:val="00374981"/>
    <w:rsid w:val="003810D8"/>
    <w:rsid w:val="003853A4"/>
    <w:rsid w:val="00385686"/>
    <w:rsid w:val="0039725F"/>
    <w:rsid w:val="003A17B9"/>
    <w:rsid w:val="003A1CC2"/>
    <w:rsid w:val="003A701C"/>
    <w:rsid w:val="003C60B5"/>
    <w:rsid w:val="003D16D0"/>
    <w:rsid w:val="003D1EFE"/>
    <w:rsid w:val="003E1329"/>
    <w:rsid w:val="003E36A1"/>
    <w:rsid w:val="003E3ED2"/>
    <w:rsid w:val="003F123D"/>
    <w:rsid w:val="00400E1D"/>
    <w:rsid w:val="00403D1C"/>
    <w:rsid w:val="0041426B"/>
    <w:rsid w:val="004216FF"/>
    <w:rsid w:val="004241FE"/>
    <w:rsid w:val="004242C5"/>
    <w:rsid w:val="0042550E"/>
    <w:rsid w:val="004339FB"/>
    <w:rsid w:val="00435176"/>
    <w:rsid w:val="00450856"/>
    <w:rsid w:val="004509BE"/>
    <w:rsid w:val="00456560"/>
    <w:rsid w:val="00456625"/>
    <w:rsid w:val="0046669F"/>
    <w:rsid w:val="00470223"/>
    <w:rsid w:val="00471EF2"/>
    <w:rsid w:val="00472C9E"/>
    <w:rsid w:val="004763AD"/>
    <w:rsid w:val="004866AD"/>
    <w:rsid w:val="00486AD7"/>
    <w:rsid w:val="004942F2"/>
    <w:rsid w:val="00497BB3"/>
    <w:rsid w:val="004A358F"/>
    <w:rsid w:val="004A3626"/>
    <w:rsid w:val="004A3E98"/>
    <w:rsid w:val="004A600B"/>
    <w:rsid w:val="004A7212"/>
    <w:rsid w:val="004B08AC"/>
    <w:rsid w:val="004B30B6"/>
    <w:rsid w:val="004B58BE"/>
    <w:rsid w:val="004C02F8"/>
    <w:rsid w:val="004C5600"/>
    <w:rsid w:val="004C56C1"/>
    <w:rsid w:val="004D13A3"/>
    <w:rsid w:val="004D73C6"/>
    <w:rsid w:val="004D7B29"/>
    <w:rsid w:val="004E5405"/>
    <w:rsid w:val="004E6CD9"/>
    <w:rsid w:val="004F20E3"/>
    <w:rsid w:val="004F211A"/>
    <w:rsid w:val="004F3159"/>
    <w:rsid w:val="004F4AEF"/>
    <w:rsid w:val="005003B3"/>
    <w:rsid w:val="00501B0B"/>
    <w:rsid w:val="00503190"/>
    <w:rsid w:val="0050761C"/>
    <w:rsid w:val="00513099"/>
    <w:rsid w:val="00520249"/>
    <w:rsid w:val="00521B3C"/>
    <w:rsid w:val="00521DA4"/>
    <w:rsid w:val="005221D7"/>
    <w:rsid w:val="005247AD"/>
    <w:rsid w:val="00526D28"/>
    <w:rsid w:val="00527BCD"/>
    <w:rsid w:val="005360B7"/>
    <w:rsid w:val="00536E0B"/>
    <w:rsid w:val="00537C44"/>
    <w:rsid w:val="00541BC4"/>
    <w:rsid w:val="0054230B"/>
    <w:rsid w:val="005453A9"/>
    <w:rsid w:val="00551C35"/>
    <w:rsid w:val="005535E5"/>
    <w:rsid w:val="00554871"/>
    <w:rsid w:val="00554BA0"/>
    <w:rsid w:val="00560451"/>
    <w:rsid w:val="005700BC"/>
    <w:rsid w:val="00571A4E"/>
    <w:rsid w:val="0057250B"/>
    <w:rsid w:val="0057419B"/>
    <w:rsid w:val="00574294"/>
    <w:rsid w:val="005749C5"/>
    <w:rsid w:val="0057652F"/>
    <w:rsid w:val="0057670A"/>
    <w:rsid w:val="00581D79"/>
    <w:rsid w:val="00583C30"/>
    <w:rsid w:val="005905B1"/>
    <w:rsid w:val="005914F1"/>
    <w:rsid w:val="005946C7"/>
    <w:rsid w:val="005A016F"/>
    <w:rsid w:val="005A06AA"/>
    <w:rsid w:val="005A07FF"/>
    <w:rsid w:val="005A0891"/>
    <w:rsid w:val="005A4764"/>
    <w:rsid w:val="005C0B41"/>
    <w:rsid w:val="005C1770"/>
    <w:rsid w:val="005C2D94"/>
    <w:rsid w:val="005C42A8"/>
    <w:rsid w:val="005C657D"/>
    <w:rsid w:val="005D3B59"/>
    <w:rsid w:val="005D3F88"/>
    <w:rsid w:val="005E19A9"/>
    <w:rsid w:val="005E3024"/>
    <w:rsid w:val="005E307E"/>
    <w:rsid w:val="005E5565"/>
    <w:rsid w:val="005F107C"/>
    <w:rsid w:val="005F786D"/>
    <w:rsid w:val="00602566"/>
    <w:rsid w:val="0060702F"/>
    <w:rsid w:val="006108B3"/>
    <w:rsid w:val="006170AE"/>
    <w:rsid w:val="00617C0B"/>
    <w:rsid w:val="00622501"/>
    <w:rsid w:val="006237FB"/>
    <w:rsid w:val="0062451E"/>
    <w:rsid w:val="00635D57"/>
    <w:rsid w:val="0063646A"/>
    <w:rsid w:val="00636660"/>
    <w:rsid w:val="00640032"/>
    <w:rsid w:val="006418B2"/>
    <w:rsid w:val="00642404"/>
    <w:rsid w:val="00646D1F"/>
    <w:rsid w:val="00647434"/>
    <w:rsid w:val="00647EFA"/>
    <w:rsid w:val="00650980"/>
    <w:rsid w:val="00651659"/>
    <w:rsid w:val="00651B2D"/>
    <w:rsid w:val="00652973"/>
    <w:rsid w:val="00653AA1"/>
    <w:rsid w:val="006558CA"/>
    <w:rsid w:val="00657E79"/>
    <w:rsid w:val="006606F5"/>
    <w:rsid w:val="00662446"/>
    <w:rsid w:val="006679CA"/>
    <w:rsid w:val="006701E4"/>
    <w:rsid w:val="00670ADC"/>
    <w:rsid w:val="0067185E"/>
    <w:rsid w:val="00671D5B"/>
    <w:rsid w:val="00672877"/>
    <w:rsid w:val="006775FA"/>
    <w:rsid w:val="006802B2"/>
    <w:rsid w:val="00681599"/>
    <w:rsid w:val="0068341D"/>
    <w:rsid w:val="00684973"/>
    <w:rsid w:val="0068544D"/>
    <w:rsid w:val="00685689"/>
    <w:rsid w:val="00695D08"/>
    <w:rsid w:val="006A0213"/>
    <w:rsid w:val="006A27AA"/>
    <w:rsid w:val="006A2FD7"/>
    <w:rsid w:val="006A3602"/>
    <w:rsid w:val="006A4957"/>
    <w:rsid w:val="006A5F51"/>
    <w:rsid w:val="006B1F9F"/>
    <w:rsid w:val="006B580F"/>
    <w:rsid w:val="006B6741"/>
    <w:rsid w:val="006B7F26"/>
    <w:rsid w:val="006C067E"/>
    <w:rsid w:val="006C382D"/>
    <w:rsid w:val="006D1162"/>
    <w:rsid w:val="006D23D7"/>
    <w:rsid w:val="006D794A"/>
    <w:rsid w:val="006E6ADB"/>
    <w:rsid w:val="006E73D6"/>
    <w:rsid w:val="006E7F39"/>
    <w:rsid w:val="006F0160"/>
    <w:rsid w:val="006F1F96"/>
    <w:rsid w:val="0070000F"/>
    <w:rsid w:val="00700B01"/>
    <w:rsid w:val="00702654"/>
    <w:rsid w:val="00702EBF"/>
    <w:rsid w:val="007033B5"/>
    <w:rsid w:val="00703615"/>
    <w:rsid w:val="00712C53"/>
    <w:rsid w:val="00713414"/>
    <w:rsid w:val="00713824"/>
    <w:rsid w:val="007162C4"/>
    <w:rsid w:val="00727EC4"/>
    <w:rsid w:val="00730350"/>
    <w:rsid w:val="00731804"/>
    <w:rsid w:val="0073516C"/>
    <w:rsid w:val="007370BF"/>
    <w:rsid w:val="007403F5"/>
    <w:rsid w:val="00740FB8"/>
    <w:rsid w:val="007426B3"/>
    <w:rsid w:val="00743353"/>
    <w:rsid w:val="00746022"/>
    <w:rsid w:val="00746410"/>
    <w:rsid w:val="0075096B"/>
    <w:rsid w:val="00751648"/>
    <w:rsid w:val="00752E6C"/>
    <w:rsid w:val="00754145"/>
    <w:rsid w:val="00756EE0"/>
    <w:rsid w:val="00760615"/>
    <w:rsid w:val="00761EF9"/>
    <w:rsid w:val="0076231A"/>
    <w:rsid w:val="00763A6E"/>
    <w:rsid w:val="00764D03"/>
    <w:rsid w:val="00766597"/>
    <w:rsid w:val="00766719"/>
    <w:rsid w:val="00767F11"/>
    <w:rsid w:val="007708F2"/>
    <w:rsid w:val="00770A75"/>
    <w:rsid w:val="00774F55"/>
    <w:rsid w:val="00775153"/>
    <w:rsid w:val="00775D8A"/>
    <w:rsid w:val="0077659E"/>
    <w:rsid w:val="00777AD4"/>
    <w:rsid w:val="00780950"/>
    <w:rsid w:val="007809EF"/>
    <w:rsid w:val="00780E64"/>
    <w:rsid w:val="00781CCA"/>
    <w:rsid w:val="00783D2C"/>
    <w:rsid w:val="00786AA2"/>
    <w:rsid w:val="00790B28"/>
    <w:rsid w:val="007928F0"/>
    <w:rsid w:val="00792DB0"/>
    <w:rsid w:val="00794F29"/>
    <w:rsid w:val="007979AD"/>
    <w:rsid w:val="007A2250"/>
    <w:rsid w:val="007A5759"/>
    <w:rsid w:val="007B3CFE"/>
    <w:rsid w:val="007C19E4"/>
    <w:rsid w:val="007C41A5"/>
    <w:rsid w:val="007C48E7"/>
    <w:rsid w:val="007C58BE"/>
    <w:rsid w:val="007C7178"/>
    <w:rsid w:val="007D080B"/>
    <w:rsid w:val="007D16A9"/>
    <w:rsid w:val="007D6191"/>
    <w:rsid w:val="007E0083"/>
    <w:rsid w:val="007E3810"/>
    <w:rsid w:val="007E5FA6"/>
    <w:rsid w:val="007E7F5A"/>
    <w:rsid w:val="007F239A"/>
    <w:rsid w:val="00800528"/>
    <w:rsid w:val="00803236"/>
    <w:rsid w:val="00812B28"/>
    <w:rsid w:val="00812D87"/>
    <w:rsid w:val="00814145"/>
    <w:rsid w:val="00814CCF"/>
    <w:rsid w:val="00816E77"/>
    <w:rsid w:val="00826671"/>
    <w:rsid w:val="00826835"/>
    <w:rsid w:val="00831263"/>
    <w:rsid w:val="00831DB7"/>
    <w:rsid w:val="00832D23"/>
    <w:rsid w:val="00832EBF"/>
    <w:rsid w:val="008366CB"/>
    <w:rsid w:val="00837F3A"/>
    <w:rsid w:val="008420D7"/>
    <w:rsid w:val="008528A3"/>
    <w:rsid w:val="0085346D"/>
    <w:rsid w:val="00857E27"/>
    <w:rsid w:val="008620F3"/>
    <w:rsid w:val="00863986"/>
    <w:rsid w:val="00866257"/>
    <w:rsid w:val="00870BB1"/>
    <w:rsid w:val="00872186"/>
    <w:rsid w:val="008727FA"/>
    <w:rsid w:val="00874F24"/>
    <w:rsid w:val="00876230"/>
    <w:rsid w:val="00877D5B"/>
    <w:rsid w:val="00880441"/>
    <w:rsid w:val="00880B83"/>
    <w:rsid w:val="00886966"/>
    <w:rsid w:val="00886B1E"/>
    <w:rsid w:val="00896B9D"/>
    <w:rsid w:val="008A16AD"/>
    <w:rsid w:val="008A460D"/>
    <w:rsid w:val="008A4CD5"/>
    <w:rsid w:val="008A52C6"/>
    <w:rsid w:val="008A588F"/>
    <w:rsid w:val="008A644A"/>
    <w:rsid w:val="008A71D3"/>
    <w:rsid w:val="008A7EB2"/>
    <w:rsid w:val="008B05BD"/>
    <w:rsid w:val="008B0C03"/>
    <w:rsid w:val="008B0DD1"/>
    <w:rsid w:val="008B427B"/>
    <w:rsid w:val="008B6009"/>
    <w:rsid w:val="008B628F"/>
    <w:rsid w:val="008C0859"/>
    <w:rsid w:val="008C46DC"/>
    <w:rsid w:val="008D15AA"/>
    <w:rsid w:val="008D6968"/>
    <w:rsid w:val="008D6A38"/>
    <w:rsid w:val="008E19B2"/>
    <w:rsid w:val="008E3F07"/>
    <w:rsid w:val="008E5F36"/>
    <w:rsid w:val="008F2757"/>
    <w:rsid w:val="008F2E4F"/>
    <w:rsid w:val="008F5C0E"/>
    <w:rsid w:val="008F7436"/>
    <w:rsid w:val="009055E4"/>
    <w:rsid w:val="009120F4"/>
    <w:rsid w:val="00915C18"/>
    <w:rsid w:val="00917E9C"/>
    <w:rsid w:val="009218FB"/>
    <w:rsid w:val="009220D0"/>
    <w:rsid w:val="00926A3C"/>
    <w:rsid w:val="0093027C"/>
    <w:rsid w:val="009413A2"/>
    <w:rsid w:val="0094189B"/>
    <w:rsid w:val="00941C64"/>
    <w:rsid w:val="009443EF"/>
    <w:rsid w:val="0094744D"/>
    <w:rsid w:val="00951C56"/>
    <w:rsid w:val="0095400C"/>
    <w:rsid w:val="0095599F"/>
    <w:rsid w:val="00962F7D"/>
    <w:rsid w:val="0096424B"/>
    <w:rsid w:val="009663DD"/>
    <w:rsid w:val="009701C8"/>
    <w:rsid w:val="00970B80"/>
    <w:rsid w:val="00972EFD"/>
    <w:rsid w:val="00974DA6"/>
    <w:rsid w:val="00975E16"/>
    <w:rsid w:val="00982D5F"/>
    <w:rsid w:val="009835E5"/>
    <w:rsid w:val="00986616"/>
    <w:rsid w:val="009947E7"/>
    <w:rsid w:val="00995398"/>
    <w:rsid w:val="00996897"/>
    <w:rsid w:val="009A3E16"/>
    <w:rsid w:val="009B32FA"/>
    <w:rsid w:val="009C2C02"/>
    <w:rsid w:val="009C655E"/>
    <w:rsid w:val="009C73CF"/>
    <w:rsid w:val="009D08F0"/>
    <w:rsid w:val="009E00AE"/>
    <w:rsid w:val="009E09D3"/>
    <w:rsid w:val="009E5B15"/>
    <w:rsid w:val="009E6E74"/>
    <w:rsid w:val="009E7EE1"/>
    <w:rsid w:val="009E7F32"/>
    <w:rsid w:val="009F409F"/>
    <w:rsid w:val="009F63A3"/>
    <w:rsid w:val="009F659B"/>
    <w:rsid w:val="00A01A4D"/>
    <w:rsid w:val="00A0351A"/>
    <w:rsid w:val="00A0541C"/>
    <w:rsid w:val="00A121B9"/>
    <w:rsid w:val="00A1555A"/>
    <w:rsid w:val="00A248DB"/>
    <w:rsid w:val="00A30BA1"/>
    <w:rsid w:val="00A33E4A"/>
    <w:rsid w:val="00A37DEE"/>
    <w:rsid w:val="00A401F8"/>
    <w:rsid w:val="00A42D1F"/>
    <w:rsid w:val="00A433C3"/>
    <w:rsid w:val="00A43B85"/>
    <w:rsid w:val="00A54BB7"/>
    <w:rsid w:val="00A5643A"/>
    <w:rsid w:val="00A57128"/>
    <w:rsid w:val="00A5723C"/>
    <w:rsid w:val="00A707A4"/>
    <w:rsid w:val="00A7274B"/>
    <w:rsid w:val="00A73FB8"/>
    <w:rsid w:val="00A75086"/>
    <w:rsid w:val="00A763CB"/>
    <w:rsid w:val="00A801D1"/>
    <w:rsid w:val="00A814C5"/>
    <w:rsid w:val="00A81F69"/>
    <w:rsid w:val="00A82263"/>
    <w:rsid w:val="00A837BD"/>
    <w:rsid w:val="00A85EBD"/>
    <w:rsid w:val="00A95046"/>
    <w:rsid w:val="00AA3484"/>
    <w:rsid w:val="00AA7E7B"/>
    <w:rsid w:val="00AB6D0F"/>
    <w:rsid w:val="00AB7858"/>
    <w:rsid w:val="00AC61A6"/>
    <w:rsid w:val="00AC7EC4"/>
    <w:rsid w:val="00AD1BE5"/>
    <w:rsid w:val="00AD1DD2"/>
    <w:rsid w:val="00AD2062"/>
    <w:rsid w:val="00AD2F1D"/>
    <w:rsid w:val="00AE1E46"/>
    <w:rsid w:val="00AE4296"/>
    <w:rsid w:val="00AE5355"/>
    <w:rsid w:val="00AE6474"/>
    <w:rsid w:val="00AF0989"/>
    <w:rsid w:val="00AF0CDA"/>
    <w:rsid w:val="00AF2191"/>
    <w:rsid w:val="00AF73E1"/>
    <w:rsid w:val="00AF785C"/>
    <w:rsid w:val="00B14561"/>
    <w:rsid w:val="00B169C1"/>
    <w:rsid w:val="00B21F19"/>
    <w:rsid w:val="00B336AF"/>
    <w:rsid w:val="00B3498C"/>
    <w:rsid w:val="00B425A8"/>
    <w:rsid w:val="00B426CE"/>
    <w:rsid w:val="00B428A3"/>
    <w:rsid w:val="00B433FB"/>
    <w:rsid w:val="00B43CAD"/>
    <w:rsid w:val="00B53333"/>
    <w:rsid w:val="00B5400C"/>
    <w:rsid w:val="00B55A49"/>
    <w:rsid w:val="00B63576"/>
    <w:rsid w:val="00B6358B"/>
    <w:rsid w:val="00B64265"/>
    <w:rsid w:val="00B65D1F"/>
    <w:rsid w:val="00B67F76"/>
    <w:rsid w:val="00B70EFF"/>
    <w:rsid w:val="00B72C8E"/>
    <w:rsid w:val="00B7558C"/>
    <w:rsid w:val="00B818C3"/>
    <w:rsid w:val="00B8331E"/>
    <w:rsid w:val="00B853F7"/>
    <w:rsid w:val="00B9194F"/>
    <w:rsid w:val="00B91ABF"/>
    <w:rsid w:val="00B91F80"/>
    <w:rsid w:val="00B9594F"/>
    <w:rsid w:val="00B95D72"/>
    <w:rsid w:val="00BA003B"/>
    <w:rsid w:val="00BA3237"/>
    <w:rsid w:val="00BA4F9E"/>
    <w:rsid w:val="00BA749F"/>
    <w:rsid w:val="00BB05E2"/>
    <w:rsid w:val="00BC248A"/>
    <w:rsid w:val="00BC2ED6"/>
    <w:rsid w:val="00BC60B1"/>
    <w:rsid w:val="00BD1111"/>
    <w:rsid w:val="00BD26B6"/>
    <w:rsid w:val="00BD27EE"/>
    <w:rsid w:val="00BE01C6"/>
    <w:rsid w:val="00BE11CC"/>
    <w:rsid w:val="00BE4DAC"/>
    <w:rsid w:val="00BF13F8"/>
    <w:rsid w:val="00C016F1"/>
    <w:rsid w:val="00C01CFF"/>
    <w:rsid w:val="00C026F2"/>
    <w:rsid w:val="00C02D89"/>
    <w:rsid w:val="00C15B78"/>
    <w:rsid w:val="00C1720E"/>
    <w:rsid w:val="00C2207B"/>
    <w:rsid w:val="00C227F4"/>
    <w:rsid w:val="00C22BA0"/>
    <w:rsid w:val="00C232E8"/>
    <w:rsid w:val="00C2496D"/>
    <w:rsid w:val="00C278D7"/>
    <w:rsid w:val="00C3343D"/>
    <w:rsid w:val="00C46129"/>
    <w:rsid w:val="00C4624B"/>
    <w:rsid w:val="00C46EBB"/>
    <w:rsid w:val="00C529E8"/>
    <w:rsid w:val="00C54135"/>
    <w:rsid w:val="00C5454B"/>
    <w:rsid w:val="00C6013F"/>
    <w:rsid w:val="00C71238"/>
    <w:rsid w:val="00C71561"/>
    <w:rsid w:val="00C75041"/>
    <w:rsid w:val="00C76325"/>
    <w:rsid w:val="00C77253"/>
    <w:rsid w:val="00C773F6"/>
    <w:rsid w:val="00C8124F"/>
    <w:rsid w:val="00C81513"/>
    <w:rsid w:val="00C821A0"/>
    <w:rsid w:val="00C84637"/>
    <w:rsid w:val="00C92AD3"/>
    <w:rsid w:val="00CA1009"/>
    <w:rsid w:val="00CA1F32"/>
    <w:rsid w:val="00CA281A"/>
    <w:rsid w:val="00CA30B4"/>
    <w:rsid w:val="00CA610B"/>
    <w:rsid w:val="00CA72FC"/>
    <w:rsid w:val="00CB56F5"/>
    <w:rsid w:val="00CB6E04"/>
    <w:rsid w:val="00CB7BDE"/>
    <w:rsid w:val="00CC2512"/>
    <w:rsid w:val="00CC547F"/>
    <w:rsid w:val="00CC6FB3"/>
    <w:rsid w:val="00CD3053"/>
    <w:rsid w:val="00CD57CC"/>
    <w:rsid w:val="00CD5D21"/>
    <w:rsid w:val="00CD68D5"/>
    <w:rsid w:val="00CE0A01"/>
    <w:rsid w:val="00CE16EA"/>
    <w:rsid w:val="00CE2652"/>
    <w:rsid w:val="00CE375C"/>
    <w:rsid w:val="00CE7906"/>
    <w:rsid w:val="00CF0E19"/>
    <w:rsid w:val="00D01827"/>
    <w:rsid w:val="00D0292F"/>
    <w:rsid w:val="00D029E5"/>
    <w:rsid w:val="00D077FA"/>
    <w:rsid w:val="00D11353"/>
    <w:rsid w:val="00D12745"/>
    <w:rsid w:val="00D27D9B"/>
    <w:rsid w:val="00D31EE7"/>
    <w:rsid w:val="00D376DB"/>
    <w:rsid w:val="00D408A5"/>
    <w:rsid w:val="00D40DE9"/>
    <w:rsid w:val="00D41212"/>
    <w:rsid w:val="00D41BCA"/>
    <w:rsid w:val="00D42B45"/>
    <w:rsid w:val="00D42DFA"/>
    <w:rsid w:val="00D51566"/>
    <w:rsid w:val="00D57EE0"/>
    <w:rsid w:val="00D616C6"/>
    <w:rsid w:val="00D62FA1"/>
    <w:rsid w:val="00D660A1"/>
    <w:rsid w:val="00D66433"/>
    <w:rsid w:val="00D75416"/>
    <w:rsid w:val="00D80E0C"/>
    <w:rsid w:val="00D81901"/>
    <w:rsid w:val="00D92274"/>
    <w:rsid w:val="00D94339"/>
    <w:rsid w:val="00D9575D"/>
    <w:rsid w:val="00D9707F"/>
    <w:rsid w:val="00D97DD2"/>
    <w:rsid w:val="00DA0AD5"/>
    <w:rsid w:val="00DA1B01"/>
    <w:rsid w:val="00DA1F8E"/>
    <w:rsid w:val="00DA57A4"/>
    <w:rsid w:val="00DB0D07"/>
    <w:rsid w:val="00DB2DD4"/>
    <w:rsid w:val="00DB3ABA"/>
    <w:rsid w:val="00DB56EB"/>
    <w:rsid w:val="00DC3878"/>
    <w:rsid w:val="00DC39E8"/>
    <w:rsid w:val="00DC4922"/>
    <w:rsid w:val="00DC5B02"/>
    <w:rsid w:val="00DD063D"/>
    <w:rsid w:val="00DD3A4E"/>
    <w:rsid w:val="00DD51B7"/>
    <w:rsid w:val="00DD788A"/>
    <w:rsid w:val="00DE2205"/>
    <w:rsid w:val="00DE380D"/>
    <w:rsid w:val="00DE4D5E"/>
    <w:rsid w:val="00DE64E9"/>
    <w:rsid w:val="00DE6998"/>
    <w:rsid w:val="00DE7EED"/>
    <w:rsid w:val="00DF0054"/>
    <w:rsid w:val="00DF214D"/>
    <w:rsid w:val="00DF3309"/>
    <w:rsid w:val="00DF5124"/>
    <w:rsid w:val="00DF560E"/>
    <w:rsid w:val="00DF7F39"/>
    <w:rsid w:val="00E01C20"/>
    <w:rsid w:val="00E05285"/>
    <w:rsid w:val="00E11AFA"/>
    <w:rsid w:val="00E11FA8"/>
    <w:rsid w:val="00E1702C"/>
    <w:rsid w:val="00E20B43"/>
    <w:rsid w:val="00E22EE8"/>
    <w:rsid w:val="00E23ABB"/>
    <w:rsid w:val="00E23E99"/>
    <w:rsid w:val="00E25714"/>
    <w:rsid w:val="00E26425"/>
    <w:rsid w:val="00E3093A"/>
    <w:rsid w:val="00E33078"/>
    <w:rsid w:val="00E335AB"/>
    <w:rsid w:val="00E33AB6"/>
    <w:rsid w:val="00E36771"/>
    <w:rsid w:val="00E4012C"/>
    <w:rsid w:val="00E42A8F"/>
    <w:rsid w:val="00E51047"/>
    <w:rsid w:val="00E5223F"/>
    <w:rsid w:val="00E534F0"/>
    <w:rsid w:val="00E62433"/>
    <w:rsid w:val="00E64B89"/>
    <w:rsid w:val="00E6610C"/>
    <w:rsid w:val="00E66B4F"/>
    <w:rsid w:val="00E72BE8"/>
    <w:rsid w:val="00E741D5"/>
    <w:rsid w:val="00E74474"/>
    <w:rsid w:val="00E76A2B"/>
    <w:rsid w:val="00E86FCE"/>
    <w:rsid w:val="00E87A6A"/>
    <w:rsid w:val="00E9232A"/>
    <w:rsid w:val="00E93BD5"/>
    <w:rsid w:val="00E97CB4"/>
    <w:rsid w:val="00EA4D1B"/>
    <w:rsid w:val="00EA6523"/>
    <w:rsid w:val="00EB03CF"/>
    <w:rsid w:val="00EB1D11"/>
    <w:rsid w:val="00EC1114"/>
    <w:rsid w:val="00EC3DC1"/>
    <w:rsid w:val="00ED2F1C"/>
    <w:rsid w:val="00ED3D05"/>
    <w:rsid w:val="00ED434C"/>
    <w:rsid w:val="00ED4F91"/>
    <w:rsid w:val="00EE4F34"/>
    <w:rsid w:val="00EE64AE"/>
    <w:rsid w:val="00EE67E7"/>
    <w:rsid w:val="00EE71A2"/>
    <w:rsid w:val="00EF1307"/>
    <w:rsid w:val="00EF242C"/>
    <w:rsid w:val="00F009B3"/>
    <w:rsid w:val="00F06445"/>
    <w:rsid w:val="00F07114"/>
    <w:rsid w:val="00F16F51"/>
    <w:rsid w:val="00F206A7"/>
    <w:rsid w:val="00F24854"/>
    <w:rsid w:val="00F264A9"/>
    <w:rsid w:val="00F3105E"/>
    <w:rsid w:val="00F41591"/>
    <w:rsid w:val="00F41A63"/>
    <w:rsid w:val="00F44ABB"/>
    <w:rsid w:val="00F45BEB"/>
    <w:rsid w:val="00F54523"/>
    <w:rsid w:val="00F54B50"/>
    <w:rsid w:val="00F56320"/>
    <w:rsid w:val="00F57E0A"/>
    <w:rsid w:val="00F64A6A"/>
    <w:rsid w:val="00F67F32"/>
    <w:rsid w:val="00F742EE"/>
    <w:rsid w:val="00F82BE3"/>
    <w:rsid w:val="00F83E5C"/>
    <w:rsid w:val="00F84544"/>
    <w:rsid w:val="00F85AA7"/>
    <w:rsid w:val="00F86F50"/>
    <w:rsid w:val="00F954FA"/>
    <w:rsid w:val="00F95B1F"/>
    <w:rsid w:val="00FA05B2"/>
    <w:rsid w:val="00FA092A"/>
    <w:rsid w:val="00FA4A43"/>
    <w:rsid w:val="00FA68A7"/>
    <w:rsid w:val="00FC0C51"/>
    <w:rsid w:val="00FC2B3C"/>
    <w:rsid w:val="00FD1CD8"/>
    <w:rsid w:val="00FD4764"/>
    <w:rsid w:val="00FD5DB2"/>
    <w:rsid w:val="00FD6D5E"/>
    <w:rsid w:val="00FE1B88"/>
    <w:rsid w:val="00FE4225"/>
    <w:rsid w:val="00FF19B6"/>
    <w:rsid w:val="00FF61BC"/>
    <w:rsid w:val="00FF76AD"/>
    <w:rsid w:val="05689253"/>
    <w:rsid w:val="0621A8C2"/>
    <w:rsid w:val="0D819D66"/>
    <w:rsid w:val="0F7A789E"/>
    <w:rsid w:val="12581E5C"/>
    <w:rsid w:val="18402080"/>
    <w:rsid w:val="1E12B9C1"/>
    <w:rsid w:val="230B48BB"/>
    <w:rsid w:val="250FF423"/>
    <w:rsid w:val="265006CD"/>
    <w:rsid w:val="27CEA290"/>
    <w:rsid w:val="2AAA70C6"/>
    <w:rsid w:val="3536A7A3"/>
    <w:rsid w:val="408B41F9"/>
    <w:rsid w:val="4D941819"/>
    <w:rsid w:val="581D68E3"/>
    <w:rsid w:val="6ABAF178"/>
    <w:rsid w:val="6C56F3AF"/>
    <w:rsid w:val="70A1413D"/>
    <w:rsid w:val="7624AD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104f75,#260859,#004712,#8a2529,#c2a204,#e87d1e"/>
    </o:shapedefaults>
    <o:shapelayout v:ext="edit">
      <o:idmap v:ext="edit" data="1"/>
    </o:shapelayout>
  </w:shapeDefaults>
  <w:decimalSymbol w:val="."/>
  <w:listSeparator w:val=","/>
  <w14:docId w14:val="0E60741D"/>
  <w15:docId w15:val="{BF4F0E31-2DE8-462F-82FF-89EE3564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UnresolvedMention1">
    <w:name w:val="Unresolved Mention1"/>
    <w:basedOn w:val="DefaultParagraphFont"/>
    <w:uiPriority w:val="99"/>
    <w:semiHidden/>
    <w:unhideWhenUsed/>
    <w:rsid w:val="00712C53"/>
    <w:rPr>
      <w:color w:val="605E5C"/>
      <w:shd w:val="clear" w:color="auto" w:fill="E1DFDD"/>
    </w:rPr>
  </w:style>
  <w:style w:type="paragraph" w:styleId="FootnoteText">
    <w:name w:val="footnote text"/>
    <w:basedOn w:val="Normal"/>
    <w:link w:val="FootnoteTextChar"/>
    <w:uiPriority w:val="99"/>
    <w:unhideWhenUsed/>
    <w:rsid w:val="007162C4"/>
    <w:pPr>
      <w:spacing w:after="0" w:line="240" w:lineRule="auto"/>
    </w:pPr>
    <w:rPr>
      <w:sz w:val="20"/>
      <w:szCs w:val="20"/>
    </w:rPr>
  </w:style>
  <w:style w:type="character" w:customStyle="1" w:styleId="FootnoteTextChar">
    <w:name w:val="Footnote Text Char"/>
    <w:basedOn w:val="DefaultParagraphFont"/>
    <w:link w:val="FootnoteText"/>
    <w:uiPriority w:val="99"/>
    <w:rsid w:val="007162C4"/>
  </w:style>
  <w:style w:type="character" w:styleId="FootnoteReference">
    <w:name w:val="footnote reference"/>
    <w:basedOn w:val="DefaultParagraphFont"/>
    <w:uiPriority w:val="99"/>
    <w:unhideWhenUsed/>
    <w:rsid w:val="007162C4"/>
    <w:rPr>
      <w:vertAlign w:val="superscript"/>
    </w:rPr>
  </w:style>
  <w:style w:type="character" w:customStyle="1" w:styleId="UnresolvedMention2">
    <w:name w:val="Unresolved Mention2"/>
    <w:basedOn w:val="DefaultParagraphFont"/>
    <w:uiPriority w:val="99"/>
    <w:unhideWhenUsed/>
    <w:rsid w:val="008A71D3"/>
    <w:rPr>
      <w:color w:val="605E5C"/>
      <w:shd w:val="clear" w:color="auto" w:fill="E1DFDD"/>
    </w:rPr>
  </w:style>
  <w:style w:type="character" w:customStyle="1" w:styleId="Mention1">
    <w:name w:val="Mention1"/>
    <w:basedOn w:val="DefaultParagraphFont"/>
    <w:uiPriority w:val="99"/>
    <w:unhideWhenUsed/>
    <w:rsid w:val="008A71D3"/>
    <w:rPr>
      <w:color w:val="2B579A"/>
      <w:shd w:val="clear" w:color="auto" w:fill="E1DFDD"/>
    </w:rPr>
  </w:style>
  <w:style w:type="table" w:styleId="TableGridLight">
    <w:name w:val="Grid Table Light"/>
    <w:basedOn w:val="TableNormal"/>
    <w:uiPriority w:val="40"/>
    <w:rsid w:val="007708F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semiHidden/>
    <w:unhideWhenUsed/>
    <w:rsid w:val="004A7212"/>
    <w:rPr>
      <w:rFonts w:ascii="Times New Roman" w:hAnsi="Times New Roman"/>
      <w:sz w:val="24"/>
    </w:rPr>
  </w:style>
  <w:style w:type="paragraph" w:customStyle="1" w:styleId="paragraph">
    <w:name w:val="paragraph"/>
    <w:basedOn w:val="Normal"/>
    <w:rsid w:val="00651B2D"/>
    <w:pPr>
      <w:spacing w:after="0" w:line="240" w:lineRule="auto"/>
    </w:pPr>
    <w:rPr>
      <w:rFonts w:ascii="Times New Roman" w:hAnsi="Times New Roman"/>
      <w:sz w:val="24"/>
    </w:rPr>
  </w:style>
  <w:style w:type="character" w:customStyle="1" w:styleId="normaltextrun1">
    <w:name w:val="normaltextrun1"/>
    <w:basedOn w:val="DefaultParagraphFont"/>
    <w:rsid w:val="00651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27137">
      <w:bodyDiv w:val="1"/>
      <w:marLeft w:val="0"/>
      <w:marRight w:val="0"/>
      <w:marTop w:val="0"/>
      <w:marBottom w:val="0"/>
      <w:divBdr>
        <w:top w:val="none" w:sz="0" w:space="0" w:color="auto"/>
        <w:left w:val="none" w:sz="0" w:space="0" w:color="auto"/>
        <w:bottom w:val="none" w:sz="0" w:space="0" w:color="auto"/>
        <w:right w:val="none" w:sz="0" w:space="0" w:color="auto"/>
      </w:divBdr>
    </w:div>
    <w:div w:id="52774358">
      <w:bodyDiv w:val="1"/>
      <w:marLeft w:val="0"/>
      <w:marRight w:val="0"/>
      <w:marTop w:val="0"/>
      <w:marBottom w:val="0"/>
      <w:divBdr>
        <w:top w:val="none" w:sz="0" w:space="0" w:color="auto"/>
        <w:left w:val="none" w:sz="0" w:space="0" w:color="auto"/>
        <w:bottom w:val="none" w:sz="0" w:space="0" w:color="auto"/>
        <w:right w:val="none" w:sz="0" w:space="0" w:color="auto"/>
      </w:divBdr>
    </w:div>
    <w:div w:id="303587252">
      <w:bodyDiv w:val="1"/>
      <w:marLeft w:val="0"/>
      <w:marRight w:val="0"/>
      <w:marTop w:val="0"/>
      <w:marBottom w:val="0"/>
      <w:divBdr>
        <w:top w:val="none" w:sz="0" w:space="0" w:color="auto"/>
        <w:left w:val="none" w:sz="0" w:space="0" w:color="auto"/>
        <w:bottom w:val="none" w:sz="0" w:space="0" w:color="auto"/>
        <w:right w:val="none" w:sz="0" w:space="0" w:color="auto"/>
      </w:divBdr>
    </w:div>
    <w:div w:id="440687444">
      <w:bodyDiv w:val="1"/>
      <w:marLeft w:val="0"/>
      <w:marRight w:val="0"/>
      <w:marTop w:val="0"/>
      <w:marBottom w:val="0"/>
      <w:divBdr>
        <w:top w:val="none" w:sz="0" w:space="0" w:color="auto"/>
        <w:left w:val="none" w:sz="0" w:space="0" w:color="auto"/>
        <w:bottom w:val="none" w:sz="0" w:space="0" w:color="auto"/>
        <w:right w:val="none" w:sz="0" w:space="0" w:color="auto"/>
      </w:divBdr>
      <w:divsChild>
        <w:div w:id="1869567213">
          <w:marLeft w:val="0"/>
          <w:marRight w:val="0"/>
          <w:marTop w:val="0"/>
          <w:marBottom w:val="0"/>
          <w:divBdr>
            <w:top w:val="none" w:sz="0" w:space="0" w:color="auto"/>
            <w:left w:val="none" w:sz="0" w:space="0" w:color="auto"/>
            <w:bottom w:val="none" w:sz="0" w:space="0" w:color="auto"/>
            <w:right w:val="none" w:sz="0" w:space="0" w:color="auto"/>
          </w:divBdr>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672337329">
      <w:bodyDiv w:val="1"/>
      <w:marLeft w:val="0"/>
      <w:marRight w:val="0"/>
      <w:marTop w:val="0"/>
      <w:marBottom w:val="0"/>
      <w:divBdr>
        <w:top w:val="none" w:sz="0" w:space="0" w:color="auto"/>
        <w:left w:val="none" w:sz="0" w:space="0" w:color="auto"/>
        <w:bottom w:val="none" w:sz="0" w:space="0" w:color="auto"/>
        <w:right w:val="none" w:sz="0" w:space="0" w:color="auto"/>
      </w:divBdr>
    </w:div>
    <w:div w:id="804736635">
      <w:bodyDiv w:val="1"/>
      <w:marLeft w:val="0"/>
      <w:marRight w:val="0"/>
      <w:marTop w:val="0"/>
      <w:marBottom w:val="0"/>
      <w:divBdr>
        <w:top w:val="none" w:sz="0" w:space="0" w:color="auto"/>
        <w:left w:val="none" w:sz="0" w:space="0" w:color="auto"/>
        <w:bottom w:val="none" w:sz="0" w:space="0" w:color="auto"/>
        <w:right w:val="none" w:sz="0" w:space="0" w:color="auto"/>
      </w:divBdr>
    </w:div>
    <w:div w:id="883295872">
      <w:bodyDiv w:val="1"/>
      <w:marLeft w:val="0"/>
      <w:marRight w:val="0"/>
      <w:marTop w:val="0"/>
      <w:marBottom w:val="0"/>
      <w:divBdr>
        <w:top w:val="none" w:sz="0" w:space="0" w:color="auto"/>
        <w:left w:val="none" w:sz="0" w:space="0" w:color="auto"/>
        <w:bottom w:val="none" w:sz="0" w:space="0" w:color="auto"/>
        <w:right w:val="none" w:sz="0" w:space="0" w:color="auto"/>
      </w:divBdr>
    </w:div>
    <w:div w:id="913857120">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54049236">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32096892">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599945458">
      <w:bodyDiv w:val="1"/>
      <w:marLeft w:val="0"/>
      <w:marRight w:val="0"/>
      <w:marTop w:val="0"/>
      <w:marBottom w:val="0"/>
      <w:divBdr>
        <w:top w:val="none" w:sz="0" w:space="0" w:color="auto"/>
        <w:left w:val="none" w:sz="0" w:space="0" w:color="auto"/>
        <w:bottom w:val="none" w:sz="0" w:space="0" w:color="auto"/>
        <w:right w:val="none" w:sz="0" w:space="0" w:color="auto"/>
      </w:divBdr>
      <w:divsChild>
        <w:div w:id="576399671">
          <w:marLeft w:val="720"/>
          <w:marRight w:val="0"/>
          <w:marTop w:val="0"/>
          <w:marBottom w:val="160"/>
          <w:divBdr>
            <w:top w:val="none" w:sz="0" w:space="0" w:color="auto"/>
            <w:left w:val="none" w:sz="0" w:space="0" w:color="auto"/>
            <w:bottom w:val="none" w:sz="0" w:space="0" w:color="auto"/>
            <w:right w:val="none" w:sz="0" w:space="0" w:color="auto"/>
          </w:divBdr>
        </w:div>
        <w:div w:id="1037123200">
          <w:marLeft w:val="720"/>
          <w:marRight w:val="0"/>
          <w:marTop w:val="0"/>
          <w:marBottom w:val="160"/>
          <w:divBdr>
            <w:top w:val="none" w:sz="0" w:space="0" w:color="auto"/>
            <w:left w:val="none" w:sz="0" w:space="0" w:color="auto"/>
            <w:bottom w:val="none" w:sz="0" w:space="0" w:color="auto"/>
            <w:right w:val="none" w:sz="0" w:space="0" w:color="auto"/>
          </w:divBdr>
        </w:div>
        <w:div w:id="1113403260">
          <w:marLeft w:val="720"/>
          <w:marRight w:val="0"/>
          <w:marTop w:val="0"/>
          <w:marBottom w:val="160"/>
          <w:divBdr>
            <w:top w:val="none" w:sz="0" w:space="0" w:color="auto"/>
            <w:left w:val="none" w:sz="0" w:space="0" w:color="auto"/>
            <w:bottom w:val="none" w:sz="0" w:space="0" w:color="auto"/>
            <w:right w:val="none" w:sz="0" w:space="0" w:color="auto"/>
          </w:divBdr>
        </w:div>
        <w:div w:id="1473714876">
          <w:marLeft w:val="720"/>
          <w:marRight w:val="0"/>
          <w:marTop w:val="0"/>
          <w:marBottom w:val="160"/>
          <w:divBdr>
            <w:top w:val="none" w:sz="0" w:space="0" w:color="auto"/>
            <w:left w:val="none" w:sz="0" w:space="0" w:color="auto"/>
            <w:bottom w:val="none" w:sz="0" w:space="0" w:color="auto"/>
            <w:right w:val="none" w:sz="0" w:space="0" w:color="auto"/>
          </w:divBdr>
        </w:div>
        <w:div w:id="1584149203">
          <w:marLeft w:val="720"/>
          <w:marRight w:val="0"/>
          <w:marTop w:val="0"/>
          <w:marBottom w:val="160"/>
          <w:divBdr>
            <w:top w:val="none" w:sz="0" w:space="0" w:color="auto"/>
            <w:left w:val="none" w:sz="0" w:space="0" w:color="auto"/>
            <w:bottom w:val="none" w:sz="0" w:space="0" w:color="auto"/>
            <w:right w:val="none" w:sz="0" w:space="0" w:color="auto"/>
          </w:divBdr>
        </w:div>
      </w:divsChild>
    </w:div>
    <w:div w:id="1674723855">
      <w:bodyDiv w:val="1"/>
      <w:marLeft w:val="0"/>
      <w:marRight w:val="0"/>
      <w:marTop w:val="0"/>
      <w:marBottom w:val="0"/>
      <w:divBdr>
        <w:top w:val="none" w:sz="0" w:space="0" w:color="auto"/>
        <w:left w:val="none" w:sz="0" w:space="0" w:color="auto"/>
        <w:bottom w:val="none" w:sz="0" w:space="0" w:color="auto"/>
        <w:right w:val="none" w:sz="0" w:space="0" w:color="auto"/>
      </w:divBdr>
    </w:div>
    <w:div w:id="1879931409">
      <w:bodyDiv w:val="1"/>
      <w:marLeft w:val="0"/>
      <w:marRight w:val="0"/>
      <w:marTop w:val="0"/>
      <w:marBottom w:val="0"/>
      <w:divBdr>
        <w:top w:val="none" w:sz="0" w:space="0" w:color="auto"/>
        <w:left w:val="none" w:sz="0" w:space="0" w:color="auto"/>
        <w:bottom w:val="none" w:sz="0" w:space="0" w:color="auto"/>
        <w:right w:val="none" w:sz="0" w:space="0" w:color="auto"/>
      </w:divBdr>
    </w:div>
    <w:div w:id="2032143333">
      <w:bodyDiv w:val="1"/>
      <w:marLeft w:val="0"/>
      <w:marRight w:val="0"/>
      <w:marTop w:val="0"/>
      <w:marBottom w:val="0"/>
      <w:divBdr>
        <w:top w:val="none" w:sz="0" w:space="0" w:color="auto"/>
        <w:left w:val="none" w:sz="0" w:space="0" w:color="auto"/>
        <w:bottom w:val="none" w:sz="0" w:space="0" w:color="auto"/>
        <w:right w:val="none" w:sz="0" w:space="0" w:color="auto"/>
      </w:divBdr>
      <w:divsChild>
        <w:div w:id="151877246">
          <w:marLeft w:val="720"/>
          <w:marRight w:val="0"/>
          <w:marTop w:val="0"/>
          <w:marBottom w:val="160"/>
          <w:divBdr>
            <w:top w:val="none" w:sz="0" w:space="0" w:color="auto"/>
            <w:left w:val="none" w:sz="0" w:space="0" w:color="auto"/>
            <w:bottom w:val="none" w:sz="0" w:space="0" w:color="auto"/>
            <w:right w:val="none" w:sz="0" w:space="0" w:color="auto"/>
          </w:divBdr>
        </w:div>
        <w:div w:id="520627641">
          <w:marLeft w:val="720"/>
          <w:marRight w:val="0"/>
          <w:marTop w:val="0"/>
          <w:marBottom w:val="160"/>
          <w:divBdr>
            <w:top w:val="none" w:sz="0" w:space="0" w:color="auto"/>
            <w:left w:val="none" w:sz="0" w:space="0" w:color="auto"/>
            <w:bottom w:val="none" w:sz="0" w:space="0" w:color="auto"/>
            <w:right w:val="none" w:sz="0" w:space="0" w:color="auto"/>
          </w:divBdr>
        </w:div>
        <w:div w:id="938484274">
          <w:marLeft w:val="720"/>
          <w:marRight w:val="0"/>
          <w:marTop w:val="0"/>
          <w:marBottom w:val="160"/>
          <w:divBdr>
            <w:top w:val="none" w:sz="0" w:space="0" w:color="auto"/>
            <w:left w:val="none" w:sz="0" w:space="0" w:color="auto"/>
            <w:bottom w:val="none" w:sz="0" w:space="0" w:color="auto"/>
            <w:right w:val="none" w:sz="0" w:space="0" w:color="auto"/>
          </w:divBdr>
        </w:div>
        <w:div w:id="967396449">
          <w:marLeft w:val="720"/>
          <w:marRight w:val="0"/>
          <w:marTop w:val="0"/>
          <w:marBottom w:val="160"/>
          <w:divBdr>
            <w:top w:val="none" w:sz="0" w:space="0" w:color="auto"/>
            <w:left w:val="none" w:sz="0" w:space="0" w:color="auto"/>
            <w:bottom w:val="none" w:sz="0" w:space="0" w:color="auto"/>
            <w:right w:val="none" w:sz="0" w:space="0" w:color="auto"/>
          </w:divBdr>
        </w:div>
        <w:div w:id="1703163139">
          <w:marLeft w:val="720"/>
          <w:marRight w:val="0"/>
          <w:marTop w:val="0"/>
          <w:marBottom w:val="160"/>
          <w:divBdr>
            <w:top w:val="none" w:sz="0" w:space="0" w:color="auto"/>
            <w:left w:val="none" w:sz="0" w:space="0" w:color="auto"/>
            <w:bottom w:val="none" w:sz="0" w:space="0" w:color="auto"/>
            <w:right w:val="none" w:sz="0" w:space="0" w:color="auto"/>
          </w:divBdr>
        </w:div>
        <w:div w:id="2024821812">
          <w:marLeft w:val="720"/>
          <w:marRight w:val="0"/>
          <w:marTop w:val="0"/>
          <w:marBottom w:val="160"/>
          <w:divBdr>
            <w:top w:val="none" w:sz="0" w:space="0" w:color="auto"/>
            <w:left w:val="none" w:sz="0" w:space="0" w:color="auto"/>
            <w:bottom w:val="none" w:sz="0" w:space="0" w:color="auto"/>
            <w:right w:val="none" w:sz="0" w:space="0" w:color="auto"/>
          </w:divBdr>
        </w:div>
      </w:divsChild>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094083929">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global.website-files.com/5da42e2cae7ebd3f8bde353c/5dda924905da587992a064ba_Conservative%202019%20Manifesto.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onathon.blackburn@education.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nathon.blackburn@education.gov.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if.org.uk/resource/eif-maturity-matrix-maternity-and-early-years" TargetMode="External"/><Relationship Id="rId3" Type="http://schemas.openxmlformats.org/officeDocument/2006/relationships/hyperlink" Target="https://www.centreforsocialjustice.org.uk/core/wp-content/uploads/2016/08/CSJJ2072_Family_Breakdown.pdf" TargetMode="External"/><Relationship Id="rId7" Type="http://schemas.openxmlformats.org/officeDocument/2006/relationships/hyperlink" Target="https://www.gov.uk/government/publications/public-value-framework-and-supplementary-guidance" TargetMode="External"/><Relationship Id="rId2" Type="http://schemas.openxmlformats.org/officeDocument/2006/relationships/hyperlink" Target="https://www.local.gov.uk/sites/default/files/documents/LGA_Delivering%20children%E2%80%99s%20centre%20services_15%2024_January%202018.pdf" TargetMode="External"/><Relationship Id="rId1" Type="http://schemas.openxmlformats.org/officeDocument/2006/relationships/hyperlink" Target="https://familyhubsnetwork.org.uk/hubs/types-of-family-hubs/" TargetMode="External"/><Relationship Id="rId6" Type="http://schemas.openxmlformats.org/officeDocument/2006/relationships/hyperlink" Target="https://www.eif.org.uk/report/planning-early-childhood-services-in-2020-learning-from-practice-and-research-on-childrens-centres-and-family-hubs" TargetMode="External"/><Relationship Id="rId5" Type="http://schemas.openxmlformats.org/officeDocument/2006/relationships/hyperlink" Target="https://www.childrenscommissioner.gov.uk/wp-content/uploads/2017/06/Family-Hubs-A-Discussion-Paper-2016.pdf" TargetMode="External"/><Relationship Id="rId4" Type="http://schemas.openxmlformats.org/officeDocument/2006/relationships/hyperlink" Target="https://irp-cdn.multiscreensite.com/5541fb3d/files/uploaded/APPG%20on%20Children%27s%20Centres%20-%20Family%20Hubs%20Report%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4C7C33BD3EC046974D4A3922A5301D" ma:contentTypeVersion="11" ma:contentTypeDescription="Create a new document." ma:contentTypeScope="" ma:versionID="e7227f265569f97ff40048858e6873fe">
  <xsd:schema xmlns:xsd="http://www.w3.org/2001/XMLSchema" xmlns:xs="http://www.w3.org/2001/XMLSchema" xmlns:p="http://schemas.microsoft.com/office/2006/metadata/properties" xmlns:ns3="05de2fa4-bb47-4812-a789-492ea0d5999f" xmlns:ns4="e78288e0-d65a-4681-8cee-355dc4fdc7cf" targetNamespace="http://schemas.microsoft.com/office/2006/metadata/properties" ma:root="true" ma:fieldsID="8e1531d0d8068b4c891dc2f312595a4a" ns3:_="" ns4:_="">
    <xsd:import namespace="05de2fa4-bb47-4812-a789-492ea0d5999f"/>
    <xsd:import namespace="e78288e0-d65a-4681-8cee-355dc4fdc7cf"/>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e2fa4-bb47-4812-a789-492ea0d599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8288e0-d65a-4681-8cee-355dc4fdc7c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FE27476-C004-410C-AF65-A0A0342C8D15}">
  <ds:schemaRefs>
    <ds:schemaRef ds:uri="http://schemas.openxmlformats.org/officeDocument/2006/bibliography"/>
  </ds:schemaRefs>
</ds:datastoreItem>
</file>

<file path=customXml/itemProps2.xml><?xml version="1.0" encoding="utf-8"?>
<ds:datastoreItem xmlns:ds="http://schemas.openxmlformats.org/officeDocument/2006/customXml" ds:itemID="{4B7DCE39-AB92-4048-BD16-472514B227E0}">
  <ds:schemaRefs>
    <ds:schemaRef ds:uri="http://purl.org/dc/dcmitype/"/>
    <ds:schemaRef ds:uri="05de2fa4-bb47-4812-a789-492ea0d5999f"/>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e78288e0-d65a-4681-8cee-355dc4fdc7cf"/>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3DBFAFB-D18E-444E-96F5-633ED6FAC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e2fa4-bb47-4812-a789-492ea0d5999f"/>
    <ds:schemaRef ds:uri="e78288e0-d65a-4681-8cee-355dc4fdc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3004</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20093</CharactersWithSpaces>
  <SharedDoc>false</SharedDoc>
  <HLinks>
    <vt:vector size="66" baseType="variant">
      <vt:variant>
        <vt:i4>1310755</vt:i4>
      </vt:variant>
      <vt:variant>
        <vt:i4>6</vt:i4>
      </vt:variant>
      <vt:variant>
        <vt:i4>0</vt:i4>
      </vt:variant>
      <vt:variant>
        <vt:i4>5</vt:i4>
      </vt:variant>
      <vt:variant>
        <vt:lpwstr>mailto:jonathon.blackburn@education.gov.uk</vt:lpwstr>
      </vt:variant>
      <vt:variant>
        <vt:lpwstr/>
      </vt:variant>
      <vt:variant>
        <vt:i4>1310755</vt:i4>
      </vt:variant>
      <vt:variant>
        <vt:i4>3</vt:i4>
      </vt:variant>
      <vt:variant>
        <vt:i4>0</vt:i4>
      </vt:variant>
      <vt:variant>
        <vt:i4>5</vt:i4>
      </vt:variant>
      <vt:variant>
        <vt:lpwstr>mailto:jonathon.blackburn@education.gov.uk</vt:lpwstr>
      </vt:variant>
      <vt:variant>
        <vt:lpwstr/>
      </vt:variant>
      <vt:variant>
        <vt:i4>3211287</vt:i4>
      </vt:variant>
      <vt:variant>
        <vt:i4>0</vt:i4>
      </vt:variant>
      <vt:variant>
        <vt:i4>0</vt:i4>
      </vt:variant>
      <vt:variant>
        <vt:i4>5</vt:i4>
      </vt:variant>
      <vt:variant>
        <vt:lpwstr>https://assets-global.website-files.com/5da42e2cae7ebd3f8bde353c/5dda924905da587992a064ba_Conservative 2019 Manifesto.pdf</vt:lpwstr>
      </vt:variant>
      <vt:variant>
        <vt:lpwstr/>
      </vt:variant>
      <vt:variant>
        <vt:i4>5898334</vt:i4>
      </vt:variant>
      <vt:variant>
        <vt:i4>21</vt:i4>
      </vt:variant>
      <vt:variant>
        <vt:i4>0</vt:i4>
      </vt:variant>
      <vt:variant>
        <vt:i4>5</vt:i4>
      </vt:variant>
      <vt:variant>
        <vt:lpwstr>https://www.eif.org.uk/resource/eif-maturity-matrix-maternity-and-early-years</vt:lpwstr>
      </vt:variant>
      <vt:variant>
        <vt:lpwstr/>
      </vt:variant>
      <vt:variant>
        <vt:i4>1048658</vt:i4>
      </vt:variant>
      <vt:variant>
        <vt:i4>18</vt:i4>
      </vt:variant>
      <vt:variant>
        <vt:i4>0</vt:i4>
      </vt:variant>
      <vt:variant>
        <vt:i4>5</vt:i4>
      </vt:variant>
      <vt:variant>
        <vt:lpwstr>https://www.gov.uk/government/publications/public-value-framework-and-supplementary-guidance</vt:lpwstr>
      </vt:variant>
      <vt:variant>
        <vt:lpwstr/>
      </vt:variant>
      <vt:variant>
        <vt:i4>5963841</vt:i4>
      </vt:variant>
      <vt:variant>
        <vt:i4>15</vt:i4>
      </vt:variant>
      <vt:variant>
        <vt:i4>0</vt:i4>
      </vt:variant>
      <vt:variant>
        <vt:i4>5</vt:i4>
      </vt:variant>
      <vt:variant>
        <vt:lpwstr>https://www.eif.org.uk/report/planning-early-childhood-services-in-2020-learning-from-practice-and-research-on-childrens-centres-and-family-hubs</vt:lpwstr>
      </vt:variant>
      <vt:variant>
        <vt:lpwstr/>
      </vt:variant>
      <vt:variant>
        <vt:i4>3670059</vt:i4>
      </vt:variant>
      <vt:variant>
        <vt:i4>12</vt:i4>
      </vt:variant>
      <vt:variant>
        <vt:i4>0</vt:i4>
      </vt:variant>
      <vt:variant>
        <vt:i4>5</vt:i4>
      </vt:variant>
      <vt:variant>
        <vt:lpwstr>https://www.childrenscommissioner.gov.uk/wp-content/uploads/2017/06/Family-Hubs-A-Discussion-Paper-2016.pdf</vt:lpwstr>
      </vt:variant>
      <vt:variant>
        <vt:lpwstr/>
      </vt:variant>
      <vt:variant>
        <vt:i4>3276850</vt:i4>
      </vt:variant>
      <vt:variant>
        <vt:i4>9</vt:i4>
      </vt:variant>
      <vt:variant>
        <vt:i4>0</vt:i4>
      </vt:variant>
      <vt:variant>
        <vt:i4>5</vt:i4>
      </vt:variant>
      <vt:variant>
        <vt:lpwstr>https://irp-cdn.multiscreensite.com/5541fb3d/files/uploaded/APPG on Children%27s Centres - Family Hubs Report FINAL.pdf</vt:lpwstr>
      </vt:variant>
      <vt:variant>
        <vt:lpwstr/>
      </vt:variant>
      <vt:variant>
        <vt:i4>4915272</vt:i4>
      </vt:variant>
      <vt:variant>
        <vt:i4>6</vt:i4>
      </vt:variant>
      <vt:variant>
        <vt:i4>0</vt:i4>
      </vt:variant>
      <vt:variant>
        <vt:i4>5</vt:i4>
      </vt:variant>
      <vt:variant>
        <vt:lpwstr>https://www.centreforsocialjustice.org.uk/core/wp-content/uploads/2016/08/CSJJ2072_Family_Breakdown.pdf</vt:lpwstr>
      </vt:variant>
      <vt:variant>
        <vt:lpwstr/>
      </vt:variant>
      <vt:variant>
        <vt:i4>7995404</vt:i4>
      </vt:variant>
      <vt:variant>
        <vt:i4>3</vt:i4>
      </vt:variant>
      <vt:variant>
        <vt:i4>0</vt:i4>
      </vt:variant>
      <vt:variant>
        <vt:i4>5</vt:i4>
      </vt:variant>
      <vt:variant>
        <vt:lpwstr>https://www.local.gov.uk/sites/default/files/documents/LGA_Delivering children%E2%80%99s centre services_15 24_January 2018.pdf</vt:lpwstr>
      </vt:variant>
      <vt:variant>
        <vt:lpwstr/>
      </vt:variant>
      <vt:variant>
        <vt:i4>2162729</vt:i4>
      </vt:variant>
      <vt:variant>
        <vt:i4>0</vt:i4>
      </vt:variant>
      <vt:variant>
        <vt:i4>0</vt:i4>
      </vt:variant>
      <vt:variant>
        <vt:i4>5</vt:i4>
      </vt:variant>
      <vt:variant>
        <vt:lpwstr>https://familyhubsnetwork.org.uk/hubs/types-of-family-hubs/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subject/>
  <dc:creator>Publishing.TEAM@education.gsi.gov.uk</dc:creator>
  <cp:keywords/>
  <dc:description>DfE-EOI-V1.0</dc:description>
  <cp:lastModifiedBy>HARDY, Louise</cp:lastModifiedBy>
  <cp:revision>2</cp:revision>
  <cp:lastPrinted>2013-07-11T18:35:00Z</cp:lastPrinted>
  <dcterms:created xsi:type="dcterms:W3CDTF">2020-12-10T09:26:00Z</dcterms:created>
  <dcterms:modified xsi:type="dcterms:W3CDTF">2020-12-10T09:26:00Z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0x0101000C4C7C33BD3EC046974D4A3922A5301D</vt:lpwstr>
  </property>
  <property fmtid="{D5CDD505-2E9C-101B-9397-08002B2CF9AE}" pid="4" name="_dlc_DocIdItemGuid">
    <vt:lpwstr>35f84639-92a8-4a35-831d-c600ce71aa8d</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y fmtid="{D5CDD505-2E9C-101B-9397-08002B2CF9AE}" pid="14" name="DfeOrganisationalUnit">
    <vt:lpwstr>2;#DfE|cc08a6d4-dfde-4d0f-bd85-069ebcef80d5</vt:lpwstr>
  </property>
  <property fmtid="{D5CDD505-2E9C-101B-9397-08002B2CF9AE}" pid="15" name="DfeRights:ProtectiveMarking">
    <vt:lpwstr>1;#Official|0884c477-2e62-47ea-b19c-5af6e91124c5</vt:lpwstr>
  </property>
  <property fmtid="{D5CDD505-2E9C-101B-9397-08002B2CF9AE}" pid="16" name="DfeOwner">
    <vt:lpwstr>3;#DfE|a484111e-5b24-4ad9-9778-c536c8c88985</vt:lpwstr>
  </property>
  <property fmtid="{D5CDD505-2E9C-101B-9397-08002B2CF9AE}" pid="17" name="i98b064926ea4fbe8f5b88c394ff652b">
    <vt:lpwstr/>
  </property>
  <property fmtid="{D5CDD505-2E9C-101B-9397-08002B2CF9AE}" pid="18" name="DfeSubject">
    <vt:lpwstr/>
  </property>
</Properties>
</file>