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57EC8" w14:textId="77777777" w:rsidR="00623F86" w:rsidRDefault="00623F86" w:rsidP="00623F86">
      <w:pPr>
        <w:pStyle w:val="Default"/>
        <w:spacing w:after="600" w:line="410" w:lineRule="atLeast"/>
        <w:jc w:val="center"/>
        <w:rPr>
          <w:sz w:val="32"/>
          <w:szCs w:val="32"/>
          <w:lang w:val="nl-NL"/>
        </w:rPr>
      </w:pPr>
      <w:r>
        <w:rPr>
          <w:noProof/>
          <w:sz w:val="32"/>
          <w:szCs w:val="32"/>
        </w:rPr>
        <w:drawing>
          <wp:inline distT="0" distB="0" distL="0" distR="0" wp14:anchorId="018BB03F" wp14:editId="66F507FF">
            <wp:extent cx="26765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11">
                      <a:extLst>
                        <a:ext uri="{28A0092B-C50C-407E-A947-70E740481C1C}">
                          <a14:useLocalDpi xmlns:a14="http://schemas.microsoft.com/office/drawing/2010/main" val="0"/>
                        </a:ext>
                      </a:extLst>
                    </a:blip>
                    <a:stretch>
                      <a:fillRect/>
                    </a:stretch>
                  </pic:blipFill>
                  <pic:spPr>
                    <a:xfrm>
                      <a:off x="0" y="0"/>
                      <a:ext cx="2676525" cy="914400"/>
                    </a:xfrm>
                    <a:prstGeom prst="rect">
                      <a:avLst/>
                    </a:prstGeom>
                  </pic:spPr>
                </pic:pic>
              </a:graphicData>
            </a:graphic>
          </wp:inline>
        </w:drawing>
      </w:r>
    </w:p>
    <w:p w14:paraId="2DFDC65A" w14:textId="77777777" w:rsidR="00CB3EC6" w:rsidRPr="00623F86" w:rsidRDefault="00320ED9" w:rsidP="00623F86">
      <w:pPr>
        <w:pStyle w:val="Default"/>
        <w:spacing w:after="600" w:line="410" w:lineRule="atLeast"/>
        <w:jc w:val="center"/>
        <w:rPr>
          <w:sz w:val="32"/>
          <w:szCs w:val="32"/>
          <w:lang w:val="nl-NL"/>
        </w:rPr>
      </w:pPr>
      <w:r w:rsidRPr="00623F86">
        <w:rPr>
          <w:sz w:val="32"/>
          <w:szCs w:val="32"/>
          <w:lang w:val="nl-NL"/>
        </w:rPr>
        <w:t>Transport Systems Catapult Ltd</w:t>
      </w:r>
    </w:p>
    <w:p w14:paraId="7BAF42BC" w14:textId="77777777" w:rsidR="00320ED9" w:rsidRPr="00623F86" w:rsidRDefault="00623F86" w:rsidP="008D40CB">
      <w:pPr>
        <w:pStyle w:val="Default"/>
        <w:spacing w:after="600" w:line="410" w:lineRule="atLeast"/>
        <w:jc w:val="center"/>
        <w:rPr>
          <w:sz w:val="32"/>
          <w:szCs w:val="32"/>
        </w:rPr>
      </w:pPr>
      <w:r>
        <w:rPr>
          <w:sz w:val="32"/>
          <w:szCs w:val="32"/>
        </w:rPr>
        <w:t>Invitation t</w:t>
      </w:r>
      <w:r w:rsidR="003D00FE" w:rsidRPr="00623F86">
        <w:rPr>
          <w:sz w:val="32"/>
          <w:szCs w:val="32"/>
        </w:rPr>
        <w:t>o Tender</w:t>
      </w:r>
      <w:r w:rsidR="003D00FE" w:rsidRPr="00623F86">
        <w:rPr>
          <w:sz w:val="32"/>
          <w:szCs w:val="32"/>
        </w:rPr>
        <w:br/>
        <w:t xml:space="preserve">For </w:t>
      </w:r>
    </w:p>
    <w:p w14:paraId="0DA0108C" w14:textId="5E56C57D" w:rsidR="008D40CB" w:rsidRPr="00AA4304" w:rsidRDefault="00AA2F67" w:rsidP="00193353">
      <w:pPr>
        <w:pStyle w:val="Default"/>
        <w:spacing w:after="600" w:line="410" w:lineRule="atLeast"/>
        <w:ind w:left="1134"/>
        <w:rPr>
          <w:color w:val="FF0000"/>
          <w:sz w:val="32"/>
          <w:szCs w:val="32"/>
        </w:rPr>
      </w:pPr>
      <w:r>
        <w:rPr>
          <w:sz w:val="32"/>
          <w:szCs w:val="32"/>
        </w:rPr>
        <w:t xml:space="preserve">Intelligent Mobility </w:t>
      </w:r>
      <w:r w:rsidR="002B2FE5">
        <w:rPr>
          <w:sz w:val="32"/>
          <w:szCs w:val="32"/>
        </w:rPr>
        <w:t>Market and Capability</w:t>
      </w:r>
      <w:r>
        <w:rPr>
          <w:sz w:val="32"/>
          <w:szCs w:val="32"/>
        </w:rPr>
        <w:t xml:space="preserve"> Analysis</w:t>
      </w:r>
    </w:p>
    <w:p w14:paraId="50A79437" w14:textId="43776738" w:rsidR="008D40CB" w:rsidRPr="00AA4304" w:rsidRDefault="003D00FE" w:rsidP="001E2F01">
      <w:pPr>
        <w:pStyle w:val="Default"/>
        <w:spacing w:after="600" w:line="410" w:lineRule="atLeast"/>
        <w:jc w:val="center"/>
        <w:rPr>
          <w:color w:val="FF0000"/>
          <w:sz w:val="32"/>
          <w:szCs w:val="32"/>
        </w:rPr>
      </w:pPr>
      <w:r w:rsidRPr="00AA4304">
        <w:rPr>
          <w:color w:val="FF0000"/>
          <w:sz w:val="32"/>
          <w:szCs w:val="32"/>
        </w:rPr>
        <w:br/>
      </w:r>
      <w:r w:rsidR="002B2FE5">
        <w:rPr>
          <w:color w:val="000000" w:themeColor="text1"/>
          <w:sz w:val="32"/>
          <w:szCs w:val="32"/>
        </w:rPr>
        <w:t>October 2017</w:t>
      </w:r>
    </w:p>
    <w:p w14:paraId="47EDD527" w14:textId="13CFAA78" w:rsidR="00672909" w:rsidRPr="00623F86" w:rsidRDefault="003D00FE" w:rsidP="008D40CB">
      <w:pPr>
        <w:pStyle w:val="Default"/>
        <w:spacing w:after="3010" w:line="1113" w:lineRule="atLeast"/>
        <w:jc w:val="center"/>
        <w:rPr>
          <w:b/>
          <w:bCs/>
          <w:color w:val="FF0000"/>
          <w:sz w:val="32"/>
          <w:szCs w:val="32"/>
        </w:rPr>
      </w:pPr>
      <w:r w:rsidRPr="00623F86">
        <w:rPr>
          <w:b/>
          <w:bCs/>
          <w:sz w:val="32"/>
          <w:szCs w:val="32"/>
        </w:rPr>
        <w:t>REF</w:t>
      </w:r>
      <w:r w:rsidR="00320ED9" w:rsidRPr="00623F86">
        <w:rPr>
          <w:b/>
          <w:bCs/>
          <w:sz w:val="32"/>
          <w:szCs w:val="32"/>
        </w:rPr>
        <w:t>ERENCE</w:t>
      </w:r>
      <w:r w:rsidR="005B61EC">
        <w:rPr>
          <w:b/>
          <w:bCs/>
          <w:sz w:val="32"/>
          <w:szCs w:val="32"/>
        </w:rPr>
        <w:t xml:space="preserve"> TSC</w:t>
      </w:r>
      <w:r w:rsidR="005B61EC" w:rsidRPr="00F26280">
        <w:rPr>
          <w:b/>
          <w:bCs/>
          <w:sz w:val="32"/>
          <w:szCs w:val="32"/>
        </w:rPr>
        <w:t>/</w:t>
      </w:r>
      <w:r w:rsidR="002B2FE5">
        <w:rPr>
          <w:b/>
          <w:bCs/>
          <w:sz w:val="32"/>
          <w:szCs w:val="32"/>
        </w:rPr>
        <w:t>CTO07</w:t>
      </w:r>
      <w:r w:rsidR="00F26280" w:rsidRPr="00F26280">
        <w:rPr>
          <w:b/>
          <w:bCs/>
          <w:sz w:val="32"/>
          <w:szCs w:val="32"/>
        </w:rPr>
        <w:t>-01</w:t>
      </w:r>
    </w:p>
    <w:p w14:paraId="0A170479" w14:textId="77777777" w:rsidR="00F94F33" w:rsidRPr="00623F86" w:rsidRDefault="00F94F33" w:rsidP="008D40CB">
      <w:pPr>
        <w:pStyle w:val="Default"/>
        <w:spacing w:after="3010" w:line="1113" w:lineRule="atLeast"/>
        <w:jc w:val="center"/>
        <w:rPr>
          <w:b/>
          <w:bCs/>
          <w:color w:val="FF0000"/>
          <w:sz w:val="32"/>
          <w:szCs w:val="32"/>
        </w:rPr>
      </w:pPr>
    </w:p>
    <w:p w14:paraId="30969C82" w14:textId="4575CA8D" w:rsidR="00661E51" w:rsidRDefault="004E1C54">
      <w:pPr>
        <w:pStyle w:val="TOC1"/>
        <w:tabs>
          <w:tab w:val="left" w:pos="400"/>
          <w:tab w:val="right" w:leader="dot" w:pos="9017"/>
        </w:tabs>
        <w:rPr>
          <w:rFonts w:asciiTheme="minorHAnsi" w:eastAsiaTheme="minorEastAsia" w:hAnsiTheme="minorHAnsi" w:cstheme="minorBidi"/>
          <w:noProof/>
          <w:sz w:val="22"/>
          <w:szCs w:val="22"/>
        </w:rPr>
      </w:pPr>
      <w:r>
        <w:rPr>
          <w:b/>
          <w:bCs/>
          <w:color w:val="FF0000"/>
          <w:sz w:val="32"/>
          <w:szCs w:val="32"/>
        </w:rPr>
        <w:lastRenderedPageBreak/>
        <w:fldChar w:fldCharType="begin"/>
      </w:r>
      <w:r>
        <w:rPr>
          <w:b/>
          <w:bCs/>
          <w:color w:val="FF0000"/>
          <w:sz w:val="32"/>
          <w:szCs w:val="32"/>
        </w:rPr>
        <w:instrText xml:space="preserve"> TOC \o "1-3" \h \z \u </w:instrText>
      </w:r>
      <w:r>
        <w:rPr>
          <w:b/>
          <w:bCs/>
          <w:color w:val="FF0000"/>
          <w:sz w:val="32"/>
          <w:szCs w:val="32"/>
        </w:rPr>
        <w:fldChar w:fldCharType="separate"/>
      </w:r>
      <w:hyperlink w:anchor="_Toc464635556" w:history="1">
        <w:r w:rsidR="00661E51" w:rsidRPr="00D90BDE">
          <w:rPr>
            <w:rStyle w:val="Hyperlink"/>
            <w:noProof/>
          </w:rPr>
          <w:t>1.</w:t>
        </w:r>
        <w:r w:rsidR="00661E51">
          <w:rPr>
            <w:rFonts w:asciiTheme="minorHAnsi" w:eastAsiaTheme="minorEastAsia" w:hAnsiTheme="minorHAnsi" w:cstheme="minorBidi"/>
            <w:noProof/>
            <w:sz w:val="22"/>
            <w:szCs w:val="22"/>
          </w:rPr>
          <w:tab/>
        </w:r>
        <w:r w:rsidR="00661E51" w:rsidRPr="00D90BDE">
          <w:rPr>
            <w:rStyle w:val="Hyperlink"/>
            <w:noProof/>
          </w:rPr>
          <w:t>SECTION 1 - INTRODUCTION &amp; BACKGROUND</w:t>
        </w:r>
        <w:r w:rsidR="00661E51">
          <w:rPr>
            <w:noProof/>
            <w:webHidden/>
          </w:rPr>
          <w:tab/>
        </w:r>
        <w:r w:rsidR="00661E51">
          <w:rPr>
            <w:noProof/>
            <w:webHidden/>
          </w:rPr>
          <w:fldChar w:fldCharType="begin"/>
        </w:r>
        <w:r w:rsidR="00661E51">
          <w:rPr>
            <w:noProof/>
            <w:webHidden/>
          </w:rPr>
          <w:instrText xml:space="preserve"> PAGEREF _Toc464635556 \h </w:instrText>
        </w:r>
        <w:r w:rsidR="00661E51">
          <w:rPr>
            <w:noProof/>
            <w:webHidden/>
          </w:rPr>
        </w:r>
        <w:r w:rsidR="00661E51">
          <w:rPr>
            <w:noProof/>
            <w:webHidden/>
          </w:rPr>
          <w:fldChar w:fldCharType="separate"/>
        </w:r>
        <w:r w:rsidR="00DA5702">
          <w:rPr>
            <w:noProof/>
            <w:webHidden/>
          </w:rPr>
          <w:t>3</w:t>
        </w:r>
        <w:r w:rsidR="00661E51">
          <w:rPr>
            <w:noProof/>
            <w:webHidden/>
          </w:rPr>
          <w:fldChar w:fldCharType="end"/>
        </w:r>
      </w:hyperlink>
    </w:p>
    <w:p w14:paraId="1CFEEBDD" w14:textId="00855150"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57" w:history="1">
        <w:r w:rsidR="00661E51" w:rsidRPr="00D90BDE">
          <w:rPr>
            <w:rStyle w:val="Hyperlink"/>
            <w:b/>
            <w:noProof/>
          </w:rPr>
          <w:t>1.1.</w:t>
        </w:r>
        <w:r w:rsidR="00661E51">
          <w:rPr>
            <w:rFonts w:asciiTheme="minorHAnsi" w:eastAsiaTheme="minorEastAsia" w:hAnsiTheme="minorHAnsi" w:cstheme="minorBidi"/>
            <w:noProof/>
            <w:sz w:val="22"/>
            <w:szCs w:val="22"/>
          </w:rPr>
          <w:tab/>
        </w:r>
        <w:r w:rsidR="00661E51" w:rsidRPr="00D90BDE">
          <w:rPr>
            <w:rStyle w:val="Hyperlink"/>
            <w:b/>
            <w:noProof/>
          </w:rPr>
          <w:t>Company background &amp; information</w:t>
        </w:r>
        <w:r w:rsidR="00661E51">
          <w:rPr>
            <w:noProof/>
            <w:webHidden/>
          </w:rPr>
          <w:tab/>
        </w:r>
        <w:r w:rsidR="00661E51">
          <w:rPr>
            <w:noProof/>
            <w:webHidden/>
          </w:rPr>
          <w:fldChar w:fldCharType="begin"/>
        </w:r>
        <w:r w:rsidR="00661E51">
          <w:rPr>
            <w:noProof/>
            <w:webHidden/>
          </w:rPr>
          <w:instrText xml:space="preserve"> PAGEREF _Toc464635557 \h </w:instrText>
        </w:r>
        <w:r w:rsidR="00661E51">
          <w:rPr>
            <w:noProof/>
            <w:webHidden/>
          </w:rPr>
        </w:r>
        <w:r w:rsidR="00661E51">
          <w:rPr>
            <w:noProof/>
            <w:webHidden/>
          </w:rPr>
          <w:fldChar w:fldCharType="separate"/>
        </w:r>
        <w:r w:rsidR="00DA5702">
          <w:rPr>
            <w:noProof/>
            <w:webHidden/>
          </w:rPr>
          <w:t>3</w:t>
        </w:r>
        <w:r w:rsidR="00661E51">
          <w:rPr>
            <w:noProof/>
            <w:webHidden/>
          </w:rPr>
          <w:fldChar w:fldCharType="end"/>
        </w:r>
      </w:hyperlink>
    </w:p>
    <w:p w14:paraId="7AAB3F72" w14:textId="60C75369"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58" w:history="1">
        <w:r w:rsidR="00661E51" w:rsidRPr="00D90BDE">
          <w:rPr>
            <w:rStyle w:val="Hyperlink"/>
            <w:b/>
            <w:noProof/>
          </w:rPr>
          <w:t>1.2.</w:t>
        </w:r>
        <w:r w:rsidR="00661E51">
          <w:rPr>
            <w:rFonts w:asciiTheme="minorHAnsi" w:eastAsiaTheme="minorEastAsia" w:hAnsiTheme="minorHAnsi" w:cstheme="minorBidi"/>
            <w:noProof/>
            <w:sz w:val="22"/>
            <w:szCs w:val="22"/>
          </w:rPr>
          <w:tab/>
        </w:r>
        <w:r w:rsidR="00661E51" w:rsidRPr="00D90BDE">
          <w:rPr>
            <w:rStyle w:val="Hyperlink"/>
            <w:b/>
            <w:noProof/>
          </w:rPr>
          <w:t>Approach</w:t>
        </w:r>
        <w:r w:rsidR="00661E51">
          <w:rPr>
            <w:noProof/>
            <w:webHidden/>
          </w:rPr>
          <w:tab/>
        </w:r>
        <w:r w:rsidR="00661E51">
          <w:rPr>
            <w:noProof/>
            <w:webHidden/>
          </w:rPr>
          <w:fldChar w:fldCharType="begin"/>
        </w:r>
        <w:r w:rsidR="00661E51">
          <w:rPr>
            <w:noProof/>
            <w:webHidden/>
          </w:rPr>
          <w:instrText xml:space="preserve"> PAGEREF _Toc464635558 \h </w:instrText>
        </w:r>
        <w:r w:rsidR="00661E51">
          <w:rPr>
            <w:noProof/>
            <w:webHidden/>
          </w:rPr>
        </w:r>
        <w:r w:rsidR="00661E51">
          <w:rPr>
            <w:noProof/>
            <w:webHidden/>
          </w:rPr>
          <w:fldChar w:fldCharType="separate"/>
        </w:r>
        <w:r w:rsidR="00DA5702">
          <w:rPr>
            <w:noProof/>
            <w:webHidden/>
          </w:rPr>
          <w:t>3</w:t>
        </w:r>
        <w:r w:rsidR="00661E51">
          <w:rPr>
            <w:noProof/>
            <w:webHidden/>
          </w:rPr>
          <w:fldChar w:fldCharType="end"/>
        </w:r>
      </w:hyperlink>
    </w:p>
    <w:p w14:paraId="16ADE12B" w14:textId="45082ADB"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59" w:history="1">
        <w:r w:rsidR="00661E51" w:rsidRPr="00D90BDE">
          <w:rPr>
            <w:rStyle w:val="Hyperlink"/>
            <w:b/>
            <w:noProof/>
          </w:rPr>
          <w:t>1.3.</w:t>
        </w:r>
        <w:r w:rsidR="00661E51">
          <w:rPr>
            <w:rFonts w:asciiTheme="minorHAnsi" w:eastAsiaTheme="minorEastAsia" w:hAnsiTheme="minorHAnsi" w:cstheme="minorBidi"/>
            <w:noProof/>
            <w:sz w:val="22"/>
            <w:szCs w:val="22"/>
          </w:rPr>
          <w:tab/>
        </w:r>
        <w:r w:rsidR="00661E51" w:rsidRPr="00D90BDE">
          <w:rPr>
            <w:rStyle w:val="Hyperlink"/>
            <w:b/>
            <w:noProof/>
          </w:rPr>
          <w:t>Scope</w:t>
        </w:r>
        <w:r w:rsidR="00661E51">
          <w:rPr>
            <w:noProof/>
            <w:webHidden/>
          </w:rPr>
          <w:tab/>
        </w:r>
        <w:r w:rsidR="00661E51">
          <w:rPr>
            <w:noProof/>
            <w:webHidden/>
          </w:rPr>
          <w:fldChar w:fldCharType="begin"/>
        </w:r>
        <w:r w:rsidR="00661E51">
          <w:rPr>
            <w:noProof/>
            <w:webHidden/>
          </w:rPr>
          <w:instrText xml:space="preserve"> PAGEREF _Toc464635559 \h </w:instrText>
        </w:r>
        <w:r w:rsidR="00661E51">
          <w:rPr>
            <w:noProof/>
            <w:webHidden/>
          </w:rPr>
        </w:r>
        <w:r w:rsidR="00661E51">
          <w:rPr>
            <w:noProof/>
            <w:webHidden/>
          </w:rPr>
          <w:fldChar w:fldCharType="separate"/>
        </w:r>
        <w:r w:rsidR="00DA5702">
          <w:rPr>
            <w:noProof/>
            <w:webHidden/>
          </w:rPr>
          <w:t>4</w:t>
        </w:r>
        <w:r w:rsidR="00661E51">
          <w:rPr>
            <w:noProof/>
            <w:webHidden/>
          </w:rPr>
          <w:fldChar w:fldCharType="end"/>
        </w:r>
      </w:hyperlink>
    </w:p>
    <w:p w14:paraId="27A3DFB3" w14:textId="51218381"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60" w:history="1">
        <w:r w:rsidR="00661E51" w:rsidRPr="00D90BDE">
          <w:rPr>
            <w:rStyle w:val="Hyperlink"/>
            <w:b/>
            <w:noProof/>
          </w:rPr>
          <w:t>1.4.</w:t>
        </w:r>
        <w:r w:rsidR="00661E51">
          <w:rPr>
            <w:rFonts w:asciiTheme="minorHAnsi" w:eastAsiaTheme="minorEastAsia" w:hAnsiTheme="minorHAnsi" w:cstheme="minorBidi"/>
            <w:noProof/>
            <w:sz w:val="22"/>
            <w:szCs w:val="22"/>
          </w:rPr>
          <w:tab/>
        </w:r>
        <w:r w:rsidR="00661E51" w:rsidRPr="00D90BDE">
          <w:rPr>
            <w:rStyle w:val="Hyperlink"/>
            <w:b/>
            <w:noProof/>
          </w:rPr>
          <w:t>Required professional services</w:t>
        </w:r>
        <w:r w:rsidR="00661E51">
          <w:rPr>
            <w:noProof/>
            <w:webHidden/>
          </w:rPr>
          <w:tab/>
        </w:r>
        <w:r w:rsidR="00661E51">
          <w:rPr>
            <w:noProof/>
            <w:webHidden/>
          </w:rPr>
          <w:fldChar w:fldCharType="begin"/>
        </w:r>
        <w:r w:rsidR="00661E51">
          <w:rPr>
            <w:noProof/>
            <w:webHidden/>
          </w:rPr>
          <w:instrText xml:space="preserve"> PAGEREF _Toc464635560 \h </w:instrText>
        </w:r>
        <w:r w:rsidR="00661E51">
          <w:rPr>
            <w:noProof/>
            <w:webHidden/>
          </w:rPr>
        </w:r>
        <w:r w:rsidR="00661E51">
          <w:rPr>
            <w:noProof/>
            <w:webHidden/>
          </w:rPr>
          <w:fldChar w:fldCharType="separate"/>
        </w:r>
        <w:r w:rsidR="00DA5702">
          <w:rPr>
            <w:noProof/>
            <w:webHidden/>
          </w:rPr>
          <w:t>5</w:t>
        </w:r>
        <w:r w:rsidR="00661E51">
          <w:rPr>
            <w:noProof/>
            <w:webHidden/>
          </w:rPr>
          <w:fldChar w:fldCharType="end"/>
        </w:r>
      </w:hyperlink>
    </w:p>
    <w:p w14:paraId="54C9AEE4" w14:textId="6B3D55DA" w:rsidR="00661E51" w:rsidRDefault="00A120E2">
      <w:pPr>
        <w:pStyle w:val="TOC1"/>
        <w:tabs>
          <w:tab w:val="left" w:pos="400"/>
          <w:tab w:val="right" w:leader="dot" w:pos="9017"/>
        </w:tabs>
        <w:rPr>
          <w:rFonts w:asciiTheme="minorHAnsi" w:eastAsiaTheme="minorEastAsia" w:hAnsiTheme="minorHAnsi" w:cstheme="minorBidi"/>
          <w:noProof/>
          <w:sz w:val="22"/>
          <w:szCs w:val="22"/>
        </w:rPr>
      </w:pPr>
      <w:hyperlink w:anchor="_Toc464635561" w:history="1">
        <w:r w:rsidR="00661E51" w:rsidRPr="00D90BDE">
          <w:rPr>
            <w:rStyle w:val="Hyperlink"/>
            <w:noProof/>
          </w:rPr>
          <w:t>2.</w:t>
        </w:r>
        <w:r w:rsidR="00661E51">
          <w:rPr>
            <w:rFonts w:asciiTheme="minorHAnsi" w:eastAsiaTheme="minorEastAsia" w:hAnsiTheme="minorHAnsi" w:cstheme="minorBidi"/>
            <w:noProof/>
            <w:sz w:val="22"/>
            <w:szCs w:val="22"/>
          </w:rPr>
          <w:tab/>
        </w:r>
        <w:r w:rsidR="00661E51" w:rsidRPr="00D90BDE">
          <w:rPr>
            <w:rStyle w:val="Hyperlink"/>
            <w:noProof/>
          </w:rPr>
          <w:t>SECTION 2 - TENDER PROCESS &amp; INSTRUCTIONS</w:t>
        </w:r>
        <w:r w:rsidR="00661E51">
          <w:rPr>
            <w:noProof/>
            <w:webHidden/>
          </w:rPr>
          <w:tab/>
        </w:r>
        <w:r w:rsidR="00661E51">
          <w:rPr>
            <w:noProof/>
            <w:webHidden/>
          </w:rPr>
          <w:fldChar w:fldCharType="begin"/>
        </w:r>
        <w:r w:rsidR="00661E51">
          <w:rPr>
            <w:noProof/>
            <w:webHidden/>
          </w:rPr>
          <w:instrText xml:space="preserve"> PAGEREF _Toc464635561 \h </w:instrText>
        </w:r>
        <w:r w:rsidR="00661E51">
          <w:rPr>
            <w:noProof/>
            <w:webHidden/>
          </w:rPr>
        </w:r>
        <w:r w:rsidR="00661E51">
          <w:rPr>
            <w:noProof/>
            <w:webHidden/>
          </w:rPr>
          <w:fldChar w:fldCharType="separate"/>
        </w:r>
        <w:r w:rsidR="00DA5702">
          <w:rPr>
            <w:noProof/>
            <w:webHidden/>
          </w:rPr>
          <w:t>6</w:t>
        </w:r>
        <w:r w:rsidR="00661E51">
          <w:rPr>
            <w:noProof/>
            <w:webHidden/>
          </w:rPr>
          <w:fldChar w:fldCharType="end"/>
        </w:r>
      </w:hyperlink>
    </w:p>
    <w:p w14:paraId="58474B00" w14:textId="2706C1ED"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62" w:history="1">
        <w:r w:rsidR="00661E51" w:rsidRPr="00D90BDE">
          <w:rPr>
            <w:rStyle w:val="Hyperlink"/>
            <w:b/>
            <w:noProof/>
          </w:rPr>
          <w:t>2.1.</w:t>
        </w:r>
        <w:r w:rsidR="00661E51">
          <w:rPr>
            <w:rFonts w:asciiTheme="minorHAnsi" w:eastAsiaTheme="minorEastAsia" w:hAnsiTheme="minorHAnsi" w:cstheme="minorBidi"/>
            <w:noProof/>
            <w:sz w:val="22"/>
            <w:szCs w:val="22"/>
          </w:rPr>
          <w:tab/>
        </w:r>
        <w:r w:rsidR="00661E51" w:rsidRPr="00D90BDE">
          <w:rPr>
            <w:rStyle w:val="Hyperlink"/>
            <w:b/>
            <w:noProof/>
          </w:rPr>
          <w:t>Due date and confirmation of compliance and bidding</w:t>
        </w:r>
        <w:r w:rsidR="00661E51">
          <w:rPr>
            <w:noProof/>
            <w:webHidden/>
          </w:rPr>
          <w:tab/>
        </w:r>
        <w:r w:rsidR="00661E51">
          <w:rPr>
            <w:noProof/>
            <w:webHidden/>
          </w:rPr>
          <w:fldChar w:fldCharType="begin"/>
        </w:r>
        <w:r w:rsidR="00661E51">
          <w:rPr>
            <w:noProof/>
            <w:webHidden/>
          </w:rPr>
          <w:instrText xml:space="preserve"> PAGEREF _Toc464635562 \h </w:instrText>
        </w:r>
        <w:r w:rsidR="00661E51">
          <w:rPr>
            <w:noProof/>
            <w:webHidden/>
          </w:rPr>
        </w:r>
        <w:r w:rsidR="00661E51">
          <w:rPr>
            <w:noProof/>
            <w:webHidden/>
          </w:rPr>
          <w:fldChar w:fldCharType="separate"/>
        </w:r>
        <w:r w:rsidR="00DA5702">
          <w:rPr>
            <w:noProof/>
            <w:webHidden/>
          </w:rPr>
          <w:t>6</w:t>
        </w:r>
        <w:r w:rsidR="00661E51">
          <w:rPr>
            <w:noProof/>
            <w:webHidden/>
          </w:rPr>
          <w:fldChar w:fldCharType="end"/>
        </w:r>
      </w:hyperlink>
    </w:p>
    <w:p w14:paraId="4215279A" w14:textId="45F4220C"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63" w:history="1">
        <w:r w:rsidR="00661E51" w:rsidRPr="00D90BDE">
          <w:rPr>
            <w:rStyle w:val="Hyperlink"/>
            <w:b/>
            <w:noProof/>
          </w:rPr>
          <w:t>2.2.</w:t>
        </w:r>
        <w:r w:rsidR="00661E51">
          <w:rPr>
            <w:rFonts w:asciiTheme="minorHAnsi" w:eastAsiaTheme="minorEastAsia" w:hAnsiTheme="minorHAnsi" w:cstheme="minorBidi"/>
            <w:noProof/>
            <w:sz w:val="22"/>
            <w:szCs w:val="22"/>
          </w:rPr>
          <w:tab/>
        </w:r>
        <w:r w:rsidR="00661E51" w:rsidRPr="00D90BDE">
          <w:rPr>
            <w:rStyle w:val="Hyperlink"/>
            <w:b/>
            <w:noProof/>
          </w:rPr>
          <w:t>Tender submission</w:t>
        </w:r>
        <w:r w:rsidR="00661E51">
          <w:rPr>
            <w:noProof/>
            <w:webHidden/>
          </w:rPr>
          <w:tab/>
        </w:r>
        <w:r w:rsidR="00661E51">
          <w:rPr>
            <w:noProof/>
            <w:webHidden/>
          </w:rPr>
          <w:fldChar w:fldCharType="begin"/>
        </w:r>
        <w:r w:rsidR="00661E51">
          <w:rPr>
            <w:noProof/>
            <w:webHidden/>
          </w:rPr>
          <w:instrText xml:space="preserve"> PAGEREF _Toc464635563 \h </w:instrText>
        </w:r>
        <w:r w:rsidR="00661E51">
          <w:rPr>
            <w:noProof/>
            <w:webHidden/>
          </w:rPr>
        </w:r>
        <w:r w:rsidR="00661E51">
          <w:rPr>
            <w:noProof/>
            <w:webHidden/>
          </w:rPr>
          <w:fldChar w:fldCharType="separate"/>
        </w:r>
        <w:r w:rsidR="00DA5702">
          <w:rPr>
            <w:noProof/>
            <w:webHidden/>
          </w:rPr>
          <w:t>6</w:t>
        </w:r>
        <w:r w:rsidR="00661E51">
          <w:rPr>
            <w:noProof/>
            <w:webHidden/>
          </w:rPr>
          <w:fldChar w:fldCharType="end"/>
        </w:r>
      </w:hyperlink>
    </w:p>
    <w:p w14:paraId="409D084D" w14:textId="212A34DA"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64" w:history="1">
        <w:r w:rsidR="00661E51" w:rsidRPr="00D90BDE">
          <w:rPr>
            <w:rStyle w:val="Hyperlink"/>
            <w:b/>
            <w:noProof/>
          </w:rPr>
          <w:t>2.3.</w:t>
        </w:r>
        <w:r w:rsidR="00661E51">
          <w:rPr>
            <w:rFonts w:asciiTheme="minorHAnsi" w:eastAsiaTheme="minorEastAsia" w:hAnsiTheme="minorHAnsi" w:cstheme="minorBidi"/>
            <w:noProof/>
            <w:sz w:val="22"/>
            <w:szCs w:val="22"/>
          </w:rPr>
          <w:tab/>
        </w:r>
        <w:r w:rsidR="00661E51" w:rsidRPr="00D90BDE">
          <w:rPr>
            <w:rStyle w:val="Hyperlink"/>
            <w:b/>
            <w:noProof/>
          </w:rPr>
          <w:t>Tender process</w:t>
        </w:r>
        <w:r w:rsidR="00661E51">
          <w:rPr>
            <w:noProof/>
            <w:webHidden/>
          </w:rPr>
          <w:tab/>
        </w:r>
        <w:r w:rsidR="00661E51">
          <w:rPr>
            <w:noProof/>
            <w:webHidden/>
          </w:rPr>
          <w:fldChar w:fldCharType="begin"/>
        </w:r>
        <w:r w:rsidR="00661E51">
          <w:rPr>
            <w:noProof/>
            <w:webHidden/>
          </w:rPr>
          <w:instrText xml:space="preserve"> PAGEREF _Toc464635564 \h </w:instrText>
        </w:r>
        <w:r w:rsidR="00661E51">
          <w:rPr>
            <w:noProof/>
            <w:webHidden/>
          </w:rPr>
        </w:r>
        <w:r w:rsidR="00661E51">
          <w:rPr>
            <w:noProof/>
            <w:webHidden/>
          </w:rPr>
          <w:fldChar w:fldCharType="separate"/>
        </w:r>
        <w:r w:rsidR="00DA5702">
          <w:rPr>
            <w:noProof/>
            <w:webHidden/>
          </w:rPr>
          <w:t>6</w:t>
        </w:r>
        <w:r w:rsidR="00661E51">
          <w:rPr>
            <w:noProof/>
            <w:webHidden/>
          </w:rPr>
          <w:fldChar w:fldCharType="end"/>
        </w:r>
      </w:hyperlink>
    </w:p>
    <w:p w14:paraId="63544524" w14:textId="37AED48B"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65" w:history="1">
        <w:r w:rsidR="00661E51" w:rsidRPr="00D90BDE">
          <w:rPr>
            <w:rStyle w:val="Hyperlink"/>
            <w:b/>
            <w:noProof/>
          </w:rPr>
          <w:t>2.4.</w:t>
        </w:r>
        <w:r w:rsidR="00661E51">
          <w:rPr>
            <w:rFonts w:asciiTheme="minorHAnsi" w:eastAsiaTheme="minorEastAsia" w:hAnsiTheme="minorHAnsi" w:cstheme="minorBidi"/>
            <w:noProof/>
            <w:sz w:val="22"/>
            <w:szCs w:val="22"/>
          </w:rPr>
          <w:tab/>
        </w:r>
        <w:r w:rsidR="00661E51" w:rsidRPr="00D90BDE">
          <w:rPr>
            <w:rStyle w:val="Hyperlink"/>
            <w:b/>
            <w:noProof/>
          </w:rPr>
          <w:t>Respondent enquiries and clarification</w:t>
        </w:r>
        <w:r w:rsidR="00661E51">
          <w:rPr>
            <w:noProof/>
            <w:webHidden/>
          </w:rPr>
          <w:tab/>
        </w:r>
        <w:r w:rsidR="00661E51">
          <w:rPr>
            <w:noProof/>
            <w:webHidden/>
          </w:rPr>
          <w:fldChar w:fldCharType="begin"/>
        </w:r>
        <w:r w:rsidR="00661E51">
          <w:rPr>
            <w:noProof/>
            <w:webHidden/>
          </w:rPr>
          <w:instrText xml:space="preserve"> PAGEREF _Toc464635565 \h </w:instrText>
        </w:r>
        <w:r w:rsidR="00661E51">
          <w:rPr>
            <w:noProof/>
            <w:webHidden/>
          </w:rPr>
        </w:r>
        <w:r w:rsidR="00661E51">
          <w:rPr>
            <w:noProof/>
            <w:webHidden/>
          </w:rPr>
          <w:fldChar w:fldCharType="separate"/>
        </w:r>
        <w:r w:rsidR="00DA5702">
          <w:rPr>
            <w:noProof/>
            <w:webHidden/>
          </w:rPr>
          <w:t>7</w:t>
        </w:r>
        <w:r w:rsidR="00661E51">
          <w:rPr>
            <w:noProof/>
            <w:webHidden/>
          </w:rPr>
          <w:fldChar w:fldCharType="end"/>
        </w:r>
      </w:hyperlink>
    </w:p>
    <w:p w14:paraId="32ED67BF" w14:textId="69718743"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66" w:history="1">
        <w:r w:rsidR="00661E51" w:rsidRPr="00D90BDE">
          <w:rPr>
            <w:rStyle w:val="Hyperlink"/>
            <w:b/>
            <w:noProof/>
          </w:rPr>
          <w:t>2.5.</w:t>
        </w:r>
        <w:r w:rsidR="00661E51">
          <w:rPr>
            <w:rFonts w:asciiTheme="minorHAnsi" w:eastAsiaTheme="minorEastAsia" w:hAnsiTheme="minorHAnsi" w:cstheme="minorBidi"/>
            <w:noProof/>
            <w:sz w:val="22"/>
            <w:szCs w:val="22"/>
          </w:rPr>
          <w:tab/>
        </w:r>
        <w:r w:rsidR="00661E51" w:rsidRPr="00D90BDE">
          <w:rPr>
            <w:rStyle w:val="Hyperlink"/>
            <w:b/>
            <w:noProof/>
          </w:rPr>
          <w:t>Respondent responses</w:t>
        </w:r>
        <w:r w:rsidR="00661E51">
          <w:rPr>
            <w:noProof/>
            <w:webHidden/>
          </w:rPr>
          <w:tab/>
        </w:r>
        <w:r w:rsidR="00661E51">
          <w:rPr>
            <w:noProof/>
            <w:webHidden/>
          </w:rPr>
          <w:fldChar w:fldCharType="begin"/>
        </w:r>
        <w:r w:rsidR="00661E51">
          <w:rPr>
            <w:noProof/>
            <w:webHidden/>
          </w:rPr>
          <w:instrText xml:space="preserve"> PAGEREF _Toc464635566 \h </w:instrText>
        </w:r>
        <w:r w:rsidR="00661E51">
          <w:rPr>
            <w:noProof/>
            <w:webHidden/>
          </w:rPr>
        </w:r>
        <w:r w:rsidR="00661E51">
          <w:rPr>
            <w:noProof/>
            <w:webHidden/>
          </w:rPr>
          <w:fldChar w:fldCharType="separate"/>
        </w:r>
        <w:r w:rsidR="00DA5702">
          <w:rPr>
            <w:noProof/>
            <w:webHidden/>
          </w:rPr>
          <w:t>7</w:t>
        </w:r>
        <w:r w:rsidR="00661E51">
          <w:rPr>
            <w:noProof/>
            <w:webHidden/>
          </w:rPr>
          <w:fldChar w:fldCharType="end"/>
        </w:r>
      </w:hyperlink>
    </w:p>
    <w:p w14:paraId="58B1D2EB" w14:textId="2EF02805"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67" w:history="1">
        <w:r w:rsidR="00661E51" w:rsidRPr="00D90BDE">
          <w:rPr>
            <w:rStyle w:val="Hyperlink"/>
            <w:b/>
            <w:noProof/>
          </w:rPr>
          <w:t>2.6.</w:t>
        </w:r>
        <w:r w:rsidR="00661E51">
          <w:rPr>
            <w:rFonts w:asciiTheme="minorHAnsi" w:eastAsiaTheme="minorEastAsia" w:hAnsiTheme="minorHAnsi" w:cstheme="minorBidi"/>
            <w:noProof/>
            <w:sz w:val="22"/>
            <w:szCs w:val="22"/>
          </w:rPr>
          <w:tab/>
        </w:r>
        <w:r w:rsidR="00661E51" w:rsidRPr="00D90BDE">
          <w:rPr>
            <w:rStyle w:val="Hyperlink"/>
            <w:b/>
            <w:noProof/>
          </w:rPr>
          <w:t>Selection</w:t>
        </w:r>
        <w:r w:rsidR="00661E51">
          <w:rPr>
            <w:noProof/>
            <w:webHidden/>
          </w:rPr>
          <w:tab/>
        </w:r>
        <w:r w:rsidR="00661E51">
          <w:rPr>
            <w:noProof/>
            <w:webHidden/>
          </w:rPr>
          <w:fldChar w:fldCharType="begin"/>
        </w:r>
        <w:r w:rsidR="00661E51">
          <w:rPr>
            <w:noProof/>
            <w:webHidden/>
          </w:rPr>
          <w:instrText xml:space="preserve"> PAGEREF _Toc464635567 \h </w:instrText>
        </w:r>
        <w:r w:rsidR="00661E51">
          <w:rPr>
            <w:noProof/>
            <w:webHidden/>
          </w:rPr>
        </w:r>
        <w:r w:rsidR="00661E51">
          <w:rPr>
            <w:noProof/>
            <w:webHidden/>
          </w:rPr>
          <w:fldChar w:fldCharType="separate"/>
        </w:r>
        <w:r w:rsidR="00DA5702">
          <w:rPr>
            <w:noProof/>
            <w:webHidden/>
          </w:rPr>
          <w:t>8</w:t>
        </w:r>
        <w:r w:rsidR="00661E51">
          <w:rPr>
            <w:noProof/>
            <w:webHidden/>
          </w:rPr>
          <w:fldChar w:fldCharType="end"/>
        </w:r>
      </w:hyperlink>
    </w:p>
    <w:p w14:paraId="38F5549E" w14:textId="6FB6ABCF"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68" w:history="1">
        <w:r w:rsidR="00661E51" w:rsidRPr="00D90BDE">
          <w:rPr>
            <w:rStyle w:val="Hyperlink"/>
            <w:b/>
            <w:noProof/>
          </w:rPr>
          <w:t>2.7.</w:t>
        </w:r>
        <w:r w:rsidR="00661E51">
          <w:rPr>
            <w:rFonts w:asciiTheme="minorHAnsi" w:eastAsiaTheme="minorEastAsia" w:hAnsiTheme="minorHAnsi" w:cstheme="minorBidi"/>
            <w:noProof/>
            <w:sz w:val="22"/>
            <w:szCs w:val="22"/>
          </w:rPr>
          <w:tab/>
        </w:r>
        <w:r w:rsidR="00661E51" w:rsidRPr="00D90BDE">
          <w:rPr>
            <w:rStyle w:val="Hyperlink"/>
            <w:b/>
            <w:noProof/>
          </w:rPr>
          <w:t>Interviews with shortlisted respondents</w:t>
        </w:r>
        <w:r w:rsidR="00661E51">
          <w:rPr>
            <w:noProof/>
            <w:webHidden/>
          </w:rPr>
          <w:tab/>
        </w:r>
        <w:r w:rsidR="00661E51">
          <w:rPr>
            <w:noProof/>
            <w:webHidden/>
          </w:rPr>
          <w:fldChar w:fldCharType="begin"/>
        </w:r>
        <w:r w:rsidR="00661E51">
          <w:rPr>
            <w:noProof/>
            <w:webHidden/>
          </w:rPr>
          <w:instrText xml:space="preserve"> PAGEREF _Toc464635568 \h </w:instrText>
        </w:r>
        <w:r w:rsidR="00661E51">
          <w:rPr>
            <w:noProof/>
            <w:webHidden/>
          </w:rPr>
        </w:r>
        <w:r w:rsidR="00661E51">
          <w:rPr>
            <w:noProof/>
            <w:webHidden/>
          </w:rPr>
          <w:fldChar w:fldCharType="separate"/>
        </w:r>
        <w:r w:rsidR="00DA5702">
          <w:rPr>
            <w:noProof/>
            <w:webHidden/>
          </w:rPr>
          <w:t>8</w:t>
        </w:r>
        <w:r w:rsidR="00661E51">
          <w:rPr>
            <w:noProof/>
            <w:webHidden/>
          </w:rPr>
          <w:fldChar w:fldCharType="end"/>
        </w:r>
      </w:hyperlink>
    </w:p>
    <w:p w14:paraId="36BC03AC" w14:textId="2A389887"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69" w:history="1">
        <w:r w:rsidR="00661E51" w:rsidRPr="00D90BDE">
          <w:rPr>
            <w:rStyle w:val="Hyperlink"/>
            <w:b/>
            <w:noProof/>
          </w:rPr>
          <w:t>2.8.</w:t>
        </w:r>
        <w:r w:rsidR="00661E51">
          <w:rPr>
            <w:rFonts w:asciiTheme="minorHAnsi" w:eastAsiaTheme="minorEastAsia" w:hAnsiTheme="minorHAnsi" w:cstheme="minorBidi"/>
            <w:noProof/>
            <w:sz w:val="22"/>
            <w:szCs w:val="22"/>
          </w:rPr>
          <w:tab/>
        </w:r>
        <w:r w:rsidR="00661E51" w:rsidRPr="00D90BDE">
          <w:rPr>
            <w:rStyle w:val="Hyperlink"/>
            <w:b/>
            <w:noProof/>
          </w:rPr>
          <w:t>Evaluation criteria</w:t>
        </w:r>
        <w:r w:rsidR="00661E51">
          <w:rPr>
            <w:noProof/>
            <w:webHidden/>
          </w:rPr>
          <w:tab/>
        </w:r>
        <w:r w:rsidR="00661E51">
          <w:rPr>
            <w:noProof/>
            <w:webHidden/>
          </w:rPr>
          <w:fldChar w:fldCharType="begin"/>
        </w:r>
        <w:r w:rsidR="00661E51">
          <w:rPr>
            <w:noProof/>
            <w:webHidden/>
          </w:rPr>
          <w:instrText xml:space="preserve"> PAGEREF _Toc464635569 \h </w:instrText>
        </w:r>
        <w:r w:rsidR="00661E51">
          <w:rPr>
            <w:noProof/>
            <w:webHidden/>
          </w:rPr>
        </w:r>
        <w:r w:rsidR="00661E51">
          <w:rPr>
            <w:noProof/>
            <w:webHidden/>
          </w:rPr>
          <w:fldChar w:fldCharType="separate"/>
        </w:r>
        <w:r w:rsidR="00DA5702">
          <w:rPr>
            <w:noProof/>
            <w:webHidden/>
          </w:rPr>
          <w:t>9</w:t>
        </w:r>
        <w:r w:rsidR="00661E51">
          <w:rPr>
            <w:noProof/>
            <w:webHidden/>
          </w:rPr>
          <w:fldChar w:fldCharType="end"/>
        </w:r>
      </w:hyperlink>
    </w:p>
    <w:p w14:paraId="65E5A1E4" w14:textId="359BAE3B"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70" w:history="1">
        <w:r w:rsidR="00661E51" w:rsidRPr="00D90BDE">
          <w:rPr>
            <w:rStyle w:val="Hyperlink"/>
            <w:b/>
            <w:noProof/>
          </w:rPr>
          <w:t>2.9.</w:t>
        </w:r>
        <w:r w:rsidR="00661E51">
          <w:rPr>
            <w:rFonts w:asciiTheme="minorHAnsi" w:eastAsiaTheme="minorEastAsia" w:hAnsiTheme="minorHAnsi" w:cstheme="minorBidi"/>
            <w:noProof/>
            <w:sz w:val="22"/>
            <w:szCs w:val="22"/>
          </w:rPr>
          <w:tab/>
        </w:r>
        <w:r w:rsidR="00661E51" w:rsidRPr="00D90BDE">
          <w:rPr>
            <w:rStyle w:val="Hyperlink"/>
            <w:b/>
            <w:noProof/>
          </w:rPr>
          <w:t>Suitability as a business partner</w:t>
        </w:r>
        <w:r w:rsidR="00661E51">
          <w:rPr>
            <w:noProof/>
            <w:webHidden/>
          </w:rPr>
          <w:tab/>
        </w:r>
        <w:r w:rsidR="00661E51">
          <w:rPr>
            <w:noProof/>
            <w:webHidden/>
          </w:rPr>
          <w:fldChar w:fldCharType="begin"/>
        </w:r>
        <w:r w:rsidR="00661E51">
          <w:rPr>
            <w:noProof/>
            <w:webHidden/>
          </w:rPr>
          <w:instrText xml:space="preserve"> PAGEREF _Toc464635570 \h </w:instrText>
        </w:r>
        <w:r w:rsidR="00661E51">
          <w:rPr>
            <w:noProof/>
            <w:webHidden/>
          </w:rPr>
        </w:r>
        <w:r w:rsidR="00661E51">
          <w:rPr>
            <w:noProof/>
            <w:webHidden/>
          </w:rPr>
          <w:fldChar w:fldCharType="separate"/>
        </w:r>
        <w:r w:rsidR="00DA5702">
          <w:rPr>
            <w:noProof/>
            <w:webHidden/>
          </w:rPr>
          <w:t>9</w:t>
        </w:r>
        <w:r w:rsidR="00661E51">
          <w:rPr>
            <w:noProof/>
            <w:webHidden/>
          </w:rPr>
          <w:fldChar w:fldCharType="end"/>
        </w:r>
      </w:hyperlink>
    </w:p>
    <w:p w14:paraId="3580A1D0" w14:textId="031B582A" w:rsidR="00661E51" w:rsidRDefault="00A120E2">
      <w:pPr>
        <w:pStyle w:val="TOC3"/>
        <w:tabs>
          <w:tab w:val="left" w:pos="1100"/>
          <w:tab w:val="right" w:leader="dot" w:pos="9017"/>
        </w:tabs>
        <w:rPr>
          <w:rFonts w:asciiTheme="minorHAnsi" w:eastAsiaTheme="minorEastAsia" w:hAnsiTheme="minorHAnsi" w:cstheme="minorBidi"/>
          <w:noProof/>
          <w:sz w:val="22"/>
          <w:szCs w:val="22"/>
        </w:rPr>
      </w:pPr>
      <w:hyperlink w:anchor="_Toc464635571" w:history="1">
        <w:r w:rsidR="00661E51" w:rsidRPr="00D90BDE">
          <w:rPr>
            <w:rStyle w:val="Hyperlink"/>
            <w:b/>
            <w:noProof/>
          </w:rPr>
          <w:t>2.9.1.</w:t>
        </w:r>
        <w:r w:rsidR="00661E51">
          <w:rPr>
            <w:rFonts w:asciiTheme="minorHAnsi" w:eastAsiaTheme="minorEastAsia" w:hAnsiTheme="minorHAnsi" w:cstheme="minorBidi"/>
            <w:noProof/>
            <w:sz w:val="22"/>
            <w:szCs w:val="22"/>
          </w:rPr>
          <w:tab/>
        </w:r>
        <w:r w:rsidR="00661E51" w:rsidRPr="00D90BDE">
          <w:rPr>
            <w:rStyle w:val="Hyperlink"/>
            <w:b/>
            <w:noProof/>
          </w:rPr>
          <w:t>Capability to deliver requirements</w:t>
        </w:r>
        <w:r w:rsidR="00661E51">
          <w:rPr>
            <w:noProof/>
            <w:webHidden/>
          </w:rPr>
          <w:tab/>
        </w:r>
        <w:r w:rsidR="00661E51">
          <w:rPr>
            <w:noProof/>
            <w:webHidden/>
          </w:rPr>
          <w:fldChar w:fldCharType="begin"/>
        </w:r>
        <w:r w:rsidR="00661E51">
          <w:rPr>
            <w:noProof/>
            <w:webHidden/>
          </w:rPr>
          <w:instrText xml:space="preserve"> PAGEREF _Toc464635571 \h </w:instrText>
        </w:r>
        <w:r w:rsidR="00661E51">
          <w:rPr>
            <w:noProof/>
            <w:webHidden/>
          </w:rPr>
        </w:r>
        <w:r w:rsidR="00661E51">
          <w:rPr>
            <w:noProof/>
            <w:webHidden/>
          </w:rPr>
          <w:fldChar w:fldCharType="separate"/>
        </w:r>
        <w:r w:rsidR="00DA5702">
          <w:rPr>
            <w:noProof/>
            <w:webHidden/>
          </w:rPr>
          <w:t>9</w:t>
        </w:r>
        <w:r w:rsidR="00661E51">
          <w:rPr>
            <w:noProof/>
            <w:webHidden/>
          </w:rPr>
          <w:fldChar w:fldCharType="end"/>
        </w:r>
      </w:hyperlink>
    </w:p>
    <w:p w14:paraId="22CC7750" w14:textId="0D5E2304" w:rsidR="00661E51" w:rsidRDefault="00A120E2">
      <w:pPr>
        <w:pStyle w:val="TOC3"/>
        <w:tabs>
          <w:tab w:val="left" w:pos="1100"/>
          <w:tab w:val="right" w:leader="dot" w:pos="9017"/>
        </w:tabs>
        <w:rPr>
          <w:rFonts w:asciiTheme="minorHAnsi" w:eastAsiaTheme="minorEastAsia" w:hAnsiTheme="minorHAnsi" w:cstheme="minorBidi"/>
          <w:noProof/>
          <w:sz w:val="22"/>
          <w:szCs w:val="22"/>
        </w:rPr>
      </w:pPr>
      <w:hyperlink w:anchor="_Toc464635572" w:history="1">
        <w:r w:rsidR="00661E51" w:rsidRPr="00D90BDE">
          <w:rPr>
            <w:rStyle w:val="Hyperlink"/>
            <w:b/>
            <w:noProof/>
          </w:rPr>
          <w:t>2.9.2.</w:t>
        </w:r>
        <w:r w:rsidR="00661E51">
          <w:rPr>
            <w:rFonts w:asciiTheme="minorHAnsi" w:eastAsiaTheme="minorEastAsia" w:hAnsiTheme="minorHAnsi" w:cstheme="minorBidi"/>
            <w:noProof/>
            <w:sz w:val="22"/>
            <w:szCs w:val="22"/>
          </w:rPr>
          <w:tab/>
        </w:r>
        <w:r w:rsidR="00661E51" w:rsidRPr="00D90BDE">
          <w:rPr>
            <w:rStyle w:val="Hyperlink"/>
            <w:b/>
            <w:noProof/>
          </w:rPr>
          <w:t>Strategic direction and innovation</w:t>
        </w:r>
        <w:r w:rsidR="00661E51">
          <w:rPr>
            <w:noProof/>
            <w:webHidden/>
          </w:rPr>
          <w:tab/>
        </w:r>
        <w:r w:rsidR="00661E51">
          <w:rPr>
            <w:noProof/>
            <w:webHidden/>
          </w:rPr>
          <w:fldChar w:fldCharType="begin"/>
        </w:r>
        <w:r w:rsidR="00661E51">
          <w:rPr>
            <w:noProof/>
            <w:webHidden/>
          </w:rPr>
          <w:instrText xml:space="preserve"> PAGEREF _Toc464635572 \h </w:instrText>
        </w:r>
        <w:r w:rsidR="00661E51">
          <w:rPr>
            <w:noProof/>
            <w:webHidden/>
          </w:rPr>
        </w:r>
        <w:r w:rsidR="00661E51">
          <w:rPr>
            <w:noProof/>
            <w:webHidden/>
          </w:rPr>
          <w:fldChar w:fldCharType="separate"/>
        </w:r>
        <w:r w:rsidR="00DA5702">
          <w:rPr>
            <w:noProof/>
            <w:webHidden/>
          </w:rPr>
          <w:t>9</w:t>
        </w:r>
        <w:r w:rsidR="00661E51">
          <w:rPr>
            <w:noProof/>
            <w:webHidden/>
          </w:rPr>
          <w:fldChar w:fldCharType="end"/>
        </w:r>
      </w:hyperlink>
    </w:p>
    <w:p w14:paraId="190A0E3C" w14:textId="0338DCB5" w:rsidR="00661E51" w:rsidRDefault="00A120E2">
      <w:pPr>
        <w:pStyle w:val="TOC3"/>
        <w:tabs>
          <w:tab w:val="left" w:pos="1100"/>
          <w:tab w:val="right" w:leader="dot" w:pos="9017"/>
        </w:tabs>
        <w:rPr>
          <w:rFonts w:asciiTheme="minorHAnsi" w:eastAsiaTheme="minorEastAsia" w:hAnsiTheme="minorHAnsi" w:cstheme="minorBidi"/>
          <w:noProof/>
          <w:sz w:val="22"/>
          <w:szCs w:val="22"/>
        </w:rPr>
      </w:pPr>
      <w:hyperlink w:anchor="_Toc464635573" w:history="1">
        <w:r w:rsidR="00661E51" w:rsidRPr="00D90BDE">
          <w:rPr>
            <w:rStyle w:val="Hyperlink"/>
            <w:b/>
            <w:noProof/>
          </w:rPr>
          <w:t>2.9.3.</w:t>
        </w:r>
        <w:r w:rsidR="00661E51">
          <w:rPr>
            <w:rFonts w:asciiTheme="minorHAnsi" w:eastAsiaTheme="minorEastAsia" w:hAnsiTheme="minorHAnsi" w:cstheme="minorBidi"/>
            <w:noProof/>
            <w:sz w:val="22"/>
            <w:szCs w:val="22"/>
          </w:rPr>
          <w:tab/>
        </w:r>
        <w:r w:rsidR="00661E51" w:rsidRPr="00D90BDE">
          <w:rPr>
            <w:rStyle w:val="Hyperlink"/>
            <w:b/>
            <w:noProof/>
          </w:rPr>
          <w:t>Cultural fit</w:t>
        </w:r>
        <w:r w:rsidR="00661E51">
          <w:rPr>
            <w:noProof/>
            <w:webHidden/>
          </w:rPr>
          <w:tab/>
        </w:r>
        <w:r w:rsidR="00661E51">
          <w:rPr>
            <w:noProof/>
            <w:webHidden/>
          </w:rPr>
          <w:fldChar w:fldCharType="begin"/>
        </w:r>
        <w:r w:rsidR="00661E51">
          <w:rPr>
            <w:noProof/>
            <w:webHidden/>
          </w:rPr>
          <w:instrText xml:space="preserve"> PAGEREF _Toc464635573 \h </w:instrText>
        </w:r>
        <w:r w:rsidR="00661E51">
          <w:rPr>
            <w:noProof/>
            <w:webHidden/>
          </w:rPr>
        </w:r>
        <w:r w:rsidR="00661E51">
          <w:rPr>
            <w:noProof/>
            <w:webHidden/>
          </w:rPr>
          <w:fldChar w:fldCharType="separate"/>
        </w:r>
        <w:r w:rsidR="00DA5702">
          <w:rPr>
            <w:noProof/>
            <w:webHidden/>
          </w:rPr>
          <w:t>9</w:t>
        </w:r>
        <w:r w:rsidR="00661E51">
          <w:rPr>
            <w:noProof/>
            <w:webHidden/>
          </w:rPr>
          <w:fldChar w:fldCharType="end"/>
        </w:r>
      </w:hyperlink>
    </w:p>
    <w:p w14:paraId="31D0C2EE" w14:textId="07941040"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74" w:history="1">
        <w:r w:rsidR="00661E51" w:rsidRPr="00D90BDE">
          <w:rPr>
            <w:rStyle w:val="Hyperlink"/>
            <w:b/>
            <w:noProof/>
          </w:rPr>
          <w:t>2.10.</w:t>
        </w:r>
        <w:r w:rsidR="00661E51">
          <w:rPr>
            <w:rFonts w:asciiTheme="minorHAnsi" w:eastAsiaTheme="minorEastAsia" w:hAnsiTheme="minorHAnsi" w:cstheme="minorBidi"/>
            <w:noProof/>
            <w:sz w:val="22"/>
            <w:szCs w:val="22"/>
          </w:rPr>
          <w:tab/>
        </w:r>
        <w:r w:rsidR="00661E51" w:rsidRPr="00D90BDE">
          <w:rPr>
            <w:rStyle w:val="Hyperlink"/>
            <w:b/>
            <w:noProof/>
          </w:rPr>
          <w:t>Commercial &amp; contractual considerations</w:t>
        </w:r>
        <w:r w:rsidR="00661E51">
          <w:rPr>
            <w:noProof/>
            <w:webHidden/>
          </w:rPr>
          <w:tab/>
        </w:r>
        <w:r w:rsidR="00661E51">
          <w:rPr>
            <w:noProof/>
            <w:webHidden/>
          </w:rPr>
          <w:fldChar w:fldCharType="begin"/>
        </w:r>
        <w:r w:rsidR="00661E51">
          <w:rPr>
            <w:noProof/>
            <w:webHidden/>
          </w:rPr>
          <w:instrText xml:space="preserve"> PAGEREF _Toc464635574 \h </w:instrText>
        </w:r>
        <w:r w:rsidR="00661E51">
          <w:rPr>
            <w:noProof/>
            <w:webHidden/>
          </w:rPr>
        </w:r>
        <w:r w:rsidR="00661E51">
          <w:rPr>
            <w:noProof/>
            <w:webHidden/>
          </w:rPr>
          <w:fldChar w:fldCharType="separate"/>
        </w:r>
        <w:r w:rsidR="00DA5702">
          <w:rPr>
            <w:noProof/>
            <w:webHidden/>
          </w:rPr>
          <w:t>10</w:t>
        </w:r>
        <w:r w:rsidR="00661E51">
          <w:rPr>
            <w:noProof/>
            <w:webHidden/>
          </w:rPr>
          <w:fldChar w:fldCharType="end"/>
        </w:r>
      </w:hyperlink>
    </w:p>
    <w:p w14:paraId="30D2E19B" w14:textId="7473818F"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75" w:history="1">
        <w:r w:rsidR="00661E51" w:rsidRPr="00D90BDE">
          <w:rPr>
            <w:rStyle w:val="Hyperlink"/>
            <w:b/>
            <w:noProof/>
          </w:rPr>
          <w:t>2.11.</w:t>
        </w:r>
        <w:r w:rsidR="00661E51">
          <w:rPr>
            <w:rFonts w:asciiTheme="minorHAnsi" w:eastAsiaTheme="minorEastAsia" w:hAnsiTheme="minorHAnsi" w:cstheme="minorBidi"/>
            <w:noProof/>
            <w:sz w:val="22"/>
            <w:szCs w:val="22"/>
          </w:rPr>
          <w:tab/>
        </w:r>
        <w:r w:rsidR="00661E51" w:rsidRPr="00D90BDE">
          <w:rPr>
            <w:rStyle w:val="Hyperlink"/>
            <w:b/>
            <w:noProof/>
          </w:rPr>
          <w:t>Costs and expenses</w:t>
        </w:r>
        <w:r w:rsidR="00661E51">
          <w:rPr>
            <w:noProof/>
            <w:webHidden/>
          </w:rPr>
          <w:tab/>
        </w:r>
        <w:r w:rsidR="00661E51">
          <w:rPr>
            <w:noProof/>
            <w:webHidden/>
          </w:rPr>
          <w:fldChar w:fldCharType="begin"/>
        </w:r>
        <w:r w:rsidR="00661E51">
          <w:rPr>
            <w:noProof/>
            <w:webHidden/>
          </w:rPr>
          <w:instrText xml:space="preserve"> PAGEREF _Toc464635575 \h </w:instrText>
        </w:r>
        <w:r w:rsidR="00661E51">
          <w:rPr>
            <w:noProof/>
            <w:webHidden/>
          </w:rPr>
        </w:r>
        <w:r w:rsidR="00661E51">
          <w:rPr>
            <w:noProof/>
            <w:webHidden/>
          </w:rPr>
          <w:fldChar w:fldCharType="separate"/>
        </w:r>
        <w:r w:rsidR="00DA5702">
          <w:rPr>
            <w:noProof/>
            <w:webHidden/>
          </w:rPr>
          <w:t>10</w:t>
        </w:r>
        <w:r w:rsidR="00661E51">
          <w:rPr>
            <w:noProof/>
            <w:webHidden/>
          </w:rPr>
          <w:fldChar w:fldCharType="end"/>
        </w:r>
      </w:hyperlink>
    </w:p>
    <w:p w14:paraId="2525B32E" w14:textId="047D2406"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76" w:history="1">
        <w:r w:rsidR="00661E51" w:rsidRPr="00D90BDE">
          <w:rPr>
            <w:rStyle w:val="Hyperlink"/>
            <w:b/>
            <w:noProof/>
          </w:rPr>
          <w:t>2.12.</w:t>
        </w:r>
        <w:r w:rsidR="00661E51">
          <w:rPr>
            <w:rFonts w:asciiTheme="minorHAnsi" w:eastAsiaTheme="minorEastAsia" w:hAnsiTheme="minorHAnsi" w:cstheme="minorBidi"/>
            <w:noProof/>
            <w:sz w:val="22"/>
            <w:szCs w:val="22"/>
          </w:rPr>
          <w:tab/>
        </w:r>
        <w:r w:rsidR="00661E51" w:rsidRPr="00D90BDE">
          <w:rPr>
            <w:rStyle w:val="Hyperlink"/>
            <w:b/>
            <w:noProof/>
          </w:rPr>
          <w:t>Right to cancel</w:t>
        </w:r>
        <w:r w:rsidR="00661E51">
          <w:rPr>
            <w:noProof/>
            <w:webHidden/>
          </w:rPr>
          <w:tab/>
        </w:r>
        <w:r w:rsidR="00661E51">
          <w:rPr>
            <w:noProof/>
            <w:webHidden/>
          </w:rPr>
          <w:fldChar w:fldCharType="begin"/>
        </w:r>
        <w:r w:rsidR="00661E51">
          <w:rPr>
            <w:noProof/>
            <w:webHidden/>
          </w:rPr>
          <w:instrText xml:space="preserve"> PAGEREF _Toc464635576 \h </w:instrText>
        </w:r>
        <w:r w:rsidR="00661E51">
          <w:rPr>
            <w:noProof/>
            <w:webHidden/>
          </w:rPr>
        </w:r>
        <w:r w:rsidR="00661E51">
          <w:rPr>
            <w:noProof/>
            <w:webHidden/>
          </w:rPr>
          <w:fldChar w:fldCharType="separate"/>
        </w:r>
        <w:r w:rsidR="00DA5702">
          <w:rPr>
            <w:noProof/>
            <w:webHidden/>
          </w:rPr>
          <w:t>10</w:t>
        </w:r>
        <w:r w:rsidR="00661E51">
          <w:rPr>
            <w:noProof/>
            <w:webHidden/>
          </w:rPr>
          <w:fldChar w:fldCharType="end"/>
        </w:r>
      </w:hyperlink>
    </w:p>
    <w:p w14:paraId="3257A435" w14:textId="387F84C4"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77" w:history="1">
        <w:r w:rsidR="00661E51" w:rsidRPr="00D90BDE">
          <w:rPr>
            <w:rStyle w:val="Hyperlink"/>
            <w:b/>
            <w:noProof/>
          </w:rPr>
          <w:t>2.13.</w:t>
        </w:r>
        <w:r w:rsidR="00661E51">
          <w:rPr>
            <w:rFonts w:asciiTheme="minorHAnsi" w:eastAsiaTheme="minorEastAsia" w:hAnsiTheme="minorHAnsi" w:cstheme="minorBidi"/>
            <w:noProof/>
            <w:sz w:val="22"/>
            <w:szCs w:val="22"/>
          </w:rPr>
          <w:tab/>
        </w:r>
        <w:r w:rsidR="00661E51" w:rsidRPr="00D90BDE">
          <w:rPr>
            <w:rStyle w:val="Hyperlink"/>
            <w:b/>
            <w:noProof/>
          </w:rPr>
          <w:t>Right not to award contract</w:t>
        </w:r>
        <w:r w:rsidR="00661E51">
          <w:rPr>
            <w:noProof/>
            <w:webHidden/>
          </w:rPr>
          <w:tab/>
        </w:r>
        <w:r w:rsidR="00661E51">
          <w:rPr>
            <w:noProof/>
            <w:webHidden/>
          </w:rPr>
          <w:fldChar w:fldCharType="begin"/>
        </w:r>
        <w:r w:rsidR="00661E51">
          <w:rPr>
            <w:noProof/>
            <w:webHidden/>
          </w:rPr>
          <w:instrText xml:space="preserve"> PAGEREF _Toc464635577 \h </w:instrText>
        </w:r>
        <w:r w:rsidR="00661E51">
          <w:rPr>
            <w:noProof/>
            <w:webHidden/>
          </w:rPr>
        </w:r>
        <w:r w:rsidR="00661E51">
          <w:rPr>
            <w:noProof/>
            <w:webHidden/>
          </w:rPr>
          <w:fldChar w:fldCharType="separate"/>
        </w:r>
        <w:r w:rsidR="00DA5702">
          <w:rPr>
            <w:noProof/>
            <w:webHidden/>
          </w:rPr>
          <w:t>10</w:t>
        </w:r>
        <w:r w:rsidR="00661E51">
          <w:rPr>
            <w:noProof/>
            <w:webHidden/>
          </w:rPr>
          <w:fldChar w:fldCharType="end"/>
        </w:r>
      </w:hyperlink>
    </w:p>
    <w:p w14:paraId="67435D71" w14:textId="397F3B67"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78" w:history="1">
        <w:r w:rsidR="00661E51" w:rsidRPr="00D90BDE">
          <w:rPr>
            <w:rStyle w:val="Hyperlink"/>
            <w:b/>
            <w:noProof/>
          </w:rPr>
          <w:t>2.14.</w:t>
        </w:r>
        <w:r w:rsidR="00661E51">
          <w:rPr>
            <w:rFonts w:asciiTheme="minorHAnsi" w:eastAsiaTheme="minorEastAsia" w:hAnsiTheme="minorHAnsi" w:cstheme="minorBidi"/>
            <w:noProof/>
            <w:sz w:val="22"/>
            <w:szCs w:val="22"/>
          </w:rPr>
          <w:tab/>
        </w:r>
        <w:r w:rsidR="00661E51" w:rsidRPr="00D90BDE">
          <w:rPr>
            <w:rStyle w:val="Hyperlink"/>
            <w:b/>
            <w:noProof/>
          </w:rPr>
          <w:t>Confidentiality</w:t>
        </w:r>
        <w:r w:rsidR="00661E51">
          <w:rPr>
            <w:noProof/>
            <w:webHidden/>
          </w:rPr>
          <w:tab/>
        </w:r>
        <w:r w:rsidR="00661E51">
          <w:rPr>
            <w:noProof/>
            <w:webHidden/>
          </w:rPr>
          <w:fldChar w:fldCharType="begin"/>
        </w:r>
        <w:r w:rsidR="00661E51">
          <w:rPr>
            <w:noProof/>
            <w:webHidden/>
          </w:rPr>
          <w:instrText xml:space="preserve"> PAGEREF _Toc464635578 \h </w:instrText>
        </w:r>
        <w:r w:rsidR="00661E51">
          <w:rPr>
            <w:noProof/>
            <w:webHidden/>
          </w:rPr>
        </w:r>
        <w:r w:rsidR="00661E51">
          <w:rPr>
            <w:noProof/>
            <w:webHidden/>
          </w:rPr>
          <w:fldChar w:fldCharType="separate"/>
        </w:r>
        <w:r w:rsidR="00DA5702">
          <w:rPr>
            <w:noProof/>
            <w:webHidden/>
          </w:rPr>
          <w:t>10</w:t>
        </w:r>
        <w:r w:rsidR="00661E51">
          <w:rPr>
            <w:noProof/>
            <w:webHidden/>
          </w:rPr>
          <w:fldChar w:fldCharType="end"/>
        </w:r>
      </w:hyperlink>
    </w:p>
    <w:p w14:paraId="1E64B03D" w14:textId="3F1AB3FC" w:rsidR="00661E51" w:rsidRDefault="00A120E2">
      <w:pPr>
        <w:pStyle w:val="TOC2"/>
        <w:tabs>
          <w:tab w:val="left" w:pos="880"/>
          <w:tab w:val="right" w:leader="dot" w:pos="9017"/>
        </w:tabs>
        <w:rPr>
          <w:rFonts w:asciiTheme="minorHAnsi" w:eastAsiaTheme="minorEastAsia" w:hAnsiTheme="minorHAnsi" w:cstheme="minorBidi"/>
          <w:noProof/>
          <w:sz w:val="22"/>
          <w:szCs w:val="22"/>
        </w:rPr>
      </w:pPr>
      <w:hyperlink w:anchor="_Toc464635579" w:history="1">
        <w:r w:rsidR="00661E51" w:rsidRPr="00D90BDE">
          <w:rPr>
            <w:rStyle w:val="Hyperlink"/>
            <w:b/>
            <w:noProof/>
          </w:rPr>
          <w:t>2.15.</w:t>
        </w:r>
        <w:r w:rsidR="00661E51">
          <w:rPr>
            <w:rFonts w:asciiTheme="minorHAnsi" w:eastAsiaTheme="minorEastAsia" w:hAnsiTheme="minorHAnsi" w:cstheme="minorBidi"/>
            <w:noProof/>
            <w:sz w:val="22"/>
            <w:szCs w:val="22"/>
          </w:rPr>
          <w:tab/>
        </w:r>
        <w:r w:rsidR="00661E51" w:rsidRPr="00D90BDE">
          <w:rPr>
            <w:rStyle w:val="Hyperlink"/>
            <w:b/>
            <w:noProof/>
          </w:rPr>
          <w:t>Adherence to tender process</w:t>
        </w:r>
        <w:r w:rsidR="00661E51">
          <w:rPr>
            <w:noProof/>
            <w:webHidden/>
          </w:rPr>
          <w:tab/>
        </w:r>
        <w:r w:rsidR="00661E51">
          <w:rPr>
            <w:noProof/>
            <w:webHidden/>
          </w:rPr>
          <w:fldChar w:fldCharType="begin"/>
        </w:r>
        <w:r w:rsidR="00661E51">
          <w:rPr>
            <w:noProof/>
            <w:webHidden/>
          </w:rPr>
          <w:instrText xml:space="preserve"> PAGEREF _Toc464635579 \h </w:instrText>
        </w:r>
        <w:r w:rsidR="00661E51">
          <w:rPr>
            <w:noProof/>
            <w:webHidden/>
          </w:rPr>
        </w:r>
        <w:r w:rsidR="00661E51">
          <w:rPr>
            <w:noProof/>
            <w:webHidden/>
          </w:rPr>
          <w:fldChar w:fldCharType="separate"/>
        </w:r>
        <w:r w:rsidR="00DA5702">
          <w:rPr>
            <w:noProof/>
            <w:webHidden/>
          </w:rPr>
          <w:t>11</w:t>
        </w:r>
        <w:r w:rsidR="00661E51">
          <w:rPr>
            <w:noProof/>
            <w:webHidden/>
          </w:rPr>
          <w:fldChar w:fldCharType="end"/>
        </w:r>
      </w:hyperlink>
    </w:p>
    <w:p w14:paraId="17C9D520" w14:textId="505D0AF4" w:rsidR="00661E51" w:rsidRDefault="00A120E2">
      <w:pPr>
        <w:pStyle w:val="TOC1"/>
        <w:tabs>
          <w:tab w:val="right" w:leader="dot" w:pos="9017"/>
        </w:tabs>
        <w:rPr>
          <w:rFonts w:asciiTheme="minorHAnsi" w:eastAsiaTheme="minorEastAsia" w:hAnsiTheme="minorHAnsi" w:cstheme="minorBidi"/>
          <w:noProof/>
          <w:sz w:val="22"/>
          <w:szCs w:val="22"/>
        </w:rPr>
      </w:pPr>
      <w:hyperlink w:anchor="_Toc464635580" w:history="1">
        <w:r w:rsidR="00661E51" w:rsidRPr="00D90BDE">
          <w:rPr>
            <w:rStyle w:val="Hyperlink"/>
            <w:noProof/>
          </w:rPr>
          <w:t>Appendix 1 – Acknowledgement letter</w:t>
        </w:r>
        <w:r w:rsidR="00661E51">
          <w:rPr>
            <w:noProof/>
            <w:webHidden/>
          </w:rPr>
          <w:tab/>
        </w:r>
        <w:r w:rsidR="00661E51">
          <w:rPr>
            <w:noProof/>
            <w:webHidden/>
          </w:rPr>
          <w:fldChar w:fldCharType="begin"/>
        </w:r>
        <w:r w:rsidR="00661E51">
          <w:rPr>
            <w:noProof/>
            <w:webHidden/>
          </w:rPr>
          <w:instrText xml:space="preserve"> PAGEREF _Toc464635580 \h </w:instrText>
        </w:r>
        <w:r w:rsidR="00661E51">
          <w:rPr>
            <w:noProof/>
            <w:webHidden/>
          </w:rPr>
        </w:r>
        <w:r w:rsidR="00661E51">
          <w:rPr>
            <w:noProof/>
            <w:webHidden/>
          </w:rPr>
          <w:fldChar w:fldCharType="separate"/>
        </w:r>
        <w:r w:rsidR="00DA5702">
          <w:rPr>
            <w:noProof/>
            <w:webHidden/>
          </w:rPr>
          <w:t>12</w:t>
        </w:r>
        <w:r w:rsidR="00661E51">
          <w:rPr>
            <w:noProof/>
            <w:webHidden/>
          </w:rPr>
          <w:fldChar w:fldCharType="end"/>
        </w:r>
      </w:hyperlink>
    </w:p>
    <w:p w14:paraId="3501F29C" w14:textId="12011390" w:rsidR="00661E51" w:rsidRDefault="00A120E2">
      <w:pPr>
        <w:pStyle w:val="TOC1"/>
        <w:tabs>
          <w:tab w:val="right" w:leader="dot" w:pos="9017"/>
        </w:tabs>
        <w:rPr>
          <w:rFonts w:asciiTheme="minorHAnsi" w:eastAsiaTheme="minorEastAsia" w:hAnsiTheme="minorHAnsi" w:cstheme="minorBidi"/>
          <w:noProof/>
          <w:sz w:val="22"/>
          <w:szCs w:val="22"/>
        </w:rPr>
      </w:pPr>
      <w:hyperlink w:anchor="_Toc464635581" w:history="1">
        <w:r w:rsidR="00661E51" w:rsidRPr="00D90BDE">
          <w:rPr>
            <w:rStyle w:val="Hyperlink"/>
            <w:noProof/>
          </w:rPr>
          <w:t>Appendix 2 – Respondent response template</w:t>
        </w:r>
        <w:r w:rsidR="00661E51">
          <w:rPr>
            <w:noProof/>
            <w:webHidden/>
          </w:rPr>
          <w:tab/>
        </w:r>
        <w:r w:rsidR="00661E51">
          <w:rPr>
            <w:noProof/>
            <w:webHidden/>
          </w:rPr>
          <w:fldChar w:fldCharType="begin"/>
        </w:r>
        <w:r w:rsidR="00661E51">
          <w:rPr>
            <w:noProof/>
            <w:webHidden/>
          </w:rPr>
          <w:instrText xml:space="preserve"> PAGEREF _Toc464635581 \h </w:instrText>
        </w:r>
        <w:r w:rsidR="00661E51">
          <w:rPr>
            <w:noProof/>
            <w:webHidden/>
          </w:rPr>
        </w:r>
        <w:r w:rsidR="00661E51">
          <w:rPr>
            <w:noProof/>
            <w:webHidden/>
          </w:rPr>
          <w:fldChar w:fldCharType="separate"/>
        </w:r>
        <w:r w:rsidR="00DA5702">
          <w:rPr>
            <w:noProof/>
            <w:webHidden/>
          </w:rPr>
          <w:t>13</w:t>
        </w:r>
        <w:r w:rsidR="00661E51">
          <w:rPr>
            <w:noProof/>
            <w:webHidden/>
          </w:rPr>
          <w:fldChar w:fldCharType="end"/>
        </w:r>
      </w:hyperlink>
    </w:p>
    <w:p w14:paraId="26C5172D" w14:textId="2BF5DFCB" w:rsidR="00661E51" w:rsidRDefault="00A120E2">
      <w:pPr>
        <w:pStyle w:val="TOC1"/>
        <w:tabs>
          <w:tab w:val="right" w:leader="dot" w:pos="9017"/>
        </w:tabs>
        <w:rPr>
          <w:rFonts w:asciiTheme="minorHAnsi" w:eastAsiaTheme="minorEastAsia" w:hAnsiTheme="minorHAnsi" w:cstheme="minorBidi"/>
          <w:noProof/>
          <w:sz w:val="22"/>
          <w:szCs w:val="22"/>
        </w:rPr>
      </w:pPr>
      <w:hyperlink w:anchor="_Toc464635582" w:history="1">
        <w:r w:rsidR="00661E51" w:rsidRPr="00D90BDE">
          <w:rPr>
            <w:rStyle w:val="Hyperlink"/>
            <w:noProof/>
          </w:rPr>
          <w:t>Appendix 3 – Terms and Conditions</w:t>
        </w:r>
        <w:r w:rsidR="00661E51">
          <w:rPr>
            <w:noProof/>
            <w:webHidden/>
          </w:rPr>
          <w:tab/>
        </w:r>
        <w:r w:rsidR="00661E51">
          <w:rPr>
            <w:noProof/>
            <w:webHidden/>
          </w:rPr>
          <w:fldChar w:fldCharType="begin"/>
        </w:r>
        <w:r w:rsidR="00661E51">
          <w:rPr>
            <w:noProof/>
            <w:webHidden/>
          </w:rPr>
          <w:instrText xml:space="preserve"> PAGEREF _Toc464635582 \h </w:instrText>
        </w:r>
        <w:r w:rsidR="00661E51">
          <w:rPr>
            <w:noProof/>
            <w:webHidden/>
          </w:rPr>
        </w:r>
        <w:r w:rsidR="00661E51">
          <w:rPr>
            <w:noProof/>
            <w:webHidden/>
          </w:rPr>
          <w:fldChar w:fldCharType="separate"/>
        </w:r>
        <w:r w:rsidR="00DA5702">
          <w:rPr>
            <w:noProof/>
            <w:webHidden/>
          </w:rPr>
          <w:t>14</w:t>
        </w:r>
        <w:r w:rsidR="00661E51">
          <w:rPr>
            <w:noProof/>
            <w:webHidden/>
          </w:rPr>
          <w:fldChar w:fldCharType="end"/>
        </w:r>
      </w:hyperlink>
    </w:p>
    <w:p w14:paraId="4B60C362" w14:textId="2CAE2A39" w:rsidR="00CB3EC6" w:rsidRPr="00623F86" w:rsidRDefault="004E1C54" w:rsidP="008D40CB">
      <w:pPr>
        <w:pStyle w:val="Default"/>
        <w:spacing w:after="3010" w:line="1113" w:lineRule="atLeast"/>
        <w:jc w:val="center"/>
        <w:rPr>
          <w:b/>
          <w:bCs/>
          <w:color w:val="FF0000"/>
          <w:sz w:val="32"/>
          <w:szCs w:val="32"/>
        </w:rPr>
      </w:pPr>
      <w:r>
        <w:rPr>
          <w:b/>
          <w:bCs/>
          <w:color w:val="FF0000"/>
          <w:sz w:val="32"/>
          <w:szCs w:val="32"/>
        </w:rPr>
        <w:fldChar w:fldCharType="end"/>
      </w:r>
    </w:p>
    <w:p w14:paraId="5A347605" w14:textId="77777777" w:rsidR="00AA2486" w:rsidRPr="00623F86" w:rsidRDefault="00AA2486" w:rsidP="00DD4B17">
      <w:pPr>
        <w:pStyle w:val="CM39"/>
        <w:rPr>
          <w:sz w:val="22"/>
          <w:szCs w:val="22"/>
        </w:rPr>
      </w:pPr>
    </w:p>
    <w:p w14:paraId="29A07B7A" w14:textId="77777777" w:rsidR="00F11D80" w:rsidRPr="00623F86" w:rsidRDefault="00F11D80" w:rsidP="00F11D80">
      <w:pPr>
        <w:pStyle w:val="Default"/>
      </w:pPr>
    </w:p>
    <w:p w14:paraId="0CADD31C" w14:textId="77777777" w:rsidR="00F11D80" w:rsidRPr="00623F86" w:rsidRDefault="00F11D80" w:rsidP="00F11D80">
      <w:pPr>
        <w:pStyle w:val="Default"/>
      </w:pPr>
    </w:p>
    <w:p w14:paraId="0388A035" w14:textId="77777777" w:rsidR="00F11D80" w:rsidRPr="00623F86" w:rsidRDefault="00F11D80" w:rsidP="00F11D80">
      <w:pPr>
        <w:pStyle w:val="Default"/>
      </w:pPr>
    </w:p>
    <w:p w14:paraId="2B76CC39" w14:textId="77777777" w:rsidR="00F11D80" w:rsidRPr="00623F86" w:rsidRDefault="00F11D80" w:rsidP="00F11D80">
      <w:pPr>
        <w:pStyle w:val="Default"/>
      </w:pPr>
    </w:p>
    <w:p w14:paraId="07857EAD" w14:textId="77777777" w:rsidR="00F11D80" w:rsidRPr="00623F86" w:rsidRDefault="00F11D80" w:rsidP="00F11D80">
      <w:pPr>
        <w:pStyle w:val="Default"/>
      </w:pPr>
    </w:p>
    <w:p w14:paraId="27596FC4" w14:textId="77777777" w:rsidR="00F11D80" w:rsidRPr="00623F86" w:rsidRDefault="00F11D80" w:rsidP="00F11D80">
      <w:pPr>
        <w:pStyle w:val="Default"/>
      </w:pPr>
    </w:p>
    <w:p w14:paraId="2D217F88" w14:textId="77777777" w:rsidR="00F11D80" w:rsidRPr="00623F86" w:rsidRDefault="00F11D80" w:rsidP="00F11D80">
      <w:pPr>
        <w:pStyle w:val="Default"/>
      </w:pPr>
    </w:p>
    <w:p w14:paraId="79264943" w14:textId="77777777" w:rsidR="00F94F33" w:rsidRDefault="00F94F33" w:rsidP="00F11D80">
      <w:pPr>
        <w:pStyle w:val="Default"/>
      </w:pPr>
    </w:p>
    <w:p w14:paraId="4CD58CC5" w14:textId="77777777" w:rsidR="005673DC" w:rsidRPr="00623F86" w:rsidRDefault="005673DC" w:rsidP="00F11D80">
      <w:pPr>
        <w:pStyle w:val="Default"/>
      </w:pPr>
    </w:p>
    <w:p w14:paraId="37863E1B" w14:textId="77777777" w:rsidR="00F94F33" w:rsidRPr="00623F86" w:rsidRDefault="00F94F33" w:rsidP="00F11D80">
      <w:pPr>
        <w:pStyle w:val="Default"/>
      </w:pPr>
    </w:p>
    <w:p w14:paraId="340951CC" w14:textId="77777777" w:rsidR="00F94F33" w:rsidRPr="00623F86" w:rsidRDefault="00F94F33" w:rsidP="00F11D80">
      <w:pPr>
        <w:pStyle w:val="Default"/>
      </w:pPr>
    </w:p>
    <w:p w14:paraId="6493DD98" w14:textId="77777777" w:rsidR="00FB041D" w:rsidRDefault="003D00FE" w:rsidP="00FB041D">
      <w:pPr>
        <w:pStyle w:val="Heading1"/>
        <w:numPr>
          <w:ilvl w:val="0"/>
          <w:numId w:val="13"/>
        </w:numPr>
        <w:spacing w:before="100" w:beforeAutospacing="1" w:after="100" w:afterAutospacing="1" w:line="276" w:lineRule="auto"/>
        <w:contextualSpacing/>
        <w:jc w:val="both"/>
      </w:pPr>
      <w:bookmarkStart w:id="0" w:name="_Toc306969710"/>
      <w:bookmarkStart w:id="1" w:name="_Toc464635556"/>
      <w:r w:rsidRPr="00623F86">
        <w:lastRenderedPageBreak/>
        <w:t>SECTION 1 -</w:t>
      </w:r>
      <w:r w:rsidR="00623F86" w:rsidRPr="00623F86">
        <w:t xml:space="preserve"> </w:t>
      </w:r>
      <w:r w:rsidRPr="00623F86">
        <w:t>INTRODUCTION &amp; BACKGROUND</w:t>
      </w:r>
      <w:bookmarkEnd w:id="0"/>
      <w:bookmarkEnd w:id="1"/>
      <w:r w:rsidRPr="00623F86">
        <w:t xml:space="preserve"> </w:t>
      </w:r>
    </w:p>
    <w:p w14:paraId="17A8EBEF" w14:textId="77777777" w:rsidR="00FB041D" w:rsidRDefault="00FB041D" w:rsidP="00FB041D">
      <w:pPr>
        <w:pStyle w:val="Heading1"/>
        <w:numPr>
          <w:ilvl w:val="0"/>
          <w:numId w:val="0"/>
        </w:numPr>
        <w:spacing w:before="100" w:beforeAutospacing="1" w:after="100" w:afterAutospacing="1" w:line="276" w:lineRule="auto"/>
        <w:ind w:left="360"/>
        <w:contextualSpacing/>
        <w:jc w:val="both"/>
      </w:pPr>
    </w:p>
    <w:p w14:paraId="466FEFE3" w14:textId="77777777" w:rsidR="003D00FE" w:rsidRPr="00623F86" w:rsidRDefault="003D00FE" w:rsidP="00FB041D">
      <w:pPr>
        <w:pStyle w:val="Heading2"/>
        <w:numPr>
          <w:ilvl w:val="1"/>
          <w:numId w:val="13"/>
        </w:numPr>
        <w:spacing w:before="100" w:beforeAutospacing="1" w:after="100" w:afterAutospacing="1" w:line="276" w:lineRule="auto"/>
        <w:contextualSpacing/>
        <w:jc w:val="both"/>
        <w:rPr>
          <w:b/>
        </w:rPr>
      </w:pPr>
      <w:bookmarkStart w:id="2" w:name="_Toc306969711"/>
      <w:bookmarkStart w:id="3" w:name="_Toc464635557"/>
      <w:r w:rsidRPr="00623F86">
        <w:rPr>
          <w:b/>
        </w:rPr>
        <w:t>Company background &amp; information</w:t>
      </w:r>
      <w:bookmarkEnd w:id="2"/>
      <w:bookmarkEnd w:id="3"/>
      <w:r w:rsidRPr="00623F86">
        <w:rPr>
          <w:b/>
        </w:rPr>
        <w:t xml:space="preserve"> </w:t>
      </w:r>
    </w:p>
    <w:p w14:paraId="4F52BCEB" w14:textId="77777777" w:rsidR="002D04A1" w:rsidRPr="00623F86" w:rsidRDefault="00630D1B" w:rsidP="00FB041D">
      <w:pPr>
        <w:pStyle w:val="CM39"/>
        <w:spacing w:before="100" w:beforeAutospacing="1" w:after="100" w:afterAutospacing="1" w:line="276" w:lineRule="auto"/>
        <w:ind w:left="360"/>
        <w:contextualSpacing/>
        <w:jc w:val="both"/>
        <w:rPr>
          <w:bCs/>
          <w:sz w:val="20"/>
          <w:szCs w:val="20"/>
        </w:rPr>
      </w:pPr>
      <w:r w:rsidRPr="00623F86">
        <w:rPr>
          <w:bCs/>
          <w:sz w:val="20"/>
          <w:szCs w:val="20"/>
        </w:rPr>
        <w:t xml:space="preserve">The Transport Systems Catapult forms part of a network of technology and innovation centres established and overseen by </w:t>
      </w:r>
      <w:r w:rsidR="003B2A86">
        <w:rPr>
          <w:bCs/>
          <w:sz w:val="20"/>
          <w:szCs w:val="20"/>
        </w:rPr>
        <w:t>Innovate UK Ltd</w:t>
      </w:r>
      <w:r w:rsidRPr="00623F86">
        <w:rPr>
          <w:bCs/>
          <w:sz w:val="20"/>
          <w:szCs w:val="20"/>
        </w:rPr>
        <w:t>. Together, they represent a £1billion public and private sector investment over the next five years.</w:t>
      </w:r>
    </w:p>
    <w:p w14:paraId="34265AF7" w14:textId="3F42FC86" w:rsidR="000A39CF" w:rsidRPr="00623F86" w:rsidRDefault="000A39CF" w:rsidP="00FB041D">
      <w:pPr>
        <w:pStyle w:val="Default"/>
        <w:spacing w:before="100" w:beforeAutospacing="1" w:after="100" w:afterAutospacing="1" w:line="276" w:lineRule="auto"/>
        <w:ind w:left="360"/>
        <w:contextualSpacing/>
        <w:jc w:val="both"/>
        <w:rPr>
          <w:sz w:val="20"/>
          <w:szCs w:val="20"/>
        </w:rPr>
      </w:pPr>
      <w:r w:rsidRPr="00623F86">
        <w:rPr>
          <w:sz w:val="20"/>
          <w:szCs w:val="20"/>
        </w:rPr>
        <w:t>Efficient transport systems are essential to the health and wealth of the UK, its businesses, its economy and its people. The Transport Systems Catapult will support UK industry in exploiting the massive global market for new products and services that will drive the integration of transport and its systems.</w:t>
      </w:r>
      <w:r w:rsidR="00FB1440">
        <w:rPr>
          <w:sz w:val="20"/>
          <w:szCs w:val="20"/>
        </w:rPr>
        <w:t xml:space="preserve"> We call this new market Intelligent Mobility (IM).</w:t>
      </w:r>
    </w:p>
    <w:p w14:paraId="3E7C762B" w14:textId="77777777" w:rsidR="000A39CF" w:rsidRPr="00623F86" w:rsidRDefault="000A39CF" w:rsidP="00FB041D">
      <w:pPr>
        <w:pStyle w:val="Default"/>
        <w:spacing w:before="100" w:beforeAutospacing="1" w:after="100" w:afterAutospacing="1" w:line="276" w:lineRule="auto"/>
        <w:contextualSpacing/>
        <w:jc w:val="both"/>
        <w:rPr>
          <w:sz w:val="20"/>
          <w:szCs w:val="20"/>
        </w:rPr>
      </w:pPr>
    </w:p>
    <w:p w14:paraId="47CE318D" w14:textId="77777777" w:rsidR="000A39CF" w:rsidRPr="00623F86" w:rsidRDefault="000A39CF" w:rsidP="00FB041D">
      <w:pPr>
        <w:pStyle w:val="Default"/>
        <w:spacing w:before="100" w:beforeAutospacing="1" w:after="100" w:afterAutospacing="1" w:line="276" w:lineRule="auto"/>
        <w:ind w:left="360"/>
        <w:contextualSpacing/>
        <w:jc w:val="both"/>
        <w:rPr>
          <w:b/>
          <w:sz w:val="20"/>
          <w:szCs w:val="20"/>
        </w:rPr>
      </w:pPr>
      <w:r w:rsidRPr="00623F86">
        <w:rPr>
          <w:b/>
          <w:sz w:val="20"/>
          <w:szCs w:val="20"/>
        </w:rPr>
        <w:t>The key challenge is how to increase mobility: the efficient and cost effective movement of people and goods.</w:t>
      </w:r>
    </w:p>
    <w:p w14:paraId="4C4FD792" w14:textId="77777777" w:rsidR="000A39CF" w:rsidRPr="00623F86" w:rsidRDefault="000A39CF" w:rsidP="00FB041D">
      <w:pPr>
        <w:pStyle w:val="Default"/>
        <w:spacing w:before="100" w:beforeAutospacing="1" w:after="100" w:afterAutospacing="1" w:line="276" w:lineRule="auto"/>
        <w:contextualSpacing/>
        <w:jc w:val="both"/>
        <w:rPr>
          <w:b/>
          <w:sz w:val="20"/>
          <w:szCs w:val="20"/>
        </w:rPr>
      </w:pPr>
    </w:p>
    <w:p w14:paraId="2E0DE4B7" w14:textId="77777777" w:rsidR="000A39CF" w:rsidRPr="00623F86" w:rsidRDefault="000A39CF" w:rsidP="00FB041D">
      <w:pPr>
        <w:pStyle w:val="Default"/>
        <w:spacing w:before="100" w:beforeAutospacing="1" w:after="100" w:afterAutospacing="1" w:line="276" w:lineRule="auto"/>
        <w:ind w:left="360"/>
        <w:contextualSpacing/>
        <w:jc w:val="both"/>
        <w:rPr>
          <w:sz w:val="20"/>
          <w:szCs w:val="20"/>
        </w:rPr>
      </w:pPr>
      <w:r w:rsidRPr="00623F86">
        <w:rPr>
          <w:sz w:val="20"/>
          <w:szCs w:val="20"/>
        </w:rPr>
        <w:t>The Transport Systems Catapult will enable UK industry to generate economic growth, playing a transformational role in transport systems technology and innovation.</w:t>
      </w:r>
    </w:p>
    <w:p w14:paraId="660C10CD" w14:textId="77777777" w:rsidR="000A39CF" w:rsidRPr="00623F86" w:rsidRDefault="000A39CF" w:rsidP="00FB041D">
      <w:pPr>
        <w:pStyle w:val="Default"/>
        <w:spacing w:before="100" w:beforeAutospacing="1" w:after="100" w:afterAutospacing="1" w:line="276" w:lineRule="auto"/>
        <w:contextualSpacing/>
        <w:jc w:val="both"/>
        <w:rPr>
          <w:sz w:val="20"/>
          <w:szCs w:val="20"/>
        </w:rPr>
      </w:pPr>
    </w:p>
    <w:p w14:paraId="77ED7DE2" w14:textId="77777777" w:rsidR="000A39CF" w:rsidRPr="00623F86" w:rsidRDefault="000A39CF" w:rsidP="00FB041D">
      <w:pPr>
        <w:pStyle w:val="Default"/>
        <w:spacing w:before="100" w:beforeAutospacing="1" w:after="100" w:afterAutospacing="1" w:line="276" w:lineRule="auto"/>
        <w:ind w:left="360"/>
        <w:contextualSpacing/>
        <w:jc w:val="both"/>
        <w:rPr>
          <w:sz w:val="20"/>
          <w:szCs w:val="20"/>
        </w:rPr>
      </w:pPr>
      <w:r w:rsidRPr="00623F86">
        <w:rPr>
          <w:sz w:val="20"/>
          <w:szCs w:val="20"/>
        </w:rPr>
        <w:t xml:space="preserve">Building this centre of excellence will enable the UK to become globally recognised as the </w:t>
      </w:r>
      <w:r w:rsidR="00F33C52">
        <w:rPr>
          <w:sz w:val="20"/>
          <w:szCs w:val="20"/>
        </w:rPr>
        <w:t>leading</w:t>
      </w:r>
      <w:r w:rsidR="00F33C52" w:rsidRPr="00623F86">
        <w:rPr>
          <w:sz w:val="20"/>
          <w:szCs w:val="20"/>
        </w:rPr>
        <w:t xml:space="preserve"> </w:t>
      </w:r>
      <w:r w:rsidRPr="00623F86">
        <w:rPr>
          <w:sz w:val="20"/>
          <w:szCs w:val="20"/>
        </w:rPr>
        <w:t>place to find expertise when exploiting opportunities or managing risk in a transport systems environment.</w:t>
      </w:r>
    </w:p>
    <w:p w14:paraId="6D033924" w14:textId="77777777" w:rsidR="000A39CF" w:rsidRPr="00623F86" w:rsidRDefault="000A39CF" w:rsidP="00FB041D">
      <w:pPr>
        <w:pStyle w:val="Default"/>
        <w:spacing w:before="100" w:beforeAutospacing="1" w:after="100" w:afterAutospacing="1" w:line="276" w:lineRule="auto"/>
        <w:contextualSpacing/>
        <w:jc w:val="both"/>
        <w:rPr>
          <w:sz w:val="20"/>
          <w:szCs w:val="20"/>
        </w:rPr>
      </w:pPr>
    </w:p>
    <w:p w14:paraId="2FB4059A" w14:textId="77777777" w:rsidR="000A39CF" w:rsidRPr="00623F86" w:rsidRDefault="000A39CF" w:rsidP="00FB041D">
      <w:pPr>
        <w:pStyle w:val="Default"/>
        <w:spacing w:before="100" w:beforeAutospacing="1" w:after="100" w:afterAutospacing="1" w:line="276" w:lineRule="auto"/>
        <w:ind w:left="360"/>
        <w:contextualSpacing/>
        <w:jc w:val="both"/>
        <w:rPr>
          <w:sz w:val="20"/>
          <w:szCs w:val="20"/>
        </w:rPr>
      </w:pPr>
      <w:r w:rsidRPr="00623F86">
        <w:rPr>
          <w:b/>
          <w:sz w:val="20"/>
          <w:szCs w:val="20"/>
        </w:rPr>
        <w:t>Vision</w:t>
      </w:r>
    </w:p>
    <w:p w14:paraId="2847B199" w14:textId="77777777" w:rsidR="000A39CF" w:rsidRPr="00623F86" w:rsidRDefault="000A39CF" w:rsidP="00FB041D">
      <w:pPr>
        <w:pStyle w:val="Default"/>
        <w:spacing w:before="100" w:beforeAutospacing="1" w:after="100" w:afterAutospacing="1" w:line="276" w:lineRule="auto"/>
        <w:contextualSpacing/>
        <w:jc w:val="both"/>
        <w:rPr>
          <w:sz w:val="20"/>
          <w:szCs w:val="20"/>
        </w:rPr>
      </w:pPr>
    </w:p>
    <w:p w14:paraId="61750D73" w14:textId="2B45B29A" w:rsidR="000A39CF" w:rsidRPr="00623F86" w:rsidRDefault="000A39CF" w:rsidP="00FB041D">
      <w:pPr>
        <w:pStyle w:val="Default"/>
        <w:spacing w:before="100" w:beforeAutospacing="1" w:after="100" w:afterAutospacing="1" w:line="276" w:lineRule="auto"/>
        <w:ind w:left="360"/>
        <w:contextualSpacing/>
        <w:jc w:val="both"/>
        <w:rPr>
          <w:sz w:val="20"/>
          <w:szCs w:val="20"/>
        </w:rPr>
      </w:pPr>
      <w:r w:rsidRPr="00623F86">
        <w:rPr>
          <w:sz w:val="20"/>
          <w:szCs w:val="20"/>
        </w:rPr>
        <w:t>The Transport Systems Catapult’s integrated approach wil</w:t>
      </w:r>
      <w:r w:rsidR="00575BBE">
        <w:rPr>
          <w:sz w:val="20"/>
          <w:szCs w:val="20"/>
        </w:rPr>
        <w:t>l generate substantial and long-</w:t>
      </w:r>
      <w:r w:rsidRPr="00623F86">
        <w:rPr>
          <w:sz w:val="20"/>
          <w:szCs w:val="20"/>
        </w:rPr>
        <w:t>term economic benefit to the UK. It will position the UK as the leading provider of innovative and integrated transport solutions to the rest of the world</w:t>
      </w:r>
      <w:r w:rsidR="00FB1440">
        <w:rPr>
          <w:sz w:val="20"/>
          <w:szCs w:val="20"/>
        </w:rPr>
        <w:t>, exploiting the IM</w:t>
      </w:r>
      <w:r w:rsidR="009D66C1" w:rsidRPr="00623F86">
        <w:rPr>
          <w:sz w:val="20"/>
          <w:szCs w:val="20"/>
        </w:rPr>
        <w:t xml:space="preserve"> market estimated to be </w:t>
      </w:r>
      <w:r w:rsidR="00E95094" w:rsidRPr="00623F86">
        <w:rPr>
          <w:sz w:val="20"/>
          <w:szCs w:val="20"/>
        </w:rPr>
        <w:t>wo</w:t>
      </w:r>
      <w:r w:rsidR="009D66C1" w:rsidRPr="00623F86">
        <w:rPr>
          <w:sz w:val="20"/>
          <w:szCs w:val="20"/>
        </w:rPr>
        <w:t>rth around £900bn by 2025.</w:t>
      </w:r>
    </w:p>
    <w:p w14:paraId="6291F0EF" w14:textId="77777777" w:rsidR="00561269" w:rsidRPr="00623F86" w:rsidRDefault="00561269" w:rsidP="00FB041D">
      <w:pPr>
        <w:pStyle w:val="Default"/>
        <w:spacing w:before="100" w:beforeAutospacing="1" w:after="100" w:afterAutospacing="1" w:line="276" w:lineRule="auto"/>
        <w:contextualSpacing/>
        <w:jc w:val="both"/>
        <w:rPr>
          <w:sz w:val="20"/>
          <w:szCs w:val="20"/>
        </w:rPr>
      </w:pPr>
    </w:p>
    <w:p w14:paraId="13D4D9D8" w14:textId="77777777" w:rsidR="00561269" w:rsidRPr="00623F86" w:rsidRDefault="00561269" w:rsidP="00FB041D">
      <w:pPr>
        <w:pStyle w:val="Default"/>
        <w:spacing w:before="100" w:beforeAutospacing="1" w:after="100" w:afterAutospacing="1" w:line="276" w:lineRule="auto"/>
        <w:ind w:left="360"/>
        <w:contextualSpacing/>
        <w:jc w:val="both"/>
        <w:rPr>
          <w:b/>
          <w:sz w:val="20"/>
          <w:szCs w:val="20"/>
        </w:rPr>
      </w:pPr>
      <w:r w:rsidRPr="00623F86">
        <w:rPr>
          <w:b/>
          <w:sz w:val="20"/>
          <w:szCs w:val="20"/>
        </w:rPr>
        <w:t>Mission</w:t>
      </w:r>
    </w:p>
    <w:p w14:paraId="67B5DEDA" w14:textId="77777777" w:rsidR="00561269" w:rsidRPr="00623F86" w:rsidRDefault="00561269" w:rsidP="00FB041D">
      <w:pPr>
        <w:pStyle w:val="Default"/>
        <w:spacing w:before="100" w:beforeAutospacing="1" w:after="100" w:afterAutospacing="1" w:line="276" w:lineRule="auto"/>
        <w:contextualSpacing/>
        <w:jc w:val="both"/>
        <w:rPr>
          <w:b/>
          <w:sz w:val="20"/>
          <w:szCs w:val="20"/>
        </w:rPr>
      </w:pPr>
    </w:p>
    <w:p w14:paraId="4733318E" w14:textId="77777777" w:rsidR="00014049" w:rsidRPr="00623F86" w:rsidRDefault="00561269" w:rsidP="00FB041D">
      <w:pPr>
        <w:pStyle w:val="Default"/>
        <w:spacing w:before="100" w:beforeAutospacing="1" w:after="100" w:afterAutospacing="1" w:line="276" w:lineRule="auto"/>
        <w:ind w:left="360"/>
        <w:contextualSpacing/>
        <w:jc w:val="both"/>
        <w:rPr>
          <w:sz w:val="20"/>
          <w:szCs w:val="20"/>
        </w:rPr>
      </w:pPr>
      <w:r w:rsidRPr="00623F86">
        <w:rPr>
          <w:sz w:val="20"/>
          <w:szCs w:val="20"/>
        </w:rPr>
        <w:t>To help UK businesses to create products and services that meet the needs of the world’s transport systems as they respond to ever stretching demands. It will help sell UK capability on the global stage, using the UK as a test bed. It will bring together organisations in a way that has not happened before, breaking down barriers and providing a unique capability to develop innovative transport systems.</w:t>
      </w:r>
    </w:p>
    <w:p w14:paraId="37265C6B" w14:textId="77777777" w:rsidR="003D00FE" w:rsidRPr="00623F86" w:rsidRDefault="003D00FE" w:rsidP="00FB041D">
      <w:pPr>
        <w:pStyle w:val="Heading2"/>
        <w:numPr>
          <w:ilvl w:val="1"/>
          <w:numId w:val="13"/>
        </w:numPr>
        <w:spacing w:before="100" w:beforeAutospacing="1" w:after="100" w:afterAutospacing="1" w:line="276" w:lineRule="auto"/>
        <w:contextualSpacing/>
        <w:jc w:val="both"/>
        <w:rPr>
          <w:b/>
        </w:rPr>
      </w:pPr>
      <w:bookmarkStart w:id="4" w:name="_Toc306969712"/>
      <w:bookmarkStart w:id="5" w:name="_Toc464635558"/>
      <w:r w:rsidRPr="00623F86">
        <w:rPr>
          <w:b/>
        </w:rPr>
        <w:t>Approach</w:t>
      </w:r>
      <w:bookmarkEnd w:id="4"/>
      <w:bookmarkEnd w:id="5"/>
      <w:r w:rsidRPr="00623F86">
        <w:rPr>
          <w:b/>
        </w:rPr>
        <w:t xml:space="preserve"> </w:t>
      </w:r>
    </w:p>
    <w:p w14:paraId="55B44126" w14:textId="30AD0E12" w:rsidR="003D00FE" w:rsidRPr="00623F86" w:rsidRDefault="003D00FE" w:rsidP="00FB041D">
      <w:pPr>
        <w:pStyle w:val="CM42"/>
        <w:spacing w:before="100" w:beforeAutospacing="1" w:after="100" w:afterAutospacing="1" w:line="276" w:lineRule="auto"/>
        <w:ind w:left="360"/>
        <w:contextualSpacing/>
        <w:jc w:val="both"/>
        <w:rPr>
          <w:sz w:val="20"/>
          <w:szCs w:val="20"/>
        </w:rPr>
      </w:pPr>
      <w:r w:rsidRPr="00623F86">
        <w:rPr>
          <w:sz w:val="20"/>
          <w:szCs w:val="20"/>
        </w:rPr>
        <w:t xml:space="preserve">This Invitation </w:t>
      </w:r>
      <w:r w:rsidR="00792E52" w:rsidRPr="00623F86">
        <w:rPr>
          <w:sz w:val="20"/>
          <w:szCs w:val="20"/>
        </w:rPr>
        <w:t>t</w:t>
      </w:r>
      <w:r w:rsidRPr="00623F86">
        <w:rPr>
          <w:sz w:val="20"/>
          <w:szCs w:val="20"/>
        </w:rPr>
        <w:t xml:space="preserve">o Tender </w:t>
      </w:r>
      <w:r w:rsidR="00A7094C" w:rsidRPr="00623F86">
        <w:rPr>
          <w:sz w:val="20"/>
          <w:szCs w:val="20"/>
        </w:rPr>
        <w:t>(ITT) is being issued to a</w:t>
      </w:r>
      <w:r w:rsidRPr="00623F86">
        <w:rPr>
          <w:sz w:val="20"/>
          <w:szCs w:val="20"/>
        </w:rPr>
        <w:t xml:space="preserve"> list of potential suppliers as part of the procurement of </w:t>
      </w:r>
      <w:r w:rsidR="006B0A6A">
        <w:rPr>
          <w:sz w:val="20"/>
          <w:szCs w:val="20"/>
        </w:rPr>
        <w:t>“</w:t>
      </w:r>
      <w:r w:rsidR="00317AD5">
        <w:rPr>
          <w:sz w:val="20"/>
          <w:szCs w:val="20"/>
        </w:rPr>
        <w:t>IM market analysis update</w:t>
      </w:r>
      <w:r w:rsidR="006B0A6A">
        <w:rPr>
          <w:sz w:val="20"/>
          <w:szCs w:val="20"/>
        </w:rPr>
        <w:t>”</w:t>
      </w:r>
      <w:r w:rsidRPr="00623F86">
        <w:rPr>
          <w:sz w:val="20"/>
          <w:szCs w:val="20"/>
        </w:rPr>
        <w:t xml:space="preserve"> (referred to hereafter </w:t>
      </w:r>
      <w:r w:rsidR="00792E52" w:rsidRPr="00623F86">
        <w:rPr>
          <w:sz w:val="20"/>
          <w:szCs w:val="20"/>
        </w:rPr>
        <w:t>as the</w:t>
      </w:r>
      <w:r w:rsidRPr="00623F86">
        <w:rPr>
          <w:sz w:val="20"/>
          <w:szCs w:val="20"/>
        </w:rPr>
        <w:t xml:space="preserve"> </w:t>
      </w:r>
      <w:r w:rsidR="002D04A1" w:rsidRPr="00623F86">
        <w:rPr>
          <w:sz w:val="20"/>
          <w:szCs w:val="20"/>
        </w:rPr>
        <w:t>products and s</w:t>
      </w:r>
      <w:r w:rsidRPr="00623F86">
        <w:rPr>
          <w:sz w:val="20"/>
          <w:szCs w:val="20"/>
        </w:rPr>
        <w:t>ervices) t</w:t>
      </w:r>
      <w:r w:rsidR="00561269" w:rsidRPr="00623F86">
        <w:rPr>
          <w:sz w:val="20"/>
          <w:szCs w:val="20"/>
        </w:rPr>
        <w:t>o be provided to T</w:t>
      </w:r>
      <w:r w:rsidR="002955CA">
        <w:rPr>
          <w:sz w:val="20"/>
          <w:szCs w:val="20"/>
        </w:rPr>
        <w:t>ransport Systems Catapult Ltd (</w:t>
      </w:r>
      <w:r w:rsidR="00561269" w:rsidRPr="00623F86">
        <w:rPr>
          <w:sz w:val="20"/>
          <w:szCs w:val="20"/>
        </w:rPr>
        <w:t>TSC)</w:t>
      </w:r>
      <w:r w:rsidR="00AD7B37">
        <w:rPr>
          <w:sz w:val="20"/>
          <w:szCs w:val="20"/>
        </w:rPr>
        <w:t>.</w:t>
      </w:r>
    </w:p>
    <w:p w14:paraId="0E83D991" w14:textId="77777777" w:rsidR="003D00FE" w:rsidRPr="00623F86" w:rsidRDefault="003D00FE" w:rsidP="00FB041D">
      <w:pPr>
        <w:pStyle w:val="CM39"/>
        <w:spacing w:before="100" w:beforeAutospacing="1" w:after="100" w:afterAutospacing="1" w:line="276" w:lineRule="auto"/>
        <w:ind w:left="360"/>
        <w:contextualSpacing/>
        <w:jc w:val="both"/>
        <w:rPr>
          <w:sz w:val="20"/>
          <w:szCs w:val="20"/>
        </w:rPr>
      </w:pPr>
      <w:r w:rsidRPr="00623F86">
        <w:rPr>
          <w:sz w:val="20"/>
          <w:szCs w:val="20"/>
        </w:rPr>
        <w:t xml:space="preserve">The objective of this ITT is to provide sufficient information for Respondents to: </w:t>
      </w:r>
    </w:p>
    <w:p w14:paraId="363B857F" w14:textId="77777777" w:rsidR="003D00FE" w:rsidRPr="00623F86" w:rsidRDefault="00561269"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t>Understand TSC</w:t>
      </w:r>
      <w:r w:rsidR="00D11C0B" w:rsidRPr="00623F86">
        <w:rPr>
          <w:color w:val="auto"/>
          <w:sz w:val="20"/>
          <w:szCs w:val="20"/>
        </w:rPr>
        <w:t xml:space="preserve"> r</w:t>
      </w:r>
      <w:r w:rsidR="003D00FE" w:rsidRPr="00623F86">
        <w:rPr>
          <w:color w:val="auto"/>
          <w:sz w:val="20"/>
          <w:szCs w:val="20"/>
        </w:rPr>
        <w:t>equirements and proposed procurement approach</w:t>
      </w:r>
      <w:r w:rsidR="00AD7B37">
        <w:rPr>
          <w:color w:val="auto"/>
          <w:sz w:val="20"/>
          <w:szCs w:val="20"/>
        </w:rPr>
        <w:t>;</w:t>
      </w:r>
      <w:r w:rsidR="003D00FE" w:rsidRPr="00623F86">
        <w:rPr>
          <w:color w:val="auto"/>
          <w:sz w:val="20"/>
          <w:szCs w:val="20"/>
        </w:rPr>
        <w:t xml:space="preserve"> </w:t>
      </w:r>
    </w:p>
    <w:p w14:paraId="714A7BCD" w14:textId="77777777" w:rsidR="003D00FE" w:rsidRPr="00623F86" w:rsidRDefault="003D00FE"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t xml:space="preserve">Understand the scope and nature of the </w:t>
      </w:r>
      <w:r w:rsidR="002D04A1" w:rsidRPr="00623F86">
        <w:rPr>
          <w:color w:val="auto"/>
          <w:sz w:val="20"/>
          <w:szCs w:val="20"/>
        </w:rPr>
        <w:t xml:space="preserve">products and </w:t>
      </w:r>
      <w:r w:rsidRPr="00623F86">
        <w:rPr>
          <w:color w:val="auto"/>
          <w:sz w:val="20"/>
          <w:szCs w:val="20"/>
        </w:rPr>
        <w:t xml:space="preserve">service that they will contract to </w:t>
      </w:r>
      <w:r w:rsidR="002D04A1" w:rsidRPr="00623F86">
        <w:rPr>
          <w:color w:val="auto"/>
          <w:sz w:val="20"/>
          <w:szCs w:val="20"/>
        </w:rPr>
        <w:t>provide</w:t>
      </w:r>
      <w:r w:rsidR="00AD7B37">
        <w:rPr>
          <w:color w:val="auto"/>
          <w:sz w:val="20"/>
          <w:szCs w:val="20"/>
        </w:rPr>
        <w:t>;</w:t>
      </w:r>
    </w:p>
    <w:p w14:paraId="517C5D09" w14:textId="77777777" w:rsidR="003D00FE" w:rsidRPr="00623F86" w:rsidRDefault="003D00FE"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t xml:space="preserve">Assess and confirm their ability and interest in bidding to provide </w:t>
      </w:r>
      <w:r w:rsidR="002D04A1" w:rsidRPr="00623F86">
        <w:rPr>
          <w:color w:val="auto"/>
          <w:sz w:val="20"/>
          <w:szCs w:val="20"/>
        </w:rPr>
        <w:t>this service</w:t>
      </w:r>
      <w:r w:rsidR="00AD7B37">
        <w:rPr>
          <w:color w:val="auto"/>
          <w:sz w:val="20"/>
          <w:szCs w:val="20"/>
        </w:rPr>
        <w:t>;</w:t>
      </w:r>
      <w:r w:rsidRPr="00623F86">
        <w:rPr>
          <w:color w:val="auto"/>
          <w:sz w:val="20"/>
          <w:szCs w:val="20"/>
        </w:rPr>
        <w:t xml:space="preserve"> </w:t>
      </w:r>
    </w:p>
    <w:p w14:paraId="2B09FBF6" w14:textId="77777777" w:rsidR="003D00FE" w:rsidRPr="00623F86" w:rsidRDefault="003D00FE"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t xml:space="preserve">Provide agreement </w:t>
      </w:r>
      <w:r w:rsidR="00F9012F" w:rsidRPr="00623F86">
        <w:rPr>
          <w:color w:val="auto"/>
          <w:sz w:val="20"/>
          <w:szCs w:val="20"/>
        </w:rPr>
        <w:t>and/</w:t>
      </w:r>
      <w:r w:rsidRPr="00623F86">
        <w:rPr>
          <w:color w:val="auto"/>
          <w:sz w:val="20"/>
          <w:szCs w:val="20"/>
        </w:rPr>
        <w:t xml:space="preserve">or feedback on proposed approach to the management and governance of </w:t>
      </w:r>
      <w:r w:rsidR="002D04A1" w:rsidRPr="00623F86">
        <w:rPr>
          <w:color w:val="auto"/>
          <w:sz w:val="20"/>
          <w:szCs w:val="20"/>
        </w:rPr>
        <w:t>this service</w:t>
      </w:r>
      <w:r w:rsidR="00AD7B37">
        <w:rPr>
          <w:color w:val="auto"/>
          <w:sz w:val="20"/>
          <w:szCs w:val="20"/>
        </w:rPr>
        <w:t>;</w:t>
      </w:r>
    </w:p>
    <w:p w14:paraId="3913D01A" w14:textId="77777777" w:rsidR="003D00FE" w:rsidRPr="00623F86" w:rsidRDefault="003D00FE"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lastRenderedPageBreak/>
        <w:t xml:space="preserve">Provide agreement </w:t>
      </w:r>
      <w:r w:rsidR="00F9012F" w:rsidRPr="00623F86">
        <w:rPr>
          <w:color w:val="auto"/>
          <w:sz w:val="20"/>
          <w:szCs w:val="20"/>
        </w:rPr>
        <w:t>and/</w:t>
      </w:r>
      <w:r w:rsidRPr="00623F86">
        <w:rPr>
          <w:color w:val="auto"/>
          <w:sz w:val="20"/>
          <w:szCs w:val="20"/>
        </w:rPr>
        <w:t>or feedback on proposed contractual terms and commercial approach</w:t>
      </w:r>
      <w:r w:rsidR="00AD7B37">
        <w:rPr>
          <w:color w:val="auto"/>
          <w:sz w:val="20"/>
          <w:szCs w:val="20"/>
        </w:rPr>
        <w:t>;</w:t>
      </w:r>
      <w:r w:rsidRPr="00623F86">
        <w:rPr>
          <w:color w:val="auto"/>
          <w:sz w:val="20"/>
          <w:szCs w:val="20"/>
        </w:rPr>
        <w:t xml:space="preserve"> </w:t>
      </w:r>
    </w:p>
    <w:p w14:paraId="48235714" w14:textId="77777777" w:rsidR="00E95094" w:rsidRPr="00E26263" w:rsidRDefault="003D00FE"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t>Develop and price a proposed solution based on currently available information in the format specified</w:t>
      </w:r>
      <w:r w:rsidR="00AD7B37">
        <w:rPr>
          <w:color w:val="auto"/>
          <w:sz w:val="20"/>
          <w:szCs w:val="20"/>
        </w:rPr>
        <w:t>.</w:t>
      </w:r>
      <w:r w:rsidRPr="00623F86">
        <w:rPr>
          <w:color w:val="auto"/>
          <w:sz w:val="20"/>
          <w:szCs w:val="20"/>
        </w:rPr>
        <w:t xml:space="preserve"> </w:t>
      </w:r>
    </w:p>
    <w:p w14:paraId="0ED067BF" w14:textId="77777777" w:rsidR="00252BBF" w:rsidRDefault="003D00FE" w:rsidP="00FB041D">
      <w:pPr>
        <w:pStyle w:val="CM42"/>
        <w:spacing w:before="100" w:beforeAutospacing="1" w:after="100" w:afterAutospacing="1" w:line="276" w:lineRule="auto"/>
        <w:ind w:left="360"/>
        <w:contextualSpacing/>
        <w:jc w:val="both"/>
        <w:rPr>
          <w:sz w:val="20"/>
          <w:szCs w:val="20"/>
        </w:rPr>
      </w:pPr>
      <w:r w:rsidRPr="00623F86">
        <w:rPr>
          <w:sz w:val="20"/>
          <w:szCs w:val="20"/>
        </w:rPr>
        <w:t xml:space="preserve">Respondents’ compliance with the requirements and submission in the required </w:t>
      </w:r>
      <w:r w:rsidR="000C0869" w:rsidRPr="00623F86">
        <w:rPr>
          <w:sz w:val="20"/>
          <w:szCs w:val="20"/>
        </w:rPr>
        <w:t>format will enable TSC</w:t>
      </w:r>
      <w:r w:rsidR="002D04A1" w:rsidRPr="00623F86">
        <w:rPr>
          <w:sz w:val="20"/>
          <w:szCs w:val="20"/>
        </w:rPr>
        <w:t xml:space="preserve"> </w:t>
      </w:r>
      <w:r w:rsidRPr="00623F86">
        <w:rPr>
          <w:sz w:val="20"/>
          <w:szCs w:val="20"/>
        </w:rPr>
        <w:t xml:space="preserve">to carry out a fair and thorough evaluation of the responses. Please see section 2 for details of the instructions. Failure to comply with these instructions will invalidate the Respondents submission. </w:t>
      </w:r>
    </w:p>
    <w:p w14:paraId="6C28B6D1" w14:textId="77777777" w:rsidR="00FB041D" w:rsidRDefault="00FB041D" w:rsidP="00FB041D">
      <w:pPr>
        <w:pStyle w:val="CM42"/>
        <w:spacing w:before="100" w:beforeAutospacing="1" w:after="100" w:afterAutospacing="1" w:line="276" w:lineRule="auto"/>
        <w:ind w:left="360"/>
        <w:contextualSpacing/>
        <w:jc w:val="both"/>
        <w:rPr>
          <w:sz w:val="20"/>
          <w:szCs w:val="20"/>
        </w:rPr>
      </w:pPr>
    </w:p>
    <w:p w14:paraId="70FA651C" w14:textId="482A8E41" w:rsidR="003D00FE" w:rsidRPr="00623F86" w:rsidRDefault="003D00FE" w:rsidP="00FB041D">
      <w:pPr>
        <w:pStyle w:val="CM42"/>
        <w:spacing w:before="100" w:beforeAutospacing="1" w:after="100" w:afterAutospacing="1" w:line="276" w:lineRule="auto"/>
        <w:ind w:left="360"/>
        <w:contextualSpacing/>
        <w:jc w:val="both"/>
        <w:rPr>
          <w:sz w:val="20"/>
          <w:szCs w:val="20"/>
        </w:rPr>
      </w:pPr>
      <w:r w:rsidRPr="00623F86">
        <w:rPr>
          <w:sz w:val="20"/>
          <w:szCs w:val="20"/>
        </w:rPr>
        <w:t>Prior to reading this ITT</w:t>
      </w:r>
      <w:r w:rsidR="00575BBE">
        <w:rPr>
          <w:sz w:val="20"/>
          <w:szCs w:val="20"/>
        </w:rPr>
        <w:t>,</w:t>
      </w:r>
      <w:r w:rsidRPr="00623F86">
        <w:rPr>
          <w:sz w:val="20"/>
          <w:szCs w:val="20"/>
        </w:rPr>
        <w:t xml:space="preserve"> the Respondent</w:t>
      </w:r>
      <w:r w:rsidR="00575BBE">
        <w:rPr>
          <w:sz w:val="20"/>
          <w:szCs w:val="20"/>
        </w:rPr>
        <w:t>’</w:t>
      </w:r>
      <w:r w:rsidRPr="00623F86">
        <w:rPr>
          <w:sz w:val="20"/>
          <w:szCs w:val="20"/>
        </w:rPr>
        <w:t>s attention is drawn to the principles</w:t>
      </w:r>
      <w:r w:rsidR="003B2A86">
        <w:rPr>
          <w:sz w:val="20"/>
          <w:szCs w:val="20"/>
        </w:rPr>
        <w:t xml:space="preserve"> and terms set out in Appendix 3</w:t>
      </w:r>
      <w:r w:rsidRPr="00623F86">
        <w:rPr>
          <w:sz w:val="20"/>
          <w:szCs w:val="20"/>
        </w:rPr>
        <w:t xml:space="preserve"> and the </w:t>
      </w:r>
      <w:r w:rsidR="00F9012F" w:rsidRPr="00623F86">
        <w:rPr>
          <w:sz w:val="20"/>
          <w:szCs w:val="20"/>
        </w:rPr>
        <w:t>acknowledgement letter</w:t>
      </w:r>
      <w:r w:rsidR="003B2A86">
        <w:rPr>
          <w:sz w:val="20"/>
          <w:szCs w:val="20"/>
        </w:rPr>
        <w:t xml:space="preserve"> in Appendix 1. Appendix 1</w:t>
      </w:r>
      <w:r w:rsidRPr="00623F86">
        <w:rPr>
          <w:sz w:val="20"/>
          <w:szCs w:val="20"/>
        </w:rPr>
        <w:t xml:space="preserve"> requires written approval by a suitably authorised member of the Responden</w:t>
      </w:r>
      <w:r w:rsidR="00575BBE">
        <w:rPr>
          <w:sz w:val="20"/>
          <w:szCs w:val="20"/>
        </w:rPr>
        <w:t>t’s</w:t>
      </w:r>
      <w:r w:rsidRPr="00623F86">
        <w:rPr>
          <w:sz w:val="20"/>
          <w:szCs w:val="20"/>
        </w:rPr>
        <w:t xml:space="preserve"> organisati</w:t>
      </w:r>
      <w:r w:rsidR="000C0869" w:rsidRPr="00623F86">
        <w:rPr>
          <w:sz w:val="20"/>
          <w:szCs w:val="20"/>
        </w:rPr>
        <w:t>on and returned to TSC</w:t>
      </w:r>
      <w:r w:rsidRPr="00623F86">
        <w:rPr>
          <w:sz w:val="20"/>
          <w:szCs w:val="20"/>
        </w:rPr>
        <w:t xml:space="preserve"> in accordance with the instructions for acknowledgement of bidding set out in Section 2. </w:t>
      </w:r>
    </w:p>
    <w:p w14:paraId="450F064F" w14:textId="77777777" w:rsidR="00CB3EC6" w:rsidRPr="00623F86" w:rsidRDefault="003D00FE" w:rsidP="00FB041D">
      <w:pPr>
        <w:pStyle w:val="CM40"/>
        <w:spacing w:before="100" w:beforeAutospacing="1" w:after="100" w:afterAutospacing="1" w:line="276" w:lineRule="auto"/>
        <w:ind w:left="360"/>
        <w:contextualSpacing/>
        <w:jc w:val="both"/>
        <w:rPr>
          <w:sz w:val="20"/>
          <w:szCs w:val="20"/>
        </w:rPr>
      </w:pPr>
      <w:r w:rsidRPr="00623F86">
        <w:rPr>
          <w:sz w:val="20"/>
          <w:szCs w:val="20"/>
        </w:rPr>
        <w:t>Each Respondent must perform its own appraisal of all information and dat</w:t>
      </w:r>
      <w:r w:rsidR="000C0869" w:rsidRPr="00623F86">
        <w:rPr>
          <w:sz w:val="20"/>
          <w:szCs w:val="20"/>
        </w:rPr>
        <w:t>a provided by TSC</w:t>
      </w:r>
      <w:r w:rsidRPr="00623F86">
        <w:rPr>
          <w:sz w:val="20"/>
          <w:szCs w:val="20"/>
        </w:rPr>
        <w:t xml:space="preserve"> in this ITT. The </w:t>
      </w:r>
      <w:r w:rsidR="0005751E" w:rsidRPr="00623F86">
        <w:rPr>
          <w:sz w:val="20"/>
          <w:szCs w:val="20"/>
        </w:rPr>
        <w:t>products and service</w:t>
      </w:r>
      <w:r w:rsidR="00F33C52">
        <w:rPr>
          <w:sz w:val="20"/>
          <w:szCs w:val="20"/>
        </w:rPr>
        <w:t>s</w:t>
      </w:r>
      <w:r w:rsidRPr="00623F86">
        <w:rPr>
          <w:sz w:val="20"/>
          <w:szCs w:val="20"/>
        </w:rPr>
        <w:t xml:space="preserve"> that form the basis of this document have been documen</w:t>
      </w:r>
      <w:r w:rsidR="000C0869" w:rsidRPr="00623F86">
        <w:rPr>
          <w:sz w:val="20"/>
          <w:szCs w:val="20"/>
        </w:rPr>
        <w:t>ted to the best of TSC</w:t>
      </w:r>
      <w:r w:rsidRPr="00623F86">
        <w:rPr>
          <w:sz w:val="20"/>
          <w:szCs w:val="20"/>
        </w:rPr>
        <w:t xml:space="preserve">’s knowledge and are not warranted. </w:t>
      </w:r>
    </w:p>
    <w:p w14:paraId="6C71DF49" w14:textId="77777777" w:rsidR="003D00FE" w:rsidRPr="00623F86" w:rsidRDefault="003D00FE" w:rsidP="00FB041D">
      <w:pPr>
        <w:pStyle w:val="Heading2"/>
        <w:numPr>
          <w:ilvl w:val="1"/>
          <w:numId w:val="13"/>
        </w:numPr>
        <w:spacing w:before="100" w:beforeAutospacing="1" w:after="100" w:afterAutospacing="1" w:line="276" w:lineRule="auto"/>
        <w:contextualSpacing/>
        <w:jc w:val="both"/>
        <w:rPr>
          <w:b/>
        </w:rPr>
      </w:pPr>
      <w:bookmarkStart w:id="6" w:name="_Toc306969713"/>
      <w:bookmarkStart w:id="7" w:name="_Toc464635559"/>
      <w:r w:rsidRPr="00623F86">
        <w:rPr>
          <w:b/>
        </w:rPr>
        <w:t>Scope</w:t>
      </w:r>
      <w:bookmarkEnd w:id="6"/>
      <w:bookmarkEnd w:id="7"/>
      <w:r w:rsidRPr="00623F86">
        <w:rPr>
          <w:b/>
        </w:rPr>
        <w:t xml:space="preserve"> </w:t>
      </w:r>
    </w:p>
    <w:p w14:paraId="678FE482" w14:textId="46EF3E25" w:rsidR="00112F79" w:rsidRPr="002B2D7F" w:rsidRDefault="00112F79" w:rsidP="00FB041D">
      <w:pPr>
        <w:pStyle w:val="Default"/>
        <w:spacing w:before="100" w:beforeAutospacing="1" w:after="100" w:afterAutospacing="1" w:line="276" w:lineRule="auto"/>
        <w:ind w:left="360"/>
        <w:contextualSpacing/>
        <w:jc w:val="both"/>
        <w:rPr>
          <w:color w:val="000000" w:themeColor="text1"/>
          <w:sz w:val="20"/>
          <w:szCs w:val="20"/>
        </w:rPr>
      </w:pPr>
      <w:r w:rsidRPr="002B2D7F">
        <w:rPr>
          <w:color w:val="000000" w:themeColor="text1"/>
          <w:sz w:val="20"/>
          <w:szCs w:val="20"/>
        </w:rPr>
        <w:t xml:space="preserve">In April 2016, the TSC published the </w:t>
      </w:r>
      <w:hyperlink r:id="rId12" w:history="1">
        <w:r w:rsidRPr="002B2D7F">
          <w:rPr>
            <w:rStyle w:val="Hyperlink"/>
            <w:rFonts w:cs="Arial"/>
            <w:sz w:val="20"/>
            <w:szCs w:val="20"/>
          </w:rPr>
          <w:t>Technology Strategy for Intelligent Mobility</w:t>
        </w:r>
      </w:hyperlink>
      <w:r w:rsidRPr="002B2D7F">
        <w:rPr>
          <w:color w:val="000000" w:themeColor="text1"/>
          <w:sz w:val="20"/>
          <w:szCs w:val="20"/>
        </w:rPr>
        <w:t xml:space="preserve"> (</w:t>
      </w:r>
      <w:hyperlink r:id="rId13" w:history="1">
        <w:r w:rsidRPr="002B2D7F">
          <w:rPr>
            <w:rStyle w:val="Hyperlink"/>
            <w:rFonts w:cs="Arial"/>
            <w:sz w:val="20"/>
            <w:szCs w:val="20"/>
          </w:rPr>
          <w:t>http://tsctechstrategy.co.uk</w:t>
        </w:r>
      </w:hyperlink>
      <w:r w:rsidRPr="002B2D7F">
        <w:rPr>
          <w:color w:val="000000" w:themeColor="text1"/>
          <w:sz w:val="20"/>
          <w:szCs w:val="20"/>
        </w:rPr>
        <w:t>) in order to champion the Intelligent Mobility</w:t>
      </w:r>
      <w:r w:rsidR="00940680" w:rsidRPr="002B2D7F">
        <w:rPr>
          <w:color w:val="000000" w:themeColor="text1"/>
          <w:sz w:val="20"/>
          <w:szCs w:val="20"/>
        </w:rPr>
        <w:t xml:space="preserve"> (IM)</w:t>
      </w:r>
      <w:r w:rsidRPr="002B2D7F">
        <w:rPr>
          <w:color w:val="000000" w:themeColor="text1"/>
          <w:sz w:val="20"/>
          <w:szCs w:val="20"/>
        </w:rPr>
        <w:t xml:space="preserve"> vision for the benefit of all organisations interested in this fast growing market. Th</w:t>
      </w:r>
      <w:r w:rsidR="00F33C52" w:rsidRPr="002B2D7F">
        <w:rPr>
          <w:color w:val="000000" w:themeColor="text1"/>
          <w:sz w:val="20"/>
          <w:szCs w:val="20"/>
        </w:rPr>
        <w:t>e</w:t>
      </w:r>
      <w:r w:rsidRPr="002B2D7F">
        <w:rPr>
          <w:color w:val="000000" w:themeColor="text1"/>
          <w:sz w:val="20"/>
          <w:szCs w:val="20"/>
        </w:rPr>
        <w:t xml:space="preserve"> Technology Strategy is available as </w:t>
      </w:r>
      <w:r w:rsidR="00F33C52" w:rsidRPr="002B2D7F">
        <w:rPr>
          <w:color w:val="000000" w:themeColor="text1"/>
          <w:sz w:val="20"/>
          <w:szCs w:val="20"/>
        </w:rPr>
        <w:t xml:space="preserve">a </w:t>
      </w:r>
      <w:r w:rsidRPr="002B2D7F">
        <w:rPr>
          <w:color w:val="000000" w:themeColor="text1"/>
          <w:sz w:val="20"/>
          <w:szCs w:val="20"/>
        </w:rPr>
        <w:t xml:space="preserve">high-level overview brochure and a body of information </w:t>
      </w:r>
      <w:r w:rsidR="00F33C52" w:rsidRPr="002B2D7F">
        <w:rPr>
          <w:color w:val="000000" w:themeColor="text1"/>
          <w:sz w:val="20"/>
          <w:szCs w:val="20"/>
        </w:rPr>
        <w:t xml:space="preserve">within </w:t>
      </w:r>
      <w:r w:rsidRPr="002B2D7F">
        <w:rPr>
          <w:color w:val="000000" w:themeColor="text1"/>
          <w:sz w:val="20"/>
          <w:szCs w:val="20"/>
        </w:rPr>
        <w:t xml:space="preserve">an online repository. The latter is a powerful visualisation and always-on discussion tool which </w:t>
      </w:r>
      <w:r w:rsidR="00343AD1" w:rsidRPr="002B2D7F">
        <w:rPr>
          <w:color w:val="000000" w:themeColor="text1"/>
          <w:sz w:val="20"/>
          <w:szCs w:val="20"/>
        </w:rPr>
        <w:t xml:space="preserve">has been developed to allow the TSC, industry and academia to continue to lead a debate with everyone who shares an </w:t>
      </w:r>
      <w:r w:rsidR="003C0B1F">
        <w:rPr>
          <w:color w:val="000000" w:themeColor="text1"/>
          <w:sz w:val="20"/>
          <w:szCs w:val="20"/>
        </w:rPr>
        <w:t>interest in IM</w:t>
      </w:r>
      <w:r w:rsidR="00343AD1" w:rsidRPr="002B2D7F">
        <w:rPr>
          <w:color w:val="000000" w:themeColor="text1"/>
          <w:sz w:val="20"/>
          <w:szCs w:val="20"/>
        </w:rPr>
        <w:t xml:space="preserve">. </w:t>
      </w:r>
    </w:p>
    <w:p w14:paraId="6EFB8652" w14:textId="77777777" w:rsidR="00343AD1" w:rsidRPr="002B2D7F" w:rsidRDefault="00343AD1" w:rsidP="00FB041D">
      <w:pPr>
        <w:pStyle w:val="Default"/>
        <w:spacing w:before="100" w:beforeAutospacing="1" w:after="100" w:afterAutospacing="1" w:line="276" w:lineRule="auto"/>
        <w:ind w:left="360"/>
        <w:contextualSpacing/>
        <w:jc w:val="both"/>
        <w:rPr>
          <w:color w:val="000000" w:themeColor="text1"/>
          <w:sz w:val="20"/>
          <w:szCs w:val="20"/>
        </w:rPr>
      </w:pPr>
    </w:p>
    <w:p w14:paraId="6FA466AF" w14:textId="7B753E4B" w:rsidR="001363A5" w:rsidRDefault="00940680" w:rsidP="00F33DFE">
      <w:pPr>
        <w:pStyle w:val="Default"/>
        <w:spacing w:before="100" w:beforeAutospacing="1" w:after="100" w:afterAutospacing="1" w:line="276" w:lineRule="auto"/>
        <w:ind w:left="360"/>
        <w:contextualSpacing/>
        <w:jc w:val="both"/>
        <w:rPr>
          <w:color w:val="000000" w:themeColor="text1"/>
          <w:sz w:val="20"/>
          <w:szCs w:val="20"/>
        </w:rPr>
      </w:pPr>
      <w:r w:rsidRPr="002B2D7F">
        <w:rPr>
          <w:color w:val="000000" w:themeColor="text1"/>
          <w:sz w:val="20"/>
          <w:szCs w:val="20"/>
        </w:rPr>
        <w:t>The Technology Strategy for Intelligent Mobility defines the</w:t>
      </w:r>
      <w:r w:rsidR="00A0528D">
        <w:rPr>
          <w:color w:val="000000" w:themeColor="text1"/>
          <w:sz w:val="20"/>
          <w:szCs w:val="20"/>
        </w:rPr>
        <w:t xml:space="preserve"> goals</w:t>
      </w:r>
      <w:r w:rsidR="00296CF5">
        <w:rPr>
          <w:color w:val="000000" w:themeColor="text1"/>
          <w:sz w:val="20"/>
          <w:szCs w:val="20"/>
        </w:rPr>
        <w:t xml:space="preserve"> of</w:t>
      </w:r>
      <w:r w:rsidRPr="002B2D7F">
        <w:rPr>
          <w:color w:val="000000" w:themeColor="text1"/>
          <w:sz w:val="20"/>
          <w:szCs w:val="20"/>
        </w:rPr>
        <w:t xml:space="preserve"> IM</w:t>
      </w:r>
      <w:r w:rsidR="00FD38E4" w:rsidRPr="002B2D7F">
        <w:rPr>
          <w:color w:val="000000" w:themeColor="text1"/>
          <w:sz w:val="20"/>
          <w:szCs w:val="20"/>
        </w:rPr>
        <w:t>;</w:t>
      </w:r>
      <w:r w:rsidRPr="002B2D7F">
        <w:rPr>
          <w:color w:val="000000" w:themeColor="text1"/>
          <w:sz w:val="20"/>
          <w:szCs w:val="20"/>
        </w:rPr>
        <w:t xml:space="preserve"> provides market sizing and segmentation </w:t>
      </w:r>
      <w:r w:rsidR="002B2E12">
        <w:rPr>
          <w:color w:val="000000" w:themeColor="text1"/>
          <w:sz w:val="20"/>
          <w:szCs w:val="20"/>
        </w:rPr>
        <w:t>to identify</w:t>
      </w:r>
      <w:r w:rsidRPr="002B2D7F">
        <w:rPr>
          <w:color w:val="000000" w:themeColor="text1"/>
          <w:sz w:val="20"/>
          <w:szCs w:val="20"/>
        </w:rPr>
        <w:t xml:space="preserve"> </w:t>
      </w:r>
      <w:r w:rsidR="00A0528D">
        <w:rPr>
          <w:color w:val="000000" w:themeColor="text1"/>
          <w:sz w:val="20"/>
          <w:szCs w:val="20"/>
        </w:rPr>
        <w:t xml:space="preserve">the </w:t>
      </w:r>
      <w:r w:rsidRPr="002B2D7F">
        <w:rPr>
          <w:color w:val="000000" w:themeColor="text1"/>
          <w:sz w:val="20"/>
          <w:szCs w:val="20"/>
        </w:rPr>
        <w:t xml:space="preserve">IM global </w:t>
      </w:r>
      <w:r w:rsidR="00A0528D">
        <w:rPr>
          <w:color w:val="000000" w:themeColor="text1"/>
          <w:sz w:val="20"/>
          <w:szCs w:val="20"/>
        </w:rPr>
        <w:t xml:space="preserve">market </w:t>
      </w:r>
      <w:r w:rsidRPr="002B2D7F">
        <w:rPr>
          <w:color w:val="000000" w:themeColor="text1"/>
          <w:sz w:val="20"/>
          <w:szCs w:val="20"/>
        </w:rPr>
        <w:t>opportunity;</w:t>
      </w:r>
      <w:r w:rsidR="00FD38E4" w:rsidRPr="002B2D7F">
        <w:rPr>
          <w:color w:val="000000" w:themeColor="text1"/>
          <w:sz w:val="20"/>
          <w:szCs w:val="20"/>
        </w:rPr>
        <w:t xml:space="preserve"> identifies technical and commercial competencies that provide a competitive advantage in IM market segments; provides a platform</w:t>
      </w:r>
      <w:r w:rsidRPr="002B2D7F">
        <w:rPr>
          <w:color w:val="000000" w:themeColor="text1"/>
          <w:sz w:val="20"/>
          <w:szCs w:val="20"/>
        </w:rPr>
        <w:t xml:space="preserve"> </w:t>
      </w:r>
      <w:r w:rsidR="00FD38E4" w:rsidRPr="002B2D7F">
        <w:rPr>
          <w:color w:val="000000" w:themeColor="text1"/>
          <w:sz w:val="20"/>
          <w:szCs w:val="20"/>
        </w:rPr>
        <w:t xml:space="preserve">for linking the end-user / traveller need with future </w:t>
      </w:r>
      <w:r w:rsidR="004F3D8A" w:rsidRPr="002B2D7F">
        <w:rPr>
          <w:color w:val="000000" w:themeColor="text1"/>
          <w:sz w:val="20"/>
          <w:szCs w:val="20"/>
        </w:rPr>
        <w:t xml:space="preserve">transport </w:t>
      </w:r>
      <w:r w:rsidR="00FD38E4" w:rsidRPr="002B2D7F">
        <w:rPr>
          <w:color w:val="000000" w:themeColor="text1"/>
          <w:sz w:val="20"/>
          <w:szCs w:val="20"/>
        </w:rPr>
        <w:t xml:space="preserve">products and services through roadmapping; and sets out a strategic implementation plan for the TSC to help capture maximum value </w:t>
      </w:r>
      <w:r w:rsidR="00F33C52" w:rsidRPr="002B2D7F">
        <w:rPr>
          <w:color w:val="000000" w:themeColor="text1"/>
          <w:sz w:val="20"/>
          <w:szCs w:val="20"/>
        </w:rPr>
        <w:t xml:space="preserve">from </w:t>
      </w:r>
      <w:r w:rsidR="00FD38E4" w:rsidRPr="002B2D7F">
        <w:rPr>
          <w:color w:val="000000" w:themeColor="text1"/>
          <w:sz w:val="20"/>
          <w:szCs w:val="20"/>
        </w:rPr>
        <w:t xml:space="preserve">the IM opportunity for the UK. </w:t>
      </w:r>
      <w:r w:rsidR="00F33DFE" w:rsidRPr="002B2D7F">
        <w:rPr>
          <w:color w:val="000000" w:themeColor="text1"/>
          <w:sz w:val="20"/>
          <w:szCs w:val="20"/>
        </w:rPr>
        <w:t xml:space="preserve">The development and maintenance of the Technology Strategy for Intelligent Mobility is one of the core functions of the TSC. </w:t>
      </w:r>
      <w:r w:rsidR="007F78A3" w:rsidRPr="002B2D7F">
        <w:rPr>
          <w:color w:val="000000" w:themeColor="text1"/>
          <w:sz w:val="20"/>
          <w:szCs w:val="20"/>
        </w:rPr>
        <w:t>T</w:t>
      </w:r>
      <w:r w:rsidR="00F33DFE" w:rsidRPr="002B2D7F">
        <w:rPr>
          <w:color w:val="000000" w:themeColor="text1"/>
          <w:sz w:val="20"/>
          <w:szCs w:val="20"/>
        </w:rPr>
        <w:t>he TSC needs to ensure that th</w:t>
      </w:r>
      <w:r w:rsidR="002204C2" w:rsidRPr="002B2D7F">
        <w:rPr>
          <w:color w:val="000000" w:themeColor="text1"/>
          <w:sz w:val="20"/>
          <w:szCs w:val="20"/>
        </w:rPr>
        <w:t>is</w:t>
      </w:r>
      <w:r w:rsidR="00F33DFE" w:rsidRPr="002B2D7F">
        <w:rPr>
          <w:color w:val="000000" w:themeColor="text1"/>
          <w:sz w:val="20"/>
          <w:szCs w:val="20"/>
        </w:rPr>
        <w:t xml:space="preserve"> </w:t>
      </w:r>
      <w:r w:rsidR="00F33C52" w:rsidRPr="002B2D7F">
        <w:rPr>
          <w:color w:val="000000" w:themeColor="text1"/>
          <w:sz w:val="20"/>
          <w:szCs w:val="20"/>
        </w:rPr>
        <w:t xml:space="preserve">strategy </w:t>
      </w:r>
      <w:r w:rsidR="00F33DFE" w:rsidRPr="002B2D7F">
        <w:rPr>
          <w:color w:val="000000" w:themeColor="text1"/>
          <w:sz w:val="20"/>
          <w:szCs w:val="20"/>
        </w:rPr>
        <w:t>remains fresh and relevant in order to continue building its reputation, thought leadership position and ability to influence government, academia and industry on topics of importance in IM</w:t>
      </w:r>
      <w:r w:rsidR="007F78A3" w:rsidRPr="002B2D7F">
        <w:rPr>
          <w:color w:val="000000" w:themeColor="text1"/>
          <w:sz w:val="20"/>
          <w:szCs w:val="20"/>
        </w:rPr>
        <w:t xml:space="preserve">. </w:t>
      </w:r>
      <w:r w:rsidR="005202C4" w:rsidRPr="002B2D7F">
        <w:rPr>
          <w:color w:val="000000" w:themeColor="text1"/>
          <w:sz w:val="20"/>
          <w:szCs w:val="20"/>
        </w:rPr>
        <w:t>As such, the Technology Strategy for Intelligent Mobility is an ever evolving and living body of information and knowledge.</w:t>
      </w:r>
      <w:r w:rsidR="00942985">
        <w:rPr>
          <w:color w:val="000000" w:themeColor="text1"/>
          <w:sz w:val="20"/>
          <w:szCs w:val="20"/>
        </w:rPr>
        <w:t xml:space="preserve"> </w:t>
      </w:r>
    </w:p>
    <w:p w14:paraId="5BE3D08F" w14:textId="4280B42A" w:rsidR="00946CC3" w:rsidRDefault="00946CC3" w:rsidP="00F33DFE">
      <w:pPr>
        <w:pStyle w:val="Default"/>
        <w:spacing w:before="100" w:beforeAutospacing="1" w:after="100" w:afterAutospacing="1" w:line="276" w:lineRule="auto"/>
        <w:ind w:left="360"/>
        <w:contextualSpacing/>
        <w:jc w:val="both"/>
        <w:rPr>
          <w:color w:val="000000" w:themeColor="text1"/>
          <w:sz w:val="20"/>
          <w:szCs w:val="20"/>
        </w:rPr>
      </w:pPr>
    </w:p>
    <w:p w14:paraId="5E8C74CA" w14:textId="0DA81628" w:rsidR="00946CC3" w:rsidRDefault="00946CC3" w:rsidP="00F33DFE">
      <w:pPr>
        <w:pStyle w:val="Default"/>
        <w:spacing w:before="100" w:beforeAutospacing="1" w:after="100" w:afterAutospacing="1" w:line="276" w:lineRule="auto"/>
        <w:ind w:left="360"/>
        <w:contextualSpacing/>
        <w:jc w:val="both"/>
        <w:rPr>
          <w:color w:val="000000" w:themeColor="text1"/>
          <w:sz w:val="20"/>
          <w:szCs w:val="20"/>
        </w:rPr>
      </w:pPr>
      <w:r>
        <w:rPr>
          <w:color w:val="000000" w:themeColor="text1"/>
          <w:sz w:val="20"/>
          <w:szCs w:val="20"/>
        </w:rPr>
        <w:t>A number of elements of the original technology strategy have already been updated and we now need t</w:t>
      </w:r>
      <w:r w:rsidR="00C07789">
        <w:rPr>
          <w:color w:val="000000" w:themeColor="text1"/>
          <w:sz w:val="20"/>
          <w:szCs w:val="20"/>
        </w:rPr>
        <w:t>o refresh the market analysis.  The outputs of the market analysis are fundamental in defining and guiding the activity of both TSC and broader elements of the UK Intelligent Mobility market.  Primar</w:t>
      </w:r>
      <w:r w:rsidR="00DF69D6">
        <w:rPr>
          <w:color w:val="000000" w:themeColor="text1"/>
          <w:sz w:val="20"/>
          <w:szCs w:val="20"/>
        </w:rPr>
        <w:t xml:space="preserve">ily the market analysis is used to identify the Intelligent Mobility markets in which our efforts should be focussed.  The current version of the market analysis does this by measuring the size, CAGR and relative UK capability of each market.  The underlying logic of this approach being that our investment and efforts are best directed towards the areas that are predicted to be lucrative, rapidly growing and in which we have sufficient capability to </w:t>
      </w:r>
      <w:r w:rsidR="00DA5702">
        <w:rPr>
          <w:color w:val="000000" w:themeColor="text1"/>
          <w:sz w:val="20"/>
          <w:szCs w:val="20"/>
        </w:rPr>
        <w:t>justify involvement.</w:t>
      </w:r>
      <w:r w:rsidR="00F84E6C">
        <w:rPr>
          <w:color w:val="000000" w:themeColor="text1"/>
          <w:sz w:val="20"/>
          <w:szCs w:val="20"/>
        </w:rPr>
        <w:t xml:space="preserve"> </w:t>
      </w:r>
    </w:p>
    <w:p w14:paraId="1ECF498E" w14:textId="77777777" w:rsidR="001363A5" w:rsidRDefault="001363A5" w:rsidP="00F33DFE">
      <w:pPr>
        <w:pStyle w:val="Default"/>
        <w:spacing w:before="100" w:beforeAutospacing="1" w:after="100" w:afterAutospacing="1" w:line="276" w:lineRule="auto"/>
        <w:ind w:left="360"/>
        <w:contextualSpacing/>
        <w:jc w:val="both"/>
        <w:rPr>
          <w:color w:val="000000" w:themeColor="text1"/>
          <w:sz w:val="20"/>
          <w:szCs w:val="20"/>
        </w:rPr>
      </w:pPr>
    </w:p>
    <w:p w14:paraId="5E46AD52" w14:textId="69466762" w:rsidR="001363A5" w:rsidRDefault="00F84E6C" w:rsidP="00F33DFE">
      <w:pPr>
        <w:pStyle w:val="Default"/>
        <w:spacing w:before="100" w:beforeAutospacing="1" w:after="100" w:afterAutospacing="1" w:line="276" w:lineRule="auto"/>
        <w:ind w:left="360"/>
        <w:contextualSpacing/>
        <w:jc w:val="both"/>
        <w:rPr>
          <w:color w:val="000000" w:themeColor="text1"/>
          <w:sz w:val="20"/>
          <w:szCs w:val="20"/>
        </w:rPr>
      </w:pPr>
      <w:r>
        <w:rPr>
          <w:color w:val="000000" w:themeColor="text1"/>
          <w:sz w:val="20"/>
          <w:szCs w:val="20"/>
        </w:rPr>
        <w:t xml:space="preserve">The TSC is now looking for a suitable partner to help deliver this market analysis refresh.  The key </w:t>
      </w:r>
      <w:r w:rsidR="006B6903">
        <w:rPr>
          <w:color w:val="000000" w:themeColor="text1"/>
          <w:sz w:val="20"/>
          <w:szCs w:val="20"/>
        </w:rPr>
        <w:t>impacts</w:t>
      </w:r>
      <w:r>
        <w:rPr>
          <w:color w:val="000000" w:themeColor="text1"/>
          <w:sz w:val="20"/>
          <w:szCs w:val="20"/>
        </w:rPr>
        <w:t xml:space="preserve"> of this project are intended to:</w:t>
      </w:r>
    </w:p>
    <w:p w14:paraId="41EEAFB4" w14:textId="504FC358" w:rsidR="00F84E6C" w:rsidRPr="00F84E6C" w:rsidRDefault="00F84E6C" w:rsidP="00F84E6C">
      <w:pPr>
        <w:pStyle w:val="ListParagraph"/>
        <w:numPr>
          <w:ilvl w:val="0"/>
          <w:numId w:val="39"/>
        </w:numPr>
        <w:spacing w:after="160" w:line="259" w:lineRule="auto"/>
        <w:contextualSpacing/>
        <w:jc w:val="both"/>
        <w:rPr>
          <w:rFonts w:ascii="Arial" w:hAnsi="Arial" w:cs="Arial"/>
          <w:color w:val="000000" w:themeColor="text1"/>
        </w:rPr>
      </w:pPr>
      <w:r w:rsidRPr="00F84E6C">
        <w:rPr>
          <w:rFonts w:ascii="Arial" w:hAnsi="Arial" w:cs="Arial"/>
          <w:color w:val="000000" w:themeColor="text1"/>
        </w:rPr>
        <w:t>provide thought leadership for academia and industry to prioritise activities and internal investment into market segments and capability areas that offer the highest impact.</w:t>
      </w:r>
    </w:p>
    <w:p w14:paraId="7CD77536" w14:textId="4852A229" w:rsidR="00F84E6C" w:rsidRPr="00F84E6C" w:rsidRDefault="00F84E6C" w:rsidP="00F84E6C">
      <w:pPr>
        <w:pStyle w:val="ListParagraph"/>
        <w:numPr>
          <w:ilvl w:val="0"/>
          <w:numId w:val="39"/>
        </w:numPr>
        <w:spacing w:after="160" w:line="259" w:lineRule="auto"/>
        <w:contextualSpacing/>
        <w:jc w:val="both"/>
        <w:rPr>
          <w:rFonts w:ascii="Arial" w:hAnsi="Arial" w:cs="Arial"/>
          <w:color w:val="000000" w:themeColor="text1"/>
        </w:rPr>
      </w:pPr>
      <w:r w:rsidRPr="00F84E6C">
        <w:rPr>
          <w:rFonts w:ascii="Arial" w:hAnsi="Arial" w:cs="Arial"/>
          <w:color w:val="000000" w:themeColor="text1"/>
        </w:rPr>
        <w:lastRenderedPageBreak/>
        <w:t>provide market insights for SMEs and start-ups to justify investment into new products and services.</w:t>
      </w:r>
    </w:p>
    <w:p w14:paraId="70B89D3D" w14:textId="37B6BC45" w:rsidR="00F84E6C" w:rsidRPr="00F84E6C" w:rsidRDefault="00F84E6C" w:rsidP="00F84E6C">
      <w:pPr>
        <w:pStyle w:val="ListParagraph"/>
        <w:numPr>
          <w:ilvl w:val="0"/>
          <w:numId w:val="39"/>
        </w:numPr>
        <w:spacing w:after="160" w:line="259" w:lineRule="auto"/>
        <w:contextualSpacing/>
        <w:jc w:val="both"/>
        <w:rPr>
          <w:rFonts w:ascii="Arial" w:hAnsi="Arial" w:cs="Arial"/>
          <w:color w:val="000000" w:themeColor="text1"/>
        </w:rPr>
      </w:pPr>
      <w:r w:rsidRPr="00F84E6C">
        <w:rPr>
          <w:rFonts w:ascii="Arial" w:hAnsi="Arial" w:cs="Arial"/>
          <w:color w:val="000000" w:themeColor="text1"/>
        </w:rPr>
        <w:t>influence funding calls and decisions by UKRI and other government departments.</w:t>
      </w:r>
    </w:p>
    <w:p w14:paraId="75751A7A" w14:textId="09651AE5" w:rsidR="00F84E6C" w:rsidRDefault="00F84E6C" w:rsidP="00F84E6C">
      <w:pPr>
        <w:jc w:val="both"/>
        <w:rPr>
          <w:rFonts w:ascii="Arial" w:hAnsi="Arial" w:cs="Arial"/>
          <w:color w:val="000000" w:themeColor="text1"/>
        </w:rPr>
      </w:pPr>
      <w:r w:rsidRPr="00F84E6C">
        <w:rPr>
          <w:rFonts w:ascii="Arial" w:hAnsi="Arial" w:cs="Arial"/>
          <w:color w:val="000000" w:themeColor="text1"/>
        </w:rPr>
        <w:t>Similarly, the market analysis will allow prioritisation of TSC projects and proposals in areas where the return (to UK Plc) is most likely to be high.</w:t>
      </w:r>
    </w:p>
    <w:p w14:paraId="41E324AD" w14:textId="77777777" w:rsidR="002B2FE5" w:rsidRDefault="002B2FE5" w:rsidP="002B2FE5">
      <w:pPr>
        <w:pStyle w:val="Heading2"/>
        <w:numPr>
          <w:ilvl w:val="0"/>
          <w:numId w:val="0"/>
        </w:numPr>
        <w:spacing w:before="100" w:beforeAutospacing="1" w:after="100" w:afterAutospacing="1" w:line="276" w:lineRule="auto"/>
        <w:contextualSpacing/>
        <w:jc w:val="both"/>
        <w:rPr>
          <w:b/>
        </w:rPr>
      </w:pPr>
      <w:bookmarkStart w:id="8" w:name="_Toc434489134"/>
      <w:bookmarkStart w:id="9" w:name="_Toc464635560"/>
    </w:p>
    <w:p w14:paraId="74D0C05D" w14:textId="39AC7660" w:rsidR="00AD64D8" w:rsidRDefault="00AD64D8" w:rsidP="00AD64D8">
      <w:pPr>
        <w:pStyle w:val="Heading2"/>
        <w:numPr>
          <w:ilvl w:val="1"/>
          <w:numId w:val="13"/>
        </w:numPr>
        <w:spacing w:before="100" w:beforeAutospacing="1" w:after="100" w:afterAutospacing="1" w:line="276" w:lineRule="auto"/>
        <w:contextualSpacing/>
        <w:jc w:val="both"/>
        <w:rPr>
          <w:b/>
        </w:rPr>
      </w:pPr>
      <w:r w:rsidRPr="00AE626B">
        <w:rPr>
          <w:b/>
        </w:rPr>
        <w:t>Required professional services</w:t>
      </w:r>
      <w:bookmarkEnd w:id="8"/>
      <w:bookmarkEnd w:id="9"/>
    </w:p>
    <w:p w14:paraId="1FEF2866" w14:textId="2E900D61" w:rsidR="00F84E6C" w:rsidRPr="00F84E6C" w:rsidRDefault="00F84E6C" w:rsidP="00C065DC">
      <w:pPr>
        <w:spacing w:line="276" w:lineRule="auto"/>
        <w:jc w:val="both"/>
        <w:rPr>
          <w:rFonts w:ascii="Arial" w:hAnsi="Arial" w:cs="Arial"/>
        </w:rPr>
      </w:pPr>
      <w:r w:rsidRPr="00F84E6C">
        <w:rPr>
          <w:rFonts w:ascii="Arial" w:hAnsi="Arial" w:cs="Arial"/>
        </w:rPr>
        <w:t>The main focus of this proje</w:t>
      </w:r>
      <w:r w:rsidR="006B6903">
        <w:rPr>
          <w:rFonts w:ascii="Arial" w:hAnsi="Arial" w:cs="Arial"/>
        </w:rPr>
        <w:t>ct will be to forecast</w:t>
      </w:r>
      <w:r w:rsidRPr="00F84E6C">
        <w:rPr>
          <w:rFonts w:ascii="Arial" w:hAnsi="Arial" w:cs="Arial"/>
        </w:rPr>
        <w:t xml:space="preserve"> the size of the IM market and its constituent segments in 2030. The successful supplier will be set the following tasks:</w:t>
      </w:r>
    </w:p>
    <w:p w14:paraId="606D5751" w14:textId="77777777" w:rsidR="00F84E6C" w:rsidRPr="00F84E6C" w:rsidRDefault="00F84E6C" w:rsidP="00C065DC">
      <w:pPr>
        <w:spacing w:line="276" w:lineRule="auto"/>
        <w:jc w:val="both"/>
        <w:rPr>
          <w:rFonts w:ascii="Arial" w:hAnsi="Arial" w:cs="Arial"/>
        </w:rPr>
      </w:pPr>
    </w:p>
    <w:p w14:paraId="34ED9A69" w14:textId="3A2A6829" w:rsidR="00F84E6C" w:rsidRPr="00F84E6C" w:rsidRDefault="00F84E6C" w:rsidP="00C065DC">
      <w:pPr>
        <w:pStyle w:val="ListParagraph"/>
        <w:numPr>
          <w:ilvl w:val="0"/>
          <w:numId w:val="40"/>
        </w:numPr>
        <w:spacing w:after="160" w:line="276" w:lineRule="auto"/>
        <w:contextualSpacing/>
        <w:jc w:val="both"/>
        <w:rPr>
          <w:rFonts w:ascii="Arial" w:hAnsi="Arial" w:cs="Arial"/>
        </w:rPr>
      </w:pPr>
      <w:r w:rsidRPr="00F84E6C">
        <w:rPr>
          <w:rFonts w:ascii="Arial" w:hAnsi="Arial" w:cs="Arial"/>
        </w:rPr>
        <w:t>To define coherent and credible market segments within the IM market.</w:t>
      </w:r>
      <w:r w:rsidR="00B93F4B">
        <w:rPr>
          <w:rFonts w:ascii="Arial" w:hAnsi="Arial" w:cs="Arial"/>
        </w:rPr>
        <w:t xml:space="preserve">  It is expected that the supplier engages with the TSC in order to develop the definitions of these market segments.</w:t>
      </w:r>
    </w:p>
    <w:p w14:paraId="1A498151" w14:textId="271D7E58" w:rsidR="00F84E6C" w:rsidRPr="00F84E6C" w:rsidRDefault="00F84E6C" w:rsidP="00C065DC">
      <w:pPr>
        <w:pStyle w:val="ListParagraph"/>
        <w:numPr>
          <w:ilvl w:val="0"/>
          <w:numId w:val="40"/>
        </w:numPr>
        <w:spacing w:after="160" w:line="276" w:lineRule="auto"/>
        <w:contextualSpacing/>
        <w:jc w:val="both"/>
        <w:rPr>
          <w:rFonts w:ascii="Arial" w:hAnsi="Arial" w:cs="Arial"/>
        </w:rPr>
      </w:pPr>
      <w:r w:rsidRPr="00F84E6C">
        <w:rPr>
          <w:rFonts w:ascii="Arial" w:hAnsi="Arial" w:cs="Arial"/>
        </w:rPr>
        <w:t>To determine</w:t>
      </w:r>
      <w:r w:rsidR="00631DF8">
        <w:rPr>
          <w:rFonts w:ascii="Arial" w:hAnsi="Arial" w:cs="Arial"/>
        </w:rPr>
        <w:t xml:space="preserve"> both</w:t>
      </w:r>
      <w:r w:rsidRPr="00F84E6C">
        <w:rPr>
          <w:rFonts w:ascii="Arial" w:hAnsi="Arial" w:cs="Arial"/>
        </w:rPr>
        <w:t xml:space="preserve"> </w:t>
      </w:r>
      <w:r w:rsidR="00631DF8">
        <w:rPr>
          <w:rFonts w:ascii="Arial" w:hAnsi="Arial" w:cs="Arial"/>
        </w:rPr>
        <w:t xml:space="preserve">the projected </w:t>
      </w:r>
      <w:r w:rsidRPr="00F84E6C">
        <w:rPr>
          <w:rFonts w:ascii="Arial" w:hAnsi="Arial" w:cs="Arial"/>
        </w:rPr>
        <w:t xml:space="preserve">market size </w:t>
      </w:r>
      <w:r w:rsidR="00631DF8">
        <w:rPr>
          <w:rFonts w:ascii="Arial" w:hAnsi="Arial" w:cs="Arial"/>
        </w:rPr>
        <w:t>(in 2030) and compound</w:t>
      </w:r>
      <w:r w:rsidRPr="00F84E6C">
        <w:rPr>
          <w:rFonts w:ascii="Arial" w:hAnsi="Arial" w:cs="Arial"/>
        </w:rPr>
        <w:t xml:space="preserve"> annual growth rate for the IM market and its constituent segments</w:t>
      </w:r>
      <w:r w:rsidR="00631DF8">
        <w:rPr>
          <w:rFonts w:ascii="Arial" w:hAnsi="Arial" w:cs="Arial"/>
        </w:rPr>
        <w:t xml:space="preserve"> as defined in part 1</w:t>
      </w:r>
      <w:r w:rsidRPr="00F84E6C">
        <w:rPr>
          <w:rFonts w:ascii="Arial" w:hAnsi="Arial" w:cs="Arial"/>
        </w:rPr>
        <w:t>.</w:t>
      </w:r>
      <w:r w:rsidR="00B93F4B">
        <w:rPr>
          <w:rFonts w:ascii="Arial" w:hAnsi="Arial" w:cs="Arial"/>
        </w:rPr>
        <w:t xml:space="preserve">  </w:t>
      </w:r>
    </w:p>
    <w:p w14:paraId="10F2CBBB" w14:textId="19022123" w:rsidR="00F84E6C" w:rsidRDefault="00F84E6C" w:rsidP="00C065DC">
      <w:pPr>
        <w:pStyle w:val="ListParagraph"/>
        <w:numPr>
          <w:ilvl w:val="0"/>
          <w:numId w:val="40"/>
        </w:numPr>
        <w:spacing w:after="160" w:line="276" w:lineRule="auto"/>
        <w:contextualSpacing/>
        <w:jc w:val="both"/>
        <w:rPr>
          <w:rFonts w:ascii="Arial" w:hAnsi="Arial" w:cs="Arial"/>
        </w:rPr>
      </w:pPr>
      <w:r w:rsidRPr="00F84E6C">
        <w:rPr>
          <w:rFonts w:ascii="Arial" w:hAnsi="Arial" w:cs="Arial"/>
        </w:rPr>
        <w:t>To assess the strength</w:t>
      </w:r>
      <w:r w:rsidR="00506A1D">
        <w:rPr>
          <w:rFonts w:ascii="Arial" w:hAnsi="Arial" w:cs="Arial"/>
        </w:rPr>
        <w:t>, relative to other countries,</w:t>
      </w:r>
      <w:r w:rsidRPr="00F84E6C">
        <w:rPr>
          <w:rFonts w:ascii="Arial" w:hAnsi="Arial" w:cs="Arial"/>
        </w:rPr>
        <w:t xml:space="preserve"> of UK industry and academia in technical and commercial capabilities required to succeed in each of the market segments.</w:t>
      </w:r>
    </w:p>
    <w:p w14:paraId="03983EAB" w14:textId="68E474B2" w:rsidR="00B93F4B" w:rsidRDefault="00B93F4B" w:rsidP="00C065DC">
      <w:pPr>
        <w:spacing w:after="160" w:line="276" w:lineRule="auto"/>
        <w:contextualSpacing/>
        <w:jc w:val="both"/>
        <w:rPr>
          <w:rFonts w:ascii="Arial" w:hAnsi="Arial" w:cs="Arial"/>
        </w:rPr>
      </w:pPr>
      <w:r>
        <w:rPr>
          <w:rFonts w:ascii="Arial" w:hAnsi="Arial" w:cs="Arial"/>
        </w:rPr>
        <w:t xml:space="preserve">It is important to consider that while the current market analysis contains each of these deliverables, there is no requirement that the successful application delivers results in the same way.  </w:t>
      </w:r>
      <w:r w:rsidR="00EF1E65">
        <w:rPr>
          <w:rFonts w:ascii="Arial" w:hAnsi="Arial" w:cs="Arial"/>
        </w:rPr>
        <w:t xml:space="preserve">Whilst the three key areas of projected size, CAGR and UK capability are necessary components, we are interested to hear additional metrics that may support the selection of market focus areas.  </w:t>
      </w:r>
    </w:p>
    <w:p w14:paraId="53BD539B" w14:textId="40C0DF86" w:rsidR="00EF1E65" w:rsidRDefault="00EF1E65" w:rsidP="00C065DC">
      <w:pPr>
        <w:spacing w:after="160" w:line="276" w:lineRule="auto"/>
        <w:contextualSpacing/>
        <w:jc w:val="both"/>
        <w:rPr>
          <w:rFonts w:ascii="Arial" w:hAnsi="Arial" w:cs="Arial"/>
        </w:rPr>
      </w:pPr>
    </w:p>
    <w:p w14:paraId="424BEC6C" w14:textId="56FC6697" w:rsidR="00EF1E65" w:rsidRDefault="00EF1E65" w:rsidP="00C065DC">
      <w:pPr>
        <w:spacing w:after="160" w:line="276" w:lineRule="auto"/>
        <w:contextualSpacing/>
        <w:jc w:val="both"/>
        <w:rPr>
          <w:rFonts w:ascii="Arial" w:hAnsi="Arial" w:cs="Arial"/>
        </w:rPr>
      </w:pPr>
      <w:r>
        <w:rPr>
          <w:rFonts w:ascii="Arial" w:hAnsi="Arial" w:cs="Arial"/>
        </w:rPr>
        <w:t>It is expected that the results of this project are presented in an easily digestible format</w:t>
      </w:r>
      <w:r w:rsidR="002B2FE5">
        <w:rPr>
          <w:rFonts w:ascii="Arial" w:hAnsi="Arial" w:cs="Arial"/>
        </w:rPr>
        <w:t>.</w:t>
      </w:r>
    </w:p>
    <w:p w14:paraId="226BB6BD" w14:textId="6B160186" w:rsidR="00B93F4B" w:rsidRDefault="00B93F4B" w:rsidP="00C065DC">
      <w:pPr>
        <w:spacing w:after="160" w:line="276" w:lineRule="auto"/>
        <w:contextualSpacing/>
        <w:jc w:val="both"/>
        <w:rPr>
          <w:rFonts w:ascii="Arial" w:hAnsi="Arial" w:cs="Arial"/>
        </w:rPr>
      </w:pPr>
    </w:p>
    <w:p w14:paraId="46456EBC" w14:textId="5172D353" w:rsidR="00B93F4B" w:rsidRPr="00B93F4B" w:rsidRDefault="00B93F4B" w:rsidP="00C065DC">
      <w:pPr>
        <w:spacing w:after="160" w:line="276" w:lineRule="auto"/>
        <w:contextualSpacing/>
        <w:jc w:val="both"/>
        <w:rPr>
          <w:rFonts w:ascii="Arial" w:hAnsi="Arial" w:cs="Arial"/>
        </w:rPr>
      </w:pPr>
      <w:r>
        <w:rPr>
          <w:rFonts w:ascii="Arial" w:hAnsi="Arial" w:cs="Arial"/>
        </w:rPr>
        <w:t xml:space="preserve">The most important aspect of each of these stages is that the methodology is both clear and transparent.  There are a number of market predictions and reports in IM, it is inevitable that this project will differ from many of them and as such will be questioned.  It is critical that the TSC is able to clearly take external stakeholders through the process of how the process was conducted and how the </w:t>
      </w:r>
      <w:r w:rsidR="00607A25">
        <w:rPr>
          <w:rFonts w:ascii="Arial" w:hAnsi="Arial" w:cs="Arial"/>
        </w:rPr>
        <w:t xml:space="preserve">figures were arrived at.  This consideration is one we expect to be brought to the fore through the tendering process, it is important we agree before commencement what elements of the process remain confidential and which are available for external scrutiny.  </w:t>
      </w:r>
    </w:p>
    <w:p w14:paraId="60CA3CD6" w14:textId="4B1E6384" w:rsidR="00E061E1" w:rsidRDefault="00E061E1" w:rsidP="002B2FE5">
      <w:pPr>
        <w:pStyle w:val="Heading2"/>
        <w:numPr>
          <w:ilvl w:val="0"/>
          <w:numId w:val="0"/>
        </w:numPr>
        <w:spacing w:before="100" w:beforeAutospacing="1" w:after="100" w:afterAutospacing="1" w:line="276" w:lineRule="auto"/>
        <w:contextualSpacing/>
        <w:jc w:val="both"/>
      </w:pPr>
      <w:r>
        <w:t>We would like to make clear at this point that the value of this contract is fixed at £100,000</w:t>
      </w:r>
      <w:r w:rsidR="002B2FE5">
        <w:t xml:space="preserve"> (inclusive of all expenses, but exclusive of VAT)</w:t>
      </w:r>
      <w:r w:rsidR="00752655">
        <w:t xml:space="preserve"> and as </w:t>
      </w:r>
      <w:r>
        <w:t xml:space="preserve">such we will not be considering responses </w:t>
      </w:r>
      <w:r w:rsidR="00752655">
        <w:t xml:space="preserve">outside </w:t>
      </w:r>
      <w:r w:rsidR="00E358DE">
        <w:t xml:space="preserve">the </w:t>
      </w:r>
      <w:r w:rsidR="00752655">
        <w:t>range of</w:t>
      </w:r>
      <w:r w:rsidR="0023540E">
        <w:t xml:space="preserve"> £8</w:t>
      </w:r>
      <w:r w:rsidR="00E358DE">
        <w:t>5,000 - £100,000</w:t>
      </w:r>
      <w:r w:rsidR="00752655">
        <w:t xml:space="preserve">.  We will not therefore be giving preference or </w:t>
      </w:r>
      <w:r w:rsidR="00E358DE">
        <w:t>scoring</w:t>
      </w:r>
      <w:r w:rsidR="00752655">
        <w:t xml:space="preserve"> based on price but solely on the quality of the work propo</w:t>
      </w:r>
      <w:r w:rsidR="00607A25">
        <w:t>sed for this value.</w:t>
      </w:r>
      <w:r w:rsidR="0023540E">
        <w:t xml:space="preserve"> Payment will be made in stages on delivery of milestones, with a milestone schedule to be proposed by the supplier.</w:t>
      </w:r>
    </w:p>
    <w:p w14:paraId="0754071E" w14:textId="77777777" w:rsidR="002B2FE5" w:rsidRDefault="002B2FE5" w:rsidP="002B2FE5">
      <w:pPr>
        <w:pStyle w:val="Heading2"/>
        <w:numPr>
          <w:ilvl w:val="0"/>
          <w:numId w:val="0"/>
        </w:numPr>
        <w:spacing w:before="100" w:beforeAutospacing="1" w:after="100" w:afterAutospacing="1" w:line="276" w:lineRule="auto"/>
        <w:contextualSpacing/>
        <w:jc w:val="both"/>
      </w:pPr>
    </w:p>
    <w:p w14:paraId="7BD9F838" w14:textId="023738B0" w:rsidR="002B2FE5" w:rsidRDefault="002B2FE5" w:rsidP="002B2FE5">
      <w:pPr>
        <w:pStyle w:val="Heading2"/>
        <w:numPr>
          <w:ilvl w:val="0"/>
          <w:numId w:val="0"/>
        </w:numPr>
        <w:spacing w:before="100" w:beforeAutospacing="1" w:after="100" w:afterAutospacing="1" w:line="276" w:lineRule="auto"/>
        <w:contextualSpacing/>
        <w:jc w:val="both"/>
      </w:pPr>
      <w:r>
        <w:t xml:space="preserve">The contract for this work is expected to be in place for work to commence on 2 January 2018 and the project must be completed by the end of March 2018. Applicants are invited to propose a schedule of work within these constraints and to propose a reporting schedule to TSC commensurate with the effort and risk in the proposal work programme. However, we expect </w:t>
      </w:r>
      <w:r w:rsidR="00F0468F">
        <w:t>the reporting schedule to include at least the following:</w:t>
      </w:r>
    </w:p>
    <w:p w14:paraId="094256A5" w14:textId="77777777" w:rsidR="00F0468F" w:rsidRDefault="00F0468F" w:rsidP="002B2FE5">
      <w:pPr>
        <w:pStyle w:val="Heading2"/>
        <w:numPr>
          <w:ilvl w:val="0"/>
          <w:numId w:val="0"/>
        </w:numPr>
        <w:spacing w:before="100" w:beforeAutospacing="1" w:after="100" w:afterAutospacing="1" w:line="276" w:lineRule="auto"/>
        <w:contextualSpacing/>
        <w:jc w:val="both"/>
      </w:pPr>
    </w:p>
    <w:p w14:paraId="69F54A7B" w14:textId="3B76D92E" w:rsidR="00F0468F" w:rsidRDefault="00F0468F" w:rsidP="00F0468F">
      <w:pPr>
        <w:pStyle w:val="Heading2"/>
        <w:numPr>
          <w:ilvl w:val="0"/>
          <w:numId w:val="39"/>
        </w:numPr>
        <w:spacing w:before="100" w:beforeAutospacing="1" w:after="100" w:afterAutospacing="1" w:line="276" w:lineRule="auto"/>
        <w:contextualSpacing/>
        <w:jc w:val="both"/>
      </w:pPr>
      <w:r>
        <w:t>A milestone in week 4 / 5 to agree the methodology;</w:t>
      </w:r>
    </w:p>
    <w:p w14:paraId="20E6035A" w14:textId="156C0774" w:rsidR="00F0468F" w:rsidRDefault="00F0468F" w:rsidP="00F0468F">
      <w:pPr>
        <w:pStyle w:val="Heading2"/>
        <w:numPr>
          <w:ilvl w:val="0"/>
          <w:numId w:val="39"/>
        </w:numPr>
        <w:spacing w:before="100" w:beforeAutospacing="1" w:after="100" w:afterAutospacing="1" w:line="276" w:lineRule="auto"/>
        <w:contextualSpacing/>
        <w:jc w:val="both"/>
      </w:pPr>
      <w:r>
        <w:t>An interim report outlining the methodology and progress;</w:t>
      </w:r>
    </w:p>
    <w:p w14:paraId="14B80515" w14:textId="296EA992" w:rsidR="00F0468F" w:rsidRDefault="00F0468F" w:rsidP="00F0468F">
      <w:pPr>
        <w:pStyle w:val="Heading2"/>
        <w:numPr>
          <w:ilvl w:val="0"/>
          <w:numId w:val="39"/>
        </w:numPr>
        <w:spacing w:before="100" w:beforeAutospacing="1" w:after="100" w:afterAutospacing="1" w:line="276" w:lineRule="auto"/>
        <w:contextualSpacing/>
        <w:jc w:val="both"/>
      </w:pPr>
      <w:r>
        <w:t>A final report report providing the project outcomes before 31 March 2018.</w:t>
      </w:r>
    </w:p>
    <w:p w14:paraId="5102B78E" w14:textId="77777777" w:rsidR="00F0468F" w:rsidRDefault="00F0468F" w:rsidP="00F0468F">
      <w:pPr>
        <w:pStyle w:val="Heading2"/>
        <w:numPr>
          <w:ilvl w:val="0"/>
          <w:numId w:val="0"/>
        </w:numPr>
        <w:spacing w:before="100" w:beforeAutospacing="1" w:after="100" w:afterAutospacing="1" w:line="276" w:lineRule="auto"/>
        <w:contextualSpacing/>
        <w:jc w:val="both"/>
      </w:pPr>
    </w:p>
    <w:p w14:paraId="597680F7" w14:textId="0870DAB7" w:rsidR="00F0468F" w:rsidRPr="00E061E1" w:rsidRDefault="00F0468F" w:rsidP="00F0468F">
      <w:pPr>
        <w:pStyle w:val="Heading2"/>
        <w:numPr>
          <w:ilvl w:val="0"/>
          <w:numId w:val="0"/>
        </w:numPr>
        <w:spacing w:before="100" w:beforeAutospacing="1" w:after="100" w:afterAutospacing="1" w:line="276" w:lineRule="auto"/>
        <w:contextualSpacing/>
        <w:jc w:val="both"/>
      </w:pPr>
      <w:r>
        <w:t>All reports must be provided in draft form to TSC at least two weeks before the final deadline, for us to review and provide comments.</w:t>
      </w:r>
    </w:p>
    <w:p w14:paraId="7C0F6AF7" w14:textId="47B1C81B" w:rsidR="00F84E6C" w:rsidRDefault="00F84E6C" w:rsidP="00C065DC">
      <w:pPr>
        <w:pStyle w:val="Heading2"/>
        <w:numPr>
          <w:ilvl w:val="0"/>
          <w:numId w:val="0"/>
        </w:numPr>
        <w:spacing w:before="100" w:beforeAutospacing="1" w:after="100" w:afterAutospacing="1" w:line="276" w:lineRule="auto"/>
        <w:ind w:left="720" w:hanging="720"/>
        <w:contextualSpacing/>
        <w:jc w:val="both"/>
        <w:rPr>
          <w:b/>
        </w:rPr>
      </w:pPr>
    </w:p>
    <w:p w14:paraId="654ECF12" w14:textId="2DDF252D" w:rsidR="003D00FE" w:rsidRPr="00623F86" w:rsidRDefault="00F0468F" w:rsidP="00FB041D">
      <w:pPr>
        <w:pStyle w:val="Heading1"/>
        <w:numPr>
          <w:ilvl w:val="0"/>
          <w:numId w:val="13"/>
        </w:numPr>
        <w:spacing w:before="100" w:beforeAutospacing="1" w:after="100" w:afterAutospacing="1" w:line="276" w:lineRule="auto"/>
        <w:contextualSpacing/>
        <w:jc w:val="both"/>
      </w:pPr>
      <w:bookmarkStart w:id="10" w:name="_Toc306969714"/>
      <w:bookmarkStart w:id="11" w:name="_Toc464635561"/>
      <w:r>
        <w:lastRenderedPageBreak/>
        <w:t>S</w:t>
      </w:r>
      <w:r w:rsidR="003D00FE" w:rsidRPr="00623F86">
        <w:t>ECTION 2 -</w:t>
      </w:r>
      <w:r w:rsidR="00FB041D">
        <w:t xml:space="preserve"> </w:t>
      </w:r>
      <w:r w:rsidR="003D00FE" w:rsidRPr="00623F86">
        <w:t>TENDER PROCESS &amp; INSTRUCTIONS</w:t>
      </w:r>
      <w:bookmarkEnd w:id="10"/>
      <w:bookmarkEnd w:id="11"/>
      <w:r w:rsidR="003D00FE" w:rsidRPr="00623F86">
        <w:t xml:space="preserve"> </w:t>
      </w:r>
    </w:p>
    <w:p w14:paraId="1B6ADC01" w14:textId="114CABE5" w:rsidR="00212C1A" w:rsidRPr="00623F86" w:rsidRDefault="003D00FE" w:rsidP="00AA2F67">
      <w:pPr>
        <w:pStyle w:val="CM40"/>
        <w:spacing w:before="100" w:beforeAutospacing="1" w:after="100" w:afterAutospacing="1" w:line="276" w:lineRule="auto"/>
        <w:ind w:left="360"/>
        <w:contextualSpacing/>
        <w:jc w:val="both"/>
        <w:rPr>
          <w:sz w:val="20"/>
          <w:szCs w:val="20"/>
        </w:rPr>
      </w:pPr>
      <w:r w:rsidRPr="00623F86">
        <w:rPr>
          <w:sz w:val="20"/>
          <w:szCs w:val="20"/>
        </w:rPr>
        <w:t>You are invited to tender for the supply of</w:t>
      </w:r>
      <w:r w:rsidR="00F157D5">
        <w:rPr>
          <w:sz w:val="20"/>
          <w:szCs w:val="20"/>
        </w:rPr>
        <w:t xml:space="preserve"> the</w:t>
      </w:r>
      <w:r w:rsidRPr="00623F86">
        <w:rPr>
          <w:sz w:val="20"/>
          <w:szCs w:val="20"/>
        </w:rPr>
        <w:t xml:space="preserve"> </w:t>
      </w:r>
      <w:r w:rsidR="00F157D5">
        <w:rPr>
          <w:sz w:val="20"/>
          <w:szCs w:val="20"/>
        </w:rPr>
        <w:t>“</w:t>
      </w:r>
      <w:r w:rsidR="00C76EF1">
        <w:rPr>
          <w:sz w:val="20"/>
          <w:szCs w:val="20"/>
        </w:rPr>
        <w:t>IM Market Analysis Update</w:t>
      </w:r>
      <w:r w:rsidR="00F157D5">
        <w:rPr>
          <w:sz w:val="20"/>
          <w:szCs w:val="20"/>
        </w:rPr>
        <w:t>”</w:t>
      </w:r>
      <w:r w:rsidR="0082599E" w:rsidRPr="00623F86">
        <w:rPr>
          <w:sz w:val="20"/>
          <w:szCs w:val="20"/>
        </w:rPr>
        <w:t xml:space="preserve"> </w:t>
      </w:r>
      <w:r w:rsidRPr="00623F86">
        <w:rPr>
          <w:sz w:val="20"/>
          <w:szCs w:val="20"/>
        </w:rPr>
        <w:t>in line with the requirements stated in section 1 of this document. All information in this document is confidential and should not be transmitted in any form to third parties without the prior writ</w:t>
      </w:r>
      <w:r w:rsidR="000C0869" w:rsidRPr="00623F86">
        <w:rPr>
          <w:sz w:val="20"/>
          <w:szCs w:val="20"/>
        </w:rPr>
        <w:t>ten consent of TSC</w:t>
      </w:r>
      <w:r w:rsidR="0005751E" w:rsidRPr="00623F86">
        <w:rPr>
          <w:sz w:val="20"/>
          <w:szCs w:val="20"/>
        </w:rPr>
        <w:t xml:space="preserve">. </w:t>
      </w:r>
      <w:r w:rsidR="00B23CBC">
        <w:rPr>
          <w:sz w:val="20"/>
          <w:szCs w:val="20"/>
        </w:rPr>
        <w:t>S</w:t>
      </w:r>
      <w:r w:rsidRPr="00623F86">
        <w:rPr>
          <w:sz w:val="20"/>
          <w:szCs w:val="20"/>
        </w:rPr>
        <w:t>im</w:t>
      </w:r>
      <w:r w:rsidR="00E26263">
        <w:rPr>
          <w:sz w:val="20"/>
          <w:szCs w:val="20"/>
        </w:rPr>
        <w:t>ilarly</w:t>
      </w:r>
      <w:r w:rsidR="00B23CBC">
        <w:rPr>
          <w:sz w:val="20"/>
          <w:szCs w:val="20"/>
        </w:rPr>
        <w:t xml:space="preserve">, </w:t>
      </w:r>
      <w:r w:rsidR="00B23CBC" w:rsidRPr="00623F86">
        <w:rPr>
          <w:sz w:val="20"/>
          <w:szCs w:val="20"/>
        </w:rPr>
        <w:t>TSC will</w:t>
      </w:r>
      <w:r w:rsidR="00E26263">
        <w:rPr>
          <w:sz w:val="20"/>
          <w:szCs w:val="20"/>
        </w:rPr>
        <w:t xml:space="preserve"> regard the tender respons</w:t>
      </w:r>
      <w:r w:rsidRPr="00623F86">
        <w:rPr>
          <w:sz w:val="20"/>
          <w:szCs w:val="20"/>
        </w:rPr>
        <w:t xml:space="preserve">es as commercial in confidence. </w:t>
      </w:r>
    </w:p>
    <w:p w14:paraId="6D86CC81" w14:textId="77777777" w:rsidR="003D00FE" w:rsidRPr="00623F86" w:rsidRDefault="003D00FE" w:rsidP="00FB041D">
      <w:pPr>
        <w:pStyle w:val="Heading2"/>
        <w:numPr>
          <w:ilvl w:val="1"/>
          <w:numId w:val="13"/>
        </w:numPr>
        <w:spacing w:before="100" w:beforeAutospacing="1" w:after="100" w:afterAutospacing="1" w:line="276" w:lineRule="auto"/>
        <w:contextualSpacing/>
        <w:jc w:val="both"/>
        <w:rPr>
          <w:b/>
        </w:rPr>
      </w:pPr>
      <w:bookmarkStart w:id="12" w:name="_Toc306969715"/>
      <w:bookmarkStart w:id="13" w:name="_Toc464635562"/>
      <w:r w:rsidRPr="00623F86">
        <w:rPr>
          <w:b/>
        </w:rPr>
        <w:t>Due date and confirmation of compliance and bidding</w:t>
      </w:r>
      <w:bookmarkEnd w:id="12"/>
      <w:bookmarkEnd w:id="13"/>
      <w:r w:rsidRPr="00623F86">
        <w:rPr>
          <w:b/>
        </w:rPr>
        <w:t xml:space="preserve"> </w:t>
      </w:r>
    </w:p>
    <w:p w14:paraId="67606F44" w14:textId="6BCE9488" w:rsidR="00FB041D" w:rsidRPr="001430AA" w:rsidRDefault="003D00FE" w:rsidP="00FB041D">
      <w:pPr>
        <w:pStyle w:val="CM42"/>
        <w:spacing w:before="100" w:beforeAutospacing="1" w:after="100" w:afterAutospacing="1" w:line="276" w:lineRule="auto"/>
        <w:ind w:left="360"/>
        <w:contextualSpacing/>
        <w:jc w:val="both"/>
        <w:rPr>
          <w:sz w:val="20"/>
          <w:szCs w:val="20"/>
        </w:rPr>
      </w:pPr>
      <w:r w:rsidRPr="001430AA">
        <w:rPr>
          <w:sz w:val="20"/>
          <w:szCs w:val="20"/>
        </w:rPr>
        <w:t xml:space="preserve">The tender response should be received by no later </w:t>
      </w:r>
      <w:r w:rsidR="00F0468F">
        <w:rPr>
          <w:sz w:val="20"/>
          <w:szCs w:val="20"/>
        </w:rPr>
        <w:t>than 9</w:t>
      </w:r>
      <w:r w:rsidRPr="003532D0">
        <w:rPr>
          <w:sz w:val="20"/>
          <w:szCs w:val="20"/>
        </w:rPr>
        <w:t>.00</w:t>
      </w:r>
      <w:r w:rsidR="00F157D5" w:rsidRPr="003532D0">
        <w:rPr>
          <w:sz w:val="20"/>
          <w:szCs w:val="20"/>
        </w:rPr>
        <w:t xml:space="preserve"> </w:t>
      </w:r>
      <w:r w:rsidR="00F0468F">
        <w:rPr>
          <w:sz w:val="20"/>
          <w:szCs w:val="20"/>
        </w:rPr>
        <w:t>a</w:t>
      </w:r>
      <w:r w:rsidR="00F157D5" w:rsidRPr="003532D0">
        <w:rPr>
          <w:sz w:val="20"/>
          <w:szCs w:val="20"/>
        </w:rPr>
        <w:t>.m.</w:t>
      </w:r>
      <w:r w:rsidRPr="003532D0">
        <w:rPr>
          <w:sz w:val="20"/>
          <w:szCs w:val="20"/>
        </w:rPr>
        <w:t xml:space="preserve"> GMT on </w:t>
      </w:r>
      <w:r w:rsidR="00F0468F">
        <w:rPr>
          <w:sz w:val="20"/>
          <w:szCs w:val="20"/>
        </w:rPr>
        <w:t>13</w:t>
      </w:r>
      <w:r w:rsidR="00B23A7E" w:rsidRPr="003532D0">
        <w:rPr>
          <w:sz w:val="20"/>
          <w:szCs w:val="20"/>
        </w:rPr>
        <w:t>/11</w:t>
      </w:r>
      <w:r w:rsidR="00F0468F">
        <w:rPr>
          <w:sz w:val="20"/>
          <w:szCs w:val="20"/>
        </w:rPr>
        <w:t>/2017</w:t>
      </w:r>
      <w:r w:rsidR="001430AA" w:rsidRPr="003532D0">
        <w:rPr>
          <w:sz w:val="20"/>
          <w:szCs w:val="20"/>
        </w:rPr>
        <w:t>.</w:t>
      </w:r>
    </w:p>
    <w:p w14:paraId="79996E06" w14:textId="77777777" w:rsidR="00FB041D" w:rsidRDefault="00FB041D" w:rsidP="00FB041D">
      <w:pPr>
        <w:pStyle w:val="CM42"/>
        <w:spacing w:before="100" w:beforeAutospacing="1" w:after="100" w:afterAutospacing="1" w:line="276" w:lineRule="auto"/>
        <w:ind w:left="360"/>
        <w:contextualSpacing/>
        <w:jc w:val="both"/>
        <w:rPr>
          <w:color w:val="FF0000"/>
          <w:sz w:val="20"/>
          <w:szCs w:val="20"/>
        </w:rPr>
      </w:pPr>
    </w:p>
    <w:p w14:paraId="0E1ED2B8" w14:textId="77777777" w:rsidR="003D00FE" w:rsidRPr="00FB041D" w:rsidRDefault="003D00FE" w:rsidP="00FB041D">
      <w:pPr>
        <w:pStyle w:val="CM42"/>
        <w:spacing w:before="100" w:beforeAutospacing="1" w:after="100" w:afterAutospacing="1" w:line="276" w:lineRule="auto"/>
        <w:ind w:left="360"/>
        <w:contextualSpacing/>
        <w:jc w:val="both"/>
        <w:rPr>
          <w:color w:val="FF0000"/>
          <w:sz w:val="20"/>
          <w:szCs w:val="20"/>
        </w:rPr>
      </w:pPr>
      <w:r w:rsidRPr="00623F86">
        <w:rPr>
          <w:sz w:val="20"/>
          <w:szCs w:val="20"/>
        </w:rPr>
        <w:t xml:space="preserve">Respondents should, within three (3) working days of receipt, acknowledge receipt of the ITT documents, confirm their intention to submit a bid and identify their contact person for all matters relating to the submission of their bid. This should be carried out by completing and sending the “Letter of Acknowledgement" in Appendix </w:t>
      </w:r>
      <w:r w:rsidR="006C49E8">
        <w:rPr>
          <w:sz w:val="20"/>
          <w:szCs w:val="20"/>
        </w:rPr>
        <w:t>1</w:t>
      </w:r>
      <w:r w:rsidRPr="00623F86">
        <w:rPr>
          <w:sz w:val="20"/>
          <w:szCs w:val="20"/>
        </w:rPr>
        <w:t xml:space="preserve">. </w:t>
      </w:r>
    </w:p>
    <w:p w14:paraId="4F869E1B" w14:textId="77777777" w:rsidR="00212C1A" w:rsidRPr="00E26263" w:rsidRDefault="003D00FE" w:rsidP="00FB041D">
      <w:pPr>
        <w:pStyle w:val="CM40"/>
        <w:spacing w:before="100" w:beforeAutospacing="1" w:after="100" w:afterAutospacing="1" w:line="276" w:lineRule="auto"/>
        <w:ind w:left="360"/>
        <w:contextualSpacing/>
        <w:jc w:val="both"/>
        <w:rPr>
          <w:sz w:val="20"/>
          <w:szCs w:val="20"/>
        </w:rPr>
      </w:pPr>
      <w:r w:rsidRPr="00623F86">
        <w:rPr>
          <w:sz w:val="20"/>
          <w:szCs w:val="20"/>
        </w:rPr>
        <w:t xml:space="preserve">In the event that a Respondent does not wish, or is unable, to submit a bid </w:t>
      </w:r>
      <w:r w:rsidR="00212C1A" w:rsidRPr="00623F86">
        <w:rPr>
          <w:sz w:val="20"/>
          <w:szCs w:val="20"/>
        </w:rPr>
        <w:t>it shall so notify TSC</w:t>
      </w:r>
      <w:r w:rsidRPr="00623F86">
        <w:rPr>
          <w:sz w:val="20"/>
          <w:szCs w:val="20"/>
        </w:rPr>
        <w:t>, by completing and sending the “Letter of Acknowledgement” in Ap</w:t>
      </w:r>
      <w:r w:rsidR="00212C1A" w:rsidRPr="00623F86">
        <w:rPr>
          <w:sz w:val="20"/>
          <w:szCs w:val="20"/>
        </w:rPr>
        <w:t xml:space="preserve">pendix </w:t>
      </w:r>
      <w:r w:rsidR="006C49E8">
        <w:rPr>
          <w:sz w:val="20"/>
          <w:szCs w:val="20"/>
        </w:rPr>
        <w:t>1</w:t>
      </w:r>
      <w:r w:rsidR="00212C1A" w:rsidRPr="00623F86">
        <w:rPr>
          <w:sz w:val="20"/>
          <w:szCs w:val="20"/>
        </w:rPr>
        <w:t>. Furthermore, the Resp</w:t>
      </w:r>
      <w:r w:rsidR="009A08FE" w:rsidRPr="00623F86">
        <w:rPr>
          <w:sz w:val="20"/>
          <w:szCs w:val="20"/>
        </w:rPr>
        <w:t>o</w:t>
      </w:r>
      <w:r w:rsidRPr="00623F86">
        <w:rPr>
          <w:sz w:val="20"/>
          <w:szCs w:val="20"/>
        </w:rPr>
        <w:t>ndent must destroy all paper copies of the ITT and erase all elec</w:t>
      </w:r>
      <w:r w:rsidR="005E598E" w:rsidRPr="00623F86">
        <w:rPr>
          <w:sz w:val="20"/>
          <w:szCs w:val="20"/>
        </w:rPr>
        <w:t>tronic copies in their entirety.</w:t>
      </w:r>
    </w:p>
    <w:p w14:paraId="7A6C53A9" w14:textId="77777777" w:rsidR="003D00FE" w:rsidRPr="00623F86" w:rsidRDefault="003D00FE" w:rsidP="00FB041D">
      <w:pPr>
        <w:pStyle w:val="Heading2"/>
        <w:numPr>
          <w:ilvl w:val="1"/>
          <w:numId w:val="13"/>
        </w:numPr>
        <w:spacing w:before="100" w:beforeAutospacing="1" w:after="100" w:afterAutospacing="1" w:line="276" w:lineRule="auto"/>
        <w:contextualSpacing/>
        <w:jc w:val="both"/>
        <w:rPr>
          <w:b/>
        </w:rPr>
      </w:pPr>
      <w:bookmarkStart w:id="14" w:name="_Toc306969716"/>
      <w:bookmarkStart w:id="15" w:name="_Toc464635563"/>
      <w:r w:rsidRPr="00623F86">
        <w:rPr>
          <w:b/>
        </w:rPr>
        <w:t>Tender submission</w:t>
      </w:r>
      <w:bookmarkEnd w:id="14"/>
      <w:bookmarkEnd w:id="15"/>
      <w:r w:rsidRPr="00623F86">
        <w:rPr>
          <w:b/>
        </w:rPr>
        <w:t xml:space="preserve"> </w:t>
      </w:r>
    </w:p>
    <w:p w14:paraId="28D28324" w14:textId="77777777" w:rsidR="003D00FE" w:rsidRPr="00623F86" w:rsidRDefault="00212C1A" w:rsidP="00FB041D">
      <w:pPr>
        <w:pStyle w:val="CM42"/>
        <w:spacing w:before="100" w:beforeAutospacing="1" w:after="100" w:afterAutospacing="1" w:line="276" w:lineRule="auto"/>
        <w:ind w:left="360"/>
        <w:contextualSpacing/>
        <w:jc w:val="both"/>
        <w:rPr>
          <w:sz w:val="20"/>
          <w:szCs w:val="20"/>
        </w:rPr>
      </w:pPr>
      <w:r w:rsidRPr="00623F86">
        <w:rPr>
          <w:sz w:val="20"/>
          <w:szCs w:val="20"/>
        </w:rPr>
        <w:t>An electronic copy</w:t>
      </w:r>
      <w:r w:rsidR="003D00FE" w:rsidRPr="00623F86">
        <w:rPr>
          <w:sz w:val="20"/>
          <w:szCs w:val="20"/>
        </w:rPr>
        <w:t xml:space="preserve"> of the Respondents’ p</w:t>
      </w:r>
      <w:r w:rsidRPr="00623F86">
        <w:rPr>
          <w:sz w:val="20"/>
          <w:szCs w:val="20"/>
        </w:rPr>
        <w:t xml:space="preserve">roposal should be submitted to the individual(s) named below. </w:t>
      </w:r>
    </w:p>
    <w:p w14:paraId="2EFDC296" w14:textId="77777777" w:rsidR="00FB1C50" w:rsidRDefault="00FB1C50" w:rsidP="00FB1C50">
      <w:pPr>
        <w:pStyle w:val="CM42"/>
        <w:spacing w:after="0" w:line="276" w:lineRule="auto"/>
        <w:ind w:left="864" w:firstLine="360"/>
        <w:contextualSpacing/>
        <w:jc w:val="both"/>
        <w:rPr>
          <w:bCs/>
          <w:sz w:val="20"/>
          <w:szCs w:val="20"/>
        </w:rPr>
      </w:pPr>
      <w:r>
        <w:rPr>
          <w:bCs/>
          <w:sz w:val="20"/>
          <w:szCs w:val="20"/>
        </w:rPr>
        <w:t>Lauren McDonald</w:t>
      </w:r>
    </w:p>
    <w:p w14:paraId="581ECB68" w14:textId="77777777" w:rsidR="00FB1C50" w:rsidRDefault="00FB1C50" w:rsidP="00FB1C50">
      <w:pPr>
        <w:pStyle w:val="CM42"/>
        <w:spacing w:after="0" w:line="276" w:lineRule="auto"/>
        <w:ind w:left="864" w:firstLine="360"/>
        <w:contextualSpacing/>
        <w:jc w:val="both"/>
        <w:rPr>
          <w:bCs/>
          <w:sz w:val="20"/>
          <w:szCs w:val="20"/>
        </w:rPr>
      </w:pPr>
      <w:r w:rsidRPr="002C428C">
        <w:rPr>
          <w:bCs/>
          <w:sz w:val="20"/>
          <w:szCs w:val="20"/>
        </w:rPr>
        <w:t>Contracts &amp; Procurement Manager</w:t>
      </w:r>
    </w:p>
    <w:p w14:paraId="306E4999" w14:textId="716FE83B" w:rsidR="00FB1C50" w:rsidRDefault="00A120E2" w:rsidP="00FB1C50">
      <w:pPr>
        <w:pStyle w:val="CM42"/>
        <w:spacing w:after="0" w:line="276" w:lineRule="auto"/>
        <w:ind w:left="862" w:firstLine="357"/>
        <w:contextualSpacing/>
        <w:jc w:val="both"/>
        <w:rPr>
          <w:rStyle w:val="Hyperlink"/>
          <w:rFonts w:cs="Arial"/>
          <w:bCs/>
          <w:sz w:val="20"/>
          <w:szCs w:val="20"/>
        </w:rPr>
      </w:pPr>
      <w:hyperlink r:id="rId14" w:history="1">
        <w:r w:rsidR="00FB1C50" w:rsidRPr="00931035">
          <w:rPr>
            <w:rStyle w:val="Hyperlink"/>
            <w:rFonts w:cs="Arial"/>
            <w:bCs/>
            <w:sz w:val="20"/>
            <w:szCs w:val="20"/>
          </w:rPr>
          <w:t>procurement@ts.catapult.org.uk</w:t>
        </w:r>
      </w:hyperlink>
    </w:p>
    <w:p w14:paraId="120A2CE1" w14:textId="5D3CAADC" w:rsidR="00FB041D" w:rsidRDefault="009D29B7" w:rsidP="00FB1C50">
      <w:pPr>
        <w:pStyle w:val="CM42"/>
        <w:spacing w:before="100" w:beforeAutospacing="1" w:after="100" w:afterAutospacing="1" w:line="276" w:lineRule="auto"/>
        <w:ind w:left="360"/>
        <w:contextualSpacing/>
        <w:jc w:val="both"/>
        <w:rPr>
          <w:sz w:val="20"/>
          <w:szCs w:val="20"/>
        </w:rPr>
      </w:pPr>
      <w:r>
        <w:rPr>
          <w:sz w:val="20"/>
          <w:szCs w:val="20"/>
        </w:rPr>
        <w:br/>
      </w:r>
      <w:r w:rsidR="00212C1A" w:rsidRPr="00623F86">
        <w:rPr>
          <w:sz w:val="20"/>
          <w:szCs w:val="20"/>
        </w:rPr>
        <w:t>Responses</w:t>
      </w:r>
      <w:r w:rsidR="003D00FE" w:rsidRPr="00623F86">
        <w:rPr>
          <w:sz w:val="20"/>
          <w:szCs w:val="20"/>
        </w:rPr>
        <w:t xml:space="preserve"> will not be opened until the closing time and date for receipt of </w:t>
      </w:r>
      <w:r w:rsidR="00212C1A" w:rsidRPr="00623F86">
        <w:rPr>
          <w:sz w:val="20"/>
          <w:szCs w:val="20"/>
        </w:rPr>
        <w:t>tenders. Tenders that are received late will not be considered.</w:t>
      </w:r>
      <w:r w:rsidR="003D00FE" w:rsidRPr="00623F86">
        <w:rPr>
          <w:sz w:val="20"/>
          <w:szCs w:val="20"/>
        </w:rPr>
        <w:t xml:space="preserve">  </w:t>
      </w:r>
    </w:p>
    <w:p w14:paraId="2B68735B" w14:textId="77777777" w:rsidR="00FB041D" w:rsidRDefault="00FB041D" w:rsidP="00FB041D">
      <w:pPr>
        <w:pStyle w:val="CM42"/>
        <w:spacing w:before="100" w:beforeAutospacing="1" w:after="100" w:afterAutospacing="1" w:line="360" w:lineRule="auto"/>
        <w:ind w:left="360"/>
        <w:contextualSpacing/>
        <w:jc w:val="both"/>
        <w:rPr>
          <w:sz w:val="20"/>
          <w:szCs w:val="20"/>
        </w:rPr>
      </w:pPr>
    </w:p>
    <w:p w14:paraId="611E25B3" w14:textId="13EB9343" w:rsidR="003D00FE" w:rsidRPr="00623F86" w:rsidRDefault="003D00FE" w:rsidP="00FB041D">
      <w:pPr>
        <w:pStyle w:val="CM42"/>
        <w:spacing w:before="100" w:beforeAutospacing="1" w:after="100" w:afterAutospacing="1" w:line="276" w:lineRule="auto"/>
        <w:ind w:left="360"/>
        <w:contextualSpacing/>
        <w:jc w:val="both"/>
        <w:rPr>
          <w:sz w:val="20"/>
          <w:szCs w:val="20"/>
        </w:rPr>
      </w:pPr>
      <w:r w:rsidRPr="00623F86">
        <w:rPr>
          <w:sz w:val="20"/>
          <w:szCs w:val="20"/>
        </w:rPr>
        <w:t xml:space="preserve">Respondents must format their response using the structure and numbering sequences as documented in </w:t>
      </w:r>
      <w:r w:rsidR="006C49E8">
        <w:rPr>
          <w:sz w:val="20"/>
          <w:szCs w:val="20"/>
        </w:rPr>
        <w:t>Appendix 2</w:t>
      </w:r>
      <w:r w:rsidRPr="00623F86">
        <w:rPr>
          <w:sz w:val="20"/>
          <w:szCs w:val="20"/>
        </w:rPr>
        <w:t xml:space="preserve"> with the appropriate responses to each item listed numerically by section and paragraph. Where it is necessary to refer to other documents such as brochur</w:t>
      </w:r>
      <w:r w:rsidR="000C115D">
        <w:rPr>
          <w:sz w:val="20"/>
          <w:szCs w:val="20"/>
        </w:rPr>
        <w:t>es, charts/graphs etc.</w:t>
      </w:r>
      <w:r w:rsidRPr="00623F86">
        <w:rPr>
          <w:sz w:val="20"/>
          <w:szCs w:val="20"/>
        </w:rPr>
        <w:t xml:space="preserve"> Respondents should collate this information into appendices and detail where this information may be found within their response.   </w:t>
      </w:r>
    </w:p>
    <w:p w14:paraId="27183163" w14:textId="77777777" w:rsidR="009D29B7" w:rsidRDefault="003D00FE" w:rsidP="00FB041D">
      <w:pPr>
        <w:pStyle w:val="CM40"/>
        <w:spacing w:before="100" w:beforeAutospacing="1" w:after="100" w:afterAutospacing="1" w:line="276" w:lineRule="auto"/>
        <w:ind w:left="360"/>
        <w:contextualSpacing/>
        <w:jc w:val="both"/>
        <w:rPr>
          <w:sz w:val="20"/>
          <w:szCs w:val="20"/>
        </w:rPr>
      </w:pPr>
      <w:r w:rsidRPr="00623F86">
        <w:rPr>
          <w:sz w:val="20"/>
          <w:szCs w:val="20"/>
        </w:rPr>
        <w:t>Tender responses must be submitted in Eng</w:t>
      </w:r>
      <w:r w:rsidR="009A08FE" w:rsidRPr="00623F86">
        <w:rPr>
          <w:sz w:val="20"/>
          <w:szCs w:val="20"/>
        </w:rPr>
        <w:t>lish.</w:t>
      </w:r>
    </w:p>
    <w:p w14:paraId="38F2FD66" w14:textId="77777777" w:rsidR="009D29B7" w:rsidRDefault="009D29B7" w:rsidP="00FB041D">
      <w:pPr>
        <w:pStyle w:val="CM40"/>
        <w:spacing w:before="100" w:beforeAutospacing="1" w:after="100" w:afterAutospacing="1" w:line="276" w:lineRule="auto"/>
        <w:ind w:left="360"/>
        <w:contextualSpacing/>
        <w:jc w:val="both"/>
        <w:rPr>
          <w:sz w:val="20"/>
          <w:szCs w:val="20"/>
        </w:rPr>
      </w:pPr>
    </w:p>
    <w:p w14:paraId="5C993458" w14:textId="4B9BF42B" w:rsidR="003D00FE" w:rsidRPr="00623F86" w:rsidRDefault="009A08FE" w:rsidP="00FB041D">
      <w:pPr>
        <w:pStyle w:val="CM40"/>
        <w:spacing w:before="100" w:beforeAutospacing="1" w:after="100" w:afterAutospacing="1" w:line="276" w:lineRule="auto"/>
        <w:ind w:left="360"/>
        <w:contextualSpacing/>
        <w:jc w:val="both"/>
        <w:rPr>
          <w:sz w:val="20"/>
          <w:szCs w:val="20"/>
        </w:rPr>
      </w:pPr>
      <w:r w:rsidRPr="00623F86">
        <w:rPr>
          <w:sz w:val="20"/>
          <w:szCs w:val="20"/>
        </w:rPr>
        <w:t xml:space="preserve"> </w:t>
      </w:r>
    </w:p>
    <w:p w14:paraId="7C79F885" w14:textId="77777777" w:rsidR="003D00FE" w:rsidRPr="00C92762" w:rsidRDefault="003D00FE" w:rsidP="00FB041D">
      <w:pPr>
        <w:pStyle w:val="Heading2"/>
        <w:numPr>
          <w:ilvl w:val="1"/>
          <w:numId w:val="13"/>
        </w:numPr>
        <w:spacing w:before="100" w:beforeAutospacing="1" w:after="100" w:afterAutospacing="1" w:line="276" w:lineRule="auto"/>
        <w:contextualSpacing/>
        <w:jc w:val="both"/>
        <w:rPr>
          <w:b/>
        </w:rPr>
      </w:pPr>
      <w:bookmarkStart w:id="16" w:name="_Toc306969717"/>
      <w:bookmarkStart w:id="17" w:name="_Toc464635564"/>
      <w:r w:rsidRPr="00C92762">
        <w:rPr>
          <w:b/>
        </w:rPr>
        <w:t>Tender process</w:t>
      </w:r>
      <w:bookmarkEnd w:id="16"/>
      <w:bookmarkEnd w:id="17"/>
      <w:r w:rsidRPr="00C92762">
        <w:rPr>
          <w:b/>
        </w:rPr>
        <w:t xml:space="preserve"> </w:t>
      </w:r>
    </w:p>
    <w:p w14:paraId="6E3FFD60" w14:textId="77777777" w:rsidR="003D00FE" w:rsidRPr="00252BBF" w:rsidRDefault="003D00FE" w:rsidP="00FB041D">
      <w:pPr>
        <w:pStyle w:val="CM39"/>
        <w:spacing w:before="100" w:beforeAutospacing="1" w:after="100" w:afterAutospacing="1" w:line="276" w:lineRule="auto"/>
        <w:ind w:left="360"/>
        <w:contextualSpacing/>
        <w:jc w:val="both"/>
        <w:rPr>
          <w:color w:val="FF0000"/>
          <w:sz w:val="20"/>
          <w:szCs w:val="20"/>
        </w:rPr>
      </w:pPr>
      <w:r w:rsidRPr="00252BBF">
        <w:rPr>
          <w:sz w:val="20"/>
          <w:szCs w:val="20"/>
        </w:rPr>
        <w:t xml:space="preserve">The expected approach and timetable for this project is set out in the table below and each section is then discussed in more detail below. </w:t>
      </w:r>
    </w:p>
    <w:tbl>
      <w:tblPr>
        <w:tblW w:w="9510" w:type="dxa"/>
        <w:tblLook w:val="0000" w:firstRow="0" w:lastRow="0" w:firstColumn="0" w:lastColumn="0" w:noHBand="0" w:noVBand="0"/>
      </w:tblPr>
      <w:tblGrid>
        <w:gridCol w:w="7083"/>
        <w:gridCol w:w="2427"/>
      </w:tblGrid>
      <w:tr w:rsidR="003D00FE" w:rsidRPr="00252BBF" w14:paraId="7A0F5538" w14:textId="77777777" w:rsidTr="004901AE">
        <w:trPr>
          <w:trHeight w:val="575"/>
        </w:trPr>
        <w:tc>
          <w:tcPr>
            <w:tcW w:w="7083" w:type="dxa"/>
            <w:tcBorders>
              <w:top w:val="single" w:sz="4" w:space="0" w:color="000000"/>
              <w:left w:val="single" w:sz="4" w:space="0" w:color="000000"/>
              <w:bottom w:val="single" w:sz="4" w:space="0" w:color="000000"/>
              <w:right w:val="single" w:sz="4" w:space="0" w:color="000000"/>
            </w:tcBorders>
            <w:shd w:val="clear" w:color="auto" w:fill="8A6FAF"/>
            <w:vAlign w:val="center"/>
          </w:tcPr>
          <w:p w14:paraId="27E83DD8" w14:textId="77777777" w:rsidR="003D00FE" w:rsidRPr="00317273" w:rsidRDefault="003D00FE" w:rsidP="00E26263">
            <w:pPr>
              <w:pStyle w:val="Default"/>
              <w:spacing w:before="100" w:beforeAutospacing="1" w:after="100" w:afterAutospacing="1"/>
              <w:contextualSpacing/>
              <w:jc w:val="both"/>
              <w:rPr>
                <w:color w:val="FFFFFF" w:themeColor="background1"/>
                <w:sz w:val="20"/>
                <w:szCs w:val="20"/>
              </w:rPr>
            </w:pPr>
            <w:r w:rsidRPr="00317273">
              <w:rPr>
                <w:b/>
                <w:bCs/>
                <w:color w:val="FFFFFF" w:themeColor="background1"/>
                <w:sz w:val="20"/>
                <w:szCs w:val="20"/>
              </w:rPr>
              <w:t xml:space="preserve">Activity </w:t>
            </w:r>
          </w:p>
        </w:tc>
        <w:tc>
          <w:tcPr>
            <w:tcW w:w="2427" w:type="dxa"/>
            <w:tcBorders>
              <w:top w:val="single" w:sz="4" w:space="0" w:color="000000"/>
              <w:left w:val="single" w:sz="4" w:space="0" w:color="000000"/>
              <w:bottom w:val="single" w:sz="4" w:space="0" w:color="000000"/>
              <w:right w:val="single" w:sz="4" w:space="0" w:color="000000"/>
            </w:tcBorders>
            <w:shd w:val="clear" w:color="auto" w:fill="8A6FAF"/>
            <w:vAlign w:val="center"/>
          </w:tcPr>
          <w:p w14:paraId="13994596" w14:textId="77777777" w:rsidR="003D00FE" w:rsidRPr="00317273" w:rsidRDefault="003D00FE" w:rsidP="00E26263">
            <w:pPr>
              <w:pStyle w:val="Default"/>
              <w:spacing w:before="100" w:beforeAutospacing="1" w:after="100" w:afterAutospacing="1"/>
              <w:contextualSpacing/>
              <w:jc w:val="both"/>
              <w:rPr>
                <w:color w:val="FFFFFF" w:themeColor="background1"/>
                <w:sz w:val="20"/>
                <w:szCs w:val="20"/>
              </w:rPr>
            </w:pPr>
            <w:r w:rsidRPr="00317273">
              <w:rPr>
                <w:b/>
                <w:bCs/>
                <w:color w:val="FFFFFF" w:themeColor="background1"/>
                <w:sz w:val="20"/>
                <w:szCs w:val="20"/>
              </w:rPr>
              <w:t xml:space="preserve">Date </w:t>
            </w:r>
          </w:p>
        </w:tc>
      </w:tr>
      <w:tr w:rsidR="003D00FE" w:rsidRPr="00252BBF" w14:paraId="7B9F2288" w14:textId="77777777" w:rsidTr="004901AE">
        <w:trPr>
          <w:trHeight w:val="575"/>
        </w:trPr>
        <w:tc>
          <w:tcPr>
            <w:tcW w:w="7083" w:type="dxa"/>
            <w:tcBorders>
              <w:top w:val="single" w:sz="4" w:space="0" w:color="000000"/>
              <w:left w:val="single" w:sz="4" w:space="0" w:color="000000"/>
              <w:bottom w:val="single" w:sz="4" w:space="0" w:color="000000"/>
              <w:right w:val="single" w:sz="4" w:space="0" w:color="000000"/>
            </w:tcBorders>
            <w:vAlign w:val="center"/>
          </w:tcPr>
          <w:p w14:paraId="39453B5B" w14:textId="77777777" w:rsidR="003D00FE" w:rsidRPr="00252BBF" w:rsidRDefault="003D00FE" w:rsidP="00E26263">
            <w:pPr>
              <w:pStyle w:val="Default"/>
              <w:spacing w:before="100" w:beforeAutospacing="1" w:after="100" w:afterAutospacing="1"/>
              <w:contextualSpacing/>
              <w:jc w:val="both"/>
              <w:rPr>
                <w:sz w:val="20"/>
                <w:szCs w:val="20"/>
              </w:rPr>
            </w:pPr>
            <w:r w:rsidRPr="00252BBF">
              <w:rPr>
                <w:b/>
                <w:bCs/>
                <w:sz w:val="20"/>
                <w:szCs w:val="20"/>
              </w:rPr>
              <w:t xml:space="preserve">ITT issue </w:t>
            </w:r>
            <w:r w:rsidRPr="00252BBF">
              <w:rPr>
                <w:sz w:val="20"/>
                <w:szCs w:val="20"/>
              </w:rPr>
              <w:t xml:space="preserve">ITT issued to Respondents </w:t>
            </w:r>
          </w:p>
        </w:tc>
        <w:tc>
          <w:tcPr>
            <w:tcW w:w="2427" w:type="dxa"/>
            <w:tcBorders>
              <w:top w:val="single" w:sz="4" w:space="0" w:color="000000"/>
              <w:left w:val="single" w:sz="4" w:space="0" w:color="000000"/>
              <w:bottom w:val="single" w:sz="4" w:space="0" w:color="000000"/>
              <w:right w:val="single" w:sz="4" w:space="0" w:color="000000"/>
            </w:tcBorders>
            <w:vAlign w:val="center"/>
          </w:tcPr>
          <w:p w14:paraId="3002EF32" w14:textId="7BD41898" w:rsidR="003D00FE" w:rsidRPr="003532D0" w:rsidRDefault="00F0468F" w:rsidP="0023540E">
            <w:pPr>
              <w:pStyle w:val="Default"/>
              <w:spacing w:before="100" w:beforeAutospacing="1" w:after="100" w:afterAutospacing="1"/>
              <w:contextualSpacing/>
              <w:jc w:val="both"/>
              <w:rPr>
                <w:color w:val="auto"/>
                <w:sz w:val="20"/>
                <w:szCs w:val="20"/>
              </w:rPr>
            </w:pPr>
            <w:r>
              <w:rPr>
                <w:bCs/>
                <w:color w:val="auto"/>
                <w:sz w:val="20"/>
                <w:szCs w:val="20"/>
              </w:rPr>
              <w:t>2</w:t>
            </w:r>
            <w:r w:rsidR="0023540E">
              <w:rPr>
                <w:bCs/>
                <w:color w:val="auto"/>
                <w:sz w:val="20"/>
                <w:szCs w:val="20"/>
              </w:rPr>
              <w:t>5</w:t>
            </w:r>
            <w:r w:rsidR="00B23A7E" w:rsidRPr="003532D0">
              <w:rPr>
                <w:bCs/>
                <w:color w:val="auto"/>
                <w:sz w:val="20"/>
                <w:szCs w:val="20"/>
              </w:rPr>
              <w:t>/10/201</w:t>
            </w:r>
            <w:r>
              <w:rPr>
                <w:bCs/>
                <w:color w:val="auto"/>
                <w:sz w:val="20"/>
                <w:szCs w:val="20"/>
              </w:rPr>
              <w:t>7</w:t>
            </w:r>
          </w:p>
        </w:tc>
      </w:tr>
      <w:tr w:rsidR="0005751E" w:rsidRPr="00252BBF" w14:paraId="23085394" w14:textId="77777777" w:rsidTr="004901AE">
        <w:trPr>
          <w:trHeight w:val="575"/>
        </w:trPr>
        <w:tc>
          <w:tcPr>
            <w:tcW w:w="7083" w:type="dxa"/>
            <w:tcBorders>
              <w:top w:val="single" w:sz="4" w:space="0" w:color="000000"/>
              <w:left w:val="single" w:sz="4" w:space="0" w:color="000000"/>
              <w:bottom w:val="single" w:sz="4" w:space="0" w:color="000000"/>
              <w:right w:val="single" w:sz="4" w:space="0" w:color="000000"/>
            </w:tcBorders>
            <w:vAlign w:val="center"/>
          </w:tcPr>
          <w:p w14:paraId="22FCC5A7" w14:textId="77777777" w:rsidR="0005751E" w:rsidRPr="00252BBF" w:rsidRDefault="0005751E" w:rsidP="00E26263">
            <w:pPr>
              <w:pStyle w:val="Default"/>
              <w:spacing w:before="100" w:beforeAutospacing="1" w:after="100" w:afterAutospacing="1"/>
              <w:contextualSpacing/>
              <w:jc w:val="both"/>
              <w:rPr>
                <w:sz w:val="20"/>
                <w:szCs w:val="20"/>
              </w:rPr>
            </w:pPr>
            <w:r w:rsidRPr="00252BBF">
              <w:rPr>
                <w:b/>
                <w:bCs/>
                <w:sz w:val="20"/>
                <w:szCs w:val="20"/>
              </w:rPr>
              <w:lastRenderedPageBreak/>
              <w:t xml:space="preserve">Confirmation of compliance and bidding </w:t>
            </w:r>
            <w:r w:rsidRPr="00252BBF">
              <w:rPr>
                <w:sz w:val="20"/>
                <w:szCs w:val="20"/>
              </w:rPr>
              <w:t>Respondents</w:t>
            </w:r>
            <w:r w:rsidR="001E4AB5">
              <w:rPr>
                <w:sz w:val="20"/>
                <w:szCs w:val="20"/>
              </w:rPr>
              <w:t>’</w:t>
            </w:r>
            <w:r w:rsidRPr="00252BBF">
              <w:rPr>
                <w:sz w:val="20"/>
                <w:szCs w:val="20"/>
              </w:rPr>
              <w:t xml:space="preserve"> statement of compliance and intent to bid r</w:t>
            </w:r>
            <w:r w:rsidR="002520A9" w:rsidRPr="00252BBF">
              <w:rPr>
                <w:sz w:val="20"/>
                <w:szCs w:val="20"/>
              </w:rPr>
              <w:t>eturned to TSC</w:t>
            </w:r>
            <w:r w:rsidR="001E4328" w:rsidRPr="00252BBF">
              <w:rPr>
                <w:sz w:val="20"/>
                <w:szCs w:val="20"/>
              </w:rPr>
              <w:t xml:space="preserve"> </w:t>
            </w:r>
            <w:r w:rsidR="008A6BB0" w:rsidRPr="00252BBF">
              <w:rPr>
                <w:sz w:val="20"/>
                <w:szCs w:val="20"/>
              </w:rPr>
              <w:t>(Appendix 1)</w:t>
            </w:r>
          </w:p>
        </w:tc>
        <w:tc>
          <w:tcPr>
            <w:tcW w:w="2427" w:type="dxa"/>
            <w:tcBorders>
              <w:top w:val="single" w:sz="4" w:space="0" w:color="000000"/>
              <w:left w:val="single" w:sz="4" w:space="0" w:color="000000"/>
              <w:bottom w:val="single" w:sz="4" w:space="0" w:color="000000"/>
              <w:right w:val="single" w:sz="4" w:space="0" w:color="000000"/>
            </w:tcBorders>
            <w:vAlign w:val="center"/>
          </w:tcPr>
          <w:p w14:paraId="56375017" w14:textId="1E476262" w:rsidR="0005751E" w:rsidRPr="003532D0" w:rsidRDefault="0023540E" w:rsidP="00E26263">
            <w:pPr>
              <w:pStyle w:val="Default"/>
              <w:spacing w:before="100" w:beforeAutospacing="1" w:after="100" w:afterAutospacing="1"/>
              <w:contextualSpacing/>
              <w:jc w:val="both"/>
              <w:rPr>
                <w:color w:val="auto"/>
                <w:sz w:val="20"/>
                <w:szCs w:val="20"/>
              </w:rPr>
            </w:pPr>
            <w:r>
              <w:rPr>
                <w:bCs/>
                <w:color w:val="auto"/>
                <w:sz w:val="20"/>
                <w:szCs w:val="20"/>
              </w:rPr>
              <w:t>30</w:t>
            </w:r>
            <w:r w:rsidR="00B23A7E" w:rsidRPr="003532D0">
              <w:rPr>
                <w:bCs/>
                <w:color w:val="auto"/>
                <w:sz w:val="20"/>
                <w:szCs w:val="20"/>
              </w:rPr>
              <w:t>/10/201</w:t>
            </w:r>
            <w:r>
              <w:rPr>
                <w:bCs/>
                <w:color w:val="auto"/>
                <w:sz w:val="20"/>
                <w:szCs w:val="20"/>
              </w:rPr>
              <w:t>7</w:t>
            </w:r>
            <w:bookmarkStart w:id="18" w:name="_GoBack"/>
            <w:bookmarkEnd w:id="18"/>
          </w:p>
        </w:tc>
      </w:tr>
      <w:tr w:rsidR="003D00FE" w:rsidRPr="00252BBF" w14:paraId="674C1142" w14:textId="77777777" w:rsidTr="004901AE">
        <w:trPr>
          <w:trHeight w:val="575"/>
        </w:trPr>
        <w:tc>
          <w:tcPr>
            <w:tcW w:w="7083" w:type="dxa"/>
            <w:tcBorders>
              <w:top w:val="single" w:sz="4" w:space="0" w:color="000000"/>
              <w:left w:val="single" w:sz="4" w:space="0" w:color="000000"/>
              <w:bottom w:val="single" w:sz="4" w:space="0" w:color="000000"/>
              <w:right w:val="single" w:sz="4" w:space="0" w:color="000000"/>
            </w:tcBorders>
            <w:vAlign w:val="center"/>
          </w:tcPr>
          <w:p w14:paraId="117B2AB6" w14:textId="358742B2" w:rsidR="003D00FE" w:rsidRPr="00252BBF" w:rsidRDefault="009A08FE" w:rsidP="00F0468F">
            <w:pPr>
              <w:pStyle w:val="Default"/>
              <w:spacing w:before="100" w:beforeAutospacing="1" w:after="100" w:afterAutospacing="1"/>
              <w:contextualSpacing/>
              <w:jc w:val="both"/>
              <w:rPr>
                <w:sz w:val="20"/>
                <w:szCs w:val="20"/>
              </w:rPr>
            </w:pPr>
            <w:r w:rsidRPr="00252BBF">
              <w:rPr>
                <w:b/>
                <w:bCs/>
                <w:sz w:val="20"/>
                <w:szCs w:val="20"/>
              </w:rPr>
              <w:t>Respondents proposals</w:t>
            </w:r>
            <w:r w:rsidR="003D00FE" w:rsidRPr="00252BBF">
              <w:rPr>
                <w:b/>
                <w:bCs/>
                <w:sz w:val="20"/>
                <w:szCs w:val="20"/>
              </w:rPr>
              <w:t xml:space="preserve"> </w:t>
            </w:r>
            <w:r w:rsidR="002520A9" w:rsidRPr="00252BBF">
              <w:rPr>
                <w:sz w:val="20"/>
                <w:szCs w:val="20"/>
              </w:rPr>
              <w:t>TSC</w:t>
            </w:r>
            <w:r w:rsidR="001E4328" w:rsidRPr="00252BBF">
              <w:rPr>
                <w:sz w:val="20"/>
                <w:szCs w:val="20"/>
              </w:rPr>
              <w:t xml:space="preserve"> to </w:t>
            </w:r>
            <w:r w:rsidR="003D00FE" w:rsidRPr="00252BBF">
              <w:rPr>
                <w:sz w:val="20"/>
                <w:szCs w:val="20"/>
              </w:rPr>
              <w:t xml:space="preserve">receive responses to ITT </w:t>
            </w:r>
            <w:r w:rsidR="009D29B7">
              <w:rPr>
                <w:sz w:val="20"/>
                <w:szCs w:val="20"/>
              </w:rPr>
              <w:t xml:space="preserve">by </w:t>
            </w:r>
            <w:r w:rsidR="00F0468F">
              <w:rPr>
                <w:sz w:val="20"/>
                <w:szCs w:val="20"/>
              </w:rPr>
              <w:t>9.00am GMT on 13/11/2017</w:t>
            </w:r>
            <w:r w:rsidR="003D00FE" w:rsidRPr="00252BBF">
              <w:rPr>
                <w:sz w:val="20"/>
                <w:szCs w:val="20"/>
              </w:rPr>
              <w:t xml:space="preserve"> </w:t>
            </w:r>
          </w:p>
        </w:tc>
        <w:tc>
          <w:tcPr>
            <w:tcW w:w="2427" w:type="dxa"/>
            <w:tcBorders>
              <w:top w:val="single" w:sz="4" w:space="0" w:color="000000"/>
              <w:left w:val="single" w:sz="4" w:space="0" w:color="000000"/>
              <w:bottom w:val="single" w:sz="4" w:space="0" w:color="000000"/>
              <w:right w:val="single" w:sz="4" w:space="0" w:color="000000"/>
            </w:tcBorders>
            <w:vAlign w:val="center"/>
          </w:tcPr>
          <w:p w14:paraId="3D2248B5" w14:textId="634E83B4" w:rsidR="003D00FE" w:rsidRPr="003532D0" w:rsidRDefault="00F0468F" w:rsidP="00E26263">
            <w:pPr>
              <w:pStyle w:val="Default"/>
              <w:spacing w:before="100" w:beforeAutospacing="1" w:after="100" w:afterAutospacing="1"/>
              <w:contextualSpacing/>
              <w:jc w:val="both"/>
              <w:rPr>
                <w:bCs/>
                <w:color w:val="auto"/>
                <w:sz w:val="20"/>
                <w:szCs w:val="20"/>
              </w:rPr>
            </w:pPr>
            <w:r>
              <w:rPr>
                <w:bCs/>
                <w:color w:val="auto"/>
                <w:sz w:val="20"/>
                <w:szCs w:val="20"/>
              </w:rPr>
              <w:t>13</w:t>
            </w:r>
            <w:r w:rsidR="00B23A7E" w:rsidRPr="003532D0">
              <w:rPr>
                <w:bCs/>
                <w:color w:val="auto"/>
                <w:sz w:val="20"/>
                <w:szCs w:val="20"/>
              </w:rPr>
              <w:t>/11/201</w:t>
            </w:r>
            <w:r>
              <w:rPr>
                <w:bCs/>
                <w:color w:val="auto"/>
                <w:sz w:val="20"/>
                <w:szCs w:val="20"/>
              </w:rPr>
              <w:t>7</w:t>
            </w:r>
          </w:p>
        </w:tc>
      </w:tr>
      <w:tr w:rsidR="003D00FE" w:rsidRPr="00252BBF" w14:paraId="56345771" w14:textId="77777777" w:rsidTr="004901AE">
        <w:trPr>
          <w:trHeight w:val="575"/>
        </w:trPr>
        <w:tc>
          <w:tcPr>
            <w:tcW w:w="7083" w:type="dxa"/>
            <w:tcBorders>
              <w:top w:val="single" w:sz="4" w:space="0" w:color="000000"/>
              <w:left w:val="single" w:sz="4" w:space="0" w:color="000000"/>
              <w:bottom w:val="single" w:sz="4" w:space="0" w:color="000000"/>
              <w:right w:val="single" w:sz="4" w:space="0" w:color="000000"/>
            </w:tcBorders>
            <w:vAlign w:val="center"/>
          </w:tcPr>
          <w:p w14:paraId="6C3EF215" w14:textId="77777777" w:rsidR="003D00FE" w:rsidRPr="00252BBF" w:rsidRDefault="003D00FE" w:rsidP="00E26263">
            <w:pPr>
              <w:pStyle w:val="Default"/>
              <w:spacing w:before="100" w:beforeAutospacing="1" w:after="100" w:afterAutospacing="1"/>
              <w:contextualSpacing/>
              <w:jc w:val="both"/>
              <w:rPr>
                <w:sz w:val="20"/>
                <w:szCs w:val="20"/>
              </w:rPr>
            </w:pPr>
            <w:r w:rsidRPr="00252BBF">
              <w:rPr>
                <w:b/>
                <w:bCs/>
                <w:sz w:val="20"/>
                <w:szCs w:val="20"/>
              </w:rPr>
              <w:t xml:space="preserve">Evaluation of proposals </w:t>
            </w:r>
            <w:r w:rsidRPr="00252BBF">
              <w:rPr>
                <w:sz w:val="20"/>
                <w:szCs w:val="20"/>
              </w:rPr>
              <w:t>Review, scor</w:t>
            </w:r>
            <w:r w:rsidR="009A08FE" w:rsidRPr="00252BBF">
              <w:rPr>
                <w:sz w:val="20"/>
                <w:szCs w:val="20"/>
              </w:rPr>
              <w:t xml:space="preserve">e and evaluate proposals, including a credit check of potential suppliers </w:t>
            </w:r>
          </w:p>
        </w:tc>
        <w:tc>
          <w:tcPr>
            <w:tcW w:w="2427" w:type="dxa"/>
            <w:tcBorders>
              <w:top w:val="single" w:sz="4" w:space="0" w:color="000000"/>
              <w:left w:val="single" w:sz="4" w:space="0" w:color="000000"/>
              <w:bottom w:val="single" w:sz="4" w:space="0" w:color="000000"/>
              <w:right w:val="single" w:sz="4" w:space="0" w:color="000000"/>
            </w:tcBorders>
            <w:vAlign w:val="center"/>
          </w:tcPr>
          <w:p w14:paraId="45D9F90E" w14:textId="2B527115" w:rsidR="003D00FE" w:rsidRPr="003532D0" w:rsidRDefault="0023540E" w:rsidP="00E26263">
            <w:pPr>
              <w:pStyle w:val="Default"/>
              <w:spacing w:before="100" w:beforeAutospacing="1" w:after="100" w:afterAutospacing="1"/>
              <w:contextualSpacing/>
              <w:jc w:val="both"/>
              <w:rPr>
                <w:color w:val="auto"/>
                <w:sz w:val="20"/>
                <w:szCs w:val="20"/>
              </w:rPr>
            </w:pPr>
            <w:r>
              <w:rPr>
                <w:bCs/>
                <w:color w:val="auto"/>
                <w:sz w:val="20"/>
                <w:szCs w:val="20"/>
              </w:rPr>
              <w:t>13</w:t>
            </w:r>
            <w:r w:rsidR="00B23A7E" w:rsidRPr="003532D0">
              <w:rPr>
                <w:bCs/>
                <w:color w:val="auto"/>
                <w:sz w:val="20"/>
                <w:szCs w:val="20"/>
              </w:rPr>
              <w:t>/11</w:t>
            </w:r>
            <w:r w:rsidR="00F0468F">
              <w:rPr>
                <w:bCs/>
                <w:color w:val="auto"/>
                <w:sz w:val="20"/>
                <w:szCs w:val="20"/>
              </w:rPr>
              <w:t>/2017</w:t>
            </w:r>
            <w:r w:rsidR="00926890" w:rsidRPr="003532D0">
              <w:rPr>
                <w:bCs/>
                <w:color w:val="auto"/>
                <w:sz w:val="20"/>
                <w:szCs w:val="20"/>
              </w:rPr>
              <w:t xml:space="preserve"> </w:t>
            </w:r>
            <w:r w:rsidR="00B23A7E" w:rsidRPr="003532D0">
              <w:rPr>
                <w:bCs/>
                <w:color w:val="auto"/>
                <w:sz w:val="20"/>
                <w:szCs w:val="20"/>
              </w:rPr>
              <w:t>–</w:t>
            </w:r>
            <w:r w:rsidR="00926890" w:rsidRPr="003532D0">
              <w:rPr>
                <w:bCs/>
                <w:color w:val="auto"/>
                <w:sz w:val="20"/>
                <w:szCs w:val="20"/>
              </w:rPr>
              <w:t xml:space="preserve"> </w:t>
            </w:r>
            <w:r w:rsidR="00F0468F">
              <w:rPr>
                <w:bCs/>
                <w:color w:val="auto"/>
                <w:sz w:val="20"/>
                <w:szCs w:val="20"/>
              </w:rPr>
              <w:t>24</w:t>
            </w:r>
            <w:r w:rsidR="00B23A7E" w:rsidRPr="003532D0">
              <w:rPr>
                <w:bCs/>
                <w:color w:val="auto"/>
                <w:sz w:val="20"/>
                <w:szCs w:val="20"/>
              </w:rPr>
              <w:t>/11</w:t>
            </w:r>
            <w:r w:rsidR="00926890" w:rsidRPr="003532D0">
              <w:rPr>
                <w:bCs/>
                <w:color w:val="auto"/>
                <w:sz w:val="20"/>
                <w:szCs w:val="20"/>
              </w:rPr>
              <w:t>/201</w:t>
            </w:r>
            <w:r w:rsidR="00F0468F">
              <w:rPr>
                <w:bCs/>
                <w:color w:val="auto"/>
                <w:sz w:val="20"/>
                <w:szCs w:val="20"/>
              </w:rPr>
              <w:t>7</w:t>
            </w:r>
          </w:p>
        </w:tc>
      </w:tr>
      <w:tr w:rsidR="003D00FE" w:rsidRPr="00252BBF" w14:paraId="65267E9E" w14:textId="77777777" w:rsidTr="004901AE">
        <w:trPr>
          <w:trHeight w:val="575"/>
        </w:trPr>
        <w:tc>
          <w:tcPr>
            <w:tcW w:w="7083" w:type="dxa"/>
            <w:tcBorders>
              <w:top w:val="single" w:sz="4" w:space="0" w:color="000000"/>
              <w:left w:val="single" w:sz="4" w:space="0" w:color="000000"/>
              <w:bottom w:val="single" w:sz="4" w:space="0" w:color="000000"/>
              <w:right w:val="single" w:sz="4" w:space="0" w:color="000000"/>
            </w:tcBorders>
            <w:vAlign w:val="center"/>
          </w:tcPr>
          <w:p w14:paraId="310B5D39" w14:textId="481529ED" w:rsidR="003D00FE" w:rsidRPr="00252BBF" w:rsidRDefault="009D29B7" w:rsidP="00E26263">
            <w:pPr>
              <w:pStyle w:val="Default"/>
              <w:spacing w:before="100" w:beforeAutospacing="1" w:after="100" w:afterAutospacing="1"/>
              <w:contextualSpacing/>
              <w:jc w:val="both"/>
              <w:rPr>
                <w:sz w:val="20"/>
                <w:szCs w:val="20"/>
              </w:rPr>
            </w:pPr>
            <w:r w:rsidRPr="00252BBF">
              <w:rPr>
                <w:b/>
                <w:bCs/>
                <w:sz w:val="20"/>
                <w:szCs w:val="20"/>
              </w:rPr>
              <w:t>Shortlist respondents &amp; inform all respondents of results of selection process i.e.: successful and unsuccessful</w:t>
            </w:r>
          </w:p>
        </w:tc>
        <w:tc>
          <w:tcPr>
            <w:tcW w:w="2427" w:type="dxa"/>
            <w:tcBorders>
              <w:top w:val="single" w:sz="4" w:space="0" w:color="000000"/>
              <w:left w:val="single" w:sz="4" w:space="0" w:color="000000"/>
              <w:bottom w:val="single" w:sz="4" w:space="0" w:color="000000"/>
              <w:right w:val="single" w:sz="4" w:space="0" w:color="000000"/>
            </w:tcBorders>
            <w:vAlign w:val="center"/>
          </w:tcPr>
          <w:p w14:paraId="1C041F03" w14:textId="0F037EB6" w:rsidR="003D00FE" w:rsidRPr="003532D0" w:rsidRDefault="003532D0" w:rsidP="00F0468F">
            <w:pPr>
              <w:pStyle w:val="Default"/>
              <w:spacing w:before="100" w:beforeAutospacing="1" w:after="100" w:afterAutospacing="1"/>
              <w:contextualSpacing/>
              <w:jc w:val="both"/>
              <w:rPr>
                <w:color w:val="auto"/>
                <w:sz w:val="20"/>
                <w:szCs w:val="20"/>
              </w:rPr>
            </w:pPr>
            <w:r w:rsidRPr="003532D0">
              <w:rPr>
                <w:bCs/>
                <w:color w:val="auto"/>
                <w:sz w:val="20"/>
                <w:szCs w:val="20"/>
              </w:rPr>
              <w:t>24/11</w:t>
            </w:r>
            <w:r w:rsidR="00926890" w:rsidRPr="003532D0">
              <w:rPr>
                <w:bCs/>
                <w:color w:val="auto"/>
                <w:sz w:val="20"/>
                <w:szCs w:val="20"/>
              </w:rPr>
              <w:t>/201</w:t>
            </w:r>
            <w:r w:rsidR="00F0468F">
              <w:rPr>
                <w:bCs/>
                <w:color w:val="auto"/>
                <w:sz w:val="20"/>
                <w:szCs w:val="20"/>
              </w:rPr>
              <w:t>7</w:t>
            </w:r>
          </w:p>
        </w:tc>
      </w:tr>
      <w:tr w:rsidR="001E4328" w:rsidRPr="00252BBF" w14:paraId="3FAD9C69" w14:textId="77777777" w:rsidTr="004901AE">
        <w:trPr>
          <w:trHeight w:val="303"/>
        </w:trPr>
        <w:tc>
          <w:tcPr>
            <w:tcW w:w="7083" w:type="dxa"/>
            <w:tcBorders>
              <w:top w:val="single" w:sz="4" w:space="0" w:color="000000"/>
              <w:left w:val="single" w:sz="4" w:space="0" w:color="000000"/>
              <w:bottom w:val="single" w:sz="4" w:space="0" w:color="000000"/>
              <w:right w:val="single" w:sz="4" w:space="0" w:color="000000"/>
            </w:tcBorders>
            <w:vAlign w:val="center"/>
          </w:tcPr>
          <w:p w14:paraId="10D46D03" w14:textId="5DB2D8F3" w:rsidR="001E4328" w:rsidRPr="00252BBF" w:rsidRDefault="009D29B7" w:rsidP="00E26263">
            <w:pPr>
              <w:pStyle w:val="Default"/>
              <w:spacing w:before="100" w:beforeAutospacing="1" w:after="100" w:afterAutospacing="1"/>
              <w:contextualSpacing/>
              <w:jc w:val="both"/>
              <w:rPr>
                <w:sz w:val="20"/>
                <w:szCs w:val="20"/>
              </w:rPr>
            </w:pPr>
            <w:r w:rsidRPr="009D29B7">
              <w:rPr>
                <w:b/>
                <w:sz w:val="20"/>
                <w:szCs w:val="20"/>
              </w:rPr>
              <w:t>Interviews with</w:t>
            </w:r>
            <w:r>
              <w:rPr>
                <w:sz w:val="20"/>
                <w:szCs w:val="20"/>
              </w:rPr>
              <w:t xml:space="preserve"> </w:t>
            </w:r>
            <w:r>
              <w:rPr>
                <w:b/>
                <w:bCs/>
                <w:sz w:val="20"/>
                <w:szCs w:val="20"/>
              </w:rPr>
              <w:t>shortlisted r</w:t>
            </w:r>
            <w:r w:rsidRPr="00252BBF">
              <w:rPr>
                <w:b/>
                <w:bCs/>
                <w:sz w:val="20"/>
                <w:szCs w:val="20"/>
              </w:rPr>
              <w:t>espondent</w:t>
            </w:r>
            <w:r>
              <w:rPr>
                <w:b/>
                <w:bCs/>
                <w:sz w:val="20"/>
                <w:szCs w:val="20"/>
              </w:rPr>
              <w:t xml:space="preserve"> </w:t>
            </w:r>
            <w:r w:rsidRPr="00252BBF">
              <w:rPr>
                <w:sz w:val="20"/>
                <w:szCs w:val="20"/>
              </w:rPr>
              <w:t xml:space="preserve">Respondent </w:t>
            </w:r>
            <w:r>
              <w:rPr>
                <w:sz w:val="20"/>
                <w:szCs w:val="20"/>
              </w:rPr>
              <w:t>interviews</w:t>
            </w:r>
            <w:r w:rsidRPr="00252BBF">
              <w:rPr>
                <w:sz w:val="20"/>
                <w:szCs w:val="20"/>
              </w:rPr>
              <w:t xml:space="preserve"> of proposals</w:t>
            </w:r>
          </w:p>
        </w:tc>
        <w:tc>
          <w:tcPr>
            <w:tcW w:w="2427" w:type="dxa"/>
            <w:tcBorders>
              <w:top w:val="single" w:sz="4" w:space="0" w:color="000000"/>
              <w:left w:val="single" w:sz="4" w:space="0" w:color="000000"/>
              <w:bottom w:val="single" w:sz="4" w:space="0" w:color="000000"/>
              <w:right w:val="single" w:sz="4" w:space="0" w:color="000000"/>
            </w:tcBorders>
            <w:vAlign w:val="center"/>
          </w:tcPr>
          <w:p w14:paraId="4066B800" w14:textId="31289A42" w:rsidR="001E4328" w:rsidRPr="003532D0" w:rsidRDefault="00F0468F" w:rsidP="00E26263">
            <w:pPr>
              <w:pStyle w:val="Default"/>
              <w:spacing w:before="100" w:beforeAutospacing="1" w:after="100" w:afterAutospacing="1"/>
              <w:contextualSpacing/>
              <w:jc w:val="both"/>
              <w:rPr>
                <w:color w:val="auto"/>
                <w:sz w:val="20"/>
                <w:szCs w:val="20"/>
              </w:rPr>
            </w:pPr>
            <w:r>
              <w:rPr>
                <w:bCs/>
                <w:color w:val="auto"/>
                <w:sz w:val="20"/>
                <w:szCs w:val="20"/>
              </w:rPr>
              <w:t>28</w:t>
            </w:r>
            <w:r w:rsidR="003532D0" w:rsidRPr="003532D0">
              <w:rPr>
                <w:bCs/>
                <w:color w:val="auto"/>
                <w:sz w:val="20"/>
                <w:szCs w:val="20"/>
              </w:rPr>
              <w:t>/11/201</w:t>
            </w:r>
            <w:r>
              <w:rPr>
                <w:bCs/>
                <w:color w:val="auto"/>
                <w:sz w:val="20"/>
                <w:szCs w:val="20"/>
              </w:rPr>
              <w:t>7 – 29/11/2017</w:t>
            </w:r>
          </w:p>
        </w:tc>
      </w:tr>
      <w:tr w:rsidR="001E4328" w:rsidRPr="00252BBF" w14:paraId="407512D0" w14:textId="77777777" w:rsidTr="004901AE">
        <w:trPr>
          <w:trHeight w:val="575"/>
        </w:trPr>
        <w:tc>
          <w:tcPr>
            <w:tcW w:w="7083" w:type="dxa"/>
            <w:tcBorders>
              <w:top w:val="single" w:sz="4" w:space="0" w:color="000000"/>
              <w:left w:val="single" w:sz="4" w:space="0" w:color="000000"/>
              <w:bottom w:val="single" w:sz="4" w:space="0" w:color="000000"/>
              <w:right w:val="single" w:sz="4" w:space="0" w:color="000000"/>
            </w:tcBorders>
            <w:vAlign w:val="center"/>
          </w:tcPr>
          <w:p w14:paraId="02563BC5" w14:textId="3F50E9D6" w:rsidR="001E4328" w:rsidRPr="00252BBF" w:rsidRDefault="009D29B7" w:rsidP="00E26263">
            <w:pPr>
              <w:pStyle w:val="Default"/>
              <w:spacing w:before="100" w:beforeAutospacing="1" w:after="100" w:afterAutospacing="1"/>
              <w:contextualSpacing/>
              <w:jc w:val="both"/>
              <w:rPr>
                <w:b/>
                <w:bCs/>
                <w:sz w:val="20"/>
                <w:szCs w:val="20"/>
              </w:rPr>
            </w:pPr>
            <w:r>
              <w:rPr>
                <w:b/>
                <w:bCs/>
                <w:sz w:val="20"/>
                <w:szCs w:val="20"/>
              </w:rPr>
              <w:t>Supplier selection and c</w:t>
            </w:r>
            <w:r w:rsidR="00645FD7" w:rsidRPr="00252BBF">
              <w:rPr>
                <w:b/>
                <w:bCs/>
                <w:sz w:val="20"/>
                <w:szCs w:val="20"/>
              </w:rPr>
              <w:t xml:space="preserve">ontract negotiation </w:t>
            </w:r>
            <w:r>
              <w:rPr>
                <w:sz w:val="20"/>
                <w:szCs w:val="20"/>
              </w:rPr>
              <w:t>–</w:t>
            </w:r>
            <w:r w:rsidR="001E4328" w:rsidRPr="00252BBF">
              <w:rPr>
                <w:sz w:val="20"/>
                <w:szCs w:val="20"/>
              </w:rPr>
              <w:t xml:space="preserve"> review</w:t>
            </w:r>
            <w:r>
              <w:rPr>
                <w:sz w:val="20"/>
                <w:szCs w:val="20"/>
              </w:rPr>
              <w:t xml:space="preserve">, negotiate with </w:t>
            </w:r>
            <w:r w:rsidR="001E4328" w:rsidRPr="00252BBF">
              <w:rPr>
                <w:sz w:val="20"/>
                <w:szCs w:val="20"/>
              </w:rPr>
              <w:t xml:space="preserve">and </w:t>
            </w:r>
            <w:r w:rsidR="00645FD7" w:rsidRPr="00252BBF">
              <w:rPr>
                <w:sz w:val="20"/>
                <w:szCs w:val="20"/>
              </w:rPr>
              <w:t>recommend preferred supplier</w:t>
            </w:r>
            <w:r w:rsidR="001E4328" w:rsidRPr="00252BBF">
              <w:rPr>
                <w:sz w:val="20"/>
                <w:szCs w:val="20"/>
              </w:rPr>
              <w:t xml:space="preserve">  </w:t>
            </w:r>
          </w:p>
        </w:tc>
        <w:tc>
          <w:tcPr>
            <w:tcW w:w="2427" w:type="dxa"/>
            <w:tcBorders>
              <w:top w:val="single" w:sz="4" w:space="0" w:color="000000"/>
              <w:left w:val="single" w:sz="4" w:space="0" w:color="000000"/>
              <w:bottom w:val="single" w:sz="4" w:space="0" w:color="000000"/>
              <w:right w:val="single" w:sz="4" w:space="0" w:color="000000"/>
            </w:tcBorders>
            <w:vAlign w:val="center"/>
          </w:tcPr>
          <w:p w14:paraId="413F9CF4" w14:textId="4401D4A8" w:rsidR="001E4328" w:rsidRPr="003532D0" w:rsidRDefault="00F0468F" w:rsidP="00E26263">
            <w:pPr>
              <w:pStyle w:val="Default"/>
              <w:spacing w:before="100" w:beforeAutospacing="1" w:after="100" w:afterAutospacing="1"/>
              <w:contextualSpacing/>
              <w:jc w:val="both"/>
              <w:rPr>
                <w:bCs/>
                <w:color w:val="auto"/>
                <w:sz w:val="20"/>
                <w:szCs w:val="20"/>
              </w:rPr>
            </w:pPr>
            <w:r>
              <w:rPr>
                <w:bCs/>
                <w:color w:val="auto"/>
                <w:sz w:val="20"/>
                <w:szCs w:val="20"/>
              </w:rPr>
              <w:t>04</w:t>
            </w:r>
            <w:r w:rsidR="00B23A7E" w:rsidRPr="003532D0">
              <w:rPr>
                <w:bCs/>
                <w:color w:val="auto"/>
                <w:sz w:val="20"/>
                <w:szCs w:val="20"/>
              </w:rPr>
              <w:t>/12</w:t>
            </w:r>
            <w:r>
              <w:rPr>
                <w:bCs/>
                <w:color w:val="auto"/>
                <w:sz w:val="20"/>
                <w:szCs w:val="20"/>
              </w:rPr>
              <w:t>/2017</w:t>
            </w:r>
            <w:r w:rsidR="00926890" w:rsidRPr="003532D0">
              <w:rPr>
                <w:bCs/>
                <w:color w:val="auto"/>
                <w:sz w:val="20"/>
                <w:szCs w:val="20"/>
              </w:rPr>
              <w:t xml:space="preserve"> </w:t>
            </w:r>
            <w:r>
              <w:rPr>
                <w:bCs/>
                <w:color w:val="auto"/>
                <w:sz w:val="20"/>
                <w:szCs w:val="20"/>
              </w:rPr>
              <w:t>–</w:t>
            </w:r>
            <w:r w:rsidR="00926890" w:rsidRPr="003532D0">
              <w:rPr>
                <w:bCs/>
                <w:color w:val="auto"/>
                <w:sz w:val="20"/>
                <w:szCs w:val="20"/>
              </w:rPr>
              <w:t xml:space="preserve"> </w:t>
            </w:r>
            <w:r>
              <w:rPr>
                <w:bCs/>
                <w:color w:val="auto"/>
                <w:sz w:val="20"/>
                <w:szCs w:val="20"/>
              </w:rPr>
              <w:t>21</w:t>
            </w:r>
            <w:r w:rsidR="00B23A7E" w:rsidRPr="003532D0">
              <w:rPr>
                <w:bCs/>
                <w:color w:val="auto"/>
                <w:sz w:val="20"/>
                <w:szCs w:val="20"/>
              </w:rPr>
              <w:t>/12</w:t>
            </w:r>
            <w:r w:rsidR="00926890" w:rsidRPr="003532D0">
              <w:rPr>
                <w:bCs/>
                <w:color w:val="auto"/>
                <w:sz w:val="20"/>
                <w:szCs w:val="20"/>
              </w:rPr>
              <w:t>/201</w:t>
            </w:r>
            <w:r>
              <w:rPr>
                <w:bCs/>
                <w:color w:val="auto"/>
                <w:sz w:val="20"/>
                <w:szCs w:val="20"/>
              </w:rPr>
              <w:t>7</w:t>
            </w:r>
          </w:p>
        </w:tc>
      </w:tr>
      <w:tr w:rsidR="001E4328" w:rsidRPr="00252BBF" w14:paraId="7A3D667F" w14:textId="77777777" w:rsidTr="004901AE">
        <w:trPr>
          <w:trHeight w:val="575"/>
        </w:trPr>
        <w:tc>
          <w:tcPr>
            <w:tcW w:w="7083" w:type="dxa"/>
            <w:tcBorders>
              <w:top w:val="single" w:sz="4" w:space="0" w:color="000000"/>
              <w:left w:val="single" w:sz="4" w:space="0" w:color="000000"/>
              <w:bottom w:val="single" w:sz="4" w:space="0" w:color="000000"/>
              <w:right w:val="single" w:sz="4" w:space="0" w:color="000000"/>
            </w:tcBorders>
            <w:vAlign w:val="center"/>
          </w:tcPr>
          <w:p w14:paraId="665F7BB2" w14:textId="5541D527" w:rsidR="001E4328" w:rsidRPr="00252BBF" w:rsidRDefault="009D29B7" w:rsidP="00E26263">
            <w:pPr>
              <w:pStyle w:val="Default"/>
              <w:spacing w:before="100" w:beforeAutospacing="1" w:after="100" w:afterAutospacing="1"/>
              <w:contextualSpacing/>
              <w:jc w:val="both"/>
              <w:rPr>
                <w:b/>
                <w:bCs/>
                <w:sz w:val="20"/>
                <w:szCs w:val="20"/>
              </w:rPr>
            </w:pPr>
            <w:r>
              <w:rPr>
                <w:b/>
                <w:bCs/>
                <w:sz w:val="20"/>
                <w:szCs w:val="20"/>
              </w:rPr>
              <w:t>Successful s</w:t>
            </w:r>
            <w:r w:rsidR="001E4328" w:rsidRPr="00252BBF">
              <w:rPr>
                <w:b/>
                <w:bCs/>
                <w:sz w:val="20"/>
                <w:szCs w:val="20"/>
              </w:rPr>
              <w:t>upplier appointed</w:t>
            </w:r>
          </w:p>
        </w:tc>
        <w:tc>
          <w:tcPr>
            <w:tcW w:w="2427" w:type="dxa"/>
            <w:tcBorders>
              <w:top w:val="single" w:sz="4" w:space="0" w:color="000000"/>
              <w:left w:val="single" w:sz="4" w:space="0" w:color="000000"/>
              <w:bottom w:val="single" w:sz="4" w:space="0" w:color="000000"/>
              <w:right w:val="single" w:sz="4" w:space="0" w:color="000000"/>
            </w:tcBorders>
            <w:vAlign w:val="center"/>
          </w:tcPr>
          <w:p w14:paraId="78193619" w14:textId="7838A240" w:rsidR="001E4328" w:rsidRPr="003532D0" w:rsidRDefault="00F0468F" w:rsidP="00E26263">
            <w:pPr>
              <w:pStyle w:val="Default"/>
              <w:spacing w:before="100" w:beforeAutospacing="1" w:after="100" w:afterAutospacing="1"/>
              <w:contextualSpacing/>
              <w:jc w:val="both"/>
              <w:rPr>
                <w:bCs/>
                <w:color w:val="auto"/>
                <w:sz w:val="20"/>
                <w:szCs w:val="20"/>
              </w:rPr>
            </w:pPr>
            <w:r>
              <w:rPr>
                <w:bCs/>
                <w:color w:val="auto"/>
                <w:sz w:val="20"/>
                <w:szCs w:val="20"/>
              </w:rPr>
              <w:t>22</w:t>
            </w:r>
            <w:r w:rsidR="00B23A7E" w:rsidRPr="003532D0">
              <w:rPr>
                <w:bCs/>
                <w:color w:val="auto"/>
                <w:sz w:val="20"/>
                <w:szCs w:val="20"/>
              </w:rPr>
              <w:t>/12</w:t>
            </w:r>
            <w:r w:rsidR="00926890" w:rsidRPr="003532D0">
              <w:rPr>
                <w:bCs/>
                <w:color w:val="auto"/>
                <w:sz w:val="20"/>
                <w:szCs w:val="20"/>
              </w:rPr>
              <w:t>/201</w:t>
            </w:r>
            <w:r>
              <w:rPr>
                <w:bCs/>
                <w:color w:val="auto"/>
                <w:sz w:val="20"/>
                <w:szCs w:val="20"/>
              </w:rPr>
              <w:t>7</w:t>
            </w:r>
          </w:p>
        </w:tc>
      </w:tr>
      <w:tr w:rsidR="003D00FE" w:rsidRPr="00252BBF" w14:paraId="6BA6529E" w14:textId="77777777" w:rsidTr="004901AE">
        <w:trPr>
          <w:trHeight w:val="560"/>
        </w:trPr>
        <w:tc>
          <w:tcPr>
            <w:tcW w:w="7083" w:type="dxa"/>
            <w:tcBorders>
              <w:top w:val="single" w:sz="4" w:space="0" w:color="000000"/>
              <w:left w:val="single" w:sz="4" w:space="0" w:color="000000"/>
              <w:bottom w:val="single" w:sz="4" w:space="0" w:color="000000"/>
              <w:right w:val="single" w:sz="4" w:space="0" w:color="000000"/>
            </w:tcBorders>
            <w:vAlign w:val="center"/>
          </w:tcPr>
          <w:p w14:paraId="20921B70" w14:textId="77777777" w:rsidR="003D00FE" w:rsidRPr="00252BBF" w:rsidRDefault="00F03F42" w:rsidP="00E26263">
            <w:pPr>
              <w:pStyle w:val="Default"/>
              <w:spacing w:before="100" w:beforeAutospacing="1" w:after="100" w:afterAutospacing="1"/>
              <w:contextualSpacing/>
              <w:jc w:val="both"/>
              <w:rPr>
                <w:sz w:val="20"/>
                <w:szCs w:val="20"/>
              </w:rPr>
            </w:pPr>
            <w:r w:rsidRPr="00252BBF">
              <w:rPr>
                <w:b/>
                <w:bCs/>
                <w:sz w:val="20"/>
                <w:szCs w:val="20"/>
              </w:rPr>
              <w:t>Contract commences</w:t>
            </w:r>
            <w:r w:rsidR="003D00FE" w:rsidRPr="00252BBF">
              <w:rPr>
                <w:sz w:val="20"/>
                <w:szCs w:val="20"/>
              </w:rPr>
              <w:t xml:space="preserve"> (with Respondent fully accountable for ongoing service)  </w:t>
            </w:r>
          </w:p>
        </w:tc>
        <w:tc>
          <w:tcPr>
            <w:tcW w:w="2427" w:type="dxa"/>
            <w:tcBorders>
              <w:top w:val="single" w:sz="4" w:space="0" w:color="000000"/>
              <w:left w:val="single" w:sz="4" w:space="0" w:color="000000"/>
              <w:bottom w:val="single" w:sz="4" w:space="0" w:color="000000"/>
              <w:right w:val="single" w:sz="4" w:space="0" w:color="000000"/>
            </w:tcBorders>
            <w:vAlign w:val="center"/>
          </w:tcPr>
          <w:p w14:paraId="2033508F" w14:textId="1808218C" w:rsidR="003D00FE" w:rsidRPr="003532D0" w:rsidRDefault="00F0468F" w:rsidP="00E26263">
            <w:pPr>
              <w:pStyle w:val="Default"/>
              <w:spacing w:before="100" w:beforeAutospacing="1" w:after="100" w:afterAutospacing="1"/>
              <w:contextualSpacing/>
              <w:jc w:val="both"/>
              <w:rPr>
                <w:color w:val="auto"/>
                <w:sz w:val="20"/>
                <w:szCs w:val="20"/>
              </w:rPr>
            </w:pPr>
            <w:r>
              <w:rPr>
                <w:bCs/>
                <w:color w:val="auto"/>
                <w:sz w:val="20"/>
                <w:szCs w:val="20"/>
              </w:rPr>
              <w:t>0</w:t>
            </w:r>
            <w:r w:rsidR="003532D0" w:rsidRPr="003532D0">
              <w:rPr>
                <w:bCs/>
                <w:color w:val="auto"/>
                <w:sz w:val="20"/>
                <w:szCs w:val="20"/>
              </w:rPr>
              <w:t>2</w:t>
            </w:r>
            <w:r>
              <w:rPr>
                <w:bCs/>
                <w:color w:val="auto"/>
                <w:sz w:val="20"/>
                <w:szCs w:val="20"/>
              </w:rPr>
              <w:t>/01</w:t>
            </w:r>
            <w:r w:rsidR="00926890" w:rsidRPr="003532D0">
              <w:rPr>
                <w:bCs/>
                <w:color w:val="auto"/>
                <w:sz w:val="20"/>
                <w:szCs w:val="20"/>
              </w:rPr>
              <w:t>/201</w:t>
            </w:r>
            <w:r>
              <w:rPr>
                <w:bCs/>
                <w:color w:val="auto"/>
                <w:sz w:val="20"/>
                <w:szCs w:val="20"/>
              </w:rPr>
              <w:t>8</w:t>
            </w:r>
          </w:p>
        </w:tc>
      </w:tr>
    </w:tbl>
    <w:p w14:paraId="66BC5AFA" w14:textId="77777777" w:rsidR="003D00FE" w:rsidRPr="00A00CC5" w:rsidRDefault="003D00FE" w:rsidP="00FB041D">
      <w:pPr>
        <w:pStyle w:val="CM48"/>
        <w:spacing w:after="0" w:line="276" w:lineRule="auto"/>
        <w:ind w:left="360"/>
        <w:contextualSpacing/>
        <w:jc w:val="center"/>
        <w:rPr>
          <w:sz w:val="18"/>
          <w:szCs w:val="20"/>
        </w:rPr>
      </w:pPr>
      <w:r w:rsidRPr="00A00CC5">
        <w:rPr>
          <w:b/>
          <w:bCs/>
          <w:sz w:val="18"/>
          <w:szCs w:val="20"/>
        </w:rPr>
        <w:t>All Respondents will be advised of any alteration to the dates outlined above</w:t>
      </w:r>
      <w:r w:rsidRPr="00A00CC5">
        <w:rPr>
          <w:sz w:val="18"/>
          <w:szCs w:val="20"/>
        </w:rPr>
        <w:t>.</w:t>
      </w:r>
    </w:p>
    <w:p w14:paraId="62FB1218" w14:textId="77777777" w:rsidR="00FB041D" w:rsidRPr="00FB041D" w:rsidRDefault="00FB041D" w:rsidP="00FB041D">
      <w:pPr>
        <w:pStyle w:val="Default"/>
      </w:pPr>
    </w:p>
    <w:p w14:paraId="54F2046D" w14:textId="77777777" w:rsidR="003D00FE" w:rsidRDefault="003D00FE" w:rsidP="004145B4">
      <w:pPr>
        <w:pStyle w:val="Heading2"/>
        <w:numPr>
          <w:ilvl w:val="1"/>
          <w:numId w:val="13"/>
        </w:numPr>
        <w:spacing w:before="100" w:beforeAutospacing="1" w:after="100" w:afterAutospacing="1" w:line="276" w:lineRule="auto"/>
        <w:contextualSpacing/>
        <w:jc w:val="both"/>
        <w:rPr>
          <w:b/>
        </w:rPr>
      </w:pPr>
      <w:bookmarkStart w:id="19" w:name="_Toc306969718"/>
      <w:bookmarkStart w:id="20" w:name="_Toc464635565"/>
      <w:r w:rsidRPr="00252BBF">
        <w:rPr>
          <w:b/>
        </w:rPr>
        <w:t>Respondent enquiries and clarification</w:t>
      </w:r>
      <w:bookmarkEnd w:id="19"/>
      <w:bookmarkEnd w:id="20"/>
      <w:r w:rsidRPr="00252BBF">
        <w:rPr>
          <w:b/>
        </w:rPr>
        <w:t xml:space="preserve"> </w:t>
      </w:r>
    </w:p>
    <w:p w14:paraId="63A09E0A" w14:textId="77777777" w:rsidR="004A35B4" w:rsidRPr="00252BBF" w:rsidRDefault="004A35B4" w:rsidP="00FB041D">
      <w:pPr>
        <w:pStyle w:val="CM42"/>
        <w:spacing w:after="0" w:line="276" w:lineRule="auto"/>
        <w:ind w:left="360"/>
        <w:contextualSpacing/>
        <w:jc w:val="both"/>
        <w:rPr>
          <w:sz w:val="20"/>
          <w:szCs w:val="20"/>
        </w:rPr>
      </w:pPr>
      <w:r w:rsidRPr="00252BBF">
        <w:rPr>
          <w:sz w:val="20"/>
          <w:szCs w:val="20"/>
        </w:rPr>
        <w:t xml:space="preserve">The Respondents will be able to raise clarification questions. All questions concerning the tender must be made in writing via email and must reference the tender page number and section number. Questions should be concisely stated and be numbered in sequential order.  </w:t>
      </w:r>
    </w:p>
    <w:p w14:paraId="23DBDAAC" w14:textId="77777777" w:rsidR="00C92762" w:rsidRDefault="00C92762" w:rsidP="00C92762">
      <w:pPr>
        <w:pStyle w:val="CM42"/>
        <w:spacing w:after="0" w:line="276" w:lineRule="auto"/>
        <w:ind w:left="360"/>
        <w:contextualSpacing/>
        <w:jc w:val="both"/>
        <w:rPr>
          <w:sz w:val="20"/>
          <w:szCs w:val="20"/>
        </w:rPr>
      </w:pPr>
    </w:p>
    <w:p w14:paraId="4460C7AF" w14:textId="504B7AF7" w:rsidR="00FB1C50" w:rsidRDefault="00FB1C50" w:rsidP="005C0094">
      <w:pPr>
        <w:pStyle w:val="CM42"/>
        <w:spacing w:after="0" w:line="276" w:lineRule="auto"/>
        <w:ind w:left="360"/>
        <w:contextualSpacing/>
        <w:jc w:val="both"/>
        <w:rPr>
          <w:sz w:val="20"/>
          <w:szCs w:val="20"/>
        </w:rPr>
      </w:pPr>
      <w:r w:rsidRPr="004E5CF6">
        <w:rPr>
          <w:sz w:val="20"/>
          <w:szCs w:val="20"/>
        </w:rPr>
        <w:t xml:space="preserve">Questions must be submitted by email </w:t>
      </w:r>
      <w:r w:rsidR="009D29B7">
        <w:rPr>
          <w:sz w:val="20"/>
          <w:szCs w:val="20"/>
        </w:rPr>
        <w:t xml:space="preserve">no later than </w:t>
      </w:r>
      <w:r w:rsidR="00F0468F">
        <w:rPr>
          <w:b/>
          <w:sz w:val="20"/>
          <w:szCs w:val="20"/>
        </w:rPr>
        <w:t>6</w:t>
      </w:r>
      <w:r w:rsidR="00077F4A" w:rsidRPr="00077F4A">
        <w:rPr>
          <w:b/>
          <w:sz w:val="20"/>
          <w:szCs w:val="20"/>
          <w:vertAlign w:val="superscript"/>
        </w:rPr>
        <w:t>th</w:t>
      </w:r>
      <w:r w:rsidR="00077F4A" w:rsidRPr="00077F4A">
        <w:rPr>
          <w:b/>
          <w:sz w:val="20"/>
          <w:szCs w:val="20"/>
        </w:rPr>
        <w:t xml:space="preserve"> November 201</w:t>
      </w:r>
      <w:r w:rsidR="00F0468F">
        <w:rPr>
          <w:b/>
          <w:sz w:val="20"/>
          <w:szCs w:val="20"/>
        </w:rPr>
        <w:t>7</w:t>
      </w:r>
      <w:r w:rsidR="00077F4A">
        <w:rPr>
          <w:sz w:val="20"/>
          <w:szCs w:val="20"/>
        </w:rPr>
        <w:t xml:space="preserve"> </w:t>
      </w:r>
      <w:r w:rsidRPr="004E5CF6">
        <w:rPr>
          <w:sz w:val="20"/>
          <w:szCs w:val="20"/>
        </w:rPr>
        <w:t>and addressed to Lauren McDonald on</w:t>
      </w:r>
      <w:r w:rsidR="005C0094">
        <w:rPr>
          <w:sz w:val="20"/>
          <w:szCs w:val="20"/>
        </w:rPr>
        <w:t xml:space="preserve"> </w:t>
      </w:r>
      <w:hyperlink r:id="rId15" w:history="1">
        <w:r w:rsidR="005C0094" w:rsidRPr="005C0094">
          <w:rPr>
            <w:rStyle w:val="Hyperlink"/>
            <w:rFonts w:cs="Arial"/>
            <w:bCs/>
            <w:sz w:val="20"/>
            <w:szCs w:val="20"/>
          </w:rPr>
          <w:t>procurement@ts.catapult.org.uk</w:t>
        </w:r>
      </w:hyperlink>
      <w:r w:rsidRPr="004E5CF6">
        <w:rPr>
          <w:sz w:val="20"/>
          <w:szCs w:val="20"/>
        </w:rPr>
        <w:t>. Questions will be responded to within two days of receipt, by circulation of anonymised responses to all Respondents</w:t>
      </w:r>
      <w:r>
        <w:rPr>
          <w:sz w:val="20"/>
          <w:szCs w:val="20"/>
        </w:rPr>
        <w:t>.</w:t>
      </w:r>
    </w:p>
    <w:p w14:paraId="4FD95E30" w14:textId="77777777" w:rsidR="00C92762" w:rsidRDefault="00C92762" w:rsidP="00C92762">
      <w:pPr>
        <w:pStyle w:val="CM39"/>
        <w:spacing w:after="0" w:line="276" w:lineRule="auto"/>
        <w:ind w:left="360"/>
        <w:contextualSpacing/>
        <w:jc w:val="both"/>
        <w:rPr>
          <w:color w:val="000000"/>
          <w:sz w:val="20"/>
          <w:szCs w:val="20"/>
        </w:rPr>
      </w:pPr>
    </w:p>
    <w:p w14:paraId="60FF3A91" w14:textId="77777777" w:rsidR="004A35B4" w:rsidRDefault="004A35B4" w:rsidP="00C92762">
      <w:pPr>
        <w:pStyle w:val="CM39"/>
        <w:spacing w:after="0" w:line="276" w:lineRule="auto"/>
        <w:ind w:left="360"/>
        <w:contextualSpacing/>
        <w:jc w:val="both"/>
        <w:rPr>
          <w:color w:val="000000"/>
          <w:sz w:val="20"/>
          <w:szCs w:val="20"/>
        </w:rPr>
      </w:pPr>
      <w:r w:rsidRPr="00252BBF">
        <w:rPr>
          <w:color w:val="000000"/>
          <w:sz w:val="20"/>
          <w:szCs w:val="20"/>
        </w:rPr>
        <w:t xml:space="preserve">Any approaches to other members of staff, direct or otherwise in direct relation to this tender will result in exclusion from this process.   </w:t>
      </w:r>
    </w:p>
    <w:p w14:paraId="3A76B26E" w14:textId="77777777" w:rsidR="00E26263" w:rsidRPr="00252BBF" w:rsidRDefault="00E26263" w:rsidP="00387240">
      <w:pPr>
        <w:pStyle w:val="Heading2"/>
        <w:numPr>
          <w:ilvl w:val="0"/>
          <w:numId w:val="0"/>
        </w:numPr>
        <w:spacing w:line="276" w:lineRule="auto"/>
        <w:contextualSpacing/>
        <w:jc w:val="both"/>
        <w:rPr>
          <w:b/>
        </w:rPr>
      </w:pPr>
    </w:p>
    <w:p w14:paraId="76A7F30F" w14:textId="77777777" w:rsidR="003D00FE" w:rsidRPr="00252BBF" w:rsidRDefault="003D00FE" w:rsidP="00C92762">
      <w:pPr>
        <w:pStyle w:val="Heading2"/>
        <w:numPr>
          <w:ilvl w:val="1"/>
          <w:numId w:val="13"/>
        </w:numPr>
        <w:spacing w:line="276" w:lineRule="auto"/>
        <w:contextualSpacing/>
        <w:jc w:val="both"/>
        <w:rPr>
          <w:b/>
        </w:rPr>
      </w:pPr>
      <w:bookmarkStart w:id="21" w:name="_Toc306969720"/>
      <w:bookmarkStart w:id="22" w:name="_Toc464635566"/>
      <w:r w:rsidRPr="00252BBF">
        <w:rPr>
          <w:b/>
        </w:rPr>
        <w:t>Respondent responses</w:t>
      </w:r>
      <w:bookmarkEnd w:id="21"/>
      <w:bookmarkEnd w:id="22"/>
      <w:r w:rsidRPr="00252BBF">
        <w:rPr>
          <w:b/>
        </w:rPr>
        <w:t xml:space="preserve"> </w:t>
      </w:r>
    </w:p>
    <w:p w14:paraId="24248322" w14:textId="77777777" w:rsidR="00C92762" w:rsidRDefault="00C92762" w:rsidP="00C92762">
      <w:pPr>
        <w:pStyle w:val="CM42"/>
        <w:spacing w:after="0" w:line="276" w:lineRule="auto"/>
        <w:ind w:left="360"/>
        <w:contextualSpacing/>
        <w:jc w:val="both"/>
        <w:rPr>
          <w:sz w:val="20"/>
          <w:szCs w:val="20"/>
        </w:rPr>
      </w:pPr>
    </w:p>
    <w:p w14:paraId="27C76C6C" w14:textId="3D362099" w:rsidR="00F03F42" w:rsidRPr="00252BBF" w:rsidRDefault="003D00FE" w:rsidP="00C92762">
      <w:pPr>
        <w:pStyle w:val="CM42"/>
        <w:spacing w:after="0" w:line="276" w:lineRule="auto"/>
        <w:ind w:left="360"/>
        <w:contextualSpacing/>
        <w:jc w:val="both"/>
        <w:rPr>
          <w:sz w:val="20"/>
          <w:szCs w:val="20"/>
        </w:rPr>
      </w:pPr>
      <w:r w:rsidRPr="00252BBF">
        <w:rPr>
          <w:sz w:val="20"/>
          <w:szCs w:val="20"/>
        </w:rPr>
        <w:t>Respondents are invited to respond to this ITT by submitting a detailed bid that addresses all the requirements set out in th</w:t>
      </w:r>
      <w:r w:rsidR="000458EA">
        <w:rPr>
          <w:sz w:val="20"/>
          <w:szCs w:val="20"/>
        </w:rPr>
        <w:t>is</w:t>
      </w:r>
      <w:r w:rsidRPr="00252BBF">
        <w:rPr>
          <w:sz w:val="20"/>
          <w:szCs w:val="20"/>
        </w:rPr>
        <w:t xml:space="preserve"> document and appendices. This includ</w:t>
      </w:r>
      <w:r w:rsidR="000458EA">
        <w:rPr>
          <w:sz w:val="20"/>
          <w:szCs w:val="20"/>
        </w:rPr>
        <w:t xml:space="preserve">es a formal response </w:t>
      </w:r>
      <w:r w:rsidRPr="00252BBF">
        <w:rPr>
          <w:sz w:val="20"/>
          <w:szCs w:val="20"/>
        </w:rPr>
        <w:t xml:space="preserve">in the format </w:t>
      </w:r>
      <w:r w:rsidR="00A7094C" w:rsidRPr="00252BBF">
        <w:rPr>
          <w:sz w:val="20"/>
          <w:szCs w:val="20"/>
        </w:rPr>
        <w:t xml:space="preserve">requested in Appendix </w:t>
      </w:r>
      <w:r w:rsidR="009113B0">
        <w:rPr>
          <w:sz w:val="20"/>
          <w:szCs w:val="20"/>
        </w:rPr>
        <w:t>2</w:t>
      </w:r>
      <w:r w:rsidR="00A7094C" w:rsidRPr="00252BBF">
        <w:rPr>
          <w:sz w:val="20"/>
          <w:szCs w:val="20"/>
        </w:rPr>
        <w:t xml:space="preserve">. </w:t>
      </w:r>
      <w:r w:rsidR="0023540E">
        <w:rPr>
          <w:sz w:val="20"/>
          <w:szCs w:val="20"/>
        </w:rPr>
        <w:t>Responses should be limited to 10 pages (excluding a cover sheet); we reserve the right to disregard any information included beyond the 10-page limit.</w:t>
      </w:r>
    </w:p>
    <w:p w14:paraId="28972023" w14:textId="77777777" w:rsidR="00C92762" w:rsidRDefault="00C92762" w:rsidP="00C92762">
      <w:pPr>
        <w:pStyle w:val="CM42"/>
        <w:spacing w:after="0" w:line="276" w:lineRule="auto"/>
        <w:ind w:left="360"/>
        <w:contextualSpacing/>
        <w:jc w:val="both"/>
        <w:rPr>
          <w:sz w:val="20"/>
          <w:szCs w:val="20"/>
        </w:rPr>
      </w:pPr>
    </w:p>
    <w:p w14:paraId="48B89B55" w14:textId="77777777" w:rsidR="003D00FE" w:rsidRPr="00252BBF" w:rsidRDefault="003D00FE" w:rsidP="00C92762">
      <w:pPr>
        <w:pStyle w:val="CM42"/>
        <w:spacing w:after="0" w:line="276" w:lineRule="auto"/>
        <w:ind w:left="360"/>
        <w:contextualSpacing/>
        <w:jc w:val="both"/>
        <w:rPr>
          <w:sz w:val="20"/>
          <w:szCs w:val="20"/>
        </w:rPr>
      </w:pPr>
      <w:r w:rsidRPr="00252BBF">
        <w:rPr>
          <w:sz w:val="20"/>
          <w:szCs w:val="20"/>
        </w:rPr>
        <w:t>Each response should be submitted in the name of the Respondent who will be entering into any resu</w:t>
      </w:r>
      <w:r w:rsidR="00401978" w:rsidRPr="00252BBF">
        <w:rPr>
          <w:sz w:val="20"/>
          <w:szCs w:val="20"/>
        </w:rPr>
        <w:t>ltant contract with TSC</w:t>
      </w:r>
      <w:r w:rsidR="00E41936" w:rsidRPr="00252BBF">
        <w:rPr>
          <w:sz w:val="20"/>
          <w:szCs w:val="20"/>
        </w:rPr>
        <w:t>.</w:t>
      </w:r>
      <w:r w:rsidRPr="00252BBF">
        <w:rPr>
          <w:sz w:val="20"/>
          <w:szCs w:val="20"/>
        </w:rPr>
        <w:t xml:space="preserve"> The bid must apply from the closing date for ITT bid submission and be valid for a period of </w:t>
      </w:r>
      <w:r w:rsidR="008A6BB0" w:rsidRPr="00252BBF">
        <w:rPr>
          <w:sz w:val="20"/>
          <w:szCs w:val="20"/>
        </w:rPr>
        <w:t xml:space="preserve">twelve </w:t>
      </w:r>
      <w:r w:rsidR="00401978" w:rsidRPr="00252BBF">
        <w:rPr>
          <w:sz w:val="20"/>
          <w:szCs w:val="20"/>
        </w:rPr>
        <w:t>months. TSC</w:t>
      </w:r>
      <w:r w:rsidRPr="00252BBF">
        <w:rPr>
          <w:sz w:val="20"/>
          <w:szCs w:val="20"/>
        </w:rPr>
        <w:t xml:space="preserve"> may require the Respondent to extend the validity of its bid at any time prior to the contract award.   </w:t>
      </w:r>
    </w:p>
    <w:p w14:paraId="6D2BE3B1" w14:textId="77777777" w:rsidR="00C92762" w:rsidRDefault="00C92762" w:rsidP="00C92762">
      <w:pPr>
        <w:pStyle w:val="CM42"/>
        <w:spacing w:after="0" w:line="276" w:lineRule="auto"/>
        <w:ind w:left="360"/>
        <w:contextualSpacing/>
        <w:jc w:val="both"/>
        <w:rPr>
          <w:sz w:val="20"/>
          <w:szCs w:val="20"/>
        </w:rPr>
      </w:pPr>
    </w:p>
    <w:p w14:paraId="47CAF902" w14:textId="77777777" w:rsidR="003D00FE" w:rsidRPr="00252BBF" w:rsidRDefault="003D00FE" w:rsidP="00C92762">
      <w:pPr>
        <w:pStyle w:val="CM42"/>
        <w:spacing w:after="0" w:line="276" w:lineRule="auto"/>
        <w:ind w:left="360"/>
        <w:contextualSpacing/>
        <w:jc w:val="both"/>
        <w:rPr>
          <w:sz w:val="20"/>
          <w:szCs w:val="20"/>
        </w:rPr>
      </w:pPr>
      <w:r w:rsidRPr="00252BBF">
        <w:rPr>
          <w:sz w:val="20"/>
          <w:szCs w:val="20"/>
        </w:rPr>
        <w:t xml:space="preserve">All proposals should use the same numbering system, structure and sequence set out in the Response Format in Appendix </w:t>
      </w:r>
      <w:r w:rsidR="009113B0">
        <w:rPr>
          <w:sz w:val="20"/>
          <w:szCs w:val="20"/>
        </w:rPr>
        <w:t>2</w:t>
      </w:r>
      <w:r w:rsidRPr="00252BBF">
        <w:rPr>
          <w:sz w:val="20"/>
          <w:szCs w:val="20"/>
        </w:rPr>
        <w:t xml:space="preserve"> of this ITT and follow the format of completion of responses in the space below the stated question / requirement. </w:t>
      </w:r>
    </w:p>
    <w:p w14:paraId="50BF975E" w14:textId="77777777" w:rsidR="00C92762" w:rsidRDefault="00C92762" w:rsidP="00C92762">
      <w:pPr>
        <w:pStyle w:val="CM40"/>
        <w:spacing w:after="0" w:line="276" w:lineRule="auto"/>
        <w:ind w:left="360"/>
        <w:contextualSpacing/>
        <w:jc w:val="both"/>
        <w:rPr>
          <w:sz w:val="20"/>
          <w:szCs w:val="20"/>
        </w:rPr>
      </w:pPr>
    </w:p>
    <w:p w14:paraId="611EE297" w14:textId="77777777" w:rsidR="003D00FE" w:rsidRDefault="003D00FE" w:rsidP="00C92762">
      <w:pPr>
        <w:pStyle w:val="CM40"/>
        <w:spacing w:after="0" w:line="276" w:lineRule="auto"/>
        <w:ind w:left="360"/>
        <w:contextualSpacing/>
        <w:jc w:val="both"/>
        <w:rPr>
          <w:sz w:val="20"/>
          <w:szCs w:val="20"/>
        </w:rPr>
      </w:pPr>
      <w:r w:rsidRPr="00252BBF">
        <w:rPr>
          <w:sz w:val="20"/>
          <w:szCs w:val="20"/>
        </w:rPr>
        <w:t xml:space="preserve">Appendix </w:t>
      </w:r>
      <w:r w:rsidR="009113B0">
        <w:rPr>
          <w:sz w:val="20"/>
          <w:szCs w:val="20"/>
        </w:rPr>
        <w:t>2</w:t>
      </w:r>
      <w:r w:rsidRPr="00252BBF">
        <w:rPr>
          <w:sz w:val="20"/>
          <w:szCs w:val="20"/>
        </w:rPr>
        <w:t xml:space="preserve"> also details the minimum requirements of each section of the required ITT response. Additional data, explanation or clarifications can be included at the Respondents discretion, within the response to specific requests where relevant, or as further appendices to their proposal. </w:t>
      </w:r>
    </w:p>
    <w:p w14:paraId="78E794D7" w14:textId="77777777" w:rsidR="00C92762" w:rsidRPr="00C92762" w:rsidRDefault="00C92762" w:rsidP="00C92762">
      <w:pPr>
        <w:pStyle w:val="Default"/>
      </w:pPr>
    </w:p>
    <w:p w14:paraId="2C84B414" w14:textId="77777777" w:rsidR="004901AE" w:rsidRPr="00252BBF" w:rsidRDefault="004901AE" w:rsidP="004901AE">
      <w:pPr>
        <w:pStyle w:val="Heading2"/>
        <w:numPr>
          <w:ilvl w:val="1"/>
          <w:numId w:val="13"/>
        </w:numPr>
        <w:spacing w:line="276" w:lineRule="auto"/>
        <w:contextualSpacing/>
        <w:jc w:val="both"/>
        <w:rPr>
          <w:b/>
        </w:rPr>
      </w:pPr>
      <w:bookmarkStart w:id="23" w:name="_Toc306969721"/>
      <w:bookmarkStart w:id="24" w:name="_Toc306969722"/>
      <w:bookmarkStart w:id="25" w:name="_Toc464635567"/>
      <w:bookmarkEnd w:id="23"/>
      <w:r w:rsidRPr="00252BBF">
        <w:rPr>
          <w:b/>
        </w:rPr>
        <w:lastRenderedPageBreak/>
        <w:t>Selection</w:t>
      </w:r>
      <w:bookmarkEnd w:id="24"/>
      <w:bookmarkEnd w:id="25"/>
      <w:r w:rsidRPr="00252BBF">
        <w:rPr>
          <w:b/>
        </w:rPr>
        <w:t xml:space="preserve"> </w:t>
      </w:r>
    </w:p>
    <w:p w14:paraId="79FD2918" w14:textId="77777777" w:rsidR="004901AE" w:rsidRDefault="004901AE" w:rsidP="004901AE">
      <w:pPr>
        <w:pStyle w:val="CM42"/>
        <w:spacing w:after="0" w:line="276" w:lineRule="auto"/>
        <w:ind w:left="360"/>
        <w:contextualSpacing/>
        <w:jc w:val="both"/>
        <w:rPr>
          <w:sz w:val="20"/>
          <w:szCs w:val="20"/>
        </w:rPr>
      </w:pPr>
    </w:p>
    <w:p w14:paraId="001E8904" w14:textId="77777777" w:rsidR="004901AE" w:rsidRPr="00252BBF" w:rsidRDefault="004901AE" w:rsidP="004901AE">
      <w:pPr>
        <w:pStyle w:val="CM42"/>
        <w:spacing w:after="0" w:line="276" w:lineRule="auto"/>
        <w:ind w:left="360"/>
        <w:contextualSpacing/>
        <w:jc w:val="both"/>
        <w:rPr>
          <w:sz w:val="20"/>
          <w:szCs w:val="20"/>
        </w:rPr>
      </w:pPr>
      <w:r w:rsidRPr="00252BBF">
        <w:rPr>
          <w:sz w:val="20"/>
          <w:szCs w:val="20"/>
        </w:rPr>
        <w:t xml:space="preserve">All contact with TSC regarding this project during the period between the issue of the ITT and notification of selection should be via </w:t>
      </w:r>
      <w:r>
        <w:rPr>
          <w:sz w:val="20"/>
          <w:szCs w:val="20"/>
        </w:rPr>
        <w:t>Lauren McDonald.</w:t>
      </w:r>
      <w:r w:rsidRPr="009D19BE">
        <w:rPr>
          <w:sz w:val="20"/>
          <w:szCs w:val="20"/>
        </w:rPr>
        <w:t xml:space="preserve"> Email is the preferred method of communication and the relevant email address </w:t>
      </w:r>
      <w:r>
        <w:rPr>
          <w:sz w:val="20"/>
          <w:szCs w:val="20"/>
        </w:rPr>
        <w:t>is</w:t>
      </w:r>
      <w:r w:rsidRPr="009D19BE">
        <w:rPr>
          <w:sz w:val="20"/>
          <w:szCs w:val="20"/>
        </w:rPr>
        <w:t xml:space="preserve"> </w:t>
      </w:r>
      <w:hyperlink r:id="rId16" w:history="1">
        <w:r w:rsidRPr="005C0094">
          <w:rPr>
            <w:rStyle w:val="Hyperlink"/>
            <w:rFonts w:cs="Arial"/>
            <w:bCs/>
            <w:sz w:val="20"/>
            <w:szCs w:val="20"/>
          </w:rPr>
          <w:t>procurement@ts.catapult.org.uk</w:t>
        </w:r>
      </w:hyperlink>
      <w:r>
        <w:rPr>
          <w:sz w:val="20"/>
          <w:szCs w:val="20"/>
        </w:rPr>
        <w:t>.</w:t>
      </w:r>
    </w:p>
    <w:p w14:paraId="2E7B0558" w14:textId="77777777" w:rsidR="004901AE" w:rsidRDefault="004901AE" w:rsidP="004901AE">
      <w:pPr>
        <w:pStyle w:val="CM42"/>
        <w:spacing w:after="0" w:line="276" w:lineRule="auto"/>
        <w:ind w:left="360"/>
        <w:contextualSpacing/>
        <w:jc w:val="both"/>
        <w:rPr>
          <w:sz w:val="20"/>
          <w:szCs w:val="20"/>
        </w:rPr>
      </w:pPr>
    </w:p>
    <w:p w14:paraId="4088BEDC" w14:textId="77777777" w:rsidR="004901AE" w:rsidRPr="00252BBF" w:rsidRDefault="004901AE" w:rsidP="004901AE">
      <w:pPr>
        <w:pStyle w:val="CM42"/>
        <w:spacing w:after="0" w:line="276" w:lineRule="auto"/>
        <w:ind w:left="360"/>
        <w:contextualSpacing/>
        <w:jc w:val="both"/>
        <w:rPr>
          <w:sz w:val="20"/>
          <w:szCs w:val="20"/>
        </w:rPr>
      </w:pPr>
      <w:r w:rsidRPr="00252BBF">
        <w:rPr>
          <w:sz w:val="20"/>
          <w:szCs w:val="20"/>
        </w:rPr>
        <w:t>TSC will review Respondent proposals and raise any necessary clarification questions at this time and</w:t>
      </w:r>
      <w:r>
        <w:rPr>
          <w:sz w:val="20"/>
          <w:szCs w:val="20"/>
        </w:rPr>
        <w:t>,</w:t>
      </w:r>
      <w:r w:rsidRPr="00252BBF">
        <w:rPr>
          <w:sz w:val="20"/>
          <w:szCs w:val="20"/>
        </w:rPr>
        <w:t xml:space="preserve"> as appropriate</w:t>
      </w:r>
      <w:r>
        <w:rPr>
          <w:sz w:val="20"/>
          <w:szCs w:val="20"/>
        </w:rPr>
        <w:t>,</w:t>
      </w:r>
      <w:r w:rsidRPr="00252BBF">
        <w:rPr>
          <w:sz w:val="20"/>
          <w:szCs w:val="20"/>
        </w:rPr>
        <w:t xml:space="preserve"> provide feedback on areas of apparent misunderstanding, failure to meet requirements / expectations and at its discretion offer an opportunity for the Respondent to clarify / address these issues. </w:t>
      </w:r>
    </w:p>
    <w:p w14:paraId="590EE77F" w14:textId="77777777" w:rsidR="004901AE" w:rsidRDefault="004901AE" w:rsidP="004901AE">
      <w:pPr>
        <w:pStyle w:val="CM42"/>
        <w:spacing w:after="0" w:line="276" w:lineRule="auto"/>
        <w:ind w:left="360"/>
        <w:contextualSpacing/>
        <w:jc w:val="both"/>
        <w:rPr>
          <w:sz w:val="20"/>
          <w:szCs w:val="20"/>
        </w:rPr>
      </w:pPr>
    </w:p>
    <w:p w14:paraId="2BD3CA5B" w14:textId="77777777" w:rsidR="004901AE" w:rsidRPr="00252BBF" w:rsidRDefault="004901AE" w:rsidP="004901AE">
      <w:pPr>
        <w:pStyle w:val="CM42"/>
        <w:spacing w:after="0" w:line="276" w:lineRule="auto"/>
        <w:ind w:left="360"/>
        <w:contextualSpacing/>
        <w:jc w:val="both"/>
        <w:rPr>
          <w:sz w:val="20"/>
          <w:szCs w:val="20"/>
        </w:rPr>
      </w:pPr>
      <w:r w:rsidRPr="00252BBF">
        <w:rPr>
          <w:sz w:val="20"/>
          <w:szCs w:val="20"/>
        </w:rPr>
        <w:t>Selection will be based on the Respondents response to the information set out in this document</w:t>
      </w:r>
      <w:r>
        <w:rPr>
          <w:sz w:val="20"/>
          <w:szCs w:val="20"/>
        </w:rPr>
        <w:t xml:space="preserve">, </w:t>
      </w:r>
      <w:r w:rsidRPr="00252BBF">
        <w:rPr>
          <w:sz w:val="20"/>
          <w:szCs w:val="20"/>
        </w:rPr>
        <w:t xml:space="preserve">evaluation criteria set out in the </w:t>
      </w:r>
      <w:r>
        <w:rPr>
          <w:sz w:val="20"/>
          <w:szCs w:val="20"/>
        </w:rPr>
        <w:t xml:space="preserve">following </w:t>
      </w:r>
      <w:r w:rsidRPr="00252BBF">
        <w:rPr>
          <w:sz w:val="20"/>
          <w:szCs w:val="20"/>
        </w:rPr>
        <w:t xml:space="preserve">section and other selection factors such as the presentation for those short listed to these stages. Respondents will be notified at the end of the selection period as to whether they have been selected as a shortlist Respondent, and the next steps. An opportunity for feedback to unsuccessful Respondents on why they were not selected will be offered – however the timing of this debrief will be based on availability of TSC project team members and the timing of essential project activities. </w:t>
      </w:r>
    </w:p>
    <w:p w14:paraId="7706C904" w14:textId="77777777" w:rsidR="004901AE" w:rsidRDefault="004901AE" w:rsidP="004901AE">
      <w:pPr>
        <w:pStyle w:val="CM42"/>
        <w:spacing w:after="0" w:line="276" w:lineRule="auto"/>
        <w:ind w:left="360"/>
        <w:contextualSpacing/>
        <w:jc w:val="both"/>
        <w:rPr>
          <w:sz w:val="20"/>
          <w:szCs w:val="20"/>
        </w:rPr>
      </w:pPr>
    </w:p>
    <w:p w14:paraId="5A5A94FD" w14:textId="77777777" w:rsidR="004901AE" w:rsidRDefault="004901AE" w:rsidP="004901AE">
      <w:pPr>
        <w:pStyle w:val="CM42"/>
        <w:spacing w:after="0" w:line="276" w:lineRule="auto"/>
        <w:ind w:left="360"/>
        <w:contextualSpacing/>
        <w:jc w:val="both"/>
        <w:rPr>
          <w:sz w:val="20"/>
          <w:szCs w:val="20"/>
        </w:rPr>
      </w:pPr>
      <w:r w:rsidRPr="00252BBF">
        <w:rPr>
          <w:sz w:val="20"/>
          <w:szCs w:val="20"/>
        </w:rPr>
        <w:t xml:space="preserve">Respondents should note that TSC reserve the right at their sole and absolute discretion to reject any or all proposals, with or without reason. The following reasons may lead TSC to consider automatic rejection of a bid: </w:t>
      </w:r>
    </w:p>
    <w:p w14:paraId="60129589" w14:textId="77777777" w:rsidR="004901AE" w:rsidRPr="00C92762" w:rsidRDefault="004901AE" w:rsidP="004901AE">
      <w:pPr>
        <w:pStyle w:val="Default"/>
      </w:pPr>
    </w:p>
    <w:p w14:paraId="43FF8AA0" w14:textId="77777777" w:rsidR="004901AE" w:rsidRPr="00252BBF" w:rsidRDefault="004901AE" w:rsidP="004901AE">
      <w:pPr>
        <w:pStyle w:val="Default"/>
        <w:numPr>
          <w:ilvl w:val="0"/>
          <w:numId w:val="29"/>
        </w:numPr>
        <w:spacing w:line="276" w:lineRule="auto"/>
        <w:contextualSpacing/>
        <w:jc w:val="both"/>
        <w:rPr>
          <w:color w:val="auto"/>
          <w:sz w:val="20"/>
          <w:szCs w:val="20"/>
        </w:rPr>
      </w:pPr>
      <w:r w:rsidRPr="00252BBF">
        <w:rPr>
          <w:color w:val="auto"/>
          <w:sz w:val="20"/>
          <w:szCs w:val="20"/>
        </w:rPr>
        <w:t xml:space="preserve">Missed deadline for the response. </w:t>
      </w:r>
    </w:p>
    <w:p w14:paraId="3D75FE82" w14:textId="77777777" w:rsidR="004901AE" w:rsidRPr="00252BBF" w:rsidRDefault="004901AE" w:rsidP="004901AE">
      <w:pPr>
        <w:pStyle w:val="Default"/>
        <w:numPr>
          <w:ilvl w:val="0"/>
          <w:numId w:val="29"/>
        </w:numPr>
        <w:spacing w:line="276" w:lineRule="auto"/>
        <w:contextualSpacing/>
        <w:jc w:val="both"/>
        <w:rPr>
          <w:color w:val="auto"/>
          <w:sz w:val="20"/>
          <w:szCs w:val="20"/>
        </w:rPr>
      </w:pPr>
      <w:r w:rsidRPr="00252BBF">
        <w:rPr>
          <w:color w:val="auto"/>
          <w:sz w:val="20"/>
          <w:szCs w:val="20"/>
        </w:rPr>
        <w:t>Failure to respond or, having responded, failure to clarify points raised by TSC</w:t>
      </w:r>
      <w:r>
        <w:rPr>
          <w:color w:val="auto"/>
          <w:sz w:val="20"/>
          <w:szCs w:val="20"/>
        </w:rPr>
        <w:t>.</w:t>
      </w:r>
      <w:r w:rsidRPr="00252BBF">
        <w:rPr>
          <w:color w:val="auto"/>
          <w:sz w:val="20"/>
          <w:szCs w:val="20"/>
        </w:rPr>
        <w:t xml:space="preserve"> </w:t>
      </w:r>
    </w:p>
    <w:p w14:paraId="72B187A8" w14:textId="77777777" w:rsidR="004901AE" w:rsidRPr="00252BBF" w:rsidRDefault="004901AE" w:rsidP="004901AE">
      <w:pPr>
        <w:pStyle w:val="Default"/>
        <w:numPr>
          <w:ilvl w:val="0"/>
          <w:numId w:val="29"/>
        </w:numPr>
        <w:spacing w:line="276" w:lineRule="auto"/>
        <w:contextualSpacing/>
        <w:jc w:val="both"/>
        <w:rPr>
          <w:color w:val="auto"/>
          <w:sz w:val="20"/>
          <w:szCs w:val="20"/>
        </w:rPr>
      </w:pPr>
      <w:r w:rsidRPr="00252BBF">
        <w:rPr>
          <w:color w:val="auto"/>
          <w:sz w:val="20"/>
          <w:szCs w:val="20"/>
        </w:rPr>
        <w:t xml:space="preserve">Failure to submit a bid that complies with TSC requirements. </w:t>
      </w:r>
    </w:p>
    <w:p w14:paraId="582D89A1" w14:textId="77777777" w:rsidR="004901AE" w:rsidRDefault="004901AE" w:rsidP="004901AE">
      <w:pPr>
        <w:pStyle w:val="Default"/>
        <w:numPr>
          <w:ilvl w:val="0"/>
          <w:numId w:val="29"/>
        </w:numPr>
        <w:spacing w:line="276" w:lineRule="auto"/>
        <w:contextualSpacing/>
        <w:jc w:val="both"/>
        <w:rPr>
          <w:color w:val="auto"/>
          <w:sz w:val="20"/>
          <w:szCs w:val="20"/>
        </w:rPr>
      </w:pPr>
      <w:r w:rsidRPr="00252BBF">
        <w:rPr>
          <w:color w:val="auto"/>
          <w:sz w:val="20"/>
          <w:szCs w:val="20"/>
        </w:rPr>
        <w:t>Any breach of confidentiality whatsoever</w:t>
      </w:r>
      <w:r>
        <w:rPr>
          <w:color w:val="auto"/>
          <w:sz w:val="20"/>
          <w:szCs w:val="20"/>
        </w:rPr>
        <w:t>.</w:t>
      </w:r>
      <w:r w:rsidRPr="00252BBF">
        <w:rPr>
          <w:color w:val="auto"/>
          <w:sz w:val="20"/>
          <w:szCs w:val="20"/>
        </w:rPr>
        <w:t xml:space="preserve"> </w:t>
      </w:r>
    </w:p>
    <w:p w14:paraId="3890B1BC" w14:textId="53AE1376" w:rsidR="004901AE" w:rsidRPr="004901AE" w:rsidRDefault="004901AE" w:rsidP="004901AE">
      <w:pPr>
        <w:pStyle w:val="Default"/>
        <w:numPr>
          <w:ilvl w:val="0"/>
          <w:numId w:val="29"/>
        </w:numPr>
        <w:spacing w:line="276" w:lineRule="auto"/>
        <w:contextualSpacing/>
        <w:jc w:val="both"/>
        <w:rPr>
          <w:color w:val="auto"/>
          <w:sz w:val="20"/>
          <w:szCs w:val="20"/>
        </w:rPr>
      </w:pPr>
      <w:r w:rsidRPr="00252BBF">
        <w:rPr>
          <w:color w:val="auto"/>
          <w:sz w:val="20"/>
          <w:szCs w:val="20"/>
        </w:rPr>
        <w:t>Unless specified to the contrary</w:t>
      </w:r>
      <w:r>
        <w:rPr>
          <w:color w:val="auto"/>
          <w:sz w:val="20"/>
          <w:szCs w:val="20"/>
        </w:rPr>
        <w:t>,</w:t>
      </w:r>
      <w:r w:rsidRPr="00252BBF">
        <w:rPr>
          <w:color w:val="auto"/>
          <w:sz w:val="20"/>
          <w:szCs w:val="20"/>
        </w:rPr>
        <w:t xml:space="preserve"> channelling any communications with regard to this project to anyone not specified in the ITT</w:t>
      </w:r>
      <w:r>
        <w:rPr>
          <w:color w:val="auto"/>
          <w:sz w:val="20"/>
          <w:szCs w:val="20"/>
        </w:rPr>
        <w:t>.</w:t>
      </w:r>
    </w:p>
    <w:p w14:paraId="78654879" w14:textId="77777777" w:rsidR="004901AE" w:rsidRDefault="004901AE" w:rsidP="004901AE">
      <w:pPr>
        <w:pStyle w:val="Heading2"/>
        <w:numPr>
          <w:ilvl w:val="0"/>
          <w:numId w:val="0"/>
        </w:numPr>
        <w:spacing w:line="276" w:lineRule="auto"/>
        <w:ind w:left="792"/>
        <w:contextualSpacing/>
        <w:jc w:val="both"/>
        <w:rPr>
          <w:b/>
        </w:rPr>
      </w:pPr>
    </w:p>
    <w:p w14:paraId="67460213" w14:textId="3CD7A98F" w:rsidR="003D00FE" w:rsidRPr="00252BBF" w:rsidRDefault="00077F4A" w:rsidP="00C92762">
      <w:pPr>
        <w:pStyle w:val="Heading2"/>
        <w:numPr>
          <w:ilvl w:val="1"/>
          <w:numId w:val="13"/>
        </w:numPr>
        <w:spacing w:line="276" w:lineRule="auto"/>
        <w:contextualSpacing/>
        <w:jc w:val="both"/>
        <w:rPr>
          <w:b/>
        </w:rPr>
      </w:pPr>
      <w:bookmarkStart w:id="26" w:name="_Toc464635568"/>
      <w:r>
        <w:rPr>
          <w:b/>
        </w:rPr>
        <w:t>I</w:t>
      </w:r>
      <w:r w:rsidR="008153A4">
        <w:rPr>
          <w:b/>
        </w:rPr>
        <w:t>nterviews</w:t>
      </w:r>
      <w:r>
        <w:rPr>
          <w:b/>
        </w:rPr>
        <w:t xml:space="preserve"> with shortlisted respondents</w:t>
      </w:r>
      <w:bookmarkEnd w:id="26"/>
      <w:r w:rsidR="003D00FE" w:rsidRPr="00252BBF">
        <w:rPr>
          <w:b/>
        </w:rPr>
        <w:t xml:space="preserve"> </w:t>
      </w:r>
    </w:p>
    <w:p w14:paraId="03CA8A6B" w14:textId="77777777" w:rsidR="00C92762" w:rsidRDefault="00C92762" w:rsidP="00C92762">
      <w:pPr>
        <w:pStyle w:val="CM42"/>
        <w:spacing w:after="0" w:line="276" w:lineRule="auto"/>
        <w:ind w:left="360"/>
        <w:contextualSpacing/>
        <w:jc w:val="both"/>
        <w:rPr>
          <w:sz w:val="20"/>
          <w:szCs w:val="20"/>
        </w:rPr>
      </w:pPr>
    </w:p>
    <w:p w14:paraId="0C2CD37C" w14:textId="4F2CFD56" w:rsidR="008153A4" w:rsidRDefault="008153A4" w:rsidP="008153A4">
      <w:pPr>
        <w:pStyle w:val="CM42"/>
        <w:spacing w:after="0" w:line="276" w:lineRule="auto"/>
        <w:ind w:left="360"/>
        <w:contextualSpacing/>
        <w:jc w:val="both"/>
        <w:rPr>
          <w:sz w:val="20"/>
          <w:szCs w:val="20"/>
        </w:rPr>
      </w:pPr>
      <w:r>
        <w:rPr>
          <w:sz w:val="20"/>
          <w:szCs w:val="20"/>
        </w:rPr>
        <w:t>A potential shortlist of Respondents may be invited to clar</w:t>
      </w:r>
      <w:r w:rsidR="004901AE">
        <w:rPr>
          <w:sz w:val="20"/>
          <w:szCs w:val="20"/>
        </w:rPr>
        <w:t xml:space="preserve">ify their response by </w:t>
      </w:r>
      <w:r>
        <w:rPr>
          <w:sz w:val="20"/>
          <w:szCs w:val="20"/>
        </w:rPr>
        <w:t>interview.</w:t>
      </w:r>
    </w:p>
    <w:p w14:paraId="2EBA00C2" w14:textId="77777777" w:rsidR="008153A4" w:rsidRDefault="008153A4" w:rsidP="008153A4">
      <w:pPr>
        <w:pStyle w:val="CM42"/>
        <w:spacing w:after="0" w:line="276" w:lineRule="auto"/>
        <w:ind w:left="360"/>
        <w:contextualSpacing/>
        <w:jc w:val="both"/>
        <w:rPr>
          <w:sz w:val="20"/>
          <w:szCs w:val="20"/>
        </w:rPr>
      </w:pPr>
    </w:p>
    <w:p w14:paraId="30BBDB9C" w14:textId="5E0CC90A" w:rsidR="008153A4" w:rsidRDefault="008153A4" w:rsidP="008153A4">
      <w:pPr>
        <w:pStyle w:val="CM42"/>
        <w:spacing w:after="0" w:line="276" w:lineRule="auto"/>
        <w:ind w:left="360"/>
        <w:contextualSpacing/>
        <w:jc w:val="both"/>
        <w:rPr>
          <w:sz w:val="20"/>
          <w:szCs w:val="20"/>
        </w:rPr>
      </w:pPr>
      <w:r>
        <w:rPr>
          <w:sz w:val="20"/>
          <w:szCs w:val="20"/>
        </w:rPr>
        <w:t xml:space="preserve">TSC will provide guidance where it considers it appropriate to do so to each Respondent ahead of this </w:t>
      </w:r>
      <w:r w:rsidR="006C49E8">
        <w:rPr>
          <w:sz w:val="20"/>
          <w:szCs w:val="20"/>
        </w:rPr>
        <w:t xml:space="preserve">interview </w:t>
      </w:r>
      <w:r>
        <w:rPr>
          <w:sz w:val="20"/>
          <w:szCs w:val="20"/>
        </w:rPr>
        <w:t xml:space="preserve">as to any specific queries or issues to be covered in respect of that specific Respondents proposal. </w:t>
      </w:r>
    </w:p>
    <w:p w14:paraId="31E4ADF0" w14:textId="77777777" w:rsidR="008153A4" w:rsidRDefault="008153A4" w:rsidP="008153A4">
      <w:pPr>
        <w:pStyle w:val="CM42"/>
        <w:spacing w:after="0" w:line="276" w:lineRule="auto"/>
        <w:ind w:left="360"/>
        <w:contextualSpacing/>
        <w:jc w:val="both"/>
        <w:rPr>
          <w:sz w:val="20"/>
          <w:szCs w:val="20"/>
        </w:rPr>
      </w:pPr>
    </w:p>
    <w:p w14:paraId="2CF1A7DB" w14:textId="3DA4BA74" w:rsidR="008153A4" w:rsidRDefault="008153A4" w:rsidP="008153A4">
      <w:pPr>
        <w:pStyle w:val="CM42"/>
        <w:spacing w:after="0" w:line="276" w:lineRule="auto"/>
        <w:ind w:left="360"/>
        <w:contextualSpacing/>
        <w:jc w:val="both"/>
        <w:rPr>
          <w:sz w:val="20"/>
          <w:szCs w:val="20"/>
        </w:rPr>
      </w:pPr>
      <w:r>
        <w:rPr>
          <w:sz w:val="20"/>
          <w:szCs w:val="20"/>
        </w:rPr>
        <w:t xml:space="preserve">Specific dates and times for </w:t>
      </w:r>
      <w:r w:rsidR="006C49E8">
        <w:rPr>
          <w:sz w:val="20"/>
          <w:szCs w:val="20"/>
        </w:rPr>
        <w:t xml:space="preserve">interviews </w:t>
      </w:r>
      <w:r>
        <w:rPr>
          <w:sz w:val="20"/>
          <w:szCs w:val="20"/>
        </w:rPr>
        <w:t xml:space="preserve">will be advised later on in the selection process and if </w:t>
      </w:r>
      <w:r w:rsidRPr="003532D0">
        <w:rPr>
          <w:sz w:val="20"/>
          <w:szCs w:val="20"/>
        </w:rPr>
        <w:t xml:space="preserve">possible notified at least a week in advance. For now, Respondents should assume a </w:t>
      </w:r>
      <w:r w:rsidR="00EB7E98" w:rsidRPr="003532D0">
        <w:rPr>
          <w:sz w:val="20"/>
          <w:szCs w:val="20"/>
        </w:rPr>
        <w:t>one-hour</w:t>
      </w:r>
      <w:r w:rsidRPr="003532D0">
        <w:rPr>
          <w:sz w:val="20"/>
          <w:szCs w:val="20"/>
        </w:rPr>
        <w:t xml:space="preserve"> slot on </w:t>
      </w:r>
      <w:r w:rsidR="004901AE">
        <w:rPr>
          <w:sz w:val="20"/>
          <w:szCs w:val="20"/>
        </w:rPr>
        <w:t xml:space="preserve">the </w:t>
      </w:r>
      <w:r w:rsidR="00F0468F" w:rsidRPr="00F0468F">
        <w:rPr>
          <w:b/>
          <w:sz w:val="20"/>
          <w:szCs w:val="20"/>
        </w:rPr>
        <w:t>28</w:t>
      </w:r>
      <w:r w:rsidR="00F0468F" w:rsidRPr="00F0468F">
        <w:rPr>
          <w:b/>
          <w:sz w:val="20"/>
          <w:szCs w:val="20"/>
          <w:vertAlign w:val="superscript"/>
        </w:rPr>
        <w:t>th</w:t>
      </w:r>
      <w:r w:rsidR="00F0468F" w:rsidRPr="00F0468F">
        <w:rPr>
          <w:b/>
          <w:sz w:val="20"/>
          <w:szCs w:val="20"/>
        </w:rPr>
        <w:t xml:space="preserve"> </w:t>
      </w:r>
      <w:r w:rsidR="00F0468F" w:rsidRPr="003F1AC0">
        <w:rPr>
          <w:sz w:val="20"/>
          <w:szCs w:val="20"/>
        </w:rPr>
        <w:t>or</w:t>
      </w:r>
      <w:r w:rsidR="00F0468F" w:rsidRPr="00F0468F">
        <w:rPr>
          <w:b/>
          <w:sz w:val="20"/>
          <w:szCs w:val="20"/>
        </w:rPr>
        <w:t xml:space="preserve"> </w:t>
      </w:r>
      <w:r w:rsidR="004901AE" w:rsidRPr="00F0468F">
        <w:rPr>
          <w:b/>
          <w:sz w:val="20"/>
          <w:szCs w:val="20"/>
        </w:rPr>
        <w:t>29</w:t>
      </w:r>
      <w:r w:rsidR="00077F4A" w:rsidRPr="00F0468F">
        <w:rPr>
          <w:b/>
          <w:sz w:val="20"/>
          <w:szCs w:val="20"/>
          <w:vertAlign w:val="superscript"/>
        </w:rPr>
        <w:t>th</w:t>
      </w:r>
      <w:r w:rsidR="00077F4A" w:rsidRPr="00F0468F">
        <w:rPr>
          <w:b/>
          <w:sz w:val="20"/>
          <w:szCs w:val="20"/>
        </w:rPr>
        <w:t xml:space="preserve"> </w:t>
      </w:r>
      <w:r w:rsidR="00ED2CAC" w:rsidRPr="00F0468F">
        <w:rPr>
          <w:b/>
          <w:sz w:val="20"/>
          <w:szCs w:val="20"/>
        </w:rPr>
        <w:t>November</w:t>
      </w:r>
      <w:r w:rsidR="00077F4A" w:rsidRPr="00F0468F">
        <w:rPr>
          <w:b/>
          <w:sz w:val="20"/>
          <w:szCs w:val="20"/>
        </w:rPr>
        <w:t xml:space="preserve"> 201</w:t>
      </w:r>
      <w:r w:rsidR="00F0468F" w:rsidRPr="00F0468F">
        <w:rPr>
          <w:b/>
          <w:sz w:val="20"/>
          <w:szCs w:val="20"/>
        </w:rPr>
        <w:t>7</w:t>
      </w:r>
      <w:r w:rsidRPr="003532D0">
        <w:rPr>
          <w:sz w:val="20"/>
          <w:szCs w:val="20"/>
        </w:rPr>
        <w:t>. Respondents</w:t>
      </w:r>
      <w:r>
        <w:rPr>
          <w:sz w:val="20"/>
          <w:szCs w:val="20"/>
        </w:rPr>
        <w:t xml:space="preserve"> may be requested to provide a formal presentation for around thirty minutes followed by questions and answers. </w:t>
      </w:r>
      <w:r w:rsidR="003F1AC0">
        <w:rPr>
          <w:sz w:val="20"/>
          <w:szCs w:val="20"/>
        </w:rPr>
        <w:t>Respondents should expect the interviews to be held in person at the TSC’s offices in Milton Keynes.</w:t>
      </w:r>
    </w:p>
    <w:p w14:paraId="4DC143F7" w14:textId="77777777" w:rsidR="008153A4" w:rsidRDefault="008153A4" w:rsidP="008153A4">
      <w:pPr>
        <w:pStyle w:val="CM42"/>
        <w:spacing w:after="0" w:line="276" w:lineRule="auto"/>
        <w:ind w:left="360"/>
        <w:contextualSpacing/>
        <w:jc w:val="both"/>
        <w:rPr>
          <w:sz w:val="20"/>
          <w:szCs w:val="20"/>
        </w:rPr>
      </w:pPr>
    </w:p>
    <w:p w14:paraId="0A59388B" w14:textId="77777777" w:rsidR="008153A4" w:rsidRDefault="008153A4" w:rsidP="008153A4">
      <w:pPr>
        <w:pStyle w:val="CM42"/>
        <w:spacing w:after="0" w:line="276" w:lineRule="auto"/>
        <w:ind w:left="360"/>
        <w:contextualSpacing/>
        <w:jc w:val="both"/>
        <w:rPr>
          <w:sz w:val="20"/>
          <w:szCs w:val="20"/>
        </w:rPr>
      </w:pPr>
      <w:r>
        <w:rPr>
          <w:sz w:val="20"/>
          <w:szCs w:val="20"/>
        </w:rPr>
        <w:t xml:space="preserve">For each Respondent the senior manager that would be responsible for the contract is required to attend the interview. </w:t>
      </w:r>
    </w:p>
    <w:p w14:paraId="1BDAEFDC" w14:textId="77777777" w:rsidR="008153A4" w:rsidRDefault="008153A4" w:rsidP="008153A4">
      <w:pPr>
        <w:pStyle w:val="CM40"/>
        <w:spacing w:after="0" w:line="276" w:lineRule="auto"/>
        <w:ind w:left="360"/>
        <w:contextualSpacing/>
        <w:jc w:val="both"/>
        <w:rPr>
          <w:sz w:val="20"/>
          <w:szCs w:val="20"/>
        </w:rPr>
      </w:pPr>
    </w:p>
    <w:p w14:paraId="393089B6" w14:textId="77777777" w:rsidR="008153A4" w:rsidRDefault="008153A4" w:rsidP="008153A4">
      <w:pPr>
        <w:pStyle w:val="CM40"/>
        <w:spacing w:after="0" w:line="276" w:lineRule="auto"/>
        <w:ind w:left="360"/>
        <w:contextualSpacing/>
        <w:jc w:val="both"/>
        <w:rPr>
          <w:sz w:val="20"/>
          <w:szCs w:val="20"/>
        </w:rPr>
      </w:pPr>
      <w:r>
        <w:rPr>
          <w:sz w:val="20"/>
          <w:szCs w:val="20"/>
        </w:rPr>
        <w:t>Respondents may also be required to make themselves available to attend additional meetings if required.</w:t>
      </w:r>
    </w:p>
    <w:p w14:paraId="76F1ADFE" w14:textId="220F7143" w:rsidR="004D1D5C" w:rsidRPr="00E26263" w:rsidRDefault="003D00FE" w:rsidP="004901AE">
      <w:pPr>
        <w:pStyle w:val="Default"/>
        <w:spacing w:line="276" w:lineRule="auto"/>
        <w:contextualSpacing/>
        <w:jc w:val="both"/>
        <w:rPr>
          <w:color w:val="auto"/>
          <w:sz w:val="20"/>
          <w:szCs w:val="20"/>
        </w:rPr>
      </w:pPr>
      <w:r w:rsidRPr="00252BBF">
        <w:rPr>
          <w:color w:val="auto"/>
          <w:sz w:val="20"/>
          <w:szCs w:val="20"/>
        </w:rPr>
        <w:t xml:space="preserve"> </w:t>
      </w:r>
    </w:p>
    <w:p w14:paraId="30ACD865" w14:textId="77777777" w:rsidR="00C92762" w:rsidRDefault="003D00FE" w:rsidP="00C92762">
      <w:pPr>
        <w:pStyle w:val="Heading2"/>
        <w:numPr>
          <w:ilvl w:val="1"/>
          <w:numId w:val="13"/>
        </w:numPr>
        <w:spacing w:line="276" w:lineRule="auto"/>
        <w:contextualSpacing/>
        <w:jc w:val="both"/>
        <w:rPr>
          <w:b/>
        </w:rPr>
      </w:pPr>
      <w:bookmarkStart w:id="27" w:name="_Toc306969723"/>
      <w:bookmarkStart w:id="28" w:name="_Toc464635569"/>
      <w:r w:rsidRPr="00252BBF">
        <w:rPr>
          <w:b/>
        </w:rPr>
        <w:t>Evaluation criteria</w:t>
      </w:r>
      <w:bookmarkEnd w:id="27"/>
      <w:bookmarkEnd w:id="28"/>
      <w:r w:rsidRPr="00252BBF">
        <w:rPr>
          <w:b/>
        </w:rPr>
        <w:t xml:space="preserve"> </w:t>
      </w:r>
    </w:p>
    <w:p w14:paraId="71F65C8D" w14:textId="77777777" w:rsidR="00C92762" w:rsidRDefault="00C92762" w:rsidP="00C92762">
      <w:pPr>
        <w:pStyle w:val="Heading2"/>
        <w:numPr>
          <w:ilvl w:val="0"/>
          <w:numId w:val="0"/>
        </w:numPr>
        <w:spacing w:line="276" w:lineRule="auto"/>
        <w:ind w:left="360"/>
        <w:contextualSpacing/>
        <w:jc w:val="both"/>
        <w:rPr>
          <w:b/>
        </w:rPr>
      </w:pPr>
    </w:p>
    <w:p w14:paraId="13498077" w14:textId="0BFD0C66" w:rsidR="007B75E0" w:rsidRDefault="007B75E0" w:rsidP="001430AA">
      <w:pPr>
        <w:pStyle w:val="CM42"/>
        <w:spacing w:after="0" w:line="276" w:lineRule="auto"/>
        <w:ind w:left="360"/>
        <w:contextualSpacing/>
        <w:jc w:val="both"/>
        <w:rPr>
          <w:sz w:val="20"/>
          <w:szCs w:val="20"/>
        </w:rPr>
      </w:pPr>
      <w:r w:rsidRPr="00252BBF">
        <w:rPr>
          <w:sz w:val="20"/>
          <w:szCs w:val="20"/>
        </w:rPr>
        <w:t xml:space="preserve">The high level criteria that will be utilised to evaluate Respondents responses are laid out below. </w:t>
      </w:r>
      <w:r w:rsidRPr="00252BBF">
        <w:rPr>
          <w:sz w:val="20"/>
          <w:szCs w:val="20"/>
        </w:rPr>
        <w:lastRenderedPageBreak/>
        <w:t xml:space="preserve">Respondents should note that the evaluation decision will be primarily be made on </w:t>
      </w:r>
      <w:r w:rsidR="006A3C38">
        <w:rPr>
          <w:sz w:val="20"/>
          <w:szCs w:val="20"/>
        </w:rPr>
        <w:t>quality of the proposed approach</w:t>
      </w:r>
      <w:r w:rsidRPr="00252BBF">
        <w:rPr>
          <w:sz w:val="20"/>
          <w:szCs w:val="20"/>
        </w:rPr>
        <w:t xml:space="preserve"> and</w:t>
      </w:r>
      <w:r w:rsidR="006A3C38">
        <w:rPr>
          <w:sz w:val="20"/>
          <w:szCs w:val="20"/>
        </w:rPr>
        <w:t xml:space="preserve"> Respondent’s demonstrated</w:t>
      </w:r>
      <w:r w:rsidRPr="00252BBF">
        <w:rPr>
          <w:sz w:val="20"/>
          <w:szCs w:val="20"/>
        </w:rPr>
        <w:t xml:space="preserve"> capability to d</w:t>
      </w:r>
      <w:r>
        <w:rPr>
          <w:sz w:val="20"/>
          <w:szCs w:val="20"/>
        </w:rPr>
        <w:t>eliver th</w:t>
      </w:r>
      <w:r w:rsidR="006D1635">
        <w:rPr>
          <w:sz w:val="20"/>
          <w:szCs w:val="20"/>
        </w:rPr>
        <w:t>e s</w:t>
      </w:r>
      <w:r w:rsidRPr="00252BBF">
        <w:rPr>
          <w:sz w:val="20"/>
          <w:szCs w:val="20"/>
        </w:rPr>
        <w:t>ervices</w:t>
      </w:r>
      <w:r w:rsidR="006A3C38">
        <w:rPr>
          <w:sz w:val="20"/>
          <w:szCs w:val="20"/>
        </w:rPr>
        <w:t xml:space="preserve"> successfully</w:t>
      </w:r>
      <w:r>
        <w:rPr>
          <w:sz w:val="20"/>
          <w:szCs w:val="20"/>
        </w:rPr>
        <w:t>.</w:t>
      </w:r>
    </w:p>
    <w:p w14:paraId="05D216CC" w14:textId="77777777" w:rsidR="001430AA" w:rsidRDefault="001430AA" w:rsidP="001430AA">
      <w:pPr>
        <w:pStyle w:val="Default"/>
        <w:jc w:val="both"/>
        <w:rPr>
          <w:sz w:val="20"/>
          <w:szCs w:val="20"/>
        </w:rPr>
      </w:pPr>
    </w:p>
    <w:tbl>
      <w:tblPr>
        <w:tblStyle w:val="TableGrid"/>
        <w:tblW w:w="0" w:type="auto"/>
        <w:tblInd w:w="421" w:type="dxa"/>
        <w:tblLayout w:type="fixed"/>
        <w:tblLook w:val="04A0" w:firstRow="1" w:lastRow="0" w:firstColumn="1" w:lastColumn="0" w:noHBand="0" w:noVBand="1"/>
      </w:tblPr>
      <w:tblGrid>
        <w:gridCol w:w="1417"/>
        <w:gridCol w:w="6379"/>
        <w:gridCol w:w="800"/>
      </w:tblGrid>
      <w:tr w:rsidR="00AF7A57" w:rsidRPr="00AF7A57" w14:paraId="298C66D7" w14:textId="77777777" w:rsidTr="00AF7A57">
        <w:tc>
          <w:tcPr>
            <w:tcW w:w="1417" w:type="dxa"/>
            <w:shd w:val="clear" w:color="auto" w:fill="8A6FAF"/>
          </w:tcPr>
          <w:p w14:paraId="67C1411C" w14:textId="77777777" w:rsidR="00217665" w:rsidRPr="00AF7A57" w:rsidRDefault="00217665" w:rsidP="001430AA">
            <w:pPr>
              <w:pStyle w:val="CM45"/>
              <w:spacing w:after="0" w:line="276" w:lineRule="auto"/>
              <w:contextualSpacing/>
              <w:jc w:val="center"/>
              <w:rPr>
                <w:b/>
                <w:color w:val="FFFFFF" w:themeColor="background1"/>
                <w:sz w:val="20"/>
                <w:szCs w:val="20"/>
              </w:rPr>
            </w:pPr>
            <w:r w:rsidRPr="00AF7A57">
              <w:rPr>
                <w:b/>
                <w:color w:val="FFFFFF" w:themeColor="background1"/>
                <w:sz w:val="20"/>
                <w:szCs w:val="20"/>
              </w:rPr>
              <w:t>Criteria</w:t>
            </w:r>
          </w:p>
        </w:tc>
        <w:tc>
          <w:tcPr>
            <w:tcW w:w="6379" w:type="dxa"/>
            <w:shd w:val="clear" w:color="auto" w:fill="8A6FAF"/>
          </w:tcPr>
          <w:p w14:paraId="7BEBC76E" w14:textId="77777777" w:rsidR="00217665" w:rsidRPr="00AF7A57" w:rsidRDefault="00AA70E1" w:rsidP="00AF7A57">
            <w:pPr>
              <w:pStyle w:val="CM45"/>
              <w:spacing w:after="0" w:line="276" w:lineRule="auto"/>
              <w:contextualSpacing/>
              <w:jc w:val="center"/>
              <w:rPr>
                <w:b/>
                <w:color w:val="FFFFFF" w:themeColor="background1"/>
                <w:sz w:val="20"/>
                <w:szCs w:val="20"/>
              </w:rPr>
            </w:pPr>
            <w:r w:rsidRPr="00AF7A57">
              <w:rPr>
                <w:b/>
                <w:color w:val="FFFFFF" w:themeColor="background1"/>
                <w:sz w:val="20"/>
                <w:szCs w:val="20"/>
              </w:rPr>
              <w:t>Description</w:t>
            </w:r>
          </w:p>
        </w:tc>
        <w:tc>
          <w:tcPr>
            <w:tcW w:w="800" w:type="dxa"/>
            <w:shd w:val="clear" w:color="auto" w:fill="8A6FAF"/>
          </w:tcPr>
          <w:p w14:paraId="1F4EB542" w14:textId="77777777" w:rsidR="00217665" w:rsidRPr="00AF7A57" w:rsidRDefault="00AA70E1" w:rsidP="001430AA">
            <w:pPr>
              <w:pStyle w:val="CM45"/>
              <w:spacing w:after="0" w:line="276" w:lineRule="auto"/>
              <w:contextualSpacing/>
              <w:jc w:val="center"/>
              <w:rPr>
                <w:b/>
                <w:color w:val="FFFFFF" w:themeColor="background1"/>
                <w:sz w:val="20"/>
                <w:szCs w:val="20"/>
              </w:rPr>
            </w:pPr>
            <w:r w:rsidRPr="00AF7A57">
              <w:rPr>
                <w:b/>
                <w:color w:val="FFFFFF" w:themeColor="background1"/>
                <w:sz w:val="20"/>
                <w:szCs w:val="20"/>
              </w:rPr>
              <w:t>Score</w:t>
            </w:r>
          </w:p>
        </w:tc>
      </w:tr>
      <w:tr w:rsidR="00252C61" w14:paraId="24A0B840" w14:textId="77777777" w:rsidTr="001430AA">
        <w:tc>
          <w:tcPr>
            <w:tcW w:w="1417" w:type="dxa"/>
            <w:shd w:val="clear" w:color="auto" w:fill="FFFFFF" w:themeFill="background1"/>
            <w:vAlign w:val="center"/>
          </w:tcPr>
          <w:p w14:paraId="0A5212FC" w14:textId="77777777" w:rsidR="00252C61" w:rsidRPr="003816C6" w:rsidRDefault="007B75E0">
            <w:pPr>
              <w:pStyle w:val="CM45"/>
              <w:spacing w:after="0" w:line="276" w:lineRule="auto"/>
              <w:contextualSpacing/>
              <w:jc w:val="center"/>
              <w:rPr>
                <w:sz w:val="20"/>
                <w:szCs w:val="20"/>
              </w:rPr>
            </w:pPr>
            <w:r w:rsidRPr="003816C6">
              <w:rPr>
                <w:sz w:val="20"/>
                <w:szCs w:val="20"/>
              </w:rPr>
              <w:t>Commercial</w:t>
            </w:r>
          </w:p>
        </w:tc>
        <w:tc>
          <w:tcPr>
            <w:tcW w:w="6379" w:type="dxa"/>
            <w:shd w:val="clear" w:color="auto" w:fill="FFFFFF" w:themeFill="background1"/>
            <w:vAlign w:val="center"/>
          </w:tcPr>
          <w:p w14:paraId="09AF0EF7" w14:textId="77777777" w:rsidR="00252C61" w:rsidRPr="003816C6" w:rsidRDefault="00F36ED8" w:rsidP="001430AA">
            <w:pPr>
              <w:pStyle w:val="CM45"/>
              <w:spacing w:after="0" w:line="276" w:lineRule="auto"/>
              <w:contextualSpacing/>
              <w:jc w:val="both"/>
              <w:rPr>
                <w:sz w:val="20"/>
                <w:szCs w:val="20"/>
              </w:rPr>
            </w:pPr>
            <w:r w:rsidRPr="003816C6">
              <w:rPr>
                <w:sz w:val="20"/>
                <w:szCs w:val="20"/>
              </w:rPr>
              <w:t>The financial transparency, credit check</w:t>
            </w:r>
            <w:r w:rsidR="00580FBE" w:rsidRPr="003816C6">
              <w:rPr>
                <w:sz w:val="20"/>
                <w:szCs w:val="20"/>
              </w:rPr>
              <w:t>s</w:t>
            </w:r>
            <w:r w:rsidRPr="003816C6">
              <w:rPr>
                <w:sz w:val="20"/>
                <w:szCs w:val="20"/>
              </w:rPr>
              <w:t xml:space="preserve"> and other terms and conditions should be adhered to </w:t>
            </w:r>
            <w:r w:rsidR="00D026CF" w:rsidRPr="003816C6">
              <w:rPr>
                <w:sz w:val="20"/>
                <w:szCs w:val="20"/>
              </w:rPr>
              <w:t>for</w:t>
            </w:r>
            <w:r w:rsidRPr="003816C6">
              <w:rPr>
                <w:sz w:val="20"/>
                <w:szCs w:val="20"/>
              </w:rPr>
              <w:t xml:space="preserve"> a successful bid. </w:t>
            </w:r>
          </w:p>
        </w:tc>
        <w:tc>
          <w:tcPr>
            <w:tcW w:w="800" w:type="dxa"/>
            <w:shd w:val="clear" w:color="auto" w:fill="FFFFFF" w:themeFill="background1"/>
            <w:vAlign w:val="center"/>
          </w:tcPr>
          <w:p w14:paraId="1BDDBCCD" w14:textId="77777777" w:rsidR="00252C61" w:rsidRPr="003816C6" w:rsidRDefault="007B75E0">
            <w:pPr>
              <w:pStyle w:val="CM45"/>
              <w:spacing w:after="0" w:line="276" w:lineRule="auto"/>
              <w:contextualSpacing/>
              <w:jc w:val="center"/>
              <w:rPr>
                <w:sz w:val="20"/>
                <w:szCs w:val="20"/>
              </w:rPr>
            </w:pPr>
            <w:r w:rsidRPr="003816C6">
              <w:rPr>
                <w:sz w:val="20"/>
                <w:szCs w:val="20"/>
              </w:rPr>
              <w:t>12</w:t>
            </w:r>
          </w:p>
        </w:tc>
      </w:tr>
      <w:tr w:rsidR="009C4F1C" w14:paraId="0BF09E90" w14:textId="77777777" w:rsidTr="001430AA">
        <w:tc>
          <w:tcPr>
            <w:tcW w:w="1417" w:type="dxa"/>
            <w:shd w:val="clear" w:color="auto" w:fill="FFFFFF" w:themeFill="background1"/>
            <w:vAlign w:val="center"/>
          </w:tcPr>
          <w:p w14:paraId="44C9366F" w14:textId="77777777" w:rsidR="00217665" w:rsidRPr="003816C6" w:rsidRDefault="00217665" w:rsidP="001430AA">
            <w:pPr>
              <w:pStyle w:val="CM45"/>
              <w:spacing w:after="0" w:line="276" w:lineRule="auto"/>
              <w:contextualSpacing/>
              <w:jc w:val="center"/>
              <w:rPr>
                <w:sz w:val="20"/>
                <w:szCs w:val="20"/>
              </w:rPr>
            </w:pPr>
            <w:r w:rsidRPr="003816C6">
              <w:rPr>
                <w:sz w:val="20"/>
                <w:szCs w:val="20"/>
              </w:rPr>
              <w:t>Quality</w:t>
            </w:r>
          </w:p>
        </w:tc>
        <w:tc>
          <w:tcPr>
            <w:tcW w:w="6379" w:type="dxa"/>
            <w:shd w:val="clear" w:color="auto" w:fill="FFFFFF" w:themeFill="background1"/>
            <w:vAlign w:val="center"/>
          </w:tcPr>
          <w:p w14:paraId="763A093A" w14:textId="77777777" w:rsidR="00217665" w:rsidRPr="003816C6" w:rsidRDefault="00217665" w:rsidP="001430AA">
            <w:pPr>
              <w:pStyle w:val="CM45"/>
              <w:spacing w:after="0" w:line="276" w:lineRule="auto"/>
              <w:contextualSpacing/>
              <w:jc w:val="both"/>
              <w:rPr>
                <w:sz w:val="20"/>
                <w:szCs w:val="20"/>
              </w:rPr>
            </w:pPr>
            <w:r w:rsidRPr="003816C6">
              <w:rPr>
                <w:color w:val="000000"/>
                <w:sz w:val="20"/>
                <w:szCs w:val="20"/>
              </w:rPr>
              <w:t>Credit will be given for the bidder demonstrating their credibility, experience and knowledge in the area of this specification. Respondents should also include an outline of how they expect to approach this project, including any risks</w:t>
            </w:r>
            <w:r w:rsidR="003816C6">
              <w:rPr>
                <w:color w:val="000000"/>
                <w:sz w:val="20"/>
                <w:szCs w:val="20"/>
              </w:rPr>
              <w:t xml:space="preserve"> and</w:t>
            </w:r>
            <w:r w:rsidRPr="003816C6">
              <w:rPr>
                <w:color w:val="000000"/>
                <w:sz w:val="20"/>
                <w:szCs w:val="20"/>
              </w:rPr>
              <w:t xml:space="preserve"> their mitigation</w:t>
            </w:r>
            <w:r w:rsidR="007B75E0" w:rsidRPr="003816C6">
              <w:rPr>
                <w:color w:val="000000"/>
                <w:sz w:val="20"/>
                <w:szCs w:val="20"/>
              </w:rPr>
              <w:t>.</w:t>
            </w:r>
          </w:p>
        </w:tc>
        <w:tc>
          <w:tcPr>
            <w:tcW w:w="800" w:type="dxa"/>
            <w:shd w:val="clear" w:color="auto" w:fill="FFFFFF" w:themeFill="background1"/>
            <w:vAlign w:val="center"/>
          </w:tcPr>
          <w:p w14:paraId="2B80EC29" w14:textId="77777777" w:rsidR="00217665" w:rsidRPr="003816C6" w:rsidRDefault="007B75E0" w:rsidP="001430AA">
            <w:pPr>
              <w:pStyle w:val="CM45"/>
              <w:spacing w:after="0" w:line="276" w:lineRule="auto"/>
              <w:contextualSpacing/>
              <w:jc w:val="center"/>
              <w:rPr>
                <w:sz w:val="20"/>
                <w:szCs w:val="20"/>
              </w:rPr>
            </w:pPr>
            <w:r w:rsidRPr="003816C6">
              <w:rPr>
                <w:sz w:val="20"/>
                <w:szCs w:val="20"/>
              </w:rPr>
              <w:t>1</w:t>
            </w:r>
            <w:r w:rsidR="003816C6">
              <w:rPr>
                <w:sz w:val="20"/>
                <w:szCs w:val="20"/>
              </w:rPr>
              <w:t>2</w:t>
            </w:r>
          </w:p>
        </w:tc>
      </w:tr>
      <w:tr w:rsidR="009C4F1C" w14:paraId="54421370" w14:textId="77777777" w:rsidTr="001430AA">
        <w:tc>
          <w:tcPr>
            <w:tcW w:w="1417" w:type="dxa"/>
            <w:shd w:val="clear" w:color="auto" w:fill="FFFFFF" w:themeFill="background1"/>
            <w:vAlign w:val="center"/>
          </w:tcPr>
          <w:p w14:paraId="28FFC099" w14:textId="77777777" w:rsidR="00217665" w:rsidRPr="003816C6" w:rsidRDefault="00217665" w:rsidP="001430AA">
            <w:pPr>
              <w:pStyle w:val="CM45"/>
              <w:spacing w:after="0" w:line="276" w:lineRule="auto"/>
              <w:contextualSpacing/>
              <w:jc w:val="center"/>
              <w:rPr>
                <w:sz w:val="20"/>
                <w:szCs w:val="20"/>
              </w:rPr>
            </w:pPr>
            <w:r w:rsidRPr="003816C6">
              <w:rPr>
                <w:sz w:val="20"/>
                <w:szCs w:val="20"/>
              </w:rPr>
              <w:t>Relevance</w:t>
            </w:r>
          </w:p>
        </w:tc>
        <w:tc>
          <w:tcPr>
            <w:tcW w:w="6379" w:type="dxa"/>
            <w:shd w:val="clear" w:color="auto" w:fill="FFFFFF" w:themeFill="background1"/>
            <w:vAlign w:val="center"/>
          </w:tcPr>
          <w:p w14:paraId="768C6F97" w14:textId="77777777" w:rsidR="00217665" w:rsidRPr="003816C6" w:rsidRDefault="00217665" w:rsidP="001430AA">
            <w:pPr>
              <w:pStyle w:val="CM45"/>
              <w:spacing w:after="0" w:line="276" w:lineRule="auto"/>
              <w:contextualSpacing/>
              <w:jc w:val="both"/>
              <w:rPr>
                <w:sz w:val="20"/>
                <w:szCs w:val="20"/>
              </w:rPr>
            </w:pPr>
            <w:r w:rsidRPr="003816C6">
              <w:rPr>
                <w:color w:val="000000"/>
                <w:sz w:val="20"/>
                <w:szCs w:val="20"/>
              </w:rPr>
              <w:t>To what extent does the Respondent indicate an understanding of the TSC</w:t>
            </w:r>
            <w:r w:rsidR="007B75E0" w:rsidRPr="003816C6">
              <w:rPr>
                <w:color w:val="000000"/>
                <w:sz w:val="20"/>
                <w:szCs w:val="20"/>
              </w:rPr>
              <w:t xml:space="preserve"> </w:t>
            </w:r>
            <w:r w:rsidR="003816C6">
              <w:rPr>
                <w:color w:val="000000"/>
                <w:sz w:val="20"/>
                <w:szCs w:val="20"/>
              </w:rPr>
              <w:t xml:space="preserve">scope and </w:t>
            </w:r>
            <w:r w:rsidR="007B75E0" w:rsidRPr="003816C6">
              <w:rPr>
                <w:color w:val="000000"/>
                <w:sz w:val="20"/>
                <w:szCs w:val="20"/>
              </w:rPr>
              <w:t xml:space="preserve">requirements, as defined in section </w:t>
            </w:r>
            <w:r w:rsidR="003816C6">
              <w:rPr>
                <w:color w:val="000000"/>
                <w:sz w:val="20"/>
                <w:szCs w:val="20"/>
              </w:rPr>
              <w:t xml:space="preserve">1.3 and </w:t>
            </w:r>
            <w:r w:rsidR="007B75E0" w:rsidRPr="003816C6">
              <w:rPr>
                <w:color w:val="000000"/>
                <w:sz w:val="20"/>
                <w:szCs w:val="20"/>
              </w:rPr>
              <w:t>1.4 of this ITT</w:t>
            </w:r>
            <w:r w:rsidR="003816C6">
              <w:rPr>
                <w:color w:val="000000"/>
                <w:sz w:val="20"/>
                <w:szCs w:val="20"/>
              </w:rPr>
              <w:t xml:space="preserve"> respectively</w:t>
            </w:r>
            <w:r w:rsidR="007B75E0" w:rsidRPr="003816C6">
              <w:rPr>
                <w:color w:val="000000"/>
                <w:sz w:val="20"/>
                <w:szCs w:val="20"/>
              </w:rPr>
              <w:t>, including the ability to commence the project as stated in section 2.3.</w:t>
            </w:r>
          </w:p>
        </w:tc>
        <w:tc>
          <w:tcPr>
            <w:tcW w:w="800" w:type="dxa"/>
            <w:shd w:val="clear" w:color="auto" w:fill="FFFFFF" w:themeFill="background1"/>
            <w:vAlign w:val="center"/>
          </w:tcPr>
          <w:p w14:paraId="04A1F509" w14:textId="5FB7C58E" w:rsidR="00217665" w:rsidRPr="003816C6" w:rsidRDefault="007B75E0" w:rsidP="006A3C38">
            <w:pPr>
              <w:pStyle w:val="CM45"/>
              <w:spacing w:after="0" w:line="276" w:lineRule="auto"/>
              <w:contextualSpacing/>
              <w:jc w:val="center"/>
              <w:rPr>
                <w:sz w:val="20"/>
                <w:szCs w:val="20"/>
              </w:rPr>
            </w:pPr>
            <w:r w:rsidRPr="003816C6">
              <w:rPr>
                <w:sz w:val="20"/>
                <w:szCs w:val="20"/>
              </w:rPr>
              <w:t>1</w:t>
            </w:r>
            <w:r w:rsidR="006A3C38">
              <w:rPr>
                <w:sz w:val="20"/>
                <w:szCs w:val="20"/>
              </w:rPr>
              <w:t>6</w:t>
            </w:r>
          </w:p>
        </w:tc>
      </w:tr>
      <w:tr w:rsidR="009C4F1C" w14:paraId="74E950AC" w14:textId="77777777" w:rsidTr="001430AA">
        <w:tc>
          <w:tcPr>
            <w:tcW w:w="1417" w:type="dxa"/>
            <w:shd w:val="clear" w:color="auto" w:fill="FFFFFF" w:themeFill="background1"/>
            <w:vAlign w:val="center"/>
          </w:tcPr>
          <w:p w14:paraId="05F0A03C" w14:textId="77777777" w:rsidR="00217665" w:rsidRPr="003816C6" w:rsidRDefault="00217665" w:rsidP="001430AA">
            <w:pPr>
              <w:pStyle w:val="CM45"/>
              <w:spacing w:after="0" w:line="276" w:lineRule="auto"/>
              <w:contextualSpacing/>
              <w:jc w:val="center"/>
              <w:rPr>
                <w:sz w:val="20"/>
                <w:szCs w:val="20"/>
              </w:rPr>
            </w:pPr>
            <w:r w:rsidRPr="003816C6">
              <w:rPr>
                <w:sz w:val="20"/>
                <w:szCs w:val="20"/>
              </w:rPr>
              <w:t>Insight</w:t>
            </w:r>
          </w:p>
        </w:tc>
        <w:tc>
          <w:tcPr>
            <w:tcW w:w="6379" w:type="dxa"/>
            <w:shd w:val="clear" w:color="auto" w:fill="FFFFFF" w:themeFill="background1"/>
            <w:vAlign w:val="center"/>
          </w:tcPr>
          <w:p w14:paraId="7B3FCA87" w14:textId="77777777" w:rsidR="00217665" w:rsidRPr="003816C6" w:rsidRDefault="00217665" w:rsidP="001430AA">
            <w:pPr>
              <w:pStyle w:val="CM45"/>
              <w:spacing w:after="0" w:line="276" w:lineRule="auto"/>
              <w:contextualSpacing/>
              <w:jc w:val="both"/>
              <w:rPr>
                <w:sz w:val="20"/>
                <w:szCs w:val="20"/>
              </w:rPr>
            </w:pPr>
            <w:r w:rsidRPr="003816C6">
              <w:rPr>
                <w:color w:val="000000"/>
                <w:sz w:val="20"/>
                <w:szCs w:val="20"/>
              </w:rPr>
              <w:t xml:space="preserve">The TSC would expect any successful bidder to generate significant insights </w:t>
            </w:r>
            <w:r w:rsidR="007B75E0" w:rsidRPr="003816C6">
              <w:rPr>
                <w:color w:val="000000"/>
                <w:sz w:val="20"/>
                <w:szCs w:val="20"/>
              </w:rPr>
              <w:t>in relation to linking the Technology Strategy for Intelligent Mobility with UK jobs and growth in IM.</w:t>
            </w:r>
          </w:p>
        </w:tc>
        <w:tc>
          <w:tcPr>
            <w:tcW w:w="800" w:type="dxa"/>
            <w:shd w:val="clear" w:color="auto" w:fill="FFFFFF" w:themeFill="background1"/>
            <w:vAlign w:val="center"/>
          </w:tcPr>
          <w:p w14:paraId="594987BD" w14:textId="77777777" w:rsidR="00217665" w:rsidRPr="003816C6" w:rsidRDefault="001E431C" w:rsidP="003816C6">
            <w:pPr>
              <w:pStyle w:val="CM45"/>
              <w:spacing w:after="0" w:line="276" w:lineRule="auto"/>
              <w:contextualSpacing/>
              <w:jc w:val="center"/>
              <w:rPr>
                <w:sz w:val="20"/>
                <w:szCs w:val="20"/>
              </w:rPr>
            </w:pPr>
            <w:r>
              <w:rPr>
                <w:sz w:val="20"/>
                <w:szCs w:val="20"/>
              </w:rPr>
              <w:t>6</w:t>
            </w:r>
          </w:p>
        </w:tc>
      </w:tr>
    </w:tbl>
    <w:p w14:paraId="35C8CFB8" w14:textId="77777777" w:rsidR="00217665" w:rsidRPr="001430AA" w:rsidRDefault="00217665" w:rsidP="001430AA">
      <w:pPr>
        <w:pStyle w:val="Default"/>
      </w:pPr>
    </w:p>
    <w:p w14:paraId="73D59BC9" w14:textId="77777777" w:rsidR="0038366E" w:rsidRPr="00AC1F29" w:rsidRDefault="0038366E" w:rsidP="0038366E">
      <w:pPr>
        <w:pStyle w:val="Default"/>
      </w:pPr>
    </w:p>
    <w:p w14:paraId="64C654F8" w14:textId="77777777" w:rsidR="003D00FE" w:rsidRPr="00252BBF" w:rsidRDefault="003D00FE" w:rsidP="00C92762">
      <w:pPr>
        <w:pStyle w:val="Heading2"/>
        <w:numPr>
          <w:ilvl w:val="1"/>
          <w:numId w:val="13"/>
        </w:numPr>
        <w:spacing w:line="276" w:lineRule="auto"/>
        <w:contextualSpacing/>
        <w:jc w:val="both"/>
        <w:rPr>
          <w:b/>
        </w:rPr>
      </w:pPr>
      <w:bookmarkStart w:id="29" w:name="_Toc306969724"/>
      <w:bookmarkStart w:id="30" w:name="_Toc464635570"/>
      <w:r w:rsidRPr="00252BBF">
        <w:rPr>
          <w:b/>
        </w:rPr>
        <w:t>Suitability as a business partner</w:t>
      </w:r>
      <w:bookmarkEnd w:id="29"/>
      <w:bookmarkEnd w:id="30"/>
      <w:r w:rsidRPr="00252BBF">
        <w:rPr>
          <w:b/>
        </w:rPr>
        <w:t xml:space="preserve">  </w:t>
      </w:r>
    </w:p>
    <w:p w14:paraId="27B69E1D" w14:textId="77777777" w:rsidR="00C92762" w:rsidRDefault="00C92762" w:rsidP="00C92762">
      <w:pPr>
        <w:pStyle w:val="CM42"/>
        <w:spacing w:after="0" w:line="276" w:lineRule="auto"/>
        <w:ind w:left="360"/>
        <w:contextualSpacing/>
        <w:jc w:val="both"/>
        <w:rPr>
          <w:sz w:val="20"/>
          <w:szCs w:val="20"/>
        </w:rPr>
      </w:pPr>
    </w:p>
    <w:p w14:paraId="23DC8738" w14:textId="77777777" w:rsidR="003D00FE" w:rsidRPr="00252BBF" w:rsidRDefault="001746B3" w:rsidP="00C92762">
      <w:pPr>
        <w:pStyle w:val="CM42"/>
        <w:spacing w:after="0" w:line="276" w:lineRule="auto"/>
        <w:ind w:left="360"/>
        <w:contextualSpacing/>
        <w:jc w:val="both"/>
        <w:rPr>
          <w:sz w:val="20"/>
          <w:szCs w:val="20"/>
        </w:rPr>
      </w:pPr>
      <w:r w:rsidRPr="00252BBF">
        <w:rPr>
          <w:sz w:val="20"/>
          <w:szCs w:val="20"/>
        </w:rPr>
        <w:t>TSC</w:t>
      </w:r>
      <w:r w:rsidR="003D00FE" w:rsidRPr="00252BBF">
        <w:rPr>
          <w:sz w:val="20"/>
          <w:szCs w:val="20"/>
        </w:rPr>
        <w:t xml:space="preserve"> wishes to assure itself that the Respondent has the resource, capability and substance to </w:t>
      </w:r>
      <w:r w:rsidR="002249E8">
        <w:rPr>
          <w:sz w:val="20"/>
          <w:szCs w:val="20"/>
        </w:rPr>
        <w:t>deliver</w:t>
      </w:r>
      <w:r w:rsidR="002249E8" w:rsidRPr="00252BBF">
        <w:rPr>
          <w:sz w:val="20"/>
          <w:szCs w:val="20"/>
        </w:rPr>
        <w:t xml:space="preserve"> </w:t>
      </w:r>
      <w:r w:rsidR="003D00FE" w:rsidRPr="00252BBF">
        <w:rPr>
          <w:sz w:val="20"/>
          <w:szCs w:val="20"/>
        </w:rPr>
        <w:t>the requirements to a consistent high quality and cost effectiveness. The Respondents, corporate pedigree, stability, soundness and experience will be assessed in both financial and non-financial terms to determine</w:t>
      </w:r>
      <w:r w:rsidR="00875A1F">
        <w:rPr>
          <w:sz w:val="20"/>
          <w:szCs w:val="20"/>
        </w:rPr>
        <w:t xml:space="preserve"> their</w:t>
      </w:r>
      <w:r w:rsidR="003D00FE" w:rsidRPr="00252BBF">
        <w:rPr>
          <w:sz w:val="20"/>
          <w:szCs w:val="20"/>
        </w:rPr>
        <w:t xml:space="preserve"> suitability as a potential b</w:t>
      </w:r>
      <w:r w:rsidR="00C82AC0" w:rsidRPr="00252BBF">
        <w:rPr>
          <w:sz w:val="20"/>
          <w:szCs w:val="20"/>
        </w:rPr>
        <w:t>usiness partner to TSC</w:t>
      </w:r>
      <w:r w:rsidR="003D00FE" w:rsidRPr="00252BBF">
        <w:rPr>
          <w:sz w:val="20"/>
          <w:szCs w:val="20"/>
        </w:rPr>
        <w:t xml:space="preserve">. </w:t>
      </w:r>
    </w:p>
    <w:p w14:paraId="5E3C2A29" w14:textId="77777777" w:rsidR="00C92762" w:rsidRDefault="00C92762" w:rsidP="00C92762">
      <w:pPr>
        <w:pStyle w:val="CM40"/>
        <w:spacing w:after="0" w:line="276" w:lineRule="auto"/>
        <w:ind w:left="360"/>
        <w:contextualSpacing/>
        <w:jc w:val="both"/>
        <w:rPr>
          <w:sz w:val="20"/>
          <w:szCs w:val="20"/>
        </w:rPr>
      </w:pPr>
    </w:p>
    <w:p w14:paraId="452A5749" w14:textId="77777777" w:rsidR="00E41936" w:rsidRDefault="003D00FE" w:rsidP="00C92762">
      <w:pPr>
        <w:pStyle w:val="CM40"/>
        <w:spacing w:after="0" w:line="276" w:lineRule="auto"/>
        <w:ind w:left="360"/>
        <w:contextualSpacing/>
        <w:jc w:val="both"/>
        <w:rPr>
          <w:sz w:val="20"/>
          <w:szCs w:val="20"/>
        </w:rPr>
      </w:pPr>
      <w:r w:rsidRPr="00252BBF">
        <w:rPr>
          <w:sz w:val="20"/>
          <w:szCs w:val="20"/>
        </w:rPr>
        <w:t>The Respondents’ specific experience and demonstrated ability in providing the required services to organisations on a scale and / or complexity comparable to those described in this ITT will also be assessed.</w:t>
      </w:r>
    </w:p>
    <w:p w14:paraId="0463770C" w14:textId="77777777" w:rsidR="00C92762" w:rsidRPr="00C92762" w:rsidRDefault="00C92762" w:rsidP="00C92762">
      <w:pPr>
        <w:pStyle w:val="Default"/>
      </w:pPr>
    </w:p>
    <w:p w14:paraId="76DAAD92" w14:textId="77777777" w:rsidR="003D00FE" w:rsidRPr="00252BBF" w:rsidRDefault="003D00FE" w:rsidP="00D4790D">
      <w:pPr>
        <w:pStyle w:val="Heading3"/>
        <w:numPr>
          <w:ilvl w:val="2"/>
          <w:numId w:val="13"/>
        </w:numPr>
        <w:spacing w:line="276" w:lineRule="auto"/>
        <w:ind w:left="851"/>
        <w:contextualSpacing/>
        <w:jc w:val="both"/>
        <w:rPr>
          <w:b/>
        </w:rPr>
      </w:pPr>
      <w:bookmarkStart w:id="31" w:name="_Toc306969725"/>
      <w:bookmarkStart w:id="32" w:name="_Toc464635571"/>
      <w:r w:rsidRPr="00252BBF">
        <w:rPr>
          <w:b/>
        </w:rPr>
        <w:t>Capability to deliver requirements</w:t>
      </w:r>
      <w:bookmarkEnd w:id="31"/>
      <w:bookmarkEnd w:id="32"/>
      <w:r w:rsidRPr="00252BBF">
        <w:rPr>
          <w:b/>
        </w:rPr>
        <w:t xml:space="preserve">  </w:t>
      </w:r>
    </w:p>
    <w:p w14:paraId="3E41AC4E" w14:textId="77777777" w:rsidR="00C92762" w:rsidRDefault="00C92762" w:rsidP="00C92762">
      <w:pPr>
        <w:pStyle w:val="CM11"/>
        <w:spacing w:line="276" w:lineRule="auto"/>
        <w:ind w:left="360"/>
        <w:contextualSpacing/>
        <w:jc w:val="both"/>
        <w:rPr>
          <w:sz w:val="20"/>
          <w:szCs w:val="20"/>
        </w:rPr>
      </w:pPr>
    </w:p>
    <w:p w14:paraId="787C0652" w14:textId="77777777" w:rsidR="003D00FE" w:rsidRDefault="003D00FE" w:rsidP="00C92762">
      <w:pPr>
        <w:pStyle w:val="CM11"/>
        <w:spacing w:line="276" w:lineRule="auto"/>
        <w:ind w:left="360"/>
        <w:contextualSpacing/>
        <w:jc w:val="both"/>
        <w:rPr>
          <w:sz w:val="20"/>
          <w:szCs w:val="20"/>
        </w:rPr>
      </w:pPr>
      <w:r w:rsidRPr="00252BBF">
        <w:rPr>
          <w:sz w:val="20"/>
          <w:szCs w:val="20"/>
        </w:rPr>
        <w:t xml:space="preserve">Respondents will be assessed against their ability to deliver the core </w:t>
      </w:r>
      <w:r w:rsidR="004D1D5C" w:rsidRPr="00252BBF">
        <w:rPr>
          <w:sz w:val="20"/>
          <w:szCs w:val="20"/>
        </w:rPr>
        <w:t xml:space="preserve">products and </w:t>
      </w:r>
      <w:r w:rsidRPr="00252BBF">
        <w:rPr>
          <w:sz w:val="20"/>
          <w:szCs w:val="20"/>
        </w:rPr>
        <w:t>services</w:t>
      </w:r>
      <w:r w:rsidR="00C83529" w:rsidRPr="00252BBF">
        <w:rPr>
          <w:sz w:val="20"/>
          <w:szCs w:val="20"/>
        </w:rPr>
        <w:t xml:space="preserve">. </w:t>
      </w:r>
      <w:r w:rsidRPr="00252BBF">
        <w:rPr>
          <w:sz w:val="20"/>
          <w:szCs w:val="20"/>
        </w:rPr>
        <w:t xml:space="preserve">The ability to flex and change </w:t>
      </w:r>
      <w:r w:rsidR="004D1D5C" w:rsidRPr="00252BBF">
        <w:rPr>
          <w:sz w:val="20"/>
          <w:szCs w:val="20"/>
        </w:rPr>
        <w:t xml:space="preserve">products and </w:t>
      </w:r>
      <w:r w:rsidRPr="00252BBF">
        <w:rPr>
          <w:sz w:val="20"/>
          <w:szCs w:val="20"/>
        </w:rPr>
        <w:t>services and cost base as the business changes</w:t>
      </w:r>
      <w:r w:rsidR="00636AE4" w:rsidRPr="00252BBF">
        <w:rPr>
          <w:sz w:val="20"/>
          <w:szCs w:val="20"/>
        </w:rPr>
        <w:t xml:space="preserve"> and grows. </w:t>
      </w:r>
      <w:r w:rsidRPr="00252BBF">
        <w:rPr>
          <w:sz w:val="20"/>
          <w:szCs w:val="20"/>
        </w:rPr>
        <w:t xml:space="preserve"> </w:t>
      </w:r>
    </w:p>
    <w:p w14:paraId="490B7DC3" w14:textId="77777777" w:rsidR="00C92762" w:rsidRPr="00C92762" w:rsidRDefault="00C92762" w:rsidP="00C92762">
      <w:pPr>
        <w:pStyle w:val="Default"/>
      </w:pPr>
    </w:p>
    <w:p w14:paraId="58E472FC" w14:textId="77777777" w:rsidR="00967DCA" w:rsidRPr="00252BBF" w:rsidRDefault="00967DCA" w:rsidP="00D4790D">
      <w:pPr>
        <w:pStyle w:val="Heading3"/>
        <w:numPr>
          <w:ilvl w:val="2"/>
          <w:numId w:val="13"/>
        </w:numPr>
        <w:spacing w:line="276" w:lineRule="auto"/>
        <w:ind w:left="851"/>
        <w:contextualSpacing/>
        <w:jc w:val="both"/>
        <w:rPr>
          <w:b/>
        </w:rPr>
      </w:pPr>
      <w:bookmarkStart w:id="33" w:name="_Toc306969726"/>
      <w:bookmarkStart w:id="34" w:name="_Toc464635572"/>
      <w:r w:rsidRPr="00252BBF">
        <w:rPr>
          <w:b/>
        </w:rPr>
        <w:t>Strategic direction and innovation</w:t>
      </w:r>
      <w:bookmarkEnd w:id="33"/>
      <w:bookmarkEnd w:id="34"/>
      <w:r w:rsidRPr="00252BBF">
        <w:rPr>
          <w:b/>
        </w:rPr>
        <w:t xml:space="preserve"> </w:t>
      </w:r>
    </w:p>
    <w:p w14:paraId="4F1C22E2" w14:textId="77777777" w:rsidR="00C92762" w:rsidRDefault="00C92762" w:rsidP="00C92762">
      <w:pPr>
        <w:pStyle w:val="CM39"/>
        <w:spacing w:after="0" w:line="276" w:lineRule="auto"/>
        <w:ind w:left="360"/>
        <w:contextualSpacing/>
        <w:jc w:val="both"/>
        <w:rPr>
          <w:sz w:val="20"/>
          <w:szCs w:val="20"/>
        </w:rPr>
      </w:pPr>
    </w:p>
    <w:p w14:paraId="0573232E" w14:textId="77777777" w:rsidR="00967DCA" w:rsidRPr="00252BBF" w:rsidRDefault="00967DCA" w:rsidP="00C92762">
      <w:pPr>
        <w:pStyle w:val="CM39"/>
        <w:spacing w:after="0" w:line="276" w:lineRule="auto"/>
        <w:ind w:left="360"/>
        <w:contextualSpacing/>
        <w:jc w:val="both"/>
        <w:rPr>
          <w:sz w:val="20"/>
          <w:szCs w:val="20"/>
        </w:rPr>
      </w:pPr>
      <w:r w:rsidRPr="00252BBF">
        <w:rPr>
          <w:sz w:val="20"/>
          <w:szCs w:val="20"/>
        </w:rPr>
        <w:t>Whilst the scope of this ITT is clearly defined, the capability of the Respondent to deliver additional services</w:t>
      </w:r>
      <w:r w:rsidR="00C82AC0" w:rsidRPr="00252BBF">
        <w:rPr>
          <w:sz w:val="20"/>
          <w:szCs w:val="20"/>
        </w:rPr>
        <w:t xml:space="preserve"> that TSC</w:t>
      </w:r>
      <w:r w:rsidRPr="00252BBF">
        <w:rPr>
          <w:sz w:val="20"/>
          <w:szCs w:val="20"/>
        </w:rPr>
        <w:t xml:space="preserve"> may choose to either realign to a single supplier or manage the supply of the services through one supplier are also a factor; </w:t>
      </w:r>
    </w:p>
    <w:p w14:paraId="2D193E7B" w14:textId="77777777" w:rsidR="00C92762" w:rsidRDefault="00C92762" w:rsidP="00C92762">
      <w:pPr>
        <w:pStyle w:val="CM42"/>
        <w:spacing w:after="0" w:line="276" w:lineRule="auto"/>
        <w:ind w:left="360"/>
        <w:contextualSpacing/>
        <w:jc w:val="both"/>
        <w:rPr>
          <w:sz w:val="20"/>
          <w:szCs w:val="20"/>
        </w:rPr>
      </w:pPr>
    </w:p>
    <w:p w14:paraId="3C7EB2F3" w14:textId="77777777" w:rsidR="00967DCA" w:rsidRPr="00252BBF" w:rsidRDefault="00967DCA" w:rsidP="00C92762">
      <w:pPr>
        <w:pStyle w:val="CM42"/>
        <w:spacing w:after="0" w:line="276" w:lineRule="auto"/>
        <w:ind w:left="360"/>
        <w:contextualSpacing/>
        <w:jc w:val="both"/>
        <w:rPr>
          <w:sz w:val="20"/>
          <w:szCs w:val="20"/>
        </w:rPr>
      </w:pPr>
      <w:r w:rsidRPr="00252BBF">
        <w:rPr>
          <w:sz w:val="20"/>
          <w:szCs w:val="20"/>
        </w:rPr>
        <w:t>The Services should deliver business value of which reducing cost is a key but not the only element. Respondents will be evaluated as to the appropriateness of their proposals to create busin</w:t>
      </w:r>
      <w:r w:rsidR="00E57B43" w:rsidRPr="00252BBF">
        <w:rPr>
          <w:sz w:val="20"/>
          <w:szCs w:val="20"/>
        </w:rPr>
        <w:t>ess added value.</w:t>
      </w:r>
    </w:p>
    <w:p w14:paraId="63A3EBF1" w14:textId="77777777" w:rsidR="00C92762" w:rsidRDefault="00C92762" w:rsidP="00C92762">
      <w:pPr>
        <w:pStyle w:val="CM40"/>
        <w:spacing w:after="0" w:line="276" w:lineRule="auto"/>
        <w:ind w:left="360"/>
        <w:contextualSpacing/>
        <w:jc w:val="both"/>
        <w:rPr>
          <w:sz w:val="20"/>
          <w:szCs w:val="20"/>
        </w:rPr>
      </w:pPr>
    </w:p>
    <w:p w14:paraId="229F6A53" w14:textId="77777777" w:rsidR="00967DCA" w:rsidRDefault="00E57B43" w:rsidP="00C92762">
      <w:pPr>
        <w:pStyle w:val="CM40"/>
        <w:spacing w:after="0" w:line="276" w:lineRule="auto"/>
        <w:ind w:left="360"/>
        <w:contextualSpacing/>
        <w:jc w:val="both"/>
        <w:rPr>
          <w:sz w:val="20"/>
          <w:szCs w:val="20"/>
        </w:rPr>
      </w:pPr>
      <w:r w:rsidRPr="00252BBF">
        <w:rPr>
          <w:sz w:val="20"/>
          <w:szCs w:val="20"/>
        </w:rPr>
        <w:t>Respondents will also</w:t>
      </w:r>
      <w:r w:rsidR="00967DCA" w:rsidRPr="00252BBF">
        <w:rPr>
          <w:sz w:val="20"/>
          <w:szCs w:val="20"/>
        </w:rPr>
        <w:t xml:space="preserve"> be evaluated as to the appropriateness of any innovations or other value creating proposals contained in their response and how they will </w:t>
      </w:r>
      <w:r w:rsidR="00C83529" w:rsidRPr="00252BBF">
        <w:rPr>
          <w:sz w:val="20"/>
          <w:szCs w:val="20"/>
        </w:rPr>
        <w:t>ensure innovation is maintained.</w:t>
      </w:r>
    </w:p>
    <w:p w14:paraId="58BEA999" w14:textId="77777777" w:rsidR="00C92762" w:rsidRPr="00C92762" w:rsidRDefault="00C92762" w:rsidP="00C92762">
      <w:pPr>
        <w:pStyle w:val="Default"/>
      </w:pPr>
    </w:p>
    <w:p w14:paraId="257D3C4F" w14:textId="77777777" w:rsidR="00967DCA" w:rsidRPr="00252BBF" w:rsidRDefault="00967DCA" w:rsidP="00D4790D">
      <w:pPr>
        <w:pStyle w:val="Heading3"/>
        <w:numPr>
          <w:ilvl w:val="2"/>
          <w:numId w:val="13"/>
        </w:numPr>
        <w:spacing w:line="276" w:lineRule="auto"/>
        <w:ind w:left="851"/>
        <w:contextualSpacing/>
        <w:jc w:val="both"/>
        <w:rPr>
          <w:b/>
        </w:rPr>
      </w:pPr>
      <w:bookmarkStart w:id="35" w:name="_Toc306969727"/>
      <w:bookmarkStart w:id="36" w:name="_Toc464635573"/>
      <w:r w:rsidRPr="00252BBF">
        <w:rPr>
          <w:b/>
        </w:rPr>
        <w:t>Cultural fit</w:t>
      </w:r>
      <w:bookmarkEnd w:id="35"/>
      <w:bookmarkEnd w:id="36"/>
      <w:r w:rsidRPr="00252BBF">
        <w:rPr>
          <w:b/>
        </w:rPr>
        <w:t xml:space="preserve"> </w:t>
      </w:r>
    </w:p>
    <w:p w14:paraId="507F617D" w14:textId="77777777" w:rsidR="00C92762" w:rsidRDefault="00C92762" w:rsidP="00C92762">
      <w:pPr>
        <w:pStyle w:val="CM39"/>
        <w:spacing w:after="0" w:line="276" w:lineRule="auto"/>
        <w:ind w:left="360"/>
        <w:contextualSpacing/>
        <w:jc w:val="both"/>
        <w:rPr>
          <w:sz w:val="20"/>
          <w:szCs w:val="20"/>
        </w:rPr>
      </w:pPr>
    </w:p>
    <w:p w14:paraId="41CBDA7E" w14:textId="77777777" w:rsidR="00967DCA" w:rsidRPr="00252BBF" w:rsidRDefault="00967DCA" w:rsidP="00C92762">
      <w:pPr>
        <w:pStyle w:val="CM39"/>
        <w:spacing w:after="0" w:line="276" w:lineRule="auto"/>
        <w:ind w:left="360"/>
        <w:contextualSpacing/>
        <w:jc w:val="both"/>
        <w:rPr>
          <w:sz w:val="20"/>
          <w:szCs w:val="20"/>
        </w:rPr>
      </w:pPr>
      <w:r w:rsidRPr="00252BBF">
        <w:rPr>
          <w:sz w:val="20"/>
          <w:szCs w:val="20"/>
        </w:rPr>
        <w:t xml:space="preserve">The ability of </w:t>
      </w:r>
      <w:r w:rsidR="00C82AC0" w:rsidRPr="00252BBF">
        <w:rPr>
          <w:sz w:val="20"/>
          <w:szCs w:val="20"/>
        </w:rPr>
        <w:t>the Respondent and TSC</w:t>
      </w:r>
      <w:r w:rsidRPr="00252BBF">
        <w:rPr>
          <w:sz w:val="20"/>
          <w:szCs w:val="20"/>
        </w:rPr>
        <w:t xml:space="preserve"> to work together throughout the term of the contract is an important con</w:t>
      </w:r>
      <w:r w:rsidR="00C82AC0" w:rsidRPr="00252BBF">
        <w:rPr>
          <w:sz w:val="20"/>
          <w:szCs w:val="20"/>
        </w:rPr>
        <w:t>sideration. TSC</w:t>
      </w:r>
      <w:r w:rsidRPr="00252BBF">
        <w:rPr>
          <w:sz w:val="20"/>
          <w:szCs w:val="20"/>
        </w:rPr>
        <w:t xml:space="preserve"> will evaluate a number of factors including: </w:t>
      </w:r>
    </w:p>
    <w:p w14:paraId="4489E4B2" w14:textId="77777777" w:rsidR="00C92762" w:rsidRDefault="00C92762" w:rsidP="00C92762">
      <w:pPr>
        <w:pStyle w:val="Default"/>
        <w:spacing w:line="276" w:lineRule="auto"/>
        <w:ind w:left="360"/>
        <w:contextualSpacing/>
        <w:jc w:val="both"/>
        <w:rPr>
          <w:color w:val="auto"/>
          <w:sz w:val="20"/>
          <w:szCs w:val="20"/>
        </w:rPr>
      </w:pPr>
    </w:p>
    <w:p w14:paraId="79176118" w14:textId="77777777" w:rsidR="003B5816" w:rsidRPr="00252BBF" w:rsidRDefault="00967DCA" w:rsidP="00C92762">
      <w:pPr>
        <w:pStyle w:val="Default"/>
        <w:numPr>
          <w:ilvl w:val="0"/>
          <w:numId w:val="17"/>
        </w:numPr>
        <w:spacing w:line="276" w:lineRule="auto"/>
        <w:contextualSpacing/>
        <w:jc w:val="both"/>
        <w:rPr>
          <w:color w:val="auto"/>
          <w:sz w:val="20"/>
          <w:szCs w:val="20"/>
        </w:rPr>
      </w:pPr>
      <w:r w:rsidRPr="00252BBF">
        <w:rPr>
          <w:color w:val="auto"/>
          <w:sz w:val="20"/>
          <w:szCs w:val="20"/>
        </w:rPr>
        <w:lastRenderedPageBreak/>
        <w:t>Client relationship management and commitment to working in the best interests of</w:t>
      </w:r>
      <w:r w:rsidR="00C82AC0" w:rsidRPr="00252BBF">
        <w:rPr>
          <w:color w:val="auto"/>
          <w:sz w:val="20"/>
          <w:szCs w:val="20"/>
        </w:rPr>
        <w:t xml:space="preserve"> TSC</w:t>
      </w:r>
      <w:r w:rsidR="003B5816" w:rsidRPr="00252BBF">
        <w:rPr>
          <w:color w:val="auto"/>
          <w:sz w:val="20"/>
          <w:szCs w:val="20"/>
        </w:rPr>
        <w:t>.</w:t>
      </w:r>
    </w:p>
    <w:p w14:paraId="10F4CD28" w14:textId="77777777" w:rsidR="00967DCA" w:rsidRDefault="00967DCA" w:rsidP="00C92762">
      <w:pPr>
        <w:pStyle w:val="Default"/>
        <w:numPr>
          <w:ilvl w:val="0"/>
          <w:numId w:val="17"/>
        </w:numPr>
        <w:spacing w:line="276" w:lineRule="auto"/>
        <w:contextualSpacing/>
        <w:jc w:val="both"/>
        <w:rPr>
          <w:color w:val="auto"/>
          <w:sz w:val="20"/>
          <w:szCs w:val="20"/>
        </w:rPr>
      </w:pPr>
      <w:r w:rsidRPr="00252BBF">
        <w:rPr>
          <w:color w:val="auto"/>
          <w:sz w:val="20"/>
          <w:szCs w:val="20"/>
        </w:rPr>
        <w:t xml:space="preserve">Openness. </w:t>
      </w:r>
    </w:p>
    <w:p w14:paraId="1A6F3FB1" w14:textId="77777777" w:rsidR="00C92762" w:rsidRPr="00252BBF" w:rsidRDefault="00C92762" w:rsidP="00C92762">
      <w:pPr>
        <w:pStyle w:val="Default"/>
        <w:spacing w:line="276" w:lineRule="auto"/>
        <w:ind w:left="1080"/>
        <w:contextualSpacing/>
        <w:jc w:val="both"/>
        <w:rPr>
          <w:color w:val="auto"/>
          <w:sz w:val="20"/>
          <w:szCs w:val="20"/>
        </w:rPr>
      </w:pPr>
    </w:p>
    <w:p w14:paraId="38EB19B5" w14:textId="77777777" w:rsidR="00967DCA" w:rsidRDefault="00967DCA" w:rsidP="00C92762">
      <w:pPr>
        <w:pStyle w:val="CM40"/>
        <w:spacing w:after="0" w:line="276" w:lineRule="auto"/>
        <w:ind w:left="360"/>
        <w:contextualSpacing/>
        <w:jc w:val="both"/>
        <w:rPr>
          <w:sz w:val="20"/>
          <w:szCs w:val="20"/>
        </w:rPr>
      </w:pPr>
      <w:r w:rsidRPr="00252BBF">
        <w:rPr>
          <w:sz w:val="20"/>
          <w:szCs w:val="20"/>
        </w:rPr>
        <w:t>It is recognised that this particular criteria is more readily evaluated once the number of potential Respondents has been f</w:t>
      </w:r>
      <w:r w:rsidR="00C82AC0" w:rsidRPr="00252BBF">
        <w:rPr>
          <w:sz w:val="20"/>
          <w:szCs w:val="20"/>
        </w:rPr>
        <w:t>urther reduced and TSC</w:t>
      </w:r>
      <w:r w:rsidRPr="00252BBF">
        <w:rPr>
          <w:sz w:val="20"/>
          <w:szCs w:val="20"/>
        </w:rPr>
        <w:t xml:space="preserve"> is in the process of final selection however an early view will be taken based on the above factors.  </w:t>
      </w:r>
    </w:p>
    <w:p w14:paraId="2E45F545" w14:textId="77777777" w:rsidR="00C92762" w:rsidRPr="00C92762" w:rsidRDefault="00C92762" w:rsidP="00C92762">
      <w:pPr>
        <w:pStyle w:val="Default"/>
      </w:pPr>
    </w:p>
    <w:p w14:paraId="4CDF1A9A" w14:textId="77777777" w:rsidR="00967DCA" w:rsidRDefault="00967DCA" w:rsidP="00C92762">
      <w:pPr>
        <w:pStyle w:val="Heading2"/>
        <w:numPr>
          <w:ilvl w:val="1"/>
          <w:numId w:val="13"/>
        </w:numPr>
        <w:spacing w:line="276" w:lineRule="auto"/>
        <w:contextualSpacing/>
        <w:jc w:val="both"/>
        <w:rPr>
          <w:b/>
        </w:rPr>
      </w:pPr>
      <w:bookmarkStart w:id="37" w:name="_Toc306969728"/>
      <w:bookmarkStart w:id="38" w:name="_Toc464635574"/>
      <w:r w:rsidRPr="00252BBF">
        <w:rPr>
          <w:b/>
        </w:rPr>
        <w:t>Commercial &amp; contractual considerations</w:t>
      </w:r>
      <w:bookmarkEnd w:id="37"/>
      <w:bookmarkEnd w:id="38"/>
      <w:r w:rsidRPr="00252BBF">
        <w:rPr>
          <w:b/>
        </w:rPr>
        <w:t xml:space="preserve"> </w:t>
      </w:r>
    </w:p>
    <w:p w14:paraId="260C6B2D" w14:textId="77777777" w:rsidR="00C92762" w:rsidRPr="00252BBF" w:rsidRDefault="00C92762" w:rsidP="00C92762">
      <w:pPr>
        <w:pStyle w:val="Heading2"/>
        <w:numPr>
          <w:ilvl w:val="0"/>
          <w:numId w:val="0"/>
        </w:numPr>
        <w:spacing w:line="276" w:lineRule="auto"/>
        <w:ind w:left="792"/>
        <w:contextualSpacing/>
        <w:jc w:val="both"/>
        <w:rPr>
          <w:b/>
        </w:rPr>
      </w:pPr>
    </w:p>
    <w:p w14:paraId="45786009" w14:textId="77777777" w:rsidR="00967DCA" w:rsidRPr="00252BBF" w:rsidRDefault="00967DCA" w:rsidP="00C92762">
      <w:pPr>
        <w:pStyle w:val="CM39"/>
        <w:spacing w:after="0" w:line="276" w:lineRule="auto"/>
        <w:ind w:left="360"/>
        <w:contextualSpacing/>
        <w:jc w:val="both"/>
        <w:rPr>
          <w:sz w:val="20"/>
          <w:szCs w:val="20"/>
        </w:rPr>
      </w:pPr>
      <w:r w:rsidRPr="00252BBF">
        <w:rPr>
          <w:sz w:val="20"/>
          <w:szCs w:val="20"/>
        </w:rPr>
        <w:t xml:space="preserve">Commercial and contractual considerations will obviously play an important part in the overall evaluation. Key factors under consideration include: </w:t>
      </w:r>
    </w:p>
    <w:p w14:paraId="36090612" w14:textId="77777777" w:rsidR="00967DCA" w:rsidRPr="00252BBF" w:rsidRDefault="00967DCA" w:rsidP="00C92762">
      <w:pPr>
        <w:pStyle w:val="Default"/>
        <w:numPr>
          <w:ilvl w:val="0"/>
          <w:numId w:val="18"/>
        </w:numPr>
        <w:spacing w:line="276" w:lineRule="auto"/>
        <w:contextualSpacing/>
        <w:jc w:val="both"/>
        <w:rPr>
          <w:color w:val="auto"/>
          <w:sz w:val="20"/>
          <w:szCs w:val="20"/>
        </w:rPr>
      </w:pPr>
      <w:r w:rsidRPr="00252BBF">
        <w:rPr>
          <w:color w:val="auto"/>
          <w:sz w:val="20"/>
          <w:szCs w:val="20"/>
        </w:rPr>
        <w:t>Pri</w:t>
      </w:r>
      <w:r w:rsidR="00C55466" w:rsidRPr="00252BBF">
        <w:rPr>
          <w:color w:val="auto"/>
          <w:sz w:val="20"/>
          <w:szCs w:val="20"/>
        </w:rPr>
        <w:t xml:space="preserve">cing and costing proposed over the </w:t>
      </w:r>
      <w:r w:rsidRPr="00252BBF">
        <w:rPr>
          <w:color w:val="auto"/>
          <w:sz w:val="20"/>
          <w:szCs w:val="20"/>
        </w:rPr>
        <w:t xml:space="preserve">contract duration </w:t>
      </w:r>
    </w:p>
    <w:p w14:paraId="133AC159" w14:textId="77777777" w:rsidR="00967DCA" w:rsidRPr="00252BBF" w:rsidRDefault="00967DCA" w:rsidP="00C92762">
      <w:pPr>
        <w:pStyle w:val="Default"/>
        <w:numPr>
          <w:ilvl w:val="0"/>
          <w:numId w:val="18"/>
        </w:numPr>
        <w:spacing w:line="276" w:lineRule="auto"/>
        <w:contextualSpacing/>
        <w:jc w:val="both"/>
        <w:rPr>
          <w:color w:val="auto"/>
          <w:sz w:val="20"/>
          <w:szCs w:val="20"/>
        </w:rPr>
      </w:pPr>
      <w:r w:rsidRPr="00252BBF">
        <w:rPr>
          <w:color w:val="auto"/>
          <w:sz w:val="20"/>
          <w:szCs w:val="20"/>
        </w:rPr>
        <w:t xml:space="preserve">Flexibility and innovation </w:t>
      </w:r>
    </w:p>
    <w:p w14:paraId="501840E2" w14:textId="77777777" w:rsidR="00967DCA" w:rsidRPr="00252BBF" w:rsidRDefault="00967DCA" w:rsidP="00C92762">
      <w:pPr>
        <w:pStyle w:val="Default"/>
        <w:numPr>
          <w:ilvl w:val="0"/>
          <w:numId w:val="18"/>
        </w:numPr>
        <w:spacing w:line="276" w:lineRule="auto"/>
        <w:contextualSpacing/>
        <w:jc w:val="both"/>
        <w:rPr>
          <w:color w:val="auto"/>
          <w:sz w:val="20"/>
          <w:szCs w:val="20"/>
        </w:rPr>
      </w:pPr>
      <w:r w:rsidRPr="00252BBF">
        <w:rPr>
          <w:color w:val="auto"/>
          <w:sz w:val="20"/>
          <w:szCs w:val="20"/>
        </w:rPr>
        <w:t xml:space="preserve">Impact of change </w:t>
      </w:r>
    </w:p>
    <w:p w14:paraId="4D7DF7DD" w14:textId="77777777" w:rsidR="00C83529" w:rsidRDefault="00967DCA" w:rsidP="00C92762">
      <w:pPr>
        <w:pStyle w:val="Default"/>
        <w:numPr>
          <w:ilvl w:val="0"/>
          <w:numId w:val="18"/>
        </w:numPr>
        <w:spacing w:line="276" w:lineRule="auto"/>
        <w:contextualSpacing/>
        <w:jc w:val="both"/>
        <w:rPr>
          <w:color w:val="auto"/>
          <w:sz w:val="20"/>
          <w:szCs w:val="20"/>
        </w:rPr>
      </w:pPr>
      <w:r w:rsidRPr="00252BBF">
        <w:rPr>
          <w:color w:val="auto"/>
          <w:sz w:val="20"/>
          <w:szCs w:val="20"/>
        </w:rPr>
        <w:t>Problem / issue</w:t>
      </w:r>
      <w:r w:rsidR="00C82AC0" w:rsidRPr="00252BBF">
        <w:rPr>
          <w:color w:val="auto"/>
          <w:sz w:val="20"/>
          <w:szCs w:val="20"/>
        </w:rPr>
        <w:t xml:space="preserve"> management across TSC</w:t>
      </w:r>
      <w:r w:rsidRPr="00252BBF">
        <w:rPr>
          <w:color w:val="auto"/>
          <w:sz w:val="20"/>
          <w:szCs w:val="20"/>
        </w:rPr>
        <w:t xml:space="preserve"> business departments</w:t>
      </w:r>
      <w:r w:rsidR="00C55466" w:rsidRPr="00252BBF">
        <w:rPr>
          <w:color w:val="auto"/>
          <w:sz w:val="20"/>
          <w:szCs w:val="20"/>
        </w:rPr>
        <w:t xml:space="preserve"> and other Respondents </w:t>
      </w:r>
    </w:p>
    <w:p w14:paraId="749ACA59" w14:textId="77777777" w:rsidR="00C92762" w:rsidRPr="00E26263" w:rsidRDefault="00C92762" w:rsidP="00C92762">
      <w:pPr>
        <w:pStyle w:val="Default"/>
        <w:spacing w:line="276" w:lineRule="auto"/>
        <w:ind w:left="1080"/>
        <w:contextualSpacing/>
        <w:jc w:val="both"/>
        <w:rPr>
          <w:color w:val="auto"/>
          <w:sz w:val="20"/>
          <w:szCs w:val="20"/>
        </w:rPr>
      </w:pPr>
    </w:p>
    <w:p w14:paraId="7151BC34" w14:textId="77777777" w:rsidR="00967DCA" w:rsidRDefault="00967DCA" w:rsidP="00C92762">
      <w:pPr>
        <w:pStyle w:val="Heading2"/>
        <w:numPr>
          <w:ilvl w:val="1"/>
          <w:numId w:val="13"/>
        </w:numPr>
        <w:spacing w:line="276" w:lineRule="auto"/>
        <w:contextualSpacing/>
        <w:jc w:val="both"/>
        <w:rPr>
          <w:b/>
        </w:rPr>
      </w:pPr>
      <w:bookmarkStart w:id="39" w:name="_Toc306969729"/>
      <w:bookmarkStart w:id="40" w:name="_Toc464635575"/>
      <w:r w:rsidRPr="00252BBF">
        <w:rPr>
          <w:b/>
        </w:rPr>
        <w:t>Costs and expenses</w:t>
      </w:r>
      <w:bookmarkEnd w:id="39"/>
      <w:bookmarkEnd w:id="40"/>
      <w:r w:rsidRPr="00252BBF">
        <w:rPr>
          <w:b/>
        </w:rPr>
        <w:t xml:space="preserve"> </w:t>
      </w:r>
    </w:p>
    <w:p w14:paraId="67AE0B1A" w14:textId="77777777" w:rsidR="00C92762" w:rsidRPr="00252BBF" w:rsidRDefault="00C92762" w:rsidP="00C92762">
      <w:pPr>
        <w:pStyle w:val="Heading2"/>
        <w:numPr>
          <w:ilvl w:val="0"/>
          <w:numId w:val="0"/>
        </w:numPr>
        <w:spacing w:line="276" w:lineRule="auto"/>
        <w:ind w:left="792"/>
        <w:contextualSpacing/>
        <w:jc w:val="both"/>
        <w:rPr>
          <w:b/>
        </w:rPr>
      </w:pPr>
    </w:p>
    <w:p w14:paraId="1AECDA29" w14:textId="77777777" w:rsidR="00967DCA" w:rsidRDefault="00967DCA" w:rsidP="00C92762">
      <w:pPr>
        <w:pStyle w:val="CM40"/>
        <w:spacing w:after="0" w:line="276" w:lineRule="auto"/>
        <w:ind w:left="360"/>
        <w:contextualSpacing/>
        <w:jc w:val="both"/>
        <w:rPr>
          <w:sz w:val="20"/>
          <w:szCs w:val="20"/>
        </w:rPr>
      </w:pPr>
      <w:r w:rsidRPr="00252BBF">
        <w:rPr>
          <w:sz w:val="20"/>
          <w:szCs w:val="20"/>
        </w:rPr>
        <w:t xml:space="preserve">Respondents shall bear all costs associated with the preparation and submission of </w:t>
      </w:r>
      <w:r w:rsidR="00C82AC0" w:rsidRPr="00252BBF">
        <w:rPr>
          <w:sz w:val="20"/>
          <w:szCs w:val="20"/>
        </w:rPr>
        <w:t xml:space="preserve">their tender and </w:t>
      </w:r>
      <w:r w:rsidR="00414A5C">
        <w:rPr>
          <w:sz w:val="20"/>
          <w:szCs w:val="20"/>
        </w:rPr>
        <w:t xml:space="preserve">the </w:t>
      </w:r>
      <w:r w:rsidR="00C82AC0" w:rsidRPr="00252BBF">
        <w:rPr>
          <w:sz w:val="20"/>
          <w:szCs w:val="20"/>
        </w:rPr>
        <w:t>TSC</w:t>
      </w:r>
      <w:r w:rsidRPr="00252BBF">
        <w:rPr>
          <w:sz w:val="20"/>
          <w:szCs w:val="20"/>
        </w:rPr>
        <w:t xml:space="preserve"> shall not be responsible or liable for any costs or expenses regardless of the conduct or outcome of the procurement process. </w:t>
      </w:r>
    </w:p>
    <w:p w14:paraId="0B7A1816" w14:textId="77777777" w:rsidR="00C92762" w:rsidRPr="00C92762" w:rsidRDefault="00C92762" w:rsidP="00C92762">
      <w:pPr>
        <w:pStyle w:val="Default"/>
      </w:pPr>
    </w:p>
    <w:p w14:paraId="65FAB884" w14:textId="77777777" w:rsidR="00967DCA" w:rsidRDefault="00967DCA" w:rsidP="00C92762">
      <w:pPr>
        <w:pStyle w:val="Heading2"/>
        <w:numPr>
          <w:ilvl w:val="1"/>
          <w:numId w:val="13"/>
        </w:numPr>
        <w:spacing w:line="276" w:lineRule="auto"/>
        <w:contextualSpacing/>
        <w:jc w:val="both"/>
        <w:rPr>
          <w:b/>
        </w:rPr>
      </w:pPr>
      <w:bookmarkStart w:id="41" w:name="_Toc464635576"/>
      <w:bookmarkStart w:id="42" w:name="_Toc306969730"/>
      <w:r w:rsidRPr="00252BBF">
        <w:rPr>
          <w:b/>
        </w:rPr>
        <w:t>Right to cancel</w:t>
      </w:r>
      <w:bookmarkEnd w:id="41"/>
      <w:r w:rsidRPr="00252BBF">
        <w:rPr>
          <w:b/>
        </w:rPr>
        <w:t xml:space="preserve"> </w:t>
      </w:r>
      <w:bookmarkEnd w:id="42"/>
    </w:p>
    <w:p w14:paraId="5E858674" w14:textId="77777777" w:rsidR="00C92762" w:rsidRPr="00252BBF" w:rsidRDefault="00C92762" w:rsidP="00C92762">
      <w:pPr>
        <w:pStyle w:val="Heading2"/>
        <w:numPr>
          <w:ilvl w:val="0"/>
          <w:numId w:val="0"/>
        </w:numPr>
        <w:spacing w:line="276" w:lineRule="auto"/>
        <w:ind w:left="792"/>
        <w:contextualSpacing/>
        <w:jc w:val="both"/>
        <w:rPr>
          <w:b/>
        </w:rPr>
      </w:pPr>
    </w:p>
    <w:p w14:paraId="4383FC90" w14:textId="77777777" w:rsidR="00A7094C" w:rsidRDefault="00C82AC0" w:rsidP="00C92762">
      <w:pPr>
        <w:pStyle w:val="CM11"/>
        <w:spacing w:line="276" w:lineRule="auto"/>
        <w:ind w:left="360"/>
        <w:contextualSpacing/>
        <w:jc w:val="both"/>
        <w:rPr>
          <w:sz w:val="20"/>
          <w:szCs w:val="20"/>
        </w:rPr>
      </w:pPr>
      <w:r w:rsidRPr="00252BBF">
        <w:rPr>
          <w:sz w:val="20"/>
          <w:szCs w:val="20"/>
        </w:rPr>
        <w:t>TSC reserves the right</w:t>
      </w:r>
      <w:r w:rsidR="00967DCA" w:rsidRPr="00252BBF">
        <w:rPr>
          <w:sz w:val="20"/>
          <w:szCs w:val="20"/>
        </w:rPr>
        <w:t xml:space="preserve"> to terminate the process. This ITT does not represent a commitment to enter into any contract. </w:t>
      </w:r>
    </w:p>
    <w:p w14:paraId="397CF3C9" w14:textId="77777777" w:rsidR="00C92762" w:rsidRPr="00C92762" w:rsidRDefault="00C92762" w:rsidP="00C92762">
      <w:pPr>
        <w:pStyle w:val="Default"/>
      </w:pPr>
    </w:p>
    <w:p w14:paraId="09A126D6" w14:textId="77777777" w:rsidR="00967DCA" w:rsidRPr="00252BBF" w:rsidRDefault="00967DCA" w:rsidP="00C92762">
      <w:pPr>
        <w:pStyle w:val="Heading2"/>
        <w:numPr>
          <w:ilvl w:val="1"/>
          <w:numId w:val="13"/>
        </w:numPr>
        <w:spacing w:line="276" w:lineRule="auto"/>
        <w:contextualSpacing/>
        <w:jc w:val="both"/>
        <w:rPr>
          <w:b/>
        </w:rPr>
      </w:pPr>
      <w:bookmarkStart w:id="43" w:name="_Toc306969731"/>
      <w:bookmarkStart w:id="44" w:name="_Toc464635577"/>
      <w:r w:rsidRPr="00252BBF">
        <w:rPr>
          <w:b/>
        </w:rPr>
        <w:t>Right not to award contract</w:t>
      </w:r>
      <w:bookmarkEnd w:id="43"/>
      <w:bookmarkEnd w:id="44"/>
      <w:r w:rsidRPr="00252BBF">
        <w:rPr>
          <w:b/>
        </w:rPr>
        <w:t xml:space="preserve"> </w:t>
      </w:r>
    </w:p>
    <w:p w14:paraId="065B97CB" w14:textId="77777777" w:rsidR="00C92762" w:rsidRDefault="00C92762" w:rsidP="00C92762">
      <w:pPr>
        <w:pStyle w:val="CM40"/>
        <w:spacing w:after="0" w:line="276" w:lineRule="auto"/>
        <w:ind w:left="360"/>
        <w:contextualSpacing/>
        <w:jc w:val="both"/>
        <w:rPr>
          <w:sz w:val="20"/>
          <w:szCs w:val="20"/>
        </w:rPr>
      </w:pPr>
    </w:p>
    <w:p w14:paraId="02DAF521" w14:textId="77777777" w:rsidR="00967DCA" w:rsidRDefault="00C82AC0" w:rsidP="00C92762">
      <w:pPr>
        <w:pStyle w:val="CM40"/>
        <w:spacing w:after="0" w:line="276" w:lineRule="auto"/>
        <w:ind w:left="360"/>
        <w:contextualSpacing/>
        <w:jc w:val="both"/>
        <w:rPr>
          <w:sz w:val="20"/>
          <w:szCs w:val="20"/>
        </w:rPr>
      </w:pPr>
      <w:r w:rsidRPr="00252BBF">
        <w:rPr>
          <w:sz w:val="20"/>
          <w:szCs w:val="20"/>
        </w:rPr>
        <w:t>TSC</w:t>
      </w:r>
      <w:r w:rsidR="00967DCA" w:rsidRPr="00252BBF">
        <w:rPr>
          <w:sz w:val="20"/>
          <w:szCs w:val="20"/>
        </w:rPr>
        <w:t xml:space="preserve"> reserves the right to reject all tenders if none, in its opinion, adequately satisfies the r</w:t>
      </w:r>
      <w:r w:rsidRPr="00252BBF">
        <w:rPr>
          <w:sz w:val="20"/>
          <w:szCs w:val="20"/>
        </w:rPr>
        <w:t>equirements, or if TSC</w:t>
      </w:r>
      <w:r w:rsidR="00967DCA" w:rsidRPr="00252BBF">
        <w:rPr>
          <w:sz w:val="20"/>
          <w:szCs w:val="20"/>
        </w:rPr>
        <w:t xml:space="preserve">’s circumstances change. In </w:t>
      </w:r>
      <w:r w:rsidRPr="00252BBF">
        <w:rPr>
          <w:sz w:val="20"/>
          <w:szCs w:val="20"/>
        </w:rPr>
        <w:t>such circumstances TSC</w:t>
      </w:r>
      <w:r w:rsidR="00967DCA" w:rsidRPr="00252BBF">
        <w:rPr>
          <w:sz w:val="20"/>
          <w:szCs w:val="20"/>
        </w:rPr>
        <w:t xml:space="preserve"> may subsequently issue another ITT. </w:t>
      </w:r>
    </w:p>
    <w:p w14:paraId="24FAB72D" w14:textId="77777777" w:rsidR="00C92762" w:rsidRPr="00C92762" w:rsidRDefault="00C92762" w:rsidP="00C92762">
      <w:pPr>
        <w:pStyle w:val="Default"/>
      </w:pPr>
    </w:p>
    <w:p w14:paraId="4151F811" w14:textId="77777777" w:rsidR="00967DCA" w:rsidRPr="00252BBF" w:rsidRDefault="00967DCA" w:rsidP="00C92762">
      <w:pPr>
        <w:pStyle w:val="Heading2"/>
        <w:numPr>
          <w:ilvl w:val="1"/>
          <w:numId w:val="13"/>
        </w:numPr>
        <w:spacing w:line="276" w:lineRule="auto"/>
        <w:contextualSpacing/>
        <w:jc w:val="both"/>
        <w:rPr>
          <w:b/>
        </w:rPr>
      </w:pPr>
      <w:bookmarkStart w:id="45" w:name="_Toc306969732"/>
      <w:bookmarkStart w:id="46" w:name="_Toc464635578"/>
      <w:r w:rsidRPr="00252BBF">
        <w:rPr>
          <w:b/>
        </w:rPr>
        <w:t>Confidentiality</w:t>
      </w:r>
      <w:bookmarkEnd w:id="45"/>
      <w:bookmarkEnd w:id="46"/>
      <w:r w:rsidRPr="00252BBF">
        <w:rPr>
          <w:b/>
        </w:rPr>
        <w:t xml:space="preserve"> </w:t>
      </w:r>
    </w:p>
    <w:p w14:paraId="00A66FEF" w14:textId="77777777" w:rsidR="00C92762" w:rsidRDefault="00C92762" w:rsidP="00C92762">
      <w:pPr>
        <w:pStyle w:val="CM42"/>
        <w:spacing w:after="0" w:line="276" w:lineRule="auto"/>
        <w:ind w:left="360"/>
        <w:contextualSpacing/>
        <w:jc w:val="both"/>
        <w:rPr>
          <w:sz w:val="20"/>
          <w:szCs w:val="20"/>
        </w:rPr>
      </w:pPr>
    </w:p>
    <w:p w14:paraId="0C20C971" w14:textId="77777777" w:rsidR="00967DCA" w:rsidRPr="00252BBF" w:rsidRDefault="00967DCA" w:rsidP="00C92762">
      <w:pPr>
        <w:pStyle w:val="CM42"/>
        <w:spacing w:after="0" w:line="276" w:lineRule="auto"/>
        <w:ind w:left="360"/>
        <w:contextualSpacing/>
        <w:jc w:val="both"/>
        <w:rPr>
          <w:sz w:val="20"/>
          <w:szCs w:val="20"/>
        </w:rPr>
      </w:pPr>
      <w:r w:rsidRPr="00252BBF">
        <w:rPr>
          <w:sz w:val="20"/>
          <w:szCs w:val="20"/>
        </w:rPr>
        <w:t>All commun</w:t>
      </w:r>
      <w:r w:rsidR="00C82AC0" w:rsidRPr="00252BBF">
        <w:rPr>
          <w:sz w:val="20"/>
          <w:szCs w:val="20"/>
        </w:rPr>
        <w:t>ications issued by TSC</w:t>
      </w:r>
      <w:r w:rsidRPr="00252BBF">
        <w:rPr>
          <w:sz w:val="20"/>
          <w:szCs w:val="20"/>
        </w:rPr>
        <w:t xml:space="preserve"> to Respondents must be treated as strictly confidential. Respondents shall not release details of such communications other than on an "In Confidence" basis to those who have a legitimate need to know or whom they need to consult for the purpose of preparing their tender. Under no circumstances may Respondents release any information concerning such communications for publication in the press or on radio, television, screen or any other medium. The content of the tenders and the details of the evaluation of the proposals will rema</w:t>
      </w:r>
      <w:r w:rsidR="00C82AC0" w:rsidRPr="00252BBF">
        <w:rPr>
          <w:sz w:val="20"/>
          <w:szCs w:val="20"/>
        </w:rPr>
        <w:t>in confidential to TSC</w:t>
      </w:r>
      <w:r w:rsidRPr="00252BBF">
        <w:rPr>
          <w:sz w:val="20"/>
          <w:szCs w:val="20"/>
        </w:rPr>
        <w:t xml:space="preserve"> and its advisors who will comply with all relevant legislation. Should Respondents wish that any information supplied by them as part of this process not be disclosed because of its commercial sensitivity or confidentiality or otherwise, they must, when providing this information, </w:t>
      </w:r>
      <w:r w:rsidRPr="00252BBF">
        <w:rPr>
          <w:sz w:val="20"/>
          <w:szCs w:val="20"/>
          <w:u w:val="single"/>
        </w:rPr>
        <w:t>clearly identify the specific information</w:t>
      </w:r>
      <w:r w:rsidRPr="00252BBF">
        <w:rPr>
          <w:sz w:val="20"/>
          <w:szCs w:val="20"/>
        </w:rPr>
        <w:t xml:space="preserve"> they do not wish to be disclosed and clearly specify the reasons for its </w:t>
      </w:r>
      <w:r w:rsidRPr="00252BBF">
        <w:rPr>
          <w:sz w:val="20"/>
          <w:szCs w:val="20"/>
          <w:u w:val="single"/>
        </w:rPr>
        <w:t>sensitivity</w:t>
      </w:r>
      <w:r w:rsidRPr="00252BBF">
        <w:rPr>
          <w:sz w:val="20"/>
          <w:szCs w:val="20"/>
        </w:rPr>
        <w:t xml:space="preserve">. </w:t>
      </w:r>
    </w:p>
    <w:p w14:paraId="60DCAE92" w14:textId="77777777" w:rsidR="00C92762" w:rsidRDefault="00C92762" w:rsidP="00C92762">
      <w:pPr>
        <w:pStyle w:val="CM40"/>
        <w:spacing w:after="0" w:line="276" w:lineRule="auto"/>
        <w:ind w:left="360"/>
        <w:contextualSpacing/>
        <w:jc w:val="both"/>
        <w:rPr>
          <w:sz w:val="20"/>
          <w:szCs w:val="20"/>
        </w:rPr>
      </w:pPr>
    </w:p>
    <w:p w14:paraId="0D21F710" w14:textId="77777777" w:rsidR="00967DCA" w:rsidRDefault="00967DCA" w:rsidP="00C92762">
      <w:pPr>
        <w:pStyle w:val="CM40"/>
        <w:spacing w:after="0" w:line="276" w:lineRule="auto"/>
        <w:ind w:left="360"/>
        <w:contextualSpacing/>
        <w:jc w:val="both"/>
        <w:rPr>
          <w:sz w:val="20"/>
          <w:szCs w:val="20"/>
        </w:rPr>
      </w:pPr>
      <w:r w:rsidRPr="00252BBF">
        <w:rPr>
          <w:sz w:val="20"/>
          <w:szCs w:val="20"/>
        </w:rPr>
        <w:t xml:space="preserve">Please note that it is not sufficient to include a statement of confidentiality encompassing all the information provided in the response. </w:t>
      </w:r>
    </w:p>
    <w:p w14:paraId="6B0FDEB3" w14:textId="77777777" w:rsidR="00C92762" w:rsidRPr="00C92762" w:rsidRDefault="00C92762" w:rsidP="00C92762">
      <w:pPr>
        <w:pStyle w:val="Default"/>
      </w:pPr>
    </w:p>
    <w:p w14:paraId="5ADF7A94" w14:textId="77777777" w:rsidR="00967DCA" w:rsidRPr="00252BBF" w:rsidRDefault="00967DCA" w:rsidP="00C92762">
      <w:pPr>
        <w:pStyle w:val="Heading2"/>
        <w:numPr>
          <w:ilvl w:val="1"/>
          <w:numId w:val="13"/>
        </w:numPr>
        <w:spacing w:line="276" w:lineRule="auto"/>
        <w:contextualSpacing/>
        <w:jc w:val="both"/>
        <w:rPr>
          <w:b/>
        </w:rPr>
      </w:pPr>
      <w:bookmarkStart w:id="47" w:name="_Toc306969733"/>
      <w:bookmarkStart w:id="48" w:name="_Toc464635579"/>
      <w:r w:rsidRPr="00252BBF">
        <w:rPr>
          <w:b/>
        </w:rPr>
        <w:t>Adherence to tender process</w:t>
      </w:r>
      <w:bookmarkEnd w:id="47"/>
      <w:bookmarkEnd w:id="48"/>
      <w:r w:rsidRPr="00252BBF">
        <w:rPr>
          <w:b/>
        </w:rPr>
        <w:t xml:space="preserve"> </w:t>
      </w:r>
    </w:p>
    <w:p w14:paraId="4A6E5BDA" w14:textId="77777777" w:rsidR="00C92762" w:rsidRDefault="00C92762" w:rsidP="00C92762">
      <w:pPr>
        <w:pStyle w:val="CM40"/>
        <w:spacing w:after="0" w:line="276" w:lineRule="auto"/>
        <w:ind w:left="360"/>
        <w:contextualSpacing/>
        <w:jc w:val="both"/>
        <w:rPr>
          <w:sz w:val="20"/>
          <w:szCs w:val="20"/>
        </w:rPr>
      </w:pPr>
    </w:p>
    <w:p w14:paraId="06C69D1B" w14:textId="77777777" w:rsidR="00A24A58" w:rsidRPr="00252BBF" w:rsidRDefault="00967DCA" w:rsidP="00C92762">
      <w:pPr>
        <w:pStyle w:val="CM40"/>
        <w:spacing w:after="0" w:line="276" w:lineRule="auto"/>
        <w:ind w:left="360"/>
        <w:contextualSpacing/>
        <w:jc w:val="both"/>
        <w:rPr>
          <w:sz w:val="20"/>
          <w:szCs w:val="20"/>
        </w:rPr>
      </w:pPr>
      <w:r w:rsidRPr="00252BBF">
        <w:rPr>
          <w:sz w:val="20"/>
          <w:szCs w:val="20"/>
        </w:rPr>
        <w:t xml:space="preserve">The tender process must be strictly adhered to as outlined in this document. Any deviation may </w:t>
      </w:r>
      <w:r w:rsidRPr="00252BBF">
        <w:rPr>
          <w:sz w:val="20"/>
          <w:szCs w:val="20"/>
        </w:rPr>
        <w:lastRenderedPageBreak/>
        <w:t xml:space="preserve">render a tender ineligible. </w:t>
      </w:r>
    </w:p>
    <w:p w14:paraId="0C85BF4C" w14:textId="77777777" w:rsidR="00A24A58" w:rsidRPr="00252BBF" w:rsidRDefault="00A24A58" w:rsidP="00C92762">
      <w:pPr>
        <w:pStyle w:val="Default"/>
        <w:spacing w:line="276" w:lineRule="auto"/>
        <w:rPr>
          <w:color w:val="auto"/>
          <w:sz w:val="20"/>
          <w:szCs w:val="20"/>
        </w:rPr>
      </w:pPr>
    </w:p>
    <w:p w14:paraId="020879B7" w14:textId="77777777" w:rsidR="00A24A58" w:rsidRPr="00252BBF" w:rsidRDefault="00A24A58" w:rsidP="00C92762">
      <w:pPr>
        <w:pStyle w:val="Default"/>
        <w:spacing w:line="276" w:lineRule="auto"/>
        <w:rPr>
          <w:color w:val="auto"/>
          <w:sz w:val="20"/>
          <w:szCs w:val="20"/>
        </w:rPr>
      </w:pPr>
    </w:p>
    <w:p w14:paraId="1A321050" w14:textId="77777777" w:rsidR="009B5927" w:rsidRPr="00C92762" w:rsidRDefault="003D00FE" w:rsidP="00C92762">
      <w:pPr>
        <w:pStyle w:val="CM39"/>
        <w:spacing w:line="276" w:lineRule="auto"/>
        <w:rPr>
          <w:b/>
          <w:bCs/>
          <w:sz w:val="20"/>
          <w:szCs w:val="20"/>
        </w:rPr>
      </w:pPr>
      <w:r w:rsidRPr="00252BBF">
        <w:rPr>
          <w:b/>
          <w:bCs/>
          <w:sz w:val="20"/>
          <w:szCs w:val="20"/>
        </w:rPr>
        <w:t xml:space="preserve">Appendices </w:t>
      </w:r>
    </w:p>
    <w:p w14:paraId="0DA894B3" w14:textId="77777777" w:rsidR="00EA4367" w:rsidRDefault="003D00FE" w:rsidP="00C92762">
      <w:pPr>
        <w:pStyle w:val="CM45"/>
        <w:spacing w:after="0" w:line="276" w:lineRule="auto"/>
        <w:rPr>
          <w:sz w:val="20"/>
          <w:szCs w:val="20"/>
        </w:rPr>
      </w:pPr>
      <w:r w:rsidRPr="00252BBF">
        <w:rPr>
          <w:sz w:val="20"/>
          <w:szCs w:val="20"/>
        </w:rPr>
        <w:t xml:space="preserve">Appendix </w:t>
      </w:r>
      <w:r w:rsidR="00282E6B" w:rsidRPr="00252BBF">
        <w:rPr>
          <w:sz w:val="20"/>
          <w:szCs w:val="20"/>
        </w:rPr>
        <w:t>1</w:t>
      </w:r>
      <w:r w:rsidR="007303A7">
        <w:rPr>
          <w:sz w:val="20"/>
          <w:szCs w:val="20"/>
        </w:rPr>
        <w:t xml:space="preserve"> -</w:t>
      </w:r>
      <w:r w:rsidRPr="00252BBF">
        <w:rPr>
          <w:sz w:val="20"/>
          <w:szCs w:val="20"/>
        </w:rPr>
        <w:t xml:space="preserve"> </w:t>
      </w:r>
      <w:r w:rsidR="00F161B3" w:rsidRPr="00252BBF">
        <w:rPr>
          <w:sz w:val="20"/>
          <w:szCs w:val="20"/>
        </w:rPr>
        <w:tab/>
      </w:r>
      <w:r w:rsidRPr="00252BBF">
        <w:rPr>
          <w:sz w:val="20"/>
          <w:szCs w:val="20"/>
        </w:rPr>
        <w:t xml:space="preserve">Acknowledgement Letter </w:t>
      </w:r>
    </w:p>
    <w:p w14:paraId="175D5406" w14:textId="77777777" w:rsidR="00C92762" w:rsidRPr="00C92762" w:rsidRDefault="00C92762" w:rsidP="00C92762">
      <w:pPr>
        <w:pStyle w:val="Default"/>
      </w:pPr>
    </w:p>
    <w:p w14:paraId="726D181C" w14:textId="77777777" w:rsidR="009B5927" w:rsidRDefault="003D00FE" w:rsidP="00C92762">
      <w:pPr>
        <w:pStyle w:val="CM45"/>
        <w:spacing w:after="0" w:line="276" w:lineRule="auto"/>
        <w:rPr>
          <w:sz w:val="20"/>
          <w:szCs w:val="20"/>
        </w:rPr>
      </w:pPr>
      <w:r w:rsidRPr="00252BBF">
        <w:rPr>
          <w:sz w:val="20"/>
          <w:szCs w:val="20"/>
        </w:rPr>
        <w:t xml:space="preserve">Appendix </w:t>
      </w:r>
      <w:r w:rsidR="00282E6B" w:rsidRPr="00252BBF">
        <w:rPr>
          <w:sz w:val="20"/>
          <w:szCs w:val="20"/>
        </w:rPr>
        <w:t>2</w:t>
      </w:r>
      <w:r w:rsidR="007303A7">
        <w:rPr>
          <w:sz w:val="20"/>
          <w:szCs w:val="20"/>
        </w:rPr>
        <w:t xml:space="preserve"> -</w:t>
      </w:r>
      <w:r w:rsidRPr="00252BBF">
        <w:rPr>
          <w:sz w:val="20"/>
          <w:szCs w:val="20"/>
        </w:rPr>
        <w:t xml:space="preserve"> </w:t>
      </w:r>
      <w:r w:rsidR="00F161B3" w:rsidRPr="00252BBF">
        <w:rPr>
          <w:sz w:val="20"/>
          <w:szCs w:val="20"/>
        </w:rPr>
        <w:tab/>
      </w:r>
      <w:r w:rsidR="00DF7253" w:rsidRPr="00252BBF">
        <w:rPr>
          <w:sz w:val="20"/>
          <w:szCs w:val="20"/>
        </w:rPr>
        <w:t>Respondent Response Template</w:t>
      </w:r>
    </w:p>
    <w:p w14:paraId="5E42D146" w14:textId="77777777" w:rsidR="00C92762" w:rsidRPr="00C92762" w:rsidRDefault="00C92762" w:rsidP="00C92762">
      <w:pPr>
        <w:pStyle w:val="Default"/>
      </w:pPr>
    </w:p>
    <w:p w14:paraId="446341DF" w14:textId="77777777" w:rsidR="00F161B3" w:rsidRPr="00252BBF" w:rsidRDefault="00F161B3" w:rsidP="00C92762">
      <w:pPr>
        <w:pStyle w:val="Default"/>
        <w:spacing w:line="276" w:lineRule="auto"/>
        <w:rPr>
          <w:sz w:val="20"/>
          <w:szCs w:val="20"/>
        </w:rPr>
      </w:pPr>
      <w:r w:rsidRPr="00252BBF">
        <w:rPr>
          <w:sz w:val="20"/>
          <w:szCs w:val="20"/>
        </w:rPr>
        <w:t xml:space="preserve">Appendix </w:t>
      </w:r>
      <w:r w:rsidR="009113B0">
        <w:rPr>
          <w:sz w:val="20"/>
          <w:szCs w:val="20"/>
        </w:rPr>
        <w:t>3</w:t>
      </w:r>
      <w:r w:rsidRPr="00252BBF">
        <w:rPr>
          <w:sz w:val="20"/>
          <w:szCs w:val="20"/>
        </w:rPr>
        <w:t xml:space="preserve"> </w:t>
      </w:r>
      <w:r w:rsidR="007303A7">
        <w:rPr>
          <w:sz w:val="20"/>
          <w:szCs w:val="20"/>
        </w:rPr>
        <w:t xml:space="preserve">- </w:t>
      </w:r>
      <w:r w:rsidR="007303A7">
        <w:rPr>
          <w:sz w:val="20"/>
          <w:szCs w:val="20"/>
        </w:rPr>
        <w:tab/>
      </w:r>
      <w:r w:rsidRPr="00252BBF">
        <w:rPr>
          <w:sz w:val="20"/>
          <w:szCs w:val="20"/>
        </w:rPr>
        <w:t>Terms &amp; Conditions</w:t>
      </w:r>
    </w:p>
    <w:p w14:paraId="2EE2E0E1" w14:textId="77777777" w:rsidR="003D00FE" w:rsidRPr="00252BBF" w:rsidRDefault="003D00FE" w:rsidP="00C92762">
      <w:pPr>
        <w:pStyle w:val="Default"/>
        <w:spacing w:line="276" w:lineRule="auto"/>
        <w:rPr>
          <w:color w:val="auto"/>
          <w:sz w:val="20"/>
          <w:szCs w:val="20"/>
        </w:rPr>
      </w:pPr>
    </w:p>
    <w:p w14:paraId="50D9DB8C" w14:textId="77777777" w:rsidR="00C92762" w:rsidRDefault="00C92762">
      <w:pPr>
        <w:rPr>
          <w:rFonts w:ascii="Arial" w:hAnsi="Arial" w:cs="Arial"/>
          <w:b/>
          <w:bCs/>
          <w:caps/>
        </w:rPr>
      </w:pPr>
      <w:r>
        <w:br w:type="page"/>
      </w:r>
    </w:p>
    <w:p w14:paraId="50C87275" w14:textId="77777777" w:rsidR="003D00FE" w:rsidRPr="00252BBF" w:rsidRDefault="003D00FE" w:rsidP="00D42287">
      <w:pPr>
        <w:pStyle w:val="Heading1"/>
        <w:numPr>
          <w:ilvl w:val="0"/>
          <w:numId w:val="0"/>
        </w:numPr>
        <w:spacing w:line="276" w:lineRule="auto"/>
        <w:ind w:left="720" w:hanging="720"/>
      </w:pPr>
      <w:bookmarkStart w:id="49" w:name="_Toc306969734"/>
      <w:bookmarkStart w:id="50" w:name="_Toc464635580"/>
      <w:r w:rsidRPr="00252BBF">
        <w:lastRenderedPageBreak/>
        <w:t xml:space="preserve">Appendix </w:t>
      </w:r>
      <w:r w:rsidR="00F90745" w:rsidRPr="00252BBF">
        <w:t>1</w:t>
      </w:r>
      <w:r w:rsidRPr="00252BBF">
        <w:t xml:space="preserve"> – Acknowledgement letter</w:t>
      </w:r>
      <w:bookmarkEnd w:id="49"/>
      <w:bookmarkEnd w:id="50"/>
      <w:r w:rsidRPr="00252BBF">
        <w:t xml:space="preserve"> </w:t>
      </w:r>
    </w:p>
    <w:p w14:paraId="34DBE239" w14:textId="77777777" w:rsidR="00C92762" w:rsidRDefault="00C92762" w:rsidP="00C92762">
      <w:pPr>
        <w:pStyle w:val="CM42"/>
        <w:spacing w:after="0" w:line="276" w:lineRule="auto"/>
        <w:ind w:left="713" w:hanging="712"/>
        <w:jc w:val="both"/>
        <w:rPr>
          <w:sz w:val="20"/>
          <w:szCs w:val="20"/>
        </w:rPr>
      </w:pPr>
    </w:p>
    <w:p w14:paraId="728277E0" w14:textId="77777777" w:rsidR="003D00FE" w:rsidRPr="00252BBF" w:rsidRDefault="00435DD6" w:rsidP="00C92762">
      <w:pPr>
        <w:pStyle w:val="CM42"/>
        <w:spacing w:after="0" w:line="276" w:lineRule="auto"/>
        <w:ind w:left="713" w:hanging="712"/>
        <w:jc w:val="both"/>
        <w:rPr>
          <w:sz w:val="20"/>
          <w:szCs w:val="20"/>
        </w:rPr>
      </w:pPr>
      <w:r w:rsidRPr="00252BBF">
        <w:rPr>
          <w:sz w:val="20"/>
          <w:szCs w:val="20"/>
        </w:rPr>
        <w:t xml:space="preserve">To: </w:t>
      </w:r>
      <w:r w:rsidRPr="00252BBF">
        <w:rPr>
          <w:sz w:val="20"/>
          <w:szCs w:val="20"/>
        </w:rPr>
        <w:tab/>
        <w:t>Transport Systems Catapult Ltd</w:t>
      </w:r>
    </w:p>
    <w:p w14:paraId="123DBE0B" w14:textId="77777777" w:rsidR="00C87FEC" w:rsidRDefault="00C87FEC" w:rsidP="00C92762">
      <w:pPr>
        <w:pStyle w:val="CM42"/>
        <w:spacing w:after="0" w:line="276" w:lineRule="auto"/>
        <w:ind w:left="713" w:hanging="712"/>
        <w:rPr>
          <w:sz w:val="20"/>
          <w:szCs w:val="20"/>
        </w:rPr>
      </w:pPr>
    </w:p>
    <w:p w14:paraId="65B0749A" w14:textId="77777777" w:rsidR="003D00FE" w:rsidRPr="00252BBF" w:rsidRDefault="003D00FE" w:rsidP="00C92762">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005007A8" w:rsidRPr="005007A8">
        <w:rPr>
          <w:sz w:val="20"/>
          <w:szCs w:val="20"/>
        </w:rPr>
        <w:t>Lauren McDonald</w:t>
      </w:r>
    </w:p>
    <w:p w14:paraId="3D761229" w14:textId="77777777" w:rsidR="00C87FEC" w:rsidRDefault="00C87FEC" w:rsidP="00C92762">
      <w:pPr>
        <w:pStyle w:val="CM42"/>
        <w:spacing w:after="0" w:line="276" w:lineRule="auto"/>
        <w:rPr>
          <w:sz w:val="20"/>
          <w:szCs w:val="20"/>
        </w:rPr>
      </w:pPr>
    </w:p>
    <w:p w14:paraId="75A37D0B" w14:textId="77777777" w:rsidR="003D00FE" w:rsidRPr="00252BBF" w:rsidRDefault="003D00FE" w:rsidP="00C92762">
      <w:pPr>
        <w:pStyle w:val="CM42"/>
        <w:spacing w:after="0" w:line="276" w:lineRule="auto"/>
        <w:rPr>
          <w:sz w:val="20"/>
          <w:szCs w:val="20"/>
        </w:rPr>
      </w:pPr>
      <w:r w:rsidRPr="00252BBF">
        <w:rPr>
          <w:sz w:val="20"/>
          <w:szCs w:val="20"/>
        </w:rPr>
        <w:t>From (Company who will bid)</w:t>
      </w:r>
      <w:r w:rsidR="001E2F01" w:rsidRPr="00252BBF">
        <w:rPr>
          <w:sz w:val="20"/>
          <w:szCs w:val="20"/>
        </w:rPr>
        <w:t>:</w:t>
      </w:r>
      <w:r w:rsidRPr="00252BBF">
        <w:rPr>
          <w:sz w:val="20"/>
          <w:szCs w:val="20"/>
        </w:rPr>
        <w:t xml:space="preserve"> </w:t>
      </w:r>
    </w:p>
    <w:p w14:paraId="1C00FA25" w14:textId="77777777" w:rsidR="009B5927" w:rsidRPr="00252BBF" w:rsidRDefault="009B5927" w:rsidP="00C92762">
      <w:pPr>
        <w:pStyle w:val="CM42"/>
        <w:spacing w:after="0" w:line="276" w:lineRule="auto"/>
        <w:rPr>
          <w:b/>
          <w:bCs/>
          <w:sz w:val="20"/>
          <w:szCs w:val="20"/>
        </w:rPr>
      </w:pPr>
    </w:p>
    <w:p w14:paraId="6C892DB0" w14:textId="53AF9492" w:rsidR="009B5927" w:rsidRPr="005007A8" w:rsidRDefault="00410F9E" w:rsidP="00C92762">
      <w:pPr>
        <w:pStyle w:val="CM42"/>
        <w:spacing w:after="0" w:line="276" w:lineRule="auto"/>
        <w:jc w:val="both"/>
        <w:rPr>
          <w:b/>
          <w:bCs/>
          <w:sz w:val="20"/>
          <w:szCs w:val="20"/>
        </w:rPr>
      </w:pPr>
      <w:r w:rsidRPr="005007A8">
        <w:rPr>
          <w:b/>
          <w:bCs/>
          <w:sz w:val="20"/>
          <w:szCs w:val="20"/>
        </w:rPr>
        <w:t>Invitation t</w:t>
      </w:r>
      <w:r w:rsidR="009B5927" w:rsidRPr="005007A8">
        <w:rPr>
          <w:b/>
          <w:bCs/>
          <w:sz w:val="20"/>
          <w:szCs w:val="20"/>
        </w:rPr>
        <w:t>o Tender –</w:t>
      </w:r>
      <w:r w:rsidR="003F1AC0">
        <w:rPr>
          <w:sz w:val="20"/>
          <w:szCs w:val="20"/>
        </w:rPr>
        <w:t xml:space="preserve"> </w:t>
      </w:r>
      <w:r w:rsidR="00AA2F67" w:rsidRPr="00AA2F67">
        <w:rPr>
          <w:sz w:val="20"/>
          <w:szCs w:val="20"/>
        </w:rPr>
        <w:t xml:space="preserve">Intelligent Mobility </w:t>
      </w:r>
      <w:r w:rsidR="003F1AC0">
        <w:rPr>
          <w:sz w:val="20"/>
          <w:szCs w:val="20"/>
        </w:rPr>
        <w:t>Market and Capability</w:t>
      </w:r>
      <w:r w:rsidR="00AA2F67" w:rsidRPr="00AA2F67">
        <w:rPr>
          <w:sz w:val="20"/>
          <w:szCs w:val="20"/>
        </w:rPr>
        <w:t xml:space="preserve"> Analysis</w:t>
      </w:r>
    </w:p>
    <w:p w14:paraId="65AAA761" w14:textId="77777777" w:rsidR="00C87FEC" w:rsidRPr="00C87FEC" w:rsidRDefault="00C87FEC" w:rsidP="00C87FEC">
      <w:pPr>
        <w:pStyle w:val="Default"/>
      </w:pPr>
    </w:p>
    <w:p w14:paraId="5EE42A8C" w14:textId="77777777" w:rsidR="003D00FE" w:rsidRDefault="003D00FE" w:rsidP="00C92762">
      <w:pPr>
        <w:pStyle w:val="CM42"/>
        <w:spacing w:after="0" w:line="276" w:lineRule="auto"/>
        <w:jc w:val="both"/>
        <w:rPr>
          <w:sz w:val="20"/>
          <w:szCs w:val="20"/>
        </w:rPr>
      </w:pPr>
      <w:r w:rsidRPr="00252BBF">
        <w:rPr>
          <w:sz w:val="20"/>
          <w:szCs w:val="20"/>
        </w:rPr>
        <w:t>We acknowle</w:t>
      </w:r>
      <w:r w:rsidR="002955CA">
        <w:rPr>
          <w:sz w:val="20"/>
          <w:szCs w:val="20"/>
        </w:rPr>
        <w:t>dge receipt of your Invitation t</w:t>
      </w:r>
      <w:r w:rsidRPr="00252BBF">
        <w:rPr>
          <w:sz w:val="20"/>
          <w:szCs w:val="20"/>
        </w:rPr>
        <w:t xml:space="preserve">o Tender for the above work and are in receipt of all documents listed in the contents. </w:t>
      </w:r>
    </w:p>
    <w:p w14:paraId="724135CA" w14:textId="77777777" w:rsidR="00C87FEC" w:rsidRPr="00C87FEC" w:rsidRDefault="00C87FEC" w:rsidP="00C87FEC">
      <w:pPr>
        <w:pStyle w:val="Default"/>
      </w:pPr>
    </w:p>
    <w:p w14:paraId="4AB98D07" w14:textId="77777777" w:rsidR="003D00FE" w:rsidRPr="00252BBF" w:rsidRDefault="003D00FE" w:rsidP="00570FB1">
      <w:pPr>
        <w:pStyle w:val="Default"/>
        <w:numPr>
          <w:ilvl w:val="0"/>
          <w:numId w:val="27"/>
        </w:numPr>
        <w:spacing w:line="276" w:lineRule="auto"/>
        <w:jc w:val="both"/>
        <w:rPr>
          <w:color w:val="auto"/>
          <w:sz w:val="20"/>
          <w:szCs w:val="20"/>
        </w:rPr>
      </w:pPr>
      <w:r w:rsidRPr="00252BBF">
        <w:rPr>
          <w:color w:val="auto"/>
          <w:sz w:val="20"/>
          <w:szCs w:val="20"/>
        </w:rPr>
        <w:t>We agree to comply with the requirements of the Instructions to Respondents and confirm that we will respond to you</w:t>
      </w:r>
      <w:r w:rsidR="00581F5F" w:rsidRPr="00252BBF">
        <w:rPr>
          <w:color w:val="auto"/>
          <w:sz w:val="20"/>
          <w:szCs w:val="20"/>
        </w:rPr>
        <w:t>r request and submit our bid no</w:t>
      </w:r>
      <w:r w:rsidRPr="00252BBF">
        <w:rPr>
          <w:color w:val="auto"/>
          <w:sz w:val="20"/>
          <w:szCs w:val="20"/>
        </w:rPr>
        <w:t xml:space="preserve"> later than the date required. </w:t>
      </w:r>
    </w:p>
    <w:p w14:paraId="4B642F1E" w14:textId="77777777" w:rsidR="009B5927" w:rsidRPr="00252BBF" w:rsidRDefault="009B5927" w:rsidP="00570FB1">
      <w:pPr>
        <w:pStyle w:val="Default"/>
        <w:spacing w:line="276" w:lineRule="auto"/>
        <w:jc w:val="both"/>
        <w:rPr>
          <w:color w:val="auto"/>
          <w:sz w:val="20"/>
          <w:szCs w:val="20"/>
        </w:rPr>
      </w:pPr>
    </w:p>
    <w:p w14:paraId="5D70691D" w14:textId="77777777" w:rsidR="00581F5F" w:rsidRPr="00252BBF" w:rsidRDefault="003D00FE" w:rsidP="00570FB1">
      <w:pPr>
        <w:pStyle w:val="Default"/>
        <w:numPr>
          <w:ilvl w:val="0"/>
          <w:numId w:val="27"/>
        </w:numPr>
        <w:spacing w:line="276" w:lineRule="auto"/>
        <w:jc w:val="both"/>
        <w:rPr>
          <w:color w:val="auto"/>
          <w:sz w:val="20"/>
          <w:szCs w:val="20"/>
        </w:rPr>
      </w:pPr>
      <w:r w:rsidRPr="00252BBF">
        <w:rPr>
          <w:color w:val="auto"/>
          <w:sz w:val="20"/>
          <w:szCs w:val="20"/>
        </w:rPr>
        <w:t xml:space="preserve">We shall not submit a bid.  We confirm that all paper copies have been destroyed, that all electronic copies have been erased in their entirety from our systems </w:t>
      </w:r>
    </w:p>
    <w:p w14:paraId="3C7D67DC" w14:textId="77777777" w:rsidR="00581F5F" w:rsidRPr="00252BBF" w:rsidRDefault="00581F5F" w:rsidP="00570FB1">
      <w:pPr>
        <w:pStyle w:val="ListParagraph"/>
        <w:spacing w:line="276" w:lineRule="auto"/>
        <w:jc w:val="both"/>
        <w:rPr>
          <w:rFonts w:ascii="Arial" w:hAnsi="Arial" w:cs="Arial"/>
        </w:rPr>
      </w:pPr>
    </w:p>
    <w:p w14:paraId="32063319" w14:textId="77777777" w:rsidR="003D00FE" w:rsidRPr="00252BBF" w:rsidRDefault="00570FB1" w:rsidP="00570FB1">
      <w:pPr>
        <w:pStyle w:val="Default"/>
        <w:numPr>
          <w:ilvl w:val="0"/>
          <w:numId w:val="27"/>
        </w:numPr>
        <w:spacing w:line="276" w:lineRule="auto"/>
        <w:jc w:val="both"/>
        <w:rPr>
          <w:color w:val="auto"/>
          <w:sz w:val="20"/>
          <w:szCs w:val="20"/>
        </w:rPr>
      </w:pPr>
      <w:r>
        <w:rPr>
          <w:color w:val="auto"/>
          <w:sz w:val="20"/>
          <w:szCs w:val="20"/>
        </w:rPr>
        <w:t>(Respondent to delete item</w:t>
      </w:r>
      <w:r w:rsidR="003D00FE" w:rsidRPr="00252BBF">
        <w:rPr>
          <w:color w:val="auto"/>
          <w:sz w:val="20"/>
          <w:szCs w:val="20"/>
        </w:rPr>
        <w:t xml:space="preserve"> </w:t>
      </w:r>
      <w:r>
        <w:rPr>
          <w:color w:val="auto"/>
          <w:sz w:val="20"/>
          <w:szCs w:val="20"/>
        </w:rPr>
        <w:t xml:space="preserve">I. </w:t>
      </w:r>
      <w:r w:rsidR="003D00FE" w:rsidRPr="00252BBF">
        <w:rPr>
          <w:color w:val="auto"/>
          <w:sz w:val="20"/>
          <w:szCs w:val="20"/>
        </w:rPr>
        <w:t xml:space="preserve">or </w:t>
      </w:r>
      <w:r>
        <w:rPr>
          <w:color w:val="auto"/>
          <w:sz w:val="20"/>
          <w:szCs w:val="20"/>
        </w:rPr>
        <w:t xml:space="preserve">II. </w:t>
      </w:r>
      <w:r w:rsidR="003D00FE" w:rsidRPr="00252BBF">
        <w:rPr>
          <w:color w:val="auto"/>
          <w:sz w:val="20"/>
          <w:szCs w:val="20"/>
        </w:rPr>
        <w:t xml:space="preserve">as applicable). </w:t>
      </w:r>
    </w:p>
    <w:p w14:paraId="32E30732" w14:textId="77777777" w:rsidR="003D00FE" w:rsidRPr="00252BBF" w:rsidRDefault="003D00FE" w:rsidP="00C92762">
      <w:pPr>
        <w:pStyle w:val="Default"/>
        <w:spacing w:line="276" w:lineRule="auto"/>
        <w:jc w:val="both"/>
        <w:rPr>
          <w:color w:val="auto"/>
          <w:sz w:val="20"/>
          <w:szCs w:val="20"/>
        </w:rPr>
      </w:pPr>
    </w:p>
    <w:p w14:paraId="4A97DD15" w14:textId="77777777" w:rsidR="00C87FEC" w:rsidRDefault="00C87FEC" w:rsidP="00C92762">
      <w:pPr>
        <w:pStyle w:val="CM53"/>
        <w:spacing w:after="0" w:line="276" w:lineRule="auto"/>
        <w:ind w:right="4053"/>
        <w:jc w:val="both"/>
        <w:rPr>
          <w:sz w:val="20"/>
          <w:szCs w:val="20"/>
        </w:rPr>
      </w:pPr>
    </w:p>
    <w:p w14:paraId="3F095941" w14:textId="77777777" w:rsidR="003D00FE" w:rsidRDefault="003D00FE" w:rsidP="00C92762">
      <w:pPr>
        <w:pStyle w:val="CM53"/>
        <w:spacing w:after="0" w:line="276" w:lineRule="auto"/>
        <w:ind w:right="4053"/>
        <w:jc w:val="both"/>
        <w:rPr>
          <w:sz w:val="20"/>
          <w:szCs w:val="20"/>
        </w:rPr>
      </w:pPr>
      <w:r w:rsidRPr="00252BBF">
        <w:rPr>
          <w:sz w:val="20"/>
          <w:szCs w:val="20"/>
        </w:rPr>
        <w:t>Our primary point of cont</w:t>
      </w:r>
      <w:r w:rsidR="00581F5F" w:rsidRPr="00252BBF">
        <w:rPr>
          <w:sz w:val="20"/>
          <w:szCs w:val="20"/>
        </w:rPr>
        <w:t xml:space="preserve">act in connection with this bid </w:t>
      </w:r>
      <w:r w:rsidR="00410F9E">
        <w:rPr>
          <w:sz w:val="20"/>
          <w:szCs w:val="20"/>
        </w:rPr>
        <w:t>is</w:t>
      </w:r>
      <w:r w:rsidR="00581F5F" w:rsidRPr="00252BBF">
        <w:rPr>
          <w:sz w:val="20"/>
          <w:szCs w:val="20"/>
        </w:rPr>
        <w:t>:-</w:t>
      </w:r>
    </w:p>
    <w:p w14:paraId="64B1D84B" w14:textId="77777777" w:rsidR="00C87FEC" w:rsidRDefault="00C87FEC" w:rsidP="00C87FEC">
      <w:pPr>
        <w:pStyle w:val="Default"/>
      </w:pPr>
    </w:p>
    <w:p w14:paraId="15C3B29B" w14:textId="77777777" w:rsidR="00C87FEC" w:rsidRDefault="00C87FEC" w:rsidP="00C87FEC">
      <w:pPr>
        <w:pStyle w:val="Default"/>
      </w:pPr>
    </w:p>
    <w:p w14:paraId="0FA7935E" w14:textId="77777777" w:rsidR="00C87FEC" w:rsidRPr="00C87FEC" w:rsidRDefault="00C87FEC" w:rsidP="00C87FEC">
      <w:pPr>
        <w:pStyle w:val="Default"/>
      </w:pPr>
    </w:p>
    <w:p w14:paraId="2ACD3353" w14:textId="77777777" w:rsidR="00C87FEC" w:rsidRDefault="003D00FE" w:rsidP="00C92762">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14:paraId="1D36B725" w14:textId="77777777" w:rsidR="00C87FEC" w:rsidRDefault="002955CA" w:rsidP="00C92762">
      <w:pPr>
        <w:pStyle w:val="Default"/>
        <w:spacing w:line="276" w:lineRule="auto"/>
        <w:rPr>
          <w:color w:val="auto"/>
          <w:sz w:val="20"/>
          <w:szCs w:val="20"/>
        </w:rPr>
      </w:pPr>
      <w:r>
        <w:rPr>
          <w:color w:val="auto"/>
          <w:sz w:val="20"/>
          <w:szCs w:val="20"/>
        </w:rPr>
        <w:t>(Signature &amp; Title)</w:t>
      </w:r>
      <w:r w:rsidR="003D00FE" w:rsidRPr="00252BBF">
        <w:rPr>
          <w:color w:val="auto"/>
          <w:sz w:val="20"/>
          <w:szCs w:val="20"/>
        </w:rPr>
        <w:t xml:space="preserve">:…………………………………………………….. </w:t>
      </w:r>
      <w:r w:rsidR="003D00FE" w:rsidRPr="00252BBF">
        <w:rPr>
          <w:color w:val="auto"/>
          <w:sz w:val="20"/>
          <w:szCs w:val="20"/>
        </w:rPr>
        <w:br/>
      </w:r>
    </w:p>
    <w:p w14:paraId="571CBE90" w14:textId="77777777" w:rsidR="00C87FEC" w:rsidRDefault="002955CA" w:rsidP="00C92762">
      <w:pPr>
        <w:pStyle w:val="Default"/>
        <w:spacing w:line="276" w:lineRule="auto"/>
        <w:rPr>
          <w:color w:val="auto"/>
          <w:sz w:val="20"/>
          <w:szCs w:val="20"/>
        </w:rPr>
      </w:pPr>
      <w:r>
        <w:rPr>
          <w:color w:val="auto"/>
          <w:sz w:val="20"/>
          <w:szCs w:val="20"/>
        </w:rPr>
        <w:t>(Printed Name)</w:t>
      </w:r>
      <w:r w:rsidR="003D00FE" w:rsidRPr="00252BBF">
        <w:rPr>
          <w:color w:val="auto"/>
          <w:sz w:val="20"/>
          <w:szCs w:val="20"/>
        </w:rPr>
        <w:t xml:space="preserve">:…………………………………………………….. </w:t>
      </w:r>
      <w:r w:rsidR="003D00FE" w:rsidRPr="00252BBF">
        <w:rPr>
          <w:color w:val="auto"/>
          <w:sz w:val="20"/>
          <w:szCs w:val="20"/>
        </w:rPr>
        <w:br/>
      </w:r>
    </w:p>
    <w:p w14:paraId="04C77607" w14:textId="77777777" w:rsidR="00EA4367" w:rsidRPr="00252BBF" w:rsidRDefault="002955CA" w:rsidP="00C92762">
      <w:pPr>
        <w:pStyle w:val="Default"/>
        <w:spacing w:line="276" w:lineRule="auto"/>
        <w:rPr>
          <w:color w:val="auto"/>
          <w:sz w:val="20"/>
          <w:szCs w:val="20"/>
        </w:rPr>
      </w:pPr>
      <w:r>
        <w:rPr>
          <w:color w:val="auto"/>
          <w:sz w:val="20"/>
          <w:szCs w:val="20"/>
        </w:rPr>
        <w:t>(Company)</w:t>
      </w:r>
      <w:r w:rsidR="003D00FE" w:rsidRPr="00252BBF">
        <w:rPr>
          <w:color w:val="auto"/>
          <w:sz w:val="20"/>
          <w:szCs w:val="20"/>
        </w:rPr>
        <w:t>:……………………………………………………..</w:t>
      </w:r>
      <w:r w:rsidR="00DF7253" w:rsidRPr="00252BBF">
        <w:rPr>
          <w:color w:val="auto"/>
          <w:sz w:val="20"/>
          <w:szCs w:val="20"/>
        </w:rPr>
        <w:t xml:space="preserve"> </w:t>
      </w:r>
    </w:p>
    <w:p w14:paraId="7307AA9B" w14:textId="77777777" w:rsidR="00EA4367" w:rsidRPr="00252BBF" w:rsidRDefault="00EA4367" w:rsidP="00C92762">
      <w:pPr>
        <w:pStyle w:val="Default"/>
        <w:spacing w:line="276" w:lineRule="auto"/>
        <w:rPr>
          <w:color w:val="auto"/>
          <w:sz w:val="20"/>
          <w:szCs w:val="20"/>
        </w:rPr>
      </w:pPr>
    </w:p>
    <w:p w14:paraId="0828E1C4" w14:textId="77777777" w:rsidR="00EA4367" w:rsidRPr="00252BBF" w:rsidRDefault="00EA4367">
      <w:pPr>
        <w:pStyle w:val="Default"/>
        <w:rPr>
          <w:color w:val="auto"/>
          <w:sz w:val="20"/>
          <w:szCs w:val="20"/>
        </w:rPr>
      </w:pPr>
    </w:p>
    <w:p w14:paraId="2369CD95" w14:textId="77777777" w:rsidR="00581F5F" w:rsidRPr="00252BBF" w:rsidRDefault="00581F5F">
      <w:pPr>
        <w:pStyle w:val="Default"/>
        <w:rPr>
          <w:color w:val="auto"/>
          <w:sz w:val="20"/>
          <w:szCs w:val="20"/>
        </w:rPr>
      </w:pPr>
    </w:p>
    <w:p w14:paraId="2D009B81" w14:textId="77777777" w:rsidR="00581F5F" w:rsidRPr="00252BBF" w:rsidRDefault="00581F5F">
      <w:pPr>
        <w:pStyle w:val="Default"/>
        <w:rPr>
          <w:color w:val="auto"/>
          <w:sz w:val="20"/>
          <w:szCs w:val="20"/>
        </w:rPr>
      </w:pPr>
    </w:p>
    <w:p w14:paraId="0B5A7D8E" w14:textId="77777777" w:rsidR="00581F5F" w:rsidRPr="00252BBF" w:rsidRDefault="00581F5F">
      <w:pPr>
        <w:pStyle w:val="Default"/>
        <w:rPr>
          <w:color w:val="auto"/>
          <w:sz w:val="20"/>
          <w:szCs w:val="20"/>
        </w:rPr>
      </w:pPr>
    </w:p>
    <w:p w14:paraId="298F7453" w14:textId="77777777" w:rsidR="00581F5F" w:rsidRPr="00252BBF" w:rsidRDefault="00581F5F">
      <w:pPr>
        <w:pStyle w:val="Default"/>
        <w:rPr>
          <w:color w:val="auto"/>
          <w:sz w:val="20"/>
          <w:szCs w:val="20"/>
        </w:rPr>
      </w:pPr>
    </w:p>
    <w:p w14:paraId="7F6E4F6B" w14:textId="77777777" w:rsidR="00581F5F" w:rsidRPr="00252BBF" w:rsidRDefault="00581F5F">
      <w:pPr>
        <w:pStyle w:val="Default"/>
        <w:rPr>
          <w:color w:val="auto"/>
          <w:sz w:val="20"/>
          <w:szCs w:val="20"/>
        </w:rPr>
      </w:pPr>
    </w:p>
    <w:p w14:paraId="45E9AFB6" w14:textId="77777777" w:rsidR="00581F5F" w:rsidRPr="00252BBF" w:rsidRDefault="00581F5F">
      <w:pPr>
        <w:pStyle w:val="Default"/>
        <w:rPr>
          <w:color w:val="auto"/>
          <w:sz w:val="20"/>
          <w:szCs w:val="20"/>
        </w:rPr>
      </w:pPr>
    </w:p>
    <w:p w14:paraId="3106AC10" w14:textId="77777777" w:rsidR="00581F5F" w:rsidRPr="00252BBF" w:rsidRDefault="00581F5F">
      <w:pPr>
        <w:pStyle w:val="Default"/>
        <w:rPr>
          <w:color w:val="auto"/>
          <w:sz w:val="20"/>
          <w:szCs w:val="20"/>
        </w:rPr>
      </w:pPr>
    </w:p>
    <w:p w14:paraId="6803BE92" w14:textId="77777777" w:rsidR="00581F5F" w:rsidRPr="00252BBF" w:rsidRDefault="00581F5F">
      <w:pPr>
        <w:pStyle w:val="Default"/>
        <w:rPr>
          <w:color w:val="auto"/>
          <w:sz w:val="20"/>
          <w:szCs w:val="20"/>
        </w:rPr>
      </w:pPr>
    </w:p>
    <w:p w14:paraId="72B2E24B" w14:textId="77777777" w:rsidR="00581F5F" w:rsidRPr="00252BBF" w:rsidRDefault="00581F5F">
      <w:pPr>
        <w:pStyle w:val="Default"/>
        <w:rPr>
          <w:color w:val="auto"/>
          <w:sz w:val="20"/>
          <w:szCs w:val="20"/>
        </w:rPr>
      </w:pPr>
    </w:p>
    <w:p w14:paraId="53A04FBB" w14:textId="77777777" w:rsidR="00581F5F" w:rsidRPr="00252BBF" w:rsidRDefault="00581F5F">
      <w:pPr>
        <w:pStyle w:val="Default"/>
        <w:rPr>
          <w:color w:val="auto"/>
          <w:sz w:val="20"/>
          <w:szCs w:val="20"/>
        </w:rPr>
      </w:pPr>
    </w:p>
    <w:p w14:paraId="481F95C5" w14:textId="77777777" w:rsidR="00581F5F" w:rsidRPr="00252BBF" w:rsidRDefault="00581F5F">
      <w:pPr>
        <w:pStyle w:val="Default"/>
        <w:rPr>
          <w:color w:val="auto"/>
          <w:sz w:val="20"/>
          <w:szCs w:val="20"/>
        </w:rPr>
      </w:pPr>
    </w:p>
    <w:p w14:paraId="7EC1826D" w14:textId="77777777" w:rsidR="00581F5F" w:rsidRPr="00252BBF" w:rsidRDefault="00581F5F">
      <w:pPr>
        <w:pStyle w:val="Default"/>
        <w:rPr>
          <w:color w:val="auto"/>
          <w:sz w:val="20"/>
          <w:szCs w:val="20"/>
        </w:rPr>
      </w:pPr>
    </w:p>
    <w:p w14:paraId="60B583F6" w14:textId="77777777" w:rsidR="00EA4367" w:rsidRPr="00252BBF" w:rsidRDefault="00EA4367">
      <w:pPr>
        <w:pStyle w:val="Default"/>
        <w:rPr>
          <w:color w:val="auto"/>
          <w:sz w:val="20"/>
          <w:szCs w:val="20"/>
        </w:rPr>
      </w:pPr>
    </w:p>
    <w:p w14:paraId="2E9451A8" w14:textId="77777777" w:rsidR="00C87FEC" w:rsidRDefault="00C87FEC">
      <w:pPr>
        <w:rPr>
          <w:rFonts w:ascii="Arial" w:hAnsi="Arial" w:cs="Arial"/>
          <w:b/>
          <w:bCs/>
          <w:caps/>
        </w:rPr>
      </w:pPr>
      <w:bookmarkStart w:id="51" w:name="_Toc306969735"/>
      <w:r>
        <w:br w:type="page"/>
      </w:r>
    </w:p>
    <w:p w14:paraId="0B0D52FB" w14:textId="77777777" w:rsidR="003D00FE" w:rsidRPr="00252BBF" w:rsidRDefault="003D00FE" w:rsidP="00D42287">
      <w:pPr>
        <w:pStyle w:val="Heading1"/>
        <w:numPr>
          <w:ilvl w:val="0"/>
          <w:numId w:val="0"/>
        </w:numPr>
        <w:ind w:left="360"/>
      </w:pPr>
      <w:bookmarkStart w:id="52" w:name="_Toc464635581"/>
      <w:r w:rsidRPr="00252BBF">
        <w:lastRenderedPageBreak/>
        <w:t xml:space="preserve">Appendix </w:t>
      </w:r>
      <w:r w:rsidR="00F90745" w:rsidRPr="00252BBF">
        <w:t>2</w:t>
      </w:r>
      <w:r w:rsidRPr="00252BBF">
        <w:t xml:space="preserve"> – Respondent response template</w:t>
      </w:r>
      <w:bookmarkEnd w:id="51"/>
      <w:bookmarkEnd w:id="52"/>
      <w:r w:rsidRPr="00252BBF">
        <w:t xml:space="preserve"> </w:t>
      </w:r>
    </w:p>
    <w:p w14:paraId="19351C76" w14:textId="77777777" w:rsidR="007303A7" w:rsidRDefault="003D00FE" w:rsidP="007303A7">
      <w:pPr>
        <w:pStyle w:val="CM41"/>
        <w:spacing w:after="0" w:line="276" w:lineRule="auto"/>
        <w:ind w:left="360"/>
        <w:jc w:val="both"/>
        <w:rPr>
          <w:sz w:val="20"/>
          <w:szCs w:val="20"/>
        </w:rPr>
      </w:pPr>
      <w:r w:rsidRPr="00252BBF">
        <w:rPr>
          <w:sz w:val="20"/>
          <w:szCs w:val="20"/>
        </w:rPr>
        <w:t>Requirements and Response Format</w:t>
      </w:r>
      <w:r w:rsidR="007303A7">
        <w:rPr>
          <w:sz w:val="20"/>
          <w:szCs w:val="20"/>
        </w:rPr>
        <w:t>.</w:t>
      </w:r>
    </w:p>
    <w:p w14:paraId="259193F7" w14:textId="77777777" w:rsidR="003D00FE" w:rsidRPr="00252BBF" w:rsidRDefault="003D00FE" w:rsidP="007303A7">
      <w:pPr>
        <w:pStyle w:val="CM41"/>
        <w:spacing w:after="0" w:line="276" w:lineRule="auto"/>
        <w:ind w:left="360"/>
        <w:jc w:val="both"/>
        <w:rPr>
          <w:sz w:val="20"/>
          <w:szCs w:val="20"/>
        </w:rPr>
      </w:pPr>
      <w:r w:rsidRPr="00252BBF">
        <w:rPr>
          <w:sz w:val="20"/>
          <w:szCs w:val="20"/>
        </w:rPr>
        <w:t xml:space="preserve"> </w:t>
      </w:r>
    </w:p>
    <w:p w14:paraId="5CE62DF1" w14:textId="77777777" w:rsidR="003D00FE" w:rsidRDefault="003D00FE" w:rsidP="007303A7">
      <w:pPr>
        <w:pStyle w:val="CM41"/>
        <w:spacing w:after="0" w:line="276" w:lineRule="auto"/>
        <w:ind w:left="360"/>
        <w:jc w:val="both"/>
        <w:rPr>
          <w:sz w:val="20"/>
          <w:szCs w:val="20"/>
        </w:rPr>
      </w:pPr>
      <w:r w:rsidRPr="00252BBF">
        <w:rPr>
          <w:sz w:val="20"/>
          <w:szCs w:val="20"/>
        </w:rPr>
        <w:t xml:space="preserve">Respondents are required to submit a proposal based on the information and response format contained in this document.   </w:t>
      </w:r>
    </w:p>
    <w:p w14:paraId="057D4DC5" w14:textId="77777777" w:rsidR="007303A7" w:rsidRPr="007303A7" w:rsidRDefault="007303A7" w:rsidP="007303A7">
      <w:pPr>
        <w:pStyle w:val="Default"/>
      </w:pPr>
    </w:p>
    <w:p w14:paraId="331D4287" w14:textId="77777777" w:rsidR="00A30F6D" w:rsidRDefault="003D00FE" w:rsidP="007303A7">
      <w:pPr>
        <w:pStyle w:val="CM41"/>
        <w:spacing w:after="0" w:line="276" w:lineRule="auto"/>
        <w:ind w:left="360"/>
        <w:jc w:val="both"/>
        <w:rPr>
          <w:sz w:val="20"/>
          <w:szCs w:val="20"/>
        </w:rPr>
      </w:pPr>
      <w:r w:rsidRPr="00252BBF">
        <w:rPr>
          <w:sz w:val="20"/>
          <w:szCs w:val="20"/>
        </w:rPr>
        <w:t xml:space="preserve">The Respondents response must be provided in the format set out below with responses required against each point listed below. Respondents are requested to follow the numbering scheme in their response. Detailed documents may be referred to in appendices where appropriate.  </w:t>
      </w:r>
    </w:p>
    <w:p w14:paraId="048E0538" w14:textId="77777777" w:rsidR="007303A7" w:rsidRPr="007303A7" w:rsidRDefault="007303A7" w:rsidP="007303A7">
      <w:pPr>
        <w:pStyle w:val="Default"/>
      </w:pPr>
    </w:p>
    <w:p w14:paraId="576AF675" w14:textId="77777777" w:rsidR="003D00FE" w:rsidRDefault="003D00FE" w:rsidP="007303A7">
      <w:pPr>
        <w:pStyle w:val="CM41"/>
        <w:spacing w:after="0" w:line="276" w:lineRule="auto"/>
        <w:ind w:left="360"/>
        <w:jc w:val="both"/>
        <w:rPr>
          <w:sz w:val="20"/>
          <w:szCs w:val="20"/>
        </w:rPr>
      </w:pPr>
      <w:r w:rsidRPr="00252BBF">
        <w:rPr>
          <w:sz w:val="20"/>
          <w:szCs w:val="20"/>
        </w:rPr>
        <w:t>Respondents should note that all responses shoul</w:t>
      </w:r>
      <w:r w:rsidR="00ED6AC3" w:rsidRPr="00252BBF">
        <w:rPr>
          <w:sz w:val="20"/>
          <w:szCs w:val="20"/>
        </w:rPr>
        <w:t>d be constructed based on</w:t>
      </w:r>
      <w:r w:rsidRPr="00252BBF">
        <w:rPr>
          <w:sz w:val="20"/>
          <w:szCs w:val="20"/>
        </w:rPr>
        <w:t xml:space="preserve"> </w:t>
      </w:r>
      <w:r w:rsidR="00ED6AC3" w:rsidRPr="00252BBF">
        <w:rPr>
          <w:sz w:val="20"/>
          <w:szCs w:val="20"/>
        </w:rPr>
        <w:t xml:space="preserve">the proposed contract </w:t>
      </w:r>
      <w:r w:rsidRPr="00252BBF">
        <w:rPr>
          <w:sz w:val="20"/>
          <w:szCs w:val="20"/>
        </w:rPr>
        <w:t xml:space="preserve">duration. </w:t>
      </w:r>
    </w:p>
    <w:p w14:paraId="3D7DBA6D" w14:textId="77777777" w:rsidR="007303A7" w:rsidRPr="007303A7" w:rsidRDefault="007303A7" w:rsidP="007303A7">
      <w:pPr>
        <w:pStyle w:val="Default"/>
      </w:pPr>
    </w:p>
    <w:p w14:paraId="1B65ABDC" w14:textId="77777777" w:rsidR="003D00FE" w:rsidRDefault="003D00FE" w:rsidP="007303A7">
      <w:pPr>
        <w:pStyle w:val="CM41"/>
        <w:spacing w:after="0" w:line="276" w:lineRule="auto"/>
        <w:ind w:left="360"/>
        <w:jc w:val="both"/>
        <w:rPr>
          <w:sz w:val="20"/>
          <w:szCs w:val="20"/>
        </w:rPr>
      </w:pPr>
      <w:r w:rsidRPr="00252BBF">
        <w:rPr>
          <w:sz w:val="20"/>
          <w:szCs w:val="20"/>
        </w:rPr>
        <w:t>Format of responses</w:t>
      </w:r>
      <w:r w:rsidR="007303A7">
        <w:rPr>
          <w:sz w:val="20"/>
          <w:szCs w:val="20"/>
        </w:rPr>
        <w:t>:</w:t>
      </w:r>
      <w:r w:rsidRPr="00252BBF">
        <w:rPr>
          <w:sz w:val="20"/>
          <w:szCs w:val="20"/>
        </w:rPr>
        <w:t xml:space="preserve"> </w:t>
      </w:r>
    </w:p>
    <w:p w14:paraId="267EDC9B" w14:textId="77777777" w:rsidR="007303A7" w:rsidRPr="007303A7" w:rsidRDefault="007303A7" w:rsidP="007303A7">
      <w:pPr>
        <w:pStyle w:val="Default"/>
      </w:pPr>
    </w:p>
    <w:p w14:paraId="6BE1FD4C" w14:textId="77777777" w:rsidR="003D00FE" w:rsidRPr="00252BBF" w:rsidRDefault="003D00FE" w:rsidP="007303A7">
      <w:pPr>
        <w:pStyle w:val="CM41"/>
        <w:spacing w:after="0" w:line="276" w:lineRule="auto"/>
        <w:ind w:left="360"/>
        <w:jc w:val="both"/>
        <w:rPr>
          <w:sz w:val="20"/>
          <w:szCs w:val="20"/>
        </w:rPr>
      </w:pPr>
      <w:r w:rsidRPr="00252BBF">
        <w:rPr>
          <w:sz w:val="20"/>
          <w:szCs w:val="20"/>
        </w:rPr>
        <w:t xml:space="preserve">A front cover sheet should be attached, including: </w:t>
      </w:r>
    </w:p>
    <w:p w14:paraId="57BF4864" w14:textId="77777777" w:rsidR="003D00FE" w:rsidRPr="00252BBF" w:rsidRDefault="003D00FE" w:rsidP="000312A0">
      <w:pPr>
        <w:pStyle w:val="CM41"/>
        <w:numPr>
          <w:ilvl w:val="0"/>
          <w:numId w:val="24"/>
        </w:numPr>
        <w:spacing w:after="0" w:line="276" w:lineRule="auto"/>
        <w:jc w:val="both"/>
        <w:rPr>
          <w:sz w:val="20"/>
          <w:szCs w:val="20"/>
        </w:rPr>
      </w:pPr>
      <w:r w:rsidRPr="00252BBF">
        <w:rPr>
          <w:sz w:val="20"/>
          <w:szCs w:val="20"/>
        </w:rPr>
        <w:t xml:space="preserve">Name and contact details of key Respondent contact(s) for this proposal. </w:t>
      </w:r>
    </w:p>
    <w:p w14:paraId="604900DD" w14:textId="77777777" w:rsidR="00A30F6D" w:rsidRDefault="003D00FE" w:rsidP="000312A0">
      <w:pPr>
        <w:pStyle w:val="CM41"/>
        <w:numPr>
          <w:ilvl w:val="0"/>
          <w:numId w:val="24"/>
        </w:numPr>
        <w:spacing w:after="0" w:line="276" w:lineRule="auto"/>
        <w:jc w:val="both"/>
        <w:rPr>
          <w:sz w:val="20"/>
          <w:szCs w:val="20"/>
        </w:rPr>
      </w:pPr>
      <w:r w:rsidRPr="00252BBF">
        <w:rPr>
          <w:sz w:val="20"/>
          <w:szCs w:val="20"/>
        </w:rPr>
        <w:t xml:space="preserve">A table of contents indexing </w:t>
      </w:r>
      <w:r w:rsidR="00A30F6D" w:rsidRPr="00252BBF">
        <w:rPr>
          <w:sz w:val="20"/>
          <w:szCs w:val="20"/>
        </w:rPr>
        <w:t xml:space="preserve">the response should </w:t>
      </w:r>
      <w:r w:rsidR="000312A0">
        <w:rPr>
          <w:sz w:val="20"/>
          <w:szCs w:val="20"/>
        </w:rPr>
        <w:t xml:space="preserve">also </w:t>
      </w:r>
      <w:r w:rsidR="00A30F6D" w:rsidRPr="00252BBF">
        <w:rPr>
          <w:sz w:val="20"/>
          <w:szCs w:val="20"/>
        </w:rPr>
        <w:t>be included.</w:t>
      </w:r>
    </w:p>
    <w:p w14:paraId="6BB304A3" w14:textId="77777777" w:rsidR="002955CA" w:rsidRDefault="002955CA" w:rsidP="000312A0">
      <w:pPr>
        <w:pStyle w:val="Default"/>
        <w:spacing w:line="276" w:lineRule="auto"/>
        <w:ind w:left="360"/>
        <w:rPr>
          <w:sz w:val="20"/>
          <w:szCs w:val="20"/>
        </w:rPr>
      </w:pPr>
      <w:r>
        <w:rPr>
          <w:sz w:val="20"/>
          <w:szCs w:val="20"/>
        </w:rPr>
        <w:t>Specific sections are detailed below.</w:t>
      </w:r>
    </w:p>
    <w:p w14:paraId="4DC5BFB3" w14:textId="77777777" w:rsidR="002955CA" w:rsidRPr="002955CA" w:rsidRDefault="002955CA" w:rsidP="00F973A8">
      <w:pPr>
        <w:pStyle w:val="Default"/>
        <w:spacing w:line="276" w:lineRule="auto"/>
        <w:rPr>
          <w:sz w:val="20"/>
          <w:szCs w:val="20"/>
        </w:rPr>
      </w:pPr>
    </w:p>
    <w:p w14:paraId="365811D1" w14:textId="77777777" w:rsidR="003D00FE" w:rsidRDefault="00ED6AC3" w:rsidP="00570FB1">
      <w:pPr>
        <w:pStyle w:val="CM41"/>
        <w:spacing w:after="0" w:line="276" w:lineRule="auto"/>
        <w:ind w:left="360"/>
        <w:jc w:val="both"/>
        <w:rPr>
          <w:sz w:val="20"/>
          <w:szCs w:val="20"/>
        </w:rPr>
      </w:pPr>
      <w:r w:rsidRPr="00252BBF">
        <w:rPr>
          <w:sz w:val="20"/>
          <w:szCs w:val="20"/>
        </w:rPr>
        <w:t>An executive summary of</w:t>
      </w:r>
      <w:r w:rsidR="003D00FE" w:rsidRPr="00252BBF">
        <w:rPr>
          <w:sz w:val="20"/>
          <w:szCs w:val="20"/>
        </w:rPr>
        <w:t xml:space="preserve"> no more than two pages covering the key points of the </w:t>
      </w:r>
      <w:r w:rsidRPr="00252BBF">
        <w:rPr>
          <w:sz w:val="20"/>
          <w:szCs w:val="20"/>
        </w:rPr>
        <w:t>pr</w:t>
      </w:r>
      <w:r w:rsidR="00410F9E">
        <w:rPr>
          <w:sz w:val="20"/>
          <w:szCs w:val="20"/>
        </w:rPr>
        <w:t xml:space="preserve">oposal </w:t>
      </w:r>
      <w:r w:rsidR="003D00FE" w:rsidRPr="00252BBF">
        <w:rPr>
          <w:sz w:val="20"/>
          <w:szCs w:val="20"/>
        </w:rPr>
        <w:t xml:space="preserve">containing: </w:t>
      </w:r>
    </w:p>
    <w:p w14:paraId="6BB045F5" w14:textId="77777777" w:rsidR="00570FB1" w:rsidRPr="00570FB1" w:rsidRDefault="00570FB1" w:rsidP="00570FB1">
      <w:pPr>
        <w:pStyle w:val="Default"/>
      </w:pPr>
    </w:p>
    <w:p w14:paraId="6478A955" w14:textId="77777777" w:rsidR="003D00FE" w:rsidRPr="002955CA" w:rsidRDefault="003D00FE" w:rsidP="00570FB1">
      <w:pPr>
        <w:pStyle w:val="CM41"/>
        <w:numPr>
          <w:ilvl w:val="0"/>
          <w:numId w:val="28"/>
        </w:numPr>
        <w:spacing w:after="0" w:line="276" w:lineRule="auto"/>
        <w:ind w:left="720"/>
        <w:jc w:val="both"/>
        <w:rPr>
          <w:sz w:val="20"/>
          <w:szCs w:val="20"/>
        </w:rPr>
      </w:pPr>
      <w:r w:rsidRPr="00252BBF">
        <w:rPr>
          <w:sz w:val="20"/>
          <w:szCs w:val="20"/>
        </w:rPr>
        <w:t xml:space="preserve">Confirmation of Service being bid for and an overview of the proposed solution </w:t>
      </w:r>
    </w:p>
    <w:p w14:paraId="04052049" w14:textId="77777777" w:rsidR="003D00FE" w:rsidRPr="002955CA" w:rsidRDefault="003D00FE" w:rsidP="00570FB1">
      <w:pPr>
        <w:pStyle w:val="CM41"/>
        <w:numPr>
          <w:ilvl w:val="0"/>
          <w:numId w:val="28"/>
        </w:numPr>
        <w:spacing w:after="0" w:line="276" w:lineRule="auto"/>
        <w:ind w:left="720"/>
        <w:jc w:val="both"/>
        <w:rPr>
          <w:sz w:val="20"/>
          <w:szCs w:val="20"/>
        </w:rPr>
      </w:pPr>
      <w:r w:rsidRPr="00252BBF">
        <w:rPr>
          <w:sz w:val="20"/>
          <w:szCs w:val="20"/>
        </w:rPr>
        <w:t xml:space="preserve">Assessment of key risks and how they will be managed/mitigated. </w:t>
      </w:r>
    </w:p>
    <w:p w14:paraId="53B45467" w14:textId="77777777" w:rsidR="003D00FE" w:rsidRPr="00252BBF" w:rsidRDefault="00ED6AC3" w:rsidP="00570FB1">
      <w:pPr>
        <w:pStyle w:val="CM41"/>
        <w:numPr>
          <w:ilvl w:val="0"/>
          <w:numId w:val="28"/>
        </w:numPr>
        <w:spacing w:after="0" w:line="276" w:lineRule="auto"/>
        <w:ind w:left="720"/>
        <w:jc w:val="both"/>
        <w:rPr>
          <w:sz w:val="20"/>
          <w:szCs w:val="20"/>
        </w:rPr>
      </w:pPr>
      <w:r w:rsidRPr="00252BBF">
        <w:rPr>
          <w:sz w:val="20"/>
          <w:szCs w:val="20"/>
        </w:rPr>
        <w:t>A cost</w:t>
      </w:r>
      <w:r w:rsidR="003D00FE" w:rsidRPr="00252BBF">
        <w:rPr>
          <w:sz w:val="20"/>
          <w:szCs w:val="20"/>
        </w:rPr>
        <w:t xml:space="preserve"> and benefits summary. </w:t>
      </w:r>
    </w:p>
    <w:p w14:paraId="4816E2FC" w14:textId="77777777" w:rsidR="001959E3" w:rsidRPr="00252BBF" w:rsidRDefault="00B6669D" w:rsidP="00570FB1">
      <w:pPr>
        <w:pStyle w:val="CM41"/>
        <w:numPr>
          <w:ilvl w:val="0"/>
          <w:numId w:val="28"/>
        </w:numPr>
        <w:spacing w:after="0" w:line="276" w:lineRule="auto"/>
        <w:ind w:left="720"/>
        <w:jc w:val="both"/>
        <w:rPr>
          <w:sz w:val="20"/>
          <w:szCs w:val="20"/>
        </w:rPr>
      </w:pPr>
      <w:r w:rsidRPr="00252BBF">
        <w:rPr>
          <w:sz w:val="20"/>
          <w:szCs w:val="20"/>
        </w:rPr>
        <w:t>C</w:t>
      </w:r>
      <w:r w:rsidR="003D00FE" w:rsidRPr="00252BBF">
        <w:rPr>
          <w:sz w:val="20"/>
          <w:szCs w:val="20"/>
        </w:rPr>
        <w:t>ompany organisation chart showing full details of parent subsidiary and asso</w:t>
      </w:r>
      <w:r w:rsidR="00A30F6D" w:rsidRPr="00252BBF">
        <w:rPr>
          <w:sz w:val="20"/>
          <w:szCs w:val="20"/>
        </w:rPr>
        <w:t>ciate companies (as applicable).</w:t>
      </w:r>
    </w:p>
    <w:p w14:paraId="310EC925" w14:textId="77777777" w:rsidR="003D00FE" w:rsidRPr="00252BBF" w:rsidRDefault="003D00FE" w:rsidP="00570FB1">
      <w:pPr>
        <w:pStyle w:val="CM41"/>
        <w:numPr>
          <w:ilvl w:val="0"/>
          <w:numId w:val="28"/>
        </w:numPr>
        <w:spacing w:after="0" w:line="276" w:lineRule="auto"/>
        <w:ind w:left="720"/>
        <w:jc w:val="both"/>
        <w:rPr>
          <w:sz w:val="20"/>
          <w:szCs w:val="20"/>
        </w:rPr>
      </w:pPr>
      <w:r w:rsidRPr="00252BBF">
        <w:rPr>
          <w:sz w:val="20"/>
          <w:szCs w:val="20"/>
        </w:rPr>
        <w:t>Ownership details of the company including when it was established and how long it has been involved in the supply of the Services as described in this ITT. Additionally</w:t>
      </w:r>
      <w:r w:rsidR="00871DC4">
        <w:rPr>
          <w:sz w:val="20"/>
          <w:szCs w:val="20"/>
        </w:rPr>
        <w:t>,</w:t>
      </w:r>
      <w:r w:rsidRPr="00252BBF">
        <w:rPr>
          <w:sz w:val="20"/>
          <w:szCs w:val="20"/>
        </w:rPr>
        <w:t xml:space="preserve"> details of any material acquisitions / mergers relevant to the Services in the past two years. </w:t>
      </w:r>
    </w:p>
    <w:p w14:paraId="1F4763FD" w14:textId="77777777" w:rsidR="003D00FE" w:rsidRPr="00252BBF" w:rsidRDefault="003D00FE" w:rsidP="00570FB1">
      <w:pPr>
        <w:pStyle w:val="CM41"/>
        <w:numPr>
          <w:ilvl w:val="0"/>
          <w:numId w:val="28"/>
        </w:numPr>
        <w:spacing w:after="0" w:line="276" w:lineRule="auto"/>
        <w:ind w:left="720"/>
        <w:jc w:val="both"/>
        <w:rPr>
          <w:sz w:val="20"/>
          <w:szCs w:val="20"/>
        </w:rPr>
      </w:pPr>
      <w:r w:rsidRPr="00252BBF">
        <w:rPr>
          <w:sz w:val="20"/>
          <w:szCs w:val="20"/>
        </w:rPr>
        <w:t xml:space="preserve">The proposed contracting entity, its financial standing (if not clear from overall company financial statements or </w:t>
      </w:r>
      <w:r w:rsidR="00570FB1">
        <w:rPr>
          <w:sz w:val="20"/>
          <w:szCs w:val="20"/>
        </w:rPr>
        <w:t>IV</w:t>
      </w:r>
      <w:r w:rsidRPr="00252BBF">
        <w:rPr>
          <w:sz w:val="20"/>
          <w:szCs w:val="20"/>
        </w:rPr>
        <w:t xml:space="preserve">, and relationship to parent (if applicable). </w:t>
      </w:r>
    </w:p>
    <w:p w14:paraId="10D3A8B2" w14:textId="77777777" w:rsidR="003D00FE" w:rsidRPr="00252BBF" w:rsidRDefault="00F973A8" w:rsidP="00570FB1">
      <w:pPr>
        <w:pStyle w:val="CM42"/>
        <w:numPr>
          <w:ilvl w:val="0"/>
          <w:numId w:val="28"/>
        </w:numPr>
        <w:spacing w:after="0" w:line="276" w:lineRule="auto"/>
        <w:ind w:left="720"/>
        <w:jc w:val="both"/>
        <w:rPr>
          <w:color w:val="000000"/>
          <w:sz w:val="20"/>
          <w:szCs w:val="20"/>
        </w:rPr>
      </w:pPr>
      <w:r>
        <w:rPr>
          <w:color w:val="000000"/>
          <w:sz w:val="20"/>
          <w:szCs w:val="20"/>
        </w:rPr>
        <w:t>A</w:t>
      </w:r>
      <w:r w:rsidR="003D00FE" w:rsidRPr="00252BBF">
        <w:rPr>
          <w:color w:val="000000"/>
          <w:sz w:val="20"/>
          <w:szCs w:val="20"/>
        </w:rPr>
        <w:t xml:space="preserve"> summary of annual turnover (revenue), profit and employee numbers</w:t>
      </w:r>
      <w:r w:rsidR="003B5539" w:rsidRPr="00252BBF">
        <w:rPr>
          <w:color w:val="000000"/>
          <w:sz w:val="20"/>
          <w:szCs w:val="20"/>
        </w:rPr>
        <w:t xml:space="preserve"> and turnover</w:t>
      </w:r>
      <w:r w:rsidR="003D00FE" w:rsidRPr="00252BBF">
        <w:rPr>
          <w:color w:val="000000"/>
          <w:sz w:val="20"/>
          <w:szCs w:val="20"/>
        </w:rPr>
        <w:t xml:space="preserve"> for last 2 years</w:t>
      </w:r>
      <w:r w:rsidR="009B5927" w:rsidRPr="00252BBF">
        <w:rPr>
          <w:color w:val="000000"/>
          <w:sz w:val="20"/>
          <w:szCs w:val="20"/>
        </w:rPr>
        <w:t>.</w:t>
      </w:r>
    </w:p>
    <w:p w14:paraId="22FB6897" w14:textId="77777777" w:rsidR="003D00FE" w:rsidRPr="00252BBF" w:rsidRDefault="003D00FE" w:rsidP="00570FB1">
      <w:pPr>
        <w:pStyle w:val="CM42"/>
        <w:numPr>
          <w:ilvl w:val="0"/>
          <w:numId w:val="28"/>
        </w:numPr>
        <w:spacing w:after="0" w:line="276" w:lineRule="auto"/>
        <w:ind w:left="720"/>
        <w:jc w:val="both"/>
        <w:rPr>
          <w:color w:val="000000"/>
          <w:sz w:val="20"/>
          <w:szCs w:val="20"/>
        </w:rPr>
      </w:pPr>
      <w:r w:rsidRPr="00252BBF">
        <w:rPr>
          <w:color w:val="000000"/>
          <w:sz w:val="20"/>
          <w:szCs w:val="20"/>
        </w:rPr>
        <w:t>A summary of pertinent quality standards, awards, or other accreditation achieved in the UK</w:t>
      </w:r>
      <w:r w:rsidR="0002280D" w:rsidRPr="00252BBF">
        <w:rPr>
          <w:color w:val="000000"/>
          <w:sz w:val="20"/>
          <w:szCs w:val="20"/>
        </w:rPr>
        <w:t xml:space="preserve"> </w:t>
      </w:r>
      <w:r w:rsidRPr="00252BBF">
        <w:rPr>
          <w:color w:val="000000"/>
          <w:sz w:val="20"/>
          <w:szCs w:val="20"/>
        </w:rPr>
        <w:t xml:space="preserve">in the last two years that are relevant to this ITT. </w:t>
      </w:r>
    </w:p>
    <w:p w14:paraId="21E83DFA" w14:textId="77777777" w:rsidR="003D00FE" w:rsidRPr="00252BBF" w:rsidRDefault="00A7094C" w:rsidP="00570FB1">
      <w:pPr>
        <w:pStyle w:val="CM42"/>
        <w:numPr>
          <w:ilvl w:val="0"/>
          <w:numId w:val="28"/>
        </w:numPr>
        <w:spacing w:after="0" w:line="276" w:lineRule="auto"/>
        <w:ind w:left="720"/>
        <w:jc w:val="both"/>
        <w:rPr>
          <w:color w:val="000000"/>
          <w:sz w:val="20"/>
          <w:szCs w:val="20"/>
        </w:rPr>
      </w:pPr>
      <w:r w:rsidRPr="00252BBF">
        <w:rPr>
          <w:color w:val="000000"/>
          <w:sz w:val="20"/>
          <w:szCs w:val="20"/>
        </w:rPr>
        <w:t xml:space="preserve">Proposed key team </w:t>
      </w:r>
      <w:r w:rsidR="003D00FE" w:rsidRPr="00252BBF">
        <w:rPr>
          <w:color w:val="000000"/>
          <w:sz w:val="20"/>
          <w:szCs w:val="20"/>
        </w:rPr>
        <w:t xml:space="preserve">(or equivalent) for </w:t>
      </w:r>
      <w:r w:rsidR="0002280D" w:rsidRPr="00252BBF">
        <w:rPr>
          <w:color w:val="000000"/>
          <w:sz w:val="20"/>
          <w:szCs w:val="20"/>
        </w:rPr>
        <w:t>t</w:t>
      </w:r>
      <w:r w:rsidR="003D00FE" w:rsidRPr="00252BBF">
        <w:rPr>
          <w:color w:val="000000"/>
          <w:sz w:val="20"/>
          <w:szCs w:val="20"/>
        </w:rPr>
        <w:t>he term of the agreemen</w:t>
      </w:r>
      <w:r w:rsidR="00ED6AC3" w:rsidRPr="00252BBF">
        <w:rPr>
          <w:color w:val="000000"/>
          <w:sz w:val="20"/>
          <w:szCs w:val="20"/>
        </w:rPr>
        <w:t>t.</w:t>
      </w:r>
    </w:p>
    <w:p w14:paraId="659E607B" w14:textId="77777777" w:rsidR="00570FB1" w:rsidRDefault="003D00FE" w:rsidP="00570FB1">
      <w:pPr>
        <w:pStyle w:val="CM42"/>
        <w:numPr>
          <w:ilvl w:val="0"/>
          <w:numId w:val="28"/>
        </w:numPr>
        <w:spacing w:after="0" w:line="276" w:lineRule="auto"/>
        <w:ind w:left="720"/>
        <w:jc w:val="both"/>
        <w:rPr>
          <w:sz w:val="20"/>
          <w:szCs w:val="20"/>
        </w:rPr>
      </w:pPr>
      <w:r w:rsidRPr="00252BBF">
        <w:rPr>
          <w:sz w:val="20"/>
          <w:szCs w:val="20"/>
        </w:rPr>
        <w:t xml:space="preserve">Please provide </w:t>
      </w:r>
      <w:r w:rsidR="00A30F6D" w:rsidRPr="00252BBF">
        <w:rPr>
          <w:sz w:val="20"/>
          <w:szCs w:val="20"/>
        </w:rPr>
        <w:t>two</w:t>
      </w:r>
      <w:r w:rsidRPr="00252BBF">
        <w:rPr>
          <w:sz w:val="20"/>
          <w:szCs w:val="20"/>
        </w:rPr>
        <w:t xml:space="preserve"> client refe</w:t>
      </w:r>
      <w:r w:rsidR="003B5539" w:rsidRPr="00252BBF">
        <w:rPr>
          <w:sz w:val="20"/>
          <w:szCs w:val="20"/>
        </w:rPr>
        <w:t>rences covering the</w:t>
      </w:r>
      <w:r w:rsidR="0002280D" w:rsidRPr="00252BBF">
        <w:rPr>
          <w:sz w:val="20"/>
          <w:szCs w:val="20"/>
        </w:rPr>
        <w:t xml:space="preserve"> services</w:t>
      </w:r>
      <w:r w:rsidRPr="00252BBF">
        <w:rPr>
          <w:sz w:val="20"/>
          <w:szCs w:val="20"/>
        </w:rPr>
        <w:t xml:space="preserve"> described in this ITT including the size, nature and duration of the relationship with these customers. </w:t>
      </w:r>
    </w:p>
    <w:p w14:paraId="07E84586" w14:textId="77777777" w:rsidR="003D00FE" w:rsidRPr="00252BBF" w:rsidRDefault="003D00FE" w:rsidP="00570FB1">
      <w:pPr>
        <w:pStyle w:val="CM42"/>
        <w:numPr>
          <w:ilvl w:val="0"/>
          <w:numId w:val="28"/>
        </w:numPr>
        <w:spacing w:after="0" w:line="276" w:lineRule="auto"/>
        <w:ind w:left="720"/>
        <w:jc w:val="both"/>
        <w:rPr>
          <w:sz w:val="20"/>
          <w:szCs w:val="20"/>
        </w:rPr>
      </w:pPr>
      <w:r w:rsidRPr="00252BBF">
        <w:rPr>
          <w:sz w:val="20"/>
          <w:szCs w:val="20"/>
        </w:rPr>
        <w:t xml:space="preserve">Please also provide for each of these references the following details. </w:t>
      </w:r>
    </w:p>
    <w:tbl>
      <w:tblPr>
        <w:tblStyle w:val="TableGrid"/>
        <w:tblW w:w="798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gridCol w:w="4536"/>
      </w:tblGrid>
      <w:tr w:rsidR="00DE6E6A" w:rsidRPr="00DE6E6A" w14:paraId="082DF4B1" w14:textId="77777777" w:rsidTr="00DE6E6A">
        <w:tc>
          <w:tcPr>
            <w:tcW w:w="3451" w:type="dxa"/>
          </w:tcPr>
          <w:p w14:paraId="74BFDC4D" w14:textId="77777777" w:rsidR="00DE6E6A" w:rsidRPr="00DE6E6A" w:rsidRDefault="00DE6E6A" w:rsidP="00DE6E6A">
            <w:pPr>
              <w:pStyle w:val="Default"/>
              <w:numPr>
                <w:ilvl w:val="0"/>
                <w:numId w:val="30"/>
              </w:numPr>
              <w:spacing w:line="276" w:lineRule="auto"/>
              <w:ind w:left="1080"/>
              <w:jc w:val="both"/>
              <w:rPr>
                <w:color w:val="auto"/>
                <w:sz w:val="20"/>
                <w:szCs w:val="20"/>
              </w:rPr>
            </w:pPr>
            <w:r w:rsidRPr="00DE6E6A">
              <w:rPr>
                <w:color w:val="auto"/>
                <w:sz w:val="20"/>
                <w:szCs w:val="20"/>
              </w:rPr>
              <w:t xml:space="preserve">Name </w:t>
            </w:r>
          </w:p>
        </w:tc>
        <w:tc>
          <w:tcPr>
            <w:tcW w:w="4536" w:type="dxa"/>
          </w:tcPr>
          <w:p w14:paraId="7F735FC5" w14:textId="77777777" w:rsidR="00DE6E6A" w:rsidRPr="00DE6E6A" w:rsidRDefault="00DE6E6A" w:rsidP="00DE6E6A">
            <w:pPr>
              <w:pStyle w:val="Default"/>
              <w:numPr>
                <w:ilvl w:val="0"/>
                <w:numId w:val="31"/>
              </w:numPr>
              <w:ind w:left="1080"/>
              <w:rPr>
                <w:sz w:val="20"/>
                <w:szCs w:val="20"/>
              </w:rPr>
            </w:pPr>
            <w:r w:rsidRPr="00DE6E6A">
              <w:rPr>
                <w:sz w:val="20"/>
                <w:szCs w:val="20"/>
              </w:rPr>
              <w:t>Phone</w:t>
            </w:r>
          </w:p>
        </w:tc>
      </w:tr>
      <w:tr w:rsidR="00DE6E6A" w:rsidRPr="00DE6E6A" w14:paraId="66AEC2FF" w14:textId="77777777" w:rsidTr="00DE6E6A">
        <w:tc>
          <w:tcPr>
            <w:tcW w:w="3451" w:type="dxa"/>
          </w:tcPr>
          <w:p w14:paraId="6610E1F8" w14:textId="77777777" w:rsidR="00DE6E6A" w:rsidRPr="00DE6E6A" w:rsidRDefault="00DE6E6A" w:rsidP="00DE6E6A">
            <w:pPr>
              <w:pStyle w:val="CM31"/>
              <w:numPr>
                <w:ilvl w:val="0"/>
                <w:numId w:val="30"/>
              </w:numPr>
              <w:spacing w:line="276" w:lineRule="auto"/>
              <w:ind w:left="1080"/>
              <w:jc w:val="both"/>
              <w:rPr>
                <w:sz w:val="20"/>
                <w:szCs w:val="20"/>
              </w:rPr>
            </w:pPr>
            <w:r w:rsidRPr="00DE6E6A">
              <w:rPr>
                <w:sz w:val="20"/>
                <w:szCs w:val="20"/>
              </w:rPr>
              <w:t xml:space="preserve">Position </w:t>
            </w:r>
          </w:p>
        </w:tc>
        <w:tc>
          <w:tcPr>
            <w:tcW w:w="4536" w:type="dxa"/>
          </w:tcPr>
          <w:p w14:paraId="30B9E5B9" w14:textId="77777777" w:rsidR="00DE6E6A" w:rsidRPr="00DE6E6A" w:rsidRDefault="00DE6E6A" w:rsidP="00DE6E6A">
            <w:pPr>
              <w:pStyle w:val="Default"/>
              <w:numPr>
                <w:ilvl w:val="0"/>
                <w:numId w:val="31"/>
              </w:numPr>
              <w:ind w:left="1080"/>
              <w:rPr>
                <w:sz w:val="20"/>
                <w:szCs w:val="20"/>
              </w:rPr>
            </w:pPr>
            <w:r w:rsidRPr="00DE6E6A">
              <w:rPr>
                <w:sz w:val="20"/>
                <w:szCs w:val="20"/>
              </w:rPr>
              <w:t>Email</w:t>
            </w:r>
          </w:p>
        </w:tc>
      </w:tr>
      <w:tr w:rsidR="00DE6E6A" w:rsidRPr="00DE6E6A" w14:paraId="58780CFF" w14:textId="77777777" w:rsidTr="00DE6E6A">
        <w:tc>
          <w:tcPr>
            <w:tcW w:w="3451" w:type="dxa"/>
          </w:tcPr>
          <w:p w14:paraId="597B93D7" w14:textId="77777777" w:rsidR="00DE6E6A" w:rsidRPr="00DE6E6A" w:rsidRDefault="00DE6E6A" w:rsidP="00DE6E6A">
            <w:pPr>
              <w:pStyle w:val="CM31"/>
              <w:numPr>
                <w:ilvl w:val="0"/>
                <w:numId w:val="30"/>
              </w:numPr>
              <w:spacing w:line="276" w:lineRule="auto"/>
              <w:ind w:left="1080"/>
              <w:jc w:val="both"/>
              <w:rPr>
                <w:sz w:val="20"/>
                <w:szCs w:val="20"/>
              </w:rPr>
            </w:pPr>
            <w:r w:rsidRPr="00DE6E6A">
              <w:rPr>
                <w:sz w:val="20"/>
                <w:szCs w:val="20"/>
              </w:rPr>
              <w:t xml:space="preserve">Company </w:t>
            </w:r>
          </w:p>
        </w:tc>
        <w:tc>
          <w:tcPr>
            <w:tcW w:w="4536" w:type="dxa"/>
          </w:tcPr>
          <w:p w14:paraId="74E38BD3" w14:textId="77777777" w:rsidR="00DE6E6A" w:rsidRPr="00DE6E6A" w:rsidRDefault="00DE6E6A" w:rsidP="00DE6E6A">
            <w:pPr>
              <w:pStyle w:val="Default"/>
              <w:numPr>
                <w:ilvl w:val="0"/>
                <w:numId w:val="31"/>
              </w:numPr>
              <w:ind w:left="1080"/>
              <w:rPr>
                <w:sz w:val="20"/>
                <w:szCs w:val="20"/>
              </w:rPr>
            </w:pPr>
            <w:r w:rsidRPr="00DE6E6A">
              <w:rPr>
                <w:sz w:val="20"/>
                <w:szCs w:val="20"/>
              </w:rPr>
              <w:t>Role during initial engagement</w:t>
            </w:r>
          </w:p>
        </w:tc>
      </w:tr>
      <w:tr w:rsidR="00DE6E6A" w:rsidRPr="00DE6E6A" w14:paraId="3DD43F09" w14:textId="77777777" w:rsidTr="00DE6E6A">
        <w:tc>
          <w:tcPr>
            <w:tcW w:w="3451" w:type="dxa"/>
          </w:tcPr>
          <w:p w14:paraId="1097697B" w14:textId="77777777" w:rsidR="00DE6E6A" w:rsidRPr="00DE6E6A" w:rsidRDefault="00DE6E6A" w:rsidP="00DE6E6A">
            <w:pPr>
              <w:pStyle w:val="CM42"/>
              <w:numPr>
                <w:ilvl w:val="0"/>
                <w:numId w:val="30"/>
              </w:numPr>
              <w:spacing w:after="0" w:line="276" w:lineRule="auto"/>
              <w:ind w:left="1080"/>
              <w:jc w:val="both"/>
              <w:rPr>
                <w:sz w:val="20"/>
                <w:szCs w:val="20"/>
              </w:rPr>
            </w:pPr>
            <w:r w:rsidRPr="00DE6E6A">
              <w:rPr>
                <w:sz w:val="20"/>
                <w:szCs w:val="20"/>
              </w:rPr>
              <w:t xml:space="preserve">Address </w:t>
            </w:r>
          </w:p>
        </w:tc>
        <w:tc>
          <w:tcPr>
            <w:tcW w:w="4536" w:type="dxa"/>
          </w:tcPr>
          <w:p w14:paraId="1BB65B2B" w14:textId="77777777" w:rsidR="00DE6E6A" w:rsidRPr="00DE6E6A" w:rsidRDefault="00DE6E6A" w:rsidP="00DE6E6A">
            <w:pPr>
              <w:pStyle w:val="CM42"/>
              <w:spacing w:after="0" w:line="276" w:lineRule="auto"/>
              <w:ind w:left="1080"/>
              <w:jc w:val="both"/>
              <w:rPr>
                <w:sz w:val="20"/>
                <w:szCs w:val="20"/>
              </w:rPr>
            </w:pPr>
          </w:p>
        </w:tc>
      </w:tr>
    </w:tbl>
    <w:p w14:paraId="128321E0" w14:textId="77777777" w:rsidR="003D00FE" w:rsidRDefault="003D00FE" w:rsidP="00570FB1">
      <w:pPr>
        <w:pStyle w:val="CM42"/>
        <w:spacing w:after="0" w:line="276" w:lineRule="auto"/>
        <w:ind w:left="720"/>
        <w:jc w:val="both"/>
        <w:rPr>
          <w:sz w:val="20"/>
          <w:szCs w:val="20"/>
        </w:rPr>
      </w:pPr>
      <w:r w:rsidRPr="00252BBF">
        <w:rPr>
          <w:sz w:val="20"/>
          <w:szCs w:val="20"/>
        </w:rPr>
        <w:t xml:space="preserve">Please note that the above named contacts will </w:t>
      </w:r>
      <w:r w:rsidRPr="00252BBF">
        <w:rPr>
          <w:sz w:val="20"/>
          <w:szCs w:val="20"/>
          <w:u w:val="single"/>
        </w:rPr>
        <w:t>NOT</w:t>
      </w:r>
      <w:r w:rsidRPr="00252BBF">
        <w:rPr>
          <w:sz w:val="20"/>
          <w:szCs w:val="20"/>
        </w:rPr>
        <w:t xml:space="preserve"> be approached without your pri</w:t>
      </w:r>
      <w:r w:rsidR="00DF7253" w:rsidRPr="00252BBF">
        <w:rPr>
          <w:sz w:val="20"/>
          <w:szCs w:val="20"/>
        </w:rPr>
        <w:t>or knowledge</w:t>
      </w:r>
      <w:r w:rsidR="00570FB1">
        <w:rPr>
          <w:sz w:val="20"/>
          <w:szCs w:val="20"/>
        </w:rPr>
        <w:t>.</w:t>
      </w:r>
    </w:p>
    <w:p w14:paraId="4BB74D8A" w14:textId="77777777" w:rsidR="00570FB1" w:rsidRPr="00570FB1" w:rsidRDefault="00570FB1" w:rsidP="00570FB1">
      <w:pPr>
        <w:pStyle w:val="Default"/>
      </w:pPr>
    </w:p>
    <w:p w14:paraId="522685B1" w14:textId="77777777" w:rsidR="003D00FE" w:rsidRPr="00252BBF" w:rsidRDefault="003D00FE" w:rsidP="00570FB1">
      <w:pPr>
        <w:pStyle w:val="CM42"/>
        <w:numPr>
          <w:ilvl w:val="0"/>
          <w:numId w:val="28"/>
        </w:numPr>
        <w:spacing w:after="0" w:line="276" w:lineRule="auto"/>
        <w:ind w:left="720"/>
        <w:jc w:val="both"/>
        <w:rPr>
          <w:color w:val="000000"/>
          <w:sz w:val="20"/>
          <w:szCs w:val="20"/>
        </w:rPr>
      </w:pPr>
      <w:r w:rsidRPr="00252BBF">
        <w:rPr>
          <w:color w:val="000000"/>
          <w:sz w:val="20"/>
          <w:szCs w:val="20"/>
        </w:rPr>
        <w:t xml:space="preserve">If the Respondent is responding to this ITT on the basis of another Respondent being a material sub-contractor then the information requested in response to questions 2.1 to 2.13 should be repeated for the second Respondent and the nature of the relationship with the second Respondent should be fully explained. </w:t>
      </w:r>
      <w:r w:rsidRPr="00252BBF">
        <w:rPr>
          <w:sz w:val="20"/>
          <w:szCs w:val="20"/>
        </w:rPr>
        <w:t xml:space="preserve"> </w:t>
      </w:r>
    </w:p>
    <w:p w14:paraId="2AE3B9FC" w14:textId="77777777" w:rsidR="00C0314A" w:rsidRDefault="001622CD" w:rsidP="00C0314A">
      <w:pPr>
        <w:pStyle w:val="Heading1"/>
        <w:numPr>
          <w:ilvl w:val="0"/>
          <w:numId w:val="0"/>
        </w:numPr>
        <w:ind w:left="360"/>
      </w:pPr>
      <w:bookmarkStart w:id="53" w:name="_Toc306969737"/>
      <w:bookmarkStart w:id="54" w:name="_Toc464635582"/>
      <w:r w:rsidRPr="00252BBF">
        <w:lastRenderedPageBreak/>
        <w:t>Append</w:t>
      </w:r>
      <w:r w:rsidR="00DD4B17" w:rsidRPr="00252BBF">
        <w:t xml:space="preserve">ix </w:t>
      </w:r>
      <w:r w:rsidR="009113B0">
        <w:t>3</w:t>
      </w:r>
      <w:r w:rsidR="003B5539" w:rsidRPr="00252BBF">
        <w:t xml:space="preserve"> – </w:t>
      </w:r>
      <w:bookmarkEnd w:id="53"/>
      <w:r w:rsidR="00C0314A">
        <w:t>Terms and Conditions</w:t>
      </w:r>
      <w:bookmarkEnd w:id="54"/>
    </w:p>
    <w:p w14:paraId="7D62B47C" w14:textId="77777777" w:rsidR="00C0314A" w:rsidRDefault="00C0314A" w:rsidP="00C0314A">
      <w:pPr>
        <w:pStyle w:val="Heading1"/>
        <w:numPr>
          <w:ilvl w:val="0"/>
          <w:numId w:val="0"/>
        </w:numPr>
        <w:ind w:left="360"/>
      </w:pPr>
    </w:p>
    <w:p w14:paraId="4EB3053D" w14:textId="77777777" w:rsidR="00014049" w:rsidRPr="003F30D5" w:rsidRDefault="005007A8" w:rsidP="003F30D5">
      <w:pPr>
        <w:rPr>
          <w:rStyle w:val="Emphasis"/>
          <w:b/>
          <w:i w:val="0"/>
        </w:rPr>
      </w:pPr>
      <w:r w:rsidRPr="003F30D5">
        <w:rPr>
          <w:rStyle w:val="Emphasis"/>
          <w:b/>
          <w:i w:val="0"/>
        </w:rPr>
        <w:t>T</w:t>
      </w:r>
      <w:r w:rsidR="000D06F7" w:rsidRPr="003F30D5">
        <w:rPr>
          <w:rStyle w:val="Emphasis"/>
          <w:b/>
          <w:i w:val="0"/>
        </w:rPr>
        <w:t>erms and Conditions of Consultancy Engagement Company</w:t>
      </w:r>
    </w:p>
    <w:p w14:paraId="44DCC94E" w14:textId="77777777" w:rsidR="00031CD4" w:rsidRPr="00252BBF" w:rsidRDefault="00031CD4" w:rsidP="001622CD">
      <w:pPr>
        <w:pStyle w:val="Heading1"/>
        <w:numPr>
          <w:ilvl w:val="0"/>
          <w:numId w:val="0"/>
        </w:numPr>
        <w:spacing w:line="240" w:lineRule="auto"/>
        <w:jc w:val="center"/>
      </w:pPr>
    </w:p>
    <w:p w14:paraId="4E6A3382" w14:textId="77777777" w:rsidR="00C0314A" w:rsidRDefault="00C0314A" w:rsidP="00C0314A">
      <w:pPr>
        <w:spacing w:after="200" w:line="276" w:lineRule="auto"/>
        <w:contextualSpacing/>
        <w:rPr>
          <w:rFonts w:ascii="Arial" w:eastAsia="Calibri" w:hAnsi="Arial" w:cs="Arial"/>
          <w:b/>
          <w:lang w:eastAsia="en-US"/>
        </w:rPr>
        <w:sectPr w:rsidR="00C0314A" w:rsidSect="004E1C54">
          <w:footerReference w:type="default" r:id="rId17"/>
          <w:footerReference w:type="first" r:id="rId18"/>
          <w:type w:val="continuous"/>
          <w:pgSz w:w="11907" w:h="16840" w:code="9"/>
          <w:pgMar w:top="1440" w:right="1440" w:bottom="1276" w:left="1440" w:header="720" w:footer="720" w:gutter="0"/>
          <w:cols w:space="720"/>
          <w:docGrid w:linePitch="272"/>
        </w:sectPr>
      </w:pPr>
    </w:p>
    <w:p w14:paraId="5B46D253" w14:textId="77777777" w:rsidR="00C0314A" w:rsidRPr="00C0314A" w:rsidRDefault="00C0314A" w:rsidP="00C0314A">
      <w:pPr>
        <w:numPr>
          <w:ilvl w:val="0"/>
          <w:numId w:val="37"/>
        </w:numPr>
        <w:spacing w:after="200" w:line="276" w:lineRule="auto"/>
        <w:contextualSpacing/>
        <w:rPr>
          <w:rFonts w:ascii="Arial" w:eastAsia="Calibri" w:hAnsi="Arial" w:cs="Arial"/>
          <w:b/>
          <w:sz w:val="16"/>
          <w:szCs w:val="16"/>
          <w:lang w:eastAsia="en-US"/>
        </w:rPr>
      </w:pPr>
      <w:r w:rsidRPr="00C0314A">
        <w:rPr>
          <w:rFonts w:ascii="Arial" w:eastAsia="Calibri" w:hAnsi="Arial" w:cs="Arial"/>
          <w:b/>
          <w:sz w:val="16"/>
          <w:szCs w:val="16"/>
          <w:lang w:eastAsia="en-US"/>
        </w:rPr>
        <w:t>DEFINITIONS</w:t>
      </w:r>
    </w:p>
    <w:p w14:paraId="46FF9AA9"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In this Agreement the following expressions shall, unless the context otherwise requires, have the following meanings:</w:t>
      </w:r>
    </w:p>
    <w:p w14:paraId="56DD1D6F" w14:textId="77777777" w:rsidR="00C0314A" w:rsidRPr="00C0314A" w:rsidRDefault="00C0314A" w:rsidP="00C0314A">
      <w:pPr>
        <w:numPr>
          <w:ilvl w:val="2"/>
          <w:numId w:val="37"/>
        </w:numPr>
        <w:spacing w:after="200" w:line="276" w:lineRule="auto"/>
        <w:ind w:left="1134" w:hanging="708"/>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Agreement</w:t>
      </w:r>
      <w:r w:rsidRPr="00C0314A">
        <w:rPr>
          <w:rFonts w:ascii="Arial" w:eastAsia="Calibri" w:hAnsi="Arial" w:cs="Arial"/>
          <w:bCs/>
          <w:sz w:val="16"/>
          <w:szCs w:val="16"/>
          <w:lang w:eastAsia="en-US"/>
        </w:rPr>
        <w:t>: means the Conditions together with the Statement of Works;</w:t>
      </w:r>
    </w:p>
    <w:p w14:paraId="7BBF1592" w14:textId="77777777" w:rsidR="00C0314A" w:rsidRPr="00C0314A" w:rsidRDefault="00C0314A" w:rsidP="00C0314A">
      <w:pPr>
        <w:numPr>
          <w:ilvl w:val="2"/>
          <w:numId w:val="37"/>
        </w:numPr>
        <w:spacing w:after="200" w:line="276" w:lineRule="auto"/>
        <w:ind w:left="1134" w:hanging="708"/>
        <w:contextualSpacing/>
        <w:jc w:val="both"/>
        <w:rPr>
          <w:rFonts w:ascii="Arial" w:eastAsia="Calibri" w:hAnsi="Arial" w:cs="Arial"/>
          <w:b/>
          <w:sz w:val="16"/>
          <w:szCs w:val="16"/>
          <w:lang w:eastAsia="en-US"/>
        </w:rPr>
      </w:pPr>
      <w:r w:rsidRPr="00C0314A">
        <w:rPr>
          <w:rFonts w:ascii="Arial" w:eastAsia="Calibri" w:hAnsi="Arial" w:cs="Arial"/>
          <w:b/>
          <w:sz w:val="16"/>
          <w:szCs w:val="16"/>
          <w:lang w:eastAsia="en-US"/>
        </w:rPr>
        <w:t>Background IP</w:t>
      </w:r>
      <w:r w:rsidRPr="00C0314A">
        <w:rPr>
          <w:rFonts w:ascii="Arial" w:eastAsia="Calibri" w:hAnsi="Arial" w:cs="Arial"/>
          <w:sz w:val="16"/>
          <w:szCs w:val="16"/>
          <w:lang w:eastAsia="en-US"/>
        </w:rPr>
        <w:t>: means any Intellectual Property Rights which a Party makes available for the performance of this Agreement, other than Foreground IP;</w:t>
      </w:r>
    </w:p>
    <w:p w14:paraId="6CAB719B" w14:textId="77777777" w:rsidR="00C0314A" w:rsidRPr="00C0314A" w:rsidRDefault="00C0314A" w:rsidP="00C0314A">
      <w:pPr>
        <w:numPr>
          <w:ilvl w:val="2"/>
          <w:numId w:val="37"/>
        </w:numPr>
        <w:spacing w:after="200" w:line="276" w:lineRule="auto"/>
        <w:ind w:left="1134" w:hanging="708"/>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Catapult</w:t>
      </w:r>
      <w:r w:rsidRPr="00C0314A">
        <w:rPr>
          <w:rFonts w:ascii="Arial" w:eastAsia="Calibri" w:hAnsi="Arial" w:cs="Arial"/>
          <w:bCs/>
          <w:sz w:val="16"/>
          <w:szCs w:val="16"/>
          <w:lang w:eastAsia="en-US"/>
        </w:rPr>
        <w:t>: means the Transport Systems Catapult, more particularly described in the Statement of Works;</w:t>
      </w:r>
    </w:p>
    <w:p w14:paraId="083232FC" w14:textId="77777777" w:rsidR="00C0314A" w:rsidRPr="00C0314A" w:rsidRDefault="00C0314A" w:rsidP="00C0314A">
      <w:pPr>
        <w:numPr>
          <w:ilvl w:val="2"/>
          <w:numId w:val="37"/>
        </w:numPr>
        <w:spacing w:after="200" w:line="276" w:lineRule="auto"/>
        <w:ind w:left="1134" w:hanging="708"/>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Commencement Date</w:t>
      </w:r>
      <w:r w:rsidRPr="00C0314A">
        <w:rPr>
          <w:rFonts w:ascii="Arial" w:eastAsia="Calibri" w:hAnsi="Arial" w:cs="Arial"/>
          <w:bCs/>
          <w:sz w:val="16"/>
          <w:szCs w:val="16"/>
          <w:lang w:eastAsia="en-US"/>
        </w:rPr>
        <w:t>: means the date set out in part 5 the Statement of Works;</w:t>
      </w:r>
    </w:p>
    <w:p w14:paraId="08DAA1C7" w14:textId="77777777" w:rsidR="00C0314A" w:rsidRPr="00C0314A" w:rsidRDefault="00C0314A" w:rsidP="00C0314A">
      <w:pPr>
        <w:numPr>
          <w:ilvl w:val="2"/>
          <w:numId w:val="37"/>
        </w:numPr>
        <w:spacing w:after="200" w:line="276" w:lineRule="auto"/>
        <w:ind w:left="1134" w:hanging="708"/>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Conditions:</w:t>
      </w:r>
      <w:r w:rsidRPr="00C0314A">
        <w:rPr>
          <w:rFonts w:ascii="Arial" w:eastAsia="Calibri" w:hAnsi="Arial" w:cs="Arial"/>
          <w:bCs/>
          <w:sz w:val="16"/>
          <w:szCs w:val="16"/>
          <w:lang w:eastAsia="en-US"/>
        </w:rPr>
        <w:t xml:space="preserve"> means these Terms and Conditions of Consultancy Engagement – Company Edition, which form part of the Agreement;</w:t>
      </w:r>
    </w:p>
    <w:p w14:paraId="467CF38F" w14:textId="77777777" w:rsidR="00C0314A" w:rsidRPr="00C0314A" w:rsidRDefault="00C0314A" w:rsidP="00C0314A">
      <w:pPr>
        <w:numPr>
          <w:ilvl w:val="2"/>
          <w:numId w:val="37"/>
        </w:numPr>
        <w:spacing w:after="200" w:line="276" w:lineRule="auto"/>
        <w:ind w:left="1134" w:hanging="708"/>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Confidential Information:</w:t>
      </w:r>
      <w:r w:rsidRPr="00C0314A">
        <w:rPr>
          <w:rFonts w:ascii="Arial" w:eastAsia="Calibri" w:hAnsi="Arial" w:cs="Arial"/>
          <w:bCs/>
          <w:sz w:val="16"/>
          <w:szCs w:val="16"/>
          <w:lang w:eastAsia="en-US"/>
        </w:rPr>
        <w:t xml:space="preserve"> means any</w:t>
      </w:r>
      <w:r w:rsidRPr="00C0314A">
        <w:rPr>
          <w:rFonts w:ascii="Arial" w:eastAsia="Calibri" w:hAnsi="Arial" w:cs="Arial"/>
          <w:sz w:val="16"/>
          <w:szCs w:val="16"/>
          <w:lang w:eastAsia="en-US"/>
        </w:rPr>
        <w:t xml:space="preserve"> information (whether or not recorded in documentary form, or stored on any magnetic or optical disk or memory) relating to the business, services, affairs and finances of a Party, for the time being confidential to that Party and trade secrets, including (by way of illustration only and without limitation)  technical data and know-how relating to the business of a Party or any of its business contacts, project plans, records of planned and actual expenditure, details of projects and experiments, proposals, applications and prospectuses, graphs, charts, presentations and documents, company financial information, details of intellectual properties (whether registered or unregistered) and applications for them, technical summaries, reports, details of organisations and their business processes, names and other contact details of individuals and organisations, and any information which a Party or the Personnel is told is confidential and information treated as confidential by either Party and any information which has been given to a Party, in confidence, by customers, suppliers or other persons;</w:t>
      </w:r>
    </w:p>
    <w:p w14:paraId="42988B7E" w14:textId="77777777" w:rsidR="00C0314A" w:rsidRPr="00C0314A" w:rsidRDefault="00C0314A" w:rsidP="00C0314A">
      <w:pPr>
        <w:numPr>
          <w:ilvl w:val="2"/>
          <w:numId w:val="37"/>
        </w:numPr>
        <w:spacing w:after="200" w:line="276" w:lineRule="auto"/>
        <w:ind w:left="1134" w:hanging="1134"/>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Consultant</w:t>
      </w:r>
      <w:r w:rsidRPr="00C0314A">
        <w:rPr>
          <w:rFonts w:ascii="Arial" w:eastAsia="Calibri" w:hAnsi="Arial" w:cs="Arial"/>
          <w:bCs/>
          <w:sz w:val="16"/>
          <w:szCs w:val="16"/>
          <w:lang w:eastAsia="en-US"/>
        </w:rPr>
        <w:t>: means the organisation named in the Statement of Works providing Services to the Catapult;</w:t>
      </w:r>
    </w:p>
    <w:p w14:paraId="712C32BE" w14:textId="77777777" w:rsidR="00C0314A" w:rsidRPr="00C0314A" w:rsidRDefault="00C0314A" w:rsidP="00C0314A">
      <w:pPr>
        <w:numPr>
          <w:ilvl w:val="2"/>
          <w:numId w:val="37"/>
        </w:numPr>
        <w:spacing w:after="200" w:line="276" w:lineRule="auto"/>
        <w:ind w:left="1134" w:hanging="1134"/>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Day:</w:t>
      </w:r>
      <w:r w:rsidRPr="00C0314A">
        <w:rPr>
          <w:rFonts w:ascii="Arial" w:eastAsia="Calibri" w:hAnsi="Arial" w:cs="Arial"/>
          <w:bCs/>
          <w:sz w:val="16"/>
          <w:szCs w:val="16"/>
          <w:lang w:eastAsia="en-US"/>
        </w:rPr>
        <w:t xml:space="preserve"> means 7.5 hours whether incurred during any one period or aggregate of periods;</w:t>
      </w:r>
    </w:p>
    <w:p w14:paraId="47A39849"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Disclosure and Barring Service Check:</w:t>
      </w:r>
      <w:r w:rsidRPr="00C0314A">
        <w:rPr>
          <w:rFonts w:ascii="Arial" w:eastAsia="Calibri" w:hAnsi="Arial" w:cs="Arial"/>
          <w:bCs/>
          <w:sz w:val="16"/>
          <w:szCs w:val="16"/>
          <w:lang w:eastAsia="en-US"/>
        </w:rPr>
        <w:t xml:space="preserve"> means a search undertaken by the Disclosure and Barring Service, as the Catapult may in its absolute discretion direct;</w:t>
      </w:r>
    </w:p>
    <w:p w14:paraId="6A160CB2"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Expiry Date:</w:t>
      </w:r>
      <w:r w:rsidRPr="00C0314A">
        <w:rPr>
          <w:rFonts w:ascii="Arial" w:eastAsia="Calibri" w:hAnsi="Arial" w:cs="Arial"/>
          <w:bCs/>
          <w:sz w:val="16"/>
          <w:szCs w:val="16"/>
          <w:lang w:eastAsia="en-US"/>
        </w:rPr>
        <w:t xml:space="preserve"> means the date set out in part 5 of the Statement of Works;</w:t>
      </w:r>
    </w:p>
    <w:p w14:paraId="6AF2033F"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Fees:</w:t>
      </w:r>
      <w:r w:rsidRPr="00C0314A">
        <w:rPr>
          <w:rFonts w:ascii="Arial" w:eastAsia="Calibri" w:hAnsi="Arial" w:cs="Arial"/>
          <w:bCs/>
          <w:sz w:val="16"/>
          <w:szCs w:val="16"/>
          <w:lang w:eastAsia="en-US"/>
        </w:rPr>
        <w:t xml:space="preserve"> means the fees payable by the Catapult to the Consultant as set out in part 4 of the Statement of Works;</w:t>
      </w:r>
    </w:p>
    <w:p w14:paraId="61736805"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Foreground IP:</w:t>
      </w:r>
      <w:r w:rsidRPr="00C0314A">
        <w:rPr>
          <w:rFonts w:ascii="Arial" w:eastAsia="Calibri" w:hAnsi="Arial" w:cs="Arial"/>
          <w:bCs/>
          <w:sz w:val="16"/>
          <w:szCs w:val="16"/>
          <w:lang w:eastAsia="en-US"/>
        </w:rPr>
        <w:t xml:space="preserve"> means any Intellectual Property Rights which are created during the provision of the Services;</w:t>
      </w:r>
    </w:p>
    <w:p w14:paraId="236A6375"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Intellectual Property Rights:</w:t>
      </w:r>
      <w:r w:rsidRPr="00C0314A">
        <w:rPr>
          <w:rFonts w:ascii="Arial" w:eastAsia="Calibri" w:hAnsi="Arial" w:cs="Arial"/>
          <w:bCs/>
          <w:sz w:val="16"/>
          <w:szCs w:val="16"/>
          <w:lang w:eastAsia="en-US"/>
        </w:rPr>
        <w:t xml:space="preserve"> means</w:t>
      </w:r>
      <w:r w:rsidRPr="00C0314A">
        <w:rPr>
          <w:rFonts w:ascii="Arial" w:eastAsia="Calibri" w:hAnsi="Arial" w:cs="Arial"/>
          <w:b/>
          <w:bCs/>
          <w:color w:val="000000"/>
          <w:sz w:val="16"/>
          <w:szCs w:val="16"/>
          <w:lang w:eastAsia="en-US"/>
        </w:rPr>
        <w:t xml:space="preserve"> any</w:t>
      </w:r>
      <w:r w:rsidRPr="00C0314A">
        <w:rPr>
          <w:rFonts w:ascii="Arial" w:eastAsia="Calibri" w:hAnsi="Arial" w:cs="Arial"/>
          <w:b/>
          <w:color w:val="000000"/>
          <w:sz w:val="16"/>
          <w:szCs w:val="16"/>
          <w:lang w:eastAsia="en-US"/>
        </w:rPr>
        <w:t xml:space="preserve"> </w:t>
      </w:r>
      <w:r w:rsidRPr="00C0314A">
        <w:rPr>
          <w:rFonts w:ascii="Arial" w:eastAsia="Calibri" w:hAnsi="Arial" w:cs="Arial"/>
          <w:sz w:val="16"/>
          <w:szCs w:val="16"/>
          <w:lang w:eastAsia="en-US"/>
        </w:rPr>
        <w:t>patents, rights to inventions, copyright and related rights, trade marks,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p w14:paraId="43763899"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Invention:</w:t>
      </w:r>
      <w:r w:rsidRPr="00C0314A">
        <w:rPr>
          <w:rFonts w:ascii="Arial" w:eastAsia="Calibri" w:hAnsi="Arial" w:cs="Arial"/>
          <w:bCs/>
          <w:sz w:val="16"/>
          <w:szCs w:val="16"/>
          <w:lang w:eastAsia="en-US"/>
        </w:rPr>
        <w:t xml:space="preserve"> means</w:t>
      </w:r>
      <w:r w:rsidRPr="00C0314A">
        <w:rPr>
          <w:rFonts w:ascii="Arial" w:eastAsia="Calibri" w:hAnsi="Arial" w:cs="Arial"/>
          <w:sz w:val="16"/>
          <w:szCs w:val="16"/>
          <w:lang w:eastAsia="en-US"/>
        </w:rPr>
        <w:t xml:space="preserve"> any invention, idea, discovery, development, improvement or innovation made in connection with the provision of the Services, whether or not patentable or capable of registration, and whether or not recorded in any medium;</w:t>
      </w:r>
    </w:p>
    <w:p w14:paraId="29662F28"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sz w:val="16"/>
          <w:szCs w:val="16"/>
          <w:lang w:eastAsia="en-US"/>
        </w:rPr>
        <w:t>Parties:</w:t>
      </w:r>
      <w:r w:rsidRPr="00C0314A">
        <w:rPr>
          <w:rFonts w:ascii="Arial" w:eastAsia="Calibri" w:hAnsi="Arial" w:cs="Arial"/>
          <w:sz w:val="16"/>
          <w:szCs w:val="16"/>
          <w:lang w:eastAsia="en-US"/>
        </w:rPr>
        <w:t xml:space="preserve"> means the Catapult and the Consultant and “Party” shall be construed accordingly;</w:t>
      </w:r>
    </w:p>
    <w:p w14:paraId="502BE8BF"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sz w:val="16"/>
          <w:szCs w:val="16"/>
          <w:lang w:eastAsia="en-US"/>
        </w:rPr>
        <w:t>Personnel:</w:t>
      </w:r>
      <w:r w:rsidRPr="00C0314A">
        <w:rPr>
          <w:rFonts w:ascii="Arial" w:eastAsia="Calibri" w:hAnsi="Arial" w:cs="Arial"/>
          <w:sz w:val="16"/>
          <w:szCs w:val="16"/>
          <w:lang w:eastAsia="en-US"/>
        </w:rPr>
        <w:t xml:space="preserve"> means any individual who shall provide the Services on behalf of the Consultant as listed in part 6 of the  Statement of Works;</w:t>
      </w:r>
    </w:p>
    <w:p w14:paraId="3F8CD1B6"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sz w:val="16"/>
          <w:szCs w:val="16"/>
          <w:lang w:eastAsia="en-US"/>
        </w:rPr>
        <w:t>Purchase Order:</w:t>
      </w:r>
      <w:r w:rsidRPr="00C0314A">
        <w:rPr>
          <w:rFonts w:ascii="Arial" w:eastAsia="Calibri" w:hAnsi="Arial" w:cs="Arial"/>
          <w:sz w:val="16"/>
          <w:szCs w:val="16"/>
          <w:lang w:eastAsia="en-US"/>
        </w:rPr>
        <w:t xml:space="preserve"> means any purchase order for the Services submitted by the Catapult to the Consultant;</w:t>
      </w:r>
    </w:p>
    <w:p w14:paraId="1856034B"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Results:</w:t>
      </w:r>
      <w:r w:rsidRPr="00C0314A">
        <w:rPr>
          <w:rFonts w:ascii="Arial" w:eastAsia="Calibri" w:hAnsi="Arial" w:cs="Arial"/>
          <w:bCs/>
          <w:sz w:val="16"/>
          <w:szCs w:val="16"/>
          <w:lang w:eastAsia="en-US"/>
        </w:rPr>
        <w:t xml:space="preserve"> means all results which arise from or relate to the Services including any Invention or Work;</w:t>
      </w:r>
    </w:p>
    <w:p w14:paraId="36C9155C"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Security Clearance:</w:t>
      </w:r>
      <w:r w:rsidRPr="00C0314A">
        <w:rPr>
          <w:rFonts w:ascii="Arial" w:eastAsia="Calibri" w:hAnsi="Arial" w:cs="Arial"/>
          <w:bCs/>
          <w:sz w:val="16"/>
          <w:szCs w:val="16"/>
          <w:lang w:eastAsia="en-US"/>
        </w:rPr>
        <w:t xml:space="preserve"> means such clearance as the Catapult may in its absolute discretion deem to be appropriate;</w:t>
      </w:r>
    </w:p>
    <w:p w14:paraId="5B453E57"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Services:</w:t>
      </w:r>
      <w:r w:rsidRPr="00C0314A">
        <w:rPr>
          <w:rFonts w:ascii="Arial" w:eastAsia="Calibri" w:hAnsi="Arial" w:cs="Arial"/>
          <w:bCs/>
          <w:sz w:val="16"/>
          <w:szCs w:val="16"/>
          <w:lang w:eastAsia="en-US"/>
        </w:rPr>
        <w:t xml:space="preserve"> means the services provided by the Consultant to the Catapult as more particularly detailed in part 2 of the Statement of Work;</w:t>
      </w:r>
    </w:p>
    <w:p w14:paraId="0A757A3B"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Statement of Works:</w:t>
      </w:r>
      <w:r w:rsidRPr="00C0314A">
        <w:rPr>
          <w:rFonts w:ascii="Arial" w:eastAsia="Calibri" w:hAnsi="Arial" w:cs="Arial"/>
          <w:bCs/>
          <w:sz w:val="16"/>
          <w:szCs w:val="16"/>
          <w:lang w:eastAsia="en-US"/>
        </w:rPr>
        <w:t xml:space="preserve"> means the particulars as amended and agreed by the Parties from time to time to which these Conditions are annexed or otherwise referenced;</w:t>
      </w:r>
    </w:p>
    <w:p w14:paraId="57DEEF1E"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Substitute:</w:t>
      </w:r>
      <w:r w:rsidRPr="00C0314A">
        <w:rPr>
          <w:rFonts w:ascii="Arial" w:eastAsia="Calibri" w:hAnsi="Arial" w:cs="Arial"/>
          <w:bCs/>
          <w:sz w:val="16"/>
          <w:szCs w:val="16"/>
          <w:lang w:eastAsia="en-US"/>
        </w:rPr>
        <w:t xml:space="preserve"> means a substitute for the Personnel appointed to provide the Services;</w:t>
      </w:r>
    </w:p>
    <w:p w14:paraId="1E8828E4"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 xml:space="preserve">Term: </w:t>
      </w:r>
      <w:r w:rsidRPr="00C0314A">
        <w:rPr>
          <w:rFonts w:ascii="Arial" w:eastAsia="Calibri" w:hAnsi="Arial" w:cs="Arial"/>
          <w:bCs/>
          <w:sz w:val="16"/>
          <w:szCs w:val="16"/>
          <w:lang w:eastAsia="en-US"/>
        </w:rPr>
        <w:t xml:space="preserve">means the term of this Agreement, commencing on the Commencement Date and expiring on the Expiry Date unless otherwise terminated in accordance with this Agreement; </w:t>
      </w:r>
    </w:p>
    <w:p w14:paraId="6895883F"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Termination Date:</w:t>
      </w:r>
      <w:r w:rsidRPr="00C0314A">
        <w:rPr>
          <w:rFonts w:ascii="Arial" w:eastAsia="Calibri" w:hAnsi="Arial" w:cs="Arial"/>
          <w:bCs/>
          <w:sz w:val="16"/>
          <w:szCs w:val="16"/>
          <w:lang w:eastAsia="en-US"/>
        </w:rPr>
        <w:t xml:space="preserve"> means the date of the termination of this Agreement howsoever occasioned;</w:t>
      </w:r>
    </w:p>
    <w:p w14:paraId="4B98B56C"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Time-Sheet:</w:t>
      </w:r>
      <w:r w:rsidRPr="00C0314A">
        <w:rPr>
          <w:rFonts w:ascii="Arial" w:eastAsia="Calibri" w:hAnsi="Arial" w:cs="Arial"/>
          <w:bCs/>
          <w:sz w:val="16"/>
          <w:szCs w:val="16"/>
          <w:lang w:eastAsia="en-US"/>
        </w:rPr>
        <w:t xml:space="preserve"> means the Catapult’s time sheet;</w:t>
      </w:r>
    </w:p>
    <w:p w14:paraId="3C74D696"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Week:</w:t>
      </w:r>
      <w:r w:rsidRPr="00C0314A">
        <w:rPr>
          <w:rFonts w:ascii="Arial" w:eastAsia="Calibri" w:hAnsi="Arial" w:cs="Arial"/>
          <w:bCs/>
          <w:sz w:val="16"/>
          <w:szCs w:val="16"/>
          <w:lang w:eastAsia="en-US"/>
        </w:rPr>
        <w:t xml:space="preserve"> means Monday to Friday (inclusive) excluding public and bank holidays;</w:t>
      </w:r>
    </w:p>
    <w:p w14:paraId="695916F9" w14:textId="77777777" w:rsidR="00C0314A" w:rsidRPr="00C0314A" w:rsidRDefault="00C0314A" w:rsidP="00C0314A">
      <w:pPr>
        <w:numPr>
          <w:ilvl w:val="2"/>
          <w:numId w:val="37"/>
        </w:numPr>
        <w:spacing w:after="200" w:line="276" w:lineRule="auto"/>
        <w:ind w:left="851" w:hanging="851"/>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 xml:space="preserve">Works: </w:t>
      </w:r>
      <w:r w:rsidRPr="00C0314A">
        <w:rPr>
          <w:rFonts w:ascii="Arial" w:eastAsia="Calibri" w:hAnsi="Arial" w:cs="Arial"/>
          <w:bCs/>
          <w:sz w:val="16"/>
          <w:szCs w:val="16"/>
          <w:lang w:eastAsia="en-US"/>
        </w:rPr>
        <w:t xml:space="preserve">means </w:t>
      </w:r>
      <w:r w:rsidRPr="00C0314A">
        <w:rPr>
          <w:rFonts w:ascii="Arial" w:eastAsia="Calibri" w:hAnsi="Arial" w:cs="Arial"/>
          <w:sz w:val="16"/>
          <w:szCs w:val="16"/>
          <w:lang w:eastAsia="en-US"/>
        </w:rPr>
        <w:t xml:space="preserve">all records, reports, documents, papers, drawings, designs, transparencies, photos, graphics, logos, typographical arrangements, software programmes, inventions, ideas, discoveries, developments, improvements or innovations and all materials embodying them in </w:t>
      </w:r>
      <w:r w:rsidRPr="00C0314A">
        <w:rPr>
          <w:rFonts w:ascii="Arial" w:eastAsia="Calibri" w:hAnsi="Arial" w:cs="Arial"/>
          <w:sz w:val="16"/>
          <w:szCs w:val="16"/>
          <w:lang w:eastAsia="en-US"/>
        </w:rPr>
        <w:lastRenderedPageBreak/>
        <w:t>whatever form, including but not limited to hard copy and electronic form, prepared by the Consultant or the Personnel in connection with the provision of the Services.</w:t>
      </w:r>
    </w:p>
    <w:p w14:paraId="19D35089"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References to clauses are, unless otherwise stated, to clauses of these Conditions and references to parts are, unless otherwise stated, to parts of the Statement of Works.</w:t>
      </w:r>
    </w:p>
    <w:p w14:paraId="5AC557D5"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headings to the clauses are for convenience only and shall not affect the construction or interpretation of this Agreement.</w:t>
      </w:r>
    </w:p>
    <w:p w14:paraId="5FC76BD5"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In this Agreement references to statutory provisions shall be construed as references to those provisions as amended or re-enacted or modified by other provisions, from time to time, (whether before or after the date of this Agreement) and shall include references to any provisions of which they are re-enactments (whether with or without modification).</w:t>
      </w:r>
    </w:p>
    <w:p w14:paraId="0080A1F9"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Words expressed in the singular shall, where the context so requires or permits, include the plural and vice versa.</w:t>
      </w:r>
    </w:p>
    <w:p w14:paraId="61D28DE5"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Where any Party is more than one person:</w:t>
      </w:r>
    </w:p>
    <w:p w14:paraId="659A6C1F" w14:textId="77777777" w:rsidR="00C0314A" w:rsidRPr="00C0314A" w:rsidRDefault="00C0314A" w:rsidP="00C0314A">
      <w:pPr>
        <w:numPr>
          <w:ilvl w:val="2"/>
          <w:numId w:val="37"/>
        </w:numPr>
        <w:spacing w:after="200" w:line="276" w:lineRule="auto"/>
        <w:ind w:left="993"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that Party’s obligations in this Agreement shall take effect as joint and several obligations;</w:t>
      </w:r>
    </w:p>
    <w:p w14:paraId="7032D613" w14:textId="77777777" w:rsidR="00C0314A" w:rsidRPr="00C0314A" w:rsidRDefault="00C0314A" w:rsidP="00C0314A">
      <w:pPr>
        <w:numPr>
          <w:ilvl w:val="2"/>
          <w:numId w:val="37"/>
        </w:numPr>
        <w:spacing w:after="200" w:line="276" w:lineRule="auto"/>
        <w:ind w:left="993"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anything in this Agreement, which applies to that Party, shall apply to all of those persons collectively and each of them separately; and</w:t>
      </w:r>
    </w:p>
    <w:p w14:paraId="694B778F" w14:textId="77777777" w:rsidR="00C0314A" w:rsidRPr="00C0314A" w:rsidRDefault="00C0314A" w:rsidP="00C0314A">
      <w:pPr>
        <w:numPr>
          <w:ilvl w:val="2"/>
          <w:numId w:val="37"/>
        </w:numPr>
        <w:spacing w:after="200" w:line="276" w:lineRule="auto"/>
        <w:ind w:left="993"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benefits contained in this Agreement, in favour of that Party, shall take effect as conferred in favour of all of those persons collectively and each of them separately.</w:t>
      </w:r>
    </w:p>
    <w:p w14:paraId="0F368F14"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color w:val="212121"/>
          <w:sz w:val="16"/>
          <w:szCs w:val="16"/>
          <w:shd w:val="clear" w:color="auto" w:fill="FFFFFF"/>
          <w:lang w:eastAsia="en-US"/>
        </w:rPr>
        <w:t>Reference to a </w:t>
      </w:r>
      <w:r w:rsidRPr="00C0314A">
        <w:rPr>
          <w:rFonts w:ascii="Arial" w:eastAsia="Calibri" w:hAnsi="Arial" w:cs="Arial"/>
          <w:b/>
          <w:bCs/>
          <w:color w:val="212121"/>
          <w:sz w:val="16"/>
          <w:szCs w:val="16"/>
          <w:shd w:val="clear" w:color="auto" w:fill="FFFFFF"/>
          <w:lang w:eastAsia="en-US"/>
        </w:rPr>
        <w:t>person</w:t>
      </w:r>
      <w:r w:rsidRPr="00C0314A">
        <w:rPr>
          <w:rFonts w:ascii="Arial" w:eastAsia="Calibri" w:hAnsi="Arial" w:cs="Arial"/>
          <w:color w:val="212121"/>
          <w:sz w:val="16"/>
          <w:szCs w:val="16"/>
          <w:shd w:val="clear" w:color="auto" w:fill="FFFFFF"/>
          <w:lang w:eastAsia="en-US"/>
        </w:rPr>
        <w:t> includes a natural person, corporate or unincorporated body (whether or not having separate legal personality).</w:t>
      </w:r>
    </w:p>
    <w:p w14:paraId="3B1BBBD9"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References in this Agreement to anything which any Party is required to do or not to do shall include their acts, defaults and omissions, whether:</w:t>
      </w:r>
    </w:p>
    <w:p w14:paraId="3202358C" w14:textId="77777777" w:rsidR="00C0314A" w:rsidRPr="00C0314A" w:rsidRDefault="00C0314A" w:rsidP="00C0314A">
      <w:pPr>
        <w:numPr>
          <w:ilvl w:val="2"/>
          <w:numId w:val="37"/>
        </w:numPr>
        <w:spacing w:after="200" w:line="276" w:lineRule="auto"/>
        <w:ind w:left="1134"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directly or indirectly</w:t>
      </w:r>
    </w:p>
    <w:p w14:paraId="19CCFACD" w14:textId="77777777" w:rsidR="00C0314A" w:rsidRPr="00C0314A" w:rsidRDefault="00C0314A" w:rsidP="00C0314A">
      <w:pPr>
        <w:numPr>
          <w:ilvl w:val="2"/>
          <w:numId w:val="37"/>
        </w:numPr>
        <w:spacing w:after="200" w:line="276" w:lineRule="auto"/>
        <w:ind w:left="1134"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on their own account; or</w:t>
      </w:r>
    </w:p>
    <w:p w14:paraId="67BE5420" w14:textId="77777777" w:rsidR="00C0314A" w:rsidRPr="00C0314A" w:rsidRDefault="00C0314A" w:rsidP="00C0314A">
      <w:pPr>
        <w:numPr>
          <w:ilvl w:val="2"/>
          <w:numId w:val="37"/>
        </w:numPr>
        <w:spacing w:after="200" w:line="276" w:lineRule="auto"/>
        <w:ind w:left="1134"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for or through any other person; and</w:t>
      </w:r>
    </w:p>
    <w:p w14:paraId="0BAE3EAC" w14:textId="77777777" w:rsidR="00C0314A" w:rsidRPr="00C0314A" w:rsidRDefault="00C0314A" w:rsidP="00C0314A">
      <w:pPr>
        <w:numPr>
          <w:ilvl w:val="2"/>
          <w:numId w:val="37"/>
        </w:numPr>
        <w:spacing w:after="200" w:line="276" w:lineRule="auto"/>
        <w:ind w:left="1134"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those which they permit or suffer to be done or not done by any other person.</w:t>
      </w:r>
    </w:p>
    <w:p w14:paraId="36A7074E"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sz w:val="16"/>
          <w:szCs w:val="16"/>
          <w:lang w:eastAsia="en-US"/>
        </w:rPr>
      </w:pPr>
      <w:r w:rsidRPr="00C0314A">
        <w:rPr>
          <w:rFonts w:ascii="Arial" w:eastAsia="Calibri" w:hAnsi="Arial" w:cs="Arial"/>
          <w:sz w:val="16"/>
          <w:szCs w:val="16"/>
          <w:lang w:eastAsia="en-US"/>
        </w:rPr>
        <w:t>Any words following the terms including, include, in particular, for example or any similar expression shall be construed as illustrative and shall not limit the sense of the words, description, definition, phrase or term preceding those terms.</w:t>
      </w:r>
    </w:p>
    <w:p w14:paraId="40D0055E"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References to the “approval” or “consent of the Parties” means a prior approval or consent which is in writing and which has been signed by the Parties and “approved” shall mean that written approval has been given by or on behalf of the Parties.</w:t>
      </w:r>
    </w:p>
    <w:p w14:paraId="076AAC50"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These Conditions will control and prevail over the Statement of Works unless the Conditions expressly provide otherwise.</w:t>
      </w:r>
    </w:p>
    <w:p w14:paraId="22611F47" w14:textId="77777777" w:rsidR="00C0314A" w:rsidRPr="00C0314A" w:rsidRDefault="00C0314A" w:rsidP="00C0314A">
      <w:pPr>
        <w:numPr>
          <w:ilvl w:val="0"/>
          <w:numId w:val="37"/>
        </w:numPr>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TERM</w:t>
      </w:r>
    </w:p>
    <w:p w14:paraId="02F9B2B3"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This Agreement shall commence on the Commencement Date and shall continue thereafter, for the Term</w:t>
      </w:r>
      <w:r w:rsidRPr="00C0314A">
        <w:rPr>
          <w:rFonts w:ascii="Arial" w:eastAsia="Calibri" w:hAnsi="Arial" w:cs="Arial"/>
          <w:sz w:val="16"/>
          <w:szCs w:val="16"/>
          <w:lang w:eastAsia="en-US"/>
        </w:rPr>
        <w:t>.</w:t>
      </w:r>
    </w:p>
    <w:p w14:paraId="40493094" w14:textId="77777777" w:rsidR="00C0314A" w:rsidRPr="00C0314A" w:rsidRDefault="00C0314A" w:rsidP="00C0314A">
      <w:pPr>
        <w:numPr>
          <w:ilvl w:val="0"/>
          <w:numId w:val="37"/>
        </w:numPr>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sz w:val="16"/>
          <w:szCs w:val="16"/>
          <w:lang w:eastAsia="en-US"/>
        </w:rPr>
        <w:t>FEES AND EXPENSES</w:t>
      </w:r>
    </w:p>
    <w:p w14:paraId="52D97668"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Subject to the terms of this Agreement, the</w:t>
      </w:r>
      <w:r w:rsidRPr="00C0314A">
        <w:rPr>
          <w:rFonts w:ascii="Arial" w:eastAsia="Calibri" w:hAnsi="Arial" w:cs="Arial"/>
          <w:bCs/>
          <w:sz w:val="16"/>
          <w:szCs w:val="16"/>
          <w:lang w:eastAsia="en-US"/>
        </w:rPr>
        <w:t xml:space="preserve"> Catapult shall pay to the Consultant the Fees.</w:t>
      </w:r>
    </w:p>
    <w:p w14:paraId="7BA0600D"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bookmarkStart w:id="55" w:name="_Ref387832800"/>
      <w:r w:rsidRPr="00C0314A">
        <w:rPr>
          <w:rFonts w:ascii="Arial" w:eastAsia="Calibri" w:hAnsi="Arial" w:cs="Arial"/>
          <w:bCs/>
          <w:sz w:val="16"/>
          <w:szCs w:val="16"/>
          <w:lang w:eastAsia="en-US"/>
        </w:rPr>
        <w:t xml:space="preserve">Subject to the terms of the Statement of Works, the Consultant shall render monthly invoices in arrears to the Catapult, in respect of the Fees and where it is registered for VAT shall show any VAT separately on such invoices, together with a Time-Sheet detailing the </w:t>
      </w:r>
      <w:r w:rsidRPr="00C0314A">
        <w:rPr>
          <w:rFonts w:ascii="Arial" w:eastAsia="Calibri" w:hAnsi="Arial" w:cs="Arial"/>
          <w:bCs/>
          <w:sz w:val="16"/>
          <w:szCs w:val="16"/>
          <w:lang w:eastAsia="en-US"/>
        </w:rPr>
        <w:t>Services provided in accordance with the Statement of Works. Provided the Catapult approves the Time-Sheet as an accurate reflection of the Services provided;  the Services have been properly performed in accordance with the Agreement and that invoices have been submitted in the required format with all required supporting documentation, the Fees will be transferred by direct bank transfer into the Consultant’s nominated bank account within 30 days of the first working day following receipt by the Catapult of the appropriate and correctly submitted invoice.  All Fees shall be payable to the Consultant without deductions of any kind, save in respect of any monies owed by the Consultant to the Catapult.</w:t>
      </w:r>
      <w:bookmarkEnd w:id="55"/>
    </w:p>
    <w:p w14:paraId="5291BE9E" w14:textId="77777777" w:rsidR="00C0314A" w:rsidRPr="00C0314A" w:rsidRDefault="00C0314A" w:rsidP="00C0314A">
      <w:pPr>
        <w:numPr>
          <w:ilvl w:val="1"/>
          <w:numId w:val="37"/>
        </w:numPr>
        <w:spacing w:after="200" w:line="276" w:lineRule="auto"/>
        <w:ind w:left="567" w:hanging="708"/>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acknowledges that:</w:t>
      </w:r>
    </w:p>
    <w:p w14:paraId="3C4AA2D1" w14:textId="77777777" w:rsidR="00C0314A" w:rsidRPr="00C0314A" w:rsidRDefault="00C0314A" w:rsidP="00C0314A">
      <w:pPr>
        <w:numPr>
          <w:ilvl w:val="2"/>
          <w:numId w:val="37"/>
        </w:numPr>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 xml:space="preserve">if it performs services which have not been agreed pursuant to the Statement of Works that it does so at its own risk; </w:t>
      </w:r>
    </w:p>
    <w:p w14:paraId="16550997" w14:textId="77777777" w:rsidR="00C0314A" w:rsidRPr="00C0314A" w:rsidRDefault="00C0314A" w:rsidP="00C0314A">
      <w:pPr>
        <w:numPr>
          <w:ilvl w:val="2"/>
          <w:numId w:val="37"/>
        </w:numPr>
        <w:tabs>
          <w:tab w:val="left" w:pos="1276"/>
        </w:tabs>
        <w:spacing w:after="200" w:line="276" w:lineRule="auto"/>
        <w:ind w:left="1276" w:hanging="709"/>
        <w:contextualSpacing/>
        <w:jc w:val="both"/>
        <w:rPr>
          <w:rFonts w:ascii="Arial" w:eastAsia="Calibri" w:hAnsi="Arial" w:cs="Arial"/>
          <w:b/>
          <w:sz w:val="16"/>
          <w:szCs w:val="16"/>
          <w:lang w:eastAsia="en-US"/>
        </w:rPr>
      </w:pPr>
      <w:bookmarkStart w:id="56" w:name="_Ref387845436"/>
      <w:r w:rsidRPr="00C0314A">
        <w:rPr>
          <w:rFonts w:ascii="Arial" w:eastAsia="Calibri" w:hAnsi="Arial" w:cs="Arial"/>
          <w:bCs/>
          <w:sz w:val="16"/>
          <w:szCs w:val="16"/>
          <w:lang w:eastAsia="en-US"/>
        </w:rPr>
        <w:t>where the Services have not been properly performed it will be required to promptly perfect the Services and any Results arising</w:t>
      </w:r>
      <w:bookmarkEnd w:id="56"/>
      <w:r w:rsidRPr="00C0314A">
        <w:rPr>
          <w:rFonts w:ascii="Arial" w:eastAsia="Calibri" w:hAnsi="Arial" w:cs="Arial"/>
          <w:bCs/>
          <w:sz w:val="16"/>
          <w:szCs w:val="16"/>
          <w:lang w:eastAsia="en-US"/>
        </w:rPr>
        <w:t>; and</w:t>
      </w:r>
    </w:p>
    <w:p w14:paraId="575D9B47" w14:textId="65A4ABB3" w:rsidR="00C0314A" w:rsidRPr="00C0314A" w:rsidRDefault="00C0314A" w:rsidP="00C0314A">
      <w:pPr>
        <w:numPr>
          <w:ilvl w:val="2"/>
          <w:numId w:val="37"/>
        </w:numPr>
        <w:tabs>
          <w:tab w:val="left" w:pos="1276"/>
        </w:tabs>
        <w:spacing w:after="200" w:line="276" w:lineRule="auto"/>
        <w:ind w:left="1276" w:hanging="709"/>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 xml:space="preserve">the Catapult is not obliged to pay any further fee in respect of the services performed outside the Statement of Works or time spent perfecting the Services in accordance with </w:t>
      </w:r>
      <w:r w:rsidRPr="00C0314A">
        <w:rPr>
          <w:rFonts w:ascii="Arial" w:eastAsia="Calibri" w:hAnsi="Arial" w:cs="Arial"/>
          <w:bCs/>
          <w:sz w:val="16"/>
          <w:szCs w:val="16"/>
          <w:lang w:eastAsia="en-US"/>
        </w:rPr>
        <w:fldChar w:fldCharType="begin"/>
      </w:r>
      <w:r w:rsidRPr="00C0314A">
        <w:rPr>
          <w:rFonts w:ascii="Arial" w:eastAsia="Calibri" w:hAnsi="Arial" w:cs="Arial"/>
          <w:bCs/>
          <w:sz w:val="16"/>
          <w:szCs w:val="16"/>
          <w:lang w:eastAsia="en-US"/>
        </w:rPr>
        <w:instrText xml:space="preserve"> REF _Ref387845436 \r \h </w:instrText>
      </w:r>
      <w:r w:rsidRPr="00C0314A">
        <w:rPr>
          <w:rFonts w:ascii="Arial" w:eastAsia="Calibri" w:hAnsi="Arial" w:cs="Arial"/>
          <w:sz w:val="16"/>
          <w:szCs w:val="16"/>
          <w:lang w:eastAsia="en-US"/>
        </w:rPr>
        <w:instrText xml:space="preserve"> \* MERGEFORMAT </w:instrText>
      </w:r>
      <w:r w:rsidRPr="00C0314A">
        <w:rPr>
          <w:rFonts w:ascii="Arial" w:eastAsia="Calibri" w:hAnsi="Arial" w:cs="Arial"/>
          <w:bCs/>
          <w:sz w:val="16"/>
          <w:szCs w:val="16"/>
          <w:lang w:eastAsia="en-US"/>
        </w:rPr>
      </w:r>
      <w:r w:rsidRPr="00C0314A">
        <w:rPr>
          <w:rFonts w:ascii="Arial" w:eastAsia="Calibri" w:hAnsi="Arial" w:cs="Arial"/>
          <w:bCs/>
          <w:sz w:val="16"/>
          <w:szCs w:val="16"/>
          <w:lang w:eastAsia="en-US"/>
        </w:rPr>
        <w:fldChar w:fldCharType="separate"/>
      </w:r>
      <w:r w:rsidR="00DA5702">
        <w:rPr>
          <w:rFonts w:ascii="Arial" w:eastAsia="Calibri" w:hAnsi="Arial" w:cs="Arial"/>
          <w:bCs/>
          <w:sz w:val="16"/>
          <w:szCs w:val="16"/>
          <w:lang w:eastAsia="en-US"/>
        </w:rPr>
        <w:t>3.3.2</w:t>
      </w:r>
      <w:r w:rsidRPr="00C0314A">
        <w:rPr>
          <w:rFonts w:ascii="Arial" w:eastAsia="Calibri" w:hAnsi="Arial" w:cs="Arial"/>
          <w:bCs/>
          <w:sz w:val="16"/>
          <w:szCs w:val="16"/>
          <w:lang w:eastAsia="en-US"/>
        </w:rPr>
        <w:fldChar w:fldCharType="end"/>
      </w:r>
      <w:r w:rsidRPr="00C0314A">
        <w:rPr>
          <w:rFonts w:ascii="Arial" w:eastAsia="Calibri" w:hAnsi="Arial" w:cs="Arial"/>
          <w:bCs/>
          <w:sz w:val="16"/>
          <w:szCs w:val="16"/>
          <w:lang w:eastAsia="en-US"/>
        </w:rPr>
        <w:t>.</w:t>
      </w:r>
    </w:p>
    <w:p w14:paraId="3D1AE030" w14:textId="77777777" w:rsidR="00C0314A" w:rsidRPr="00C0314A" w:rsidRDefault="00C0314A" w:rsidP="00C0314A">
      <w:pPr>
        <w:numPr>
          <w:ilvl w:val="1"/>
          <w:numId w:val="37"/>
        </w:numPr>
        <w:spacing w:after="200" w:line="276" w:lineRule="auto"/>
        <w:ind w:left="567" w:hanging="708"/>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Consultant agrees to comply with all relevant laws and requirements relating to income tax, VAT, National Insurance and any other taxes and charges that apply to the Services which it provides under this Agreement. The Consultant agrees to account for any taxes or charges due in respect of the Fees which the Consultant earns for provision of the Services. The Consultant agrees to indemnify the Catapult in full if it has to pay any taxes or charges in relation to the Services or any other aspect of this Agreement.</w:t>
      </w:r>
    </w:p>
    <w:p w14:paraId="4B1772C5" w14:textId="77777777" w:rsidR="00C0314A" w:rsidRPr="00C0314A" w:rsidRDefault="00C0314A" w:rsidP="00C0314A">
      <w:pPr>
        <w:numPr>
          <w:ilvl w:val="1"/>
          <w:numId w:val="37"/>
        </w:numPr>
        <w:spacing w:after="200" w:line="276" w:lineRule="auto"/>
        <w:ind w:left="567" w:hanging="708"/>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Upon receipt of an appropriate invoice rendered by the Consultant to the Catapult together with evidence of such expenses being incurred, the Catapult shall repay to the Consultant all reasonable expenses incurred by the Consultant or its Personnel provided the same have been incurred with the prior written consent of the Catapult exclusive of VAT, if applicable.</w:t>
      </w:r>
    </w:p>
    <w:p w14:paraId="5D9AC788"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shall quote the Purchase Order number notified in writing by the Catapult on all invoices.  Any invoices received by the Catapult without a relevant Purchase Order number being quoted will be rejected and returned to the Consultant and, in such event, the Catapult will not be liable to the Consultant for late payment or any consequence arising as a result of late payment of the Fees.</w:t>
      </w:r>
    </w:p>
    <w:p w14:paraId="15E58FB0" w14:textId="77777777" w:rsidR="00C0314A" w:rsidRPr="00C0314A" w:rsidRDefault="00C0314A" w:rsidP="00C0314A">
      <w:pPr>
        <w:numPr>
          <w:ilvl w:val="0"/>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PERFORMANCE OF SERVICES</w:t>
      </w:r>
    </w:p>
    <w:p w14:paraId="22C62044"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Catapult shall engage the Consultant and throughout the Term the Consultant shall provide to the Catapult the Services and to do so shall provide the Personnel to perform the Services.</w:t>
      </w:r>
    </w:p>
    <w:p w14:paraId="25D09590"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undertakes to the Catapult to procure, to the best of its ability, the performance and observance by the Personnel of all obligations under this Agreement and hereby acknowledges that any breach by the Personnel of any such obligations shall constitute a breach by the Consultant for which the Consultant shall be liable.</w:t>
      </w:r>
    </w:p>
    <w:p w14:paraId="4E068C61" w14:textId="5626A19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 xml:space="preserve">Subject to clause </w:t>
      </w:r>
      <w:r w:rsidRPr="00C0314A">
        <w:rPr>
          <w:rFonts w:ascii="Arial" w:eastAsia="Calibri" w:hAnsi="Arial" w:cs="Arial"/>
          <w:bCs/>
          <w:sz w:val="16"/>
          <w:szCs w:val="16"/>
          <w:lang w:eastAsia="en-US"/>
        </w:rPr>
        <w:fldChar w:fldCharType="begin"/>
      </w:r>
      <w:r w:rsidRPr="00C0314A">
        <w:rPr>
          <w:rFonts w:ascii="Arial" w:eastAsia="Calibri" w:hAnsi="Arial" w:cs="Arial"/>
          <w:bCs/>
          <w:sz w:val="16"/>
          <w:szCs w:val="16"/>
          <w:lang w:eastAsia="en-US"/>
        </w:rPr>
        <w:instrText xml:space="preserve"> REF _Ref387832762 \r \h  \* MERGEFORMAT </w:instrText>
      </w:r>
      <w:r w:rsidRPr="00C0314A">
        <w:rPr>
          <w:rFonts w:ascii="Arial" w:eastAsia="Calibri" w:hAnsi="Arial" w:cs="Arial"/>
          <w:bCs/>
          <w:sz w:val="16"/>
          <w:szCs w:val="16"/>
          <w:lang w:eastAsia="en-US"/>
        </w:rPr>
      </w:r>
      <w:r w:rsidRPr="00C0314A">
        <w:rPr>
          <w:rFonts w:ascii="Arial" w:eastAsia="Calibri" w:hAnsi="Arial" w:cs="Arial"/>
          <w:bCs/>
          <w:sz w:val="16"/>
          <w:szCs w:val="16"/>
          <w:lang w:eastAsia="en-US"/>
        </w:rPr>
        <w:fldChar w:fldCharType="separate"/>
      </w:r>
      <w:r w:rsidR="00DA5702">
        <w:rPr>
          <w:rFonts w:ascii="Arial" w:eastAsia="Calibri" w:hAnsi="Arial" w:cs="Arial"/>
          <w:bCs/>
          <w:sz w:val="16"/>
          <w:szCs w:val="16"/>
          <w:lang w:eastAsia="en-US"/>
        </w:rPr>
        <w:t>4.4</w:t>
      </w:r>
      <w:r w:rsidRPr="00C0314A">
        <w:rPr>
          <w:rFonts w:ascii="Arial" w:eastAsia="Calibri" w:hAnsi="Arial" w:cs="Arial"/>
          <w:bCs/>
          <w:sz w:val="16"/>
          <w:szCs w:val="16"/>
          <w:lang w:eastAsia="en-US"/>
        </w:rPr>
        <w:fldChar w:fldCharType="end"/>
      </w:r>
      <w:r w:rsidRPr="00C0314A">
        <w:rPr>
          <w:rFonts w:ascii="Arial" w:eastAsia="Calibri" w:hAnsi="Arial" w:cs="Arial"/>
          <w:bCs/>
          <w:sz w:val="16"/>
          <w:szCs w:val="16"/>
          <w:lang w:eastAsia="en-US"/>
        </w:rPr>
        <w:t xml:space="preserve">, the Consultant shall procure that the Personnel dedicate the number of Days as set out </w:t>
      </w:r>
      <w:r w:rsidRPr="00C0314A">
        <w:rPr>
          <w:rFonts w:ascii="Arial" w:eastAsia="Calibri" w:hAnsi="Arial" w:cs="Arial"/>
          <w:bCs/>
          <w:sz w:val="16"/>
          <w:szCs w:val="16"/>
          <w:lang w:eastAsia="en-US"/>
        </w:rPr>
        <w:lastRenderedPageBreak/>
        <w:t>in the Statement of Works together with such attention and abilities as is necessary to ensure the proper provision of the Services</w:t>
      </w:r>
    </w:p>
    <w:p w14:paraId="6C44419F"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bookmarkStart w:id="57" w:name="_Ref387832762"/>
      <w:r w:rsidRPr="00C0314A">
        <w:rPr>
          <w:rFonts w:ascii="Arial" w:eastAsia="Calibri" w:hAnsi="Arial" w:cs="Arial"/>
          <w:bCs/>
          <w:sz w:val="16"/>
          <w:szCs w:val="16"/>
          <w:lang w:eastAsia="en-US"/>
        </w:rPr>
        <w:t>The Consultant shall not be required to provide the Services in the case of illness or accident to Personnel, in which case it shall notify the Catapult immediately and shall provide such evidence as to the illness or accident as the Catapult shall reasonably require.  For the avoidance of doubt, the Consultant will not be entitled to receive the Fee for the period during which the Consultant’s Personnel are unable to perform the Services due to illness or accident.</w:t>
      </w:r>
      <w:bookmarkEnd w:id="57"/>
    </w:p>
    <w:p w14:paraId="11966F8B"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If in the event the Consultant does not provide the Services for the maximum number of Days set forth in the Statement of Works in any one Week or month it will be unable to roll over those remaining Days to another period during the Term without the prior written agreement of the Catapult and, further, the Consultant shall not provide the Services for any additional Days to those set out in the Statement of Works without the prior written agreement of the Catapult.</w:t>
      </w:r>
    </w:p>
    <w:p w14:paraId="5341E7DC"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If, in the reasonable opinion of the Catapult, any of the Personnel are failing to perform the Services in accordance with this Agreement, then, without prejudice to the other rights conferred within this Agreement, the Catapult may request the Personnel be replaced with another suitably skilled employee of the Consultant and the Consultant will use reasonable endeavours to make such replacement within 5 days of written notice being received from the Catapult.</w:t>
      </w:r>
    </w:p>
    <w:p w14:paraId="2268BDE3" w14:textId="037AB7CA"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color w:val="000000"/>
          <w:sz w:val="16"/>
          <w:szCs w:val="16"/>
          <w:lang w:eastAsia="en-US"/>
        </w:rPr>
        <w:t xml:space="preserve">The Consultant may, with the prior written agreement of the Catapult appoint a suitably qualified and skilled Substitute to perform the Services instead of the Personnel, provided that the Substitute may, at the Catapult’s discretion, be required to enter into direct undertakings with the Catapult, on terms no less than these Conditions. If the Catapult accepts the Substitute, the Consultant shall continue to invoice the Catapult in accordance with clause </w:t>
      </w:r>
      <w:r w:rsidRPr="00C0314A">
        <w:rPr>
          <w:rFonts w:ascii="Arial" w:eastAsia="Calibri" w:hAnsi="Arial" w:cs="Arial"/>
          <w:color w:val="000000"/>
          <w:sz w:val="16"/>
          <w:szCs w:val="16"/>
          <w:lang w:eastAsia="en-US"/>
        </w:rPr>
        <w:fldChar w:fldCharType="begin"/>
      </w:r>
      <w:r w:rsidRPr="00C0314A">
        <w:rPr>
          <w:rFonts w:ascii="Arial" w:eastAsia="Calibri" w:hAnsi="Arial" w:cs="Arial"/>
          <w:color w:val="000000"/>
          <w:sz w:val="16"/>
          <w:szCs w:val="16"/>
          <w:lang w:eastAsia="en-US"/>
        </w:rPr>
        <w:instrText xml:space="preserve"> REF _Ref387832800 \r \h  \* MERGEFORMAT </w:instrText>
      </w:r>
      <w:r w:rsidRPr="00C0314A">
        <w:rPr>
          <w:rFonts w:ascii="Arial" w:eastAsia="Calibri" w:hAnsi="Arial" w:cs="Arial"/>
          <w:color w:val="000000"/>
          <w:sz w:val="16"/>
          <w:szCs w:val="16"/>
          <w:lang w:eastAsia="en-US"/>
        </w:rPr>
      </w:r>
      <w:r w:rsidRPr="00C0314A">
        <w:rPr>
          <w:rFonts w:ascii="Arial" w:eastAsia="Calibri" w:hAnsi="Arial" w:cs="Arial"/>
          <w:color w:val="000000"/>
          <w:sz w:val="16"/>
          <w:szCs w:val="16"/>
          <w:lang w:eastAsia="en-US"/>
        </w:rPr>
        <w:fldChar w:fldCharType="separate"/>
      </w:r>
      <w:r w:rsidR="00DA5702">
        <w:rPr>
          <w:rFonts w:ascii="Arial" w:eastAsia="Calibri" w:hAnsi="Arial" w:cs="Arial"/>
          <w:color w:val="000000"/>
          <w:sz w:val="16"/>
          <w:szCs w:val="16"/>
          <w:lang w:eastAsia="en-US"/>
        </w:rPr>
        <w:t>3.2</w:t>
      </w:r>
      <w:r w:rsidRPr="00C0314A">
        <w:rPr>
          <w:rFonts w:ascii="Arial" w:eastAsia="Calibri" w:hAnsi="Arial" w:cs="Arial"/>
          <w:color w:val="000000"/>
          <w:sz w:val="16"/>
          <w:szCs w:val="16"/>
          <w:lang w:eastAsia="en-US"/>
        </w:rPr>
        <w:fldChar w:fldCharType="end"/>
      </w:r>
      <w:r w:rsidRPr="00C0314A">
        <w:rPr>
          <w:rFonts w:ascii="Arial" w:eastAsia="Calibri" w:hAnsi="Arial" w:cs="Arial"/>
          <w:color w:val="000000"/>
          <w:sz w:val="16"/>
          <w:szCs w:val="16"/>
          <w:lang w:eastAsia="en-US"/>
        </w:rPr>
        <w:t xml:space="preserve"> for time spent by the Substitute and shall be responsible for the remuneration of the Substitute.</w:t>
      </w:r>
    </w:p>
    <w:p w14:paraId="27497493"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shall and shall procure the Personnel shall carry out the Services from such location and shall undertake such travel in the UK and abroad as is reasonably necessary for the proper performance of the Services.</w:t>
      </w:r>
    </w:p>
    <w:p w14:paraId="4809ED57" w14:textId="77777777" w:rsidR="00C0314A" w:rsidRPr="00C0314A" w:rsidRDefault="00C0314A" w:rsidP="00C0314A">
      <w:pPr>
        <w:numPr>
          <w:ilvl w:val="1"/>
          <w:numId w:val="37"/>
        </w:numPr>
        <w:spacing w:after="200" w:line="276" w:lineRule="auto"/>
        <w:ind w:left="567" w:hanging="708"/>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Subject to the Consultant being able to satisfy the Catapult in relation to security and associated concerns, the Consultant shall be required to provide any office equipment (including computing, telephone and other office equipment and facilities) required for the provision of the Services.</w:t>
      </w:r>
    </w:p>
    <w:p w14:paraId="3FE2F673" w14:textId="77777777" w:rsidR="00C0314A" w:rsidRPr="00C0314A" w:rsidRDefault="00C0314A" w:rsidP="00C0314A">
      <w:pPr>
        <w:numPr>
          <w:ilvl w:val="1"/>
          <w:numId w:val="37"/>
        </w:numPr>
        <w:spacing w:after="200" w:line="276" w:lineRule="auto"/>
        <w:ind w:left="567" w:hanging="708"/>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shall supply and shall procure that the Personnel supplies the Services in a good, efficient and proper manner using all reasonable skill and care with any Results being fit for purpose and satisfactory quality. While the Consultant’s method of work is its own, the Consultant shall procure that the Personnel shall comply with the reasonable requests of the Catapult, with the Catapult’s policies and procedures, as from time-to-time in force and shall use its reasonable endeavours to promote the interests of the Catapult.</w:t>
      </w:r>
    </w:p>
    <w:p w14:paraId="01157D70"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 xml:space="preserve">The Consultant shall maintain adequate and suitable insurance cover (to the reasonable satisfaction of the Catapult) and, in any event, to a minimum of £500,000 </w:t>
      </w:r>
      <w:r w:rsidRPr="00C0314A">
        <w:rPr>
          <w:rFonts w:ascii="Arial" w:eastAsia="Calibri" w:hAnsi="Arial" w:cs="Arial"/>
          <w:bCs/>
          <w:sz w:val="16"/>
          <w:szCs w:val="16"/>
          <w:lang w:eastAsia="en-US"/>
        </w:rPr>
        <w:t>in respect of the Services to be provided pursuant to this Agreement and shall provide, promptly upon request, such evidence as the Catapult may reasonably request in this regard.</w:t>
      </w:r>
    </w:p>
    <w:p w14:paraId="3079D521"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undertakes with the Catapult:</w:t>
      </w:r>
    </w:p>
    <w:p w14:paraId="4CF2299B" w14:textId="77777777" w:rsidR="00C0314A" w:rsidRPr="00C0314A" w:rsidRDefault="00C0314A" w:rsidP="00C0314A">
      <w:pPr>
        <w:numPr>
          <w:ilvl w:val="2"/>
          <w:numId w:val="37"/>
        </w:numPr>
        <w:spacing w:after="200" w:line="276" w:lineRule="auto"/>
        <w:ind w:left="1276" w:hanging="709"/>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to perform such duties and exercise such powers as the Catapult assigns to and vests in the Consultant;</w:t>
      </w:r>
    </w:p>
    <w:p w14:paraId="013303C1" w14:textId="77777777" w:rsidR="00C0314A" w:rsidRPr="00C0314A" w:rsidRDefault="00C0314A" w:rsidP="00C0314A">
      <w:pPr>
        <w:numPr>
          <w:ilvl w:val="2"/>
          <w:numId w:val="37"/>
        </w:numPr>
        <w:spacing w:after="200" w:line="276" w:lineRule="auto"/>
        <w:ind w:left="1276" w:hanging="709"/>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to comply with all reasonable requests given by the Catapult;</w:t>
      </w:r>
    </w:p>
    <w:p w14:paraId="1D23B638" w14:textId="77777777" w:rsidR="00C0314A" w:rsidRPr="00C0314A" w:rsidRDefault="00C0314A" w:rsidP="00C0314A">
      <w:pPr>
        <w:numPr>
          <w:ilvl w:val="2"/>
          <w:numId w:val="37"/>
        </w:numPr>
        <w:spacing w:after="200" w:line="276" w:lineRule="auto"/>
        <w:ind w:left="1276" w:hanging="709"/>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to do all other things, in the ordinary course of business, which the Catapult reasonably considers necessary or proper in its interests; and</w:t>
      </w:r>
    </w:p>
    <w:p w14:paraId="7E12312C" w14:textId="77777777" w:rsidR="00C0314A" w:rsidRPr="00C0314A" w:rsidRDefault="00C0314A" w:rsidP="00C0314A">
      <w:pPr>
        <w:numPr>
          <w:ilvl w:val="2"/>
          <w:numId w:val="37"/>
        </w:numPr>
        <w:spacing w:after="200" w:line="276" w:lineRule="auto"/>
        <w:ind w:left="1276" w:hanging="709"/>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not to do anything which is harmful to the Catapult.</w:t>
      </w:r>
    </w:p>
    <w:p w14:paraId="1AF55E7C"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 xml:space="preserve">The Consultant warrants that it or its Personnel have not been convicted of any criminal offence (other than an offence under any road traffic legislation in the United Kingdom or elsewhere for which a fine or non-custodial penalty is imposed; or, those “spent” pursuant to the Rehabilitation of Offenders Act 1974); and the Personnel have the right to work within the United Kingdom and the Consultant shall provide promptly, on demand, such evidence as the Catapult may reasonably request in this regard.  </w:t>
      </w:r>
    </w:p>
    <w:p w14:paraId="52366FB8"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shall, if so reasonably required, perform the Services, or some of them, jointly with one or more other persons, as the Catapult from time to time directs.</w:t>
      </w:r>
    </w:p>
    <w:p w14:paraId="0D68DA49"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shall immediately communicate the Results to the Catapult.</w:t>
      </w:r>
    </w:p>
    <w:p w14:paraId="0A8AE057"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Results and all rights in them shall be and remain the property of the Catapult.</w:t>
      </w:r>
    </w:p>
    <w:p w14:paraId="0CCD1777"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shall, without further remuneration, but at the Catapult’s expense, execute all documents and do all acts and things which the Catapult, at any time during or after the termination of this Agreement requires in order to vest the Results in the Catapult or as the Catapult directs.</w:t>
      </w:r>
    </w:p>
    <w:p w14:paraId="3309EA00" w14:textId="3653E483"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bookmarkStart w:id="58" w:name="_Ref387829884"/>
      <w:bookmarkStart w:id="59" w:name="_Ref387831131"/>
      <w:r w:rsidRPr="00C0314A">
        <w:rPr>
          <w:rFonts w:ascii="Arial" w:eastAsia="Calibri" w:hAnsi="Arial" w:cs="Arial"/>
          <w:bCs/>
          <w:sz w:val="16"/>
          <w:szCs w:val="16"/>
          <w:lang w:eastAsia="en-US"/>
        </w:rPr>
        <w:t xml:space="preserve">The Consultant shall comply and shall procure that the Personnel complies with all applicable laws, regulations, codes and sanctions relating to anti-bribery and anti-corruption including but not limited to the Bribery Act 2010, and shall comply with the Catapult’s policies and procedures as from time to time in force.  Breach of this clause </w:t>
      </w:r>
      <w:r w:rsidRPr="00C0314A">
        <w:rPr>
          <w:rFonts w:ascii="Arial" w:eastAsia="Calibri" w:hAnsi="Arial" w:cs="Arial"/>
          <w:bCs/>
          <w:sz w:val="16"/>
          <w:szCs w:val="16"/>
          <w:lang w:eastAsia="en-US"/>
        </w:rPr>
        <w:fldChar w:fldCharType="begin"/>
      </w:r>
      <w:r w:rsidRPr="00C0314A">
        <w:rPr>
          <w:rFonts w:ascii="Arial" w:eastAsia="Calibri" w:hAnsi="Arial" w:cs="Arial"/>
          <w:bCs/>
          <w:sz w:val="16"/>
          <w:szCs w:val="16"/>
          <w:lang w:eastAsia="en-US"/>
        </w:rPr>
        <w:instrText xml:space="preserve"> REF _Ref387829884 \r \h  \* MERGEFORMAT </w:instrText>
      </w:r>
      <w:r w:rsidRPr="00C0314A">
        <w:rPr>
          <w:rFonts w:ascii="Arial" w:eastAsia="Calibri" w:hAnsi="Arial" w:cs="Arial"/>
          <w:bCs/>
          <w:sz w:val="16"/>
          <w:szCs w:val="16"/>
          <w:lang w:eastAsia="en-US"/>
        </w:rPr>
      </w:r>
      <w:r w:rsidRPr="00C0314A">
        <w:rPr>
          <w:rFonts w:ascii="Arial" w:eastAsia="Calibri" w:hAnsi="Arial" w:cs="Arial"/>
          <w:bCs/>
          <w:sz w:val="16"/>
          <w:szCs w:val="16"/>
          <w:lang w:eastAsia="en-US"/>
        </w:rPr>
        <w:fldChar w:fldCharType="separate"/>
      </w:r>
      <w:r w:rsidR="00DA5702">
        <w:rPr>
          <w:rFonts w:ascii="Arial" w:eastAsia="Calibri" w:hAnsi="Arial" w:cs="Arial"/>
          <w:bCs/>
          <w:sz w:val="16"/>
          <w:szCs w:val="16"/>
          <w:lang w:eastAsia="en-US"/>
        </w:rPr>
        <w:t>4.18</w:t>
      </w:r>
      <w:r w:rsidRPr="00C0314A">
        <w:rPr>
          <w:rFonts w:ascii="Arial" w:eastAsia="Calibri" w:hAnsi="Arial" w:cs="Arial"/>
          <w:bCs/>
          <w:sz w:val="16"/>
          <w:szCs w:val="16"/>
          <w:lang w:eastAsia="en-US"/>
        </w:rPr>
        <w:fldChar w:fldCharType="end"/>
      </w:r>
      <w:r w:rsidRPr="00C0314A">
        <w:rPr>
          <w:rFonts w:ascii="Arial" w:eastAsia="Calibri" w:hAnsi="Arial" w:cs="Arial"/>
          <w:bCs/>
          <w:sz w:val="16"/>
          <w:szCs w:val="16"/>
          <w:lang w:eastAsia="en-US"/>
        </w:rPr>
        <w:t xml:space="preserve"> shall be deemed a material breach of this Agreement</w:t>
      </w:r>
      <w:bookmarkEnd w:id="58"/>
      <w:r w:rsidRPr="00C0314A">
        <w:rPr>
          <w:rFonts w:ascii="Arial" w:eastAsia="Calibri" w:hAnsi="Arial" w:cs="Arial"/>
          <w:bCs/>
          <w:sz w:val="16"/>
          <w:szCs w:val="16"/>
          <w:lang w:eastAsia="en-US"/>
        </w:rPr>
        <w:t>.</w:t>
      </w:r>
      <w:bookmarkEnd w:id="59"/>
    </w:p>
    <w:p w14:paraId="1E62DD91" w14:textId="77777777" w:rsidR="00C0314A" w:rsidRPr="00C0314A" w:rsidRDefault="00C0314A" w:rsidP="00C0314A">
      <w:pPr>
        <w:numPr>
          <w:ilvl w:val="0"/>
          <w:numId w:val="37"/>
        </w:numPr>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INDEPENDENT STATUS</w:t>
      </w:r>
    </w:p>
    <w:p w14:paraId="51DAB5CD"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is an independent contractor and confirms that the Personnel would also be independent contractors were they to provide the Services directly to the Catapult and the Parties agree that the Consultant and/or the Personnel are not and shall not be deemed to be an employee, director, agent or partner of the Catapult, and nor shall they hold themselves out as such, for any purpose whatsoever. The termination of this Agreement shall not, in any circumstances, constitute or be deemed to constitute a dismissal for any purposes.</w:t>
      </w:r>
    </w:p>
    <w:p w14:paraId="4E7D672B" w14:textId="77777777" w:rsidR="00C0314A" w:rsidRPr="00C0314A" w:rsidRDefault="00C0314A" w:rsidP="00C0314A">
      <w:pPr>
        <w:numPr>
          <w:ilvl w:val="1"/>
          <w:numId w:val="37"/>
        </w:numPr>
        <w:spacing w:after="200" w:line="276" w:lineRule="auto"/>
        <w:ind w:left="567" w:hanging="426"/>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agrees to indemnify the Catapult in full in relation to any liability arising from any employment-related claim (including reasonable costs and expenses) brought by the Consultant, any Personnel or any Substitute against the Catapult arising out of or in connection with the Services.</w:t>
      </w:r>
    </w:p>
    <w:p w14:paraId="3BEBB377" w14:textId="77777777" w:rsidR="00C0314A" w:rsidRPr="00C0314A" w:rsidRDefault="00C0314A" w:rsidP="00C0314A">
      <w:pPr>
        <w:numPr>
          <w:ilvl w:val="0"/>
          <w:numId w:val="37"/>
        </w:numPr>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AUTHORITY</w:t>
      </w:r>
    </w:p>
    <w:p w14:paraId="5C50A3B6"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lastRenderedPageBreak/>
        <w:t>Neither Party nor the Personnel shall have power to nor shall they purport to have the power to bind the other in any way whatsoever, unless so directed in advance in writing.</w:t>
      </w:r>
    </w:p>
    <w:p w14:paraId="1CA561E6" w14:textId="77777777" w:rsidR="00C0314A" w:rsidRPr="00C0314A" w:rsidRDefault="00C0314A" w:rsidP="00C0314A">
      <w:pPr>
        <w:numPr>
          <w:ilvl w:val="1"/>
          <w:numId w:val="37"/>
        </w:numPr>
        <w:spacing w:after="200" w:line="276" w:lineRule="auto"/>
        <w:ind w:left="567" w:hanging="426"/>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Unless otherwise agreed in writing between the Consultant and the Catapult, during the provision of the Services, in all dealings and transactions with any and all third parties, nothing shall render either Party the partner or agent of the other.</w:t>
      </w:r>
    </w:p>
    <w:p w14:paraId="0FA973CC" w14:textId="77777777" w:rsidR="00C0314A" w:rsidRPr="00C0314A" w:rsidRDefault="00C0314A" w:rsidP="00C0314A">
      <w:pPr>
        <w:numPr>
          <w:ilvl w:val="0"/>
          <w:numId w:val="37"/>
        </w:numPr>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sz w:val="16"/>
          <w:szCs w:val="16"/>
          <w:lang w:eastAsia="en-US"/>
        </w:rPr>
        <w:t>PERSONAL DATA</w:t>
      </w:r>
    </w:p>
    <w:p w14:paraId="72CC1845"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Additional definitions within this clause have the meaning set out in the Data Protection Act 1998.</w:t>
      </w:r>
    </w:p>
    <w:p w14:paraId="1ACC13FE"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Consultant shall procure that the Personnel consent to the Catapult holding and processing Personal Data relating to them for legal, personnel, administrative and management purposes including for the purpose of obtaining the Security Clearance and for the Disclosure and Barring Service Check and in particular to the processing of any Sensitive Personal Data relating to the Personnel including, as appropriate:</w:t>
      </w:r>
    </w:p>
    <w:p w14:paraId="2227B3BE" w14:textId="77777777" w:rsidR="00C0314A" w:rsidRPr="00C0314A" w:rsidRDefault="00C0314A" w:rsidP="00C0314A">
      <w:pPr>
        <w:numPr>
          <w:ilvl w:val="2"/>
          <w:numId w:val="37"/>
        </w:numPr>
        <w:spacing w:after="200" w:line="276" w:lineRule="auto"/>
        <w:ind w:left="1134"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information about the Personnel’s physical or mental health or condition in order to take decisions as to fitness for work; </w:t>
      </w:r>
    </w:p>
    <w:p w14:paraId="682749E7" w14:textId="77777777" w:rsidR="00C0314A" w:rsidRPr="00C0314A" w:rsidRDefault="00C0314A" w:rsidP="00C0314A">
      <w:pPr>
        <w:numPr>
          <w:ilvl w:val="2"/>
          <w:numId w:val="37"/>
        </w:numPr>
        <w:spacing w:after="200" w:line="276" w:lineRule="auto"/>
        <w:ind w:left="1134"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Personnel’s racial or ethnic origin or religious or similar beliefs in order to monitor compliance with equal opportunities legislation; or</w:t>
      </w:r>
    </w:p>
    <w:p w14:paraId="464B0081" w14:textId="77777777" w:rsidR="00C0314A" w:rsidRPr="00C0314A" w:rsidRDefault="00C0314A" w:rsidP="00C0314A">
      <w:pPr>
        <w:numPr>
          <w:ilvl w:val="2"/>
          <w:numId w:val="37"/>
        </w:numPr>
        <w:spacing w:after="200" w:line="276" w:lineRule="auto"/>
        <w:ind w:left="1134"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information relating to any criminal proceedings, in which the Personnel have been involved, for insurance purposes and in order to comply with legal requirements and obligations to third parties.</w:t>
      </w:r>
    </w:p>
    <w:p w14:paraId="465F29AF"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Consultant  consents and shall procure that the Personnel consents to the Catapult making Personal Data relating to Personnel available to those who provide services to the Catapult, regulatory authorities, governmental or quasi governmental organisations.</w:t>
      </w:r>
    </w:p>
    <w:p w14:paraId="4BCEE9BA"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The Consultant consents and shall procure that the Personnel consents to the transfer of the Personnel’s Personal Data to the Catapult’s business contacts outside the European Economic Area provided that, prior to such transfer, the Catapult complies with the requirements of the Data Protection Act 1998 in respect of transfers and gives details of such compliance to the Consultant, if so requested in writing.  </w:t>
      </w:r>
    </w:p>
    <w:p w14:paraId="5BE96587"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In the event the Consultant processes Personal Data belonging to the Catapult’s employees, or such other Personal Data whereby the Catapult is the Data Controller, then the Consultant shall act as Data Processor and shall process such Personal Data in accordance with the Catapult’s instructions and shall promptly comply with all reasonable requests given.</w:t>
      </w:r>
    </w:p>
    <w:p w14:paraId="23E8C788" w14:textId="77777777" w:rsidR="00C0314A" w:rsidRPr="00C0314A" w:rsidRDefault="00C0314A" w:rsidP="00C0314A">
      <w:pPr>
        <w:numPr>
          <w:ilvl w:val="0"/>
          <w:numId w:val="37"/>
        </w:numPr>
        <w:spacing w:after="200" w:line="276" w:lineRule="auto"/>
        <w:contextualSpacing/>
        <w:jc w:val="both"/>
        <w:rPr>
          <w:rFonts w:ascii="Arial" w:eastAsia="Calibri" w:hAnsi="Arial" w:cs="Arial"/>
          <w:b/>
          <w:sz w:val="16"/>
          <w:szCs w:val="16"/>
          <w:lang w:eastAsia="en-US"/>
        </w:rPr>
      </w:pPr>
      <w:bookmarkStart w:id="60" w:name="_Ref387830563"/>
      <w:r w:rsidRPr="00C0314A">
        <w:rPr>
          <w:rFonts w:ascii="Arial" w:eastAsia="Calibri" w:hAnsi="Arial" w:cs="Arial"/>
          <w:b/>
          <w:sz w:val="16"/>
          <w:szCs w:val="16"/>
          <w:lang w:eastAsia="en-US"/>
        </w:rPr>
        <w:t>INTELLECTUAL PROPERTY</w:t>
      </w:r>
      <w:bookmarkEnd w:id="60"/>
    </w:p>
    <w:p w14:paraId="343B7DEE" w14:textId="510EAD75"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Subject to this clause </w:t>
      </w:r>
      <w:r w:rsidRPr="00C0314A">
        <w:rPr>
          <w:rFonts w:ascii="Arial" w:eastAsia="Calibri" w:hAnsi="Arial" w:cs="Arial"/>
          <w:sz w:val="16"/>
          <w:szCs w:val="16"/>
          <w:lang w:eastAsia="en-US"/>
        </w:rPr>
        <w:fldChar w:fldCharType="begin"/>
      </w:r>
      <w:r w:rsidRPr="00C0314A">
        <w:rPr>
          <w:rFonts w:ascii="Arial" w:eastAsia="Calibri" w:hAnsi="Arial" w:cs="Arial"/>
          <w:sz w:val="16"/>
          <w:szCs w:val="16"/>
          <w:lang w:eastAsia="en-US"/>
        </w:rPr>
        <w:instrText xml:space="preserve"> REF _Ref387830563 \r \h  \* MERGEFORMAT </w:instrText>
      </w:r>
      <w:r w:rsidRPr="00C0314A">
        <w:rPr>
          <w:rFonts w:ascii="Arial" w:eastAsia="Calibri" w:hAnsi="Arial" w:cs="Arial"/>
          <w:sz w:val="16"/>
          <w:szCs w:val="16"/>
          <w:lang w:eastAsia="en-US"/>
        </w:rPr>
      </w:r>
      <w:r w:rsidRPr="00C0314A">
        <w:rPr>
          <w:rFonts w:ascii="Arial" w:eastAsia="Calibri" w:hAnsi="Arial" w:cs="Arial"/>
          <w:sz w:val="16"/>
          <w:szCs w:val="16"/>
          <w:lang w:eastAsia="en-US"/>
        </w:rPr>
        <w:fldChar w:fldCharType="separate"/>
      </w:r>
      <w:r w:rsidR="00DA5702">
        <w:rPr>
          <w:rFonts w:ascii="Arial" w:eastAsia="Calibri" w:hAnsi="Arial" w:cs="Arial"/>
          <w:sz w:val="16"/>
          <w:szCs w:val="16"/>
          <w:lang w:eastAsia="en-US"/>
        </w:rPr>
        <w:t>8</w:t>
      </w:r>
      <w:r w:rsidRPr="00C0314A">
        <w:rPr>
          <w:rFonts w:ascii="Arial" w:eastAsia="Calibri" w:hAnsi="Arial" w:cs="Arial"/>
          <w:sz w:val="16"/>
          <w:szCs w:val="16"/>
          <w:lang w:eastAsia="en-US"/>
        </w:rPr>
        <w:fldChar w:fldCharType="end"/>
      </w:r>
      <w:r w:rsidRPr="00C0314A">
        <w:rPr>
          <w:rFonts w:ascii="Arial" w:eastAsia="Calibri" w:hAnsi="Arial" w:cs="Arial"/>
          <w:sz w:val="16"/>
          <w:szCs w:val="16"/>
          <w:lang w:eastAsia="en-US"/>
        </w:rPr>
        <w:t>, all Background IP is and shall remain the exclusive property of the Party owning it or, where applicable, the third party from which its right to use the Background IP has derived.</w:t>
      </w:r>
    </w:p>
    <w:p w14:paraId="695ADEE9"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In the event the Consultant has Background IP which it will incorporate into the Results and does not intend for the Catapult to have any proprietary interest in such Background IP, the Consultant shall obtain the prior written consent of the Catapult to use such Background IP in the Results.  </w:t>
      </w:r>
    </w:p>
    <w:p w14:paraId="5E268D79"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Each Party grants the other a royalty free, non-exclusive, non-transferrable, sub-contractable, world-wide licence </w:t>
      </w:r>
      <w:r w:rsidRPr="00C0314A">
        <w:rPr>
          <w:rFonts w:ascii="Arial" w:eastAsia="Calibri" w:hAnsi="Arial" w:cs="Arial"/>
          <w:sz w:val="16"/>
          <w:szCs w:val="16"/>
          <w:lang w:eastAsia="en-US"/>
        </w:rPr>
        <w:t>to use its Background IP for the purpose of performing this Agreement.</w:t>
      </w:r>
    </w:p>
    <w:p w14:paraId="080E4C54"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In the event the Consultant’s Background IP is used within the Results and it is reasonably impracticable to separate the same without adversely affecting the utilisation of the Results; or the Consultant has not prohibited a licence in writing within 3 months of commencement of the creation of the Results or 3 months from the Termination Date (whichever is earlier), the Consultant shall grant the Catapult a royalty free, non-exclusive, transferrable, sub-licensable  irrevocable, world-wide licence to use the Consultant’s Background IP for the exploitation of the Results, provided that, in using such Results, the Catapult agrees, where reasonably possible, to attribute the Consultant’s Background IP.  </w:t>
      </w:r>
    </w:p>
    <w:p w14:paraId="2792DF2D"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Consultant warrants to the Catapult that it has obtained from the Personnel a written and valid assignment of all Foreground IP in the Results and of all materials embodying such rights and a written irrevocable waiver of all the Personnel's statutory moral rights in the Results to which the Personnel are now or may at any future time be entitled under Chapter IV of the Copyright Designs and Patents Act 1988 or any similar provisions of law in any jurisdiction, to the fullest extent permissible by law, and that the Personnel has agreed to hold on trust for the Consultant any such rights in which the legal title has not passed (or will not pass) to the Consultant. The Consultant agrees to provide to the Catapult a copy of this assignment on or before the date of this Agreement, if requested.</w:t>
      </w:r>
    </w:p>
    <w:p w14:paraId="48887EB7"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Consultant hereby assigns to the Catapult all Foreground IP in the Results and all materials embodying such rights to the fullest extent permitted by law. Insofar as they do not so vest automatically by operation of law or under this Agreement, the Consultant holds legal title in such rights on trust for the Catapult.</w:t>
      </w:r>
    </w:p>
    <w:p w14:paraId="37720341"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Consultant undertakes to the Catapult:</w:t>
      </w:r>
    </w:p>
    <w:p w14:paraId="2BF3A71C" w14:textId="77777777" w:rsidR="00C0314A" w:rsidRPr="00C0314A" w:rsidRDefault="00C0314A" w:rsidP="00C0314A">
      <w:pPr>
        <w:numPr>
          <w:ilvl w:val="2"/>
          <w:numId w:val="37"/>
        </w:numPr>
        <w:spacing w:after="200" w:line="276" w:lineRule="auto"/>
        <w:ind w:left="993"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to notify to the Catapult, in writing, full details of all Results promptly on their creation;</w:t>
      </w:r>
    </w:p>
    <w:p w14:paraId="3D5EB67D" w14:textId="77777777" w:rsidR="00C0314A" w:rsidRPr="00C0314A" w:rsidRDefault="00C0314A" w:rsidP="00C0314A">
      <w:pPr>
        <w:numPr>
          <w:ilvl w:val="2"/>
          <w:numId w:val="37"/>
        </w:numPr>
        <w:spacing w:after="200" w:line="276" w:lineRule="auto"/>
        <w:ind w:left="993"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to keep confidential the details of all Results;</w:t>
      </w:r>
    </w:p>
    <w:p w14:paraId="758BA0AA" w14:textId="77777777" w:rsidR="00C0314A" w:rsidRPr="00C0314A" w:rsidRDefault="00C0314A" w:rsidP="00C0314A">
      <w:pPr>
        <w:numPr>
          <w:ilvl w:val="2"/>
          <w:numId w:val="37"/>
        </w:numPr>
        <w:spacing w:after="200" w:line="276" w:lineRule="auto"/>
        <w:ind w:left="993"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whenever requested to do so by the Catapult and in any event on the termination of the Agreement, promptly to deliver to the Catapult all correspondence, documents, papers and records on all media (and all copies or abstracts of them), recording or relating to any part of the Results and the process of their creation which are in its possession, custody or power;</w:t>
      </w:r>
    </w:p>
    <w:p w14:paraId="089F9000" w14:textId="77777777" w:rsidR="00C0314A" w:rsidRPr="00C0314A" w:rsidRDefault="00C0314A" w:rsidP="00C0314A">
      <w:pPr>
        <w:numPr>
          <w:ilvl w:val="2"/>
          <w:numId w:val="37"/>
        </w:numPr>
        <w:spacing w:after="200" w:line="276" w:lineRule="auto"/>
        <w:ind w:left="993"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not to register nor attempt to register any of the Foreground IP in the Results, unless requested to do so by the Catapult; and</w:t>
      </w:r>
    </w:p>
    <w:p w14:paraId="6C63F563" w14:textId="77777777" w:rsidR="00C0314A" w:rsidRPr="00C0314A" w:rsidRDefault="00C0314A" w:rsidP="00C0314A">
      <w:pPr>
        <w:numPr>
          <w:ilvl w:val="2"/>
          <w:numId w:val="37"/>
        </w:numPr>
        <w:spacing w:after="200" w:line="276" w:lineRule="auto"/>
        <w:ind w:left="993" w:hanging="567"/>
        <w:contextualSpacing/>
        <w:jc w:val="both"/>
        <w:rPr>
          <w:rFonts w:ascii="Arial" w:eastAsia="Calibri" w:hAnsi="Arial" w:cs="Arial"/>
          <w:sz w:val="16"/>
          <w:szCs w:val="16"/>
          <w:lang w:eastAsia="en-US"/>
        </w:rPr>
      </w:pPr>
      <w:r w:rsidRPr="00C0314A">
        <w:rPr>
          <w:rFonts w:ascii="Arial" w:eastAsia="Calibri" w:hAnsi="Arial" w:cs="Arial"/>
          <w:sz w:val="16"/>
          <w:szCs w:val="16"/>
          <w:lang w:eastAsia="en-US"/>
        </w:rPr>
        <w:t>not to give permission to any third party to use any of the Results, nor any of the Foreground IP in the same</w:t>
      </w:r>
    </w:p>
    <w:p w14:paraId="51C9C94E" w14:textId="77777777" w:rsidR="00C0314A" w:rsidRPr="00C0314A" w:rsidRDefault="00C0314A" w:rsidP="00C0314A">
      <w:pPr>
        <w:numPr>
          <w:ilvl w:val="2"/>
          <w:numId w:val="37"/>
        </w:numPr>
        <w:spacing w:after="200" w:line="276" w:lineRule="auto"/>
        <w:ind w:left="993"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to do all acts necessary to confirm that absolute title in all Foreground IP in the Results has passed, or will pass, to the Catapult,</w:t>
      </w:r>
    </w:p>
    <w:p w14:paraId="453C965E" w14:textId="77777777" w:rsidR="00C0314A" w:rsidRPr="00C0314A" w:rsidRDefault="00C0314A" w:rsidP="00C0314A">
      <w:pPr>
        <w:spacing w:after="200" w:line="276" w:lineRule="auto"/>
        <w:ind w:left="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and confirms that the Personnel have given written undertakings in the same terms to the Consultant.</w:t>
      </w:r>
    </w:p>
    <w:p w14:paraId="4061769B"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Consultant warrants that:</w:t>
      </w:r>
    </w:p>
    <w:p w14:paraId="760FE5B5" w14:textId="77777777" w:rsidR="00C0314A" w:rsidRPr="00C0314A" w:rsidRDefault="00C0314A" w:rsidP="00C0314A">
      <w:pPr>
        <w:numPr>
          <w:ilvl w:val="2"/>
          <w:numId w:val="37"/>
        </w:numPr>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it is unaware of any use by any third party of any of the Results or Foreground IP in the same; and</w:t>
      </w:r>
    </w:p>
    <w:p w14:paraId="5AEC42F1" w14:textId="77777777" w:rsidR="00C0314A" w:rsidRPr="00C0314A" w:rsidRDefault="00C0314A" w:rsidP="00C0314A">
      <w:pPr>
        <w:numPr>
          <w:ilvl w:val="2"/>
          <w:numId w:val="37"/>
        </w:numPr>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the use of the Results by the Catapult will not infringe the rights of any third party, </w:t>
      </w:r>
    </w:p>
    <w:p w14:paraId="34D110DC" w14:textId="77777777" w:rsidR="00C0314A" w:rsidRPr="00C0314A" w:rsidRDefault="00C0314A" w:rsidP="00C0314A">
      <w:pPr>
        <w:spacing w:after="200" w:line="276" w:lineRule="auto"/>
        <w:ind w:left="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lastRenderedPageBreak/>
        <w:t>and confirms that the Personnel have given written undertakings in the same terms to the Consultant</w:t>
      </w:r>
    </w:p>
    <w:p w14:paraId="5380A4AF"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Consultant undertakes to execute all documents, make all applications, give all assistance and do all acts and things, at the expense of the Catapult and at any time either during or after the Agreement, as may, in the opinion of the Catapult be necessary or desirable to vest the Foreground IP in, and register or obtain patents or registered designs in, the name of the Catapult and otherwise to protect and maintain the Foreground IP in the Results. The Consultant confirms that the Personnel have given written undertakings in the same terms to the Consultant</w:t>
      </w:r>
    </w:p>
    <w:p w14:paraId="093AA279" w14:textId="03BDBE5A"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The Consultant acknowledges that no further remuneration or compensation other than that provided for in this Agreement is or may become due to the Consultant in respect of the performance of its obligations under this clause </w:t>
      </w:r>
      <w:r w:rsidRPr="00C0314A">
        <w:rPr>
          <w:rFonts w:ascii="Arial" w:eastAsia="Calibri" w:hAnsi="Arial" w:cs="Arial"/>
          <w:sz w:val="16"/>
          <w:szCs w:val="16"/>
          <w:lang w:eastAsia="en-US"/>
        </w:rPr>
        <w:fldChar w:fldCharType="begin"/>
      </w:r>
      <w:r w:rsidRPr="00C0314A">
        <w:rPr>
          <w:rFonts w:ascii="Arial" w:eastAsia="Calibri" w:hAnsi="Arial" w:cs="Arial"/>
          <w:sz w:val="16"/>
          <w:szCs w:val="16"/>
          <w:lang w:eastAsia="en-US"/>
        </w:rPr>
        <w:instrText xml:space="preserve"> REF _Ref387830563 \r \h  \* MERGEFORMAT </w:instrText>
      </w:r>
      <w:r w:rsidRPr="00C0314A">
        <w:rPr>
          <w:rFonts w:ascii="Arial" w:eastAsia="Calibri" w:hAnsi="Arial" w:cs="Arial"/>
          <w:sz w:val="16"/>
          <w:szCs w:val="16"/>
          <w:lang w:eastAsia="en-US"/>
        </w:rPr>
      </w:r>
      <w:r w:rsidRPr="00C0314A">
        <w:rPr>
          <w:rFonts w:ascii="Arial" w:eastAsia="Calibri" w:hAnsi="Arial" w:cs="Arial"/>
          <w:sz w:val="16"/>
          <w:szCs w:val="16"/>
          <w:lang w:eastAsia="en-US"/>
        </w:rPr>
        <w:fldChar w:fldCharType="separate"/>
      </w:r>
      <w:r w:rsidR="00DA5702">
        <w:rPr>
          <w:rFonts w:ascii="Arial" w:eastAsia="Calibri" w:hAnsi="Arial" w:cs="Arial"/>
          <w:sz w:val="16"/>
          <w:szCs w:val="16"/>
          <w:lang w:eastAsia="en-US"/>
        </w:rPr>
        <w:t>8</w:t>
      </w:r>
      <w:r w:rsidRPr="00C0314A">
        <w:rPr>
          <w:rFonts w:ascii="Arial" w:eastAsia="Calibri" w:hAnsi="Arial" w:cs="Arial"/>
          <w:sz w:val="16"/>
          <w:szCs w:val="16"/>
          <w:lang w:eastAsia="en-US"/>
        </w:rPr>
        <w:fldChar w:fldCharType="end"/>
      </w:r>
      <w:r w:rsidRPr="00C0314A">
        <w:rPr>
          <w:rFonts w:ascii="Arial" w:eastAsia="Calibri" w:hAnsi="Arial" w:cs="Arial"/>
          <w:sz w:val="16"/>
          <w:szCs w:val="16"/>
          <w:lang w:eastAsia="en-US"/>
        </w:rPr>
        <w:t>.</w:t>
      </w:r>
    </w:p>
    <w:p w14:paraId="2977A7B8"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Consultant agrees to indemnify the Catapult and keep it indemnified at all times against any losses, damages, claims, costs or expenses (including reasonable legal expenses) incurred by the Catapult, or for which the Catapult may become liable, with respect to any intellectual property infringement claim or other claim relating to the Results supplied by the Consultant in the course of providing the Services.</w:t>
      </w:r>
    </w:p>
    <w:p w14:paraId="6E69F450" w14:textId="77777777" w:rsidR="00C0314A" w:rsidRPr="00C0314A" w:rsidRDefault="00C0314A" w:rsidP="00C0314A">
      <w:pPr>
        <w:numPr>
          <w:ilvl w:val="0"/>
          <w:numId w:val="37"/>
        </w:numPr>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sz w:val="16"/>
          <w:szCs w:val="16"/>
          <w:lang w:eastAsia="en-US"/>
        </w:rPr>
        <w:t>CONFIDENTIAL INFORMATION</w:t>
      </w:r>
    </w:p>
    <w:p w14:paraId="71CEA349" w14:textId="77777777" w:rsidR="00C0314A" w:rsidRPr="00C0314A" w:rsidRDefault="00C0314A" w:rsidP="00C0314A">
      <w:pPr>
        <w:numPr>
          <w:ilvl w:val="1"/>
          <w:numId w:val="37"/>
        </w:numPr>
        <w:spacing w:after="200" w:line="276" w:lineRule="auto"/>
        <w:ind w:left="426" w:hanging="426"/>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Parties shall not and the Consultant shall procure that the Personnel shall not, either during the Term (except in the proper performance of its or their duties) or at any time after the termination of this Agreement:</w:t>
      </w:r>
    </w:p>
    <w:p w14:paraId="1F5B1C09" w14:textId="77777777" w:rsidR="00C0314A" w:rsidRPr="00C0314A" w:rsidRDefault="00C0314A" w:rsidP="00C0314A">
      <w:pPr>
        <w:numPr>
          <w:ilvl w:val="2"/>
          <w:numId w:val="37"/>
        </w:numPr>
        <w:spacing w:after="200" w:line="276" w:lineRule="auto"/>
        <w:ind w:left="1134" w:hanging="708"/>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divulge or communicate to any person, company, business entity or other organisation;</w:t>
      </w:r>
    </w:p>
    <w:p w14:paraId="054F4A22" w14:textId="77777777" w:rsidR="00C0314A" w:rsidRPr="00C0314A" w:rsidRDefault="00C0314A" w:rsidP="00C0314A">
      <w:pPr>
        <w:numPr>
          <w:ilvl w:val="2"/>
          <w:numId w:val="37"/>
        </w:numPr>
        <w:spacing w:after="200" w:line="276" w:lineRule="auto"/>
        <w:ind w:left="1134" w:hanging="708"/>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use for their own purposes or for any purpose other than those of the Catapult; or</w:t>
      </w:r>
    </w:p>
    <w:p w14:paraId="4DDBAB0E" w14:textId="77777777" w:rsidR="00C0314A" w:rsidRPr="00C0314A" w:rsidRDefault="00C0314A" w:rsidP="00C0314A">
      <w:pPr>
        <w:numPr>
          <w:ilvl w:val="2"/>
          <w:numId w:val="37"/>
        </w:numPr>
        <w:spacing w:after="200" w:line="276" w:lineRule="auto"/>
        <w:ind w:left="1134" w:hanging="708"/>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through any failure to exercise due care and diligence cause any unauthorised disclosure of</w:t>
      </w:r>
    </w:p>
    <w:p w14:paraId="7F3E1478" w14:textId="77777777" w:rsidR="00C0314A" w:rsidRPr="00C0314A" w:rsidRDefault="00C0314A" w:rsidP="00C0314A">
      <w:pPr>
        <w:spacing w:after="200" w:line="276" w:lineRule="auto"/>
        <w:ind w:left="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any Confidential Information relating to the other or the Services.</w:t>
      </w:r>
    </w:p>
    <w:p w14:paraId="0BA43E60"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These restrictions shall cease to apply to any information which becomes available to the public generally, otherwise than through the default of a Party or the Personnel; which is already lawfully in the possession of the receiving Party, prior to its disclosure by the disclosing Party, and the disclosing Party is not under any obligation of confidence in respect of that information; or where the disclosing party has given prior written consent that the information may no longer be considered confidential;  or where the Confidential Information is otherwise required to be disclosed by law (in which case, where legal to do so, the disclosing party shall give the owning party as much notice as possible to the disclosure of the Confidential Information).</w:t>
      </w:r>
    </w:p>
    <w:p w14:paraId="36F9A93D" w14:textId="77777777" w:rsidR="00C0314A" w:rsidRPr="00C0314A" w:rsidRDefault="00C0314A" w:rsidP="00C0314A">
      <w:pPr>
        <w:numPr>
          <w:ilvl w:val="0"/>
          <w:numId w:val="37"/>
        </w:numPr>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sz w:val="16"/>
          <w:szCs w:val="16"/>
          <w:lang w:eastAsia="en-US"/>
        </w:rPr>
        <w:t>STATE AID</w:t>
      </w:r>
    </w:p>
    <w:p w14:paraId="22DE6420" w14:textId="77777777" w:rsidR="00C0314A" w:rsidRPr="00C0314A" w:rsidRDefault="00C0314A" w:rsidP="00C0314A">
      <w:pPr>
        <w:numPr>
          <w:ilvl w:val="1"/>
          <w:numId w:val="37"/>
        </w:numPr>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Parties acknowledge that the Catapult is a ‘Research Organisation’ as defined under European Union legislation and has an obligation to ensure, and is subject to audits to demonstrate, that all activities it undertakes is compliant with State aid rules including are activities under this Agreement.  The Parties therefore agree that, notwithstanding any other provision of this Agreement:</w:t>
      </w:r>
    </w:p>
    <w:p w14:paraId="48B3E6BB" w14:textId="77777777" w:rsidR="00C0314A" w:rsidRPr="00C0314A" w:rsidRDefault="00C0314A" w:rsidP="00C0314A">
      <w:pPr>
        <w:numPr>
          <w:ilvl w:val="2"/>
          <w:numId w:val="37"/>
        </w:numPr>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the Catapult shall be able to cooperate with any investigation by any grant funder or the European Commission with respect to this </w:t>
      </w:r>
      <w:r w:rsidRPr="00C0314A">
        <w:rPr>
          <w:rFonts w:ascii="Arial" w:eastAsia="Calibri" w:hAnsi="Arial" w:cs="Arial"/>
          <w:sz w:val="16"/>
          <w:szCs w:val="16"/>
          <w:lang w:eastAsia="en-US"/>
        </w:rPr>
        <w:t>Agreement to the extent reasonably necessary to satisfy such investigation and the Consultant shall provide all reasonable assistance to the Catapult to satisfy such investigation.</w:t>
      </w:r>
    </w:p>
    <w:p w14:paraId="38A77C3C" w14:textId="77777777" w:rsidR="00C0314A" w:rsidRPr="00C0314A" w:rsidRDefault="00C0314A" w:rsidP="00C0314A">
      <w:pPr>
        <w:numPr>
          <w:ilvl w:val="2"/>
          <w:numId w:val="37"/>
        </w:numPr>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Catapult shall use all reasonable endeavours to protect the confidentiality of the Consultant’s Confidential Information under this clause and shall only disclose such Confidential Information as is strictly necessary for the purpose of the investigation and put in place obligations of confidentiality as restrictive as those within this Agreement insofar as it is able;</w:t>
      </w:r>
    </w:p>
    <w:p w14:paraId="0C55DDA5" w14:textId="77777777" w:rsidR="00C0314A" w:rsidRPr="00C0314A" w:rsidRDefault="00C0314A" w:rsidP="00C0314A">
      <w:pPr>
        <w:numPr>
          <w:ilvl w:val="2"/>
          <w:numId w:val="37"/>
        </w:numPr>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Catapult shall keep the Consultant informed of any active and specific investigation into this Agreement and, where possible, liaise with the Collaborator concerning any response to the European Commission; and</w:t>
      </w:r>
    </w:p>
    <w:p w14:paraId="5524C03B" w14:textId="77777777" w:rsidR="00C0314A" w:rsidRPr="00C0314A" w:rsidRDefault="00C0314A" w:rsidP="00C0314A">
      <w:pPr>
        <w:numPr>
          <w:ilvl w:val="2"/>
          <w:numId w:val="37"/>
        </w:numPr>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Parties shall comply with any ruling of the European Commission.</w:t>
      </w:r>
    </w:p>
    <w:p w14:paraId="7DEF8799" w14:textId="77777777" w:rsidR="00C0314A" w:rsidRPr="00C0314A" w:rsidRDefault="00C0314A" w:rsidP="00C0314A">
      <w:pPr>
        <w:numPr>
          <w:ilvl w:val="0"/>
          <w:numId w:val="37"/>
        </w:numPr>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OTHER ACTIVITIES</w:t>
      </w:r>
    </w:p>
    <w:p w14:paraId="6931F58F" w14:textId="77777777" w:rsidR="00C0314A" w:rsidRPr="00C0314A" w:rsidRDefault="00C0314A" w:rsidP="00C0314A">
      <w:pPr>
        <w:numPr>
          <w:ilvl w:val="1"/>
          <w:numId w:val="37"/>
        </w:numPr>
        <w:tabs>
          <w:tab w:val="left" w:pos="709"/>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Nothing in this Agreement shall prevent the Consultant or the Personnel from being engaged, concerned or having any financial interest as agent, consultant, director, employee, owner, partner, shareholder or in any other capacity, in any other business, trade, profession or occupation during the Term provided that:</w:t>
      </w:r>
    </w:p>
    <w:p w14:paraId="3CA66E41" w14:textId="77777777" w:rsidR="00C0314A" w:rsidRPr="00C0314A" w:rsidRDefault="00C0314A" w:rsidP="00C0314A">
      <w:pPr>
        <w:numPr>
          <w:ilvl w:val="2"/>
          <w:numId w:val="37"/>
        </w:numPr>
        <w:tabs>
          <w:tab w:val="left" w:pos="709"/>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such activity does not cause a breach of any of the Consultant’s obligations under this Agreement; and</w:t>
      </w:r>
    </w:p>
    <w:p w14:paraId="57E07E64" w14:textId="77777777" w:rsidR="00C0314A" w:rsidRPr="00C0314A" w:rsidRDefault="00C0314A" w:rsidP="00C0314A">
      <w:pPr>
        <w:numPr>
          <w:ilvl w:val="2"/>
          <w:numId w:val="37"/>
        </w:numPr>
        <w:tabs>
          <w:tab w:val="left" w:pos="709"/>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Consultant shall not, and shall procure that the Personnel shall not, engage in any activity which amounts to a conflict of interest with the Services or from which it is reasonably foreseeable that a conflict of interest could arise.</w:t>
      </w:r>
    </w:p>
    <w:p w14:paraId="5A5DA6CE" w14:textId="77777777" w:rsidR="00C0314A" w:rsidRPr="00C0314A" w:rsidRDefault="00C0314A" w:rsidP="00C0314A">
      <w:pPr>
        <w:numPr>
          <w:ilvl w:val="0"/>
          <w:numId w:val="37"/>
        </w:numPr>
        <w:tabs>
          <w:tab w:val="left" w:pos="709"/>
        </w:tabs>
        <w:spacing w:after="200" w:line="276" w:lineRule="auto"/>
        <w:contextualSpacing/>
        <w:jc w:val="both"/>
        <w:rPr>
          <w:rFonts w:ascii="Arial" w:eastAsia="Calibri" w:hAnsi="Arial" w:cs="Arial"/>
          <w:b/>
          <w:sz w:val="16"/>
          <w:szCs w:val="16"/>
          <w:lang w:eastAsia="en-US"/>
        </w:rPr>
      </w:pPr>
      <w:bookmarkStart w:id="61" w:name="_Ref387832896"/>
      <w:r w:rsidRPr="00C0314A">
        <w:rPr>
          <w:rFonts w:ascii="Arial" w:eastAsia="Calibri" w:hAnsi="Arial" w:cs="Arial"/>
          <w:b/>
          <w:sz w:val="16"/>
          <w:szCs w:val="16"/>
          <w:lang w:eastAsia="en-US"/>
        </w:rPr>
        <w:t>TERMINATION</w:t>
      </w:r>
      <w:bookmarkEnd w:id="61"/>
    </w:p>
    <w:p w14:paraId="55D51CED"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E</w:t>
      </w:r>
      <w:r w:rsidRPr="00C0314A">
        <w:rPr>
          <w:rFonts w:ascii="Arial" w:eastAsia="Calibri" w:hAnsi="Arial" w:cs="Arial"/>
          <w:sz w:val="16"/>
          <w:szCs w:val="16"/>
          <w:lang w:eastAsia="en-US"/>
        </w:rPr>
        <w:t>ither Party may at any time terminate this Agreement by giving written notice to the other of not less than 30 days.</w:t>
      </w:r>
    </w:p>
    <w:p w14:paraId="6BC3A61B"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bookmarkStart w:id="62" w:name="_Ref387832872"/>
      <w:r w:rsidRPr="00C0314A">
        <w:rPr>
          <w:rFonts w:ascii="Arial" w:eastAsia="Calibri" w:hAnsi="Arial" w:cs="Arial"/>
          <w:bCs/>
          <w:sz w:val="16"/>
          <w:szCs w:val="16"/>
          <w:lang w:eastAsia="en-US"/>
        </w:rPr>
        <w:t>The Catapult may, at any time and without prejudice to any rights or claims it may have against the Consultant, by notice in writing, terminate this Agreement immediately and without any liability to pay any remuneration, compensation or damages if:</w:t>
      </w:r>
      <w:bookmarkEnd w:id="62"/>
    </w:p>
    <w:p w14:paraId="4BC85D3C"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or the Personnel commit any material or persistent breach of their obligations hereunder;</w:t>
      </w:r>
    </w:p>
    <w:p w14:paraId="60AD9159"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is placed into receivership or administration or liquidation or enters into an arrangement with its creditors;</w:t>
      </w:r>
    </w:p>
    <w:p w14:paraId="7DADF944"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there is any change in the legal status or the actual or effective ownership or control of the Consultant;</w:t>
      </w:r>
    </w:p>
    <w:p w14:paraId="1640A229"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and/or the Personnel have been guilty of conduct which in the opinion of the Catapult brings the Consultant or the Catapult into material disrepute;</w:t>
      </w:r>
    </w:p>
    <w:p w14:paraId="4899CD7E"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and/or Personnel is convicted of any criminal offence (other than an offence under any road traffic legislation in the United Kingdom or elsewhere for which a fine or non-custodial penalty is imposed);</w:t>
      </w:r>
    </w:p>
    <w:p w14:paraId="4F6D495E"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lastRenderedPageBreak/>
        <w:t>the Personnel lose the right to work within the United Kingdom;</w:t>
      </w:r>
    </w:p>
    <w:p w14:paraId="2EA478E3"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 xml:space="preserve">the Consultant and/or the Personnel have been guilty of any serious negligence which has or is likely to have an adverse effect on the Catapult; </w:t>
      </w:r>
    </w:p>
    <w:p w14:paraId="76BE58DB" w14:textId="201EEED4"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 xml:space="preserve">the Consultant and/or the Personnel breach clause </w:t>
      </w:r>
      <w:r w:rsidRPr="00C0314A">
        <w:rPr>
          <w:rFonts w:ascii="Arial" w:eastAsia="Calibri" w:hAnsi="Arial" w:cs="Arial"/>
          <w:bCs/>
          <w:sz w:val="16"/>
          <w:szCs w:val="16"/>
          <w:lang w:eastAsia="en-US"/>
        </w:rPr>
        <w:fldChar w:fldCharType="begin"/>
      </w:r>
      <w:r w:rsidRPr="00C0314A">
        <w:rPr>
          <w:rFonts w:ascii="Arial" w:eastAsia="Calibri" w:hAnsi="Arial" w:cs="Arial"/>
          <w:bCs/>
          <w:sz w:val="16"/>
          <w:szCs w:val="16"/>
          <w:lang w:eastAsia="en-US"/>
        </w:rPr>
        <w:instrText xml:space="preserve"> REF _Ref387831131 \r \h  \* MERGEFORMAT </w:instrText>
      </w:r>
      <w:r w:rsidRPr="00C0314A">
        <w:rPr>
          <w:rFonts w:ascii="Arial" w:eastAsia="Calibri" w:hAnsi="Arial" w:cs="Arial"/>
          <w:bCs/>
          <w:sz w:val="16"/>
          <w:szCs w:val="16"/>
          <w:lang w:eastAsia="en-US"/>
        </w:rPr>
      </w:r>
      <w:r w:rsidRPr="00C0314A">
        <w:rPr>
          <w:rFonts w:ascii="Arial" w:eastAsia="Calibri" w:hAnsi="Arial" w:cs="Arial"/>
          <w:bCs/>
          <w:sz w:val="16"/>
          <w:szCs w:val="16"/>
          <w:lang w:eastAsia="en-US"/>
        </w:rPr>
        <w:fldChar w:fldCharType="separate"/>
      </w:r>
      <w:r w:rsidR="00DA5702">
        <w:rPr>
          <w:rFonts w:ascii="Arial" w:eastAsia="Calibri" w:hAnsi="Arial" w:cs="Arial"/>
          <w:bCs/>
          <w:sz w:val="16"/>
          <w:szCs w:val="16"/>
          <w:lang w:eastAsia="en-US"/>
        </w:rPr>
        <w:t>4.18</w:t>
      </w:r>
      <w:r w:rsidRPr="00C0314A">
        <w:rPr>
          <w:rFonts w:ascii="Arial" w:eastAsia="Calibri" w:hAnsi="Arial" w:cs="Arial"/>
          <w:bCs/>
          <w:sz w:val="16"/>
          <w:szCs w:val="16"/>
          <w:lang w:eastAsia="en-US"/>
        </w:rPr>
        <w:fldChar w:fldCharType="end"/>
      </w:r>
      <w:r w:rsidRPr="00C0314A">
        <w:rPr>
          <w:rFonts w:ascii="Arial" w:eastAsia="Calibri" w:hAnsi="Arial" w:cs="Arial"/>
          <w:bCs/>
          <w:sz w:val="16"/>
          <w:szCs w:val="16"/>
          <w:lang w:eastAsia="en-US"/>
        </w:rPr>
        <w:t>;</w:t>
      </w:r>
    </w:p>
    <w:p w14:paraId="7F63B2D4"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Security Clearance for the Personnel cannot be obtained within a reasonable time, such time to be at the absolute discretion of the Catapult or the Security Clearance for the Personnel is revoked; or</w:t>
      </w:r>
    </w:p>
    <w:p w14:paraId="2ED07729"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results of the Disclosure and Barring Services Check are not acceptable to the Catapult.</w:t>
      </w:r>
    </w:p>
    <w:p w14:paraId="0E783B63" w14:textId="362CD164"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 xml:space="preserve">Any delay by the Catapult in exercising such rights of termination detailed in clause </w:t>
      </w:r>
      <w:r w:rsidRPr="00C0314A">
        <w:rPr>
          <w:rFonts w:ascii="Arial" w:eastAsia="Calibri" w:hAnsi="Arial" w:cs="Arial"/>
          <w:bCs/>
          <w:sz w:val="16"/>
          <w:szCs w:val="16"/>
          <w:lang w:eastAsia="en-US"/>
        </w:rPr>
        <w:fldChar w:fldCharType="begin"/>
      </w:r>
      <w:r w:rsidRPr="00C0314A">
        <w:rPr>
          <w:rFonts w:ascii="Arial" w:eastAsia="Calibri" w:hAnsi="Arial" w:cs="Arial"/>
          <w:bCs/>
          <w:sz w:val="16"/>
          <w:szCs w:val="16"/>
          <w:lang w:eastAsia="en-US"/>
        </w:rPr>
        <w:instrText xml:space="preserve"> REF _Ref387832872 \r \h  \* MERGEFORMAT </w:instrText>
      </w:r>
      <w:r w:rsidRPr="00C0314A">
        <w:rPr>
          <w:rFonts w:ascii="Arial" w:eastAsia="Calibri" w:hAnsi="Arial" w:cs="Arial"/>
          <w:bCs/>
          <w:sz w:val="16"/>
          <w:szCs w:val="16"/>
          <w:lang w:eastAsia="en-US"/>
        </w:rPr>
      </w:r>
      <w:r w:rsidRPr="00C0314A">
        <w:rPr>
          <w:rFonts w:ascii="Arial" w:eastAsia="Calibri" w:hAnsi="Arial" w:cs="Arial"/>
          <w:bCs/>
          <w:sz w:val="16"/>
          <w:szCs w:val="16"/>
          <w:lang w:eastAsia="en-US"/>
        </w:rPr>
        <w:fldChar w:fldCharType="separate"/>
      </w:r>
      <w:r w:rsidR="00DA5702">
        <w:rPr>
          <w:rFonts w:ascii="Arial" w:eastAsia="Calibri" w:hAnsi="Arial" w:cs="Arial"/>
          <w:bCs/>
          <w:sz w:val="16"/>
          <w:szCs w:val="16"/>
          <w:lang w:eastAsia="en-US"/>
        </w:rPr>
        <w:t>12.2</w:t>
      </w:r>
      <w:r w:rsidRPr="00C0314A">
        <w:rPr>
          <w:rFonts w:ascii="Arial" w:eastAsia="Calibri" w:hAnsi="Arial" w:cs="Arial"/>
          <w:bCs/>
          <w:sz w:val="16"/>
          <w:szCs w:val="16"/>
          <w:lang w:eastAsia="en-US"/>
        </w:rPr>
        <w:fldChar w:fldCharType="end"/>
      </w:r>
      <w:r w:rsidRPr="00C0314A">
        <w:rPr>
          <w:rFonts w:ascii="Arial" w:eastAsia="Calibri" w:hAnsi="Arial" w:cs="Arial"/>
          <w:bCs/>
          <w:sz w:val="16"/>
          <w:szCs w:val="16"/>
          <w:lang w:eastAsia="en-US"/>
        </w:rPr>
        <w:t xml:space="preserve"> shall not constitute a waiver of them.</w:t>
      </w:r>
    </w:p>
    <w:p w14:paraId="358AF020"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may, at any time and without prejudice to any rights or claims it may have against the Catapult, by notice in writing, terminate this Agreement immediately and without any liability to pay any remuneration, compensation or damages if:</w:t>
      </w:r>
    </w:p>
    <w:p w14:paraId="2E2AC714"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Catapult fails to pay any invoice properly submitted by the Consultant within 30 days following the first working day after receipt by the Catapult and following notice from the Consultant to the Catapult of such failure to pay, payment is not transferred by the Catapult to the Consultant within 14 days of receipt of such notice;</w:t>
      </w:r>
    </w:p>
    <w:p w14:paraId="3A2420BC"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Catapult, after warning, commits any material or persistent breach of this Agreement;</w:t>
      </w:r>
    </w:p>
    <w:p w14:paraId="1708974E"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Catapult is guilty of conduct tending to bring the Consultant or its Personnel into material disrepute; or</w:t>
      </w:r>
    </w:p>
    <w:p w14:paraId="3FA137FE"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Catapult acts or enters into a course of action which prevents the Consultant (through no fault of the Consultant) from providing the Services.</w:t>
      </w:r>
    </w:p>
    <w:p w14:paraId="26EDEF01" w14:textId="77777777" w:rsidR="00C0314A" w:rsidRPr="00C0314A" w:rsidRDefault="00C0314A" w:rsidP="00C0314A">
      <w:pPr>
        <w:numPr>
          <w:ilvl w:val="0"/>
          <w:numId w:val="37"/>
        </w:numPr>
        <w:tabs>
          <w:tab w:val="left" w:pos="567"/>
        </w:tabs>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bCs/>
          <w:sz w:val="16"/>
          <w:szCs w:val="16"/>
          <w:lang w:eastAsia="en-US"/>
        </w:rPr>
        <w:t>EFFECTS AND CONSEQUENCES OF TERMINATION</w:t>
      </w:r>
    </w:p>
    <w:p w14:paraId="10F6CA24"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Consultant’s engagement shall not continue at any time after it has been terminated by the Catapult, notwithstanding that the termination is before the expiry of the Term.</w:t>
      </w:r>
    </w:p>
    <w:p w14:paraId="66B57335"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expiration or earlier termination of this Agreement shall not affect:</w:t>
      </w:r>
    </w:p>
    <w:p w14:paraId="5A11B7EE"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such of its provisions as are expressed to operate or have effect afterwards (including any licence granted); or</w:t>
      </w:r>
    </w:p>
    <w:p w14:paraId="74CA1314"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any right of action already accrued to either Party, in respect of any breach of this Agreement, by the other party.</w:t>
      </w:r>
    </w:p>
    <w:p w14:paraId="074ADC82" w14:textId="247C99C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 xml:space="preserve">In the event of termination under clause </w:t>
      </w:r>
      <w:r w:rsidRPr="00C0314A">
        <w:rPr>
          <w:rFonts w:ascii="Arial" w:eastAsia="Calibri" w:hAnsi="Arial" w:cs="Arial"/>
          <w:bCs/>
          <w:sz w:val="16"/>
          <w:szCs w:val="16"/>
          <w:lang w:eastAsia="en-US"/>
        </w:rPr>
        <w:fldChar w:fldCharType="begin"/>
      </w:r>
      <w:r w:rsidRPr="00C0314A">
        <w:rPr>
          <w:rFonts w:ascii="Arial" w:eastAsia="Calibri" w:hAnsi="Arial" w:cs="Arial"/>
          <w:bCs/>
          <w:sz w:val="16"/>
          <w:szCs w:val="16"/>
          <w:lang w:eastAsia="en-US"/>
        </w:rPr>
        <w:instrText xml:space="preserve"> REF _Ref387832896 \r \h  \* MERGEFORMAT </w:instrText>
      </w:r>
      <w:r w:rsidRPr="00C0314A">
        <w:rPr>
          <w:rFonts w:ascii="Arial" w:eastAsia="Calibri" w:hAnsi="Arial" w:cs="Arial"/>
          <w:bCs/>
          <w:sz w:val="16"/>
          <w:szCs w:val="16"/>
          <w:lang w:eastAsia="en-US"/>
        </w:rPr>
      </w:r>
      <w:r w:rsidRPr="00C0314A">
        <w:rPr>
          <w:rFonts w:ascii="Arial" w:eastAsia="Calibri" w:hAnsi="Arial" w:cs="Arial"/>
          <w:bCs/>
          <w:sz w:val="16"/>
          <w:szCs w:val="16"/>
          <w:lang w:eastAsia="en-US"/>
        </w:rPr>
        <w:fldChar w:fldCharType="separate"/>
      </w:r>
      <w:r w:rsidR="00DA5702">
        <w:rPr>
          <w:rFonts w:ascii="Arial" w:eastAsia="Calibri" w:hAnsi="Arial" w:cs="Arial"/>
          <w:bCs/>
          <w:sz w:val="16"/>
          <w:szCs w:val="16"/>
          <w:lang w:eastAsia="en-US"/>
        </w:rPr>
        <w:t>12</w:t>
      </w:r>
      <w:r w:rsidRPr="00C0314A">
        <w:rPr>
          <w:rFonts w:ascii="Arial" w:eastAsia="Calibri" w:hAnsi="Arial" w:cs="Arial"/>
          <w:bCs/>
          <w:sz w:val="16"/>
          <w:szCs w:val="16"/>
          <w:lang w:eastAsia="en-US"/>
        </w:rPr>
        <w:fldChar w:fldCharType="end"/>
      </w:r>
      <w:r w:rsidRPr="00C0314A">
        <w:rPr>
          <w:rFonts w:ascii="Arial" w:eastAsia="Calibri" w:hAnsi="Arial" w:cs="Arial"/>
          <w:bCs/>
          <w:sz w:val="16"/>
          <w:szCs w:val="16"/>
          <w:lang w:eastAsia="en-US"/>
        </w:rPr>
        <w:t xml:space="preserve"> , the Catapult shall be liable for the payment of the Fees, on a proportionate basis, up to the date of actual termination.</w:t>
      </w:r>
    </w:p>
    <w:p w14:paraId="5DFA0C9D"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All records in any medium (whether written, computer readable or otherwise) including accounts, documents, emails, drawings and private notes about the Catapult and/or the Services and all copies and extracts of them made or acquired by the Consultant, in the course of its engagement together with the Catapult’s Confidential Information shall be:</w:t>
      </w:r>
    </w:p>
    <w:p w14:paraId="5CC2D560" w14:textId="77777777" w:rsidR="00C0314A" w:rsidRPr="00C0314A" w:rsidRDefault="00C0314A" w:rsidP="00C0314A">
      <w:pPr>
        <w:numPr>
          <w:ilvl w:val="2"/>
          <w:numId w:val="37"/>
        </w:numPr>
        <w:tabs>
          <w:tab w:val="left" w:pos="567"/>
        </w:tabs>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property of the Catapult;</w:t>
      </w:r>
    </w:p>
    <w:p w14:paraId="3980A4C2" w14:textId="77777777" w:rsidR="00C0314A" w:rsidRPr="00C0314A" w:rsidRDefault="00C0314A" w:rsidP="00C0314A">
      <w:pPr>
        <w:numPr>
          <w:ilvl w:val="2"/>
          <w:numId w:val="37"/>
        </w:numPr>
        <w:tabs>
          <w:tab w:val="left" w:pos="567"/>
        </w:tabs>
        <w:spacing w:after="200" w:line="276" w:lineRule="auto"/>
        <w:ind w:left="1418" w:hanging="698"/>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used for the purpose of the Catapult only;</w:t>
      </w:r>
    </w:p>
    <w:p w14:paraId="173D7B00" w14:textId="77777777" w:rsidR="00C0314A" w:rsidRPr="00C0314A" w:rsidRDefault="00C0314A" w:rsidP="00C0314A">
      <w:pPr>
        <w:numPr>
          <w:ilvl w:val="2"/>
          <w:numId w:val="37"/>
        </w:numPr>
        <w:tabs>
          <w:tab w:val="left" w:pos="567"/>
        </w:tabs>
        <w:spacing w:after="200" w:line="276" w:lineRule="auto"/>
        <w:ind w:left="1418" w:hanging="698"/>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returned to the Catapult on demand at any time; and</w:t>
      </w:r>
    </w:p>
    <w:p w14:paraId="2CA45E48" w14:textId="77777777" w:rsidR="00C0314A" w:rsidRPr="00C0314A" w:rsidRDefault="00C0314A" w:rsidP="00C0314A">
      <w:pPr>
        <w:numPr>
          <w:ilvl w:val="2"/>
          <w:numId w:val="37"/>
        </w:numPr>
        <w:tabs>
          <w:tab w:val="left" w:pos="567"/>
        </w:tabs>
        <w:spacing w:after="200" w:line="276" w:lineRule="auto"/>
        <w:ind w:left="1418" w:hanging="698"/>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 xml:space="preserve">returned to the Catapult without demand promptly following the termination of the Consultant’s engagement. </w:t>
      </w:r>
    </w:p>
    <w:p w14:paraId="38C1BB3C"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shall return to the Catapult on or before the Termination Date, in good repair and condition, all other property belonging to the Catapult, in its possession or control.</w:t>
      </w:r>
    </w:p>
    <w:p w14:paraId="7B38C6C8" w14:textId="165FA3FF"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bookmarkStart w:id="63" w:name="_Ref387831611"/>
      <w:r w:rsidRPr="00C0314A">
        <w:rPr>
          <w:rFonts w:ascii="Arial" w:eastAsia="Calibri" w:hAnsi="Arial" w:cs="Arial"/>
          <w:bCs/>
          <w:sz w:val="16"/>
          <w:szCs w:val="16"/>
          <w:lang w:eastAsia="en-US"/>
        </w:rPr>
        <w:t xml:space="preserve">Following the return of the Catapult’s property, the Consultant shall and shall procure that the Personnel </w:t>
      </w:r>
      <w:r w:rsidRPr="00C0314A">
        <w:rPr>
          <w:rFonts w:ascii="Arial" w:eastAsia="Calibri" w:hAnsi="Arial" w:cs="Arial"/>
          <w:sz w:val="16"/>
          <w:szCs w:val="16"/>
          <w:lang w:eastAsia="en-US"/>
        </w:rPr>
        <w:t>irretrievably delete any Confidential Information and any other information relating to the business of the Catapult stored on any magnetic or optical disk or memory and all matters derived from such sources which is in its possession or under its control. Any Fees owing to the Consultant on the Termination Date may be withheld until it has complied with this clause</w:t>
      </w:r>
      <w:bookmarkEnd w:id="63"/>
      <w:r w:rsidRPr="00C0314A">
        <w:rPr>
          <w:rFonts w:ascii="Arial" w:eastAsia="Calibri" w:hAnsi="Arial" w:cs="Arial"/>
          <w:sz w:val="16"/>
          <w:szCs w:val="16"/>
          <w:lang w:eastAsia="en-US"/>
        </w:rPr>
        <w:t xml:space="preserve"> </w:t>
      </w:r>
      <w:r w:rsidRPr="00C0314A">
        <w:rPr>
          <w:rFonts w:ascii="Arial" w:eastAsia="Calibri" w:hAnsi="Arial" w:cs="Arial"/>
          <w:sz w:val="16"/>
          <w:szCs w:val="16"/>
          <w:lang w:eastAsia="en-US"/>
        </w:rPr>
        <w:fldChar w:fldCharType="begin"/>
      </w:r>
      <w:r w:rsidRPr="00C0314A">
        <w:rPr>
          <w:rFonts w:ascii="Arial" w:eastAsia="Calibri" w:hAnsi="Arial" w:cs="Arial"/>
          <w:sz w:val="16"/>
          <w:szCs w:val="16"/>
          <w:lang w:eastAsia="en-US"/>
        </w:rPr>
        <w:instrText xml:space="preserve"> REF _Ref387831611 \r \h  \* MERGEFORMAT </w:instrText>
      </w:r>
      <w:r w:rsidRPr="00C0314A">
        <w:rPr>
          <w:rFonts w:ascii="Arial" w:eastAsia="Calibri" w:hAnsi="Arial" w:cs="Arial"/>
          <w:sz w:val="16"/>
          <w:szCs w:val="16"/>
          <w:lang w:eastAsia="en-US"/>
        </w:rPr>
      </w:r>
      <w:r w:rsidRPr="00C0314A">
        <w:rPr>
          <w:rFonts w:ascii="Arial" w:eastAsia="Calibri" w:hAnsi="Arial" w:cs="Arial"/>
          <w:sz w:val="16"/>
          <w:szCs w:val="16"/>
          <w:lang w:eastAsia="en-US"/>
        </w:rPr>
        <w:fldChar w:fldCharType="separate"/>
      </w:r>
      <w:r w:rsidR="00DA5702">
        <w:rPr>
          <w:rFonts w:ascii="Arial" w:eastAsia="Calibri" w:hAnsi="Arial" w:cs="Arial"/>
          <w:sz w:val="16"/>
          <w:szCs w:val="16"/>
          <w:lang w:eastAsia="en-US"/>
        </w:rPr>
        <w:t>13.6</w:t>
      </w:r>
      <w:r w:rsidRPr="00C0314A">
        <w:rPr>
          <w:rFonts w:ascii="Arial" w:eastAsia="Calibri" w:hAnsi="Arial" w:cs="Arial"/>
          <w:sz w:val="16"/>
          <w:szCs w:val="16"/>
          <w:lang w:eastAsia="en-US"/>
        </w:rPr>
        <w:fldChar w:fldCharType="end"/>
      </w:r>
      <w:r w:rsidRPr="00C0314A">
        <w:rPr>
          <w:rFonts w:ascii="Arial" w:eastAsia="Calibri" w:hAnsi="Arial" w:cs="Arial"/>
          <w:sz w:val="16"/>
          <w:szCs w:val="16"/>
          <w:lang w:eastAsia="en-US"/>
        </w:rPr>
        <w:t>.</w:t>
      </w:r>
    </w:p>
    <w:p w14:paraId="4C2EECA1" w14:textId="77777777" w:rsidR="00C0314A" w:rsidRPr="00C0314A" w:rsidRDefault="00C0314A" w:rsidP="00C0314A">
      <w:pPr>
        <w:numPr>
          <w:ilvl w:val="0"/>
          <w:numId w:val="37"/>
        </w:numPr>
        <w:tabs>
          <w:tab w:val="left" w:pos="567"/>
        </w:tabs>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sz w:val="16"/>
          <w:szCs w:val="16"/>
          <w:lang w:eastAsia="en-US"/>
        </w:rPr>
        <w:t>WARRANTIES AND LIABILITIES</w:t>
      </w:r>
    </w:p>
    <w:p w14:paraId="3F38ADA3"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bookmarkStart w:id="64" w:name="_Ref387840219"/>
      <w:r w:rsidRPr="00C0314A">
        <w:rPr>
          <w:rFonts w:ascii="Arial" w:eastAsia="Calibri" w:hAnsi="Arial" w:cs="Arial"/>
          <w:sz w:val="16"/>
          <w:szCs w:val="16"/>
          <w:lang w:eastAsia="en-US"/>
        </w:rPr>
        <w:t xml:space="preserve">Neither Party shall limit its liability to the other for death or personal injury resulting from negligence, fraud or fraudulent misrepresentation or anything for which a Party cannot legally limit or exclude or attempt to limit or exclude. </w:t>
      </w:r>
    </w:p>
    <w:p w14:paraId="7C6A1530"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bookmarkStart w:id="65" w:name="_Ref400357278"/>
      <w:r w:rsidRPr="00C0314A">
        <w:rPr>
          <w:rFonts w:ascii="Arial" w:eastAsia="Calibri" w:hAnsi="Arial" w:cs="Arial"/>
          <w:sz w:val="16"/>
          <w:szCs w:val="16"/>
          <w:lang w:eastAsia="en-US"/>
        </w:rPr>
        <w:t>Neither Party shall be liable to the other for any indirect, special or consequential loss, damage, profit, costs, expenses (including reasonable legal expenses) or other claims (whether caused by the negligence of a Party, its employees or agents or otherwise) which arise out of or in connection with the provision of the Services or its use or implication.</w:t>
      </w:r>
      <w:bookmarkEnd w:id="64"/>
      <w:bookmarkEnd w:id="65"/>
    </w:p>
    <w:p w14:paraId="0CBBBD83" w14:textId="6B62AE70"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Subject to clause </w:t>
      </w:r>
      <w:r w:rsidRPr="00C0314A">
        <w:rPr>
          <w:rFonts w:ascii="Arial" w:eastAsia="Calibri" w:hAnsi="Arial" w:cs="Arial"/>
          <w:sz w:val="16"/>
          <w:szCs w:val="16"/>
          <w:lang w:eastAsia="en-US"/>
        </w:rPr>
        <w:fldChar w:fldCharType="begin"/>
      </w:r>
      <w:r w:rsidRPr="00C0314A">
        <w:rPr>
          <w:rFonts w:ascii="Arial" w:eastAsia="Calibri" w:hAnsi="Arial" w:cs="Arial"/>
          <w:sz w:val="16"/>
          <w:szCs w:val="16"/>
          <w:lang w:eastAsia="en-US"/>
        </w:rPr>
        <w:instrText xml:space="preserve"> REF _Ref387840219 \r \h  \* MERGEFORMAT </w:instrText>
      </w:r>
      <w:r w:rsidRPr="00C0314A">
        <w:rPr>
          <w:rFonts w:ascii="Arial" w:eastAsia="Calibri" w:hAnsi="Arial" w:cs="Arial"/>
          <w:sz w:val="16"/>
          <w:szCs w:val="16"/>
          <w:lang w:eastAsia="en-US"/>
        </w:rPr>
      </w:r>
      <w:r w:rsidRPr="00C0314A">
        <w:rPr>
          <w:rFonts w:ascii="Arial" w:eastAsia="Calibri" w:hAnsi="Arial" w:cs="Arial"/>
          <w:sz w:val="16"/>
          <w:szCs w:val="16"/>
          <w:lang w:eastAsia="en-US"/>
        </w:rPr>
        <w:fldChar w:fldCharType="separate"/>
      </w:r>
      <w:r w:rsidR="00DA5702">
        <w:rPr>
          <w:rFonts w:ascii="Arial" w:eastAsia="Calibri" w:hAnsi="Arial" w:cs="Arial"/>
          <w:sz w:val="16"/>
          <w:szCs w:val="16"/>
          <w:lang w:eastAsia="en-US"/>
        </w:rPr>
        <w:t>14.1</w:t>
      </w:r>
      <w:r w:rsidRPr="00C0314A">
        <w:rPr>
          <w:rFonts w:ascii="Arial" w:eastAsia="Calibri" w:hAnsi="Arial" w:cs="Arial"/>
          <w:sz w:val="16"/>
          <w:szCs w:val="16"/>
          <w:lang w:eastAsia="en-US"/>
        </w:rPr>
        <w:fldChar w:fldCharType="end"/>
      </w:r>
      <w:r w:rsidRPr="00C0314A">
        <w:rPr>
          <w:rFonts w:ascii="Arial" w:eastAsia="Calibri" w:hAnsi="Arial" w:cs="Arial"/>
          <w:sz w:val="16"/>
          <w:szCs w:val="16"/>
          <w:lang w:eastAsia="en-US"/>
        </w:rPr>
        <w:t xml:space="preserve"> and </w:t>
      </w:r>
      <w:r w:rsidRPr="00C0314A">
        <w:rPr>
          <w:rFonts w:ascii="Arial" w:eastAsia="Calibri" w:hAnsi="Arial" w:cs="Arial"/>
          <w:sz w:val="16"/>
          <w:szCs w:val="16"/>
          <w:lang w:eastAsia="en-US"/>
        </w:rPr>
        <w:fldChar w:fldCharType="begin"/>
      </w:r>
      <w:r w:rsidRPr="00C0314A">
        <w:rPr>
          <w:rFonts w:ascii="Arial" w:eastAsia="Calibri" w:hAnsi="Arial" w:cs="Arial"/>
          <w:sz w:val="16"/>
          <w:szCs w:val="16"/>
          <w:lang w:eastAsia="en-US"/>
        </w:rPr>
        <w:instrText xml:space="preserve"> REF _Ref400357278 \r \h </w:instrText>
      </w:r>
      <w:r>
        <w:rPr>
          <w:rFonts w:ascii="Arial" w:eastAsia="Calibri" w:hAnsi="Arial" w:cs="Arial"/>
          <w:sz w:val="16"/>
          <w:szCs w:val="16"/>
          <w:lang w:eastAsia="en-US"/>
        </w:rPr>
        <w:instrText xml:space="preserve"> \* MERGEFORMAT </w:instrText>
      </w:r>
      <w:r w:rsidRPr="00C0314A">
        <w:rPr>
          <w:rFonts w:ascii="Arial" w:eastAsia="Calibri" w:hAnsi="Arial" w:cs="Arial"/>
          <w:sz w:val="16"/>
          <w:szCs w:val="16"/>
          <w:lang w:eastAsia="en-US"/>
        </w:rPr>
      </w:r>
      <w:r w:rsidRPr="00C0314A">
        <w:rPr>
          <w:rFonts w:ascii="Arial" w:eastAsia="Calibri" w:hAnsi="Arial" w:cs="Arial"/>
          <w:sz w:val="16"/>
          <w:szCs w:val="16"/>
          <w:lang w:eastAsia="en-US"/>
        </w:rPr>
        <w:fldChar w:fldCharType="separate"/>
      </w:r>
      <w:r w:rsidR="00DA5702">
        <w:rPr>
          <w:rFonts w:ascii="Arial" w:eastAsia="Calibri" w:hAnsi="Arial" w:cs="Arial"/>
          <w:sz w:val="16"/>
          <w:szCs w:val="16"/>
          <w:lang w:eastAsia="en-US"/>
        </w:rPr>
        <w:t>14.2</w:t>
      </w:r>
      <w:r w:rsidRPr="00C0314A">
        <w:rPr>
          <w:rFonts w:ascii="Arial" w:eastAsia="Calibri" w:hAnsi="Arial" w:cs="Arial"/>
          <w:sz w:val="16"/>
          <w:szCs w:val="16"/>
          <w:lang w:eastAsia="en-US"/>
        </w:rPr>
        <w:fldChar w:fldCharType="end"/>
      </w:r>
      <w:r w:rsidRPr="00C0314A">
        <w:rPr>
          <w:rFonts w:ascii="Arial" w:eastAsia="Calibri" w:hAnsi="Arial" w:cs="Arial"/>
          <w:sz w:val="16"/>
          <w:szCs w:val="16"/>
          <w:lang w:eastAsia="en-US"/>
        </w:rPr>
        <w:t>, the Catapult limits its liability under this Agreement to payment of the properly due Fees.</w:t>
      </w:r>
    </w:p>
    <w:p w14:paraId="196213CC" w14:textId="77777777" w:rsidR="00C0314A" w:rsidRPr="00C0314A" w:rsidRDefault="00C0314A" w:rsidP="00C0314A">
      <w:pPr>
        <w:numPr>
          <w:ilvl w:val="0"/>
          <w:numId w:val="37"/>
        </w:numPr>
        <w:tabs>
          <w:tab w:val="left" w:pos="567"/>
        </w:tabs>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sz w:val="16"/>
          <w:szCs w:val="16"/>
          <w:lang w:eastAsia="en-US"/>
        </w:rPr>
        <w:t>NOTICES</w:t>
      </w:r>
    </w:p>
    <w:p w14:paraId="629E3E57"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Any notice given under this Agreement shall be in writing and may be served:</w:t>
      </w:r>
    </w:p>
    <w:p w14:paraId="6BCA8983" w14:textId="77777777" w:rsidR="00C0314A" w:rsidRPr="00C0314A" w:rsidRDefault="00C0314A" w:rsidP="00C0314A">
      <w:pPr>
        <w:numPr>
          <w:ilvl w:val="2"/>
          <w:numId w:val="37"/>
        </w:numPr>
        <w:tabs>
          <w:tab w:val="left" w:pos="567"/>
        </w:tabs>
        <w:spacing w:after="200" w:line="276" w:lineRule="auto"/>
        <w:ind w:left="1276" w:hanging="709"/>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personally;</w:t>
      </w:r>
    </w:p>
    <w:p w14:paraId="540A54BC" w14:textId="77777777" w:rsidR="00C0314A" w:rsidRPr="00C0314A" w:rsidRDefault="00C0314A" w:rsidP="00C0314A">
      <w:pPr>
        <w:numPr>
          <w:ilvl w:val="2"/>
          <w:numId w:val="37"/>
        </w:numPr>
        <w:tabs>
          <w:tab w:val="left" w:pos="567"/>
        </w:tabs>
        <w:spacing w:after="200" w:line="276" w:lineRule="auto"/>
        <w:ind w:left="1276" w:hanging="709"/>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to the other’s registered office, and in the case of the Catapult addressed to the Catapult’s “Company Secretary”</w:t>
      </w:r>
      <w:r w:rsidRPr="00C0314A">
        <w:rPr>
          <w:rFonts w:ascii="Arial" w:eastAsia="Calibri" w:hAnsi="Arial" w:cs="Arial"/>
          <w:bCs/>
          <w:sz w:val="16"/>
          <w:szCs w:val="16"/>
          <w:lang w:eastAsia="en-US"/>
        </w:rPr>
        <w:t>;</w:t>
      </w:r>
    </w:p>
    <w:p w14:paraId="2B618ABD" w14:textId="77777777" w:rsidR="00C0314A" w:rsidRPr="00C0314A" w:rsidRDefault="00C0314A" w:rsidP="00C0314A">
      <w:pPr>
        <w:numPr>
          <w:ilvl w:val="2"/>
          <w:numId w:val="37"/>
        </w:numPr>
        <w:tabs>
          <w:tab w:val="left" w:pos="567"/>
        </w:tabs>
        <w:spacing w:after="200" w:line="276" w:lineRule="auto"/>
        <w:ind w:left="1276" w:hanging="709"/>
        <w:contextualSpacing/>
        <w:rPr>
          <w:rFonts w:ascii="Arial" w:eastAsia="Calibri" w:hAnsi="Arial" w:cs="Arial"/>
          <w:b/>
          <w:sz w:val="16"/>
          <w:szCs w:val="16"/>
          <w:lang w:eastAsia="en-US"/>
        </w:rPr>
      </w:pPr>
      <w:r w:rsidRPr="00C0314A">
        <w:rPr>
          <w:rFonts w:ascii="Arial" w:eastAsia="Calibri" w:hAnsi="Arial" w:cs="Arial"/>
          <w:sz w:val="16"/>
          <w:szCs w:val="16"/>
          <w:lang w:eastAsia="en-US"/>
        </w:rPr>
        <w:t xml:space="preserve">by email to the Catapult at both the following addresses </w:t>
      </w:r>
      <w:hyperlink r:id="rId19" w:history="1">
        <w:r w:rsidRPr="00C0314A">
          <w:rPr>
            <w:rFonts w:ascii="Arial" w:eastAsia="Calibri" w:hAnsi="Arial" w:cs="Arial"/>
            <w:color w:val="0000FF"/>
            <w:sz w:val="16"/>
            <w:szCs w:val="16"/>
            <w:u w:val="single"/>
            <w:lang w:eastAsia="en-US"/>
          </w:rPr>
          <w:t>procurement@ts.catapult.org.uk</w:t>
        </w:r>
      </w:hyperlink>
      <w:r w:rsidRPr="00C0314A">
        <w:rPr>
          <w:rFonts w:ascii="Arial" w:eastAsia="Calibri" w:hAnsi="Arial" w:cs="Arial"/>
          <w:sz w:val="16"/>
          <w:szCs w:val="16"/>
          <w:lang w:eastAsia="en-US"/>
        </w:rPr>
        <w:t xml:space="preserve"> cc’ing </w:t>
      </w:r>
      <w:hyperlink r:id="rId20" w:history="1">
        <w:r w:rsidRPr="00C0314A">
          <w:rPr>
            <w:rFonts w:ascii="Arial" w:eastAsia="Calibri" w:hAnsi="Arial" w:cs="Arial"/>
            <w:color w:val="0000FF"/>
            <w:sz w:val="16"/>
            <w:szCs w:val="16"/>
            <w:u w:val="single"/>
            <w:lang w:eastAsia="en-US"/>
          </w:rPr>
          <w:t>lauren.mcdonald@ts.catapult.org.uk</w:t>
        </w:r>
      </w:hyperlink>
      <w:r w:rsidRPr="00C0314A">
        <w:rPr>
          <w:rFonts w:ascii="Arial" w:eastAsia="Calibri" w:hAnsi="Arial" w:cs="Arial"/>
          <w:bCs/>
          <w:sz w:val="16"/>
          <w:szCs w:val="16"/>
          <w:lang w:eastAsia="en-US"/>
        </w:rPr>
        <w:t>; or</w:t>
      </w:r>
    </w:p>
    <w:p w14:paraId="5814315A" w14:textId="77777777" w:rsidR="00C0314A" w:rsidRPr="00C0314A" w:rsidRDefault="00C0314A" w:rsidP="00C0314A">
      <w:pPr>
        <w:numPr>
          <w:ilvl w:val="2"/>
          <w:numId w:val="37"/>
        </w:numPr>
        <w:tabs>
          <w:tab w:val="left" w:pos="567"/>
        </w:tabs>
        <w:spacing w:after="200" w:line="276" w:lineRule="auto"/>
        <w:ind w:left="1276" w:hanging="709"/>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by any other means which any Party specifies by notice to the others.</w:t>
      </w:r>
    </w:p>
    <w:p w14:paraId="19B6287B"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Each Party’s address for the service of notice shall be its above mentioned address or such other address as it specifies, by notice, to the other.</w:t>
      </w:r>
    </w:p>
    <w:p w14:paraId="7C3BC7E7"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A notice shall be deemed to have been served:</w:t>
      </w:r>
    </w:p>
    <w:p w14:paraId="1C70E53A"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if it was served in person, at the time of service;</w:t>
      </w:r>
    </w:p>
    <w:p w14:paraId="3216A2BC"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if it was served by post, 48 hours after it was posted;</w:t>
      </w:r>
    </w:p>
    <w:p w14:paraId="296DD6C6"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if sent by email, only on acknowledgement of receipt, such acknowledgement not being an automated message.</w:t>
      </w:r>
    </w:p>
    <w:p w14:paraId="75D5208D" w14:textId="77777777" w:rsidR="00C0314A" w:rsidRPr="00C0314A" w:rsidRDefault="00C0314A" w:rsidP="00C0314A">
      <w:pPr>
        <w:numPr>
          <w:ilvl w:val="0"/>
          <w:numId w:val="37"/>
        </w:numPr>
        <w:tabs>
          <w:tab w:val="left" w:pos="567"/>
        </w:tabs>
        <w:spacing w:after="200" w:line="276" w:lineRule="auto"/>
        <w:contextualSpacing/>
        <w:jc w:val="both"/>
        <w:rPr>
          <w:rFonts w:ascii="Arial" w:eastAsia="Calibri" w:hAnsi="Arial" w:cs="Arial"/>
          <w:b/>
          <w:sz w:val="16"/>
          <w:szCs w:val="16"/>
          <w:lang w:eastAsia="en-US"/>
        </w:rPr>
      </w:pPr>
      <w:bookmarkStart w:id="66" w:name="_Ref397008566"/>
      <w:r w:rsidRPr="00C0314A">
        <w:rPr>
          <w:rFonts w:ascii="Arial" w:eastAsia="Calibri" w:hAnsi="Arial" w:cs="Arial"/>
          <w:b/>
          <w:sz w:val="16"/>
          <w:szCs w:val="16"/>
          <w:lang w:eastAsia="en-US"/>
        </w:rPr>
        <w:t>DISPUTE RESOLUTION PROCEDURE</w:t>
      </w:r>
      <w:bookmarkEnd w:id="66"/>
    </w:p>
    <w:p w14:paraId="0C4EAB06"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Parties will attempt to resolve a dispute in good faith, whereby:</w:t>
      </w:r>
    </w:p>
    <w:p w14:paraId="4103CAF0"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either Party shall give to the other written notice of the dispute, setting out its nature and </w:t>
      </w:r>
      <w:r w:rsidRPr="00C0314A">
        <w:rPr>
          <w:rFonts w:ascii="Arial" w:eastAsia="Calibri" w:hAnsi="Arial" w:cs="Arial"/>
          <w:sz w:val="16"/>
          <w:szCs w:val="16"/>
          <w:lang w:eastAsia="en-US"/>
        </w:rPr>
        <w:lastRenderedPageBreak/>
        <w:t>full particulars (“Dispute Notice”), together with relevant supporting documents;</w:t>
      </w:r>
    </w:p>
    <w:p w14:paraId="498D3726"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the Party’s respective Senior Project Managers shall attempt in good faith to resolve the dispute;</w:t>
      </w:r>
    </w:p>
    <w:p w14:paraId="49897E1A"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if the Party’s respective Senior Project Managers are unable to resolve the dispute within 30 days of receipt of the Dispute Notice, the dispute may be referred to the Party’s respective Chief Executive Officers who shall attempt in good faith to resolve the dispute;</w:t>
      </w:r>
    </w:p>
    <w:p w14:paraId="3AB7885B" w14:textId="77777777" w:rsidR="00C0314A" w:rsidRPr="00C0314A" w:rsidRDefault="00C0314A" w:rsidP="00C0314A">
      <w:pPr>
        <w:numPr>
          <w:ilvl w:val="2"/>
          <w:numId w:val="37"/>
        </w:numPr>
        <w:tabs>
          <w:tab w:val="left" w:pos="567"/>
        </w:tabs>
        <w:spacing w:after="200" w:line="276" w:lineRule="auto"/>
        <w:ind w:hanging="65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if the Party’s respective Chief Executive Officers are unable to resolve the dispute within 30 days of it being referred to them, the Parties may initiate court proceedings in respect of the dispute unless both Parties agree to an alternative dispute resolution process.</w:t>
      </w:r>
    </w:p>
    <w:p w14:paraId="2DF6EDE4" w14:textId="594BB47E"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 xml:space="preserve">Clause </w:t>
      </w:r>
      <w:r w:rsidRPr="00C0314A">
        <w:rPr>
          <w:rFonts w:ascii="Arial" w:eastAsia="Calibri" w:hAnsi="Arial" w:cs="Arial"/>
          <w:sz w:val="16"/>
          <w:szCs w:val="16"/>
          <w:lang w:eastAsia="en-US"/>
        </w:rPr>
        <w:fldChar w:fldCharType="begin"/>
      </w:r>
      <w:r w:rsidRPr="00C0314A">
        <w:rPr>
          <w:rFonts w:ascii="Arial" w:eastAsia="Calibri" w:hAnsi="Arial" w:cs="Arial"/>
          <w:sz w:val="16"/>
          <w:szCs w:val="16"/>
          <w:lang w:eastAsia="en-US"/>
        </w:rPr>
        <w:instrText xml:space="preserve"> REF _Ref397008566 \r \h </w:instrText>
      </w:r>
      <w:r>
        <w:rPr>
          <w:rFonts w:ascii="Arial" w:eastAsia="Calibri" w:hAnsi="Arial" w:cs="Arial"/>
          <w:sz w:val="16"/>
          <w:szCs w:val="16"/>
          <w:lang w:eastAsia="en-US"/>
        </w:rPr>
        <w:instrText xml:space="preserve"> \* MERGEFORMAT </w:instrText>
      </w:r>
      <w:r w:rsidRPr="00C0314A">
        <w:rPr>
          <w:rFonts w:ascii="Arial" w:eastAsia="Calibri" w:hAnsi="Arial" w:cs="Arial"/>
          <w:sz w:val="16"/>
          <w:szCs w:val="16"/>
          <w:lang w:eastAsia="en-US"/>
        </w:rPr>
      </w:r>
      <w:r w:rsidRPr="00C0314A">
        <w:rPr>
          <w:rFonts w:ascii="Arial" w:eastAsia="Calibri" w:hAnsi="Arial" w:cs="Arial"/>
          <w:sz w:val="16"/>
          <w:szCs w:val="16"/>
          <w:lang w:eastAsia="en-US"/>
        </w:rPr>
        <w:fldChar w:fldCharType="separate"/>
      </w:r>
      <w:r w:rsidR="00DA5702">
        <w:rPr>
          <w:rFonts w:ascii="Arial" w:eastAsia="Calibri" w:hAnsi="Arial" w:cs="Arial"/>
          <w:sz w:val="16"/>
          <w:szCs w:val="16"/>
          <w:lang w:eastAsia="en-US"/>
        </w:rPr>
        <w:t>16</w:t>
      </w:r>
      <w:r w:rsidRPr="00C0314A">
        <w:rPr>
          <w:rFonts w:ascii="Arial" w:eastAsia="Calibri" w:hAnsi="Arial" w:cs="Arial"/>
          <w:sz w:val="16"/>
          <w:szCs w:val="16"/>
          <w:lang w:eastAsia="en-US"/>
        </w:rPr>
        <w:fldChar w:fldCharType="end"/>
      </w:r>
      <w:r w:rsidRPr="00C0314A">
        <w:rPr>
          <w:rFonts w:ascii="Arial" w:eastAsia="Calibri" w:hAnsi="Arial" w:cs="Arial"/>
          <w:sz w:val="16"/>
          <w:szCs w:val="16"/>
          <w:lang w:eastAsia="en-US"/>
        </w:rPr>
        <w:t xml:space="preserve"> shall be without prejudice to the Party’s other rights and remedies.  </w:t>
      </w:r>
    </w:p>
    <w:p w14:paraId="75110DB4" w14:textId="77777777" w:rsidR="00C0314A" w:rsidRPr="00C0314A" w:rsidRDefault="00C0314A" w:rsidP="00C0314A">
      <w:pPr>
        <w:numPr>
          <w:ilvl w:val="0"/>
          <w:numId w:val="37"/>
        </w:numPr>
        <w:tabs>
          <w:tab w:val="left" w:pos="567"/>
        </w:tabs>
        <w:spacing w:after="200" w:line="276" w:lineRule="auto"/>
        <w:contextualSpacing/>
        <w:jc w:val="both"/>
        <w:rPr>
          <w:rFonts w:ascii="Arial" w:eastAsia="Calibri" w:hAnsi="Arial" w:cs="Arial"/>
          <w:b/>
          <w:sz w:val="16"/>
          <w:szCs w:val="16"/>
          <w:lang w:eastAsia="en-US"/>
        </w:rPr>
      </w:pPr>
      <w:r w:rsidRPr="00C0314A">
        <w:rPr>
          <w:rFonts w:ascii="Arial" w:eastAsia="Calibri" w:hAnsi="Arial" w:cs="Arial"/>
          <w:b/>
          <w:sz w:val="16"/>
          <w:szCs w:val="16"/>
          <w:lang w:eastAsia="en-US"/>
        </w:rPr>
        <w:t>GENERAL</w:t>
      </w:r>
    </w:p>
    <w:p w14:paraId="2A47B657"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Neither Party shall publish notice of the appointment of the Consultant without the other Party’s prior consent, such consent not to be unreasonably withheld or delayed.</w:t>
      </w:r>
    </w:p>
    <w:p w14:paraId="1C2AFC80"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This Agreement embodies the entire understanding of the Parties in respect of subject matter and there are no promises, terms, conditions or obligations, oral or written, express or implied, other than those contained in this Agreement.</w:t>
      </w:r>
    </w:p>
    <w:p w14:paraId="38258C9F"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Consultant may not assign, transfer, sub-contract, or in any other way make over to any third party any of its rights or obligations under this Agreement without the consent of the Catapult, not to be unreasonably withheld.</w:t>
      </w:r>
    </w:p>
    <w:p w14:paraId="13908C9A"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No variation or amendment of this Agreement, or oral promise or commitment related to it, shall be valid, unless committed to writing and signed by or on behalf of both Parties.</w:t>
      </w:r>
    </w:p>
    <w:p w14:paraId="2B6EA572"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Neither Party will be under any liability to the other in any way whatsoever for destruction, damage, delay or any other matters whatsoever of that nature arising out of war, rebellion, civil commotion, strikes, lock-outs and industrial disputes, fire, power shortage, explosion, earthquake, acts of God, flood, drought, or bad weather or the requisitioning or other act or order by any Government department, council or other constituted body (“Force Majeure Event”).  If the Force Majeure Event prevents, hinders or delays the Parties performance of its obligations for a continuous period of more than 30 days, the other may terminate this Agreement immediately by giving written notice to the other.</w:t>
      </w:r>
    </w:p>
    <w:p w14:paraId="4ECDD46A"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sz w:val="16"/>
          <w:szCs w:val="16"/>
          <w:lang w:eastAsia="en-US"/>
        </w:rPr>
        <w:t>This Agreement and the documents referred to in it are made for the benefit of the Parties and their permitted successors and assigns and are not intended to benefit, or be enforceable by, anyone else without the prior written approval of the Parties.</w:t>
      </w:r>
    </w:p>
    <w:p w14:paraId="495AC3B8"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This Agreement and any dispute or claim arising out of or in connection with it or its subject matter or formation (including non-contractual disputes or claims) shall be governed by and construed in accordance with the law of England and Wales.</w:t>
      </w:r>
    </w:p>
    <w:p w14:paraId="3A13422F" w14:textId="77777777" w:rsidR="00C0314A" w:rsidRPr="00C0314A" w:rsidRDefault="00C0314A" w:rsidP="00C0314A">
      <w:pPr>
        <w:numPr>
          <w:ilvl w:val="1"/>
          <w:numId w:val="37"/>
        </w:numPr>
        <w:tabs>
          <w:tab w:val="left" w:pos="567"/>
        </w:tabs>
        <w:spacing w:after="200" w:line="276" w:lineRule="auto"/>
        <w:ind w:left="567" w:hanging="567"/>
        <w:contextualSpacing/>
        <w:jc w:val="both"/>
        <w:rPr>
          <w:rFonts w:ascii="Arial" w:eastAsia="Calibri" w:hAnsi="Arial" w:cs="Arial"/>
          <w:b/>
          <w:sz w:val="16"/>
          <w:szCs w:val="16"/>
          <w:lang w:eastAsia="en-US"/>
        </w:rPr>
      </w:pPr>
      <w:r w:rsidRPr="00C0314A">
        <w:rPr>
          <w:rFonts w:ascii="Arial" w:eastAsia="Calibri" w:hAnsi="Arial" w:cs="Arial"/>
          <w:bCs/>
          <w:sz w:val="16"/>
          <w:szCs w:val="16"/>
          <w:lang w:eastAsia="en-US"/>
        </w:rPr>
        <w:t>The P</w:t>
      </w:r>
      <w:r w:rsidRPr="00C0314A">
        <w:rPr>
          <w:rFonts w:ascii="Arial" w:eastAsia="Calibri" w:hAnsi="Arial" w:cs="Arial"/>
          <w:sz w:val="16"/>
          <w:szCs w:val="16"/>
          <w:lang w:eastAsia="en-US"/>
        </w:rPr>
        <w:t>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0FDEE4D6" w14:textId="77777777" w:rsidR="00C0314A" w:rsidRDefault="00C0314A" w:rsidP="001622CD">
      <w:pPr>
        <w:pStyle w:val="Heading1"/>
        <w:numPr>
          <w:ilvl w:val="0"/>
          <w:numId w:val="0"/>
        </w:numPr>
        <w:spacing w:line="240" w:lineRule="auto"/>
        <w:jc w:val="center"/>
        <w:sectPr w:rsidR="00C0314A" w:rsidSect="00C0314A">
          <w:type w:val="continuous"/>
          <w:pgSz w:w="11907" w:h="16840" w:code="9"/>
          <w:pgMar w:top="1440" w:right="1440" w:bottom="1276" w:left="1440" w:header="720" w:footer="720" w:gutter="0"/>
          <w:cols w:num="2" w:space="142"/>
          <w:docGrid w:linePitch="272"/>
        </w:sectPr>
      </w:pPr>
    </w:p>
    <w:p w14:paraId="74FD9E76" w14:textId="77777777" w:rsidR="00C0314A" w:rsidRDefault="00C0314A" w:rsidP="001622CD">
      <w:pPr>
        <w:pStyle w:val="Heading1"/>
        <w:numPr>
          <w:ilvl w:val="0"/>
          <w:numId w:val="0"/>
        </w:numPr>
        <w:spacing w:line="240" w:lineRule="auto"/>
        <w:jc w:val="center"/>
        <w:sectPr w:rsidR="00C0314A" w:rsidSect="00C0314A">
          <w:type w:val="continuous"/>
          <w:pgSz w:w="11907" w:h="16840" w:code="9"/>
          <w:pgMar w:top="1440" w:right="1440" w:bottom="1276" w:left="1440" w:header="720" w:footer="720" w:gutter="0"/>
          <w:cols w:num="2" w:space="0"/>
          <w:docGrid w:linePitch="272"/>
        </w:sectPr>
      </w:pPr>
    </w:p>
    <w:p w14:paraId="40B501F7" w14:textId="77777777" w:rsidR="00C0314A" w:rsidRDefault="00C0314A" w:rsidP="001622CD">
      <w:pPr>
        <w:pStyle w:val="Heading1"/>
        <w:numPr>
          <w:ilvl w:val="0"/>
          <w:numId w:val="0"/>
        </w:numPr>
        <w:spacing w:line="240" w:lineRule="auto"/>
        <w:jc w:val="center"/>
        <w:sectPr w:rsidR="00C0314A" w:rsidSect="00C0314A">
          <w:type w:val="continuous"/>
          <w:pgSz w:w="11907" w:h="16840" w:code="9"/>
          <w:pgMar w:top="1440" w:right="1440" w:bottom="1276" w:left="1440" w:header="720" w:footer="720" w:gutter="0"/>
          <w:cols w:num="2" w:space="720"/>
          <w:docGrid w:linePitch="272"/>
        </w:sectPr>
      </w:pPr>
    </w:p>
    <w:p w14:paraId="7B192630" w14:textId="77777777" w:rsidR="00031CD4" w:rsidRPr="00252BBF" w:rsidRDefault="00031CD4" w:rsidP="001622CD">
      <w:pPr>
        <w:pStyle w:val="Heading1"/>
        <w:numPr>
          <w:ilvl w:val="0"/>
          <w:numId w:val="0"/>
        </w:numPr>
        <w:spacing w:line="240" w:lineRule="auto"/>
        <w:jc w:val="center"/>
      </w:pPr>
    </w:p>
    <w:p w14:paraId="0EDAE7E4" w14:textId="77777777" w:rsidR="00031CD4" w:rsidRPr="00252BBF" w:rsidRDefault="00031CD4" w:rsidP="001622CD">
      <w:pPr>
        <w:pStyle w:val="Heading1"/>
        <w:numPr>
          <w:ilvl w:val="0"/>
          <w:numId w:val="0"/>
        </w:numPr>
        <w:spacing w:line="240" w:lineRule="auto"/>
        <w:jc w:val="center"/>
      </w:pPr>
    </w:p>
    <w:p w14:paraId="7EFED165" w14:textId="77777777" w:rsidR="00031CD4" w:rsidRPr="00252BBF" w:rsidRDefault="00031CD4" w:rsidP="00B6669D">
      <w:pPr>
        <w:rPr>
          <w:rFonts w:ascii="Arial" w:hAnsi="Arial" w:cs="Arial"/>
          <w:color w:val="FF0000"/>
        </w:rPr>
        <w:sectPr w:rsidR="00031CD4" w:rsidRPr="00252BBF" w:rsidSect="004E1C54">
          <w:type w:val="continuous"/>
          <w:pgSz w:w="11907" w:h="16840" w:code="9"/>
          <w:pgMar w:top="1440" w:right="1440" w:bottom="1276" w:left="1440" w:header="720" w:footer="720" w:gutter="0"/>
          <w:cols w:space="720"/>
          <w:docGrid w:linePitch="272"/>
        </w:sectPr>
      </w:pPr>
    </w:p>
    <w:p w14:paraId="10B3F90B" w14:textId="77777777" w:rsidR="0076675D" w:rsidRPr="00252BBF" w:rsidRDefault="0076675D" w:rsidP="0076675D">
      <w:pPr>
        <w:pStyle w:val="Heading2"/>
        <w:numPr>
          <w:ilvl w:val="0"/>
          <w:numId w:val="0"/>
        </w:numPr>
        <w:rPr>
          <w:bCs/>
          <w:color w:val="000000"/>
        </w:rPr>
      </w:pPr>
      <w:bookmarkStart w:id="67" w:name="_Toc306969738"/>
    </w:p>
    <w:p w14:paraId="6365DD75" w14:textId="77777777" w:rsidR="0076675D" w:rsidRPr="00252BBF" w:rsidRDefault="0076675D" w:rsidP="0076675D">
      <w:pPr>
        <w:pStyle w:val="Heading2"/>
        <w:numPr>
          <w:ilvl w:val="0"/>
          <w:numId w:val="0"/>
        </w:numPr>
        <w:rPr>
          <w:bCs/>
          <w:color w:val="000000"/>
        </w:rPr>
      </w:pPr>
    </w:p>
    <w:p w14:paraId="55EDAFC3" w14:textId="77777777" w:rsidR="0076675D" w:rsidRPr="00252BBF" w:rsidRDefault="0076675D" w:rsidP="0076675D">
      <w:pPr>
        <w:pStyle w:val="Heading2"/>
        <w:numPr>
          <w:ilvl w:val="0"/>
          <w:numId w:val="0"/>
        </w:numPr>
        <w:rPr>
          <w:bCs/>
          <w:color w:val="000000"/>
        </w:rPr>
      </w:pPr>
    </w:p>
    <w:p w14:paraId="1A7CB903" w14:textId="77777777" w:rsidR="006F1DA2" w:rsidRPr="007A27F6" w:rsidRDefault="006F1DA2" w:rsidP="003F30D5">
      <w:pPr>
        <w:rPr>
          <w:rStyle w:val="Emphasis"/>
          <w:b/>
          <w:i w:val="0"/>
        </w:rPr>
      </w:pPr>
      <w:r w:rsidRPr="007A27F6">
        <w:rPr>
          <w:rStyle w:val="Emphasis"/>
          <w:b/>
          <w:i w:val="0"/>
        </w:rPr>
        <w:t>Contract Non-compliance Form</w:t>
      </w:r>
      <w:bookmarkEnd w:id="67"/>
    </w:p>
    <w:p w14:paraId="3DD27484" w14:textId="77777777" w:rsidR="006F1DA2" w:rsidRPr="00252BBF" w:rsidRDefault="006F1DA2" w:rsidP="006F1DA2">
      <w:pPr>
        <w:autoSpaceDE w:val="0"/>
        <w:autoSpaceDN w:val="0"/>
        <w:adjustRightInd w:val="0"/>
        <w:rPr>
          <w:rFonts w:ascii="Arial" w:hAnsi="Arial" w:cs="Arial"/>
          <w:b/>
          <w:bCs/>
          <w:color w:val="000000"/>
        </w:rPr>
      </w:pPr>
    </w:p>
    <w:p w14:paraId="4DCCD048" w14:textId="77777777" w:rsidR="006F1DA2" w:rsidRPr="00252BBF" w:rsidRDefault="00757938" w:rsidP="006F1DA2">
      <w:pPr>
        <w:autoSpaceDE w:val="0"/>
        <w:autoSpaceDN w:val="0"/>
        <w:adjustRightInd w:val="0"/>
        <w:rPr>
          <w:rFonts w:ascii="Arial" w:hAnsi="Arial" w:cs="Arial"/>
          <w:color w:val="000000"/>
        </w:rPr>
      </w:pPr>
      <w:r w:rsidRPr="00252BBF">
        <w:rPr>
          <w:rFonts w:ascii="Arial" w:hAnsi="Arial" w:cs="Arial"/>
          <w:color w:val="000000"/>
        </w:rPr>
        <w:t>Transport Systems Catapult Ltd</w:t>
      </w:r>
      <w:r w:rsidR="006F1DA2" w:rsidRPr="00252BBF">
        <w:rPr>
          <w:rFonts w:ascii="Arial" w:hAnsi="Arial" w:cs="Arial"/>
          <w:color w:val="000000"/>
        </w:rPr>
        <w:t xml:space="preserve"> requires all suppliers to accept the above terms and conditions.  Where a supplier wishes to amend a particular clause, please complete the attached form.</w:t>
      </w:r>
    </w:p>
    <w:p w14:paraId="455F3C50" w14:textId="77777777" w:rsidR="006F1DA2" w:rsidRPr="00252BBF" w:rsidRDefault="006F1DA2" w:rsidP="006F1DA2">
      <w:pPr>
        <w:pStyle w:val="Default"/>
        <w:rPr>
          <w:sz w:val="20"/>
          <w:szCs w:val="20"/>
          <w:u w:val="single"/>
        </w:rPr>
      </w:pPr>
    </w:p>
    <w:tbl>
      <w:tblPr>
        <w:tblW w:w="13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992"/>
        <w:gridCol w:w="3827"/>
        <w:gridCol w:w="2127"/>
        <w:gridCol w:w="4394"/>
      </w:tblGrid>
      <w:tr w:rsidR="006F1DA2" w:rsidRPr="00252BBF" w14:paraId="61D89D4A" w14:textId="77777777" w:rsidTr="00E26263">
        <w:trPr>
          <w:trHeight w:val="540"/>
        </w:trPr>
        <w:tc>
          <w:tcPr>
            <w:tcW w:w="1872" w:type="dxa"/>
            <w:tcBorders>
              <w:bottom w:val="nil"/>
            </w:tcBorders>
          </w:tcPr>
          <w:p w14:paraId="7199A0F3" w14:textId="77777777" w:rsidR="006F1DA2" w:rsidRPr="00252BBF" w:rsidRDefault="006F1DA2" w:rsidP="008E62CE">
            <w:pPr>
              <w:pStyle w:val="Indent1"/>
              <w:ind w:left="0" w:firstLine="0"/>
              <w:rPr>
                <w:rFonts w:ascii="Arial" w:hAnsi="Arial" w:cs="Arial"/>
                <w:b/>
                <w:bCs/>
              </w:rPr>
            </w:pPr>
            <w:r w:rsidRPr="00252BBF">
              <w:rPr>
                <w:rFonts w:ascii="Arial" w:hAnsi="Arial" w:cs="Arial"/>
                <w:b/>
                <w:bCs/>
              </w:rPr>
              <w:t>Clause Heading</w:t>
            </w:r>
          </w:p>
        </w:tc>
        <w:tc>
          <w:tcPr>
            <w:tcW w:w="992" w:type="dxa"/>
            <w:tcBorders>
              <w:bottom w:val="nil"/>
            </w:tcBorders>
          </w:tcPr>
          <w:p w14:paraId="2DC08CF4" w14:textId="77777777" w:rsidR="006F1DA2" w:rsidRPr="00252BBF" w:rsidRDefault="006F1DA2" w:rsidP="008E62CE">
            <w:pPr>
              <w:pStyle w:val="Indent1"/>
              <w:ind w:left="0" w:firstLine="0"/>
              <w:rPr>
                <w:rFonts w:ascii="Arial" w:hAnsi="Arial" w:cs="Arial"/>
                <w:b/>
                <w:bCs/>
              </w:rPr>
            </w:pPr>
            <w:r w:rsidRPr="00252BBF">
              <w:rPr>
                <w:rFonts w:ascii="Arial" w:hAnsi="Arial" w:cs="Arial"/>
                <w:b/>
                <w:bCs/>
              </w:rPr>
              <w:t>Clause Number</w:t>
            </w:r>
          </w:p>
        </w:tc>
        <w:tc>
          <w:tcPr>
            <w:tcW w:w="3827" w:type="dxa"/>
            <w:tcBorders>
              <w:bottom w:val="nil"/>
            </w:tcBorders>
          </w:tcPr>
          <w:p w14:paraId="4EEC3E16" w14:textId="77777777" w:rsidR="006F1DA2" w:rsidRPr="00252BBF" w:rsidRDefault="006F1DA2" w:rsidP="008E62CE">
            <w:pPr>
              <w:pStyle w:val="Indent1"/>
              <w:tabs>
                <w:tab w:val="left" w:pos="3255"/>
              </w:tabs>
              <w:ind w:left="0" w:firstLine="0"/>
              <w:jc w:val="left"/>
              <w:rPr>
                <w:rFonts w:ascii="Arial" w:hAnsi="Arial" w:cs="Arial"/>
                <w:b/>
                <w:bCs/>
              </w:rPr>
            </w:pPr>
            <w:r w:rsidRPr="00252BBF">
              <w:rPr>
                <w:rFonts w:ascii="Arial" w:hAnsi="Arial" w:cs="Arial"/>
                <w:b/>
                <w:bCs/>
              </w:rPr>
              <w:t>Current Wording</w:t>
            </w:r>
            <w:r w:rsidRPr="00252BBF">
              <w:rPr>
                <w:rFonts w:ascii="Arial" w:hAnsi="Arial" w:cs="Arial"/>
                <w:b/>
                <w:bCs/>
              </w:rPr>
              <w:tab/>
            </w:r>
          </w:p>
        </w:tc>
        <w:tc>
          <w:tcPr>
            <w:tcW w:w="2127" w:type="dxa"/>
            <w:tcBorders>
              <w:bottom w:val="nil"/>
            </w:tcBorders>
          </w:tcPr>
          <w:p w14:paraId="5816BCD7" w14:textId="77777777" w:rsidR="006F1DA2" w:rsidRPr="00252BBF" w:rsidRDefault="006F1DA2" w:rsidP="008E62CE">
            <w:pPr>
              <w:pStyle w:val="Indent1"/>
              <w:tabs>
                <w:tab w:val="left" w:pos="3255"/>
              </w:tabs>
              <w:ind w:left="0" w:firstLine="0"/>
              <w:jc w:val="left"/>
              <w:rPr>
                <w:rFonts w:ascii="Arial" w:hAnsi="Arial" w:cs="Arial"/>
                <w:b/>
                <w:bCs/>
              </w:rPr>
            </w:pPr>
            <w:r w:rsidRPr="00252BBF">
              <w:rPr>
                <w:rFonts w:ascii="Arial" w:hAnsi="Arial" w:cs="Arial"/>
                <w:b/>
                <w:bCs/>
              </w:rPr>
              <w:t>Rationale for Non-Compliance</w:t>
            </w:r>
          </w:p>
        </w:tc>
        <w:tc>
          <w:tcPr>
            <w:tcW w:w="4394" w:type="dxa"/>
            <w:tcBorders>
              <w:bottom w:val="nil"/>
            </w:tcBorders>
          </w:tcPr>
          <w:p w14:paraId="7B575EB1" w14:textId="77777777" w:rsidR="006F1DA2" w:rsidRPr="00252BBF" w:rsidRDefault="006F1DA2" w:rsidP="008E62CE">
            <w:pPr>
              <w:pStyle w:val="Indent1"/>
              <w:tabs>
                <w:tab w:val="left" w:pos="3255"/>
              </w:tabs>
              <w:ind w:left="0" w:firstLine="0"/>
              <w:rPr>
                <w:rFonts w:ascii="Arial" w:hAnsi="Arial" w:cs="Arial"/>
                <w:b/>
                <w:bCs/>
              </w:rPr>
            </w:pPr>
            <w:r w:rsidRPr="00252BBF">
              <w:rPr>
                <w:rFonts w:ascii="Arial" w:hAnsi="Arial" w:cs="Arial"/>
                <w:b/>
                <w:bCs/>
              </w:rPr>
              <w:t>Propose re-wording</w:t>
            </w:r>
          </w:p>
        </w:tc>
      </w:tr>
      <w:tr w:rsidR="006F1DA2" w:rsidRPr="00252BBF" w14:paraId="17B5517E" w14:textId="77777777" w:rsidTr="00E26263">
        <w:trPr>
          <w:trHeight w:val="2866"/>
        </w:trPr>
        <w:tc>
          <w:tcPr>
            <w:tcW w:w="1872" w:type="dxa"/>
            <w:shd w:val="pct20" w:color="auto" w:fill="auto"/>
          </w:tcPr>
          <w:p w14:paraId="4E171CCA" w14:textId="77777777" w:rsidR="006F1DA2" w:rsidRPr="00252BBF" w:rsidRDefault="006F1DA2" w:rsidP="008E62CE">
            <w:pPr>
              <w:pStyle w:val="Indent1"/>
              <w:spacing w:line="240" w:lineRule="auto"/>
              <w:ind w:left="0" w:firstLine="0"/>
              <w:rPr>
                <w:rFonts w:ascii="Arial" w:hAnsi="Arial" w:cs="Arial"/>
              </w:rPr>
            </w:pPr>
          </w:p>
        </w:tc>
        <w:tc>
          <w:tcPr>
            <w:tcW w:w="992" w:type="dxa"/>
            <w:shd w:val="pct20" w:color="auto" w:fill="auto"/>
          </w:tcPr>
          <w:p w14:paraId="67B8435A" w14:textId="77777777" w:rsidR="006F1DA2" w:rsidRPr="00252BBF" w:rsidRDefault="006F1DA2" w:rsidP="008E62CE">
            <w:pPr>
              <w:pStyle w:val="Indent1"/>
              <w:spacing w:line="240" w:lineRule="auto"/>
              <w:ind w:left="0" w:firstLine="0"/>
              <w:rPr>
                <w:rFonts w:ascii="Arial" w:hAnsi="Arial" w:cs="Arial"/>
              </w:rPr>
            </w:pPr>
          </w:p>
        </w:tc>
        <w:tc>
          <w:tcPr>
            <w:tcW w:w="3827" w:type="dxa"/>
            <w:shd w:val="pct20" w:color="auto" w:fill="auto"/>
          </w:tcPr>
          <w:p w14:paraId="22FCC8F6" w14:textId="77777777" w:rsidR="006F1DA2" w:rsidRPr="00252BBF" w:rsidRDefault="006F1DA2" w:rsidP="008E62CE">
            <w:pPr>
              <w:pStyle w:val="Heading2"/>
              <w:numPr>
                <w:ilvl w:val="0"/>
                <w:numId w:val="0"/>
              </w:numPr>
            </w:pPr>
          </w:p>
        </w:tc>
        <w:tc>
          <w:tcPr>
            <w:tcW w:w="2127" w:type="dxa"/>
            <w:shd w:val="pct20" w:color="auto" w:fill="auto"/>
          </w:tcPr>
          <w:p w14:paraId="56B6431B" w14:textId="77777777" w:rsidR="006F1DA2" w:rsidRPr="00252BBF" w:rsidRDefault="006F1DA2" w:rsidP="008E62CE">
            <w:pPr>
              <w:pStyle w:val="Indent1"/>
              <w:spacing w:line="240" w:lineRule="auto"/>
              <w:ind w:left="0" w:firstLine="0"/>
              <w:rPr>
                <w:rFonts w:ascii="Arial" w:hAnsi="Arial" w:cs="Arial"/>
              </w:rPr>
            </w:pPr>
          </w:p>
        </w:tc>
        <w:tc>
          <w:tcPr>
            <w:tcW w:w="4394" w:type="dxa"/>
            <w:shd w:val="pct20" w:color="auto" w:fill="auto"/>
          </w:tcPr>
          <w:p w14:paraId="2939566D" w14:textId="77777777" w:rsidR="006F1DA2" w:rsidRPr="00252BBF" w:rsidRDefault="006F1DA2" w:rsidP="008E62CE">
            <w:pPr>
              <w:pStyle w:val="Indent1"/>
              <w:spacing w:line="240" w:lineRule="auto"/>
              <w:ind w:left="0" w:firstLine="0"/>
              <w:rPr>
                <w:rFonts w:ascii="Arial" w:hAnsi="Arial" w:cs="Arial"/>
              </w:rPr>
            </w:pPr>
          </w:p>
        </w:tc>
      </w:tr>
      <w:tr w:rsidR="006F1DA2" w:rsidRPr="00252BBF" w14:paraId="2B69BE92" w14:textId="77777777" w:rsidTr="00E26263">
        <w:trPr>
          <w:trHeight w:val="375"/>
        </w:trPr>
        <w:tc>
          <w:tcPr>
            <w:tcW w:w="1872" w:type="dxa"/>
            <w:shd w:val="pct20" w:color="auto" w:fill="auto"/>
          </w:tcPr>
          <w:p w14:paraId="2204039A" w14:textId="77777777" w:rsidR="006F1DA2" w:rsidRPr="00252BBF" w:rsidRDefault="006F1DA2" w:rsidP="008E62CE">
            <w:pPr>
              <w:pStyle w:val="Indent1"/>
              <w:spacing w:line="240" w:lineRule="auto"/>
              <w:ind w:left="0" w:firstLine="0"/>
              <w:rPr>
                <w:rFonts w:ascii="Arial" w:hAnsi="Arial" w:cs="Arial"/>
              </w:rPr>
            </w:pPr>
          </w:p>
        </w:tc>
        <w:tc>
          <w:tcPr>
            <w:tcW w:w="992" w:type="dxa"/>
            <w:shd w:val="pct20" w:color="auto" w:fill="auto"/>
          </w:tcPr>
          <w:p w14:paraId="0F0AE099" w14:textId="77777777" w:rsidR="006F1DA2" w:rsidRPr="00252BBF" w:rsidRDefault="006F1DA2" w:rsidP="008E62CE">
            <w:pPr>
              <w:pStyle w:val="Indent1"/>
              <w:spacing w:line="240" w:lineRule="auto"/>
              <w:ind w:left="0" w:firstLine="0"/>
              <w:rPr>
                <w:rFonts w:ascii="Arial" w:hAnsi="Arial" w:cs="Arial"/>
              </w:rPr>
            </w:pPr>
          </w:p>
        </w:tc>
        <w:tc>
          <w:tcPr>
            <w:tcW w:w="3827" w:type="dxa"/>
            <w:shd w:val="pct20" w:color="auto" w:fill="auto"/>
          </w:tcPr>
          <w:p w14:paraId="2F570328" w14:textId="77777777" w:rsidR="006F1DA2" w:rsidRPr="00252BBF" w:rsidRDefault="006F1DA2" w:rsidP="008E62CE">
            <w:pPr>
              <w:pStyle w:val="Heading2"/>
              <w:numPr>
                <w:ilvl w:val="1"/>
                <w:numId w:val="0"/>
              </w:numPr>
              <w:tabs>
                <w:tab w:val="num" w:pos="-108"/>
              </w:tabs>
            </w:pPr>
          </w:p>
        </w:tc>
        <w:tc>
          <w:tcPr>
            <w:tcW w:w="2127" w:type="dxa"/>
            <w:shd w:val="pct20" w:color="auto" w:fill="auto"/>
          </w:tcPr>
          <w:p w14:paraId="3820EA80" w14:textId="77777777" w:rsidR="006F1DA2" w:rsidRPr="00252BBF" w:rsidRDefault="006F1DA2" w:rsidP="008E62CE">
            <w:pPr>
              <w:pStyle w:val="Indent1"/>
              <w:spacing w:line="240" w:lineRule="auto"/>
              <w:ind w:left="0" w:firstLine="0"/>
              <w:rPr>
                <w:rFonts w:ascii="Arial" w:hAnsi="Arial" w:cs="Arial"/>
              </w:rPr>
            </w:pPr>
          </w:p>
        </w:tc>
        <w:tc>
          <w:tcPr>
            <w:tcW w:w="4394" w:type="dxa"/>
            <w:shd w:val="pct20" w:color="auto" w:fill="auto"/>
          </w:tcPr>
          <w:p w14:paraId="61D10997" w14:textId="77777777" w:rsidR="006F1DA2" w:rsidRPr="00252BBF" w:rsidRDefault="006F1DA2" w:rsidP="008E62CE">
            <w:pPr>
              <w:pStyle w:val="Indent1"/>
              <w:spacing w:line="240" w:lineRule="auto"/>
              <w:ind w:left="0" w:firstLine="0"/>
              <w:rPr>
                <w:rFonts w:ascii="Arial" w:hAnsi="Arial" w:cs="Arial"/>
              </w:rPr>
            </w:pPr>
          </w:p>
        </w:tc>
      </w:tr>
      <w:tr w:rsidR="006F1DA2" w:rsidRPr="00252BBF" w14:paraId="0E2A1E51" w14:textId="77777777" w:rsidTr="00E26263">
        <w:trPr>
          <w:trHeight w:val="375"/>
        </w:trPr>
        <w:tc>
          <w:tcPr>
            <w:tcW w:w="1872" w:type="dxa"/>
            <w:shd w:val="pct20" w:color="auto" w:fill="auto"/>
          </w:tcPr>
          <w:p w14:paraId="12C0C347" w14:textId="77777777" w:rsidR="006F1DA2" w:rsidRPr="00252BBF" w:rsidRDefault="006F1DA2" w:rsidP="008E62CE">
            <w:pPr>
              <w:pStyle w:val="Indent1"/>
              <w:spacing w:line="240" w:lineRule="auto"/>
              <w:ind w:left="0" w:firstLine="0"/>
              <w:rPr>
                <w:rFonts w:ascii="Arial" w:hAnsi="Arial" w:cs="Arial"/>
              </w:rPr>
            </w:pPr>
          </w:p>
        </w:tc>
        <w:tc>
          <w:tcPr>
            <w:tcW w:w="992" w:type="dxa"/>
            <w:shd w:val="pct20" w:color="auto" w:fill="auto"/>
          </w:tcPr>
          <w:p w14:paraId="08104547" w14:textId="77777777" w:rsidR="006F1DA2" w:rsidRPr="00252BBF" w:rsidRDefault="006F1DA2" w:rsidP="008E62CE">
            <w:pPr>
              <w:pStyle w:val="Indent1"/>
              <w:spacing w:line="240" w:lineRule="auto"/>
              <w:ind w:left="0" w:firstLine="0"/>
              <w:rPr>
                <w:rFonts w:ascii="Arial" w:hAnsi="Arial" w:cs="Arial"/>
              </w:rPr>
            </w:pPr>
          </w:p>
        </w:tc>
        <w:tc>
          <w:tcPr>
            <w:tcW w:w="3827" w:type="dxa"/>
            <w:shd w:val="pct20" w:color="auto" w:fill="auto"/>
          </w:tcPr>
          <w:p w14:paraId="733E5708" w14:textId="77777777" w:rsidR="006F1DA2" w:rsidRPr="00252BBF" w:rsidRDefault="006F1DA2" w:rsidP="008E62CE">
            <w:pPr>
              <w:pStyle w:val="Indent1"/>
              <w:spacing w:line="240" w:lineRule="auto"/>
              <w:ind w:left="0" w:firstLine="0"/>
              <w:rPr>
                <w:rFonts w:ascii="Arial" w:hAnsi="Arial" w:cs="Arial"/>
              </w:rPr>
            </w:pPr>
          </w:p>
        </w:tc>
        <w:tc>
          <w:tcPr>
            <w:tcW w:w="2127" w:type="dxa"/>
            <w:shd w:val="pct20" w:color="auto" w:fill="auto"/>
          </w:tcPr>
          <w:p w14:paraId="399DCE7C" w14:textId="77777777" w:rsidR="006F1DA2" w:rsidRPr="00252BBF" w:rsidRDefault="006F1DA2" w:rsidP="008E62CE">
            <w:pPr>
              <w:pStyle w:val="Indent1"/>
              <w:spacing w:line="240" w:lineRule="auto"/>
              <w:ind w:left="0" w:firstLine="0"/>
              <w:rPr>
                <w:rFonts w:ascii="Arial" w:hAnsi="Arial" w:cs="Arial"/>
              </w:rPr>
            </w:pPr>
          </w:p>
        </w:tc>
        <w:tc>
          <w:tcPr>
            <w:tcW w:w="4394" w:type="dxa"/>
            <w:shd w:val="pct20" w:color="auto" w:fill="auto"/>
          </w:tcPr>
          <w:p w14:paraId="76073932" w14:textId="77777777" w:rsidR="006F1DA2" w:rsidRPr="00252BBF" w:rsidRDefault="006F1DA2" w:rsidP="008E62CE">
            <w:pPr>
              <w:pStyle w:val="Indent1"/>
              <w:spacing w:line="240" w:lineRule="auto"/>
              <w:ind w:left="0" w:firstLine="0"/>
              <w:rPr>
                <w:rFonts w:ascii="Arial" w:hAnsi="Arial" w:cs="Arial"/>
              </w:rPr>
            </w:pPr>
          </w:p>
        </w:tc>
      </w:tr>
      <w:tr w:rsidR="006F1DA2" w:rsidRPr="00252BBF" w14:paraId="4E9F501B" w14:textId="77777777" w:rsidTr="00E26263">
        <w:trPr>
          <w:trHeight w:val="375"/>
        </w:trPr>
        <w:tc>
          <w:tcPr>
            <w:tcW w:w="1872" w:type="dxa"/>
            <w:shd w:val="pct20" w:color="auto" w:fill="auto"/>
          </w:tcPr>
          <w:p w14:paraId="00D9B351" w14:textId="77777777" w:rsidR="006F1DA2" w:rsidRPr="00252BBF" w:rsidRDefault="006F1DA2" w:rsidP="008E62CE">
            <w:pPr>
              <w:pStyle w:val="Indent1"/>
              <w:spacing w:line="240" w:lineRule="auto"/>
              <w:ind w:left="0" w:firstLine="0"/>
              <w:rPr>
                <w:rFonts w:ascii="Arial" w:hAnsi="Arial" w:cs="Arial"/>
              </w:rPr>
            </w:pPr>
          </w:p>
        </w:tc>
        <w:tc>
          <w:tcPr>
            <w:tcW w:w="992" w:type="dxa"/>
            <w:shd w:val="pct20" w:color="auto" w:fill="auto"/>
          </w:tcPr>
          <w:p w14:paraId="3AC0CC25" w14:textId="77777777" w:rsidR="006F1DA2" w:rsidRPr="00252BBF" w:rsidRDefault="006F1DA2" w:rsidP="008E62CE">
            <w:pPr>
              <w:pStyle w:val="Indent1"/>
              <w:spacing w:line="240" w:lineRule="auto"/>
              <w:ind w:left="0" w:firstLine="0"/>
              <w:rPr>
                <w:rFonts w:ascii="Arial" w:hAnsi="Arial" w:cs="Arial"/>
              </w:rPr>
            </w:pPr>
          </w:p>
        </w:tc>
        <w:tc>
          <w:tcPr>
            <w:tcW w:w="3827" w:type="dxa"/>
            <w:shd w:val="pct20" w:color="auto" w:fill="auto"/>
          </w:tcPr>
          <w:p w14:paraId="1164773F" w14:textId="77777777" w:rsidR="006F1DA2" w:rsidRPr="00252BBF" w:rsidRDefault="006F1DA2" w:rsidP="008E62CE">
            <w:pPr>
              <w:pStyle w:val="Indent1"/>
              <w:spacing w:line="240" w:lineRule="auto"/>
              <w:ind w:left="0" w:firstLine="0"/>
              <w:rPr>
                <w:rFonts w:ascii="Arial" w:hAnsi="Arial" w:cs="Arial"/>
              </w:rPr>
            </w:pPr>
          </w:p>
        </w:tc>
        <w:tc>
          <w:tcPr>
            <w:tcW w:w="2127" w:type="dxa"/>
            <w:shd w:val="pct20" w:color="auto" w:fill="auto"/>
          </w:tcPr>
          <w:p w14:paraId="563F559F" w14:textId="77777777" w:rsidR="006F1DA2" w:rsidRPr="00252BBF" w:rsidRDefault="006F1DA2" w:rsidP="008E62CE">
            <w:pPr>
              <w:pStyle w:val="Indent1"/>
              <w:spacing w:line="240" w:lineRule="auto"/>
              <w:ind w:left="0" w:firstLine="0"/>
              <w:rPr>
                <w:rFonts w:ascii="Arial" w:hAnsi="Arial" w:cs="Arial"/>
              </w:rPr>
            </w:pPr>
          </w:p>
        </w:tc>
        <w:tc>
          <w:tcPr>
            <w:tcW w:w="4394" w:type="dxa"/>
            <w:shd w:val="pct20" w:color="auto" w:fill="auto"/>
          </w:tcPr>
          <w:p w14:paraId="56C49545" w14:textId="77777777" w:rsidR="006F1DA2" w:rsidRPr="00252BBF" w:rsidRDefault="006F1DA2" w:rsidP="008E62CE">
            <w:pPr>
              <w:pStyle w:val="Indent1"/>
              <w:spacing w:line="240" w:lineRule="auto"/>
              <w:ind w:left="0" w:firstLine="0"/>
              <w:rPr>
                <w:rFonts w:ascii="Arial" w:hAnsi="Arial" w:cs="Arial"/>
              </w:rPr>
            </w:pPr>
          </w:p>
        </w:tc>
      </w:tr>
      <w:tr w:rsidR="006F1DA2" w:rsidRPr="00252BBF" w14:paraId="2F848432" w14:textId="77777777" w:rsidTr="00E26263">
        <w:trPr>
          <w:trHeight w:val="375"/>
        </w:trPr>
        <w:tc>
          <w:tcPr>
            <w:tcW w:w="1872" w:type="dxa"/>
            <w:shd w:val="pct20" w:color="auto" w:fill="auto"/>
          </w:tcPr>
          <w:p w14:paraId="50D1060E" w14:textId="77777777" w:rsidR="006F1DA2" w:rsidRPr="00252BBF" w:rsidRDefault="006F1DA2" w:rsidP="008E62CE">
            <w:pPr>
              <w:pStyle w:val="Indent1"/>
              <w:spacing w:line="240" w:lineRule="auto"/>
              <w:ind w:left="0" w:firstLine="0"/>
              <w:rPr>
                <w:rFonts w:ascii="Arial" w:hAnsi="Arial" w:cs="Arial"/>
              </w:rPr>
            </w:pPr>
          </w:p>
        </w:tc>
        <w:tc>
          <w:tcPr>
            <w:tcW w:w="992" w:type="dxa"/>
            <w:shd w:val="pct20" w:color="auto" w:fill="auto"/>
          </w:tcPr>
          <w:p w14:paraId="7DE236A7" w14:textId="77777777" w:rsidR="006F1DA2" w:rsidRPr="00252BBF" w:rsidRDefault="006F1DA2" w:rsidP="008E62CE">
            <w:pPr>
              <w:pStyle w:val="Indent1"/>
              <w:spacing w:line="240" w:lineRule="auto"/>
              <w:ind w:left="0" w:firstLine="0"/>
              <w:rPr>
                <w:rFonts w:ascii="Arial" w:hAnsi="Arial" w:cs="Arial"/>
              </w:rPr>
            </w:pPr>
          </w:p>
        </w:tc>
        <w:tc>
          <w:tcPr>
            <w:tcW w:w="3827" w:type="dxa"/>
            <w:shd w:val="pct20" w:color="auto" w:fill="auto"/>
          </w:tcPr>
          <w:p w14:paraId="6A579043" w14:textId="77777777" w:rsidR="006F1DA2" w:rsidRPr="00252BBF" w:rsidRDefault="006F1DA2" w:rsidP="008E62CE">
            <w:pPr>
              <w:pStyle w:val="Indent1"/>
              <w:spacing w:line="240" w:lineRule="auto"/>
              <w:ind w:left="0" w:firstLine="0"/>
              <w:rPr>
                <w:rFonts w:ascii="Arial" w:hAnsi="Arial" w:cs="Arial"/>
              </w:rPr>
            </w:pPr>
          </w:p>
        </w:tc>
        <w:tc>
          <w:tcPr>
            <w:tcW w:w="2127" w:type="dxa"/>
            <w:shd w:val="pct20" w:color="auto" w:fill="auto"/>
          </w:tcPr>
          <w:p w14:paraId="3C465440" w14:textId="77777777" w:rsidR="006F1DA2" w:rsidRPr="00252BBF" w:rsidRDefault="006F1DA2" w:rsidP="008E62CE">
            <w:pPr>
              <w:pStyle w:val="Indent1"/>
              <w:spacing w:line="240" w:lineRule="auto"/>
              <w:ind w:left="0" w:firstLine="0"/>
              <w:rPr>
                <w:rFonts w:ascii="Arial" w:hAnsi="Arial" w:cs="Arial"/>
              </w:rPr>
            </w:pPr>
          </w:p>
        </w:tc>
        <w:tc>
          <w:tcPr>
            <w:tcW w:w="4394" w:type="dxa"/>
            <w:shd w:val="pct20" w:color="auto" w:fill="auto"/>
          </w:tcPr>
          <w:p w14:paraId="711AE307" w14:textId="77777777" w:rsidR="006F1DA2" w:rsidRPr="00252BBF" w:rsidRDefault="006F1DA2" w:rsidP="008E62CE">
            <w:pPr>
              <w:pStyle w:val="Indent1"/>
              <w:spacing w:line="240" w:lineRule="auto"/>
              <w:ind w:left="0" w:firstLine="0"/>
              <w:rPr>
                <w:rFonts w:ascii="Arial" w:hAnsi="Arial" w:cs="Arial"/>
              </w:rPr>
            </w:pPr>
          </w:p>
        </w:tc>
      </w:tr>
      <w:tr w:rsidR="006F1DA2" w:rsidRPr="00252BBF" w14:paraId="4BECD9BB" w14:textId="77777777" w:rsidTr="00E26263">
        <w:trPr>
          <w:trHeight w:val="375"/>
        </w:trPr>
        <w:tc>
          <w:tcPr>
            <w:tcW w:w="1872" w:type="dxa"/>
            <w:shd w:val="pct20" w:color="auto" w:fill="auto"/>
          </w:tcPr>
          <w:p w14:paraId="09D0475C" w14:textId="77777777" w:rsidR="006F1DA2" w:rsidRPr="00252BBF" w:rsidRDefault="006F1DA2" w:rsidP="008E62CE">
            <w:pPr>
              <w:pStyle w:val="Indent1"/>
              <w:spacing w:line="240" w:lineRule="auto"/>
              <w:ind w:left="0" w:firstLine="0"/>
              <w:rPr>
                <w:rFonts w:ascii="Arial" w:hAnsi="Arial" w:cs="Arial"/>
              </w:rPr>
            </w:pPr>
          </w:p>
        </w:tc>
        <w:tc>
          <w:tcPr>
            <w:tcW w:w="992" w:type="dxa"/>
            <w:shd w:val="pct20" w:color="auto" w:fill="auto"/>
          </w:tcPr>
          <w:p w14:paraId="164E5C0E" w14:textId="77777777" w:rsidR="006F1DA2" w:rsidRPr="00252BBF" w:rsidRDefault="006F1DA2" w:rsidP="008E62CE">
            <w:pPr>
              <w:pStyle w:val="Indent1"/>
              <w:spacing w:line="240" w:lineRule="auto"/>
              <w:ind w:left="0" w:firstLine="0"/>
              <w:rPr>
                <w:rFonts w:ascii="Arial" w:hAnsi="Arial" w:cs="Arial"/>
              </w:rPr>
            </w:pPr>
          </w:p>
        </w:tc>
        <w:tc>
          <w:tcPr>
            <w:tcW w:w="3827" w:type="dxa"/>
            <w:shd w:val="pct20" w:color="auto" w:fill="auto"/>
          </w:tcPr>
          <w:p w14:paraId="572E5170" w14:textId="77777777" w:rsidR="006F1DA2" w:rsidRPr="00252BBF" w:rsidRDefault="006F1DA2" w:rsidP="008E62CE">
            <w:pPr>
              <w:pStyle w:val="Heading2"/>
              <w:numPr>
                <w:ilvl w:val="1"/>
                <w:numId w:val="0"/>
              </w:numPr>
              <w:tabs>
                <w:tab w:val="num" w:pos="0"/>
              </w:tabs>
            </w:pPr>
          </w:p>
        </w:tc>
        <w:tc>
          <w:tcPr>
            <w:tcW w:w="2127" w:type="dxa"/>
            <w:shd w:val="pct20" w:color="auto" w:fill="auto"/>
          </w:tcPr>
          <w:p w14:paraId="26F7130D" w14:textId="77777777" w:rsidR="006F1DA2" w:rsidRPr="00252BBF" w:rsidRDefault="006F1DA2" w:rsidP="008E62CE">
            <w:pPr>
              <w:pStyle w:val="Indent1"/>
              <w:spacing w:line="240" w:lineRule="auto"/>
              <w:ind w:left="0" w:firstLine="0"/>
              <w:rPr>
                <w:rFonts w:ascii="Arial" w:hAnsi="Arial" w:cs="Arial"/>
              </w:rPr>
            </w:pPr>
          </w:p>
        </w:tc>
        <w:tc>
          <w:tcPr>
            <w:tcW w:w="4394" w:type="dxa"/>
            <w:shd w:val="pct20" w:color="auto" w:fill="auto"/>
          </w:tcPr>
          <w:p w14:paraId="6FA299A2" w14:textId="77777777" w:rsidR="006F1DA2" w:rsidRPr="00252BBF" w:rsidRDefault="006F1DA2" w:rsidP="008E62CE">
            <w:pPr>
              <w:pStyle w:val="Indent1"/>
              <w:spacing w:line="240" w:lineRule="auto"/>
              <w:ind w:left="0" w:firstLine="0"/>
              <w:rPr>
                <w:rFonts w:ascii="Arial" w:hAnsi="Arial" w:cs="Arial"/>
              </w:rPr>
            </w:pPr>
          </w:p>
        </w:tc>
      </w:tr>
    </w:tbl>
    <w:p w14:paraId="5869BAC4" w14:textId="77777777" w:rsidR="006F1DA2" w:rsidRPr="00623F86" w:rsidRDefault="006F1DA2" w:rsidP="004B4B00">
      <w:pPr>
        <w:jc w:val="center"/>
        <w:rPr>
          <w:rFonts w:ascii="Arial" w:hAnsi="Arial" w:cs="Arial"/>
          <w:sz w:val="22"/>
          <w:szCs w:val="22"/>
        </w:rPr>
      </w:pPr>
    </w:p>
    <w:sectPr w:rsidR="006F1DA2" w:rsidRPr="00623F86" w:rsidSect="004E1C54">
      <w:pgSz w:w="16840" w:h="11907" w:orient="landscape" w:code="9"/>
      <w:pgMar w:top="1440" w:right="1440" w:bottom="1440" w:left="1440" w:header="720" w:footer="720" w:gutter="0"/>
      <w:cols w:space="720"/>
      <w:titlePg/>
      <w:docGrid w:linePitch="2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8E982" w16cid:durableId="1D946A67"/>
  <w16cid:commentId w16cid:paraId="445532DE" w16cid:durableId="1D946C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5B0CE" w14:textId="77777777" w:rsidR="00A120E2" w:rsidRDefault="00A120E2">
      <w:r>
        <w:separator/>
      </w:r>
    </w:p>
  </w:endnote>
  <w:endnote w:type="continuationSeparator" w:id="0">
    <w:p w14:paraId="2EE93FAF" w14:textId="77777777" w:rsidR="00A120E2" w:rsidRDefault="00A120E2">
      <w:r>
        <w:continuationSeparator/>
      </w:r>
    </w:p>
  </w:endnote>
  <w:endnote w:type="continuationNotice" w:id="1">
    <w:p w14:paraId="4BB8355B" w14:textId="77777777" w:rsidR="00A120E2" w:rsidRDefault="00A12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A430" w14:textId="344C9978" w:rsidR="002B2FE5" w:rsidRPr="004E1C54" w:rsidRDefault="002B2FE5" w:rsidP="00926890">
    <w:pPr>
      <w:pStyle w:val="Footer"/>
      <w:jc w:val="right"/>
      <w:rPr>
        <w:rFonts w:ascii="Arial" w:hAnsi="Arial" w:cs="Arial"/>
        <w:sz w:val="20"/>
        <w:szCs w:val="20"/>
      </w:rPr>
    </w:pPr>
    <w:r>
      <w:tab/>
    </w:r>
    <w:r w:rsidRPr="004E1C54">
      <w:rPr>
        <w:rFonts w:ascii="Arial" w:hAnsi="Arial" w:cs="Arial"/>
        <w:sz w:val="20"/>
        <w:szCs w:val="20"/>
      </w:rPr>
      <w:t xml:space="preserve">Page </w:t>
    </w:r>
    <w:r w:rsidRPr="004E1C54">
      <w:rPr>
        <w:rFonts w:ascii="Arial" w:hAnsi="Arial" w:cs="Arial"/>
        <w:b/>
        <w:bCs/>
        <w:sz w:val="20"/>
        <w:szCs w:val="20"/>
      </w:rPr>
      <w:fldChar w:fldCharType="begin"/>
    </w:r>
    <w:r w:rsidRPr="004E1C54">
      <w:rPr>
        <w:rFonts w:ascii="Arial" w:hAnsi="Arial" w:cs="Arial"/>
        <w:b/>
        <w:bCs/>
        <w:sz w:val="20"/>
        <w:szCs w:val="20"/>
      </w:rPr>
      <w:instrText xml:space="preserve"> PAGE  \* Arabic  \* MERGEFORMAT </w:instrText>
    </w:r>
    <w:r w:rsidRPr="004E1C54">
      <w:rPr>
        <w:rFonts w:ascii="Arial" w:hAnsi="Arial" w:cs="Arial"/>
        <w:b/>
        <w:bCs/>
        <w:sz w:val="20"/>
        <w:szCs w:val="20"/>
      </w:rPr>
      <w:fldChar w:fldCharType="separate"/>
    </w:r>
    <w:r w:rsidR="0023540E">
      <w:rPr>
        <w:rFonts w:ascii="Arial" w:hAnsi="Arial" w:cs="Arial"/>
        <w:b/>
        <w:bCs/>
        <w:noProof/>
        <w:sz w:val="20"/>
        <w:szCs w:val="20"/>
      </w:rPr>
      <w:t>8</w:t>
    </w:r>
    <w:r w:rsidRPr="004E1C54">
      <w:rPr>
        <w:rFonts w:ascii="Arial" w:hAnsi="Arial" w:cs="Arial"/>
        <w:b/>
        <w:bCs/>
        <w:sz w:val="20"/>
        <w:szCs w:val="20"/>
      </w:rPr>
      <w:fldChar w:fldCharType="end"/>
    </w:r>
    <w:r w:rsidRPr="004E1C54">
      <w:rPr>
        <w:rFonts w:ascii="Arial" w:hAnsi="Arial" w:cs="Arial"/>
        <w:sz w:val="20"/>
        <w:szCs w:val="20"/>
      </w:rPr>
      <w:t xml:space="preserve"> of </w:t>
    </w:r>
    <w:r w:rsidRPr="004E1C54">
      <w:rPr>
        <w:rFonts w:ascii="Arial" w:hAnsi="Arial" w:cs="Arial"/>
        <w:b/>
        <w:bCs/>
        <w:sz w:val="20"/>
        <w:szCs w:val="20"/>
      </w:rPr>
      <w:fldChar w:fldCharType="begin"/>
    </w:r>
    <w:r w:rsidRPr="004E1C54">
      <w:rPr>
        <w:rFonts w:ascii="Arial" w:hAnsi="Arial" w:cs="Arial"/>
        <w:b/>
        <w:bCs/>
        <w:sz w:val="20"/>
        <w:szCs w:val="20"/>
      </w:rPr>
      <w:instrText xml:space="preserve"> NUMPAGES  \* Arabic  \* MERGEFORMAT </w:instrText>
    </w:r>
    <w:r w:rsidRPr="004E1C54">
      <w:rPr>
        <w:rFonts w:ascii="Arial" w:hAnsi="Arial" w:cs="Arial"/>
        <w:b/>
        <w:bCs/>
        <w:sz w:val="20"/>
        <w:szCs w:val="20"/>
      </w:rPr>
      <w:fldChar w:fldCharType="separate"/>
    </w:r>
    <w:r w:rsidR="0023540E">
      <w:rPr>
        <w:rFonts w:ascii="Arial" w:hAnsi="Arial" w:cs="Arial"/>
        <w:b/>
        <w:bCs/>
        <w:noProof/>
        <w:sz w:val="20"/>
        <w:szCs w:val="20"/>
      </w:rPr>
      <w:t>21</w:t>
    </w:r>
    <w:r w:rsidRPr="004E1C54">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25DA8" w14:textId="693E2BDC" w:rsidR="002B2FE5" w:rsidRPr="00F973A8" w:rsidRDefault="002B2FE5" w:rsidP="00191CDB">
    <w:pPr>
      <w:pStyle w:val="Footer"/>
      <w:ind w:left="720"/>
      <w:jc w:val="right"/>
      <w:rPr>
        <w:rFonts w:ascii="Arial" w:hAnsi="Arial" w:cs="Arial"/>
        <w:sz w:val="18"/>
        <w:szCs w:val="18"/>
      </w:rPr>
    </w:pPr>
    <w:r w:rsidRPr="00F973A8">
      <w:rPr>
        <w:rFonts w:ascii="Arial" w:hAnsi="Arial" w:cs="Arial"/>
        <w:color w:val="808080" w:themeColor="background1" w:themeShade="80"/>
        <w:sz w:val="18"/>
        <w:szCs w:val="18"/>
      </w:rPr>
      <w:fldChar w:fldCharType="begin"/>
    </w:r>
    <w:r w:rsidRPr="00F973A8">
      <w:rPr>
        <w:rFonts w:ascii="Arial" w:hAnsi="Arial" w:cs="Arial"/>
        <w:color w:val="808080" w:themeColor="background1" w:themeShade="80"/>
        <w:sz w:val="18"/>
        <w:szCs w:val="18"/>
      </w:rPr>
      <w:instrText xml:space="preserve"> FILENAME \p \* MERGEFORMAT </w:instrText>
    </w:r>
    <w:r w:rsidRPr="00F973A8">
      <w:rPr>
        <w:rFonts w:ascii="Arial" w:hAnsi="Arial" w:cs="Arial"/>
        <w:color w:val="808080" w:themeColor="background1" w:themeShade="80"/>
        <w:sz w:val="18"/>
        <w:szCs w:val="18"/>
      </w:rPr>
      <w:fldChar w:fldCharType="separate"/>
    </w:r>
    <w:r>
      <w:rPr>
        <w:rFonts w:ascii="Arial" w:hAnsi="Arial" w:cs="Arial"/>
        <w:noProof/>
        <w:color w:val="808080" w:themeColor="background1" w:themeShade="80"/>
        <w:sz w:val="18"/>
        <w:szCs w:val="18"/>
      </w:rPr>
      <w:t>https://d.docs.live.net/2160df41f44cdf6b/Market analysis update ITT V1 AJ.docx</w:t>
    </w:r>
    <w:r w:rsidRPr="00F973A8">
      <w:rPr>
        <w:rFonts w:ascii="Arial" w:hAnsi="Arial" w:cs="Arial"/>
        <w:color w:val="808080" w:themeColor="background1" w:themeShade="80"/>
        <w:sz w:val="18"/>
        <w:szCs w:val="18"/>
      </w:rPr>
      <w:fldChar w:fldCharType="end"/>
    </w:r>
    <w:r>
      <w:rPr>
        <w:rFonts w:ascii="Arial" w:hAnsi="Arial" w:cs="Arial"/>
        <w:color w:val="808080" w:themeColor="background1" w:themeShade="80"/>
        <w:sz w:val="18"/>
        <w:szCs w:val="18"/>
      </w:rPr>
      <w:tab/>
    </w:r>
    <w:r w:rsidRPr="00F973A8">
      <w:rPr>
        <w:rFonts w:ascii="Arial" w:hAnsi="Arial" w:cs="Arial"/>
        <w:sz w:val="18"/>
        <w:szCs w:val="18"/>
      </w:rPr>
      <w:t xml:space="preserve">Page </w:t>
    </w:r>
    <w:r w:rsidRPr="00F973A8">
      <w:rPr>
        <w:rFonts w:ascii="Arial" w:hAnsi="Arial" w:cs="Arial"/>
        <w:b/>
        <w:bCs/>
        <w:sz w:val="18"/>
        <w:szCs w:val="18"/>
      </w:rPr>
      <w:fldChar w:fldCharType="begin"/>
    </w:r>
    <w:r w:rsidRPr="00F973A8">
      <w:rPr>
        <w:rFonts w:ascii="Arial" w:hAnsi="Arial" w:cs="Arial"/>
        <w:b/>
        <w:bCs/>
        <w:sz w:val="18"/>
        <w:szCs w:val="18"/>
      </w:rPr>
      <w:instrText xml:space="preserve"> PAGE  \* Arabic  \* MERGEFORMAT </w:instrText>
    </w:r>
    <w:r w:rsidRPr="00F973A8">
      <w:rPr>
        <w:rFonts w:ascii="Arial" w:hAnsi="Arial" w:cs="Arial"/>
        <w:b/>
        <w:bCs/>
        <w:sz w:val="18"/>
        <w:szCs w:val="18"/>
      </w:rPr>
      <w:fldChar w:fldCharType="separate"/>
    </w:r>
    <w:r w:rsidR="0023540E">
      <w:rPr>
        <w:rFonts w:ascii="Arial" w:hAnsi="Arial" w:cs="Arial"/>
        <w:b/>
        <w:bCs/>
        <w:noProof/>
        <w:sz w:val="18"/>
        <w:szCs w:val="18"/>
      </w:rPr>
      <w:t>21</w:t>
    </w:r>
    <w:r w:rsidRPr="00F973A8">
      <w:rPr>
        <w:rFonts w:ascii="Arial" w:hAnsi="Arial" w:cs="Arial"/>
        <w:b/>
        <w:bCs/>
        <w:sz w:val="18"/>
        <w:szCs w:val="18"/>
      </w:rPr>
      <w:fldChar w:fldCharType="end"/>
    </w:r>
    <w:r w:rsidRPr="00F973A8">
      <w:rPr>
        <w:rFonts w:ascii="Arial" w:hAnsi="Arial" w:cs="Arial"/>
        <w:sz w:val="18"/>
        <w:szCs w:val="18"/>
      </w:rPr>
      <w:t xml:space="preserve"> of </w:t>
    </w:r>
    <w:r w:rsidRPr="00F973A8">
      <w:rPr>
        <w:rFonts w:ascii="Arial" w:hAnsi="Arial" w:cs="Arial"/>
        <w:b/>
        <w:bCs/>
        <w:sz w:val="18"/>
        <w:szCs w:val="18"/>
      </w:rPr>
      <w:fldChar w:fldCharType="begin"/>
    </w:r>
    <w:r w:rsidRPr="00F973A8">
      <w:rPr>
        <w:rFonts w:ascii="Arial" w:hAnsi="Arial" w:cs="Arial"/>
        <w:b/>
        <w:bCs/>
        <w:sz w:val="18"/>
        <w:szCs w:val="18"/>
      </w:rPr>
      <w:instrText xml:space="preserve"> NUMPAGES  \* Arabic  \* MERGEFORMAT </w:instrText>
    </w:r>
    <w:r w:rsidRPr="00F973A8">
      <w:rPr>
        <w:rFonts w:ascii="Arial" w:hAnsi="Arial" w:cs="Arial"/>
        <w:b/>
        <w:bCs/>
        <w:sz w:val="18"/>
        <w:szCs w:val="18"/>
      </w:rPr>
      <w:fldChar w:fldCharType="separate"/>
    </w:r>
    <w:r w:rsidR="0023540E">
      <w:rPr>
        <w:rFonts w:ascii="Arial" w:hAnsi="Arial" w:cs="Arial"/>
        <w:b/>
        <w:bCs/>
        <w:noProof/>
        <w:sz w:val="18"/>
        <w:szCs w:val="18"/>
      </w:rPr>
      <w:t>21</w:t>
    </w:r>
    <w:r w:rsidRPr="00F973A8">
      <w:rPr>
        <w:rFonts w:ascii="Arial" w:hAnsi="Arial" w:cs="Arial"/>
        <w:b/>
        <w:bCs/>
        <w:sz w:val="18"/>
        <w:szCs w:val="18"/>
      </w:rPr>
      <w:fldChar w:fldCharType="end"/>
    </w:r>
  </w:p>
  <w:p w14:paraId="796FBB1D" w14:textId="77777777" w:rsidR="002B2FE5" w:rsidRPr="002955CA" w:rsidRDefault="002B2FE5">
    <w:pPr>
      <w:pStyle w:val="Footer"/>
      <w:rPr>
        <w:rFonts w:ascii="Arial" w:hAnsi="Arial" w:cs="Arial"/>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6DF4E" w14:textId="77777777" w:rsidR="00A120E2" w:rsidRDefault="00A120E2">
      <w:r>
        <w:separator/>
      </w:r>
    </w:p>
  </w:footnote>
  <w:footnote w:type="continuationSeparator" w:id="0">
    <w:p w14:paraId="42DBB869" w14:textId="77777777" w:rsidR="00A120E2" w:rsidRDefault="00A120E2">
      <w:r>
        <w:continuationSeparator/>
      </w:r>
    </w:p>
  </w:footnote>
  <w:footnote w:type="continuationNotice" w:id="1">
    <w:p w14:paraId="2EBDDD5A" w14:textId="77777777" w:rsidR="00A120E2" w:rsidRDefault="00A120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9D9BF2"/>
    <w:multiLevelType w:val="hybridMultilevel"/>
    <w:tmpl w:val="0044D9E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75325AE"/>
    <w:multiLevelType w:val="hybridMultilevel"/>
    <w:tmpl w:val="229E4AB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B27876"/>
    <w:multiLevelType w:val="multilevel"/>
    <w:tmpl w:val="4C4C6644"/>
    <w:lvl w:ilvl="0">
      <w:start w:val="1"/>
      <w:numFmt w:val="decimal"/>
      <w:lvlText w:val="%1."/>
      <w:lvlJc w:val="left"/>
      <w:pPr>
        <w:ind w:left="3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8C2729"/>
    <w:multiLevelType w:val="hybridMultilevel"/>
    <w:tmpl w:val="16C00F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A5775"/>
    <w:multiLevelType w:val="hybridMultilevel"/>
    <w:tmpl w:val="E8B615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C4B94"/>
    <w:multiLevelType w:val="hybridMultilevel"/>
    <w:tmpl w:val="2DB00A80"/>
    <w:lvl w:ilvl="0" w:tplc="F67CAD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B38AA"/>
    <w:multiLevelType w:val="hybridMultilevel"/>
    <w:tmpl w:val="13A2AB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000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A051AF"/>
    <w:multiLevelType w:val="multilevel"/>
    <w:tmpl w:val="CB424EC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3F60B6"/>
    <w:multiLevelType w:val="hybridMultilevel"/>
    <w:tmpl w:val="CB840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20E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952072"/>
    <w:multiLevelType w:val="multilevel"/>
    <w:tmpl w:val="C4EE8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1AB"/>
    <w:multiLevelType w:val="hybridMultilevel"/>
    <w:tmpl w:val="228E28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06749"/>
    <w:multiLevelType w:val="hybridMultilevel"/>
    <w:tmpl w:val="4D1A59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D5FCC"/>
    <w:multiLevelType w:val="hybridMultilevel"/>
    <w:tmpl w:val="A2D2C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390422"/>
    <w:multiLevelType w:val="multilevel"/>
    <w:tmpl w:val="86D65D9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2F20783"/>
    <w:multiLevelType w:val="hybridMultilevel"/>
    <w:tmpl w:val="A92A387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111DDC"/>
    <w:multiLevelType w:val="hybridMultilevel"/>
    <w:tmpl w:val="8AE01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EA3B50"/>
    <w:multiLevelType w:val="hybridMultilevel"/>
    <w:tmpl w:val="4C5CBD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C82B8D"/>
    <w:multiLevelType w:val="hybridMultilevel"/>
    <w:tmpl w:val="FE3A9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1C3B73"/>
    <w:multiLevelType w:val="hybridMultilevel"/>
    <w:tmpl w:val="F0B4E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7A3255"/>
    <w:multiLevelType w:val="hybridMultilevel"/>
    <w:tmpl w:val="CADE9D35"/>
    <w:lvl w:ilvl="0" w:tplc="FFFFFFFF">
      <w:start w:val="1"/>
      <w:numFmt w:val="bullet"/>
      <w:lvlText w:nul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2F123ED"/>
    <w:multiLevelType w:val="hybridMultilevel"/>
    <w:tmpl w:val="BF20C798"/>
    <w:lvl w:ilvl="0" w:tplc="60342A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F0367"/>
    <w:multiLevelType w:val="hybridMultilevel"/>
    <w:tmpl w:val="6C242AC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7D30687"/>
    <w:multiLevelType w:val="multilevel"/>
    <w:tmpl w:val="F8F8D158"/>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val="0"/>
        <w:bCs w:val="0"/>
        <w:i w:val="0"/>
        <w:iCs w:val="0"/>
      </w:rPr>
    </w:lvl>
    <w:lvl w:ilvl="2">
      <w:start w:val="1"/>
      <w:numFmt w:val="decimal"/>
      <w:lvlText w:val="%1.%2.%3"/>
      <w:lvlJc w:val="left"/>
      <w:pPr>
        <w:tabs>
          <w:tab w:val="num" w:pos="1440"/>
        </w:tabs>
        <w:ind w:left="1440" w:hanging="720"/>
      </w:pPr>
      <w:rPr>
        <w:rFonts w:cs="Times New Roman"/>
        <w:b w:val="0"/>
        <w:bCs w:val="0"/>
        <w:i w:val="0"/>
        <w:iCs w:val="0"/>
      </w:rPr>
    </w:lvl>
    <w:lvl w:ilvl="3">
      <w:start w:val="1"/>
      <w:numFmt w:val="lowerLetter"/>
      <w:lvlText w:val="%4)"/>
      <w:lvlJc w:val="left"/>
      <w:pPr>
        <w:tabs>
          <w:tab w:val="num" w:pos="2160"/>
        </w:tabs>
        <w:ind w:left="2160" w:hanging="720"/>
      </w:pPr>
      <w:rPr>
        <w:rFonts w:cs="Times New Roman"/>
        <w:b w:val="0"/>
        <w:bCs w:val="0"/>
        <w:i w:val="0"/>
        <w:iCs w:val="0"/>
      </w:rPr>
    </w:lvl>
    <w:lvl w:ilvl="4">
      <w:start w:val="1"/>
      <w:numFmt w:val="lowerRoman"/>
      <w:lvlText w:val="%5"/>
      <w:lvlJc w:val="left"/>
      <w:pPr>
        <w:tabs>
          <w:tab w:val="num" w:pos="2880"/>
        </w:tabs>
        <w:ind w:left="2880" w:hanging="720"/>
      </w:pPr>
      <w:rPr>
        <w:rFonts w:cs="Times New Roman"/>
        <w:b w:val="0"/>
        <w:bCs w:val="0"/>
        <w:i w:val="0"/>
        <w:iCs w:val="0"/>
      </w:rPr>
    </w:lvl>
    <w:lvl w:ilvl="5">
      <w:start w:val="1"/>
      <w:numFmt w:val="none"/>
      <w:suff w:val="nothing"/>
      <w:lvlText w:val=""/>
      <w:lvlJc w:val="left"/>
      <w:rPr>
        <w:rFonts w:cs="Times New Roman"/>
        <w:b w:val="0"/>
        <w:bCs w:val="0"/>
        <w:i w:val="0"/>
        <w:iCs w:val="0"/>
      </w:rPr>
    </w:lvl>
    <w:lvl w:ilvl="6">
      <w:start w:val="1"/>
      <w:numFmt w:val="none"/>
      <w:suff w:val="nothing"/>
      <w:lvlText w:val=""/>
      <w:lvlJc w:val="left"/>
      <w:rPr>
        <w:rFonts w:cs="Times New Roman"/>
        <w:b w:val="0"/>
        <w:bCs w:val="0"/>
        <w:i w:val="0"/>
        <w:iCs w:val="0"/>
      </w:rPr>
    </w:lvl>
    <w:lvl w:ilvl="7">
      <w:start w:val="1"/>
      <w:numFmt w:val="none"/>
      <w:suff w:val="nothing"/>
      <w:lvlText w:val=""/>
      <w:lvlJc w:val="left"/>
      <w:rPr>
        <w:rFonts w:cs="Times New Roman"/>
        <w:b w:val="0"/>
        <w:bCs w:val="0"/>
        <w:i w:val="0"/>
        <w:iCs w:val="0"/>
      </w:rPr>
    </w:lvl>
    <w:lvl w:ilvl="8">
      <w:start w:val="1"/>
      <w:numFmt w:val="none"/>
      <w:suff w:val="nothing"/>
      <w:lvlText w:val=""/>
      <w:lvlJc w:val="left"/>
      <w:rPr>
        <w:rFonts w:cs="Times New Roman"/>
        <w:b w:val="0"/>
        <w:bCs w:val="0"/>
        <w:i w:val="0"/>
        <w:iCs w:val="0"/>
      </w:rPr>
    </w:lvl>
  </w:abstractNum>
  <w:abstractNum w:abstractNumId="27" w15:restartNumberingAfterBreak="0">
    <w:nsid w:val="597F1AD3"/>
    <w:multiLevelType w:val="hybridMultilevel"/>
    <w:tmpl w:val="7E480688"/>
    <w:lvl w:ilvl="0" w:tplc="FE361FA0">
      <w:start w:val="4"/>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50ACC12">
      <w:start w:val="1"/>
      <w:numFmt w:val="lowerLetter"/>
      <w:lvlText w:val="%2"/>
      <w:lvlJc w:val="left"/>
      <w:pPr>
        <w:ind w:left="10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3CCFB70">
      <w:start w:val="1"/>
      <w:numFmt w:val="lowerRoman"/>
      <w:lvlText w:val="%3"/>
      <w:lvlJc w:val="left"/>
      <w:pPr>
        <w:ind w:left="18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B38F08C">
      <w:start w:val="1"/>
      <w:numFmt w:val="decimal"/>
      <w:lvlText w:val="%4"/>
      <w:lvlJc w:val="left"/>
      <w:pPr>
        <w:ind w:left="25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24A2538">
      <w:start w:val="1"/>
      <w:numFmt w:val="lowerLetter"/>
      <w:lvlText w:val="%5"/>
      <w:lvlJc w:val="left"/>
      <w:pPr>
        <w:ind w:left="32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1E42036">
      <w:start w:val="1"/>
      <w:numFmt w:val="lowerRoman"/>
      <w:lvlText w:val="%6"/>
      <w:lvlJc w:val="left"/>
      <w:pPr>
        <w:ind w:left="39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11E6954">
      <w:start w:val="1"/>
      <w:numFmt w:val="decimal"/>
      <w:lvlText w:val="%7"/>
      <w:lvlJc w:val="left"/>
      <w:pPr>
        <w:ind w:left="46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52461E6">
      <w:start w:val="1"/>
      <w:numFmt w:val="lowerLetter"/>
      <w:lvlText w:val="%8"/>
      <w:lvlJc w:val="left"/>
      <w:pPr>
        <w:ind w:left="54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287E0C">
      <w:start w:val="1"/>
      <w:numFmt w:val="lowerRoman"/>
      <w:lvlText w:val="%9"/>
      <w:lvlJc w:val="left"/>
      <w:pPr>
        <w:ind w:left="61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F83CFA8"/>
    <w:multiLevelType w:val="hybridMultilevel"/>
    <w:tmpl w:val="7C4B8FBC"/>
    <w:lvl w:ilvl="0" w:tplc="FFFFFFFF">
      <w:start w:val="1"/>
      <w:numFmt w:val="bullet"/>
      <w:lvlText w:nul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647F2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C27CDA"/>
    <w:multiLevelType w:val="hybridMultilevel"/>
    <w:tmpl w:val="41994F97"/>
    <w:lvl w:ilvl="0" w:tplc="FFFFFFFF">
      <w:start w:val="1"/>
      <w:numFmt w:val="bullet"/>
      <w:lvlText w:nul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660A6AA0"/>
    <w:multiLevelType w:val="multilevel"/>
    <w:tmpl w:val="BAA2864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7641B9"/>
    <w:multiLevelType w:val="hybridMultilevel"/>
    <w:tmpl w:val="16820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34" w15:restartNumberingAfterBreak="0">
    <w:nsid w:val="6C705DD7"/>
    <w:multiLevelType w:val="hybridMultilevel"/>
    <w:tmpl w:val="8FAC2A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8C4C90"/>
    <w:multiLevelType w:val="hybridMultilevel"/>
    <w:tmpl w:val="24E6F8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06356AC"/>
    <w:multiLevelType w:val="hybridMultilevel"/>
    <w:tmpl w:val="B87E4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3B708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E77754"/>
    <w:multiLevelType w:val="hybridMultilevel"/>
    <w:tmpl w:val="6A080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8"/>
  </w:num>
  <w:num w:numId="4">
    <w:abstractNumId w:val="14"/>
  </w:num>
  <w:num w:numId="5">
    <w:abstractNumId w:val="20"/>
  </w:num>
  <w:num w:numId="6">
    <w:abstractNumId w:val="30"/>
  </w:num>
  <w:num w:numId="7">
    <w:abstractNumId w:val="23"/>
  </w:num>
  <w:num w:numId="8">
    <w:abstractNumId w:val="33"/>
  </w:num>
  <w:num w:numId="9">
    <w:abstractNumId w:val="26"/>
  </w:num>
  <w:num w:numId="10">
    <w:abstractNumId w:val="5"/>
  </w:num>
  <w:num w:numId="11">
    <w:abstractNumId w:val="35"/>
  </w:num>
  <w:num w:numId="12">
    <w:abstractNumId w:val="18"/>
  </w:num>
  <w:num w:numId="13">
    <w:abstractNumId w:val="37"/>
  </w:num>
  <w:num w:numId="14">
    <w:abstractNumId w:val="13"/>
  </w:num>
  <w:num w:numId="15">
    <w:abstractNumId w:val="7"/>
  </w:num>
  <w:num w:numId="16">
    <w:abstractNumId w:val="22"/>
  </w:num>
  <w:num w:numId="17">
    <w:abstractNumId w:val="16"/>
  </w:num>
  <w:num w:numId="18">
    <w:abstractNumId w:val="36"/>
  </w:num>
  <w:num w:numId="19">
    <w:abstractNumId w:val="19"/>
  </w:num>
  <w:num w:numId="20">
    <w:abstractNumId w:val="38"/>
  </w:num>
  <w:num w:numId="21">
    <w:abstractNumId w:val="21"/>
  </w:num>
  <w:num w:numId="22">
    <w:abstractNumId w:val="10"/>
  </w:num>
  <w:num w:numId="23">
    <w:abstractNumId w:val="29"/>
  </w:num>
  <w:num w:numId="24">
    <w:abstractNumId w:val="17"/>
  </w:num>
  <w:num w:numId="25">
    <w:abstractNumId w:val="31"/>
  </w:num>
  <w:num w:numId="26">
    <w:abstractNumId w:val="3"/>
  </w:num>
  <w:num w:numId="27">
    <w:abstractNumId w:val="11"/>
  </w:num>
  <w:num w:numId="28">
    <w:abstractNumId w:val="8"/>
  </w:num>
  <w:num w:numId="29">
    <w:abstractNumId w:val="25"/>
  </w:num>
  <w:num w:numId="30">
    <w:abstractNumId w:val="6"/>
  </w:num>
  <w:num w:numId="31">
    <w:abstractNumId w:val="15"/>
  </w:num>
  <w:num w:numId="32">
    <w:abstractNumId w:val="34"/>
  </w:num>
  <w:num w:numId="33">
    <w:abstractNumId w:val="4"/>
  </w:num>
  <w:num w:numId="34">
    <w:abstractNumId w:val="9"/>
  </w:num>
  <w:num w:numId="35">
    <w:abstractNumId w:val="2"/>
  </w:num>
  <w:num w:numId="36">
    <w:abstractNumId w:val="27"/>
  </w:num>
  <w:num w:numId="37">
    <w:abstractNumId w:val="12"/>
  </w:num>
  <w:num w:numId="38">
    <w:abstractNumId w:val="33"/>
  </w:num>
  <w:num w:numId="39">
    <w:abstractNumId w:val="24"/>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74"/>
    <w:rsid w:val="00001106"/>
    <w:rsid w:val="0000445D"/>
    <w:rsid w:val="000075A3"/>
    <w:rsid w:val="00014049"/>
    <w:rsid w:val="000168A8"/>
    <w:rsid w:val="00021C63"/>
    <w:rsid w:val="00021D85"/>
    <w:rsid w:val="0002280D"/>
    <w:rsid w:val="00027E45"/>
    <w:rsid w:val="000312A0"/>
    <w:rsid w:val="00031CD4"/>
    <w:rsid w:val="000458EA"/>
    <w:rsid w:val="00051D98"/>
    <w:rsid w:val="0005751E"/>
    <w:rsid w:val="00057DA8"/>
    <w:rsid w:val="00065830"/>
    <w:rsid w:val="00073847"/>
    <w:rsid w:val="00077F4A"/>
    <w:rsid w:val="00080016"/>
    <w:rsid w:val="00082248"/>
    <w:rsid w:val="00083022"/>
    <w:rsid w:val="0009739A"/>
    <w:rsid w:val="000A39CF"/>
    <w:rsid w:val="000A46F4"/>
    <w:rsid w:val="000B3396"/>
    <w:rsid w:val="000C0869"/>
    <w:rsid w:val="000C115D"/>
    <w:rsid w:val="000C2DDD"/>
    <w:rsid w:val="000C6D11"/>
    <w:rsid w:val="000D06F7"/>
    <w:rsid w:val="000D6B06"/>
    <w:rsid w:val="000E2446"/>
    <w:rsid w:val="000E6240"/>
    <w:rsid w:val="000F63AC"/>
    <w:rsid w:val="00104CB4"/>
    <w:rsid w:val="00107EE1"/>
    <w:rsid w:val="00112F79"/>
    <w:rsid w:val="00113BE0"/>
    <w:rsid w:val="00114A83"/>
    <w:rsid w:val="00122DA5"/>
    <w:rsid w:val="001266B6"/>
    <w:rsid w:val="001363A5"/>
    <w:rsid w:val="001430AA"/>
    <w:rsid w:val="00154A96"/>
    <w:rsid w:val="001622CD"/>
    <w:rsid w:val="001733FF"/>
    <w:rsid w:val="001746B3"/>
    <w:rsid w:val="001762A1"/>
    <w:rsid w:val="00183140"/>
    <w:rsid w:val="001866E3"/>
    <w:rsid w:val="00191CDB"/>
    <w:rsid w:val="00193353"/>
    <w:rsid w:val="00194A4B"/>
    <w:rsid w:val="001959E3"/>
    <w:rsid w:val="001A4278"/>
    <w:rsid w:val="001B63E0"/>
    <w:rsid w:val="001C378F"/>
    <w:rsid w:val="001C4DF3"/>
    <w:rsid w:val="001D4DDC"/>
    <w:rsid w:val="001E2F01"/>
    <w:rsid w:val="001E431C"/>
    <w:rsid w:val="001E4328"/>
    <w:rsid w:val="001E4AB5"/>
    <w:rsid w:val="001E60B1"/>
    <w:rsid w:val="001F1929"/>
    <w:rsid w:val="001F2F25"/>
    <w:rsid w:val="001F4FE4"/>
    <w:rsid w:val="001F52C2"/>
    <w:rsid w:val="00201135"/>
    <w:rsid w:val="00202A9A"/>
    <w:rsid w:val="002053AB"/>
    <w:rsid w:val="0021100C"/>
    <w:rsid w:val="00212C1A"/>
    <w:rsid w:val="00217665"/>
    <w:rsid w:val="002204C2"/>
    <w:rsid w:val="002249E8"/>
    <w:rsid w:val="0023131F"/>
    <w:rsid w:val="00234CE9"/>
    <w:rsid w:val="0023540E"/>
    <w:rsid w:val="002377EC"/>
    <w:rsid w:val="00241600"/>
    <w:rsid w:val="002431A5"/>
    <w:rsid w:val="00247CAA"/>
    <w:rsid w:val="002518E4"/>
    <w:rsid w:val="002520A9"/>
    <w:rsid w:val="00252BBF"/>
    <w:rsid w:val="00252C61"/>
    <w:rsid w:val="00266965"/>
    <w:rsid w:val="00282E6B"/>
    <w:rsid w:val="0028746B"/>
    <w:rsid w:val="00290C42"/>
    <w:rsid w:val="00292006"/>
    <w:rsid w:val="00293679"/>
    <w:rsid w:val="002955CA"/>
    <w:rsid w:val="00296CF5"/>
    <w:rsid w:val="00296DA8"/>
    <w:rsid w:val="00297C85"/>
    <w:rsid w:val="002A6DF0"/>
    <w:rsid w:val="002B095C"/>
    <w:rsid w:val="002B2D7F"/>
    <w:rsid w:val="002B2E12"/>
    <w:rsid w:val="002B2FE5"/>
    <w:rsid w:val="002B33B5"/>
    <w:rsid w:val="002D04A1"/>
    <w:rsid w:val="002D110E"/>
    <w:rsid w:val="002D1D29"/>
    <w:rsid w:val="002D4694"/>
    <w:rsid w:val="002F0F7E"/>
    <w:rsid w:val="002F260C"/>
    <w:rsid w:val="002F620B"/>
    <w:rsid w:val="003008F0"/>
    <w:rsid w:val="00317273"/>
    <w:rsid w:val="00317AD5"/>
    <w:rsid w:val="00320ED9"/>
    <w:rsid w:val="00332FFB"/>
    <w:rsid w:val="00342A4D"/>
    <w:rsid w:val="00343AD1"/>
    <w:rsid w:val="0034728B"/>
    <w:rsid w:val="003532D0"/>
    <w:rsid w:val="00367816"/>
    <w:rsid w:val="003816C6"/>
    <w:rsid w:val="0038366E"/>
    <w:rsid w:val="00387240"/>
    <w:rsid w:val="00394BA5"/>
    <w:rsid w:val="003955FF"/>
    <w:rsid w:val="00395D3E"/>
    <w:rsid w:val="003A5A05"/>
    <w:rsid w:val="003A6A1B"/>
    <w:rsid w:val="003B197C"/>
    <w:rsid w:val="003B2A86"/>
    <w:rsid w:val="003B5539"/>
    <w:rsid w:val="003B5816"/>
    <w:rsid w:val="003B77FC"/>
    <w:rsid w:val="003C0B1F"/>
    <w:rsid w:val="003C4F43"/>
    <w:rsid w:val="003D00FE"/>
    <w:rsid w:val="003D14D3"/>
    <w:rsid w:val="003E097E"/>
    <w:rsid w:val="003E71C3"/>
    <w:rsid w:val="003F1AC0"/>
    <w:rsid w:val="003F24F4"/>
    <w:rsid w:val="003F30D5"/>
    <w:rsid w:val="003F6B43"/>
    <w:rsid w:val="00401978"/>
    <w:rsid w:val="00401A06"/>
    <w:rsid w:val="004065D2"/>
    <w:rsid w:val="00410651"/>
    <w:rsid w:val="00410F9E"/>
    <w:rsid w:val="00413D02"/>
    <w:rsid w:val="004145B4"/>
    <w:rsid w:val="00414A5C"/>
    <w:rsid w:val="004218A0"/>
    <w:rsid w:val="00426CD7"/>
    <w:rsid w:val="004313C3"/>
    <w:rsid w:val="0043366C"/>
    <w:rsid w:val="00435DD6"/>
    <w:rsid w:val="00445AB8"/>
    <w:rsid w:val="0048023C"/>
    <w:rsid w:val="004836F1"/>
    <w:rsid w:val="004901AE"/>
    <w:rsid w:val="004A35B4"/>
    <w:rsid w:val="004A7C51"/>
    <w:rsid w:val="004B4B00"/>
    <w:rsid w:val="004C4285"/>
    <w:rsid w:val="004C44D9"/>
    <w:rsid w:val="004D1D5C"/>
    <w:rsid w:val="004E1C54"/>
    <w:rsid w:val="004E2944"/>
    <w:rsid w:val="004F2E75"/>
    <w:rsid w:val="004F3D8A"/>
    <w:rsid w:val="005007A8"/>
    <w:rsid w:val="00500869"/>
    <w:rsid w:val="00503F70"/>
    <w:rsid w:val="00506A1D"/>
    <w:rsid w:val="005146F2"/>
    <w:rsid w:val="005158B5"/>
    <w:rsid w:val="005202C4"/>
    <w:rsid w:val="00523F16"/>
    <w:rsid w:val="00534762"/>
    <w:rsid w:val="005519D1"/>
    <w:rsid w:val="0055256F"/>
    <w:rsid w:val="0055413D"/>
    <w:rsid w:val="00560871"/>
    <w:rsid w:val="00561269"/>
    <w:rsid w:val="005673DC"/>
    <w:rsid w:val="00570FB1"/>
    <w:rsid w:val="005714DF"/>
    <w:rsid w:val="005747AD"/>
    <w:rsid w:val="00575BBE"/>
    <w:rsid w:val="00580FBE"/>
    <w:rsid w:val="00581F5F"/>
    <w:rsid w:val="005A292A"/>
    <w:rsid w:val="005A7BCE"/>
    <w:rsid w:val="005B61EC"/>
    <w:rsid w:val="005B78EA"/>
    <w:rsid w:val="005C0094"/>
    <w:rsid w:val="005C0213"/>
    <w:rsid w:val="005D5FF5"/>
    <w:rsid w:val="005E5129"/>
    <w:rsid w:val="005E598E"/>
    <w:rsid w:val="005F150F"/>
    <w:rsid w:val="005F1B08"/>
    <w:rsid w:val="005F3718"/>
    <w:rsid w:val="00607A25"/>
    <w:rsid w:val="00623F86"/>
    <w:rsid w:val="006256FF"/>
    <w:rsid w:val="00630D1B"/>
    <w:rsid w:val="00631DF8"/>
    <w:rsid w:val="0063517E"/>
    <w:rsid w:val="00636AE4"/>
    <w:rsid w:val="00645FD7"/>
    <w:rsid w:val="00660C3D"/>
    <w:rsid w:val="00661E51"/>
    <w:rsid w:val="006644BA"/>
    <w:rsid w:val="006657F2"/>
    <w:rsid w:val="00672909"/>
    <w:rsid w:val="00680D89"/>
    <w:rsid w:val="00686BA1"/>
    <w:rsid w:val="006A3C38"/>
    <w:rsid w:val="006A3D82"/>
    <w:rsid w:val="006B0A6A"/>
    <w:rsid w:val="006B0BE3"/>
    <w:rsid w:val="006B3A0C"/>
    <w:rsid w:val="006B6903"/>
    <w:rsid w:val="006C49E8"/>
    <w:rsid w:val="006D1635"/>
    <w:rsid w:val="006F1DA2"/>
    <w:rsid w:val="006F726B"/>
    <w:rsid w:val="007303A7"/>
    <w:rsid w:val="00735477"/>
    <w:rsid w:val="007429AC"/>
    <w:rsid w:val="00752655"/>
    <w:rsid w:val="00757938"/>
    <w:rsid w:val="00762FE3"/>
    <w:rsid w:val="0076675D"/>
    <w:rsid w:val="007667C6"/>
    <w:rsid w:val="00781710"/>
    <w:rsid w:val="00781745"/>
    <w:rsid w:val="00784B83"/>
    <w:rsid w:val="00785158"/>
    <w:rsid w:val="00792E52"/>
    <w:rsid w:val="007A27F6"/>
    <w:rsid w:val="007A5451"/>
    <w:rsid w:val="007A54B0"/>
    <w:rsid w:val="007B0554"/>
    <w:rsid w:val="007B674E"/>
    <w:rsid w:val="007B75E0"/>
    <w:rsid w:val="007D3DCB"/>
    <w:rsid w:val="007E1B7E"/>
    <w:rsid w:val="007E3774"/>
    <w:rsid w:val="007F78A3"/>
    <w:rsid w:val="00801A71"/>
    <w:rsid w:val="00811CE8"/>
    <w:rsid w:val="008146F2"/>
    <w:rsid w:val="00814F1B"/>
    <w:rsid w:val="008153A4"/>
    <w:rsid w:val="0082599E"/>
    <w:rsid w:val="00833CC2"/>
    <w:rsid w:val="008346BA"/>
    <w:rsid w:val="00836990"/>
    <w:rsid w:val="008420D4"/>
    <w:rsid w:val="00871DC4"/>
    <w:rsid w:val="00873E7E"/>
    <w:rsid w:val="00875A1F"/>
    <w:rsid w:val="008932AA"/>
    <w:rsid w:val="008A5EF2"/>
    <w:rsid w:val="008A6BB0"/>
    <w:rsid w:val="008C6D25"/>
    <w:rsid w:val="008D40CB"/>
    <w:rsid w:val="008D7F6C"/>
    <w:rsid w:val="008E62CE"/>
    <w:rsid w:val="008F0620"/>
    <w:rsid w:val="008F44D1"/>
    <w:rsid w:val="0090370A"/>
    <w:rsid w:val="009113B0"/>
    <w:rsid w:val="00926890"/>
    <w:rsid w:val="0093072D"/>
    <w:rsid w:val="009313F9"/>
    <w:rsid w:val="00937278"/>
    <w:rsid w:val="00940680"/>
    <w:rsid w:val="009426CB"/>
    <w:rsid w:val="00942985"/>
    <w:rsid w:val="00943F61"/>
    <w:rsid w:val="00946CC3"/>
    <w:rsid w:val="009476AB"/>
    <w:rsid w:val="00956475"/>
    <w:rsid w:val="00967DCA"/>
    <w:rsid w:val="0097110F"/>
    <w:rsid w:val="00990CD3"/>
    <w:rsid w:val="00992EF7"/>
    <w:rsid w:val="009947C6"/>
    <w:rsid w:val="00995E74"/>
    <w:rsid w:val="009A08FE"/>
    <w:rsid w:val="009B5927"/>
    <w:rsid w:val="009C4B9E"/>
    <w:rsid w:val="009C4F1C"/>
    <w:rsid w:val="009D29B7"/>
    <w:rsid w:val="009D66C1"/>
    <w:rsid w:val="009E2C0C"/>
    <w:rsid w:val="009E7C5C"/>
    <w:rsid w:val="009F0F4F"/>
    <w:rsid w:val="00A00CC5"/>
    <w:rsid w:val="00A0528D"/>
    <w:rsid w:val="00A065CF"/>
    <w:rsid w:val="00A11177"/>
    <w:rsid w:val="00A120E2"/>
    <w:rsid w:val="00A247F8"/>
    <w:rsid w:val="00A24A58"/>
    <w:rsid w:val="00A30F6D"/>
    <w:rsid w:val="00A44A29"/>
    <w:rsid w:val="00A46833"/>
    <w:rsid w:val="00A54142"/>
    <w:rsid w:val="00A7094C"/>
    <w:rsid w:val="00A8731B"/>
    <w:rsid w:val="00A90919"/>
    <w:rsid w:val="00A94328"/>
    <w:rsid w:val="00AA2486"/>
    <w:rsid w:val="00AA2B46"/>
    <w:rsid w:val="00AA2F67"/>
    <w:rsid w:val="00AA36CD"/>
    <w:rsid w:val="00AA4304"/>
    <w:rsid w:val="00AA70E1"/>
    <w:rsid w:val="00AA79CA"/>
    <w:rsid w:val="00AC6F3D"/>
    <w:rsid w:val="00AD64D8"/>
    <w:rsid w:val="00AD6832"/>
    <w:rsid w:val="00AD7984"/>
    <w:rsid w:val="00AD7B37"/>
    <w:rsid w:val="00AE626B"/>
    <w:rsid w:val="00AF4EAB"/>
    <w:rsid w:val="00AF7A57"/>
    <w:rsid w:val="00AF7F0D"/>
    <w:rsid w:val="00B12BED"/>
    <w:rsid w:val="00B203BF"/>
    <w:rsid w:val="00B22F98"/>
    <w:rsid w:val="00B23A7E"/>
    <w:rsid w:val="00B23CBC"/>
    <w:rsid w:val="00B26AA3"/>
    <w:rsid w:val="00B34200"/>
    <w:rsid w:val="00B458AB"/>
    <w:rsid w:val="00B6669D"/>
    <w:rsid w:val="00B74604"/>
    <w:rsid w:val="00B80B0F"/>
    <w:rsid w:val="00B93F4B"/>
    <w:rsid w:val="00BA0600"/>
    <w:rsid w:val="00BD6791"/>
    <w:rsid w:val="00BE120B"/>
    <w:rsid w:val="00BE25FE"/>
    <w:rsid w:val="00C028EB"/>
    <w:rsid w:val="00C0314A"/>
    <w:rsid w:val="00C03AF5"/>
    <w:rsid w:val="00C0566A"/>
    <w:rsid w:val="00C065DC"/>
    <w:rsid w:val="00C0743E"/>
    <w:rsid w:val="00C07789"/>
    <w:rsid w:val="00C130BB"/>
    <w:rsid w:val="00C17306"/>
    <w:rsid w:val="00C347DE"/>
    <w:rsid w:val="00C52BB8"/>
    <w:rsid w:val="00C55466"/>
    <w:rsid w:val="00C55EE9"/>
    <w:rsid w:val="00C60F29"/>
    <w:rsid w:val="00C65F9B"/>
    <w:rsid w:val="00C7075C"/>
    <w:rsid w:val="00C76EF1"/>
    <w:rsid w:val="00C82AC0"/>
    <w:rsid w:val="00C83013"/>
    <w:rsid w:val="00C83529"/>
    <w:rsid w:val="00C8503B"/>
    <w:rsid w:val="00C87FEC"/>
    <w:rsid w:val="00C923AA"/>
    <w:rsid w:val="00C92762"/>
    <w:rsid w:val="00C93065"/>
    <w:rsid w:val="00C97611"/>
    <w:rsid w:val="00CB0C21"/>
    <w:rsid w:val="00CB3EC6"/>
    <w:rsid w:val="00CB5804"/>
    <w:rsid w:val="00CC2832"/>
    <w:rsid w:val="00CE1E2E"/>
    <w:rsid w:val="00CF60EA"/>
    <w:rsid w:val="00D00791"/>
    <w:rsid w:val="00D026CF"/>
    <w:rsid w:val="00D044D7"/>
    <w:rsid w:val="00D10B9A"/>
    <w:rsid w:val="00D11C0B"/>
    <w:rsid w:val="00D23344"/>
    <w:rsid w:val="00D24433"/>
    <w:rsid w:val="00D42287"/>
    <w:rsid w:val="00D4790D"/>
    <w:rsid w:val="00D52D69"/>
    <w:rsid w:val="00D810C8"/>
    <w:rsid w:val="00D835EE"/>
    <w:rsid w:val="00D85A53"/>
    <w:rsid w:val="00D8717E"/>
    <w:rsid w:val="00D9578B"/>
    <w:rsid w:val="00DA42A2"/>
    <w:rsid w:val="00DA5702"/>
    <w:rsid w:val="00DA7B3C"/>
    <w:rsid w:val="00DC420F"/>
    <w:rsid w:val="00DC6E9E"/>
    <w:rsid w:val="00DD1962"/>
    <w:rsid w:val="00DD4B17"/>
    <w:rsid w:val="00DD4B94"/>
    <w:rsid w:val="00DE28AC"/>
    <w:rsid w:val="00DE6E6A"/>
    <w:rsid w:val="00DF5630"/>
    <w:rsid w:val="00DF5915"/>
    <w:rsid w:val="00DF69D6"/>
    <w:rsid w:val="00DF7253"/>
    <w:rsid w:val="00E061E1"/>
    <w:rsid w:val="00E172E9"/>
    <w:rsid w:val="00E21470"/>
    <w:rsid w:val="00E21FE7"/>
    <w:rsid w:val="00E26263"/>
    <w:rsid w:val="00E26EDA"/>
    <w:rsid w:val="00E31D1D"/>
    <w:rsid w:val="00E3249A"/>
    <w:rsid w:val="00E34279"/>
    <w:rsid w:val="00E34567"/>
    <w:rsid w:val="00E358DE"/>
    <w:rsid w:val="00E407E3"/>
    <w:rsid w:val="00E41936"/>
    <w:rsid w:val="00E44A7F"/>
    <w:rsid w:val="00E50981"/>
    <w:rsid w:val="00E566D6"/>
    <w:rsid w:val="00E57B43"/>
    <w:rsid w:val="00E61CB3"/>
    <w:rsid w:val="00E75AE8"/>
    <w:rsid w:val="00E85FDC"/>
    <w:rsid w:val="00E95094"/>
    <w:rsid w:val="00E96B69"/>
    <w:rsid w:val="00E97D09"/>
    <w:rsid w:val="00EA09C2"/>
    <w:rsid w:val="00EA4367"/>
    <w:rsid w:val="00EA7148"/>
    <w:rsid w:val="00EB662A"/>
    <w:rsid w:val="00EB7E98"/>
    <w:rsid w:val="00EC0592"/>
    <w:rsid w:val="00EC6358"/>
    <w:rsid w:val="00ED1D7B"/>
    <w:rsid w:val="00ED2CAC"/>
    <w:rsid w:val="00ED6AC3"/>
    <w:rsid w:val="00EF1E65"/>
    <w:rsid w:val="00EF67A0"/>
    <w:rsid w:val="00F03F42"/>
    <w:rsid w:val="00F0468F"/>
    <w:rsid w:val="00F1168A"/>
    <w:rsid w:val="00F11D80"/>
    <w:rsid w:val="00F157D5"/>
    <w:rsid w:val="00F161B3"/>
    <w:rsid w:val="00F26280"/>
    <w:rsid w:val="00F33C52"/>
    <w:rsid w:val="00F33DFE"/>
    <w:rsid w:val="00F36ED8"/>
    <w:rsid w:val="00F6121B"/>
    <w:rsid w:val="00F65441"/>
    <w:rsid w:val="00F7740A"/>
    <w:rsid w:val="00F80DB6"/>
    <w:rsid w:val="00F84E6C"/>
    <w:rsid w:val="00F85053"/>
    <w:rsid w:val="00F9012F"/>
    <w:rsid w:val="00F90745"/>
    <w:rsid w:val="00F94F33"/>
    <w:rsid w:val="00F973A8"/>
    <w:rsid w:val="00FA7216"/>
    <w:rsid w:val="00FB041D"/>
    <w:rsid w:val="00FB1440"/>
    <w:rsid w:val="00FB1C50"/>
    <w:rsid w:val="00FB531F"/>
    <w:rsid w:val="00FD38E4"/>
    <w:rsid w:val="00FD4E0B"/>
    <w:rsid w:val="00FF7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BD4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4A1"/>
  </w:style>
  <w:style w:type="paragraph" w:styleId="Heading1">
    <w:name w:val="heading 1"/>
    <w:basedOn w:val="Normal"/>
    <w:link w:val="Heading1Char"/>
    <w:uiPriority w:val="9"/>
    <w:qFormat/>
    <w:rsid w:val="00DD4B17"/>
    <w:pPr>
      <w:numPr>
        <w:numId w:val="8"/>
      </w:numPr>
      <w:spacing w:line="396" w:lineRule="auto"/>
      <w:outlineLvl w:val="0"/>
    </w:pPr>
    <w:rPr>
      <w:rFonts w:ascii="Arial" w:hAnsi="Arial" w:cs="Arial"/>
      <w:b/>
      <w:bCs/>
      <w:caps/>
    </w:rPr>
  </w:style>
  <w:style w:type="paragraph" w:styleId="Heading2">
    <w:name w:val="heading 2"/>
    <w:basedOn w:val="Normal"/>
    <w:link w:val="Heading2Char"/>
    <w:qFormat/>
    <w:rsid w:val="00DD4B17"/>
    <w:pPr>
      <w:numPr>
        <w:ilvl w:val="1"/>
        <w:numId w:val="8"/>
      </w:numPr>
      <w:spacing w:line="396" w:lineRule="auto"/>
      <w:outlineLvl w:val="1"/>
    </w:pPr>
    <w:rPr>
      <w:rFonts w:ascii="Arial" w:hAnsi="Arial" w:cs="Arial"/>
    </w:rPr>
  </w:style>
  <w:style w:type="paragraph" w:styleId="Heading3">
    <w:name w:val="heading 3"/>
    <w:basedOn w:val="Normal"/>
    <w:link w:val="Heading3Char"/>
    <w:qFormat/>
    <w:rsid w:val="00DD4B17"/>
    <w:pPr>
      <w:numPr>
        <w:ilvl w:val="2"/>
        <w:numId w:val="8"/>
      </w:numPr>
      <w:spacing w:line="396" w:lineRule="auto"/>
      <w:outlineLvl w:val="2"/>
    </w:pPr>
    <w:rPr>
      <w:rFonts w:ascii="Arial" w:hAnsi="Arial" w:cs="Arial"/>
    </w:rPr>
  </w:style>
  <w:style w:type="paragraph" w:styleId="Heading4">
    <w:name w:val="heading 4"/>
    <w:basedOn w:val="Normal"/>
    <w:qFormat/>
    <w:rsid w:val="00DD4B17"/>
    <w:pPr>
      <w:numPr>
        <w:ilvl w:val="3"/>
        <w:numId w:val="8"/>
      </w:numPr>
      <w:spacing w:line="396" w:lineRule="auto"/>
      <w:outlineLvl w:val="3"/>
    </w:pPr>
    <w:rPr>
      <w:rFonts w:ascii="Arial" w:hAnsi="Arial" w:cs="Arial"/>
    </w:rPr>
  </w:style>
  <w:style w:type="paragraph" w:styleId="Heading5">
    <w:name w:val="heading 5"/>
    <w:basedOn w:val="Normal"/>
    <w:qFormat/>
    <w:rsid w:val="00DD4B17"/>
    <w:pPr>
      <w:numPr>
        <w:ilvl w:val="4"/>
        <w:numId w:val="8"/>
      </w:numPr>
      <w:spacing w:line="396" w:lineRule="auto"/>
      <w:outlineLvl w:val="4"/>
    </w:pPr>
    <w:rPr>
      <w:rFonts w:ascii="Arial" w:hAnsi="Arial" w:cs="Arial"/>
    </w:rPr>
  </w:style>
  <w:style w:type="paragraph" w:styleId="Heading6">
    <w:name w:val="heading 6"/>
    <w:basedOn w:val="Normal"/>
    <w:qFormat/>
    <w:rsid w:val="00DD4B17"/>
    <w:pPr>
      <w:numPr>
        <w:ilvl w:val="5"/>
        <w:numId w:val="8"/>
      </w:numPr>
      <w:spacing w:line="396" w:lineRule="auto"/>
      <w:outlineLvl w:val="5"/>
    </w:pPr>
    <w:rPr>
      <w:rFonts w:ascii="Arial" w:hAnsi="Arial" w:cs="Arial"/>
    </w:rPr>
  </w:style>
  <w:style w:type="paragraph" w:styleId="Heading7">
    <w:name w:val="heading 7"/>
    <w:basedOn w:val="Normal"/>
    <w:qFormat/>
    <w:rsid w:val="00DD4B17"/>
    <w:pPr>
      <w:numPr>
        <w:ilvl w:val="6"/>
        <w:numId w:val="8"/>
      </w:numPr>
      <w:spacing w:line="396" w:lineRule="auto"/>
      <w:outlineLvl w:val="6"/>
    </w:pPr>
    <w:rPr>
      <w:rFonts w:ascii="Arial" w:hAnsi="Arial" w:cs="Arial"/>
    </w:rPr>
  </w:style>
  <w:style w:type="paragraph" w:styleId="Heading8">
    <w:name w:val="heading 8"/>
    <w:basedOn w:val="Normal"/>
    <w:qFormat/>
    <w:rsid w:val="00DD4B17"/>
    <w:pPr>
      <w:numPr>
        <w:ilvl w:val="7"/>
        <w:numId w:val="8"/>
      </w:numPr>
      <w:spacing w:line="396" w:lineRule="auto"/>
      <w:outlineLvl w:val="7"/>
    </w:pPr>
    <w:rPr>
      <w:rFonts w:ascii="Arial" w:hAnsi="Arial" w:cs="Arial"/>
    </w:rPr>
  </w:style>
  <w:style w:type="paragraph" w:styleId="Heading9">
    <w:name w:val="heading 9"/>
    <w:basedOn w:val="Normal"/>
    <w:qFormat/>
    <w:rsid w:val="00DD4B17"/>
    <w:pPr>
      <w:numPr>
        <w:ilvl w:val="8"/>
        <w:numId w:val="8"/>
      </w:numPr>
      <w:spacing w:line="396"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72909"/>
    <w:rPr>
      <w:rFonts w:ascii="Arial" w:hAnsi="Arial" w:cs="Arial"/>
      <w:lang w:val="en-GB" w:eastAsia="en-GB" w:bidi="ar-SA"/>
    </w:rPr>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28746B"/>
    <w:rPr>
      <w:rFonts w:ascii="Arial" w:hAnsi="Arial" w:cs="Arial"/>
      <w:color w:val="000000"/>
      <w:sz w:val="24"/>
      <w:szCs w:val="24"/>
      <w:lang w:val="en-GB" w:eastAsia="en-GB"/>
    </w:rPr>
  </w:style>
  <w:style w:type="paragraph" w:customStyle="1" w:styleId="CM1">
    <w:name w:val="CM1"/>
    <w:basedOn w:val="Default"/>
    <w:next w:val="Default"/>
    <w:link w:val="CM1Char"/>
    <w:rPr>
      <w:color w:val="auto"/>
    </w:rPr>
  </w:style>
  <w:style w:type="character" w:customStyle="1" w:styleId="CM1Char">
    <w:name w:val="CM1 Char"/>
    <w:basedOn w:val="DefaultChar"/>
    <w:link w:val="CM1"/>
    <w:locked/>
    <w:rsid w:val="0028746B"/>
    <w:rPr>
      <w:rFonts w:ascii="Arial" w:hAnsi="Arial" w:cs="Arial"/>
      <w:color w:val="000000"/>
      <w:sz w:val="24"/>
      <w:szCs w:val="24"/>
      <w:lang w:val="en-GB" w:eastAsia="en-GB"/>
    </w:rPr>
  </w:style>
  <w:style w:type="paragraph" w:customStyle="1" w:styleId="CM39">
    <w:name w:val="CM39"/>
    <w:basedOn w:val="Default"/>
    <w:next w:val="Default"/>
    <w:pPr>
      <w:spacing w:after="125"/>
    </w:pPr>
    <w:rPr>
      <w:color w:val="auto"/>
    </w:rPr>
  </w:style>
  <w:style w:type="paragraph" w:customStyle="1" w:styleId="CM2">
    <w:name w:val="CM2"/>
    <w:basedOn w:val="Default"/>
    <w:next w:val="Default"/>
    <w:rPr>
      <w:color w:val="auto"/>
    </w:rPr>
  </w:style>
  <w:style w:type="paragraph" w:customStyle="1" w:styleId="CM41">
    <w:name w:val="CM41"/>
    <w:basedOn w:val="Default"/>
    <w:next w:val="Default"/>
    <w:pPr>
      <w:spacing w:after="120"/>
    </w:pPr>
    <w:rPr>
      <w:color w:val="auto"/>
    </w:rPr>
  </w:style>
  <w:style w:type="paragraph" w:customStyle="1" w:styleId="CM3">
    <w:name w:val="CM3"/>
    <w:basedOn w:val="Default"/>
    <w:next w:val="Default"/>
    <w:pPr>
      <w:spacing w:line="253" w:lineRule="atLeast"/>
    </w:pPr>
    <w:rPr>
      <w:color w:val="auto"/>
    </w:rPr>
  </w:style>
  <w:style w:type="paragraph" w:customStyle="1" w:styleId="CM4">
    <w:name w:val="CM4"/>
    <w:basedOn w:val="Default"/>
    <w:next w:val="Default"/>
    <w:pPr>
      <w:spacing w:line="253" w:lineRule="atLeast"/>
    </w:pPr>
    <w:rPr>
      <w:color w:val="auto"/>
    </w:rPr>
  </w:style>
  <w:style w:type="paragraph" w:customStyle="1" w:styleId="CM42">
    <w:name w:val="CM42"/>
    <w:basedOn w:val="Default"/>
    <w:next w:val="Default"/>
    <w:pPr>
      <w:spacing w:after="253"/>
    </w:pPr>
    <w:rPr>
      <w:color w:val="auto"/>
    </w:rPr>
  </w:style>
  <w:style w:type="paragraph" w:customStyle="1" w:styleId="CM5">
    <w:name w:val="CM5"/>
    <w:basedOn w:val="Default"/>
    <w:next w:val="Default"/>
    <w:pPr>
      <w:spacing w:line="256" w:lineRule="atLeast"/>
    </w:pPr>
    <w:rPr>
      <w:color w:val="auto"/>
    </w:rPr>
  </w:style>
  <w:style w:type="paragraph" w:customStyle="1" w:styleId="CM40">
    <w:name w:val="CM40"/>
    <w:basedOn w:val="Default"/>
    <w:next w:val="Default"/>
    <w:pPr>
      <w:spacing w:after="365"/>
    </w:pPr>
    <w:rPr>
      <w:color w:val="auto"/>
    </w:rPr>
  </w:style>
  <w:style w:type="paragraph" w:customStyle="1" w:styleId="CM9">
    <w:name w:val="CM9"/>
    <w:basedOn w:val="Default"/>
    <w:next w:val="Default"/>
    <w:rPr>
      <w:color w:val="auto"/>
    </w:rPr>
  </w:style>
  <w:style w:type="paragraph" w:customStyle="1" w:styleId="CM10">
    <w:name w:val="CM10"/>
    <w:basedOn w:val="Default"/>
    <w:next w:val="Default"/>
    <w:rPr>
      <w:color w:val="auto"/>
    </w:rPr>
  </w:style>
  <w:style w:type="paragraph" w:customStyle="1" w:styleId="CM11">
    <w:name w:val="CM11"/>
    <w:basedOn w:val="Default"/>
    <w:next w:val="Default"/>
    <w:pPr>
      <w:spacing w:line="253" w:lineRule="atLeast"/>
    </w:pPr>
    <w:rPr>
      <w:color w:val="auto"/>
    </w:rPr>
  </w:style>
  <w:style w:type="paragraph" w:customStyle="1" w:styleId="CM12">
    <w:name w:val="CM12"/>
    <w:basedOn w:val="Default"/>
    <w:next w:val="Default"/>
    <w:pPr>
      <w:spacing w:line="253" w:lineRule="atLeast"/>
    </w:pPr>
    <w:rPr>
      <w:color w:val="auto"/>
    </w:rPr>
  </w:style>
  <w:style w:type="paragraph" w:customStyle="1" w:styleId="CM13">
    <w:name w:val="CM13"/>
    <w:basedOn w:val="Default"/>
    <w:next w:val="Default"/>
    <w:link w:val="CM13Char"/>
    <w:pPr>
      <w:spacing w:line="256" w:lineRule="atLeast"/>
    </w:pPr>
    <w:rPr>
      <w:color w:val="auto"/>
    </w:rPr>
  </w:style>
  <w:style w:type="character" w:customStyle="1" w:styleId="CM13Char">
    <w:name w:val="CM13 Char"/>
    <w:basedOn w:val="DefaultChar"/>
    <w:link w:val="CM13"/>
    <w:locked/>
    <w:rsid w:val="0028746B"/>
    <w:rPr>
      <w:rFonts w:ascii="Arial" w:hAnsi="Arial" w:cs="Arial"/>
      <w:color w:val="000000"/>
      <w:sz w:val="24"/>
      <w:szCs w:val="24"/>
      <w:lang w:val="en-GB" w:eastAsia="en-GB"/>
    </w:rPr>
  </w:style>
  <w:style w:type="paragraph" w:customStyle="1" w:styleId="CM48">
    <w:name w:val="CM48"/>
    <w:basedOn w:val="Default"/>
    <w:next w:val="Default"/>
    <w:pPr>
      <w:spacing w:after="313"/>
    </w:pPr>
    <w:rPr>
      <w:color w:val="auto"/>
    </w:rPr>
  </w:style>
  <w:style w:type="paragraph" w:customStyle="1" w:styleId="CM16">
    <w:name w:val="CM16"/>
    <w:basedOn w:val="Default"/>
    <w:next w:val="Default"/>
    <w:pPr>
      <w:spacing w:line="253" w:lineRule="atLeast"/>
    </w:pPr>
    <w:rPr>
      <w:color w:val="auto"/>
    </w:rPr>
  </w:style>
  <w:style w:type="paragraph" w:customStyle="1" w:styleId="CM45">
    <w:name w:val="CM45"/>
    <w:basedOn w:val="Default"/>
    <w:next w:val="Default"/>
    <w:pPr>
      <w:spacing w:after="498"/>
    </w:pPr>
    <w:rPr>
      <w:color w:val="auto"/>
    </w:rPr>
  </w:style>
  <w:style w:type="paragraph" w:customStyle="1" w:styleId="CM17">
    <w:name w:val="CM17"/>
    <w:basedOn w:val="Default"/>
    <w:next w:val="Default"/>
    <w:pPr>
      <w:spacing w:line="253" w:lineRule="atLeast"/>
    </w:pPr>
    <w:rPr>
      <w:color w:val="auto"/>
    </w:rPr>
  </w:style>
  <w:style w:type="paragraph" w:customStyle="1" w:styleId="CM19">
    <w:name w:val="CM19"/>
    <w:basedOn w:val="Default"/>
    <w:next w:val="Default"/>
    <w:pPr>
      <w:spacing w:line="253" w:lineRule="atLeast"/>
    </w:pPr>
    <w:rPr>
      <w:color w:val="auto"/>
    </w:rPr>
  </w:style>
  <w:style w:type="paragraph" w:customStyle="1" w:styleId="CM20">
    <w:name w:val="CM20"/>
    <w:basedOn w:val="Default"/>
    <w:next w:val="Default"/>
    <w:rPr>
      <w:color w:val="auto"/>
    </w:rPr>
  </w:style>
  <w:style w:type="paragraph" w:customStyle="1" w:styleId="CM21">
    <w:name w:val="CM21"/>
    <w:basedOn w:val="Default"/>
    <w:next w:val="Default"/>
    <w:pPr>
      <w:spacing w:line="253" w:lineRule="atLeast"/>
    </w:pPr>
    <w:rPr>
      <w:color w:val="auto"/>
    </w:rPr>
  </w:style>
  <w:style w:type="paragraph" w:customStyle="1" w:styleId="CM25">
    <w:name w:val="CM25"/>
    <w:basedOn w:val="Default"/>
    <w:next w:val="Default"/>
    <w:pPr>
      <w:spacing w:line="256" w:lineRule="atLeast"/>
    </w:pPr>
    <w:rPr>
      <w:color w:val="auto"/>
    </w:rPr>
  </w:style>
  <w:style w:type="paragraph" w:customStyle="1" w:styleId="CM51">
    <w:name w:val="CM51"/>
    <w:basedOn w:val="Default"/>
    <w:next w:val="Default"/>
    <w:pPr>
      <w:spacing w:after="563"/>
    </w:pPr>
    <w:rPr>
      <w:color w:val="auto"/>
    </w:rPr>
  </w:style>
  <w:style w:type="paragraph" w:customStyle="1" w:styleId="CM26">
    <w:name w:val="CM26"/>
    <w:basedOn w:val="Default"/>
    <w:next w:val="Default"/>
    <w:pPr>
      <w:spacing w:line="231" w:lineRule="atLeast"/>
    </w:pPr>
    <w:rPr>
      <w:color w:val="auto"/>
    </w:rPr>
  </w:style>
  <w:style w:type="paragraph" w:customStyle="1" w:styleId="CM44">
    <w:name w:val="CM44"/>
    <w:basedOn w:val="Default"/>
    <w:next w:val="Default"/>
    <w:pPr>
      <w:spacing w:after="625"/>
    </w:pPr>
    <w:rPr>
      <w:color w:val="auto"/>
    </w:rPr>
  </w:style>
  <w:style w:type="paragraph" w:customStyle="1" w:styleId="CM27">
    <w:name w:val="CM27"/>
    <w:basedOn w:val="Default"/>
    <w:next w:val="Default"/>
    <w:rPr>
      <w:color w:val="auto"/>
    </w:rPr>
  </w:style>
  <w:style w:type="paragraph" w:customStyle="1" w:styleId="CM28">
    <w:name w:val="CM28"/>
    <w:basedOn w:val="Default"/>
    <w:next w:val="Default"/>
    <w:pPr>
      <w:spacing w:line="253" w:lineRule="atLeast"/>
    </w:pPr>
    <w:rPr>
      <w:color w:val="auto"/>
    </w:rPr>
  </w:style>
  <w:style w:type="paragraph" w:customStyle="1" w:styleId="CM53">
    <w:name w:val="CM53"/>
    <w:basedOn w:val="Default"/>
    <w:next w:val="Default"/>
    <w:pPr>
      <w:spacing w:after="945"/>
    </w:pPr>
    <w:rPr>
      <w:color w:val="auto"/>
    </w:rPr>
  </w:style>
  <w:style w:type="paragraph" w:customStyle="1" w:styleId="CM30">
    <w:name w:val="CM30"/>
    <w:basedOn w:val="Default"/>
    <w:next w:val="Default"/>
    <w:pPr>
      <w:spacing w:line="253" w:lineRule="atLeast"/>
    </w:pPr>
    <w:rPr>
      <w:color w:val="auto"/>
    </w:rPr>
  </w:style>
  <w:style w:type="paragraph" w:customStyle="1" w:styleId="CM31">
    <w:name w:val="CM31"/>
    <w:basedOn w:val="Default"/>
    <w:next w:val="Default"/>
    <w:link w:val="CM31Char"/>
    <w:pPr>
      <w:spacing w:line="253" w:lineRule="atLeast"/>
    </w:pPr>
    <w:rPr>
      <w:color w:val="auto"/>
    </w:rPr>
  </w:style>
  <w:style w:type="character" w:customStyle="1" w:styleId="CM31Char">
    <w:name w:val="CM31 Char"/>
    <w:basedOn w:val="DefaultChar"/>
    <w:link w:val="CM31"/>
    <w:locked/>
    <w:rsid w:val="0028746B"/>
    <w:rPr>
      <w:rFonts w:ascii="Arial" w:hAnsi="Arial" w:cs="Arial"/>
      <w:color w:val="000000"/>
      <w:sz w:val="24"/>
      <w:szCs w:val="24"/>
      <w:lang w:val="en-GB" w:eastAsia="en-GB"/>
    </w:rPr>
  </w:style>
  <w:style w:type="paragraph" w:customStyle="1" w:styleId="CM32">
    <w:name w:val="CM32"/>
    <w:basedOn w:val="Default"/>
    <w:next w:val="Default"/>
    <w:pPr>
      <w:spacing w:line="253" w:lineRule="atLeast"/>
    </w:pPr>
    <w:rPr>
      <w:color w:val="auto"/>
    </w:rPr>
  </w:style>
  <w:style w:type="paragraph" w:customStyle="1" w:styleId="CM35">
    <w:name w:val="CM35"/>
    <w:basedOn w:val="Default"/>
    <w:next w:val="Default"/>
    <w:pPr>
      <w:spacing w:line="253" w:lineRule="atLeast"/>
    </w:pPr>
    <w:rPr>
      <w:color w:val="auto"/>
    </w:rPr>
  </w:style>
  <w:style w:type="paragraph" w:customStyle="1" w:styleId="CM36">
    <w:name w:val="CM36"/>
    <w:basedOn w:val="Default"/>
    <w:next w:val="Default"/>
    <w:pPr>
      <w:spacing w:line="253" w:lineRule="atLeast"/>
    </w:pPr>
    <w:rPr>
      <w:color w:val="auto"/>
    </w:rPr>
  </w:style>
  <w:style w:type="paragraph" w:customStyle="1" w:styleId="CM37">
    <w:name w:val="CM37"/>
    <w:basedOn w:val="Default"/>
    <w:next w:val="Default"/>
    <w:pPr>
      <w:spacing w:line="253" w:lineRule="atLeast"/>
    </w:pPr>
    <w:rPr>
      <w:color w:val="auto"/>
    </w:rPr>
  </w:style>
  <w:style w:type="paragraph" w:customStyle="1" w:styleId="CM15">
    <w:name w:val="CM15"/>
    <w:basedOn w:val="Default"/>
    <w:next w:val="Default"/>
    <w:pPr>
      <w:spacing w:line="253" w:lineRule="atLeast"/>
    </w:pPr>
    <w:rPr>
      <w:color w:val="auto"/>
    </w:rPr>
  </w:style>
  <w:style w:type="paragraph" w:customStyle="1" w:styleId="CM47">
    <w:name w:val="CM47"/>
    <w:basedOn w:val="Default"/>
    <w:next w:val="Default"/>
    <w:pPr>
      <w:spacing w:after="750"/>
    </w:pPr>
    <w:rPr>
      <w:color w:val="auto"/>
    </w:rPr>
  </w:style>
  <w:style w:type="paragraph" w:styleId="Header">
    <w:name w:val="header"/>
    <w:basedOn w:val="Normal"/>
    <w:rsid w:val="003D00FE"/>
    <w:pPr>
      <w:tabs>
        <w:tab w:val="center" w:pos="4153"/>
        <w:tab w:val="right" w:pos="8306"/>
      </w:tabs>
    </w:pPr>
    <w:rPr>
      <w:sz w:val="24"/>
      <w:szCs w:val="24"/>
    </w:rPr>
  </w:style>
  <w:style w:type="paragraph" w:styleId="Footer">
    <w:name w:val="footer"/>
    <w:basedOn w:val="Normal"/>
    <w:link w:val="FooterChar"/>
    <w:uiPriority w:val="99"/>
    <w:rsid w:val="003D00FE"/>
    <w:pPr>
      <w:tabs>
        <w:tab w:val="center" w:pos="4153"/>
        <w:tab w:val="right" w:pos="8306"/>
      </w:tabs>
    </w:pPr>
    <w:rPr>
      <w:sz w:val="24"/>
      <w:szCs w:val="24"/>
    </w:rPr>
  </w:style>
  <w:style w:type="character" w:styleId="Hyperlink">
    <w:name w:val="Hyperlink"/>
    <w:uiPriority w:val="99"/>
    <w:rsid w:val="00F03F42"/>
    <w:rPr>
      <w:rFonts w:cs="Times New Roman"/>
      <w:color w:val="0000FF"/>
      <w:u w:val="single"/>
    </w:rPr>
  </w:style>
  <w:style w:type="character" w:styleId="FollowedHyperlink">
    <w:name w:val="FollowedHyperlink"/>
    <w:rsid w:val="00992EF7"/>
    <w:rPr>
      <w:rFonts w:cs="Times New Roman"/>
      <w:color w:val="800080"/>
      <w:u w:val="single"/>
    </w:rPr>
  </w:style>
  <w:style w:type="paragraph" w:customStyle="1" w:styleId="Paragraph1">
    <w:name w:val="Paragraph 1"/>
    <w:basedOn w:val="Normal"/>
    <w:rsid w:val="00DD4B17"/>
    <w:pPr>
      <w:spacing w:line="396" w:lineRule="auto"/>
      <w:ind w:left="720"/>
    </w:pPr>
    <w:rPr>
      <w:rFonts w:ascii="Arial" w:hAnsi="Arial" w:cs="Arial"/>
    </w:rPr>
  </w:style>
  <w:style w:type="character" w:styleId="PageNumber">
    <w:name w:val="page number"/>
    <w:rsid w:val="00DD4B17"/>
    <w:rPr>
      <w:rFonts w:cs="Times New Roman"/>
    </w:rPr>
  </w:style>
  <w:style w:type="paragraph" w:customStyle="1" w:styleId="ScheduleHeading">
    <w:name w:val="Schedule Heading"/>
    <w:basedOn w:val="Normal"/>
    <w:next w:val="Normal"/>
    <w:rsid w:val="00DD4B17"/>
    <w:pPr>
      <w:spacing w:line="396" w:lineRule="auto"/>
      <w:jc w:val="center"/>
    </w:pPr>
    <w:rPr>
      <w:rFonts w:ascii="Arial" w:hAnsi="Arial" w:cs="Arial"/>
      <w:b/>
      <w:bCs/>
    </w:rPr>
  </w:style>
  <w:style w:type="paragraph" w:customStyle="1" w:styleId="ScheduleHeadingMain">
    <w:name w:val="Schedule Heading Main"/>
    <w:basedOn w:val="Normal"/>
    <w:next w:val="ScheduleHeading"/>
    <w:rsid w:val="00DD4B17"/>
    <w:pPr>
      <w:spacing w:line="396" w:lineRule="auto"/>
      <w:jc w:val="center"/>
    </w:pPr>
    <w:rPr>
      <w:rFonts w:ascii="Arial" w:hAnsi="Arial" w:cs="Arial"/>
      <w:b/>
      <w:bCs/>
      <w:caps/>
    </w:rPr>
  </w:style>
  <w:style w:type="table" w:styleId="TableGrid">
    <w:name w:val="Table Grid"/>
    <w:basedOn w:val="TableNormal"/>
    <w:rsid w:val="00DD4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Heading1"/>
    <w:next w:val="Normal"/>
    <w:rsid w:val="001622CD"/>
    <w:pPr>
      <w:keepNext/>
      <w:tabs>
        <w:tab w:val="left" w:pos="360"/>
      </w:tabs>
      <w:overflowPunct w:val="0"/>
      <w:autoSpaceDE w:val="0"/>
      <w:autoSpaceDN w:val="0"/>
      <w:adjustRightInd w:val="0"/>
      <w:spacing w:after="240" w:line="240" w:lineRule="auto"/>
      <w:jc w:val="both"/>
      <w:textAlignment w:val="baseline"/>
      <w:outlineLvl w:val="9"/>
    </w:pPr>
    <w:rPr>
      <w:rFonts w:ascii="Times New Roman" w:hAnsi="Times New Roman" w:cs="Times New Roman"/>
      <w:b w:val="0"/>
      <w:bCs w:val="0"/>
      <w:caps w:val="0"/>
      <w:sz w:val="24"/>
      <w:szCs w:val="24"/>
      <w:lang w:eastAsia="en-US"/>
    </w:rPr>
  </w:style>
  <w:style w:type="paragraph" w:customStyle="1" w:styleId="Definitions">
    <w:name w:val="Definitions"/>
    <w:basedOn w:val="Normal"/>
    <w:rsid w:val="001622CD"/>
    <w:pPr>
      <w:tabs>
        <w:tab w:val="left" w:pos="709"/>
      </w:tabs>
      <w:spacing w:after="120" w:line="300" w:lineRule="atLeast"/>
      <w:ind w:left="720"/>
      <w:jc w:val="both"/>
    </w:pPr>
    <w:rPr>
      <w:sz w:val="22"/>
      <w:szCs w:val="22"/>
      <w:lang w:eastAsia="en-US"/>
    </w:rPr>
  </w:style>
  <w:style w:type="character" w:customStyle="1" w:styleId="Defterm">
    <w:name w:val="Defterm"/>
    <w:rsid w:val="001622CD"/>
    <w:rPr>
      <w:rFonts w:cs="Times New Roman"/>
      <w:b/>
      <w:bCs/>
      <w:color w:val="000000"/>
      <w:sz w:val="22"/>
      <w:szCs w:val="22"/>
    </w:rPr>
  </w:style>
  <w:style w:type="paragraph" w:customStyle="1" w:styleId="Indent1">
    <w:name w:val="Indent 1"/>
    <w:basedOn w:val="Normal"/>
    <w:rsid w:val="006F1DA2"/>
    <w:pPr>
      <w:tabs>
        <w:tab w:val="left" w:pos="680"/>
        <w:tab w:val="left" w:pos="1660"/>
      </w:tabs>
      <w:spacing w:before="240" w:line="300" w:lineRule="atLeast"/>
      <w:ind w:left="1520" w:hanging="840"/>
      <w:jc w:val="both"/>
    </w:pPr>
    <w:rPr>
      <w:rFonts w:ascii="Helvetica" w:hAnsi="Helvetica" w:cs="Helvetica"/>
      <w:lang w:val="en-AU" w:eastAsia="ja-JP"/>
    </w:rPr>
  </w:style>
  <w:style w:type="paragraph" w:styleId="BalloonText">
    <w:name w:val="Balloon Text"/>
    <w:basedOn w:val="Normal"/>
    <w:semiHidden/>
    <w:rsid w:val="00672909"/>
    <w:rPr>
      <w:rFonts w:ascii="Tahoma" w:hAnsi="Tahoma" w:cs="Tahoma"/>
      <w:sz w:val="16"/>
      <w:szCs w:val="16"/>
    </w:rPr>
  </w:style>
  <w:style w:type="paragraph" w:styleId="TOC1">
    <w:name w:val="toc 1"/>
    <w:basedOn w:val="Normal"/>
    <w:next w:val="Normal"/>
    <w:autoRedefine/>
    <w:uiPriority w:val="39"/>
    <w:rsid w:val="00672909"/>
  </w:style>
  <w:style w:type="paragraph" w:styleId="TOC2">
    <w:name w:val="toc 2"/>
    <w:basedOn w:val="Normal"/>
    <w:next w:val="Normal"/>
    <w:autoRedefine/>
    <w:uiPriority w:val="39"/>
    <w:rsid w:val="00672909"/>
    <w:pPr>
      <w:ind w:left="200"/>
    </w:pPr>
  </w:style>
  <w:style w:type="paragraph" w:styleId="TOC3">
    <w:name w:val="toc 3"/>
    <w:basedOn w:val="Normal"/>
    <w:next w:val="Normal"/>
    <w:autoRedefine/>
    <w:uiPriority w:val="39"/>
    <w:rsid w:val="00672909"/>
    <w:pPr>
      <w:ind w:left="400"/>
    </w:pPr>
  </w:style>
  <w:style w:type="character" w:customStyle="1" w:styleId="Heading3Char">
    <w:name w:val="Heading 3 Char"/>
    <w:link w:val="Heading3"/>
    <w:locked/>
    <w:rsid w:val="00B6669D"/>
    <w:rPr>
      <w:rFonts w:ascii="Arial" w:hAnsi="Arial" w:cs="Arial"/>
      <w:lang w:val="en-GB" w:eastAsia="en-GB" w:bidi="ar-SA"/>
    </w:rPr>
  </w:style>
  <w:style w:type="paragraph" w:styleId="ListParagraph">
    <w:name w:val="List Paragraph"/>
    <w:basedOn w:val="Normal"/>
    <w:uiPriority w:val="34"/>
    <w:qFormat/>
    <w:rsid w:val="00581F5F"/>
    <w:pPr>
      <w:ind w:left="720"/>
    </w:pPr>
  </w:style>
  <w:style w:type="character" w:customStyle="1" w:styleId="FooterChar">
    <w:name w:val="Footer Char"/>
    <w:basedOn w:val="DefaultParagraphFont"/>
    <w:link w:val="Footer"/>
    <w:uiPriority w:val="99"/>
    <w:rsid w:val="00F973A8"/>
    <w:rPr>
      <w:sz w:val="24"/>
      <w:szCs w:val="24"/>
    </w:rPr>
  </w:style>
  <w:style w:type="character" w:styleId="CommentReference">
    <w:name w:val="annotation reference"/>
    <w:basedOn w:val="DefaultParagraphFont"/>
    <w:rsid w:val="00F157D5"/>
    <w:rPr>
      <w:sz w:val="16"/>
      <w:szCs w:val="16"/>
    </w:rPr>
  </w:style>
  <w:style w:type="paragraph" w:styleId="CommentText">
    <w:name w:val="annotation text"/>
    <w:basedOn w:val="Normal"/>
    <w:link w:val="CommentTextChar"/>
    <w:rsid w:val="00F157D5"/>
  </w:style>
  <w:style w:type="character" w:customStyle="1" w:styleId="CommentTextChar">
    <w:name w:val="Comment Text Char"/>
    <w:basedOn w:val="DefaultParagraphFont"/>
    <w:link w:val="CommentText"/>
    <w:rsid w:val="00F157D5"/>
  </w:style>
  <w:style w:type="paragraph" w:styleId="CommentSubject">
    <w:name w:val="annotation subject"/>
    <w:basedOn w:val="CommentText"/>
    <w:next w:val="CommentText"/>
    <w:link w:val="CommentSubjectChar"/>
    <w:rsid w:val="00F157D5"/>
    <w:rPr>
      <w:b/>
      <w:bCs/>
    </w:rPr>
  </w:style>
  <w:style w:type="character" w:customStyle="1" w:styleId="CommentSubjectChar">
    <w:name w:val="Comment Subject Char"/>
    <w:basedOn w:val="CommentTextChar"/>
    <w:link w:val="CommentSubject"/>
    <w:rsid w:val="00F157D5"/>
    <w:rPr>
      <w:b/>
      <w:bCs/>
    </w:rPr>
  </w:style>
  <w:style w:type="character" w:customStyle="1" w:styleId="Heading1Char">
    <w:name w:val="Heading 1 Char"/>
    <w:link w:val="Heading1"/>
    <w:uiPriority w:val="9"/>
    <w:rsid w:val="005007A8"/>
    <w:rPr>
      <w:rFonts w:ascii="Arial" w:hAnsi="Arial" w:cs="Arial"/>
      <w:b/>
      <w:bCs/>
      <w:caps/>
    </w:rPr>
  </w:style>
  <w:style w:type="table" w:customStyle="1" w:styleId="TableGrid0">
    <w:name w:val="TableGrid"/>
    <w:rsid w:val="005007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mphasis">
    <w:name w:val="Emphasis"/>
    <w:basedOn w:val="DefaultParagraphFont"/>
    <w:qFormat/>
    <w:rsid w:val="007A27F6"/>
    <w:rPr>
      <w:i/>
      <w:iCs/>
    </w:rPr>
  </w:style>
  <w:style w:type="character" w:customStyle="1" w:styleId="A5">
    <w:name w:val="A5"/>
    <w:uiPriority w:val="99"/>
    <w:rsid w:val="006F726B"/>
    <w:rPr>
      <w:rFonts w:cs="HelveticaNeueLT Pro 45 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592">
      <w:bodyDiv w:val="1"/>
      <w:marLeft w:val="0"/>
      <w:marRight w:val="0"/>
      <w:marTop w:val="0"/>
      <w:marBottom w:val="0"/>
      <w:divBdr>
        <w:top w:val="none" w:sz="0" w:space="0" w:color="auto"/>
        <w:left w:val="none" w:sz="0" w:space="0" w:color="auto"/>
        <w:bottom w:val="none" w:sz="0" w:space="0" w:color="auto"/>
        <w:right w:val="none" w:sz="0" w:space="0" w:color="auto"/>
      </w:divBdr>
      <w:divsChild>
        <w:div w:id="728112937">
          <w:marLeft w:val="720"/>
          <w:marRight w:val="0"/>
          <w:marTop w:val="120"/>
          <w:marBottom w:val="0"/>
          <w:divBdr>
            <w:top w:val="none" w:sz="0" w:space="0" w:color="auto"/>
            <w:left w:val="none" w:sz="0" w:space="0" w:color="auto"/>
            <w:bottom w:val="none" w:sz="0" w:space="0" w:color="auto"/>
            <w:right w:val="none" w:sz="0" w:space="0" w:color="auto"/>
          </w:divBdr>
        </w:div>
      </w:divsChild>
    </w:div>
    <w:div w:id="764573242">
      <w:bodyDiv w:val="1"/>
      <w:marLeft w:val="0"/>
      <w:marRight w:val="0"/>
      <w:marTop w:val="0"/>
      <w:marBottom w:val="0"/>
      <w:divBdr>
        <w:top w:val="none" w:sz="0" w:space="0" w:color="auto"/>
        <w:left w:val="none" w:sz="0" w:space="0" w:color="auto"/>
        <w:bottom w:val="none" w:sz="0" w:space="0" w:color="auto"/>
        <w:right w:val="none" w:sz="0" w:space="0" w:color="auto"/>
      </w:divBdr>
      <w:divsChild>
        <w:div w:id="1440562144">
          <w:marLeft w:val="720"/>
          <w:marRight w:val="0"/>
          <w:marTop w:val="120"/>
          <w:marBottom w:val="0"/>
          <w:divBdr>
            <w:top w:val="none" w:sz="0" w:space="0" w:color="auto"/>
            <w:left w:val="none" w:sz="0" w:space="0" w:color="auto"/>
            <w:bottom w:val="none" w:sz="0" w:space="0" w:color="auto"/>
            <w:right w:val="none" w:sz="0" w:space="0" w:color="auto"/>
          </w:divBdr>
        </w:div>
        <w:div w:id="583340895">
          <w:marLeft w:val="720"/>
          <w:marRight w:val="0"/>
          <w:marTop w:val="120"/>
          <w:marBottom w:val="0"/>
          <w:divBdr>
            <w:top w:val="none" w:sz="0" w:space="0" w:color="auto"/>
            <w:left w:val="none" w:sz="0" w:space="0" w:color="auto"/>
            <w:bottom w:val="none" w:sz="0" w:space="0" w:color="auto"/>
            <w:right w:val="none" w:sz="0" w:space="0" w:color="auto"/>
          </w:divBdr>
        </w:div>
        <w:div w:id="185028451">
          <w:marLeft w:val="720"/>
          <w:marRight w:val="0"/>
          <w:marTop w:val="120"/>
          <w:marBottom w:val="0"/>
          <w:divBdr>
            <w:top w:val="none" w:sz="0" w:space="0" w:color="auto"/>
            <w:left w:val="none" w:sz="0" w:space="0" w:color="auto"/>
            <w:bottom w:val="none" w:sz="0" w:space="0" w:color="auto"/>
            <w:right w:val="none" w:sz="0" w:space="0" w:color="auto"/>
          </w:divBdr>
        </w:div>
      </w:divsChild>
    </w:div>
    <w:div w:id="1088497240">
      <w:bodyDiv w:val="1"/>
      <w:marLeft w:val="0"/>
      <w:marRight w:val="0"/>
      <w:marTop w:val="0"/>
      <w:marBottom w:val="0"/>
      <w:divBdr>
        <w:top w:val="none" w:sz="0" w:space="0" w:color="auto"/>
        <w:left w:val="none" w:sz="0" w:space="0" w:color="auto"/>
        <w:bottom w:val="none" w:sz="0" w:space="0" w:color="auto"/>
        <w:right w:val="none" w:sz="0" w:space="0" w:color="auto"/>
      </w:divBdr>
    </w:div>
    <w:div w:id="1249995585">
      <w:bodyDiv w:val="1"/>
      <w:marLeft w:val="0"/>
      <w:marRight w:val="0"/>
      <w:marTop w:val="0"/>
      <w:marBottom w:val="0"/>
      <w:divBdr>
        <w:top w:val="none" w:sz="0" w:space="0" w:color="auto"/>
        <w:left w:val="none" w:sz="0" w:space="0" w:color="auto"/>
        <w:bottom w:val="none" w:sz="0" w:space="0" w:color="auto"/>
        <w:right w:val="none" w:sz="0" w:space="0" w:color="auto"/>
      </w:divBdr>
    </w:div>
    <w:div w:id="18399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sctechstrategy.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tsctechstrategy.co.uk/"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procurement@ts.catapult.org.uk" TargetMode="External"/><Relationship Id="rId20" Type="http://schemas.openxmlformats.org/officeDocument/2006/relationships/hyperlink" Target="mailto:lauren.mcdonald@ts.catapul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procurement@ts.catapult.org.uk" TargetMode="External"/><Relationship Id="rId10" Type="http://schemas.openxmlformats.org/officeDocument/2006/relationships/endnotes" Target="endnotes.xml"/><Relationship Id="rId19" Type="http://schemas.openxmlformats.org/officeDocument/2006/relationships/hyperlink" Target="mailto:procurement@ts.catapul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ts.catapult.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6E6966E0E48418E1B3CDE8BE0D700" ma:contentTypeVersion="9" ma:contentTypeDescription="Create a new document." ma:contentTypeScope="" ma:versionID="7cd08b7a7e025fb274d22c4b89c4f2d1">
  <xsd:schema xmlns:xsd="http://www.w3.org/2001/XMLSchema" xmlns:xs="http://www.w3.org/2001/XMLSchema" xmlns:p="http://schemas.microsoft.com/office/2006/metadata/properties" xmlns:ns2="03172163-e6f5-43a3-9cd9-761ec5fef8e8" xmlns:ns3="6bf55bc7-ff34-40e7-a078-d5b0d128ccbf" targetNamespace="http://schemas.microsoft.com/office/2006/metadata/properties" ma:root="true" ma:fieldsID="75496c2a4bee3c7ec2f9b9266aaedea0" ns2:_="" ns3:_="">
    <xsd:import namespace="03172163-e6f5-43a3-9cd9-761ec5fef8e8"/>
    <xsd:import namespace="6bf55bc7-ff34-40e7-a078-d5b0d128ccb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72163-e6f5-43a3-9cd9-761ec5fef8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f55bc7-ff34-40e7-a078-d5b0d128ccb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63AFA-BAFB-4E6A-97D2-DDC84966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72163-e6f5-43a3-9cd9-761ec5fef8e8"/>
    <ds:schemaRef ds:uri="6bf55bc7-ff34-40e7-a078-d5b0d128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31650-3D0D-4FAD-8E32-541954E52171}">
  <ds:schemaRefs>
    <ds:schemaRef ds:uri="http://schemas.microsoft.com/sharepoint/v3/contenttype/forms"/>
  </ds:schemaRefs>
</ds:datastoreItem>
</file>

<file path=customXml/itemProps3.xml><?xml version="1.0" encoding="utf-8"?>
<ds:datastoreItem xmlns:ds="http://schemas.openxmlformats.org/officeDocument/2006/customXml" ds:itemID="{1762E158-4190-4A2E-A028-AB780A1BE3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317C19-E69D-45CD-84F6-835491D0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10329</Words>
  <Characters>58876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69067</CharactersWithSpaces>
  <SharedDoc>false</SharedDoc>
  <HLinks>
    <vt:vector size="180" baseType="variant">
      <vt:variant>
        <vt:i4>2359380</vt:i4>
      </vt:variant>
      <vt:variant>
        <vt:i4>177</vt:i4>
      </vt:variant>
      <vt:variant>
        <vt:i4>0</vt:i4>
      </vt:variant>
      <vt:variant>
        <vt:i4>5</vt:i4>
      </vt:variant>
      <vt:variant>
        <vt:lpwstr>mailto:lauren.mcdonald@daimler.com</vt:lpwstr>
      </vt:variant>
      <vt:variant>
        <vt:lpwstr/>
      </vt:variant>
      <vt:variant>
        <vt:i4>1310772</vt:i4>
      </vt:variant>
      <vt:variant>
        <vt:i4>170</vt:i4>
      </vt:variant>
      <vt:variant>
        <vt:i4>0</vt:i4>
      </vt:variant>
      <vt:variant>
        <vt:i4>5</vt:i4>
      </vt:variant>
      <vt:variant>
        <vt:lpwstr/>
      </vt:variant>
      <vt:variant>
        <vt:lpwstr>_Toc306969738</vt:lpwstr>
      </vt:variant>
      <vt:variant>
        <vt:i4>1310772</vt:i4>
      </vt:variant>
      <vt:variant>
        <vt:i4>164</vt:i4>
      </vt:variant>
      <vt:variant>
        <vt:i4>0</vt:i4>
      </vt:variant>
      <vt:variant>
        <vt:i4>5</vt:i4>
      </vt:variant>
      <vt:variant>
        <vt:lpwstr/>
      </vt:variant>
      <vt:variant>
        <vt:lpwstr>_Toc306969737</vt:lpwstr>
      </vt:variant>
      <vt:variant>
        <vt:i4>1310772</vt:i4>
      </vt:variant>
      <vt:variant>
        <vt:i4>158</vt:i4>
      </vt:variant>
      <vt:variant>
        <vt:i4>0</vt:i4>
      </vt:variant>
      <vt:variant>
        <vt:i4>5</vt:i4>
      </vt:variant>
      <vt:variant>
        <vt:lpwstr/>
      </vt:variant>
      <vt:variant>
        <vt:lpwstr>_Toc306969736</vt:lpwstr>
      </vt:variant>
      <vt:variant>
        <vt:i4>1310772</vt:i4>
      </vt:variant>
      <vt:variant>
        <vt:i4>152</vt:i4>
      </vt:variant>
      <vt:variant>
        <vt:i4>0</vt:i4>
      </vt:variant>
      <vt:variant>
        <vt:i4>5</vt:i4>
      </vt:variant>
      <vt:variant>
        <vt:lpwstr/>
      </vt:variant>
      <vt:variant>
        <vt:lpwstr>_Toc306969735</vt:lpwstr>
      </vt:variant>
      <vt:variant>
        <vt:i4>1310772</vt:i4>
      </vt:variant>
      <vt:variant>
        <vt:i4>146</vt:i4>
      </vt:variant>
      <vt:variant>
        <vt:i4>0</vt:i4>
      </vt:variant>
      <vt:variant>
        <vt:i4>5</vt:i4>
      </vt:variant>
      <vt:variant>
        <vt:lpwstr/>
      </vt:variant>
      <vt:variant>
        <vt:lpwstr>_Toc306969734</vt:lpwstr>
      </vt:variant>
      <vt:variant>
        <vt:i4>1310772</vt:i4>
      </vt:variant>
      <vt:variant>
        <vt:i4>140</vt:i4>
      </vt:variant>
      <vt:variant>
        <vt:i4>0</vt:i4>
      </vt:variant>
      <vt:variant>
        <vt:i4>5</vt:i4>
      </vt:variant>
      <vt:variant>
        <vt:lpwstr/>
      </vt:variant>
      <vt:variant>
        <vt:lpwstr>_Toc306969733</vt:lpwstr>
      </vt:variant>
      <vt:variant>
        <vt:i4>1310772</vt:i4>
      </vt:variant>
      <vt:variant>
        <vt:i4>134</vt:i4>
      </vt:variant>
      <vt:variant>
        <vt:i4>0</vt:i4>
      </vt:variant>
      <vt:variant>
        <vt:i4>5</vt:i4>
      </vt:variant>
      <vt:variant>
        <vt:lpwstr/>
      </vt:variant>
      <vt:variant>
        <vt:lpwstr>_Toc306969732</vt:lpwstr>
      </vt:variant>
      <vt:variant>
        <vt:i4>1310772</vt:i4>
      </vt:variant>
      <vt:variant>
        <vt:i4>128</vt:i4>
      </vt:variant>
      <vt:variant>
        <vt:i4>0</vt:i4>
      </vt:variant>
      <vt:variant>
        <vt:i4>5</vt:i4>
      </vt:variant>
      <vt:variant>
        <vt:lpwstr/>
      </vt:variant>
      <vt:variant>
        <vt:lpwstr>_Toc306969731</vt:lpwstr>
      </vt:variant>
      <vt:variant>
        <vt:i4>1310772</vt:i4>
      </vt:variant>
      <vt:variant>
        <vt:i4>122</vt:i4>
      </vt:variant>
      <vt:variant>
        <vt:i4>0</vt:i4>
      </vt:variant>
      <vt:variant>
        <vt:i4>5</vt:i4>
      </vt:variant>
      <vt:variant>
        <vt:lpwstr/>
      </vt:variant>
      <vt:variant>
        <vt:lpwstr>_Toc306969730</vt:lpwstr>
      </vt:variant>
      <vt:variant>
        <vt:i4>1376308</vt:i4>
      </vt:variant>
      <vt:variant>
        <vt:i4>116</vt:i4>
      </vt:variant>
      <vt:variant>
        <vt:i4>0</vt:i4>
      </vt:variant>
      <vt:variant>
        <vt:i4>5</vt:i4>
      </vt:variant>
      <vt:variant>
        <vt:lpwstr/>
      </vt:variant>
      <vt:variant>
        <vt:lpwstr>_Toc306969729</vt:lpwstr>
      </vt:variant>
      <vt:variant>
        <vt:i4>1376308</vt:i4>
      </vt:variant>
      <vt:variant>
        <vt:i4>110</vt:i4>
      </vt:variant>
      <vt:variant>
        <vt:i4>0</vt:i4>
      </vt:variant>
      <vt:variant>
        <vt:i4>5</vt:i4>
      </vt:variant>
      <vt:variant>
        <vt:lpwstr/>
      </vt:variant>
      <vt:variant>
        <vt:lpwstr>_Toc306969728</vt:lpwstr>
      </vt:variant>
      <vt:variant>
        <vt:i4>1376308</vt:i4>
      </vt:variant>
      <vt:variant>
        <vt:i4>104</vt:i4>
      </vt:variant>
      <vt:variant>
        <vt:i4>0</vt:i4>
      </vt:variant>
      <vt:variant>
        <vt:i4>5</vt:i4>
      </vt:variant>
      <vt:variant>
        <vt:lpwstr/>
      </vt:variant>
      <vt:variant>
        <vt:lpwstr>_Toc306969727</vt:lpwstr>
      </vt:variant>
      <vt:variant>
        <vt:i4>1376308</vt:i4>
      </vt:variant>
      <vt:variant>
        <vt:i4>98</vt:i4>
      </vt:variant>
      <vt:variant>
        <vt:i4>0</vt:i4>
      </vt:variant>
      <vt:variant>
        <vt:i4>5</vt:i4>
      </vt:variant>
      <vt:variant>
        <vt:lpwstr/>
      </vt:variant>
      <vt:variant>
        <vt:lpwstr>_Toc306969726</vt:lpwstr>
      </vt:variant>
      <vt:variant>
        <vt:i4>1376308</vt:i4>
      </vt:variant>
      <vt:variant>
        <vt:i4>92</vt:i4>
      </vt:variant>
      <vt:variant>
        <vt:i4>0</vt:i4>
      </vt:variant>
      <vt:variant>
        <vt:i4>5</vt:i4>
      </vt:variant>
      <vt:variant>
        <vt:lpwstr/>
      </vt:variant>
      <vt:variant>
        <vt:lpwstr>_Toc306969725</vt:lpwstr>
      </vt:variant>
      <vt:variant>
        <vt:i4>1376308</vt:i4>
      </vt:variant>
      <vt:variant>
        <vt:i4>86</vt:i4>
      </vt:variant>
      <vt:variant>
        <vt:i4>0</vt:i4>
      </vt:variant>
      <vt:variant>
        <vt:i4>5</vt:i4>
      </vt:variant>
      <vt:variant>
        <vt:lpwstr/>
      </vt:variant>
      <vt:variant>
        <vt:lpwstr>_Toc306969724</vt:lpwstr>
      </vt:variant>
      <vt:variant>
        <vt:i4>1376308</vt:i4>
      </vt:variant>
      <vt:variant>
        <vt:i4>80</vt:i4>
      </vt:variant>
      <vt:variant>
        <vt:i4>0</vt:i4>
      </vt:variant>
      <vt:variant>
        <vt:i4>5</vt:i4>
      </vt:variant>
      <vt:variant>
        <vt:lpwstr/>
      </vt:variant>
      <vt:variant>
        <vt:lpwstr>_Toc306969723</vt:lpwstr>
      </vt:variant>
      <vt:variant>
        <vt:i4>1376308</vt:i4>
      </vt:variant>
      <vt:variant>
        <vt:i4>74</vt:i4>
      </vt:variant>
      <vt:variant>
        <vt:i4>0</vt:i4>
      </vt:variant>
      <vt:variant>
        <vt:i4>5</vt:i4>
      </vt:variant>
      <vt:variant>
        <vt:lpwstr/>
      </vt:variant>
      <vt:variant>
        <vt:lpwstr>_Toc306969722</vt:lpwstr>
      </vt:variant>
      <vt:variant>
        <vt:i4>1376308</vt:i4>
      </vt:variant>
      <vt:variant>
        <vt:i4>68</vt:i4>
      </vt:variant>
      <vt:variant>
        <vt:i4>0</vt:i4>
      </vt:variant>
      <vt:variant>
        <vt:i4>5</vt:i4>
      </vt:variant>
      <vt:variant>
        <vt:lpwstr/>
      </vt:variant>
      <vt:variant>
        <vt:lpwstr>_Toc306969721</vt:lpwstr>
      </vt:variant>
      <vt:variant>
        <vt:i4>1376308</vt:i4>
      </vt:variant>
      <vt:variant>
        <vt:i4>62</vt:i4>
      </vt:variant>
      <vt:variant>
        <vt:i4>0</vt:i4>
      </vt:variant>
      <vt:variant>
        <vt:i4>5</vt:i4>
      </vt:variant>
      <vt:variant>
        <vt:lpwstr/>
      </vt:variant>
      <vt:variant>
        <vt:lpwstr>_Toc306969720</vt:lpwstr>
      </vt:variant>
      <vt:variant>
        <vt:i4>1441844</vt:i4>
      </vt:variant>
      <vt:variant>
        <vt:i4>56</vt:i4>
      </vt:variant>
      <vt:variant>
        <vt:i4>0</vt:i4>
      </vt:variant>
      <vt:variant>
        <vt:i4>5</vt:i4>
      </vt:variant>
      <vt:variant>
        <vt:lpwstr/>
      </vt:variant>
      <vt:variant>
        <vt:lpwstr>_Toc306969719</vt:lpwstr>
      </vt:variant>
      <vt:variant>
        <vt:i4>1441844</vt:i4>
      </vt:variant>
      <vt:variant>
        <vt:i4>50</vt:i4>
      </vt:variant>
      <vt:variant>
        <vt:i4>0</vt:i4>
      </vt:variant>
      <vt:variant>
        <vt:i4>5</vt:i4>
      </vt:variant>
      <vt:variant>
        <vt:lpwstr/>
      </vt:variant>
      <vt:variant>
        <vt:lpwstr>_Toc306969718</vt:lpwstr>
      </vt:variant>
      <vt:variant>
        <vt:i4>1441844</vt:i4>
      </vt:variant>
      <vt:variant>
        <vt:i4>44</vt:i4>
      </vt:variant>
      <vt:variant>
        <vt:i4>0</vt:i4>
      </vt:variant>
      <vt:variant>
        <vt:i4>5</vt:i4>
      </vt:variant>
      <vt:variant>
        <vt:lpwstr/>
      </vt:variant>
      <vt:variant>
        <vt:lpwstr>_Toc306969717</vt:lpwstr>
      </vt:variant>
      <vt:variant>
        <vt:i4>1441844</vt:i4>
      </vt:variant>
      <vt:variant>
        <vt:i4>38</vt:i4>
      </vt:variant>
      <vt:variant>
        <vt:i4>0</vt:i4>
      </vt:variant>
      <vt:variant>
        <vt:i4>5</vt:i4>
      </vt:variant>
      <vt:variant>
        <vt:lpwstr/>
      </vt:variant>
      <vt:variant>
        <vt:lpwstr>_Toc306969716</vt:lpwstr>
      </vt:variant>
      <vt:variant>
        <vt:i4>1441844</vt:i4>
      </vt:variant>
      <vt:variant>
        <vt:i4>32</vt:i4>
      </vt:variant>
      <vt:variant>
        <vt:i4>0</vt:i4>
      </vt:variant>
      <vt:variant>
        <vt:i4>5</vt:i4>
      </vt:variant>
      <vt:variant>
        <vt:lpwstr/>
      </vt:variant>
      <vt:variant>
        <vt:lpwstr>_Toc306969715</vt:lpwstr>
      </vt:variant>
      <vt:variant>
        <vt:i4>1441844</vt:i4>
      </vt:variant>
      <vt:variant>
        <vt:i4>26</vt:i4>
      </vt:variant>
      <vt:variant>
        <vt:i4>0</vt:i4>
      </vt:variant>
      <vt:variant>
        <vt:i4>5</vt:i4>
      </vt:variant>
      <vt:variant>
        <vt:lpwstr/>
      </vt:variant>
      <vt:variant>
        <vt:lpwstr>_Toc306969714</vt:lpwstr>
      </vt:variant>
      <vt:variant>
        <vt:i4>1441844</vt:i4>
      </vt:variant>
      <vt:variant>
        <vt:i4>20</vt:i4>
      </vt:variant>
      <vt:variant>
        <vt:i4>0</vt:i4>
      </vt:variant>
      <vt:variant>
        <vt:i4>5</vt:i4>
      </vt:variant>
      <vt:variant>
        <vt:lpwstr/>
      </vt:variant>
      <vt:variant>
        <vt:lpwstr>_Toc306969713</vt:lpwstr>
      </vt:variant>
      <vt:variant>
        <vt:i4>1441844</vt:i4>
      </vt:variant>
      <vt:variant>
        <vt:i4>14</vt:i4>
      </vt:variant>
      <vt:variant>
        <vt:i4>0</vt:i4>
      </vt:variant>
      <vt:variant>
        <vt:i4>5</vt:i4>
      </vt:variant>
      <vt:variant>
        <vt:lpwstr/>
      </vt:variant>
      <vt:variant>
        <vt:lpwstr>_Toc306969712</vt:lpwstr>
      </vt:variant>
      <vt:variant>
        <vt:i4>1441844</vt:i4>
      </vt:variant>
      <vt:variant>
        <vt:i4>8</vt:i4>
      </vt:variant>
      <vt:variant>
        <vt:i4>0</vt:i4>
      </vt:variant>
      <vt:variant>
        <vt:i4>5</vt:i4>
      </vt:variant>
      <vt:variant>
        <vt:lpwstr/>
      </vt:variant>
      <vt:variant>
        <vt:lpwstr>_Toc306969711</vt:lpwstr>
      </vt:variant>
      <vt:variant>
        <vt:i4>1441844</vt:i4>
      </vt:variant>
      <vt:variant>
        <vt:i4>2</vt:i4>
      </vt:variant>
      <vt:variant>
        <vt:i4>0</vt:i4>
      </vt:variant>
      <vt:variant>
        <vt:i4>5</vt:i4>
      </vt:variant>
      <vt:variant>
        <vt:lpwstr/>
      </vt:variant>
      <vt:variant>
        <vt:lpwstr>_Toc306969710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2017-10-25T13:07:00Z</dcterms:created>
  <dcterms:modified xsi:type="dcterms:W3CDTF">2017-10-25T13:07:00Z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0x0101008E26E6966E0E48418E1B3CDE8BE0D700</vt:lpwstr>
  </property>
</Properties>
</file>