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right w:w="0" w:type="dxa"/>
        </w:tblCellMar>
        <w:tblLook w:val="04A0" w:firstRow="1" w:lastRow="0" w:firstColumn="1" w:lastColumn="0" w:noHBand="0" w:noVBand="1"/>
      </w:tblPr>
      <w:tblGrid>
        <w:gridCol w:w="3402"/>
        <w:gridCol w:w="6804"/>
      </w:tblGrid>
      <w:tr w:rsidR="00FF4145" w14:paraId="313CCCF4" w14:textId="77777777" w:rsidTr="00D8770E">
        <w:trPr>
          <w:trHeight w:hRule="exact" w:val="2552"/>
        </w:trPr>
        <w:tc>
          <w:tcPr>
            <w:tcW w:w="3402" w:type="dxa"/>
            <w:shd w:val="clear" w:color="auto" w:fill="auto"/>
          </w:tcPr>
          <w:p w14:paraId="67FDC28A" w14:textId="77777777" w:rsidR="00FF4145" w:rsidRDefault="00FF4145" w:rsidP="00BC4F02">
            <w:pPr>
              <w:pStyle w:val="Heading1"/>
            </w:pPr>
          </w:p>
        </w:tc>
        <w:tc>
          <w:tcPr>
            <w:tcW w:w="6804" w:type="dxa"/>
            <w:shd w:val="clear" w:color="auto" w:fill="auto"/>
          </w:tcPr>
          <w:p w14:paraId="0D1D1F0C" w14:textId="77777777" w:rsidR="00674361" w:rsidRPr="00674361" w:rsidRDefault="00C6758C" w:rsidP="005C09E3">
            <w:pPr>
              <w:pStyle w:val="IWM-DocumentType"/>
              <w:jc w:val="center"/>
            </w:pPr>
            <w:r>
              <w:t>Training and development</w:t>
            </w:r>
            <w:r w:rsidR="001D089E">
              <w:t xml:space="preserve"> Strategy </w:t>
            </w:r>
          </w:p>
        </w:tc>
      </w:tr>
    </w:tbl>
    <w:p w14:paraId="048F6BF6" w14:textId="77777777" w:rsidR="001D089E" w:rsidRDefault="003E7001" w:rsidP="00015E7D">
      <w:pPr>
        <w:pStyle w:val="Default"/>
        <w:spacing w:line="276" w:lineRule="auto"/>
        <w:jc w:val="right"/>
        <w:rPr>
          <w:sz w:val="21"/>
          <w:szCs w:val="21"/>
        </w:rPr>
      </w:pPr>
      <w:r>
        <w:rPr>
          <w:sz w:val="21"/>
          <w:szCs w:val="21"/>
        </w:rPr>
        <w:t>June</w:t>
      </w:r>
      <w:r w:rsidR="005C09E3">
        <w:rPr>
          <w:sz w:val="21"/>
          <w:szCs w:val="21"/>
        </w:rPr>
        <w:t xml:space="preserve"> 201</w:t>
      </w:r>
      <w:r w:rsidR="00493A01">
        <w:rPr>
          <w:sz w:val="21"/>
          <w:szCs w:val="21"/>
        </w:rPr>
        <w:t>7</w:t>
      </w:r>
    </w:p>
    <w:p w14:paraId="0D2D5C24" w14:textId="77777777" w:rsidR="005C09E3" w:rsidRPr="005C09E3" w:rsidRDefault="005C09E3" w:rsidP="007015BC">
      <w:pPr>
        <w:rPr>
          <w:b/>
        </w:rPr>
      </w:pPr>
      <w:r w:rsidRPr="005C09E3">
        <w:rPr>
          <w:b/>
        </w:rPr>
        <w:t>Introduction</w:t>
      </w:r>
    </w:p>
    <w:p w14:paraId="20348528" w14:textId="77777777" w:rsidR="007015BC" w:rsidRPr="005C09E3" w:rsidRDefault="007015BC" w:rsidP="004E3209">
      <w:pPr>
        <w:pStyle w:val="Default"/>
        <w:spacing w:line="276" w:lineRule="auto"/>
        <w:rPr>
          <w:b/>
          <w:color w:val="auto"/>
          <w:sz w:val="21"/>
          <w:szCs w:val="21"/>
        </w:rPr>
      </w:pPr>
    </w:p>
    <w:p w14:paraId="19E50C3A" w14:textId="763CA6FF" w:rsidR="005C09E3" w:rsidRDefault="005C09E3" w:rsidP="00300E7E">
      <w:pPr>
        <w:rPr>
          <w:rFonts w:cs="Arial"/>
          <w:lang w:val="en-US"/>
        </w:rPr>
      </w:pPr>
      <w:r w:rsidRPr="005C09E3">
        <w:rPr>
          <w:rFonts w:cs="Arial"/>
          <w:bCs/>
        </w:rPr>
        <w:t xml:space="preserve">Imperial War Museums </w:t>
      </w:r>
      <w:r w:rsidRPr="005C09E3">
        <w:rPr>
          <w:rFonts w:cs="Arial"/>
        </w:rPr>
        <w:t xml:space="preserve">is a global authority on conflict and its impact on people’s lives. </w:t>
      </w:r>
      <w:r w:rsidR="00DC67B8" w:rsidRPr="00E57809">
        <w:rPr>
          <w:rFonts w:eastAsia="Calibri" w:cs="Arial"/>
          <w:lang w:val="en-US"/>
        </w:rPr>
        <w:t xml:space="preserve">Our </w:t>
      </w:r>
      <w:r w:rsidR="00DC67B8" w:rsidRPr="00DC67B8">
        <w:rPr>
          <w:rFonts w:eastAsia="Calibri" w:cs="Arial"/>
          <w:b/>
          <w:lang w:val="en-US"/>
        </w:rPr>
        <w:t>vision</w:t>
      </w:r>
      <w:r w:rsidR="00DC67B8" w:rsidRPr="00E57809">
        <w:rPr>
          <w:rFonts w:eastAsia="Calibri" w:cs="Arial"/>
          <w:lang w:val="en-US"/>
        </w:rPr>
        <w:t xml:space="preserve"> is to help people, as global citizens, make sense of an increasingly unpredictable world. </w:t>
      </w:r>
      <w:r w:rsidRPr="000306A4">
        <w:rPr>
          <w:rFonts w:cs="Arial"/>
          <w:lang w:val="en-US"/>
        </w:rPr>
        <w:t xml:space="preserve">Using the personal stories and experiences in our unique collections, our </w:t>
      </w:r>
      <w:r w:rsidRPr="000306A4">
        <w:rPr>
          <w:rFonts w:cs="Arial"/>
          <w:b/>
          <w:lang w:val="en-US"/>
        </w:rPr>
        <w:t>objective</w:t>
      </w:r>
      <w:r w:rsidRPr="000306A4">
        <w:rPr>
          <w:rFonts w:cs="Arial"/>
          <w:lang w:val="en-US"/>
        </w:rPr>
        <w:t xml:space="preserve"> is to challenge people of all ages to look at war and conflict from different perspectives. </w:t>
      </w:r>
    </w:p>
    <w:p w14:paraId="0FDF6AEB" w14:textId="77777777" w:rsidR="00300E7E" w:rsidRPr="000306A4" w:rsidRDefault="00300E7E" w:rsidP="00300E7E">
      <w:pPr>
        <w:rPr>
          <w:rFonts w:cs="Arial"/>
          <w:lang w:val="en-US"/>
        </w:rPr>
      </w:pPr>
    </w:p>
    <w:p w14:paraId="4038474E" w14:textId="60979E57" w:rsidR="005C09E3" w:rsidRPr="00300E7E" w:rsidRDefault="005C09E3" w:rsidP="00300E7E">
      <w:pPr>
        <w:tabs>
          <w:tab w:val="clear" w:pos="454"/>
          <w:tab w:val="clear" w:pos="3402"/>
          <w:tab w:val="clear" w:pos="6804"/>
          <w:tab w:val="clear" w:pos="9639"/>
        </w:tabs>
        <w:spacing w:after="200" w:line="276" w:lineRule="auto"/>
        <w:rPr>
          <w:rFonts w:cs="Arial"/>
          <w:b/>
        </w:rPr>
      </w:pPr>
      <w:r w:rsidRPr="00300E7E">
        <w:rPr>
          <w:rFonts w:cs="Arial"/>
          <w:b/>
        </w:rPr>
        <w:t>What are we all about?</w:t>
      </w:r>
    </w:p>
    <w:p w14:paraId="0787C2DF" w14:textId="77777777" w:rsidR="005C09E3" w:rsidRPr="000306A4" w:rsidRDefault="005C09E3" w:rsidP="005C09E3">
      <w:pPr>
        <w:rPr>
          <w:rFonts w:cs="Arial"/>
          <w:lang w:val="en-US"/>
        </w:rPr>
      </w:pPr>
      <w:r>
        <w:rPr>
          <w:rFonts w:cs="Arial"/>
        </w:rPr>
        <w:t xml:space="preserve">We are one IWM – a single organisation made up of five unique branches and underpinned by our core values to be courageous, authoritative, relevant and empathetic. </w:t>
      </w:r>
      <w:r w:rsidRPr="000306A4">
        <w:rPr>
          <w:rFonts w:cs="Arial"/>
          <w:lang w:val="en-US"/>
        </w:rPr>
        <w:t xml:space="preserve">Our collections are vast and rich. We look after them in perpetuity on behalf of the nation. We aim to make them, together with our branches (some of which are historic sites), accessible to the widest possible audience through exhibitions, </w:t>
      </w:r>
      <w:proofErr w:type="gramStart"/>
      <w:r w:rsidRPr="000306A4">
        <w:rPr>
          <w:rFonts w:cs="Arial"/>
          <w:lang w:val="en-US"/>
        </w:rPr>
        <w:t>research</w:t>
      </w:r>
      <w:proofErr w:type="gramEnd"/>
      <w:r w:rsidRPr="000306A4">
        <w:rPr>
          <w:rFonts w:cs="Arial"/>
          <w:lang w:val="en-US"/>
        </w:rPr>
        <w:t>, digital activity, learning</w:t>
      </w:r>
      <w:r w:rsidRPr="00131EB3">
        <w:rPr>
          <w:rFonts w:cs="Arial"/>
        </w:rPr>
        <w:t xml:space="preserve"> programmes</w:t>
      </w:r>
      <w:r w:rsidRPr="000306A4">
        <w:rPr>
          <w:rFonts w:cs="Arial"/>
          <w:lang w:val="en-US"/>
        </w:rPr>
        <w:t>, tours, handling sessions, filming, lectures and many other different activities. Whilst much of our public offer is free of charge, some of what we do is charged for. The revenue we generate is essential to our ongoing operation, particularly in the context of reducing government funding in real terms. The profit that we make is re-invested into our</w:t>
      </w:r>
      <w:r w:rsidRPr="00131EB3">
        <w:rPr>
          <w:rFonts w:cs="Arial"/>
        </w:rPr>
        <w:t xml:space="preserve"> programmes</w:t>
      </w:r>
      <w:r w:rsidRPr="000306A4">
        <w:rPr>
          <w:rFonts w:cs="Arial"/>
          <w:lang w:val="en-US"/>
        </w:rPr>
        <w:t xml:space="preserve"> and activities to ensure that we continue to deliver our vision and mission.</w:t>
      </w:r>
    </w:p>
    <w:p w14:paraId="7E4B914A" w14:textId="77777777" w:rsidR="007015BC" w:rsidRDefault="007015BC" w:rsidP="004E3209">
      <w:pPr>
        <w:pStyle w:val="Default"/>
        <w:spacing w:line="276" w:lineRule="auto"/>
        <w:rPr>
          <w:b/>
          <w:sz w:val="21"/>
          <w:szCs w:val="21"/>
        </w:rPr>
      </w:pPr>
    </w:p>
    <w:p w14:paraId="3411D180" w14:textId="77777777" w:rsidR="00597E9E" w:rsidRDefault="00597E9E" w:rsidP="004E3209">
      <w:pPr>
        <w:pStyle w:val="Default"/>
        <w:spacing w:line="276" w:lineRule="auto"/>
        <w:rPr>
          <w:b/>
          <w:sz w:val="21"/>
          <w:szCs w:val="21"/>
        </w:rPr>
      </w:pPr>
      <w:r>
        <w:rPr>
          <w:b/>
          <w:sz w:val="21"/>
          <w:szCs w:val="21"/>
        </w:rPr>
        <w:t xml:space="preserve">Our </w:t>
      </w:r>
      <w:r w:rsidR="005C09E3">
        <w:rPr>
          <w:b/>
          <w:sz w:val="21"/>
          <w:szCs w:val="21"/>
        </w:rPr>
        <w:t xml:space="preserve">training and development </w:t>
      </w:r>
      <w:r>
        <w:rPr>
          <w:b/>
          <w:sz w:val="21"/>
          <w:szCs w:val="21"/>
        </w:rPr>
        <w:t>aspiration</w:t>
      </w:r>
    </w:p>
    <w:p w14:paraId="2A9EDAAB" w14:textId="77777777" w:rsidR="00597E9E" w:rsidRDefault="00597E9E" w:rsidP="004E3209">
      <w:pPr>
        <w:pStyle w:val="Default"/>
        <w:spacing w:line="276" w:lineRule="auto"/>
        <w:rPr>
          <w:b/>
          <w:sz w:val="21"/>
          <w:szCs w:val="21"/>
        </w:rPr>
      </w:pPr>
    </w:p>
    <w:p w14:paraId="2B378A52" w14:textId="0AC73BCF" w:rsidR="00015E7D" w:rsidRDefault="00015E7D" w:rsidP="004E3209">
      <w:pPr>
        <w:pStyle w:val="Default"/>
        <w:spacing w:line="276" w:lineRule="auto"/>
        <w:rPr>
          <w:sz w:val="21"/>
          <w:szCs w:val="21"/>
        </w:rPr>
      </w:pPr>
      <w:r>
        <w:rPr>
          <w:sz w:val="21"/>
          <w:szCs w:val="21"/>
        </w:rPr>
        <w:t xml:space="preserve">This strategy sets out how we will deliver IWM’s vision and achieve our strategic objectives. It </w:t>
      </w:r>
      <w:r w:rsidR="00B76197">
        <w:rPr>
          <w:sz w:val="21"/>
          <w:szCs w:val="21"/>
        </w:rPr>
        <w:t>describe</w:t>
      </w:r>
      <w:r w:rsidR="00CF10C0">
        <w:rPr>
          <w:sz w:val="21"/>
          <w:szCs w:val="21"/>
        </w:rPr>
        <w:t>s</w:t>
      </w:r>
      <w:r w:rsidR="00B76197">
        <w:rPr>
          <w:sz w:val="21"/>
          <w:szCs w:val="21"/>
        </w:rPr>
        <w:t xml:space="preserve"> how IWM </w:t>
      </w:r>
      <w:r>
        <w:rPr>
          <w:sz w:val="21"/>
          <w:szCs w:val="21"/>
        </w:rPr>
        <w:t>will become</w:t>
      </w:r>
      <w:r w:rsidR="00B76197">
        <w:rPr>
          <w:sz w:val="21"/>
          <w:szCs w:val="21"/>
        </w:rPr>
        <w:t xml:space="preserve"> </w:t>
      </w:r>
      <w:r w:rsidR="00597E9E">
        <w:rPr>
          <w:sz w:val="21"/>
          <w:szCs w:val="21"/>
        </w:rPr>
        <w:t xml:space="preserve">a learning organisation. </w:t>
      </w:r>
      <w:r w:rsidR="00B76197">
        <w:rPr>
          <w:sz w:val="21"/>
          <w:szCs w:val="21"/>
        </w:rPr>
        <w:t xml:space="preserve">To </w:t>
      </w:r>
      <w:r w:rsidR="00CF10C0">
        <w:rPr>
          <w:sz w:val="21"/>
          <w:szCs w:val="21"/>
        </w:rPr>
        <w:t xml:space="preserve">achieve this we must deliver </w:t>
      </w:r>
      <w:r w:rsidR="00B76197">
        <w:rPr>
          <w:sz w:val="21"/>
          <w:szCs w:val="21"/>
        </w:rPr>
        <w:t xml:space="preserve">multi-dimensional change. The impact </w:t>
      </w:r>
      <w:r w:rsidR="00CF10C0">
        <w:rPr>
          <w:sz w:val="21"/>
          <w:szCs w:val="21"/>
        </w:rPr>
        <w:t xml:space="preserve">of this change </w:t>
      </w:r>
      <w:r w:rsidR="00B76197">
        <w:rPr>
          <w:sz w:val="21"/>
          <w:szCs w:val="21"/>
        </w:rPr>
        <w:t>will mean staff, individually and collectively, learn and develop so that on a wider scale, IWM continuously evolves and transforms.</w:t>
      </w:r>
      <w:r>
        <w:rPr>
          <w:sz w:val="21"/>
          <w:szCs w:val="21"/>
        </w:rPr>
        <w:t xml:space="preserve"> </w:t>
      </w:r>
      <w:r w:rsidR="00300E7E">
        <w:rPr>
          <w:sz w:val="21"/>
          <w:szCs w:val="21"/>
        </w:rPr>
        <w:t xml:space="preserve">It will also mean that we are able to attract new staff; individuals who are keen to benefit from our sector-leading training and development approach. </w:t>
      </w:r>
      <w:r>
        <w:rPr>
          <w:sz w:val="21"/>
          <w:szCs w:val="21"/>
        </w:rPr>
        <w:t>Culturally, we will think about training and development in a very different way, moving away from ‘doing a course to learn a new skill’ to a way of working that allows every member of staff to continuously develop in order to live our organisational values</w:t>
      </w:r>
      <w:r w:rsidR="00B8772D">
        <w:rPr>
          <w:sz w:val="21"/>
          <w:szCs w:val="21"/>
        </w:rPr>
        <w:t xml:space="preserve"> and adapt to </w:t>
      </w:r>
      <w:r w:rsidR="005A4A04">
        <w:rPr>
          <w:sz w:val="21"/>
          <w:szCs w:val="21"/>
        </w:rPr>
        <w:t>the changing enviro</w:t>
      </w:r>
      <w:r w:rsidR="00476816">
        <w:rPr>
          <w:sz w:val="21"/>
          <w:szCs w:val="21"/>
        </w:rPr>
        <w:t>n</w:t>
      </w:r>
      <w:r w:rsidR="005A4A04">
        <w:rPr>
          <w:sz w:val="21"/>
          <w:szCs w:val="21"/>
        </w:rPr>
        <w:t>ment</w:t>
      </w:r>
      <w:r>
        <w:rPr>
          <w:sz w:val="21"/>
          <w:szCs w:val="21"/>
        </w:rPr>
        <w:t xml:space="preserve">. </w:t>
      </w:r>
      <w:r w:rsidR="005A4A04">
        <w:rPr>
          <w:sz w:val="21"/>
          <w:szCs w:val="21"/>
        </w:rPr>
        <w:t xml:space="preserve">We will value each member of staff </w:t>
      </w:r>
      <w:r w:rsidR="00B83536">
        <w:rPr>
          <w:sz w:val="21"/>
          <w:szCs w:val="21"/>
        </w:rPr>
        <w:t>all the way through their IWM career supporting their personal deve</w:t>
      </w:r>
      <w:r w:rsidR="000147C3">
        <w:rPr>
          <w:sz w:val="21"/>
          <w:szCs w:val="21"/>
        </w:rPr>
        <w:t xml:space="preserve">lopment </w:t>
      </w:r>
      <w:r w:rsidR="00B83536">
        <w:rPr>
          <w:sz w:val="21"/>
          <w:szCs w:val="21"/>
        </w:rPr>
        <w:t>so they i</w:t>
      </w:r>
      <w:r>
        <w:rPr>
          <w:sz w:val="21"/>
          <w:szCs w:val="21"/>
        </w:rPr>
        <w:t xml:space="preserve">n turn will be highly skilled, committed and engaged. As a result we will have excellent staff retention rates and our public outputs and outcomes will be significantly enhanced. </w:t>
      </w:r>
    </w:p>
    <w:p w14:paraId="0CC2281C" w14:textId="77777777" w:rsidR="00015E7D" w:rsidRDefault="00015E7D" w:rsidP="004E3209">
      <w:pPr>
        <w:pStyle w:val="Default"/>
        <w:spacing w:line="276" w:lineRule="auto"/>
        <w:rPr>
          <w:sz w:val="21"/>
          <w:szCs w:val="21"/>
        </w:rPr>
      </w:pPr>
    </w:p>
    <w:p w14:paraId="0F89761E" w14:textId="77777777" w:rsidR="00493A01" w:rsidRPr="00556759" w:rsidRDefault="00493A01" w:rsidP="00493A01">
      <w:pPr>
        <w:pStyle w:val="Default"/>
        <w:spacing w:line="276" w:lineRule="auto"/>
        <w:rPr>
          <w:color w:val="222222"/>
          <w:sz w:val="21"/>
          <w:szCs w:val="21"/>
        </w:rPr>
      </w:pPr>
      <w:r w:rsidRPr="00556759">
        <w:rPr>
          <w:color w:val="222222"/>
          <w:sz w:val="21"/>
          <w:szCs w:val="21"/>
        </w:rPr>
        <w:t xml:space="preserve">In order to create and sustain IWMs learning organisation model, we will need to have a supportive learning environment, concrete learning processes and practices, and leadership behaviour that provides consistent </w:t>
      </w:r>
      <w:r>
        <w:rPr>
          <w:color w:val="222222"/>
          <w:sz w:val="21"/>
          <w:szCs w:val="21"/>
        </w:rPr>
        <w:t xml:space="preserve">reinforcement of this way of working and operating. This </w:t>
      </w:r>
      <w:r w:rsidRPr="00556759">
        <w:rPr>
          <w:color w:val="222222"/>
          <w:sz w:val="21"/>
          <w:szCs w:val="21"/>
        </w:rPr>
        <w:t>strategy addresses these fundamental building blocks.</w:t>
      </w:r>
    </w:p>
    <w:p w14:paraId="27851C5D" w14:textId="77777777" w:rsidR="00493A01" w:rsidRDefault="00493A01" w:rsidP="004E3209">
      <w:pPr>
        <w:pStyle w:val="Default"/>
        <w:spacing w:line="276" w:lineRule="auto"/>
        <w:rPr>
          <w:sz w:val="21"/>
          <w:szCs w:val="21"/>
        </w:rPr>
      </w:pPr>
    </w:p>
    <w:p w14:paraId="389DEFDB" w14:textId="77777777" w:rsidR="00CF10C0" w:rsidRDefault="00CF10C0" w:rsidP="004E3209">
      <w:pPr>
        <w:pStyle w:val="Default"/>
        <w:spacing w:line="276" w:lineRule="auto"/>
        <w:rPr>
          <w:sz w:val="21"/>
          <w:szCs w:val="21"/>
        </w:rPr>
      </w:pPr>
      <w:r>
        <w:rPr>
          <w:sz w:val="21"/>
          <w:szCs w:val="21"/>
        </w:rPr>
        <w:t xml:space="preserve">The benefits of us becoming a learning organisation are </w:t>
      </w:r>
      <w:proofErr w:type="spellStart"/>
      <w:r>
        <w:rPr>
          <w:sz w:val="21"/>
          <w:szCs w:val="21"/>
        </w:rPr>
        <w:t>multifold</w:t>
      </w:r>
      <w:proofErr w:type="spellEnd"/>
      <w:r>
        <w:rPr>
          <w:sz w:val="21"/>
          <w:szCs w:val="21"/>
        </w:rPr>
        <w:t>:</w:t>
      </w:r>
    </w:p>
    <w:p w14:paraId="1E0776C2" w14:textId="77777777" w:rsidR="00CF10C0" w:rsidRDefault="00CF10C0" w:rsidP="004E3209">
      <w:pPr>
        <w:pStyle w:val="Default"/>
        <w:spacing w:line="276" w:lineRule="auto"/>
        <w:rPr>
          <w:sz w:val="21"/>
          <w:szCs w:val="21"/>
        </w:rPr>
      </w:pPr>
    </w:p>
    <w:p w14:paraId="1F63ADEC" w14:textId="77777777" w:rsidR="00CF10C0" w:rsidRDefault="00493A01" w:rsidP="00CF10C0">
      <w:pPr>
        <w:pStyle w:val="Default"/>
        <w:numPr>
          <w:ilvl w:val="0"/>
          <w:numId w:val="27"/>
        </w:numPr>
        <w:spacing w:line="276" w:lineRule="auto"/>
        <w:rPr>
          <w:sz w:val="21"/>
          <w:szCs w:val="21"/>
        </w:rPr>
      </w:pPr>
      <w:r>
        <w:rPr>
          <w:sz w:val="21"/>
          <w:szCs w:val="21"/>
        </w:rPr>
        <w:t>W</w:t>
      </w:r>
      <w:r w:rsidR="00CF10C0">
        <w:rPr>
          <w:sz w:val="21"/>
          <w:szCs w:val="21"/>
        </w:rPr>
        <w:t>e will share knowledge and skills, internally and externally, and this will benefit audiences, partners and colleagues alike</w:t>
      </w:r>
    </w:p>
    <w:p w14:paraId="4E13E81D" w14:textId="77777777" w:rsidR="00CF10C0" w:rsidRDefault="00CF10C0" w:rsidP="00CF10C0">
      <w:pPr>
        <w:pStyle w:val="Default"/>
        <w:spacing w:line="276" w:lineRule="auto"/>
        <w:ind w:left="720"/>
        <w:rPr>
          <w:sz w:val="21"/>
          <w:szCs w:val="21"/>
        </w:rPr>
      </w:pPr>
    </w:p>
    <w:p w14:paraId="6CBC6EE8" w14:textId="77777777" w:rsidR="00597E9E" w:rsidRDefault="00493A01" w:rsidP="00CF10C0">
      <w:pPr>
        <w:pStyle w:val="Default"/>
        <w:numPr>
          <w:ilvl w:val="0"/>
          <w:numId w:val="27"/>
        </w:numPr>
        <w:spacing w:line="276" w:lineRule="auto"/>
        <w:rPr>
          <w:sz w:val="21"/>
          <w:szCs w:val="21"/>
        </w:rPr>
      </w:pPr>
      <w:r>
        <w:rPr>
          <w:sz w:val="21"/>
          <w:szCs w:val="21"/>
        </w:rPr>
        <w:lastRenderedPageBreak/>
        <w:t>W</w:t>
      </w:r>
      <w:r w:rsidR="00CF10C0">
        <w:rPr>
          <w:sz w:val="21"/>
          <w:szCs w:val="21"/>
        </w:rPr>
        <w:t>e will be more responsive, more comfortable with risk and better able to adapt to change</w:t>
      </w:r>
    </w:p>
    <w:p w14:paraId="13F7BA56" w14:textId="77777777" w:rsidR="00CF10C0" w:rsidRDefault="00CF10C0" w:rsidP="00CF10C0">
      <w:pPr>
        <w:pStyle w:val="ListParagraph"/>
      </w:pPr>
    </w:p>
    <w:p w14:paraId="21B4390E" w14:textId="77777777" w:rsidR="00CF10C0" w:rsidRDefault="00493A01" w:rsidP="00CF10C0">
      <w:pPr>
        <w:pStyle w:val="Default"/>
        <w:numPr>
          <w:ilvl w:val="0"/>
          <w:numId w:val="27"/>
        </w:numPr>
        <w:spacing w:line="276" w:lineRule="auto"/>
        <w:rPr>
          <w:sz w:val="21"/>
          <w:szCs w:val="21"/>
        </w:rPr>
      </w:pPr>
      <w:r>
        <w:rPr>
          <w:sz w:val="21"/>
          <w:szCs w:val="21"/>
        </w:rPr>
        <w:t>W</w:t>
      </w:r>
      <w:r w:rsidR="00CF10C0">
        <w:rPr>
          <w:sz w:val="21"/>
          <w:szCs w:val="21"/>
        </w:rPr>
        <w:t>e will foster a working culture that is collaborative and open</w:t>
      </w:r>
    </w:p>
    <w:p w14:paraId="0B93CFA8" w14:textId="77777777" w:rsidR="00300E7E" w:rsidRDefault="00300E7E" w:rsidP="00300E7E">
      <w:pPr>
        <w:pStyle w:val="ListParagraph"/>
      </w:pPr>
    </w:p>
    <w:p w14:paraId="184E36AA" w14:textId="41E8D288" w:rsidR="00300E7E" w:rsidRDefault="00300E7E" w:rsidP="00CF10C0">
      <w:pPr>
        <w:pStyle w:val="Default"/>
        <w:numPr>
          <w:ilvl w:val="0"/>
          <w:numId w:val="27"/>
        </w:numPr>
        <w:spacing w:line="276" w:lineRule="auto"/>
        <w:rPr>
          <w:sz w:val="21"/>
          <w:szCs w:val="21"/>
        </w:rPr>
      </w:pPr>
      <w:r>
        <w:rPr>
          <w:sz w:val="21"/>
          <w:szCs w:val="21"/>
        </w:rPr>
        <w:t>We will attract new and highly skilled staff</w:t>
      </w:r>
    </w:p>
    <w:p w14:paraId="19FD9053" w14:textId="77777777" w:rsidR="00CF10C0" w:rsidRDefault="00CF10C0" w:rsidP="00CF10C0">
      <w:pPr>
        <w:pStyle w:val="ListParagraph"/>
      </w:pPr>
    </w:p>
    <w:p w14:paraId="2F968982" w14:textId="77777777" w:rsidR="00CF10C0" w:rsidRDefault="00493A01" w:rsidP="00CF10C0">
      <w:pPr>
        <w:pStyle w:val="Default"/>
        <w:numPr>
          <w:ilvl w:val="0"/>
          <w:numId w:val="27"/>
        </w:numPr>
        <w:spacing w:line="276" w:lineRule="auto"/>
        <w:rPr>
          <w:sz w:val="21"/>
          <w:szCs w:val="21"/>
        </w:rPr>
      </w:pPr>
      <w:r>
        <w:rPr>
          <w:sz w:val="21"/>
          <w:szCs w:val="21"/>
        </w:rPr>
        <w:t>W</w:t>
      </w:r>
      <w:r w:rsidR="00CF10C0">
        <w:rPr>
          <w:sz w:val="21"/>
          <w:szCs w:val="21"/>
        </w:rPr>
        <w:t xml:space="preserve">e will start to build greater diversity, breadth and depth into our working practice, in terms of experience, background and approach – apprenticeship schemes </w:t>
      </w:r>
      <w:r w:rsidR="00204B3B">
        <w:rPr>
          <w:sz w:val="21"/>
          <w:szCs w:val="21"/>
        </w:rPr>
        <w:t xml:space="preserve">(for new and existing staff) </w:t>
      </w:r>
      <w:r w:rsidR="00CF10C0">
        <w:rPr>
          <w:sz w:val="21"/>
          <w:szCs w:val="21"/>
        </w:rPr>
        <w:t>will be especially important to us in making this change</w:t>
      </w:r>
    </w:p>
    <w:p w14:paraId="3D261366" w14:textId="77777777" w:rsidR="00CF10C0" w:rsidRDefault="00CF10C0" w:rsidP="00CF10C0">
      <w:pPr>
        <w:pStyle w:val="ListParagraph"/>
      </w:pPr>
    </w:p>
    <w:p w14:paraId="78C2FB5B" w14:textId="77777777" w:rsidR="00CF10C0" w:rsidRDefault="00CF10C0" w:rsidP="004E3209">
      <w:pPr>
        <w:pStyle w:val="Default"/>
        <w:spacing w:line="276" w:lineRule="auto"/>
        <w:rPr>
          <w:b/>
          <w:sz w:val="21"/>
          <w:szCs w:val="21"/>
        </w:rPr>
      </w:pPr>
      <w:r>
        <w:rPr>
          <w:b/>
          <w:sz w:val="21"/>
          <w:szCs w:val="21"/>
        </w:rPr>
        <w:t>Background and context</w:t>
      </w:r>
    </w:p>
    <w:p w14:paraId="6B31C0F3" w14:textId="77777777" w:rsidR="001D089E" w:rsidRDefault="001D089E" w:rsidP="004E3209">
      <w:pPr>
        <w:pStyle w:val="Default"/>
        <w:spacing w:line="276" w:lineRule="auto"/>
        <w:rPr>
          <w:sz w:val="21"/>
          <w:szCs w:val="21"/>
        </w:rPr>
      </w:pPr>
    </w:p>
    <w:p w14:paraId="6EC423E2" w14:textId="77777777" w:rsidR="001D089E" w:rsidRDefault="00556759" w:rsidP="004E3209">
      <w:pPr>
        <w:pStyle w:val="Default"/>
        <w:spacing w:line="276" w:lineRule="auto"/>
        <w:rPr>
          <w:sz w:val="21"/>
          <w:szCs w:val="21"/>
        </w:rPr>
      </w:pPr>
      <w:r>
        <w:rPr>
          <w:sz w:val="21"/>
          <w:szCs w:val="21"/>
        </w:rPr>
        <w:t xml:space="preserve">Having completed major structural change, we are now focusing on culture change. We have a network of change champions (CCAN) who are </w:t>
      </w:r>
      <w:r w:rsidR="00C24E31">
        <w:rPr>
          <w:sz w:val="21"/>
          <w:szCs w:val="21"/>
        </w:rPr>
        <w:t xml:space="preserve">supporting this and they </w:t>
      </w:r>
      <w:r w:rsidR="004976EE">
        <w:rPr>
          <w:sz w:val="21"/>
          <w:szCs w:val="21"/>
        </w:rPr>
        <w:t xml:space="preserve">along with all of our staff </w:t>
      </w:r>
      <w:r w:rsidR="00C24E31">
        <w:rPr>
          <w:sz w:val="21"/>
          <w:szCs w:val="21"/>
        </w:rPr>
        <w:t xml:space="preserve">are </w:t>
      </w:r>
      <w:r>
        <w:rPr>
          <w:sz w:val="21"/>
          <w:szCs w:val="21"/>
        </w:rPr>
        <w:t>keen to see progress in improving the training offer at IWM, not least because t</w:t>
      </w:r>
      <w:r w:rsidR="001D089E">
        <w:rPr>
          <w:sz w:val="21"/>
          <w:szCs w:val="21"/>
        </w:rPr>
        <w:t>raining and development provides an important way to ensure that:</w:t>
      </w:r>
    </w:p>
    <w:p w14:paraId="75A18DCF" w14:textId="77777777" w:rsidR="001D089E" w:rsidRDefault="001D089E" w:rsidP="004E3209">
      <w:pPr>
        <w:pStyle w:val="Default"/>
        <w:spacing w:line="276" w:lineRule="auto"/>
        <w:rPr>
          <w:sz w:val="21"/>
          <w:szCs w:val="21"/>
        </w:rPr>
      </w:pPr>
    </w:p>
    <w:p w14:paraId="51CA3004" w14:textId="77777777" w:rsidR="001D089E" w:rsidRDefault="001D089E" w:rsidP="00125D4F">
      <w:pPr>
        <w:pStyle w:val="Default"/>
        <w:numPr>
          <w:ilvl w:val="0"/>
          <w:numId w:val="22"/>
        </w:numPr>
        <w:spacing w:line="276" w:lineRule="auto"/>
        <w:rPr>
          <w:sz w:val="21"/>
          <w:szCs w:val="21"/>
        </w:rPr>
      </w:pPr>
      <w:r>
        <w:rPr>
          <w:sz w:val="21"/>
          <w:szCs w:val="21"/>
        </w:rPr>
        <w:t>IWM staff feel valued and engaged</w:t>
      </w:r>
    </w:p>
    <w:p w14:paraId="54A0DFFF" w14:textId="77777777" w:rsidR="00493A01" w:rsidRDefault="00493A01" w:rsidP="00493A01">
      <w:pPr>
        <w:pStyle w:val="Default"/>
        <w:spacing w:line="276" w:lineRule="auto"/>
        <w:ind w:left="720"/>
        <w:rPr>
          <w:sz w:val="21"/>
          <w:szCs w:val="21"/>
        </w:rPr>
      </w:pPr>
    </w:p>
    <w:p w14:paraId="4E439297" w14:textId="74273207" w:rsidR="00787DFD" w:rsidRDefault="00787DFD" w:rsidP="00125D4F">
      <w:pPr>
        <w:pStyle w:val="Default"/>
        <w:numPr>
          <w:ilvl w:val="0"/>
          <w:numId w:val="22"/>
        </w:numPr>
        <w:spacing w:line="276" w:lineRule="auto"/>
        <w:rPr>
          <w:sz w:val="21"/>
          <w:szCs w:val="21"/>
        </w:rPr>
      </w:pPr>
      <w:r>
        <w:rPr>
          <w:sz w:val="21"/>
          <w:szCs w:val="21"/>
        </w:rPr>
        <w:t xml:space="preserve">IWM staff take responsibility </w:t>
      </w:r>
      <w:r w:rsidR="00C762CA">
        <w:rPr>
          <w:sz w:val="21"/>
          <w:szCs w:val="21"/>
        </w:rPr>
        <w:t>of</w:t>
      </w:r>
      <w:r>
        <w:rPr>
          <w:sz w:val="21"/>
          <w:szCs w:val="21"/>
        </w:rPr>
        <w:t xml:space="preserve"> their own development and that there is a clear feedback loop between staff appraisals and training and development opportunities for all </w:t>
      </w:r>
    </w:p>
    <w:p w14:paraId="115B97BB" w14:textId="77777777" w:rsidR="00787DFD" w:rsidRDefault="00787DFD" w:rsidP="00C762CA">
      <w:pPr>
        <w:pStyle w:val="ListParagraph"/>
      </w:pPr>
    </w:p>
    <w:p w14:paraId="3ABE0B9C" w14:textId="77777777" w:rsidR="00C8444D" w:rsidRDefault="00C8444D" w:rsidP="00125D4F">
      <w:pPr>
        <w:pStyle w:val="Default"/>
        <w:numPr>
          <w:ilvl w:val="0"/>
          <w:numId w:val="22"/>
        </w:numPr>
        <w:spacing w:line="276" w:lineRule="auto"/>
        <w:rPr>
          <w:sz w:val="21"/>
          <w:szCs w:val="21"/>
        </w:rPr>
      </w:pPr>
      <w:r>
        <w:rPr>
          <w:sz w:val="21"/>
          <w:szCs w:val="21"/>
        </w:rPr>
        <w:t>IWM supports staff in building skills and expertise and their job satisfaction increases as a result</w:t>
      </w:r>
    </w:p>
    <w:p w14:paraId="27D02E93" w14:textId="77777777" w:rsidR="00493A01" w:rsidRDefault="00493A01" w:rsidP="00493A01">
      <w:pPr>
        <w:pStyle w:val="Default"/>
        <w:spacing w:line="276" w:lineRule="auto"/>
        <w:ind w:left="720"/>
        <w:rPr>
          <w:sz w:val="21"/>
          <w:szCs w:val="21"/>
        </w:rPr>
      </w:pPr>
    </w:p>
    <w:p w14:paraId="08BEE17E" w14:textId="4F858AA5" w:rsidR="00787DFD" w:rsidRDefault="00787DFD" w:rsidP="00125D4F">
      <w:pPr>
        <w:pStyle w:val="Default"/>
        <w:numPr>
          <w:ilvl w:val="0"/>
          <w:numId w:val="22"/>
        </w:numPr>
        <w:spacing w:line="276" w:lineRule="auto"/>
        <w:rPr>
          <w:sz w:val="21"/>
          <w:szCs w:val="21"/>
        </w:rPr>
      </w:pPr>
      <w:r>
        <w:rPr>
          <w:sz w:val="21"/>
          <w:szCs w:val="21"/>
        </w:rPr>
        <w:t xml:space="preserve">IWM is able to deliver against the business needs identified through corporate planning with the appropriate programmes for skills, training and development </w:t>
      </w:r>
    </w:p>
    <w:p w14:paraId="65C2FBBF" w14:textId="77777777" w:rsidR="00787DFD" w:rsidRDefault="00787DFD" w:rsidP="00C762CA">
      <w:pPr>
        <w:pStyle w:val="ListParagraph"/>
      </w:pPr>
    </w:p>
    <w:p w14:paraId="1B995E4A" w14:textId="2A3676B3" w:rsidR="00787DFD" w:rsidRDefault="00787DFD" w:rsidP="00125D4F">
      <w:pPr>
        <w:pStyle w:val="Default"/>
        <w:numPr>
          <w:ilvl w:val="0"/>
          <w:numId w:val="22"/>
        </w:numPr>
        <w:spacing w:line="276" w:lineRule="auto"/>
        <w:rPr>
          <w:sz w:val="21"/>
          <w:szCs w:val="21"/>
        </w:rPr>
      </w:pPr>
      <w:r>
        <w:rPr>
          <w:sz w:val="21"/>
          <w:szCs w:val="21"/>
        </w:rPr>
        <w:t>IWM continues to build a ‘one team’ approach and that we work with our contractors and partners on training and development, for example, on customer service standards across our operation</w:t>
      </w:r>
    </w:p>
    <w:p w14:paraId="1DDD41EB" w14:textId="77777777" w:rsidR="00787DFD" w:rsidRDefault="00787DFD" w:rsidP="00C762CA">
      <w:pPr>
        <w:pStyle w:val="ListParagraph"/>
      </w:pPr>
    </w:p>
    <w:p w14:paraId="78977B24" w14:textId="77777777" w:rsidR="00FC12B0" w:rsidRPr="00FC12B0" w:rsidRDefault="00FC12B0" w:rsidP="00125D4F">
      <w:pPr>
        <w:pStyle w:val="Default"/>
        <w:numPr>
          <w:ilvl w:val="0"/>
          <w:numId w:val="22"/>
        </w:numPr>
        <w:spacing w:line="276" w:lineRule="auto"/>
        <w:rPr>
          <w:sz w:val="21"/>
          <w:szCs w:val="21"/>
        </w:rPr>
      </w:pPr>
      <w:r>
        <w:rPr>
          <w:sz w:val="21"/>
          <w:szCs w:val="21"/>
        </w:rPr>
        <w:t>IWM builds internal and external networks that create a positive, confident working culture</w:t>
      </w:r>
    </w:p>
    <w:p w14:paraId="665C07B1" w14:textId="77777777" w:rsidR="00493A01" w:rsidRDefault="00493A01" w:rsidP="00493A01">
      <w:pPr>
        <w:pStyle w:val="Default"/>
        <w:spacing w:line="276" w:lineRule="auto"/>
        <w:ind w:left="720"/>
        <w:rPr>
          <w:sz w:val="21"/>
          <w:szCs w:val="21"/>
        </w:rPr>
      </w:pPr>
    </w:p>
    <w:p w14:paraId="739FF5A0" w14:textId="77777777" w:rsidR="001D089E" w:rsidRDefault="001D089E" w:rsidP="00125D4F">
      <w:pPr>
        <w:pStyle w:val="Default"/>
        <w:numPr>
          <w:ilvl w:val="0"/>
          <w:numId w:val="22"/>
        </w:numPr>
        <w:spacing w:line="276" w:lineRule="auto"/>
        <w:rPr>
          <w:sz w:val="21"/>
          <w:szCs w:val="21"/>
        </w:rPr>
      </w:pPr>
      <w:r>
        <w:rPr>
          <w:sz w:val="21"/>
          <w:szCs w:val="21"/>
        </w:rPr>
        <w:t>IWM has the staff capacity and capability to deliver business need and strategic objectives</w:t>
      </w:r>
    </w:p>
    <w:p w14:paraId="5A9F03A5" w14:textId="77777777" w:rsidR="00493A01" w:rsidRDefault="00493A01" w:rsidP="00493A01">
      <w:pPr>
        <w:pStyle w:val="Default"/>
        <w:spacing w:line="276" w:lineRule="auto"/>
        <w:ind w:left="720"/>
        <w:rPr>
          <w:sz w:val="21"/>
          <w:szCs w:val="21"/>
        </w:rPr>
      </w:pPr>
    </w:p>
    <w:p w14:paraId="215BA8FC" w14:textId="77777777" w:rsidR="001D089E" w:rsidRDefault="001D089E" w:rsidP="00125D4F">
      <w:pPr>
        <w:pStyle w:val="Default"/>
        <w:numPr>
          <w:ilvl w:val="0"/>
          <w:numId w:val="22"/>
        </w:numPr>
        <w:spacing w:line="276" w:lineRule="auto"/>
        <w:rPr>
          <w:sz w:val="21"/>
          <w:szCs w:val="21"/>
        </w:rPr>
      </w:pPr>
      <w:r>
        <w:rPr>
          <w:sz w:val="21"/>
          <w:szCs w:val="21"/>
        </w:rPr>
        <w:t>IWM is able to manage resource effectively and in particular, succession planning</w:t>
      </w:r>
    </w:p>
    <w:p w14:paraId="546E8F6E" w14:textId="77777777" w:rsidR="00493A01" w:rsidRDefault="00493A01" w:rsidP="00493A01">
      <w:pPr>
        <w:pStyle w:val="Default"/>
        <w:spacing w:line="276" w:lineRule="auto"/>
        <w:ind w:left="720"/>
        <w:rPr>
          <w:sz w:val="21"/>
          <w:szCs w:val="21"/>
        </w:rPr>
      </w:pPr>
    </w:p>
    <w:p w14:paraId="30815E88" w14:textId="77777777" w:rsidR="00F358C5" w:rsidRDefault="00F358C5" w:rsidP="00125D4F">
      <w:pPr>
        <w:pStyle w:val="Default"/>
        <w:numPr>
          <w:ilvl w:val="0"/>
          <w:numId w:val="22"/>
        </w:numPr>
        <w:spacing w:line="276" w:lineRule="auto"/>
        <w:rPr>
          <w:sz w:val="21"/>
          <w:szCs w:val="21"/>
        </w:rPr>
      </w:pPr>
      <w:r>
        <w:rPr>
          <w:sz w:val="21"/>
          <w:szCs w:val="21"/>
        </w:rPr>
        <w:t>IWM creates new entry points and takes active measures to diversify its workforce</w:t>
      </w:r>
    </w:p>
    <w:p w14:paraId="6E144CA3" w14:textId="77777777" w:rsidR="001D089E" w:rsidRDefault="001D089E" w:rsidP="001D089E">
      <w:pPr>
        <w:pStyle w:val="Default"/>
        <w:spacing w:line="276" w:lineRule="auto"/>
        <w:rPr>
          <w:sz w:val="21"/>
          <w:szCs w:val="21"/>
        </w:rPr>
      </w:pPr>
    </w:p>
    <w:p w14:paraId="1BCD0320" w14:textId="738DB8D5" w:rsidR="001D089E" w:rsidRDefault="001D089E" w:rsidP="001D089E">
      <w:pPr>
        <w:pStyle w:val="Default"/>
        <w:spacing w:line="276" w:lineRule="auto"/>
        <w:rPr>
          <w:sz w:val="21"/>
          <w:szCs w:val="21"/>
        </w:rPr>
      </w:pPr>
      <w:r>
        <w:rPr>
          <w:sz w:val="21"/>
          <w:szCs w:val="21"/>
        </w:rPr>
        <w:t xml:space="preserve">The recent HR review has highlighted the opportunities a fully embedded business partnering model offers. This places the HR team at the strategic heart of our operations, ensuring that the team work with managers to identify talent, build skills and capacity and maximise performance across our business. </w:t>
      </w:r>
      <w:r w:rsidR="00787DFD">
        <w:rPr>
          <w:sz w:val="21"/>
          <w:szCs w:val="21"/>
        </w:rPr>
        <w:t xml:space="preserve">The development of a new HR Strategy over the next year will provide an important context for this strategy. </w:t>
      </w:r>
      <w:r>
        <w:rPr>
          <w:sz w:val="21"/>
          <w:szCs w:val="21"/>
        </w:rPr>
        <w:t>The learning review</w:t>
      </w:r>
      <w:r w:rsidR="00FC12B0">
        <w:rPr>
          <w:sz w:val="21"/>
          <w:szCs w:val="21"/>
        </w:rPr>
        <w:t xml:space="preserve"> and CCAN Notes Days</w:t>
      </w:r>
      <w:r>
        <w:rPr>
          <w:sz w:val="21"/>
          <w:szCs w:val="21"/>
        </w:rPr>
        <w:t xml:space="preserve"> ha</w:t>
      </w:r>
      <w:r w:rsidR="00FC12B0">
        <w:rPr>
          <w:sz w:val="21"/>
          <w:szCs w:val="21"/>
        </w:rPr>
        <w:t>ve</w:t>
      </w:r>
      <w:r>
        <w:rPr>
          <w:sz w:val="21"/>
          <w:szCs w:val="21"/>
        </w:rPr>
        <w:t xml:space="preserve"> also helped us to build a widely-held understanding of the importance of ongoing learning and reflection and we have articulated our desire to become a learning organisation as a result.</w:t>
      </w:r>
      <w:r w:rsidR="009979FF">
        <w:rPr>
          <w:sz w:val="21"/>
          <w:szCs w:val="21"/>
        </w:rPr>
        <w:t xml:space="preserve"> </w:t>
      </w:r>
      <w:r w:rsidR="00FC12B0">
        <w:rPr>
          <w:sz w:val="21"/>
          <w:szCs w:val="21"/>
        </w:rPr>
        <w:t>T</w:t>
      </w:r>
      <w:r w:rsidR="009979FF">
        <w:rPr>
          <w:sz w:val="21"/>
          <w:szCs w:val="21"/>
        </w:rPr>
        <w:t>hese pieces of work will heavily influence the final shape of the new programme.</w:t>
      </w:r>
    </w:p>
    <w:p w14:paraId="22FDAA7C" w14:textId="77777777" w:rsidR="001D089E" w:rsidRDefault="001D089E" w:rsidP="001D089E">
      <w:pPr>
        <w:pStyle w:val="Default"/>
        <w:spacing w:line="276" w:lineRule="auto"/>
        <w:rPr>
          <w:sz w:val="21"/>
          <w:szCs w:val="21"/>
        </w:rPr>
      </w:pPr>
    </w:p>
    <w:p w14:paraId="788211F0" w14:textId="66BC3E89" w:rsidR="00C24E31" w:rsidRDefault="00C24E31" w:rsidP="001D089E">
      <w:pPr>
        <w:pStyle w:val="Default"/>
        <w:spacing w:line="276" w:lineRule="auto"/>
        <w:rPr>
          <w:sz w:val="21"/>
          <w:szCs w:val="21"/>
        </w:rPr>
      </w:pPr>
      <w:r>
        <w:rPr>
          <w:sz w:val="21"/>
          <w:szCs w:val="21"/>
        </w:rPr>
        <w:t xml:space="preserve">The apprenticeship levy, introduced by government, </w:t>
      </w:r>
      <w:r w:rsidR="00493A01">
        <w:rPr>
          <w:sz w:val="21"/>
          <w:szCs w:val="21"/>
        </w:rPr>
        <w:t xml:space="preserve">started in </w:t>
      </w:r>
      <w:r>
        <w:rPr>
          <w:sz w:val="21"/>
          <w:szCs w:val="21"/>
        </w:rPr>
        <w:t>April</w:t>
      </w:r>
      <w:r w:rsidR="00493A01">
        <w:rPr>
          <w:sz w:val="21"/>
          <w:szCs w:val="21"/>
        </w:rPr>
        <w:t xml:space="preserve"> this year</w:t>
      </w:r>
      <w:r>
        <w:rPr>
          <w:sz w:val="21"/>
          <w:szCs w:val="21"/>
        </w:rPr>
        <w:t xml:space="preserve">. This means that we will pay in </w:t>
      </w:r>
      <w:r w:rsidR="00521E2C">
        <w:rPr>
          <w:sz w:val="21"/>
          <w:szCs w:val="21"/>
        </w:rPr>
        <w:t xml:space="preserve">c£80K per annum which is then redeemable against training activity, boosting our available budget (for programmes for new and existing staff) by a margin. </w:t>
      </w:r>
      <w:r w:rsidR="00F21FBB">
        <w:rPr>
          <w:sz w:val="21"/>
          <w:szCs w:val="21"/>
        </w:rPr>
        <w:t xml:space="preserve">We recognise the opportunity to take </w:t>
      </w:r>
      <w:r w:rsidR="00F21FBB">
        <w:rPr>
          <w:sz w:val="21"/>
          <w:szCs w:val="21"/>
        </w:rPr>
        <w:lastRenderedPageBreak/>
        <w:t xml:space="preserve">on apprentices, and this strategy will see us create a framework to support up to 10 apprentices across IWM. </w:t>
      </w:r>
      <w:r w:rsidR="00521E2C">
        <w:rPr>
          <w:sz w:val="21"/>
          <w:szCs w:val="21"/>
        </w:rPr>
        <w:t>This is, therefore, a significant driver for change.</w:t>
      </w:r>
    </w:p>
    <w:p w14:paraId="5EB7FB3D" w14:textId="77777777" w:rsidR="00F21FBB" w:rsidRDefault="00F21FBB" w:rsidP="001D089E">
      <w:pPr>
        <w:pStyle w:val="Default"/>
        <w:spacing w:line="276" w:lineRule="auto"/>
        <w:rPr>
          <w:sz w:val="21"/>
          <w:szCs w:val="21"/>
        </w:rPr>
      </w:pPr>
    </w:p>
    <w:p w14:paraId="532E3B76" w14:textId="4E399846" w:rsidR="00F21FBB" w:rsidRDefault="00F21FBB" w:rsidP="001D089E">
      <w:pPr>
        <w:pStyle w:val="Default"/>
        <w:spacing w:line="276" w:lineRule="auto"/>
        <w:rPr>
          <w:sz w:val="21"/>
          <w:szCs w:val="21"/>
        </w:rPr>
      </w:pPr>
      <w:r>
        <w:rPr>
          <w:sz w:val="21"/>
          <w:szCs w:val="21"/>
        </w:rPr>
        <w:t>Finally, structural change, for example, the adjustments to the Content and Narrative team, provide an opportunity to look again at how we support the development of academic skills, in particular, for those developing in depth subject expertise that is core to their work with our collections. We will therefore ensure that this form of training and development is recognised and embedded within our approach.</w:t>
      </w:r>
      <w:r w:rsidR="00787DFD">
        <w:rPr>
          <w:sz w:val="21"/>
          <w:szCs w:val="21"/>
        </w:rPr>
        <w:t xml:space="preserve"> We will develop a framework for Masters and P</w:t>
      </w:r>
      <w:r w:rsidR="00C762CA">
        <w:rPr>
          <w:sz w:val="21"/>
          <w:szCs w:val="21"/>
        </w:rPr>
        <w:t>h</w:t>
      </w:r>
      <w:r w:rsidR="00787DFD">
        <w:rPr>
          <w:sz w:val="21"/>
          <w:szCs w:val="21"/>
        </w:rPr>
        <w:t xml:space="preserve">D programmes that links to the IWM Institute. </w:t>
      </w:r>
    </w:p>
    <w:p w14:paraId="30F71B8D" w14:textId="77777777" w:rsidR="00C24E31" w:rsidRDefault="00C24E31" w:rsidP="001D089E">
      <w:pPr>
        <w:pStyle w:val="Default"/>
        <w:spacing w:line="276" w:lineRule="auto"/>
        <w:rPr>
          <w:sz w:val="21"/>
          <w:szCs w:val="21"/>
        </w:rPr>
      </w:pPr>
    </w:p>
    <w:p w14:paraId="5E30512C" w14:textId="77777777" w:rsidR="00C82656" w:rsidRDefault="00C82656" w:rsidP="001D089E">
      <w:pPr>
        <w:pStyle w:val="Default"/>
        <w:spacing w:line="276" w:lineRule="auto"/>
        <w:rPr>
          <w:b/>
          <w:sz w:val="21"/>
          <w:szCs w:val="21"/>
        </w:rPr>
      </w:pPr>
    </w:p>
    <w:p w14:paraId="12E8B157" w14:textId="77777777" w:rsidR="00C8444D" w:rsidRPr="00125D4F" w:rsidRDefault="00C8444D" w:rsidP="001D089E">
      <w:pPr>
        <w:pStyle w:val="Default"/>
        <w:spacing w:line="276" w:lineRule="auto"/>
        <w:rPr>
          <w:b/>
          <w:sz w:val="21"/>
          <w:szCs w:val="21"/>
        </w:rPr>
      </w:pPr>
      <w:r>
        <w:rPr>
          <w:b/>
          <w:sz w:val="21"/>
          <w:szCs w:val="21"/>
        </w:rPr>
        <w:t>Training needs analysis</w:t>
      </w:r>
    </w:p>
    <w:p w14:paraId="03E8042A" w14:textId="77777777" w:rsidR="00C8444D" w:rsidRDefault="00C8444D" w:rsidP="001D089E">
      <w:pPr>
        <w:pStyle w:val="Default"/>
        <w:spacing w:line="276" w:lineRule="auto"/>
        <w:rPr>
          <w:sz w:val="21"/>
          <w:szCs w:val="21"/>
        </w:rPr>
      </w:pPr>
    </w:p>
    <w:p w14:paraId="78581623" w14:textId="6FDB3B29" w:rsidR="00C8444D" w:rsidRDefault="001D089E" w:rsidP="004E3209">
      <w:pPr>
        <w:pStyle w:val="Default"/>
        <w:spacing w:line="276" w:lineRule="auto"/>
        <w:rPr>
          <w:sz w:val="21"/>
          <w:szCs w:val="21"/>
        </w:rPr>
      </w:pPr>
      <w:r>
        <w:rPr>
          <w:sz w:val="21"/>
          <w:szCs w:val="21"/>
        </w:rPr>
        <w:t xml:space="preserve">We have spent </w:t>
      </w:r>
      <w:r w:rsidR="00AD5051">
        <w:rPr>
          <w:sz w:val="21"/>
          <w:szCs w:val="21"/>
        </w:rPr>
        <w:t>several</w:t>
      </w:r>
      <w:r>
        <w:rPr>
          <w:sz w:val="21"/>
          <w:szCs w:val="21"/>
        </w:rPr>
        <w:t xml:space="preserve"> months asking</w:t>
      </w:r>
      <w:r w:rsidR="00C82656">
        <w:rPr>
          <w:sz w:val="21"/>
          <w:szCs w:val="21"/>
        </w:rPr>
        <w:t xml:space="preserve"> senior leaders, </w:t>
      </w:r>
      <w:r w:rsidR="00A80573">
        <w:rPr>
          <w:sz w:val="21"/>
          <w:szCs w:val="21"/>
        </w:rPr>
        <w:t xml:space="preserve">managers, </w:t>
      </w:r>
      <w:r w:rsidR="00C82656">
        <w:rPr>
          <w:sz w:val="21"/>
          <w:szCs w:val="21"/>
        </w:rPr>
        <w:t>heads of department</w:t>
      </w:r>
      <w:r>
        <w:rPr>
          <w:sz w:val="21"/>
          <w:szCs w:val="21"/>
        </w:rPr>
        <w:t xml:space="preserve"> </w:t>
      </w:r>
      <w:r w:rsidR="00A80573">
        <w:rPr>
          <w:sz w:val="21"/>
          <w:szCs w:val="21"/>
        </w:rPr>
        <w:t xml:space="preserve">and a cross section of staff </w:t>
      </w:r>
      <w:r w:rsidR="00C82656">
        <w:rPr>
          <w:sz w:val="21"/>
          <w:szCs w:val="21"/>
        </w:rPr>
        <w:t xml:space="preserve">at IWM </w:t>
      </w:r>
      <w:r>
        <w:rPr>
          <w:sz w:val="21"/>
          <w:szCs w:val="21"/>
        </w:rPr>
        <w:t xml:space="preserve">what they would want to see in a training and development strategy and the recommendations below reflect these responses. </w:t>
      </w:r>
      <w:r w:rsidR="00C8444D">
        <w:rPr>
          <w:sz w:val="21"/>
          <w:szCs w:val="21"/>
        </w:rPr>
        <w:t xml:space="preserve">There are clear opportunities to build on some elements of </w:t>
      </w:r>
      <w:r w:rsidR="00203E54">
        <w:rPr>
          <w:sz w:val="21"/>
          <w:szCs w:val="21"/>
        </w:rPr>
        <w:t>t</w:t>
      </w:r>
      <w:r w:rsidR="00130CD6">
        <w:rPr>
          <w:sz w:val="21"/>
          <w:szCs w:val="21"/>
        </w:rPr>
        <w:t>he current framewo</w:t>
      </w:r>
      <w:r w:rsidR="00005CBE">
        <w:rPr>
          <w:sz w:val="21"/>
          <w:szCs w:val="21"/>
        </w:rPr>
        <w:t xml:space="preserve">rk. </w:t>
      </w:r>
      <w:r w:rsidR="00C8444D">
        <w:rPr>
          <w:sz w:val="21"/>
          <w:szCs w:val="21"/>
        </w:rPr>
        <w:t>There are also new ideas and approaches that we recommend are explored further</w:t>
      </w:r>
      <w:r w:rsidR="00556759">
        <w:rPr>
          <w:sz w:val="21"/>
          <w:szCs w:val="21"/>
        </w:rPr>
        <w:t xml:space="preserve"> and one of the most significant of these is apprenticeships</w:t>
      </w:r>
      <w:r w:rsidR="00C8444D">
        <w:rPr>
          <w:sz w:val="21"/>
          <w:szCs w:val="21"/>
        </w:rPr>
        <w:t>. Key feedback</w:t>
      </w:r>
      <w:r w:rsidR="00DC67B8">
        <w:rPr>
          <w:sz w:val="21"/>
          <w:szCs w:val="21"/>
        </w:rPr>
        <w:t xml:space="preserve"> includes</w:t>
      </w:r>
      <w:r w:rsidR="00C8444D">
        <w:rPr>
          <w:sz w:val="21"/>
          <w:szCs w:val="21"/>
        </w:rPr>
        <w:t>:</w:t>
      </w:r>
    </w:p>
    <w:p w14:paraId="6656466E" w14:textId="77777777" w:rsidR="00C8444D" w:rsidRDefault="00C8444D" w:rsidP="004E3209">
      <w:pPr>
        <w:pStyle w:val="Default"/>
        <w:spacing w:line="276" w:lineRule="auto"/>
        <w:rPr>
          <w:sz w:val="21"/>
          <w:szCs w:val="21"/>
        </w:rPr>
      </w:pPr>
    </w:p>
    <w:p w14:paraId="16D8E4C5" w14:textId="77777777" w:rsidR="00C8444D" w:rsidRDefault="00C8444D" w:rsidP="00125D4F">
      <w:pPr>
        <w:pStyle w:val="Default"/>
        <w:numPr>
          <w:ilvl w:val="0"/>
          <w:numId w:val="21"/>
        </w:numPr>
        <w:spacing w:line="276" w:lineRule="auto"/>
        <w:rPr>
          <w:sz w:val="21"/>
          <w:szCs w:val="21"/>
        </w:rPr>
      </w:pPr>
      <w:r>
        <w:rPr>
          <w:sz w:val="21"/>
          <w:szCs w:val="21"/>
        </w:rPr>
        <w:t xml:space="preserve">Improve the quality of development conversations </w:t>
      </w:r>
      <w:r w:rsidR="009979FF">
        <w:rPr>
          <w:sz w:val="21"/>
          <w:szCs w:val="21"/>
        </w:rPr>
        <w:t>between line managers and staff. U</w:t>
      </w:r>
      <w:r>
        <w:rPr>
          <w:sz w:val="21"/>
          <w:szCs w:val="21"/>
        </w:rPr>
        <w:t>se this to plan ahead</w:t>
      </w:r>
      <w:r w:rsidR="009979FF">
        <w:rPr>
          <w:sz w:val="21"/>
          <w:szCs w:val="21"/>
        </w:rPr>
        <w:t xml:space="preserve"> and to ensure that training meets business and personal development needs</w:t>
      </w:r>
    </w:p>
    <w:p w14:paraId="19CD283E" w14:textId="77777777" w:rsidR="00C45D40" w:rsidRDefault="00C45D40" w:rsidP="00C45D40">
      <w:pPr>
        <w:pStyle w:val="Default"/>
        <w:spacing w:line="276" w:lineRule="auto"/>
        <w:ind w:left="720"/>
        <w:rPr>
          <w:sz w:val="21"/>
          <w:szCs w:val="21"/>
        </w:rPr>
      </w:pPr>
    </w:p>
    <w:p w14:paraId="6E8DA1B8" w14:textId="77777777" w:rsidR="00C24E31" w:rsidRDefault="00C24E31" w:rsidP="00C24E31">
      <w:pPr>
        <w:pStyle w:val="Default"/>
        <w:numPr>
          <w:ilvl w:val="0"/>
          <w:numId w:val="21"/>
        </w:numPr>
        <w:spacing w:line="276" w:lineRule="auto"/>
        <w:rPr>
          <w:sz w:val="21"/>
          <w:szCs w:val="21"/>
        </w:rPr>
      </w:pPr>
      <w:r>
        <w:rPr>
          <w:sz w:val="21"/>
          <w:szCs w:val="21"/>
        </w:rPr>
        <w:t>Provide structured management programmes that support managers and are bespoke to IWM</w:t>
      </w:r>
    </w:p>
    <w:p w14:paraId="6D82F40E" w14:textId="77777777" w:rsidR="003D6444" w:rsidRDefault="003D6444" w:rsidP="003D6444">
      <w:pPr>
        <w:pStyle w:val="ListParagraph"/>
      </w:pPr>
    </w:p>
    <w:p w14:paraId="630FBAED" w14:textId="7D67864F" w:rsidR="003D6444" w:rsidRDefault="003D6444" w:rsidP="00C24E31">
      <w:pPr>
        <w:pStyle w:val="Default"/>
        <w:numPr>
          <w:ilvl w:val="0"/>
          <w:numId w:val="21"/>
        </w:numPr>
        <w:spacing w:line="276" w:lineRule="auto"/>
        <w:rPr>
          <w:sz w:val="21"/>
          <w:szCs w:val="21"/>
        </w:rPr>
      </w:pPr>
      <w:r>
        <w:rPr>
          <w:sz w:val="21"/>
          <w:szCs w:val="21"/>
        </w:rPr>
        <w:t>Provide structured programmes that support staff in developing their academic skills and experience</w:t>
      </w:r>
    </w:p>
    <w:p w14:paraId="4A820FD2" w14:textId="77777777" w:rsidR="00C45D40" w:rsidRDefault="00C45D40" w:rsidP="00C45D40">
      <w:pPr>
        <w:pStyle w:val="Default"/>
        <w:spacing w:line="276" w:lineRule="auto"/>
        <w:ind w:left="720"/>
        <w:rPr>
          <w:sz w:val="21"/>
          <w:szCs w:val="21"/>
        </w:rPr>
      </w:pPr>
    </w:p>
    <w:p w14:paraId="7AA5CE6A" w14:textId="77777777" w:rsidR="00C24E31" w:rsidRPr="00C24E31" w:rsidRDefault="00C24E31" w:rsidP="00125D4F">
      <w:pPr>
        <w:pStyle w:val="Default"/>
        <w:numPr>
          <w:ilvl w:val="0"/>
          <w:numId w:val="21"/>
        </w:numPr>
        <w:spacing w:line="276" w:lineRule="auto"/>
        <w:rPr>
          <w:sz w:val="21"/>
          <w:szCs w:val="21"/>
        </w:rPr>
      </w:pPr>
      <w:r w:rsidRPr="00C24E31">
        <w:rPr>
          <w:sz w:val="21"/>
          <w:szCs w:val="21"/>
        </w:rPr>
        <w:t>Create buddying, coaching and mentoring opportunities to encourage skills sharing and the building of new networks</w:t>
      </w:r>
      <w:r w:rsidR="00DE6891">
        <w:rPr>
          <w:sz w:val="21"/>
          <w:szCs w:val="21"/>
        </w:rPr>
        <w:t xml:space="preserve"> both internally and externally</w:t>
      </w:r>
    </w:p>
    <w:p w14:paraId="45ECC4A0" w14:textId="77777777" w:rsidR="00C45D40" w:rsidRDefault="00C45D40" w:rsidP="00C45D40">
      <w:pPr>
        <w:pStyle w:val="Default"/>
        <w:spacing w:line="276" w:lineRule="auto"/>
        <w:ind w:left="720"/>
        <w:rPr>
          <w:sz w:val="21"/>
          <w:szCs w:val="21"/>
        </w:rPr>
      </w:pPr>
    </w:p>
    <w:p w14:paraId="273FFB61" w14:textId="520E1497" w:rsidR="00C8444D" w:rsidRDefault="00C8444D" w:rsidP="00125D4F">
      <w:pPr>
        <w:pStyle w:val="Default"/>
        <w:numPr>
          <w:ilvl w:val="0"/>
          <w:numId w:val="21"/>
        </w:numPr>
        <w:spacing w:line="276" w:lineRule="auto"/>
        <w:rPr>
          <w:sz w:val="21"/>
          <w:szCs w:val="21"/>
        </w:rPr>
      </w:pPr>
      <w:r>
        <w:rPr>
          <w:sz w:val="21"/>
          <w:szCs w:val="21"/>
        </w:rPr>
        <w:t xml:space="preserve">Empower staff to take control of their development </w:t>
      </w:r>
    </w:p>
    <w:p w14:paraId="5C9B7621" w14:textId="77777777" w:rsidR="00C45D40" w:rsidRDefault="00C45D40" w:rsidP="00C45D40">
      <w:pPr>
        <w:pStyle w:val="Default"/>
        <w:spacing w:line="276" w:lineRule="auto"/>
        <w:ind w:left="720"/>
        <w:rPr>
          <w:sz w:val="21"/>
          <w:szCs w:val="21"/>
        </w:rPr>
      </w:pPr>
    </w:p>
    <w:p w14:paraId="530FAB2D" w14:textId="77777777" w:rsidR="00C8444D" w:rsidRDefault="00C8444D" w:rsidP="00125D4F">
      <w:pPr>
        <w:pStyle w:val="Default"/>
        <w:numPr>
          <w:ilvl w:val="0"/>
          <w:numId w:val="21"/>
        </w:numPr>
        <w:spacing w:line="276" w:lineRule="auto"/>
        <w:rPr>
          <w:sz w:val="21"/>
          <w:szCs w:val="21"/>
        </w:rPr>
      </w:pPr>
      <w:r>
        <w:rPr>
          <w:sz w:val="21"/>
          <w:szCs w:val="21"/>
        </w:rPr>
        <w:t xml:space="preserve">Make sure that training opportunities / programmes are </w:t>
      </w:r>
      <w:r w:rsidR="009979FF">
        <w:rPr>
          <w:sz w:val="21"/>
          <w:szCs w:val="21"/>
        </w:rPr>
        <w:t xml:space="preserve">planned well in advance and </w:t>
      </w:r>
      <w:r>
        <w:rPr>
          <w:sz w:val="21"/>
          <w:szCs w:val="21"/>
        </w:rPr>
        <w:t>clearly communicated (</w:t>
      </w:r>
      <w:r w:rsidR="00FC12B0">
        <w:rPr>
          <w:sz w:val="21"/>
          <w:szCs w:val="21"/>
        </w:rPr>
        <w:t>e.g.</w:t>
      </w:r>
      <w:r>
        <w:rPr>
          <w:sz w:val="21"/>
          <w:szCs w:val="21"/>
        </w:rPr>
        <w:t xml:space="preserve"> annual calendar)</w:t>
      </w:r>
    </w:p>
    <w:p w14:paraId="1B26B95D" w14:textId="77777777" w:rsidR="00C45D40" w:rsidRDefault="00C45D40" w:rsidP="00C45D40">
      <w:pPr>
        <w:pStyle w:val="Default"/>
        <w:spacing w:line="276" w:lineRule="auto"/>
        <w:ind w:left="720"/>
        <w:rPr>
          <w:sz w:val="21"/>
          <w:szCs w:val="21"/>
        </w:rPr>
      </w:pPr>
    </w:p>
    <w:p w14:paraId="37A1DA5C" w14:textId="7F943B61" w:rsidR="00A477FE" w:rsidRDefault="00556759" w:rsidP="00125D4F">
      <w:pPr>
        <w:pStyle w:val="Default"/>
        <w:numPr>
          <w:ilvl w:val="0"/>
          <w:numId w:val="21"/>
        </w:numPr>
        <w:spacing w:line="276" w:lineRule="auto"/>
        <w:rPr>
          <w:sz w:val="21"/>
          <w:szCs w:val="21"/>
        </w:rPr>
      </w:pPr>
      <w:r>
        <w:rPr>
          <w:sz w:val="21"/>
          <w:szCs w:val="21"/>
        </w:rPr>
        <w:t>T</w:t>
      </w:r>
      <w:r w:rsidR="00A477FE">
        <w:rPr>
          <w:sz w:val="21"/>
          <w:szCs w:val="21"/>
        </w:rPr>
        <w:t>hink about needs across our business (</w:t>
      </w:r>
      <w:r w:rsidR="006116A5">
        <w:rPr>
          <w:sz w:val="21"/>
          <w:szCs w:val="21"/>
        </w:rPr>
        <w:t>for example</w:t>
      </w:r>
      <w:r w:rsidR="00A477FE">
        <w:rPr>
          <w:sz w:val="21"/>
          <w:szCs w:val="21"/>
        </w:rPr>
        <w:t xml:space="preserve"> retail and admissions team training means </w:t>
      </w:r>
      <w:r w:rsidR="00DC67B8">
        <w:rPr>
          <w:sz w:val="21"/>
          <w:szCs w:val="21"/>
        </w:rPr>
        <w:t xml:space="preserve">providing </w:t>
      </w:r>
      <w:r w:rsidR="00A477FE">
        <w:rPr>
          <w:sz w:val="21"/>
          <w:szCs w:val="21"/>
        </w:rPr>
        <w:t>cover, what about outsourced colleagues, factor in travel time if at another branch)</w:t>
      </w:r>
    </w:p>
    <w:p w14:paraId="5742D064" w14:textId="77777777" w:rsidR="00C45D40" w:rsidRDefault="00C45D40" w:rsidP="00C45D40">
      <w:pPr>
        <w:pStyle w:val="Default"/>
        <w:spacing w:line="276" w:lineRule="auto"/>
        <w:ind w:left="720"/>
        <w:rPr>
          <w:sz w:val="21"/>
          <w:szCs w:val="21"/>
        </w:rPr>
      </w:pPr>
    </w:p>
    <w:p w14:paraId="3941656B" w14:textId="2D29505C" w:rsidR="00A477FE" w:rsidRDefault="00A477FE" w:rsidP="00125D4F">
      <w:pPr>
        <w:pStyle w:val="Default"/>
        <w:numPr>
          <w:ilvl w:val="0"/>
          <w:numId w:val="21"/>
        </w:numPr>
        <w:spacing w:line="276" w:lineRule="auto"/>
        <w:rPr>
          <w:sz w:val="21"/>
          <w:szCs w:val="21"/>
        </w:rPr>
      </w:pPr>
      <w:r>
        <w:rPr>
          <w:sz w:val="21"/>
          <w:szCs w:val="21"/>
        </w:rPr>
        <w:t>Be more transparent about opportunities and impacts (</w:t>
      </w:r>
      <w:r w:rsidR="006116A5">
        <w:rPr>
          <w:sz w:val="21"/>
          <w:szCs w:val="21"/>
        </w:rPr>
        <w:t xml:space="preserve">for example </w:t>
      </w:r>
      <w:r>
        <w:rPr>
          <w:sz w:val="21"/>
          <w:szCs w:val="21"/>
        </w:rPr>
        <w:t>publish case studies)</w:t>
      </w:r>
    </w:p>
    <w:p w14:paraId="1CDC9297" w14:textId="77777777" w:rsidR="00C45D40" w:rsidRDefault="00C45D40" w:rsidP="00C45D40">
      <w:pPr>
        <w:pStyle w:val="Default"/>
        <w:spacing w:line="276" w:lineRule="auto"/>
        <w:ind w:left="720"/>
        <w:rPr>
          <w:sz w:val="21"/>
          <w:szCs w:val="21"/>
        </w:rPr>
      </w:pPr>
    </w:p>
    <w:p w14:paraId="54F060BA" w14:textId="7B4A433B" w:rsidR="00C8444D" w:rsidRDefault="00C8444D" w:rsidP="00125D4F">
      <w:pPr>
        <w:pStyle w:val="Default"/>
        <w:numPr>
          <w:ilvl w:val="0"/>
          <w:numId w:val="21"/>
        </w:numPr>
        <w:spacing w:line="276" w:lineRule="auto"/>
        <w:rPr>
          <w:sz w:val="21"/>
          <w:szCs w:val="21"/>
        </w:rPr>
      </w:pPr>
      <w:r>
        <w:rPr>
          <w:sz w:val="21"/>
          <w:szCs w:val="21"/>
        </w:rPr>
        <w:t xml:space="preserve">Use external providers </w:t>
      </w:r>
      <w:r w:rsidR="009979FF">
        <w:rPr>
          <w:sz w:val="21"/>
          <w:szCs w:val="21"/>
        </w:rPr>
        <w:t xml:space="preserve">and networks </w:t>
      </w:r>
      <w:r>
        <w:rPr>
          <w:sz w:val="21"/>
          <w:szCs w:val="21"/>
        </w:rPr>
        <w:t xml:space="preserve">(new ideas/sharing expertise </w:t>
      </w:r>
      <w:proofErr w:type="spellStart"/>
      <w:r w:rsidR="00587CC2">
        <w:rPr>
          <w:sz w:val="21"/>
          <w:szCs w:val="21"/>
        </w:rPr>
        <w:t>etc</w:t>
      </w:r>
      <w:proofErr w:type="spellEnd"/>
      <w:r>
        <w:rPr>
          <w:sz w:val="21"/>
          <w:szCs w:val="21"/>
        </w:rPr>
        <w:t>)</w:t>
      </w:r>
    </w:p>
    <w:p w14:paraId="24BBB06A" w14:textId="77777777" w:rsidR="00DE6891" w:rsidRDefault="00DE6891" w:rsidP="006116A5">
      <w:pPr>
        <w:pStyle w:val="ListParagraph"/>
      </w:pPr>
    </w:p>
    <w:p w14:paraId="4F6B9B1D" w14:textId="77777777" w:rsidR="00DE6891" w:rsidRDefault="00DE6891" w:rsidP="00125D4F">
      <w:pPr>
        <w:pStyle w:val="Default"/>
        <w:numPr>
          <w:ilvl w:val="0"/>
          <w:numId w:val="21"/>
        </w:numPr>
        <w:spacing w:line="276" w:lineRule="auto"/>
        <w:rPr>
          <w:sz w:val="21"/>
          <w:szCs w:val="21"/>
        </w:rPr>
      </w:pPr>
      <w:r>
        <w:rPr>
          <w:sz w:val="21"/>
          <w:szCs w:val="21"/>
        </w:rPr>
        <w:t xml:space="preserve">Create opportunities and support staff to deliver for peer to peer learning </w:t>
      </w:r>
    </w:p>
    <w:p w14:paraId="6E2A81BF" w14:textId="77777777" w:rsidR="00C45D40" w:rsidRDefault="00C45D40" w:rsidP="00C45D40">
      <w:pPr>
        <w:pStyle w:val="Default"/>
        <w:spacing w:line="276" w:lineRule="auto"/>
        <w:ind w:left="720"/>
        <w:rPr>
          <w:sz w:val="21"/>
          <w:szCs w:val="21"/>
        </w:rPr>
      </w:pPr>
    </w:p>
    <w:p w14:paraId="6FC070E6" w14:textId="77777777" w:rsidR="008F73B7" w:rsidRDefault="001729FB" w:rsidP="00125D4F">
      <w:pPr>
        <w:pStyle w:val="Default"/>
        <w:numPr>
          <w:ilvl w:val="0"/>
          <w:numId w:val="21"/>
        </w:numPr>
        <w:spacing w:line="276" w:lineRule="auto"/>
        <w:rPr>
          <w:sz w:val="21"/>
          <w:szCs w:val="21"/>
        </w:rPr>
      </w:pPr>
      <w:r>
        <w:rPr>
          <w:sz w:val="21"/>
          <w:szCs w:val="21"/>
        </w:rPr>
        <w:t>Set the tone for working at IWM through the ind</w:t>
      </w:r>
      <w:r w:rsidR="008F73B7">
        <w:rPr>
          <w:sz w:val="21"/>
          <w:szCs w:val="21"/>
        </w:rPr>
        <w:t>u</w:t>
      </w:r>
      <w:r>
        <w:rPr>
          <w:sz w:val="21"/>
          <w:szCs w:val="21"/>
        </w:rPr>
        <w:t>c</w:t>
      </w:r>
      <w:r w:rsidR="008F73B7">
        <w:rPr>
          <w:sz w:val="21"/>
          <w:szCs w:val="21"/>
        </w:rPr>
        <w:t>tion</w:t>
      </w:r>
      <w:r>
        <w:rPr>
          <w:sz w:val="21"/>
          <w:szCs w:val="21"/>
        </w:rPr>
        <w:t xml:space="preserve"> programme</w:t>
      </w:r>
    </w:p>
    <w:p w14:paraId="44B812C7" w14:textId="77777777" w:rsidR="00C45D40" w:rsidRDefault="00C45D40" w:rsidP="00C45D40">
      <w:pPr>
        <w:pStyle w:val="Default"/>
        <w:spacing w:line="276" w:lineRule="auto"/>
        <w:ind w:left="720"/>
        <w:rPr>
          <w:sz w:val="21"/>
          <w:szCs w:val="21"/>
        </w:rPr>
      </w:pPr>
    </w:p>
    <w:p w14:paraId="3C8A4381" w14:textId="74B6EACD" w:rsidR="00C45D40" w:rsidRPr="00DC67B8" w:rsidRDefault="001729FB" w:rsidP="00DC67B8">
      <w:pPr>
        <w:pStyle w:val="ListParagraph"/>
        <w:numPr>
          <w:ilvl w:val="0"/>
          <w:numId w:val="34"/>
        </w:numPr>
        <w:tabs>
          <w:tab w:val="clear" w:pos="454"/>
          <w:tab w:val="clear" w:pos="3402"/>
          <w:tab w:val="clear" w:pos="6804"/>
          <w:tab w:val="clear" w:pos="9639"/>
        </w:tabs>
        <w:spacing w:line="240" w:lineRule="auto"/>
        <w:rPr>
          <w:rFonts w:cs="Arial"/>
          <w:b/>
          <w:color w:val="000000"/>
        </w:rPr>
      </w:pPr>
      <w:r>
        <w:t xml:space="preserve">Ensure that we </w:t>
      </w:r>
      <w:r w:rsidR="00FC12B0">
        <w:t xml:space="preserve">anonymously </w:t>
      </w:r>
      <w:r>
        <w:t>evaluate training programmes so that they are responsive and relevant</w:t>
      </w:r>
    </w:p>
    <w:p w14:paraId="285AB056" w14:textId="77777777" w:rsidR="00DC67B8" w:rsidRPr="00DC67B8" w:rsidRDefault="00DC67B8" w:rsidP="00DC67B8">
      <w:pPr>
        <w:pStyle w:val="ListParagraph"/>
        <w:tabs>
          <w:tab w:val="clear" w:pos="454"/>
          <w:tab w:val="clear" w:pos="3402"/>
          <w:tab w:val="clear" w:pos="6804"/>
          <w:tab w:val="clear" w:pos="9639"/>
        </w:tabs>
        <w:spacing w:line="240" w:lineRule="auto"/>
        <w:rPr>
          <w:rFonts w:cs="Arial"/>
          <w:b/>
          <w:color w:val="000000"/>
        </w:rPr>
      </w:pPr>
    </w:p>
    <w:p w14:paraId="31DBF303" w14:textId="77777777" w:rsidR="00732418" w:rsidRDefault="00732418">
      <w:pPr>
        <w:tabs>
          <w:tab w:val="clear" w:pos="454"/>
          <w:tab w:val="clear" w:pos="3402"/>
          <w:tab w:val="clear" w:pos="6804"/>
          <w:tab w:val="clear" w:pos="9639"/>
        </w:tabs>
        <w:spacing w:line="240" w:lineRule="auto"/>
        <w:rPr>
          <w:rFonts w:cs="Arial"/>
          <w:b/>
          <w:color w:val="000000"/>
        </w:rPr>
      </w:pPr>
      <w:r>
        <w:rPr>
          <w:b/>
        </w:rPr>
        <w:br w:type="page"/>
      </w:r>
    </w:p>
    <w:p w14:paraId="1F4C92F8" w14:textId="6465D652" w:rsidR="008F73B7" w:rsidRPr="00C24E31" w:rsidRDefault="00C24E31" w:rsidP="004E3209">
      <w:pPr>
        <w:pStyle w:val="Default"/>
        <w:rPr>
          <w:b/>
          <w:sz w:val="21"/>
          <w:szCs w:val="21"/>
        </w:rPr>
      </w:pPr>
      <w:r w:rsidRPr="00C24E31">
        <w:rPr>
          <w:b/>
          <w:sz w:val="21"/>
          <w:szCs w:val="21"/>
        </w:rPr>
        <w:t>What the new training and development strategy might look like</w:t>
      </w:r>
    </w:p>
    <w:p w14:paraId="263FEC02" w14:textId="77777777" w:rsidR="00521E2C" w:rsidRDefault="00521E2C" w:rsidP="00556759">
      <w:pPr>
        <w:pStyle w:val="Default"/>
        <w:rPr>
          <w:sz w:val="21"/>
          <w:szCs w:val="21"/>
        </w:rPr>
      </w:pPr>
    </w:p>
    <w:p w14:paraId="7D4DCB09" w14:textId="10E7EB20" w:rsidR="00521E2C" w:rsidRDefault="00521E2C" w:rsidP="008A138C">
      <w:r>
        <w:t xml:space="preserve">We will continue to deliver the </w:t>
      </w:r>
      <w:r w:rsidRPr="00521E2C">
        <w:rPr>
          <w:b/>
        </w:rPr>
        <w:t>core</w:t>
      </w:r>
      <w:r>
        <w:t xml:space="preserve"> training that every member of staff needs to understand and support our strategic priorities and so that they can safely and effectively work at IWM. This includes the induction, </w:t>
      </w:r>
      <w:r w:rsidR="00742088">
        <w:t xml:space="preserve">as well as training about our </w:t>
      </w:r>
      <w:r>
        <w:t>brand values, customer service, information governance, disability awareness as well as Health and Safety information like manual handling.</w:t>
      </w:r>
    </w:p>
    <w:p w14:paraId="2C730EF5" w14:textId="77777777" w:rsidR="00521E2C" w:rsidRDefault="00521E2C" w:rsidP="008A138C"/>
    <w:p w14:paraId="55119C0D" w14:textId="2C33F1CF" w:rsidR="00521E2C" w:rsidRDefault="00521E2C" w:rsidP="008A138C">
      <w:r>
        <w:t xml:space="preserve">We will also provide </w:t>
      </w:r>
      <w:r>
        <w:rPr>
          <w:b/>
        </w:rPr>
        <w:t xml:space="preserve">technical </w:t>
      </w:r>
      <w:r>
        <w:t xml:space="preserve">training that means that staff acquire and maintain the skills and knowledge they need for their role, for example, how to use relevant systems </w:t>
      </w:r>
      <w:r w:rsidR="00803118">
        <w:t xml:space="preserve">such as </w:t>
      </w:r>
      <w:r>
        <w:t>Adlib, Soprano, CRM.</w:t>
      </w:r>
    </w:p>
    <w:p w14:paraId="1F9C90C4" w14:textId="77777777" w:rsidR="00521E2C" w:rsidRDefault="00521E2C" w:rsidP="008A138C"/>
    <w:p w14:paraId="546A7436" w14:textId="5FD05B1A" w:rsidR="00521E2C" w:rsidRDefault="00E333CE" w:rsidP="008A138C">
      <w:r>
        <w:t>Crucially, we will bu</w:t>
      </w:r>
      <w:r w:rsidR="00C45D40">
        <w:t>ild a training and development programme</w:t>
      </w:r>
      <w:r>
        <w:t xml:space="preserve"> and approach that supports staff in terms of </w:t>
      </w:r>
      <w:r>
        <w:rPr>
          <w:b/>
        </w:rPr>
        <w:t xml:space="preserve">aspirational </w:t>
      </w:r>
      <w:r>
        <w:t>training where individuals and teams develop specialist skills and are able to continue to develop personally, professionally and in terms of their</w:t>
      </w:r>
      <w:r w:rsidR="00742088">
        <w:t xml:space="preserve"> wider</w:t>
      </w:r>
      <w:r>
        <w:t xml:space="preserve"> career. This also means that IWM is directly supporting succession planning</w:t>
      </w:r>
      <w:r w:rsidR="00803118">
        <w:t xml:space="preserve"> and </w:t>
      </w:r>
      <w:r>
        <w:t xml:space="preserve">ensuring greater mobility within the workforce. </w:t>
      </w:r>
    </w:p>
    <w:p w14:paraId="6CB22B85" w14:textId="77777777" w:rsidR="00B26E04" w:rsidRDefault="00B26E04" w:rsidP="008A138C"/>
    <w:p w14:paraId="0A3C7459" w14:textId="2A82EEAB" w:rsidR="00B26E04" w:rsidRPr="00E333CE" w:rsidRDefault="00B26E04" w:rsidP="008A138C">
      <w:r>
        <w:t xml:space="preserve">The programme will focus on our organisational priorities to ensure it stays relevant to our strategic business need. In terms of allocating the training budget, this will be determined by the Staff and Ways of Working Governance Board (comprising several SMT members, the Head of HR and a CCAN representative) and will ensure that decision making is transparent and agile, that resource is distributed equitably and that all requests are considered against a clear set of criteria. </w:t>
      </w:r>
    </w:p>
    <w:p w14:paraId="12F920A0" w14:textId="77777777" w:rsidR="00521E2C" w:rsidRDefault="00521E2C" w:rsidP="008A138C"/>
    <w:p w14:paraId="4125C467" w14:textId="77777777" w:rsidR="008D5406" w:rsidRPr="006116A5" w:rsidRDefault="008D5406" w:rsidP="006B1C02">
      <w:pPr>
        <w:rPr>
          <w:b/>
        </w:rPr>
      </w:pPr>
      <w:bookmarkStart w:id="0" w:name="_GoBack"/>
      <w:bookmarkEnd w:id="0"/>
    </w:p>
    <w:sectPr w:rsidR="008D5406" w:rsidRPr="006116A5" w:rsidSect="00FF4145">
      <w:headerReference w:type="default" r:id="rId8"/>
      <w:footerReference w:type="default" r:id="rId9"/>
      <w:headerReference w:type="first" r:id="rId10"/>
      <w:footerReference w:type="first" r:id="rId11"/>
      <w:type w:val="continuous"/>
      <w:pgSz w:w="11906" w:h="16838"/>
      <w:pgMar w:top="794" w:right="1134" w:bottom="1134" w:left="1134" w:header="454" w:footer="851"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DA57B" w14:textId="77777777" w:rsidR="00C6758C" w:rsidRDefault="00C6758C">
      <w:r>
        <w:separator/>
      </w:r>
    </w:p>
  </w:endnote>
  <w:endnote w:type="continuationSeparator" w:id="0">
    <w:p w14:paraId="67BD5935" w14:textId="77777777" w:rsidR="00C6758C" w:rsidRDefault="00C6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876343"/>
      <w:docPartObj>
        <w:docPartGallery w:val="Page Numbers (Bottom of Page)"/>
        <w:docPartUnique/>
      </w:docPartObj>
    </w:sdtPr>
    <w:sdtEndPr>
      <w:rPr>
        <w:noProof/>
      </w:rPr>
    </w:sdtEndPr>
    <w:sdtContent>
      <w:p w14:paraId="45EBFA6C" w14:textId="77777777" w:rsidR="00480CF4" w:rsidRDefault="00480CF4">
        <w:pPr>
          <w:pStyle w:val="Footer"/>
          <w:jc w:val="right"/>
        </w:pPr>
        <w:r>
          <w:fldChar w:fldCharType="begin"/>
        </w:r>
        <w:r>
          <w:instrText xml:space="preserve"> PAGE   \* MERGEFORMAT </w:instrText>
        </w:r>
        <w:r>
          <w:fldChar w:fldCharType="separate"/>
        </w:r>
        <w:r w:rsidR="001C27C5">
          <w:rPr>
            <w:noProof/>
          </w:rPr>
          <w:t>4</w:t>
        </w:r>
        <w:r>
          <w:rPr>
            <w:noProof/>
          </w:rPr>
          <w:fldChar w:fldCharType="end"/>
        </w:r>
      </w:p>
    </w:sdtContent>
  </w:sdt>
  <w:p w14:paraId="08F2E1E5" w14:textId="77777777" w:rsidR="00480CF4" w:rsidRDefault="00480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A5CCA" w14:textId="77777777" w:rsidR="00AD1F7D" w:rsidRDefault="00AD1F7D">
    <w:pPr>
      <w:pStyle w:val="Footer"/>
      <w:jc w:val="right"/>
    </w:pPr>
    <w:r>
      <w:fldChar w:fldCharType="begin"/>
    </w:r>
    <w:r>
      <w:instrText xml:space="preserve"> PAGE   \* MERGEFORMAT </w:instrText>
    </w:r>
    <w:r>
      <w:fldChar w:fldCharType="separate"/>
    </w:r>
    <w:r w:rsidR="00B81C4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9BF37" w14:textId="77777777" w:rsidR="00C6758C" w:rsidRDefault="00C6758C">
      <w:r>
        <w:separator/>
      </w:r>
    </w:p>
  </w:footnote>
  <w:footnote w:type="continuationSeparator" w:id="0">
    <w:p w14:paraId="0FB3E260" w14:textId="77777777" w:rsidR="00C6758C" w:rsidRDefault="00C67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F6CE8" w14:textId="77777777" w:rsidR="008B3438" w:rsidRDefault="008B3438">
    <w:pPr>
      <w:pStyle w:val="Header"/>
    </w:pPr>
  </w:p>
  <w:p w14:paraId="77F1C6C9" w14:textId="77777777" w:rsidR="008B3438" w:rsidRDefault="008B34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439D8" w14:textId="77777777" w:rsidR="008B3438" w:rsidRPr="00A147F8" w:rsidRDefault="00AD1F7D" w:rsidP="00A147F8">
    <w:pPr>
      <w:pStyle w:val="Header"/>
    </w:pPr>
    <w:r>
      <w:rPr>
        <w:noProof/>
      </w:rPr>
      <w:drawing>
        <wp:anchor distT="0" distB="0" distL="114300" distR="114300" simplePos="0" relativeHeight="251659264" behindDoc="1" locked="0" layoutInCell="1" allowOverlap="1" wp14:anchorId="4A897AF7" wp14:editId="173F42FB">
          <wp:simplePos x="0" y="0"/>
          <wp:positionH relativeFrom="page">
            <wp:posOffset>360045</wp:posOffset>
          </wp:positionH>
          <wp:positionV relativeFrom="page">
            <wp:posOffset>360045</wp:posOffset>
          </wp:positionV>
          <wp:extent cx="1619885" cy="1026795"/>
          <wp:effectExtent l="0" t="0" r="0" b="1905"/>
          <wp:wrapNone/>
          <wp:docPr id="2" name="Picture 18" descr="Description: Description: IWM-logo-turquoise-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escription: IWM-logo-turquoise-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1026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D844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14624D"/>
    <w:multiLevelType w:val="hybridMultilevel"/>
    <w:tmpl w:val="BF18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57C15"/>
    <w:multiLevelType w:val="hybridMultilevel"/>
    <w:tmpl w:val="1F8E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15AB4"/>
    <w:multiLevelType w:val="hybridMultilevel"/>
    <w:tmpl w:val="05EC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566C3"/>
    <w:multiLevelType w:val="hybridMultilevel"/>
    <w:tmpl w:val="E1609A9A"/>
    <w:lvl w:ilvl="0" w:tplc="2DF2117A">
      <w:start w:val="1"/>
      <w:numFmt w:val="decimal"/>
      <w:pStyle w:val="IWM-numbered"/>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95764"/>
    <w:multiLevelType w:val="hybridMultilevel"/>
    <w:tmpl w:val="E004A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666EE5"/>
    <w:multiLevelType w:val="hybridMultilevel"/>
    <w:tmpl w:val="A990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F7702"/>
    <w:multiLevelType w:val="hybridMultilevel"/>
    <w:tmpl w:val="741481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108A0"/>
    <w:multiLevelType w:val="hybridMultilevel"/>
    <w:tmpl w:val="93E66470"/>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B3740E6A">
      <w:start w:val="3"/>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007DE"/>
    <w:multiLevelType w:val="hybridMultilevel"/>
    <w:tmpl w:val="F1C0DB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F155D"/>
    <w:multiLevelType w:val="hybridMultilevel"/>
    <w:tmpl w:val="6EDC5F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A847BE"/>
    <w:multiLevelType w:val="multilevel"/>
    <w:tmpl w:val="307C7D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A76D10"/>
    <w:multiLevelType w:val="hybridMultilevel"/>
    <w:tmpl w:val="A1D0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450A0"/>
    <w:multiLevelType w:val="hybridMultilevel"/>
    <w:tmpl w:val="BEA8A6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33864"/>
    <w:multiLevelType w:val="hybridMultilevel"/>
    <w:tmpl w:val="07F224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96417C"/>
    <w:multiLevelType w:val="hybridMultilevel"/>
    <w:tmpl w:val="DA5A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520D9"/>
    <w:multiLevelType w:val="hybridMultilevel"/>
    <w:tmpl w:val="FED01B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33DC4"/>
    <w:multiLevelType w:val="hybridMultilevel"/>
    <w:tmpl w:val="A710B8BE"/>
    <w:lvl w:ilvl="0" w:tplc="0809000F">
      <w:start w:val="1"/>
      <w:numFmt w:val="decimal"/>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EE2A6F"/>
    <w:multiLevelType w:val="hybridMultilevel"/>
    <w:tmpl w:val="29866E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570CBD"/>
    <w:multiLevelType w:val="hybridMultilevel"/>
    <w:tmpl w:val="47C81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65C75"/>
    <w:multiLevelType w:val="hybridMultilevel"/>
    <w:tmpl w:val="71F2F2C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884F85"/>
    <w:multiLevelType w:val="multilevel"/>
    <w:tmpl w:val="39AE5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A91F81"/>
    <w:multiLevelType w:val="multilevel"/>
    <w:tmpl w:val="9376B3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77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042515"/>
    <w:multiLevelType w:val="multilevel"/>
    <w:tmpl w:val="BC58F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DC638F"/>
    <w:multiLevelType w:val="hybridMultilevel"/>
    <w:tmpl w:val="8440F0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3F7AAA"/>
    <w:multiLevelType w:val="multilevel"/>
    <w:tmpl w:val="AD5626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3."/>
      <w:lvlJc w:val="left"/>
      <w:pPr>
        <w:ind w:left="454" w:hanging="454"/>
      </w:pPr>
      <w:rPr>
        <w:rFonts w:hint="default"/>
      </w:rPr>
    </w:lvl>
    <w:lvl w:ilvl="3">
      <w:start w:val="1"/>
      <w:numFmt w:val="decimal"/>
      <w:pStyle w:val="Heading4"/>
      <w:lvlText w:val="%3.%4."/>
      <w:lvlJc w:val="left"/>
      <w:pPr>
        <w:ind w:left="454"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9D366E"/>
    <w:multiLevelType w:val="hybridMultilevel"/>
    <w:tmpl w:val="C8F28E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471A8"/>
    <w:multiLevelType w:val="hybridMultilevel"/>
    <w:tmpl w:val="F7AE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C20159"/>
    <w:multiLevelType w:val="multilevel"/>
    <w:tmpl w:val="DA5A7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FF0FA0"/>
    <w:multiLevelType w:val="hybridMultilevel"/>
    <w:tmpl w:val="1C10F6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435659"/>
    <w:multiLevelType w:val="hybridMultilevel"/>
    <w:tmpl w:val="6A8603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B1FA6"/>
    <w:multiLevelType w:val="multilevel"/>
    <w:tmpl w:val="7410EA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1"/>
  </w:num>
  <w:num w:numId="3">
    <w:abstractNumId w:val="24"/>
  </w:num>
  <w:num w:numId="4">
    <w:abstractNumId w:val="23"/>
  </w:num>
  <w:num w:numId="5">
    <w:abstractNumId w:val="26"/>
  </w:num>
  <w:num w:numId="6">
    <w:abstractNumId w:val="32"/>
  </w:num>
  <w:num w:numId="7">
    <w:abstractNumId w:val="15"/>
  </w:num>
  <w:num w:numId="8">
    <w:abstractNumId w:val="29"/>
  </w:num>
  <w:num w:numId="9">
    <w:abstractNumId w:val="20"/>
  </w:num>
  <w:num w:numId="10">
    <w:abstractNumId w:val="4"/>
  </w:num>
  <w:num w:numId="11">
    <w:abstractNumId w:val="22"/>
  </w:num>
  <w:num w:numId="12">
    <w:abstractNumId w:val="4"/>
    <w:lvlOverride w:ilvl="0">
      <w:startOverride w:val="1"/>
    </w:lvlOverride>
  </w:num>
  <w:num w:numId="13">
    <w:abstractNumId w:val="30"/>
  </w:num>
  <w:num w:numId="14">
    <w:abstractNumId w:val="28"/>
  </w:num>
  <w:num w:numId="15">
    <w:abstractNumId w:val="6"/>
  </w:num>
  <w:num w:numId="16">
    <w:abstractNumId w:val="19"/>
  </w:num>
  <w:num w:numId="17">
    <w:abstractNumId w:val="2"/>
  </w:num>
  <w:num w:numId="18">
    <w:abstractNumId w:val="3"/>
  </w:num>
  <w:num w:numId="19">
    <w:abstractNumId w:val="8"/>
  </w:num>
  <w:num w:numId="20">
    <w:abstractNumId w:val="12"/>
  </w:num>
  <w:num w:numId="21">
    <w:abstractNumId w:val="14"/>
  </w:num>
  <w:num w:numId="22">
    <w:abstractNumId w:val="25"/>
  </w:num>
  <w:num w:numId="23">
    <w:abstractNumId w:val="13"/>
  </w:num>
  <w:num w:numId="24">
    <w:abstractNumId w:val="7"/>
  </w:num>
  <w:num w:numId="25">
    <w:abstractNumId w:val="10"/>
  </w:num>
  <w:num w:numId="26">
    <w:abstractNumId w:val="18"/>
  </w:num>
  <w:num w:numId="27">
    <w:abstractNumId w:val="16"/>
  </w:num>
  <w:num w:numId="28">
    <w:abstractNumId w:val="27"/>
  </w:num>
  <w:num w:numId="29">
    <w:abstractNumId w:val="5"/>
  </w:num>
  <w:num w:numId="30">
    <w:abstractNumId w:val="9"/>
  </w:num>
  <w:num w:numId="31">
    <w:abstractNumId w:val="5"/>
  </w:num>
  <w:num w:numId="32">
    <w:abstractNumId w:val="21"/>
  </w:num>
  <w:num w:numId="33">
    <w:abstractNumId w:val="17"/>
  </w:num>
  <w:num w:numId="34">
    <w:abstractNumId w:val="3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LockTheme/>
  <w:styleLockQFSet/>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8C"/>
    <w:rsid w:val="00005CBE"/>
    <w:rsid w:val="000147C3"/>
    <w:rsid w:val="00015E7D"/>
    <w:rsid w:val="000207B3"/>
    <w:rsid w:val="00046078"/>
    <w:rsid w:val="00061899"/>
    <w:rsid w:val="00096430"/>
    <w:rsid w:val="000B1357"/>
    <w:rsid w:val="000B455C"/>
    <w:rsid w:val="000B62CB"/>
    <w:rsid w:val="000B6D74"/>
    <w:rsid w:val="000C2EC8"/>
    <w:rsid w:val="000C5EE3"/>
    <w:rsid w:val="000C6E9E"/>
    <w:rsid w:val="000C6F96"/>
    <w:rsid w:val="000D2DB2"/>
    <w:rsid w:val="000D4949"/>
    <w:rsid w:val="00106BD4"/>
    <w:rsid w:val="00125D4F"/>
    <w:rsid w:val="00130CD6"/>
    <w:rsid w:val="00146578"/>
    <w:rsid w:val="00152FA8"/>
    <w:rsid w:val="0015653C"/>
    <w:rsid w:val="001729FB"/>
    <w:rsid w:val="001753FA"/>
    <w:rsid w:val="00190C51"/>
    <w:rsid w:val="00190D80"/>
    <w:rsid w:val="001A01C3"/>
    <w:rsid w:val="001A5089"/>
    <w:rsid w:val="001C27C5"/>
    <w:rsid w:val="001D089E"/>
    <w:rsid w:val="001D1731"/>
    <w:rsid w:val="001D55CC"/>
    <w:rsid w:val="001D5CF1"/>
    <w:rsid w:val="001E58FF"/>
    <w:rsid w:val="00203E54"/>
    <w:rsid w:val="00204B3B"/>
    <w:rsid w:val="0023207E"/>
    <w:rsid w:val="00250F22"/>
    <w:rsid w:val="0025437D"/>
    <w:rsid w:val="00260221"/>
    <w:rsid w:val="00264DF7"/>
    <w:rsid w:val="00274EF3"/>
    <w:rsid w:val="00276FA0"/>
    <w:rsid w:val="00290911"/>
    <w:rsid w:val="00290F00"/>
    <w:rsid w:val="002E649C"/>
    <w:rsid w:val="002F4347"/>
    <w:rsid w:val="00300E7E"/>
    <w:rsid w:val="00312B8F"/>
    <w:rsid w:val="003153E0"/>
    <w:rsid w:val="00323AA6"/>
    <w:rsid w:val="00352FBD"/>
    <w:rsid w:val="00377612"/>
    <w:rsid w:val="003937B5"/>
    <w:rsid w:val="00393CE9"/>
    <w:rsid w:val="0039652F"/>
    <w:rsid w:val="003B0131"/>
    <w:rsid w:val="003C2716"/>
    <w:rsid w:val="003D6444"/>
    <w:rsid w:val="003E2393"/>
    <w:rsid w:val="003E7001"/>
    <w:rsid w:val="00407B6B"/>
    <w:rsid w:val="00420323"/>
    <w:rsid w:val="00435732"/>
    <w:rsid w:val="00473DE5"/>
    <w:rsid w:val="00476816"/>
    <w:rsid w:val="00480CF4"/>
    <w:rsid w:val="00487F61"/>
    <w:rsid w:val="00493A01"/>
    <w:rsid w:val="004976EE"/>
    <w:rsid w:val="004E3209"/>
    <w:rsid w:val="004F56AB"/>
    <w:rsid w:val="00504BDA"/>
    <w:rsid w:val="00521E2C"/>
    <w:rsid w:val="00524D45"/>
    <w:rsid w:val="00535699"/>
    <w:rsid w:val="00556759"/>
    <w:rsid w:val="005628DF"/>
    <w:rsid w:val="005869DA"/>
    <w:rsid w:val="00587CC2"/>
    <w:rsid w:val="0059696B"/>
    <w:rsid w:val="00597E9E"/>
    <w:rsid w:val="005A1C08"/>
    <w:rsid w:val="005A4A04"/>
    <w:rsid w:val="005A7DB8"/>
    <w:rsid w:val="005B40DA"/>
    <w:rsid w:val="005B796F"/>
    <w:rsid w:val="005B7AC3"/>
    <w:rsid w:val="005C09E3"/>
    <w:rsid w:val="005F6099"/>
    <w:rsid w:val="005F6E30"/>
    <w:rsid w:val="006116A5"/>
    <w:rsid w:val="006202CD"/>
    <w:rsid w:val="00630C48"/>
    <w:rsid w:val="006321C4"/>
    <w:rsid w:val="0065468D"/>
    <w:rsid w:val="00674361"/>
    <w:rsid w:val="00677C7C"/>
    <w:rsid w:val="00687054"/>
    <w:rsid w:val="00691C7B"/>
    <w:rsid w:val="006B1C02"/>
    <w:rsid w:val="006E2AE3"/>
    <w:rsid w:val="007015BC"/>
    <w:rsid w:val="00705538"/>
    <w:rsid w:val="00732418"/>
    <w:rsid w:val="00742088"/>
    <w:rsid w:val="0074374F"/>
    <w:rsid w:val="00760538"/>
    <w:rsid w:val="007640E2"/>
    <w:rsid w:val="00771F72"/>
    <w:rsid w:val="00787DFD"/>
    <w:rsid w:val="007B4681"/>
    <w:rsid w:val="007C6988"/>
    <w:rsid w:val="007E1739"/>
    <w:rsid w:val="007E4892"/>
    <w:rsid w:val="007F2A2E"/>
    <w:rsid w:val="00803118"/>
    <w:rsid w:val="0080578D"/>
    <w:rsid w:val="0081157C"/>
    <w:rsid w:val="00816AAD"/>
    <w:rsid w:val="008202D4"/>
    <w:rsid w:val="00833015"/>
    <w:rsid w:val="00866419"/>
    <w:rsid w:val="008725F6"/>
    <w:rsid w:val="008735B5"/>
    <w:rsid w:val="00886BB7"/>
    <w:rsid w:val="008A138C"/>
    <w:rsid w:val="008A178D"/>
    <w:rsid w:val="008B3438"/>
    <w:rsid w:val="008D53A7"/>
    <w:rsid w:val="008D5406"/>
    <w:rsid w:val="008F73B7"/>
    <w:rsid w:val="0090405A"/>
    <w:rsid w:val="0091285A"/>
    <w:rsid w:val="009609A0"/>
    <w:rsid w:val="009710D0"/>
    <w:rsid w:val="009857B1"/>
    <w:rsid w:val="00995738"/>
    <w:rsid w:val="009979FF"/>
    <w:rsid w:val="009B6261"/>
    <w:rsid w:val="00A147F8"/>
    <w:rsid w:val="00A477FE"/>
    <w:rsid w:val="00A54931"/>
    <w:rsid w:val="00A80573"/>
    <w:rsid w:val="00AC2C40"/>
    <w:rsid w:val="00AD1F7D"/>
    <w:rsid w:val="00AD5051"/>
    <w:rsid w:val="00AD543F"/>
    <w:rsid w:val="00AE7F4F"/>
    <w:rsid w:val="00B04625"/>
    <w:rsid w:val="00B26E04"/>
    <w:rsid w:val="00B46709"/>
    <w:rsid w:val="00B46A27"/>
    <w:rsid w:val="00B76197"/>
    <w:rsid w:val="00B81C40"/>
    <w:rsid w:val="00B83536"/>
    <w:rsid w:val="00B87572"/>
    <w:rsid w:val="00B8772D"/>
    <w:rsid w:val="00B93FD6"/>
    <w:rsid w:val="00BA02E7"/>
    <w:rsid w:val="00BB4187"/>
    <w:rsid w:val="00BC4F02"/>
    <w:rsid w:val="00C01D75"/>
    <w:rsid w:val="00C12A1C"/>
    <w:rsid w:val="00C24E31"/>
    <w:rsid w:val="00C42E80"/>
    <w:rsid w:val="00C45D40"/>
    <w:rsid w:val="00C534B4"/>
    <w:rsid w:val="00C6758C"/>
    <w:rsid w:val="00C762CA"/>
    <w:rsid w:val="00C823E6"/>
    <w:rsid w:val="00C82656"/>
    <w:rsid w:val="00C8444D"/>
    <w:rsid w:val="00CE0DA8"/>
    <w:rsid w:val="00CF10C0"/>
    <w:rsid w:val="00D03F28"/>
    <w:rsid w:val="00D245F0"/>
    <w:rsid w:val="00D248F4"/>
    <w:rsid w:val="00D42DE2"/>
    <w:rsid w:val="00D56C43"/>
    <w:rsid w:val="00D830FD"/>
    <w:rsid w:val="00D864F7"/>
    <w:rsid w:val="00D8770E"/>
    <w:rsid w:val="00DA2FBF"/>
    <w:rsid w:val="00DB5000"/>
    <w:rsid w:val="00DC4889"/>
    <w:rsid w:val="00DC5182"/>
    <w:rsid w:val="00DC67B8"/>
    <w:rsid w:val="00DD13E6"/>
    <w:rsid w:val="00DD3A54"/>
    <w:rsid w:val="00DE6891"/>
    <w:rsid w:val="00E04BEF"/>
    <w:rsid w:val="00E12E1F"/>
    <w:rsid w:val="00E31552"/>
    <w:rsid w:val="00E333CE"/>
    <w:rsid w:val="00E47885"/>
    <w:rsid w:val="00E51038"/>
    <w:rsid w:val="00E94C9D"/>
    <w:rsid w:val="00EC610D"/>
    <w:rsid w:val="00EE2916"/>
    <w:rsid w:val="00EE6624"/>
    <w:rsid w:val="00F100BD"/>
    <w:rsid w:val="00F11D24"/>
    <w:rsid w:val="00F21FBB"/>
    <w:rsid w:val="00F358C5"/>
    <w:rsid w:val="00F5448E"/>
    <w:rsid w:val="00F7098F"/>
    <w:rsid w:val="00F7494A"/>
    <w:rsid w:val="00F8433A"/>
    <w:rsid w:val="00F909BB"/>
    <w:rsid w:val="00FA44B3"/>
    <w:rsid w:val="00FA5948"/>
    <w:rsid w:val="00FC12B0"/>
    <w:rsid w:val="00FF41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707C777"/>
  <w14:defaultImageDpi w14:val="300"/>
  <w15:docId w15:val="{5F2930D2-00A5-444C-B5E2-C960AD03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05A"/>
    <w:pPr>
      <w:tabs>
        <w:tab w:val="left" w:pos="454"/>
        <w:tab w:val="left" w:pos="3402"/>
        <w:tab w:val="left" w:pos="6804"/>
        <w:tab w:val="right" w:pos="9639"/>
      </w:tabs>
      <w:spacing w:line="280" w:lineRule="atLeast"/>
    </w:pPr>
    <w:rPr>
      <w:rFonts w:ascii="Arial" w:hAnsi="Arial"/>
      <w:sz w:val="21"/>
      <w:szCs w:val="21"/>
    </w:rPr>
  </w:style>
  <w:style w:type="paragraph" w:styleId="Heading1">
    <w:name w:val="heading 1"/>
    <w:aliases w:val="IWM title"/>
    <w:basedOn w:val="Normal"/>
    <w:next w:val="Normal"/>
    <w:link w:val="Heading1Char"/>
    <w:uiPriority w:val="3"/>
    <w:qFormat/>
    <w:rsid w:val="007E4892"/>
    <w:pPr>
      <w:keepNext/>
      <w:spacing w:before="240" w:after="60"/>
      <w:outlineLvl w:val="0"/>
    </w:pPr>
    <w:rPr>
      <w:rFonts w:eastAsia="MS Gothic"/>
      <w:b/>
      <w:bCs/>
      <w:kern w:val="32"/>
      <w:sz w:val="32"/>
      <w:szCs w:val="32"/>
    </w:rPr>
  </w:style>
  <w:style w:type="paragraph" w:styleId="Heading2">
    <w:name w:val="heading 2"/>
    <w:aliases w:val="IWM Subheading"/>
    <w:basedOn w:val="Normal"/>
    <w:next w:val="Normal"/>
    <w:link w:val="Heading2Char"/>
    <w:uiPriority w:val="4"/>
    <w:qFormat/>
    <w:rsid w:val="001753FA"/>
    <w:pPr>
      <w:keepNext/>
      <w:spacing w:before="120"/>
      <w:outlineLvl w:val="1"/>
    </w:pPr>
    <w:rPr>
      <w:rFonts w:ascii="Arial Bold" w:eastAsia="MS Gothic" w:hAnsi="Arial Bold"/>
      <w:b/>
      <w:bCs/>
      <w:sz w:val="26"/>
      <w:szCs w:val="26"/>
    </w:rPr>
  </w:style>
  <w:style w:type="paragraph" w:styleId="Heading3">
    <w:name w:val="heading 3"/>
    <w:aliases w:val="IWM level 1 numbered"/>
    <w:basedOn w:val="Normal"/>
    <w:next w:val="Normal"/>
    <w:link w:val="Heading3Char"/>
    <w:uiPriority w:val="5"/>
    <w:qFormat/>
    <w:rsid w:val="001753FA"/>
    <w:pPr>
      <w:keepNext/>
      <w:numPr>
        <w:ilvl w:val="2"/>
        <w:numId w:val="5"/>
      </w:numPr>
      <w:spacing w:before="240" w:after="60"/>
      <w:outlineLvl w:val="2"/>
    </w:pPr>
    <w:rPr>
      <w:rFonts w:eastAsia="MS Gothic"/>
      <w:b/>
      <w:bCs/>
      <w:sz w:val="26"/>
      <w:szCs w:val="26"/>
    </w:rPr>
  </w:style>
  <w:style w:type="paragraph" w:styleId="Heading4">
    <w:name w:val="heading 4"/>
    <w:aliases w:val="IWM level 2 numbered"/>
    <w:basedOn w:val="Normal"/>
    <w:next w:val="Normal"/>
    <w:link w:val="Heading4Char"/>
    <w:uiPriority w:val="6"/>
    <w:qFormat/>
    <w:rsid w:val="001753FA"/>
    <w:pPr>
      <w:keepNext/>
      <w:numPr>
        <w:ilvl w:val="3"/>
        <w:numId w:val="5"/>
      </w:numPr>
      <w:outlineLvl w:val="3"/>
    </w:pPr>
    <w:rPr>
      <w:rFonts w:eastAsia="MS Mincho"/>
    </w:rPr>
  </w:style>
  <w:style w:type="paragraph" w:styleId="Heading5">
    <w:name w:val="heading 5"/>
    <w:basedOn w:val="Normal"/>
    <w:next w:val="Normal"/>
    <w:link w:val="Heading5Char"/>
    <w:uiPriority w:val="9"/>
    <w:semiHidden/>
    <w:qFormat/>
    <w:rsid w:val="002F4347"/>
    <w:pPr>
      <w:outlineLvl w:val="4"/>
    </w:pPr>
    <w:rPr>
      <w:rFonts w:eastAsia="MS Mincho"/>
      <w:b/>
      <w:bCs/>
    </w:rPr>
  </w:style>
  <w:style w:type="paragraph" w:styleId="Heading6">
    <w:name w:val="heading 6"/>
    <w:basedOn w:val="Normal"/>
    <w:next w:val="Normal"/>
    <w:link w:val="Heading6Char"/>
    <w:uiPriority w:val="9"/>
    <w:semiHidden/>
    <w:qFormat/>
    <w:rsid w:val="00290911"/>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911"/>
    <w:pPr>
      <w:tabs>
        <w:tab w:val="clear" w:pos="454"/>
        <w:tab w:val="clear" w:pos="3402"/>
        <w:tab w:val="clear" w:pos="6804"/>
        <w:tab w:val="center" w:pos="4820"/>
      </w:tabs>
    </w:pPr>
    <w:rPr>
      <w:sz w:val="16"/>
    </w:rPr>
  </w:style>
  <w:style w:type="paragraph" w:styleId="Footer">
    <w:name w:val="footer"/>
    <w:basedOn w:val="Normal"/>
    <w:link w:val="FooterChar"/>
    <w:uiPriority w:val="99"/>
    <w:rsid w:val="00D830FD"/>
    <w:pPr>
      <w:tabs>
        <w:tab w:val="clear" w:pos="454"/>
        <w:tab w:val="clear" w:pos="3402"/>
        <w:tab w:val="clear" w:pos="6804"/>
        <w:tab w:val="center" w:pos="4820"/>
      </w:tabs>
    </w:pPr>
    <w:rPr>
      <w:sz w:val="16"/>
    </w:rPr>
  </w:style>
  <w:style w:type="table" w:styleId="TableGrid">
    <w:name w:val="Table Grid"/>
    <w:basedOn w:val="TableNormal"/>
    <w:uiPriority w:val="39"/>
    <w:rsid w:val="008D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IWM title Char"/>
    <w:link w:val="Heading1"/>
    <w:uiPriority w:val="3"/>
    <w:rsid w:val="003B0131"/>
    <w:rPr>
      <w:rFonts w:ascii="Arial" w:eastAsia="MS Gothic" w:hAnsi="Arial"/>
      <w:b/>
      <w:bCs/>
      <w:kern w:val="32"/>
      <w:sz w:val="32"/>
      <w:szCs w:val="32"/>
    </w:rPr>
  </w:style>
  <w:style w:type="character" w:customStyle="1" w:styleId="Heading2Char">
    <w:name w:val="Heading 2 Char"/>
    <w:aliases w:val="IWM Subheading Char"/>
    <w:link w:val="Heading2"/>
    <w:uiPriority w:val="4"/>
    <w:rsid w:val="003B0131"/>
    <w:rPr>
      <w:rFonts w:ascii="Arial Bold" w:eastAsia="MS Gothic" w:hAnsi="Arial Bold"/>
      <w:b/>
      <w:bCs/>
      <w:sz w:val="26"/>
      <w:szCs w:val="26"/>
    </w:rPr>
  </w:style>
  <w:style w:type="character" w:customStyle="1" w:styleId="Heading3Char">
    <w:name w:val="Heading 3 Char"/>
    <w:aliases w:val="IWM level 1 numbered Char"/>
    <w:link w:val="Heading3"/>
    <w:uiPriority w:val="5"/>
    <w:rsid w:val="003B0131"/>
    <w:rPr>
      <w:rFonts w:ascii="Arial" w:eastAsia="MS Gothic" w:hAnsi="Arial"/>
      <w:b/>
      <w:bCs/>
      <w:sz w:val="26"/>
      <w:szCs w:val="26"/>
    </w:rPr>
  </w:style>
  <w:style w:type="character" w:customStyle="1" w:styleId="Heading4Char">
    <w:name w:val="Heading 4 Char"/>
    <w:aliases w:val="IWM level 2 numbered Char"/>
    <w:link w:val="Heading4"/>
    <w:uiPriority w:val="6"/>
    <w:rsid w:val="003B0131"/>
    <w:rPr>
      <w:rFonts w:ascii="Arial" w:eastAsia="MS Mincho" w:hAnsi="Arial"/>
      <w:sz w:val="21"/>
      <w:szCs w:val="21"/>
    </w:rPr>
  </w:style>
  <w:style w:type="paragraph" w:customStyle="1" w:styleId="IWM-bullets">
    <w:name w:val="IWM-bullets"/>
    <w:basedOn w:val="Normal"/>
    <w:uiPriority w:val="10"/>
    <w:qFormat/>
    <w:rsid w:val="0081157C"/>
    <w:pPr>
      <w:numPr>
        <w:numId w:val="9"/>
      </w:numPr>
    </w:pPr>
  </w:style>
  <w:style w:type="character" w:customStyle="1" w:styleId="Heading5Char">
    <w:name w:val="Heading 5 Char"/>
    <w:link w:val="Heading5"/>
    <w:uiPriority w:val="9"/>
    <w:semiHidden/>
    <w:rsid w:val="003B0131"/>
    <w:rPr>
      <w:rFonts w:ascii="Arial" w:eastAsia="MS Mincho" w:hAnsi="Arial"/>
      <w:b/>
      <w:bCs/>
      <w:sz w:val="21"/>
      <w:szCs w:val="21"/>
    </w:rPr>
  </w:style>
  <w:style w:type="paragraph" w:customStyle="1" w:styleId="IWM-numbered">
    <w:name w:val="IWM-numbered"/>
    <w:basedOn w:val="Normal"/>
    <w:uiPriority w:val="11"/>
    <w:qFormat/>
    <w:rsid w:val="00046078"/>
    <w:pPr>
      <w:numPr>
        <w:numId w:val="10"/>
      </w:numPr>
    </w:pPr>
  </w:style>
  <w:style w:type="paragraph" w:customStyle="1" w:styleId="IWM-DocumentType">
    <w:name w:val="IWM-DocumentType"/>
    <w:basedOn w:val="Normal"/>
    <w:next w:val="Normal"/>
    <w:uiPriority w:val="14"/>
    <w:rsid w:val="00CE0DA8"/>
    <w:pPr>
      <w:spacing w:line="320" w:lineRule="atLeast"/>
      <w:jc w:val="right"/>
    </w:pPr>
    <w:rPr>
      <w:b/>
      <w:bCs/>
      <w:caps/>
      <w:sz w:val="28"/>
      <w:szCs w:val="32"/>
    </w:rPr>
  </w:style>
  <w:style w:type="paragraph" w:customStyle="1" w:styleId="IWM-DocSubtitle">
    <w:name w:val="IWM-DocSubtitle"/>
    <w:basedOn w:val="Normal"/>
    <w:uiPriority w:val="15"/>
    <w:rsid w:val="00CE0DA8"/>
    <w:pPr>
      <w:spacing w:line="320" w:lineRule="atLeast"/>
      <w:jc w:val="right"/>
    </w:pPr>
    <w:rPr>
      <w:caps/>
      <w:sz w:val="28"/>
      <w:szCs w:val="32"/>
    </w:rPr>
  </w:style>
  <w:style w:type="paragraph" w:styleId="TOC1">
    <w:name w:val="toc 1"/>
    <w:basedOn w:val="Normal"/>
    <w:next w:val="Normal"/>
    <w:autoRedefine/>
    <w:uiPriority w:val="39"/>
    <w:semiHidden/>
    <w:rsid w:val="00377612"/>
    <w:pPr>
      <w:tabs>
        <w:tab w:val="clear" w:pos="454"/>
        <w:tab w:val="clear" w:pos="3402"/>
        <w:tab w:val="clear" w:pos="6804"/>
        <w:tab w:val="clear" w:pos="9639"/>
      </w:tabs>
      <w:spacing w:before="360"/>
    </w:pPr>
    <w:rPr>
      <w:b/>
      <w:caps/>
      <w:sz w:val="24"/>
      <w:szCs w:val="24"/>
    </w:rPr>
  </w:style>
  <w:style w:type="paragraph" w:styleId="TOC2">
    <w:name w:val="toc 2"/>
    <w:basedOn w:val="Normal"/>
    <w:next w:val="Normal"/>
    <w:autoRedefine/>
    <w:uiPriority w:val="39"/>
    <w:semiHidden/>
    <w:rsid w:val="00377612"/>
    <w:pPr>
      <w:tabs>
        <w:tab w:val="clear" w:pos="454"/>
        <w:tab w:val="clear" w:pos="3402"/>
        <w:tab w:val="clear" w:pos="6804"/>
        <w:tab w:val="clear" w:pos="9639"/>
      </w:tabs>
      <w:spacing w:before="240"/>
    </w:pPr>
    <w:rPr>
      <w:b/>
      <w:sz w:val="20"/>
      <w:szCs w:val="20"/>
    </w:rPr>
  </w:style>
  <w:style w:type="paragraph" w:styleId="TOC3">
    <w:name w:val="toc 3"/>
    <w:basedOn w:val="Normal"/>
    <w:next w:val="Normal"/>
    <w:autoRedefine/>
    <w:uiPriority w:val="39"/>
    <w:semiHidden/>
    <w:rsid w:val="00377612"/>
    <w:pPr>
      <w:tabs>
        <w:tab w:val="clear" w:pos="454"/>
        <w:tab w:val="clear" w:pos="3402"/>
        <w:tab w:val="clear" w:pos="6804"/>
        <w:tab w:val="clear" w:pos="9639"/>
      </w:tabs>
      <w:ind w:left="210"/>
    </w:pPr>
    <w:rPr>
      <w:sz w:val="20"/>
      <w:szCs w:val="20"/>
    </w:rPr>
  </w:style>
  <w:style w:type="paragraph" w:styleId="TOC4">
    <w:name w:val="toc 4"/>
    <w:basedOn w:val="Normal"/>
    <w:next w:val="Normal"/>
    <w:autoRedefine/>
    <w:uiPriority w:val="39"/>
    <w:semiHidden/>
    <w:rsid w:val="00377612"/>
    <w:pPr>
      <w:tabs>
        <w:tab w:val="clear" w:pos="454"/>
        <w:tab w:val="clear" w:pos="3402"/>
        <w:tab w:val="clear" w:pos="6804"/>
        <w:tab w:val="clear" w:pos="9639"/>
      </w:tabs>
      <w:ind w:left="420"/>
    </w:pPr>
    <w:rPr>
      <w:rFonts w:ascii="Cambria" w:hAnsi="Cambria"/>
      <w:sz w:val="20"/>
      <w:szCs w:val="20"/>
    </w:rPr>
  </w:style>
  <w:style w:type="paragraph" w:styleId="TOC5">
    <w:name w:val="toc 5"/>
    <w:basedOn w:val="Normal"/>
    <w:next w:val="Normal"/>
    <w:autoRedefine/>
    <w:uiPriority w:val="39"/>
    <w:semiHidden/>
    <w:rsid w:val="00377612"/>
    <w:pPr>
      <w:tabs>
        <w:tab w:val="clear" w:pos="454"/>
        <w:tab w:val="clear" w:pos="3402"/>
        <w:tab w:val="clear" w:pos="6804"/>
        <w:tab w:val="clear" w:pos="9639"/>
      </w:tabs>
      <w:ind w:left="630"/>
    </w:pPr>
    <w:rPr>
      <w:rFonts w:ascii="Cambria" w:hAnsi="Cambria"/>
      <w:sz w:val="20"/>
      <w:szCs w:val="20"/>
    </w:rPr>
  </w:style>
  <w:style w:type="paragraph" w:styleId="TOC6">
    <w:name w:val="toc 6"/>
    <w:basedOn w:val="Normal"/>
    <w:next w:val="Normal"/>
    <w:autoRedefine/>
    <w:uiPriority w:val="39"/>
    <w:semiHidden/>
    <w:rsid w:val="00377612"/>
    <w:pPr>
      <w:tabs>
        <w:tab w:val="clear" w:pos="454"/>
        <w:tab w:val="clear" w:pos="3402"/>
        <w:tab w:val="clear" w:pos="6804"/>
        <w:tab w:val="clear" w:pos="9639"/>
      </w:tabs>
      <w:ind w:left="840"/>
    </w:pPr>
    <w:rPr>
      <w:rFonts w:ascii="Cambria" w:hAnsi="Cambria"/>
      <w:sz w:val="20"/>
      <w:szCs w:val="20"/>
    </w:rPr>
  </w:style>
  <w:style w:type="paragraph" w:styleId="TOC7">
    <w:name w:val="toc 7"/>
    <w:basedOn w:val="Normal"/>
    <w:next w:val="Normal"/>
    <w:autoRedefine/>
    <w:uiPriority w:val="39"/>
    <w:semiHidden/>
    <w:rsid w:val="00377612"/>
    <w:pPr>
      <w:tabs>
        <w:tab w:val="clear" w:pos="454"/>
        <w:tab w:val="clear" w:pos="3402"/>
        <w:tab w:val="clear" w:pos="6804"/>
        <w:tab w:val="clear" w:pos="9639"/>
      </w:tabs>
      <w:ind w:left="1050"/>
    </w:pPr>
    <w:rPr>
      <w:rFonts w:ascii="Cambria" w:hAnsi="Cambria"/>
      <w:sz w:val="20"/>
      <w:szCs w:val="20"/>
    </w:rPr>
  </w:style>
  <w:style w:type="paragraph" w:styleId="TOC8">
    <w:name w:val="toc 8"/>
    <w:basedOn w:val="Normal"/>
    <w:next w:val="Normal"/>
    <w:autoRedefine/>
    <w:uiPriority w:val="39"/>
    <w:semiHidden/>
    <w:rsid w:val="00377612"/>
    <w:pPr>
      <w:tabs>
        <w:tab w:val="clear" w:pos="454"/>
        <w:tab w:val="clear" w:pos="3402"/>
        <w:tab w:val="clear" w:pos="6804"/>
        <w:tab w:val="clear" w:pos="9639"/>
      </w:tabs>
      <w:ind w:left="1260"/>
    </w:pPr>
    <w:rPr>
      <w:rFonts w:ascii="Cambria" w:hAnsi="Cambria"/>
      <w:sz w:val="20"/>
      <w:szCs w:val="20"/>
    </w:rPr>
  </w:style>
  <w:style w:type="paragraph" w:styleId="TOC9">
    <w:name w:val="toc 9"/>
    <w:basedOn w:val="Normal"/>
    <w:next w:val="Normal"/>
    <w:autoRedefine/>
    <w:uiPriority w:val="39"/>
    <w:semiHidden/>
    <w:rsid w:val="00377612"/>
    <w:pPr>
      <w:tabs>
        <w:tab w:val="clear" w:pos="454"/>
        <w:tab w:val="clear" w:pos="3402"/>
        <w:tab w:val="clear" w:pos="6804"/>
        <w:tab w:val="clear" w:pos="9639"/>
      </w:tabs>
      <w:ind w:left="1470"/>
    </w:pPr>
    <w:rPr>
      <w:rFonts w:ascii="Cambria" w:hAnsi="Cambria"/>
      <w:sz w:val="20"/>
      <w:szCs w:val="20"/>
    </w:rPr>
  </w:style>
  <w:style w:type="character" w:customStyle="1" w:styleId="Heading6Char">
    <w:name w:val="Heading 6 Char"/>
    <w:link w:val="Heading6"/>
    <w:uiPriority w:val="9"/>
    <w:semiHidden/>
    <w:rsid w:val="003B0131"/>
    <w:rPr>
      <w:rFonts w:ascii="Calibri" w:hAnsi="Calibri"/>
      <w:b/>
      <w:bCs/>
      <w:sz w:val="22"/>
      <w:szCs w:val="22"/>
    </w:rPr>
  </w:style>
  <w:style w:type="paragraph" w:customStyle="1" w:styleId="MediumGrid21">
    <w:name w:val="Medium Grid 21"/>
    <w:uiPriority w:val="99"/>
    <w:semiHidden/>
    <w:rsid w:val="00290911"/>
    <w:pPr>
      <w:tabs>
        <w:tab w:val="left" w:pos="454"/>
        <w:tab w:val="left" w:pos="3402"/>
        <w:tab w:val="left" w:pos="6804"/>
        <w:tab w:val="right" w:pos="9639"/>
      </w:tabs>
    </w:pPr>
    <w:rPr>
      <w:rFonts w:ascii="Arial" w:hAnsi="Arial"/>
      <w:sz w:val="21"/>
      <w:szCs w:val="21"/>
    </w:rPr>
  </w:style>
  <w:style w:type="paragraph" w:customStyle="1" w:styleId="IWM-subheading">
    <w:name w:val="IWM-subheading"/>
    <w:basedOn w:val="Normal"/>
    <w:qFormat/>
    <w:rsid w:val="00F909BB"/>
    <w:rPr>
      <w:b/>
    </w:rPr>
  </w:style>
  <w:style w:type="character" w:styleId="PageNumber">
    <w:name w:val="page number"/>
    <w:basedOn w:val="DefaultParagraphFont"/>
    <w:uiPriority w:val="99"/>
    <w:semiHidden/>
    <w:rsid w:val="00D830FD"/>
  </w:style>
  <w:style w:type="paragraph" w:customStyle="1" w:styleId="IWM-tabletitle">
    <w:name w:val="IWM-tabletitle"/>
    <w:basedOn w:val="Normal"/>
    <w:qFormat/>
    <w:rsid w:val="00705538"/>
    <w:pPr>
      <w:spacing w:after="40"/>
    </w:pPr>
    <w:rPr>
      <w:rFonts w:cs="Arial"/>
      <w:b/>
      <w:caps/>
    </w:rPr>
  </w:style>
  <w:style w:type="character" w:customStyle="1" w:styleId="FooterChar">
    <w:name w:val="Footer Char"/>
    <w:link w:val="Footer"/>
    <w:uiPriority w:val="99"/>
    <w:rsid w:val="00AD1F7D"/>
    <w:rPr>
      <w:rFonts w:ascii="Arial" w:hAnsi="Arial"/>
      <w:sz w:val="16"/>
      <w:szCs w:val="21"/>
    </w:rPr>
  </w:style>
  <w:style w:type="paragraph" w:styleId="BalloonText">
    <w:name w:val="Balloon Text"/>
    <w:basedOn w:val="Normal"/>
    <w:link w:val="BalloonTextChar"/>
    <w:uiPriority w:val="99"/>
    <w:semiHidden/>
    <w:rsid w:val="00F84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33A"/>
    <w:rPr>
      <w:rFonts w:ascii="Tahoma" w:hAnsi="Tahoma" w:cs="Tahoma"/>
      <w:sz w:val="16"/>
      <w:szCs w:val="16"/>
    </w:rPr>
  </w:style>
  <w:style w:type="paragraph" w:styleId="ListParagraph">
    <w:name w:val="List Paragraph"/>
    <w:basedOn w:val="Normal"/>
    <w:uiPriority w:val="34"/>
    <w:qFormat/>
    <w:rsid w:val="00C534B4"/>
    <w:pPr>
      <w:ind w:left="720"/>
      <w:contextualSpacing/>
    </w:pPr>
  </w:style>
  <w:style w:type="character" w:styleId="CommentReference">
    <w:name w:val="annotation reference"/>
    <w:basedOn w:val="DefaultParagraphFont"/>
    <w:uiPriority w:val="99"/>
    <w:semiHidden/>
    <w:rsid w:val="00C534B4"/>
    <w:rPr>
      <w:sz w:val="16"/>
      <w:szCs w:val="16"/>
    </w:rPr>
  </w:style>
  <w:style w:type="paragraph" w:styleId="CommentText">
    <w:name w:val="annotation text"/>
    <w:basedOn w:val="Normal"/>
    <w:link w:val="CommentTextChar"/>
    <w:uiPriority w:val="99"/>
    <w:semiHidden/>
    <w:rsid w:val="00C534B4"/>
    <w:pPr>
      <w:spacing w:line="240" w:lineRule="auto"/>
    </w:pPr>
    <w:rPr>
      <w:sz w:val="20"/>
      <w:szCs w:val="20"/>
    </w:rPr>
  </w:style>
  <w:style w:type="character" w:customStyle="1" w:styleId="CommentTextChar">
    <w:name w:val="Comment Text Char"/>
    <w:basedOn w:val="DefaultParagraphFont"/>
    <w:link w:val="CommentText"/>
    <w:uiPriority w:val="99"/>
    <w:semiHidden/>
    <w:rsid w:val="00C534B4"/>
    <w:rPr>
      <w:rFonts w:ascii="Arial" w:hAnsi="Arial"/>
    </w:rPr>
  </w:style>
  <w:style w:type="paragraph" w:styleId="CommentSubject">
    <w:name w:val="annotation subject"/>
    <w:basedOn w:val="CommentText"/>
    <w:next w:val="CommentText"/>
    <w:link w:val="CommentSubjectChar"/>
    <w:uiPriority w:val="99"/>
    <w:semiHidden/>
    <w:rsid w:val="00C534B4"/>
    <w:rPr>
      <w:b/>
      <w:bCs/>
    </w:rPr>
  </w:style>
  <w:style w:type="character" w:customStyle="1" w:styleId="CommentSubjectChar">
    <w:name w:val="Comment Subject Char"/>
    <w:basedOn w:val="CommentTextChar"/>
    <w:link w:val="CommentSubject"/>
    <w:uiPriority w:val="99"/>
    <w:semiHidden/>
    <w:rsid w:val="00C534B4"/>
    <w:rPr>
      <w:rFonts w:ascii="Arial" w:hAnsi="Arial"/>
      <w:b/>
      <w:bCs/>
    </w:rPr>
  </w:style>
  <w:style w:type="paragraph" w:customStyle="1" w:styleId="Default">
    <w:name w:val="Default"/>
    <w:rsid w:val="00DC4889"/>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4F56AB"/>
    <w:rPr>
      <w:color w:val="0000FF" w:themeColor="hyperlink"/>
      <w:u w:val="single"/>
    </w:rPr>
  </w:style>
  <w:style w:type="paragraph" w:styleId="Revision">
    <w:name w:val="Revision"/>
    <w:hidden/>
    <w:uiPriority w:val="71"/>
    <w:rsid w:val="00FC12B0"/>
    <w:rPr>
      <w:rFonts w:ascii="Arial" w:hAnsi="Arial"/>
      <w:sz w:val="21"/>
      <w:szCs w:val="21"/>
    </w:rPr>
  </w:style>
  <w:style w:type="character" w:customStyle="1" w:styleId="tgc">
    <w:name w:val="_tgc"/>
    <w:basedOn w:val="DefaultParagraphFont"/>
    <w:rsid w:val="00597E9E"/>
  </w:style>
  <w:style w:type="paragraph" w:styleId="NormalWeb">
    <w:name w:val="Normal (Web)"/>
    <w:basedOn w:val="Normal"/>
    <w:uiPriority w:val="99"/>
    <w:semiHidden/>
    <w:unhideWhenUsed/>
    <w:rsid w:val="00597E9E"/>
    <w:pPr>
      <w:tabs>
        <w:tab w:val="clear" w:pos="454"/>
        <w:tab w:val="clear" w:pos="3402"/>
        <w:tab w:val="clear" w:pos="6804"/>
        <w:tab w:val="clear" w:pos="9639"/>
      </w:tabs>
      <w:spacing w:before="384" w:after="384" w:line="240" w:lineRule="auto"/>
    </w:pPr>
    <w:rPr>
      <w:rFonts w:ascii="Times New Roman" w:hAnsi="Times New Roman"/>
      <w:sz w:val="24"/>
      <w:szCs w:val="24"/>
    </w:rPr>
  </w:style>
  <w:style w:type="character" w:styleId="Emphasis">
    <w:name w:val="Emphasis"/>
    <w:basedOn w:val="DefaultParagraphFont"/>
    <w:uiPriority w:val="20"/>
    <w:qFormat/>
    <w:rsid w:val="00597E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469111">
      <w:bodyDiv w:val="1"/>
      <w:marLeft w:val="0"/>
      <w:marRight w:val="0"/>
      <w:marTop w:val="0"/>
      <w:marBottom w:val="0"/>
      <w:divBdr>
        <w:top w:val="none" w:sz="0" w:space="0" w:color="auto"/>
        <w:left w:val="none" w:sz="0" w:space="0" w:color="auto"/>
        <w:bottom w:val="none" w:sz="0" w:space="0" w:color="auto"/>
        <w:right w:val="none" w:sz="0" w:space="0" w:color="auto"/>
      </w:divBdr>
    </w:div>
    <w:div w:id="598373767">
      <w:bodyDiv w:val="1"/>
      <w:marLeft w:val="0"/>
      <w:marRight w:val="0"/>
      <w:marTop w:val="0"/>
      <w:marBottom w:val="0"/>
      <w:divBdr>
        <w:top w:val="none" w:sz="0" w:space="0" w:color="auto"/>
        <w:left w:val="none" w:sz="0" w:space="0" w:color="auto"/>
        <w:bottom w:val="none" w:sz="0" w:space="0" w:color="auto"/>
        <w:right w:val="none" w:sz="0" w:space="0" w:color="auto"/>
      </w:divBdr>
    </w:div>
    <w:div w:id="118701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FDA3B-BB4D-435B-9FFC-CF851732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1563</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IWM Masterbrand Flexible Word Template</vt:lpstr>
    </vt:vector>
  </TitlesOfParts>
  <Company>the KnightsWood Consultancy</Company>
  <LinksUpToDate>false</LinksUpToDate>
  <CharactersWithSpaces>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IWM Masterbrand Flexible Word Template</dc:title>
  <dc:creator>Laura Crean</dc:creator>
  <cp:lastModifiedBy>Danielle Garcia</cp:lastModifiedBy>
  <cp:revision>4</cp:revision>
  <cp:lastPrinted>2017-06-05T08:23:00Z</cp:lastPrinted>
  <dcterms:created xsi:type="dcterms:W3CDTF">2018-04-12T13:19:00Z</dcterms:created>
  <dcterms:modified xsi:type="dcterms:W3CDTF">2018-04-12T13:29:00Z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0x0101000D0D6DFD7DE01040B49ED87DF9851F79</vt:lpwstr>
  </property>
</Properties>
</file>