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6703DAD4" w14:textId="14DC3591" w:rsidR="00E41CCE" w:rsidRPr="00E41CCE" w:rsidRDefault="00E41CCE" w:rsidP="00E41CCE">
      <w:pPr>
        <w:jc w:val="center"/>
        <w:rPr>
          <w:sz w:val="36"/>
          <w:szCs w:val="36"/>
        </w:rPr>
      </w:pPr>
      <w:r w:rsidRPr="00E41CCE">
        <w:rPr>
          <w:sz w:val="36"/>
          <w:szCs w:val="36"/>
        </w:rPr>
        <w:t>Stakeholder engagement support and services</w:t>
      </w:r>
    </w:p>
    <w:p w14:paraId="7BBB1B8A" w14:textId="6C9C5E58" w:rsidR="00E41CCE" w:rsidRPr="00E41CCE" w:rsidRDefault="00E41CCE" w:rsidP="00E41CCE">
      <w:pPr>
        <w:jc w:val="center"/>
        <w:rPr>
          <w:sz w:val="16"/>
          <w:szCs w:val="16"/>
        </w:rPr>
      </w:pPr>
      <w:r w:rsidRPr="00E41CCE">
        <w:rPr>
          <w:sz w:val="16"/>
          <w:szCs w:val="16"/>
        </w:rPr>
        <w:t xml:space="preserve">(FRC reference </w:t>
      </w:r>
      <w:r w:rsidRPr="00E41CCE">
        <w:rPr>
          <w:sz w:val="16"/>
          <w:szCs w:val="16"/>
        </w:rPr>
        <w:t>FRC2023-020</w:t>
      </w:r>
      <w:r w:rsidRPr="00E41CCE">
        <w:rPr>
          <w:sz w:val="16"/>
          <w:szCs w:val="16"/>
        </w:rPr>
        <w:t>)</w:t>
      </w:r>
    </w:p>
    <w:p w14:paraId="7AD618E7" w14:textId="19EEE28A" w:rsidR="00680D39" w:rsidRPr="006A22D9" w:rsidRDefault="00680D39" w:rsidP="00680D39">
      <w:pPr>
        <w:pStyle w:val="FRCCoversubtitle"/>
        <w:jc w:val="center"/>
        <w:rPr>
          <w:sz w:val="36"/>
          <w:szCs w:val="36"/>
        </w:rPr>
      </w:pP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lastRenderedPageBreak/>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77777777" w:rsidR="00864D86" w:rsidRDefault="00864D86"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0841A45D"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52E977EB" w14:textId="607C1FC8" w:rsidR="00E41CCE" w:rsidRPr="00E41CCE" w:rsidRDefault="00E41CCE" w:rsidP="00E41CCE">
      <w:pPr>
        <w:rPr>
          <w:sz w:val="24"/>
          <w:szCs w:val="24"/>
        </w:rPr>
      </w:pPr>
      <w:r w:rsidRPr="00E41CCE">
        <w:rPr>
          <w:sz w:val="24"/>
          <w:szCs w:val="24"/>
        </w:rPr>
        <w:t>FRC2023-020</w:t>
      </w:r>
      <w:r w:rsidRPr="00E41CCE">
        <w:rPr>
          <w:sz w:val="24"/>
          <w:szCs w:val="24"/>
        </w:rPr>
        <w:tab/>
      </w:r>
      <w:r w:rsidRPr="00E41CCE">
        <w:rPr>
          <w:sz w:val="24"/>
          <w:szCs w:val="24"/>
        </w:rPr>
        <w:t>Stakeholder engagement support and services</w:t>
      </w:r>
    </w:p>
    <w:p w14:paraId="03661301" w14:textId="61AA61F0" w:rsidR="00FF145C" w:rsidRPr="00E41CCE" w:rsidRDefault="00FF145C" w:rsidP="00E41CCE">
      <w:pPr>
        <w:rPr>
          <w:rFonts w:cs="Arial"/>
          <w:b/>
          <w:bCs/>
          <w:sz w:val="24"/>
          <w:szCs w:val="24"/>
        </w:rPr>
      </w:pP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6240FCA0" w:rsidR="00934EB0" w:rsidRDefault="00934EB0" w:rsidP="00644371">
      <w:pPr>
        <w:pStyle w:val="Bullet-main"/>
        <w:numPr>
          <w:ilvl w:val="0"/>
          <w:numId w:val="0"/>
        </w:numPr>
        <w:spacing w:before="0" w:line="240" w:lineRule="auto"/>
        <w:ind w:left="360"/>
      </w:pPr>
    </w:p>
    <w:p w14:paraId="7228698D" w14:textId="136647DA" w:rsidR="008D13DE" w:rsidRDefault="008D13DE" w:rsidP="00644371">
      <w:pPr>
        <w:pStyle w:val="Bullet-main"/>
        <w:numPr>
          <w:ilvl w:val="0"/>
          <w:numId w:val="0"/>
        </w:numPr>
        <w:spacing w:before="0" w:line="240" w:lineRule="auto"/>
        <w:ind w:left="360"/>
      </w:pPr>
    </w:p>
    <w:p w14:paraId="55DF32F6" w14:textId="77777777" w:rsidR="008D13DE" w:rsidRDefault="008D13DE"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11057" w:type="dxa"/>
        <w:tblInd w:w="-1139" w:type="dxa"/>
        <w:tblLook w:val="04A0" w:firstRow="1" w:lastRow="0" w:firstColumn="1" w:lastColumn="0" w:noHBand="0" w:noVBand="1"/>
      </w:tblPr>
      <w:tblGrid>
        <w:gridCol w:w="11057"/>
      </w:tblGrid>
      <w:tr w:rsidR="00374B10" w14:paraId="412B9BE2" w14:textId="77777777" w:rsidTr="003A18E9">
        <w:tc>
          <w:tcPr>
            <w:tcW w:w="11057"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5D42A572" w:rsidR="000A57F6"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60D1DE27" w14:textId="14FA39CC" w:rsidR="00680D39" w:rsidRPr="005177BD" w:rsidRDefault="00680D39" w:rsidP="002E456A">
            <w:pPr>
              <w:pStyle w:val="Bullet-main"/>
              <w:numPr>
                <w:ilvl w:val="0"/>
                <w:numId w:val="0"/>
              </w:numPr>
              <w:spacing w:before="0" w:line="240" w:lineRule="auto"/>
              <w:jc w:val="center"/>
              <w:rPr>
                <w:sz w:val="20"/>
                <w:szCs w:val="20"/>
              </w:rPr>
            </w:pPr>
            <w:r>
              <w:rPr>
                <w:sz w:val="20"/>
                <w:szCs w:val="20"/>
              </w:rPr>
              <w:t xml:space="preserve">Please cap your response at no more than </w:t>
            </w:r>
            <w:r w:rsidRPr="00AA3039">
              <w:rPr>
                <w:b/>
                <w:bCs/>
                <w:sz w:val="20"/>
                <w:szCs w:val="20"/>
              </w:rPr>
              <w:t>1</w:t>
            </w:r>
            <w:r w:rsidR="00E41CCE">
              <w:rPr>
                <w:b/>
                <w:bCs/>
                <w:sz w:val="20"/>
                <w:szCs w:val="20"/>
              </w:rPr>
              <w:t>2</w:t>
            </w:r>
            <w:r w:rsidRPr="00AA3039">
              <w:rPr>
                <w:b/>
                <w:bCs/>
                <w:sz w:val="20"/>
                <w:szCs w:val="20"/>
              </w:rPr>
              <w:t xml:space="preserve"> pages</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680D39" w14:paraId="3D295F77" w14:textId="77777777" w:rsidTr="003A18E9">
        <w:trPr>
          <w:trHeight w:val="1063"/>
        </w:trPr>
        <w:tc>
          <w:tcPr>
            <w:tcW w:w="11057" w:type="dxa"/>
            <w:tcBorders>
              <w:bottom w:val="single" w:sz="4" w:space="0" w:color="auto"/>
            </w:tcBorders>
          </w:tcPr>
          <w:p w14:paraId="7BCCF981" w14:textId="69E255BE" w:rsidR="00272F77" w:rsidRDefault="00272F77" w:rsidP="00680D39">
            <w:pPr>
              <w:rPr>
                <w:rFonts w:ascii="Segoe UI" w:hAnsi="Segoe UI" w:cs="Segoe UI"/>
                <w:b/>
                <w:bCs/>
                <w:sz w:val="24"/>
                <w:szCs w:val="24"/>
              </w:rPr>
            </w:pPr>
            <w:r>
              <w:rPr>
                <w:rFonts w:ascii="Segoe UI" w:hAnsi="Segoe UI" w:cs="Segoe UI"/>
                <w:b/>
                <w:bCs/>
                <w:sz w:val="24"/>
                <w:szCs w:val="24"/>
              </w:rPr>
              <w:t>SECTION 1</w:t>
            </w:r>
          </w:p>
          <w:p w14:paraId="78664D6E" w14:textId="18F4A0E4" w:rsidR="00680D39" w:rsidRDefault="00680D39" w:rsidP="00680D39">
            <w:pPr>
              <w:rPr>
                <w:b/>
                <w:bCs/>
                <w:sz w:val="20"/>
                <w:lang w:eastAsia="en-GB"/>
              </w:rPr>
            </w:pPr>
            <w:r>
              <w:rPr>
                <w:rFonts w:ascii="Segoe UI" w:hAnsi="Segoe UI" w:cs="Segoe UI"/>
                <w:b/>
                <w:bCs/>
                <w:sz w:val="24"/>
                <w:szCs w:val="24"/>
              </w:rPr>
              <w:t xml:space="preserve">Q1. </w:t>
            </w:r>
            <w:r w:rsidR="00E41CCE" w:rsidRPr="002A67F2">
              <w:rPr>
                <w:b/>
                <w:bCs/>
                <w:sz w:val="20"/>
                <w:lang w:eastAsia="en-GB"/>
              </w:rPr>
              <w:t>Understanding of key Agenda</w:t>
            </w:r>
          </w:p>
          <w:p w14:paraId="67814C8B" w14:textId="77777777" w:rsidR="00E41CCE" w:rsidRPr="003A18E9" w:rsidRDefault="00E41CCE" w:rsidP="00E41CCE">
            <w:pPr>
              <w:rPr>
                <w:sz w:val="16"/>
                <w:szCs w:val="16"/>
              </w:rPr>
            </w:pPr>
            <w:r w:rsidRPr="003A18E9">
              <w:rPr>
                <w:sz w:val="16"/>
                <w:szCs w:val="16"/>
                <w:lang w:eastAsia="en-GB"/>
              </w:rPr>
              <w:t xml:space="preserve">Our transition to ARGA is fundamentally important, we therefore are seeking to partner with an organisation that </w:t>
            </w:r>
            <w:proofErr w:type="gramStart"/>
            <w:r w:rsidRPr="003A18E9">
              <w:rPr>
                <w:sz w:val="16"/>
                <w:szCs w:val="16"/>
                <w:lang w:eastAsia="en-GB"/>
              </w:rPr>
              <w:t>has an understanding</w:t>
            </w:r>
            <w:r w:rsidRPr="003A18E9">
              <w:rPr>
                <w:sz w:val="16"/>
                <w:szCs w:val="16"/>
              </w:rPr>
              <w:t xml:space="preserve"> of</w:t>
            </w:r>
            <w:proofErr w:type="gramEnd"/>
            <w:r w:rsidRPr="003A18E9">
              <w:rPr>
                <w:sz w:val="16"/>
                <w:szCs w:val="16"/>
              </w:rPr>
              <w:t xml:space="preserve"> the audit reform agenda and associated ecosystems, as well as the UK and international political and standards agenda which may influence corporate governance more widely.</w:t>
            </w:r>
          </w:p>
          <w:p w14:paraId="332EFB89" w14:textId="3BAC90A9" w:rsidR="00680D39" w:rsidRDefault="00E41CCE" w:rsidP="003A18E9">
            <w:pPr>
              <w:rPr>
                <w:rFonts w:cstheme="minorHAnsi"/>
                <w:i/>
                <w:iCs/>
                <w:color w:val="auto"/>
                <w:sz w:val="18"/>
                <w:szCs w:val="18"/>
              </w:rPr>
            </w:pPr>
            <w:r w:rsidRPr="003A18E9">
              <w:rPr>
                <w:sz w:val="16"/>
                <w:szCs w:val="16"/>
                <w:lang w:eastAsia="en-GB"/>
              </w:rPr>
              <w:t>Please outline your organisation’s understanding in this area and how your organisation has developed this understanding (for example, previous clients, research, key resources background etc) and how this provides benefit to us.</w:t>
            </w:r>
          </w:p>
          <w:p w14:paraId="2FADE4A5" w14:textId="20F00650" w:rsidR="00E41CCE" w:rsidRPr="004A4E7B" w:rsidRDefault="00E41CCE" w:rsidP="00680D39">
            <w:pPr>
              <w:pStyle w:val="Bullet-main"/>
              <w:numPr>
                <w:ilvl w:val="0"/>
                <w:numId w:val="0"/>
              </w:numPr>
              <w:spacing w:before="0" w:line="240" w:lineRule="auto"/>
              <w:rPr>
                <w:rFonts w:cstheme="minorHAnsi"/>
                <w:i/>
                <w:iCs/>
                <w:color w:val="auto"/>
                <w:sz w:val="18"/>
                <w:szCs w:val="18"/>
              </w:rPr>
            </w:pPr>
          </w:p>
        </w:tc>
      </w:tr>
      <w:tr w:rsidR="00680D39" w14:paraId="60C5A666" w14:textId="77777777" w:rsidTr="003A18E9">
        <w:trPr>
          <w:trHeight w:val="1063"/>
        </w:trPr>
        <w:tc>
          <w:tcPr>
            <w:tcW w:w="11057" w:type="dxa"/>
            <w:tcBorders>
              <w:bottom w:val="single" w:sz="4" w:space="0" w:color="auto"/>
            </w:tcBorders>
            <w:shd w:val="clear" w:color="auto" w:fill="D9D9D9" w:themeFill="background1" w:themeFillShade="D9"/>
          </w:tcPr>
          <w:p w14:paraId="2AA28641"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AAAAD42"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60209FDB" w14:textId="77777777" w:rsidTr="003A18E9">
        <w:trPr>
          <w:trHeight w:val="1063"/>
        </w:trPr>
        <w:tc>
          <w:tcPr>
            <w:tcW w:w="11057" w:type="dxa"/>
            <w:tcBorders>
              <w:bottom w:val="single" w:sz="4" w:space="0" w:color="auto"/>
            </w:tcBorders>
          </w:tcPr>
          <w:p w14:paraId="2563EC19" w14:textId="77777777" w:rsidR="00E41CCE" w:rsidRPr="002A67F2" w:rsidRDefault="00680D39" w:rsidP="00E41CCE">
            <w:pPr>
              <w:rPr>
                <w:b/>
                <w:bCs/>
                <w:sz w:val="20"/>
                <w:lang w:eastAsia="en-GB"/>
              </w:rPr>
            </w:pPr>
            <w:r>
              <w:rPr>
                <w:rFonts w:ascii="Segoe UI" w:hAnsi="Segoe UI" w:cs="Segoe UI"/>
                <w:b/>
                <w:bCs/>
                <w:sz w:val="24"/>
                <w:szCs w:val="24"/>
              </w:rPr>
              <w:t xml:space="preserve">Q2. </w:t>
            </w:r>
            <w:r w:rsidR="00E41CCE">
              <w:rPr>
                <w:rFonts w:ascii="Segoe UI" w:hAnsi="Segoe UI" w:cs="Segoe UI"/>
                <w:b/>
                <w:bCs/>
                <w:sz w:val="24"/>
                <w:szCs w:val="24"/>
              </w:rPr>
              <w:t xml:space="preserve">Transferrable </w:t>
            </w:r>
            <w:r w:rsidR="00E41CCE" w:rsidRPr="00E41CCE">
              <w:rPr>
                <w:rFonts w:ascii="Segoe UI" w:hAnsi="Segoe UI" w:cs="Segoe UI"/>
                <w:b/>
                <w:bCs/>
                <w:sz w:val="24"/>
                <w:szCs w:val="24"/>
                <w:lang w:eastAsia="en-GB"/>
              </w:rPr>
              <w:t>Expertise and Experience</w:t>
            </w:r>
            <w:r w:rsidR="00E41CCE" w:rsidRPr="002A67F2">
              <w:rPr>
                <w:b/>
                <w:bCs/>
                <w:sz w:val="20"/>
                <w:lang w:eastAsia="en-GB"/>
              </w:rPr>
              <w:t xml:space="preserve"> </w:t>
            </w:r>
          </w:p>
          <w:p w14:paraId="4C15C62F" w14:textId="663665B2" w:rsidR="00E41CCE" w:rsidRPr="003A18E9" w:rsidRDefault="00E41CCE" w:rsidP="00E41CCE">
            <w:pPr>
              <w:rPr>
                <w:sz w:val="16"/>
                <w:szCs w:val="16"/>
              </w:rPr>
            </w:pPr>
            <w:r w:rsidRPr="003A18E9">
              <w:rPr>
                <w:sz w:val="16"/>
                <w:szCs w:val="16"/>
              </w:rPr>
              <w:t xml:space="preserve">To deliver our requirement to a high standard aligned with our goals we are seeking to partner with an organisation that has </w:t>
            </w:r>
          </w:p>
          <w:p w14:paraId="7A60D6F5" w14:textId="77777777" w:rsidR="00E41CCE" w:rsidRPr="003A18E9" w:rsidRDefault="00E41CCE" w:rsidP="00E41CCE">
            <w:pPr>
              <w:rPr>
                <w:sz w:val="16"/>
                <w:szCs w:val="16"/>
              </w:rPr>
            </w:pPr>
          </w:p>
          <w:p w14:paraId="702365B2" w14:textId="437936EE" w:rsidR="00E41CCE" w:rsidRPr="003A18E9" w:rsidRDefault="00E41CCE" w:rsidP="00E41CCE">
            <w:pPr>
              <w:pStyle w:val="ListParagraph"/>
              <w:numPr>
                <w:ilvl w:val="0"/>
                <w:numId w:val="32"/>
              </w:numPr>
              <w:spacing w:before="0" w:after="200"/>
              <w:rPr>
                <w:rFonts w:eastAsia="Times New Roman"/>
                <w:sz w:val="16"/>
                <w:szCs w:val="16"/>
              </w:rPr>
            </w:pPr>
            <w:r w:rsidRPr="003A18E9">
              <w:rPr>
                <w:rFonts w:eastAsia="Times New Roman"/>
                <w:sz w:val="16"/>
                <w:szCs w:val="16"/>
              </w:rPr>
              <w:t xml:space="preserve">Significant transferrable expertise and experience in integrated stakeholder engagement </w:t>
            </w:r>
            <w:r w:rsidR="003A18E9" w:rsidRPr="003A18E9">
              <w:rPr>
                <w:rFonts w:eastAsia="Times New Roman"/>
                <w:sz w:val="16"/>
                <w:szCs w:val="16"/>
              </w:rPr>
              <w:t>in professional</w:t>
            </w:r>
            <w:r w:rsidRPr="003A18E9">
              <w:rPr>
                <w:rFonts w:eastAsia="Times New Roman"/>
                <w:sz w:val="16"/>
                <w:szCs w:val="16"/>
              </w:rPr>
              <w:t xml:space="preserve"> services and/or regulatory space </w:t>
            </w:r>
          </w:p>
          <w:p w14:paraId="19013EB3" w14:textId="77777777" w:rsidR="00E41CCE" w:rsidRPr="003A18E9" w:rsidRDefault="00E41CCE" w:rsidP="00E41CCE">
            <w:pPr>
              <w:numPr>
                <w:ilvl w:val="0"/>
                <w:numId w:val="32"/>
              </w:numPr>
              <w:spacing w:before="0"/>
              <w:rPr>
                <w:rFonts w:eastAsia="Times New Roman"/>
                <w:sz w:val="16"/>
                <w:szCs w:val="16"/>
              </w:rPr>
            </w:pPr>
            <w:r w:rsidRPr="003A18E9">
              <w:rPr>
                <w:rFonts w:eastAsia="Times New Roman"/>
                <w:sz w:val="16"/>
                <w:szCs w:val="16"/>
              </w:rPr>
              <w:t>Transferable experience of working for a public interest body</w:t>
            </w:r>
          </w:p>
          <w:p w14:paraId="5FCF1531" w14:textId="77777777" w:rsidR="00E41CCE" w:rsidRPr="003A18E9" w:rsidRDefault="00E41CCE" w:rsidP="00E41CCE">
            <w:pPr>
              <w:ind w:left="720"/>
              <w:contextualSpacing/>
              <w:rPr>
                <w:sz w:val="16"/>
                <w:szCs w:val="16"/>
              </w:rPr>
            </w:pPr>
          </w:p>
          <w:p w14:paraId="266CF389" w14:textId="77777777" w:rsidR="00E41CCE" w:rsidRPr="003A18E9" w:rsidRDefault="00E41CCE" w:rsidP="00E41CCE">
            <w:pPr>
              <w:numPr>
                <w:ilvl w:val="0"/>
                <w:numId w:val="32"/>
              </w:numPr>
              <w:spacing w:before="0"/>
              <w:rPr>
                <w:rFonts w:eastAsia="Times New Roman"/>
                <w:sz w:val="16"/>
                <w:szCs w:val="16"/>
              </w:rPr>
            </w:pPr>
            <w:r w:rsidRPr="003A18E9">
              <w:rPr>
                <w:rFonts w:eastAsia="Times New Roman"/>
                <w:sz w:val="16"/>
                <w:szCs w:val="16"/>
                <w:lang w:eastAsia="en-GB"/>
              </w:rPr>
              <w:t>Relevant experience in designing social media programmes for senior management across several issues</w:t>
            </w:r>
          </w:p>
          <w:p w14:paraId="234E7C0B" w14:textId="0045B71C" w:rsidR="00680D39" w:rsidRPr="003A18E9" w:rsidRDefault="003A18E9" w:rsidP="00680D39">
            <w:pPr>
              <w:rPr>
                <w:rFonts w:ascii="Segoe UI" w:hAnsi="Segoe UI" w:cs="Segoe UI"/>
                <w:b/>
                <w:bCs/>
                <w:sz w:val="16"/>
                <w:szCs w:val="16"/>
              </w:rPr>
            </w:pPr>
            <w:r>
              <w:rPr>
                <w:sz w:val="16"/>
                <w:szCs w:val="16"/>
                <w:lang w:eastAsia="en-GB"/>
              </w:rPr>
              <w:t>Please</w:t>
            </w:r>
            <w:r w:rsidR="00E41CCE" w:rsidRPr="003A18E9">
              <w:rPr>
                <w:sz w:val="16"/>
                <w:szCs w:val="16"/>
                <w:lang w:eastAsia="en-GB"/>
              </w:rPr>
              <w:t xml:space="preserve"> demonstrate how your organisation can meet our requirement please provide example of work done for another financial services organisation or regulator (</w:t>
            </w:r>
            <w:proofErr w:type="gramStart"/>
            <w:r w:rsidR="00E41CCE" w:rsidRPr="003A18E9">
              <w:rPr>
                <w:sz w:val="16"/>
                <w:szCs w:val="16"/>
                <w:lang w:eastAsia="en-GB"/>
              </w:rPr>
              <w:t>i.e.</w:t>
            </w:r>
            <w:proofErr w:type="gramEnd"/>
            <w:r w:rsidR="00E41CCE" w:rsidRPr="003A18E9">
              <w:rPr>
                <w:sz w:val="16"/>
                <w:szCs w:val="16"/>
                <w:lang w:eastAsia="en-GB"/>
              </w:rPr>
              <w:t xml:space="preserve"> similar clients) and result of influencing activities. Your response should include proof points of spheres of relevant influence and experience, and metrics used to measure successful impact/influence. Your response must include how this expertise and experience will deliver benefit to us under the proposed contract.</w:t>
            </w:r>
          </w:p>
          <w:p w14:paraId="65754D3A" w14:textId="77777777" w:rsidR="00680D39" w:rsidRPr="004A4E7B" w:rsidRDefault="00680D39" w:rsidP="00E41CCE">
            <w:pPr>
              <w:rPr>
                <w:rFonts w:cstheme="minorHAnsi"/>
                <w:i/>
                <w:iCs/>
                <w:color w:val="auto"/>
                <w:sz w:val="18"/>
                <w:szCs w:val="18"/>
              </w:rPr>
            </w:pPr>
          </w:p>
        </w:tc>
      </w:tr>
      <w:tr w:rsidR="00680D39" w14:paraId="1119B2C9" w14:textId="77777777" w:rsidTr="003A18E9">
        <w:trPr>
          <w:trHeight w:val="1063"/>
        </w:trPr>
        <w:tc>
          <w:tcPr>
            <w:tcW w:w="11057" w:type="dxa"/>
            <w:tcBorders>
              <w:bottom w:val="single" w:sz="4" w:space="0" w:color="auto"/>
            </w:tcBorders>
            <w:shd w:val="clear" w:color="auto" w:fill="D9D9D9" w:themeFill="background1" w:themeFillShade="D9"/>
          </w:tcPr>
          <w:p w14:paraId="1F055535"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52E6D08"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71BC9D80" w14:textId="77777777" w:rsidTr="003A18E9">
        <w:trPr>
          <w:trHeight w:val="1063"/>
        </w:trPr>
        <w:tc>
          <w:tcPr>
            <w:tcW w:w="11057" w:type="dxa"/>
            <w:tcBorders>
              <w:bottom w:val="single" w:sz="4" w:space="0" w:color="auto"/>
            </w:tcBorders>
          </w:tcPr>
          <w:p w14:paraId="6F29B05A" w14:textId="4F0CC36C" w:rsidR="00680D39" w:rsidRPr="001D7C59" w:rsidRDefault="00680D39" w:rsidP="00680D39">
            <w:pPr>
              <w:rPr>
                <w:rFonts w:ascii="Segoe UI" w:hAnsi="Segoe UI" w:cs="Segoe UI"/>
                <w:b/>
                <w:bCs/>
                <w:sz w:val="24"/>
                <w:szCs w:val="24"/>
              </w:rPr>
            </w:pPr>
            <w:r>
              <w:rPr>
                <w:rFonts w:ascii="Segoe UI" w:hAnsi="Segoe UI" w:cs="Segoe UI"/>
                <w:b/>
                <w:bCs/>
                <w:sz w:val="24"/>
                <w:szCs w:val="24"/>
              </w:rPr>
              <w:t xml:space="preserve">Q3. </w:t>
            </w:r>
            <w:r w:rsidR="00E41CCE" w:rsidRPr="00E41CCE">
              <w:rPr>
                <w:rFonts w:ascii="Segoe UI" w:hAnsi="Segoe UI" w:cs="Segoe UI"/>
                <w:b/>
                <w:bCs/>
                <w:sz w:val="24"/>
                <w:szCs w:val="24"/>
                <w:lang w:eastAsia="en-GB"/>
              </w:rPr>
              <w:t>Industry knowledge and networks</w:t>
            </w:r>
          </w:p>
          <w:p w14:paraId="5895E0C9" w14:textId="21F4AA3F" w:rsidR="00E41CCE" w:rsidRPr="003A18E9" w:rsidRDefault="00E41CCE" w:rsidP="00E41CCE">
            <w:pPr>
              <w:rPr>
                <w:rFonts w:eastAsia="Times New Roman"/>
                <w:sz w:val="16"/>
                <w:szCs w:val="16"/>
                <w:lang w:eastAsia="en-GB"/>
              </w:rPr>
            </w:pPr>
            <w:r w:rsidRPr="003A18E9">
              <w:rPr>
                <w:sz w:val="16"/>
                <w:szCs w:val="16"/>
                <w:lang w:eastAsia="en-GB"/>
              </w:rPr>
              <w:t>We require a partner that has</w:t>
            </w:r>
            <w:r w:rsidR="003A18E9" w:rsidRPr="003A18E9">
              <w:rPr>
                <w:sz w:val="16"/>
                <w:szCs w:val="16"/>
                <w:lang w:eastAsia="en-GB"/>
              </w:rPr>
              <w:t xml:space="preserve"> a</w:t>
            </w:r>
            <w:r w:rsidRPr="003A18E9">
              <w:rPr>
                <w:rFonts w:eastAsia="Times New Roman"/>
                <w:sz w:val="16"/>
                <w:szCs w:val="16"/>
                <w:lang w:eastAsia="en-GB"/>
              </w:rPr>
              <w:t xml:space="preserve"> combination of ad hoc and regular intelligence about media, financial services, UK and international regulators and government departments.  </w:t>
            </w:r>
          </w:p>
          <w:p w14:paraId="4DA69424" w14:textId="77777777" w:rsidR="00680D39" w:rsidRPr="003A18E9" w:rsidRDefault="00680D39" w:rsidP="00E41CCE">
            <w:pPr>
              <w:rPr>
                <w:rFonts w:cstheme="minorHAnsi"/>
                <w:i/>
                <w:iCs/>
                <w:color w:val="auto"/>
                <w:sz w:val="16"/>
                <w:szCs w:val="16"/>
              </w:rPr>
            </w:pPr>
          </w:p>
          <w:p w14:paraId="0AB58BB0" w14:textId="2D704A10" w:rsidR="00E41CCE" w:rsidRPr="004A4E7B" w:rsidRDefault="003A18E9" w:rsidP="00E41CCE">
            <w:pPr>
              <w:rPr>
                <w:rFonts w:cstheme="minorHAnsi"/>
                <w:i/>
                <w:iCs/>
                <w:color w:val="auto"/>
                <w:sz w:val="18"/>
                <w:szCs w:val="18"/>
              </w:rPr>
            </w:pPr>
            <w:r w:rsidRPr="003A18E9">
              <w:rPr>
                <w:sz w:val="16"/>
                <w:szCs w:val="16"/>
                <w:lang w:eastAsia="en-GB"/>
              </w:rPr>
              <w:t>Please</w:t>
            </w:r>
            <w:r w:rsidR="00E41CCE" w:rsidRPr="003A18E9">
              <w:rPr>
                <w:sz w:val="16"/>
                <w:szCs w:val="16"/>
                <w:lang w:eastAsia="en-GB"/>
              </w:rPr>
              <w:t xml:space="preserve"> demonstrate how your organisation can meet our requirement please provide examples of market intelligence and insight that you have provided to previous clients, and your subsequent advice on strategy and tactics to deliver on stakeholder engagement and advocacy creation. Your response must include how this industry knowledge / networks will deliver benefit to us under the proposed contract.</w:t>
            </w:r>
          </w:p>
        </w:tc>
      </w:tr>
      <w:tr w:rsidR="00680D39" w14:paraId="6EC1057E" w14:textId="77777777" w:rsidTr="003A18E9">
        <w:trPr>
          <w:trHeight w:val="1063"/>
        </w:trPr>
        <w:tc>
          <w:tcPr>
            <w:tcW w:w="11057" w:type="dxa"/>
            <w:tcBorders>
              <w:bottom w:val="single" w:sz="4" w:space="0" w:color="auto"/>
            </w:tcBorders>
            <w:shd w:val="clear" w:color="auto" w:fill="D9D9D9" w:themeFill="background1" w:themeFillShade="D9"/>
          </w:tcPr>
          <w:p w14:paraId="520B854A"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6AC6FC11"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2E1BD43C" w14:textId="77777777" w:rsidTr="003A18E9">
        <w:trPr>
          <w:trHeight w:val="1063"/>
        </w:trPr>
        <w:tc>
          <w:tcPr>
            <w:tcW w:w="11057" w:type="dxa"/>
            <w:tcBorders>
              <w:bottom w:val="single" w:sz="4" w:space="0" w:color="auto"/>
            </w:tcBorders>
          </w:tcPr>
          <w:p w14:paraId="6A6BD0DF" w14:textId="18A4E477" w:rsidR="00680D39" w:rsidRPr="001D7C59" w:rsidRDefault="00680D39" w:rsidP="00680D39">
            <w:pPr>
              <w:rPr>
                <w:rFonts w:ascii="Segoe UI" w:hAnsi="Segoe UI" w:cs="Segoe UI"/>
                <w:sz w:val="24"/>
                <w:szCs w:val="24"/>
              </w:rPr>
            </w:pPr>
            <w:r>
              <w:rPr>
                <w:rFonts w:ascii="Segoe UI" w:hAnsi="Segoe UI" w:cs="Segoe UI"/>
                <w:b/>
                <w:bCs/>
                <w:sz w:val="24"/>
                <w:szCs w:val="24"/>
              </w:rPr>
              <w:lastRenderedPageBreak/>
              <w:t xml:space="preserve">Q4. </w:t>
            </w:r>
            <w:r w:rsidR="00E41CCE" w:rsidRPr="00E41CCE">
              <w:rPr>
                <w:b/>
                <w:bCs/>
                <w:sz w:val="24"/>
                <w:szCs w:val="24"/>
                <w:lang w:eastAsia="en-GB"/>
              </w:rPr>
              <w:t>Methodology</w:t>
            </w:r>
          </w:p>
          <w:p w14:paraId="37556478" w14:textId="77777777" w:rsidR="00680D39" w:rsidRPr="003A18E9" w:rsidRDefault="00E41CCE" w:rsidP="00E41CCE">
            <w:pPr>
              <w:rPr>
                <w:sz w:val="16"/>
                <w:szCs w:val="16"/>
                <w:lang w:eastAsia="en-GB"/>
              </w:rPr>
            </w:pPr>
            <w:r w:rsidRPr="003A18E9">
              <w:rPr>
                <w:sz w:val="16"/>
                <w:szCs w:val="16"/>
                <w:lang w:eastAsia="en-GB"/>
              </w:rPr>
              <w:t>The successful partner should have established (and be willing to enhance) existing methodologies to support the FRC requirement with high quality collateral and channels turned around at pace. </w:t>
            </w:r>
          </w:p>
          <w:p w14:paraId="6281F188" w14:textId="2DE61119" w:rsidR="00E41CCE" w:rsidRPr="004A4E7B" w:rsidRDefault="003A18E9" w:rsidP="003A18E9">
            <w:pPr>
              <w:rPr>
                <w:rFonts w:cstheme="minorHAnsi"/>
                <w:i/>
                <w:iCs/>
                <w:color w:val="auto"/>
                <w:sz w:val="18"/>
                <w:szCs w:val="18"/>
              </w:rPr>
            </w:pPr>
            <w:r>
              <w:rPr>
                <w:sz w:val="16"/>
                <w:szCs w:val="16"/>
                <w:lang w:eastAsia="en-GB"/>
              </w:rPr>
              <w:t xml:space="preserve">Please </w:t>
            </w:r>
            <w:r w:rsidR="00E41CCE" w:rsidRPr="003A18E9">
              <w:rPr>
                <w:sz w:val="16"/>
                <w:szCs w:val="16"/>
                <w:lang w:eastAsia="en-GB"/>
              </w:rPr>
              <w:t xml:space="preserve">demonstrate how your organisation can meet our requirement please provide an outline of the existing methodology / approach to meeting the requirement of the </w:t>
            </w:r>
            <w:proofErr w:type="gramStart"/>
            <w:r w:rsidR="00E41CCE" w:rsidRPr="003A18E9">
              <w:rPr>
                <w:sz w:val="16"/>
                <w:szCs w:val="16"/>
                <w:lang w:eastAsia="en-GB"/>
              </w:rPr>
              <w:t>clients</w:t>
            </w:r>
            <w:proofErr w:type="gramEnd"/>
            <w:r w:rsidR="00E41CCE" w:rsidRPr="003A18E9">
              <w:rPr>
                <w:sz w:val="16"/>
                <w:szCs w:val="16"/>
                <w:lang w:eastAsia="en-GB"/>
              </w:rPr>
              <w:t xml:space="preserve"> brief. Please also indicate any enhancement you propose that would be beneficial to FRC. </w:t>
            </w:r>
          </w:p>
        </w:tc>
      </w:tr>
      <w:tr w:rsidR="00680D39" w14:paraId="5CD1BC26" w14:textId="77777777" w:rsidTr="003A18E9">
        <w:trPr>
          <w:trHeight w:val="1063"/>
        </w:trPr>
        <w:tc>
          <w:tcPr>
            <w:tcW w:w="11057" w:type="dxa"/>
            <w:tcBorders>
              <w:bottom w:val="single" w:sz="4" w:space="0" w:color="auto"/>
            </w:tcBorders>
            <w:shd w:val="clear" w:color="auto" w:fill="D9D9D9" w:themeFill="background1" w:themeFillShade="D9"/>
          </w:tcPr>
          <w:p w14:paraId="2443A487"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ECB4DD0" w14:textId="77777777" w:rsidR="00680D39" w:rsidRDefault="00680D39" w:rsidP="00836560">
            <w:pPr>
              <w:pStyle w:val="Bullet-main"/>
              <w:numPr>
                <w:ilvl w:val="0"/>
                <w:numId w:val="0"/>
              </w:numPr>
              <w:spacing w:before="0" w:line="240" w:lineRule="auto"/>
              <w:rPr>
                <w:rFonts w:cstheme="minorHAnsi"/>
                <w:i/>
                <w:iCs/>
                <w:color w:val="auto"/>
                <w:sz w:val="18"/>
                <w:szCs w:val="18"/>
              </w:rPr>
            </w:pPr>
          </w:p>
          <w:p w14:paraId="23354C53"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6538BDF0"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1B948854"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EC0321A"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2A4902C8"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67D58D4A"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2A5C70A" w14:textId="4DFC6C5A" w:rsidR="00E764D1" w:rsidRPr="004A4E7B" w:rsidRDefault="00E764D1" w:rsidP="00836560">
            <w:pPr>
              <w:pStyle w:val="Bullet-main"/>
              <w:numPr>
                <w:ilvl w:val="0"/>
                <w:numId w:val="0"/>
              </w:numPr>
              <w:spacing w:before="0" w:line="240" w:lineRule="auto"/>
              <w:rPr>
                <w:rFonts w:cstheme="minorHAnsi"/>
                <w:i/>
                <w:iCs/>
                <w:color w:val="auto"/>
                <w:sz w:val="18"/>
                <w:szCs w:val="18"/>
              </w:rPr>
            </w:pPr>
          </w:p>
        </w:tc>
      </w:tr>
      <w:tr w:rsidR="00680D39" w14:paraId="2AF86414" w14:textId="77777777" w:rsidTr="003A18E9">
        <w:trPr>
          <w:trHeight w:val="1063"/>
        </w:trPr>
        <w:tc>
          <w:tcPr>
            <w:tcW w:w="11057" w:type="dxa"/>
            <w:tcBorders>
              <w:bottom w:val="single" w:sz="4" w:space="0" w:color="auto"/>
            </w:tcBorders>
          </w:tcPr>
          <w:p w14:paraId="0F85734D" w14:textId="77777777" w:rsidR="00E41CCE" w:rsidRDefault="00680D39" w:rsidP="00680D39">
            <w:pPr>
              <w:rPr>
                <w:rFonts w:ascii="Segoe UI" w:hAnsi="Segoe UI" w:cs="Segoe UI"/>
                <w:b/>
                <w:bCs/>
                <w:sz w:val="24"/>
                <w:szCs w:val="24"/>
              </w:rPr>
            </w:pPr>
            <w:r>
              <w:rPr>
                <w:rFonts w:ascii="Segoe UI" w:hAnsi="Segoe UI" w:cs="Segoe UI"/>
                <w:b/>
                <w:bCs/>
                <w:sz w:val="24"/>
                <w:szCs w:val="24"/>
              </w:rPr>
              <w:t xml:space="preserve">Q5. </w:t>
            </w:r>
            <w:r w:rsidR="00E41CCE">
              <w:rPr>
                <w:rFonts w:ascii="Segoe UI" w:hAnsi="Segoe UI" w:cs="Segoe UI"/>
                <w:b/>
                <w:bCs/>
                <w:sz w:val="24"/>
                <w:szCs w:val="24"/>
              </w:rPr>
              <w:t>Quality</w:t>
            </w:r>
          </w:p>
          <w:p w14:paraId="774AE688" w14:textId="00875FFE" w:rsidR="00272F77" w:rsidRPr="008D13DE" w:rsidRDefault="00272F77" w:rsidP="00272F77">
            <w:pPr>
              <w:rPr>
                <w:sz w:val="16"/>
                <w:szCs w:val="16"/>
                <w:lang w:eastAsia="en-GB"/>
              </w:rPr>
            </w:pPr>
            <w:r w:rsidRPr="008D13DE">
              <w:rPr>
                <w:sz w:val="16"/>
                <w:szCs w:val="16"/>
                <w:lang w:eastAsia="en-GB"/>
              </w:rPr>
              <w:t>The successful partner should have:</w:t>
            </w:r>
          </w:p>
          <w:p w14:paraId="0F7AF5D5" w14:textId="647A3BBC" w:rsidR="00272F77" w:rsidRDefault="00272F77" w:rsidP="00272F77">
            <w:pPr>
              <w:pStyle w:val="ListParagraph"/>
              <w:numPr>
                <w:ilvl w:val="0"/>
                <w:numId w:val="33"/>
              </w:numPr>
              <w:spacing w:before="0"/>
              <w:rPr>
                <w:rFonts w:eastAsia="Times New Roman"/>
                <w:sz w:val="16"/>
                <w:szCs w:val="16"/>
                <w:lang w:eastAsia="en-GB"/>
              </w:rPr>
            </w:pPr>
            <w:r w:rsidRPr="008D13DE">
              <w:rPr>
                <w:rFonts w:eastAsia="Times New Roman"/>
                <w:sz w:val="16"/>
                <w:szCs w:val="16"/>
                <w:lang w:eastAsia="en-GB"/>
              </w:rPr>
              <w:t>Outstanding written skills to generate corporate content, thought leadership and research pieces with impact and authority</w:t>
            </w:r>
          </w:p>
          <w:p w14:paraId="527EEF06" w14:textId="6AE05C13" w:rsidR="00272F77" w:rsidRPr="008D13DE" w:rsidRDefault="008D13DE" w:rsidP="006D4284">
            <w:pPr>
              <w:pStyle w:val="ListParagraph"/>
              <w:numPr>
                <w:ilvl w:val="0"/>
                <w:numId w:val="33"/>
              </w:numPr>
              <w:spacing w:before="0"/>
              <w:rPr>
                <w:rFonts w:eastAsia="Times New Roman"/>
                <w:sz w:val="16"/>
                <w:szCs w:val="16"/>
              </w:rPr>
            </w:pPr>
            <w:r w:rsidRPr="008D13DE">
              <w:rPr>
                <w:rFonts w:eastAsia="Times New Roman"/>
                <w:sz w:val="16"/>
                <w:szCs w:val="16"/>
                <w:lang w:eastAsia="en-GB"/>
              </w:rPr>
              <w:t>T</w:t>
            </w:r>
            <w:r w:rsidR="00272F77" w:rsidRPr="008D13DE">
              <w:rPr>
                <w:rFonts w:eastAsia="Times New Roman"/>
                <w:sz w:val="16"/>
                <w:szCs w:val="16"/>
              </w:rPr>
              <w:t>eams are well resourced with diversity of experience and outlook</w:t>
            </w:r>
          </w:p>
          <w:p w14:paraId="34521A0E" w14:textId="653D6CE4" w:rsidR="00680D39" w:rsidRPr="008D13DE" w:rsidRDefault="008D13DE" w:rsidP="00680D39">
            <w:pPr>
              <w:rPr>
                <w:rFonts w:ascii="Segoe UI" w:hAnsi="Segoe UI" w:cs="Segoe UI"/>
                <w:b/>
                <w:bCs/>
                <w:sz w:val="16"/>
                <w:szCs w:val="16"/>
              </w:rPr>
            </w:pPr>
            <w:r w:rsidRPr="008D13DE">
              <w:rPr>
                <w:sz w:val="16"/>
                <w:szCs w:val="16"/>
                <w:lang w:eastAsia="en-GB"/>
              </w:rPr>
              <w:t xml:space="preserve">Please </w:t>
            </w:r>
            <w:r w:rsidR="00272F77" w:rsidRPr="008D13DE">
              <w:rPr>
                <w:sz w:val="16"/>
                <w:szCs w:val="16"/>
                <w:lang w:eastAsia="en-GB"/>
              </w:rPr>
              <w:t>demonstrate how your organisation can meet our requirement please provide examples of written work across multiple channels, e.g. – thought leadership pieces – and to a range of audiences. Your response must demonstrate how Quality will be delivered under the proposed contract.</w:t>
            </w:r>
            <w:r w:rsidR="00680D39" w:rsidRPr="008D13DE">
              <w:rPr>
                <w:rFonts w:ascii="Segoe UI" w:hAnsi="Segoe UI" w:cs="Segoe UI"/>
                <w:b/>
                <w:bCs/>
                <w:sz w:val="16"/>
                <w:szCs w:val="16"/>
              </w:rPr>
              <w:t xml:space="preserve"> </w:t>
            </w:r>
          </w:p>
          <w:p w14:paraId="2F109A33" w14:textId="77777777" w:rsidR="00680D39" w:rsidRPr="004A4E7B" w:rsidRDefault="00680D39" w:rsidP="00E41CCE">
            <w:pPr>
              <w:rPr>
                <w:rFonts w:cstheme="minorHAnsi"/>
                <w:i/>
                <w:iCs/>
                <w:color w:val="auto"/>
                <w:sz w:val="18"/>
                <w:szCs w:val="18"/>
              </w:rPr>
            </w:pPr>
          </w:p>
        </w:tc>
      </w:tr>
      <w:tr w:rsidR="00680D39" w14:paraId="6F987780" w14:textId="77777777" w:rsidTr="003A18E9">
        <w:trPr>
          <w:trHeight w:val="1063"/>
        </w:trPr>
        <w:tc>
          <w:tcPr>
            <w:tcW w:w="11057" w:type="dxa"/>
            <w:tcBorders>
              <w:bottom w:val="single" w:sz="4" w:space="0" w:color="auto"/>
            </w:tcBorders>
            <w:shd w:val="clear" w:color="auto" w:fill="D9D9D9" w:themeFill="background1" w:themeFillShade="D9"/>
          </w:tcPr>
          <w:p w14:paraId="0D2374C7"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40CFC7FD" w14:textId="77777777" w:rsidR="00680D39" w:rsidRDefault="00680D39" w:rsidP="00836560">
            <w:pPr>
              <w:pStyle w:val="Bullet-main"/>
              <w:numPr>
                <w:ilvl w:val="0"/>
                <w:numId w:val="0"/>
              </w:numPr>
              <w:spacing w:before="0" w:line="240" w:lineRule="auto"/>
              <w:rPr>
                <w:rFonts w:cstheme="minorHAnsi"/>
                <w:i/>
                <w:iCs/>
                <w:color w:val="auto"/>
                <w:sz w:val="18"/>
                <w:szCs w:val="18"/>
              </w:rPr>
            </w:pPr>
          </w:p>
          <w:p w14:paraId="4719533E"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2CA44C19"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1E92A2A"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37BB8099"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632ADD8" w14:textId="505CB1C4" w:rsidR="00E764D1" w:rsidRDefault="00E764D1" w:rsidP="00836560">
            <w:pPr>
              <w:pStyle w:val="Bullet-main"/>
              <w:numPr>
                <w:ilvl w:val="0"/>
                <w:numId w:val="0"/>
              </w:numPr>
              <w:spacing w:before="0" w:line="240" w:lineRule="auto"/>
              <w:rPr>
                <w:rFonts w:cstheme="minorHAnsi"/>
                <w:i/>
                <w:iCs/>
                <w:color w:val="auto"/>
                <w:sz w:val="18"/>
                <w:szCs w:val="18"/>
              </w:rPr>
            </w:pPr>
          </w:p>
          <w:p w14:paraId="0F1C7975" w14:textId="526C3B65" w:rsidR="00272F77" w:rsidRDefault="00272F77" w:rsidP="00836560">
            <w:pPr>
              <w:pStyle w:val="Bullet-main"/>
              <w:numPr>
                <w:ilvl w:val="0"/>
                <w:numId w:val="0"/>
              </w:numPr>
              <w:spacing w:before="0" w:line="240" w:lineRule="auto"/>
              <w:rPr>
                <w:rFonts w:cstheme="minorHAnsi"/>
                <w:i/>
                <w:iCs/>
                <w:color w:val="auto"/>
                <w:sz w:val="18"/>
                <w:szCs w:val="18"/>
              </w:rPr>
            </w:pPr>
          </w:p>
          <w:p w14:paraId="1D2F6CE2" w14:textId="77777777" w:rsidR="00272F77" w:rsidRDefault="00272F77" w:rsidP="00836560">
            <w:pPr>
              <w:pStyle w:val="Bullet-main"/>
              <w:numPr>
                <w:ilvl w:val="0"/>
                <w:numId w:val="0"/>
              </w:numPr>
              <w:spacing w:before="0" w:line="240" w:lineRule="auto"/>
              <w:rPr>
                <w:rFonts w:cstheme="minorHAnsi"/>
                <w:i/>
                <w:iCs/>
                <w:color w:val="auto"/>
                <w:sz w:val="18"/>
                <w:szCs w:val="18"/>
              </w:rPr>
            </w:pPr>
          </w:p>
          <w:p w14:paraId="557B2071" w14:textId="2F41464C" w:rsidR="00E764D1" w:rsidRPr="004A4E7B" w:rsidRDefault="00E764D1" w:rsidP="00836560">
            <w:pPr>
              <w:pStyle w:val="Bullet-main"/>
              <w:numPr>
                <w:ilvl w:val="0"/>
                <w:numId w:val="0"/>
              </w:numPr>
              <w:spacing w:before="0" w:line="240" w:lineRule="auto"/>
              <w:rPr>
                <w:rFonts w:cstheme="minorHAnsi"/>
                <w:i/>
                <w:iCs/>
                <w:color w:val="auto"/>
                <w:sz w:val="18"/>
                <w:szCs w:val="18"/>
              </w:rPr>
            </w:pPr>
          </w:p>
        </w:tc>
      </w:tr>
      <w:tr w:rsidR="008D13DE" w14:paraId="6E41BF33" w14:textId="77777777" w:rsidTr="003A18E9">
        <w:tc>
          <w:tcPr>
            <w:tcW w:w="11057" w:type="dxa"/>
            <w:shd w:val="clear" w:color="auto" w:fill="FFFFFF" w:themeFill="background1"/>
          </w:tcPr>
          <w:p w14:paraId="60D8BF5B" w14:textId="77777777" w:rsidR="008D13DE" w:rsidRDefault="008D13DE" w:rsidP="008D13DE">
            <w:pPr>
              <w:pStyle w:val="Bullet-main"/>
              <w:numPr>
                <w:ilvl w:val="0"/>
                <w:numId w:val="0"/>
              </w:numPr>
              <w:spacing w:before="0" w:line="240" w:lineRule="auto"/>
              <w:rPr>
                <w:rFonts w:cstheme="minorHAnsi"/>
                <w:i/>
                <w:iCs/>
                <w:color w:val="auto"/>
                <w:sz w:val="18"/>
                <w:szCs w:val="18"/>
              </w:rPr>
            </w:pPr>
          </w:p>
          <w:p w14:paraId="7631FEFD" w14:textId="689E8BA1" w:rsidR="008D13DE" w:rsidRDefault="008D13DE" w:rsidP="008D13DE">
            <w:pPr>
              <w:rPr>
                <w:rFonts w:ascii="Segoe UI" w:hAnsi="Segoe UI" w:cs="Segoe UI"/>
                <w:b/>
                <w:bCs/>
                <w:sz w:val="24"/>
                <w:szCs w:val="24"/>
              </w:rPr>
            </w:pPr>
            <w:r>
              <w:rPr>
                <w:rFonts w:ascii="Segoe UI" w:hAnsi="Segoe UI" w:cs="Segoe UI"/>
                <w:b/>
                <w:bCs/>
                <w:sz w:val="24"/>
                <w:szCs w:val="24"/>
              </w:rPr>
              <w:t xml:space="preserve">SECTION </w:t>
            </w:r>
            <w:r>
              <w:rPr>
                <w:rFonts w:ascii="Segoe UI" w:hAnsi="Segoe UI" w:cs="Segoe UI"/>
                <w:b/>
                <w:bCs/>
                <w:sz w:val="24"/>
                <w:szCs w:val="24"/>
              </w:rPr>
              <w:t>2</w:t>
            </w:r>
          </w:p>
          <w:p w14:paraId="7710368E" w14:textId="77777777" w:rsidR="008D13DE" w:rsidRDefault="008D13DE" w:rsidP="008D13DE">
            <w:pPr>
              <w:pStyle w:val="Bullet-main"/>
              <w:numPr>
                <w:ilvl w:val="0"/>
                <w:numId w:val="0"/>
              </w:numPr>
              <w:spacing w:before="0" w:line="240" w:lineRule="auto"/>
              <w:rPr>
                <w:rFonts w:asciiTheme="minorHAnsi" w:hAnsiTheme="minorHAnsi" w:cstheme="minorHAnsi"/>
                <w:b/>
                <w:bCs/>
                <w:color w:val="auto"/>
              </w:rPr>
            </w:pPr>
          </w:p>
          <w:p w14:paraId="4BA0AE0B" w14:textId="4409CF29" w:rsidR="008D13DE" w:rsidRPr="00CF3B22" w:rsidRDefault="008D13DE" w:rsidP="008D13DE">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1</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tc>
      </w:tr>
      <w:tr w:rsidR="008D13DE" w14:paraId="572D0212" w14:textId="77777777" w:rsidTr="003A18E9">
        <w:tc>
          <w:tcPr>
            <w:tcW w:w="11057" w:type="dxa"/>
            <w:tcBorders>
              <w:bottom w:val="single" w:sz="4" w:space="0" w:color="auto"/>
            </w:tcBorders>
            <w:shd w:val="clear" w:color="auto" w:fill="D9D9D9" w:themeFill="background1" w:themeFillShade="D9"/>
          </w:tcPr>
          <w:p w14:paraId="475D2F30" w14:textId="77777777" w:rsidR="008D13DE" w:rsidRDefault="008D13DE" w:rsidP="008D13DE">
            <w:pPr>
              <w:pStyle w:val="Bullet-main"/>
              <w:numPr>
                <w:ilvl w:val="0"/>
                <w:numId w:val="0"/>
              </w:numPr>
              <w:spacing w:before="0" w:line="240" w:lineRule="auto"/>
              <w:rPr>
                <w:rFonts w:cstheme="minorHAnsi"/>
                <w:i/>
                <w:iCs/>
                <w:color w:val="auto"/>
                <w:sz w:val="18"/>
                <w:szCs w:val="18"/>
              </w:rPr>
            </w:pPr>
          </w:p>
          <w:p w14:paraId="5CE80F5D" w14:textId="77777777" w:rsidR="008D13DE" w:rsidRDefault="008D13DE" w:rsidP="008D13DE">
            <w:pPr>
              <w:pStyle w:val="Bullet-main"/>
              <w:numPr>
                <w:ilvl w:val="0"/>
                <w:numId w:val="0"/>
              </w:numPr>
              <w:spacing w:before="0" w:line="240" w:lineRule="auto"/>
              <w:rPr>
                <w:rFonts w:cstheme="minorHAnsi"/>
                <w:color w:val="auto"/>
                <w:sz w:val="20"/>
                <w:szCs w:val="20"/>
              </w:rPr>
            </w:pPr>
          </w:p>
          <w:p w14:paraId="4DA25533" w14:textId="77777777" w:rsidR="008D13DE" w:rsidRPr="00007AF0" w:rsidRDefault="008D13DE" w:rsidP="008D13DE">
            <w:pPr>
              <w:pStyle w:val="Bullet-main"/>
              <w:numPr>
                <w:ilvl w:val="0"/>
                <w:numId w:val="0"/>
              </w:numPr>
              <w:spacing w:before="0" w:line="240" w:lineRule="auto"/>
              <w:rPr>
                <w:rFonts w:cstheme="minorHAnsi"/>
                <w:color w:val="auto"/>
                <w:sz w:val="20"/>
                <w:szCs w:val="20"/>
              </w:rPr>
            </w:pPr>
            <w:r>
              <w:rPr>
                <w:rFonts w:cstheme="minorHAnsi"/>
                <w:color w:val="auto"/>
                <w:sz w:val="20"/>
                <w:szCs w:val="20"/>
              </w:rPr>
              <w:t>Please provide pricing:</w:t>
            </w:r>
          </w:p>
          <w:p w14:paraId="67AB6D60" w14:textId="77777777" w:rsidR="008D13DE" w:rsidRDefault="008D13DE" w:rsidP="008D13DE">
            <w:pPr>
              <w:pStyle w:val="Bullet-main"/>
              <w:numPr>
                <w:ilvl w:val="0"/>
                <w:numId w:val="0"/>
              </w:numPr>
              <w:spacing w:before="0" w:line="240" w:lineRule="auto"/>
              <w:rPr>
                <w:rFonts w:cstheme="minorHAnsi"/>
                <w:color w:val="auto"/>
                <w:sz w:val="20"/>
                <w:szCs w:val="20"/>
              </w:rPr>
            </w:pPr>
          </w:p>
          <w:tbl>
            <w:tblPr>
              <w:tblW w:w="10415"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6464"/>
              <w:gridCol w:w="3951"/>
            </w:tblGrid>
            <w:tr w:rsidR="008D13DE" w:rsidRPr="002A67F2" w14:paraId="2A401E5B" w14:textId="77777777" w:rsidTr="008D13DE">
              <w:trPr>
                <w:trHeight w:val="174"/>
                <w:tblHeader/>
              </w:trPr>
              <w:tc>
                <w:tcPr>
                  <w:tcW w:w="3103" w:type="pct"/>
                  <w:tcBorders>
                    <w:bottom w:val="single" w:sz="4" w:space="0" w:color="0070C0"/>
                  </w:tcBorders>
                </w:tcPr>
                <w:p w14:paraId="368FF2A3" w14:textId="77777777" w:rsidR="008D13DE" w:rsidRPr="002A67F2" w:rsidRDefault="008D13DE" w:rsidP="008D13DE">
                  <w:pPr>
                    <w:rPr>
                      <w:rFonts w:cs="Arial"/>
                      <w:sz w:val="20"/>
                    </w:rPr>
                  </w:pPr>
                  <w:r w:rsidRPr="002A67F2">
                    <w:rPr>
                      <w:rFonts w:cs="Arial"/>
                      <w:sz w:val="20"/>
                    </w:rPr>
                    <w:t xml:space="preserve">Anticipated core work packages </w:t>
                  </w:r>
                </w:p>
              </w:tc>
              <w:tc>
                <w:tcPr>
                  <w:tcW w:w="1897" w:type="pct"/>
                  <w:tcBorders>
                    <w:bottom w:val="single" w:sz="4" w:space="0" w:color="0070C0"/>
                  </w:tcBorders>
                </w:tcPr>
                <w:p w14:paraId="4B5C2D3B" w14:textId="69647A9B" w:rsidR="008D13DE" w:rsidRPr="002A67F2" w:rsidRDefault="00970D32" w:rsidP="008D13DE">
                  <w:pPr>
                    <w:rPr>
                      <w:rFonts w:cs="Arial"/>
                      <w:sz w:val="20"/>
                    </w:rPr>
                  </w:pPr>
                  <w:r>
                    <w:rPr>
                      <w:rFonts w:cs="Arial"/>
                      <w:sz w:val="20"/>
                    </w:rPr>
                    <w:t>Fee</w:t>
                  </w:r>
                </w:p>
              </w:tc>
            </w:tr>
            <w:tr w:rsidR="008D13DE" w:rsidRPr="002A67F2" w14:paraId="5EFEDEE9" w14:textId="77777777" w:rsidTr="008D13DE">
              <w:trPr>
                <w:trHeight w:val="2303"/>
              </w:trPr>
              <w:tc>
                <w:tcPr>
                  <w:tcW w:w="3103" w:type="pct"/>
                  <w:tcBorders>
                    <w:bottom w:val="single" w:sz="4" w:space="0" w:color="0070C0"/>
                  </w:tcBorders>
                  <w:shd w:val="clear" w:color="auto" w:fill="FFE6CC" w:themeFill="text2" w:themeFillTint="33"/>
                </w:tcPr>
                <w:p w14:paraId="78D94E70"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 xml:space="preserve">Stakeholder mapping both UK and internationally </w:t>
                  </w:r>
                </w:p>
                <w:p w14:paraId="43A32688"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 xml:space="preserve">Reviewing content for external stakeholders and redrafting/producing supplementary content where required </w:t>
                  </w:r>
                </w:p>
                <w:p w14:paraId="650A1562"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Drafting thought leadership and policy support documentation where required</w:t>
                  </w:r>
                </w:p>
                <w:p w14:paraId="4EE3329B"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 xml:space="preserve">Providing advice, </w:t>
                  </w:r>
                  <w:proofErr w:type="gramStart"/>
                  <w:r w:rsidRPr="002A67F2">
                    <w:rPr>
                      <w:rFonts w:cs="Arial"/>
                      <w:sz w:val="20"/>
                    </w:rPr>
                    <w:t>intelligence</w:t>
                  </w:r>
                  <w:proofErr w:type="gramEnd"/>
                  <w:r w:rsidRPr="002A67F2">
                    <w:rPr>
                      <w:rFonts w:cs="Arial"/>
                      <w:sz w:val="20"/>
                    </w:rPr>
                    <w:t xml:space="preserve"> and ideas to support ongoing stakeholder engagement</w:t>
                  </w:r>
                </w:p>
              </w:tc>
              <w:tc>
                <w:tcPr>
                  <w:tcW w:w="1897" w:type="pct"/>
                  <w:tcBorders>
                    <w:bottom w:val="single" w:sz="4" w:space="0" w:color="0070C0"/>
                  </w:tcBorders>
                  <w:shd w:val="clear" w:color="auto" w:fill="FFE6CC" w:themeFill="text2" w:themeFillTint="33"/>
                </w:tcPr>
                <w:p w14:paraId="7D19549F" w14:textId="77777777" w:rsidR="008D13DE" w:rsidRPr="005E0EFF" w:rsidRDefault="008D13DE" w:rsidP="008D13DE">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Half day rate £</w:t>
                  </w:r>
                </w:p>
                <w:p w14:paraId="4FD062AE" w14:textId="77777777" w:rsidR="008D13DE" w:rsidRPr="005E0EFF" w:rsidRDefault="008D13DE" w:rsidP="008D13DE">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p w14:paraId="08667E10" w14:textId="77777777" w:rsidR="008D13DE" w:rsidRPr="00914B1E" w:rsidRDefault="008D13DE" w:rsidP="008D13DE">
                  <w:pPr>
                    <w:rPr>
                      <w:rFonts w:cs="Arial"/>
                      <w:sz w:val="20"/>
                    </w:rPr>
                  </w:pPr>
                  <w:r w:rsidRPr="00914B1E">
                    <w:rPr>
                      <w:rFonts w:ascii="Segoe UI" w:hAnsi="Segoe UI" w:cs="Segoe UI"/>
                      <w:sz w:val="20"/>
                    </w:rPr>
                    <w:t>Fixed monthly rate of £</w:t>
                  </w:r>
                </w:p>
              </w:tc>
            </w:tr>
            <w:tr w:rsidR="008D13DE" w:rsidRPr="002A67F2" w14:paraId="5C45FC58" w14:textId="77777777" w:rsidTr="008D13DE">
              <w:trPr>
                <w:trHeight w:val="2300"/>
              </w:trPr>
              <w:tc>
                <w:tcPr>
                  <w:tcW w:w="3103" w:type="pct"/>
                  <w:tcBorders>
                    <w:bottom w:val="single" w:sz="4" w:space="0" w:color="0070C0"/>
                  </w:tcBorders>
                  <w:shd w:val="clear" w:color="auto" w:fill="FAD2E0" w:themeFill="accent6" w:themeFillTint="33"/>
                </w:tcPr>
                <w:p w14:paraId="72BA8C33" w14:textId="77777777" w:rsidR="008D13DE" w:rsidRPr="002A67F2" w:rsidRDefault="008D13DE" w:rsidP="008D13DE">
                  <w:pPr>
                    <w:pStyle w:val="ListParagraph"/>
                    <w:numPr>
                      <w:ilvl w:val="0"/>
                      <w:numId w:val="34"/>
                    </w:numPr>
                    <w:spacing w:before="0"/>
                    <w:rPr>
                      <w:rFonts w:cs="Arial"/>
                      <w:sz w:val="20"/>
                    </w:rPr>
                  </w:pPr>
                  <w:r w:rsidRPr="002A67F2">
                    <w:rPr>
                      <w:rFonts w:cs="Arial"/>
                      <w:sz w:val="20"/>
                    </w:rPr>
                    <w:lastRenderedPageBreak/>
                    <w:t xml:space="preserve">Horizon scanning the parliamentary, government and regulatory landscape to suggest action plans and engagement activity with key decision makers </w:t>
                  </w:r>
                </w:p>
                <w:p w14:paraId="79A16E85"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Provide intelligence and insight into developing themes and areas of focus and interest and suggest ideas on how the FRC can participate or lead engagement to influence</w:t>
                  </w:r>
                </w:p>
                <w:p w14:paraId="4119D708"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Establish a rolling database of MPs and key influencers at government departments and regulators</w:t>
                  </w:r>
                </w:p>
                <w:p w14:paraId="175B2B58"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Support appearances at the Department of Business, Energy &amp; Industrial Strategy (BEIS) Select Committee and other events in Parliament</w:t>
                  </w:r>
                </w:p>
              </w:tc>
              <w:tc>
                <w:tcPr>
                  <w:tcW w:w="1897" w:type="pct"/>
                  <w:tcBorders>
                    <w:bottom w:val="single" w:sz="4" w:space="0" w:color="0070C0"/>
                  </w:tcBorders>
                  <w:shd w:val="clear" w:color="auto" w:fill="FAD2E0" w:themeFill="accent6" w:themeFillTint="33"/>
                </w:tcPr>
                <w:p w14:paraId="1F9A95DA" w14:textId="77777777" w:rsidR="008D13DE" w:rsidRPr="005E0EFF" w:rsidRDefault="008D13DE" w:rsidP="008D13DE">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Half day rate £</w:t>
                  </w:r>
                </w:p>
                <w:p w14:paraId="08739F98" w14:textId="77777777" w:rsidR="008D13DE" w:rsidRPr="005E0EFF" w:rsidRDefault="008D13DE" w:rsidP="008D13DE">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p w14:paraId="56BE4410" w14:textId="77777777" w:rsidR="008D13DE" w:rsidRPr="00914B1E" w:rsidRDefault="008D13DE" w:rsidP="008D13DE">
                  <w:pPr>
                    <w:rPr>
                      <w:rFonts w:cs="Arial"/>
                      <w:sz w:val="20"/>
                    </w:rPr>
                  </w:pPr>
                  <w:r w:rsidRPr="00914B1E">
                    <w:rPr>
                      <w:rFonts w:ascii="Segoe UI" w:hAnsi="Segoe UI" w:cs="Segoe UI"/>
                      <w:sz w:val="20"/>
                    </w:rPr>
                    <w:t>Fixed monthly rate of £</w:t>
                  </w:r>
                </w:p>
              </w:tc>
            </w:tr>
            <w:tr w:rsidR="008D13DE" w:rsidRPr="002A67F2" w14:paraId="73CC7557" w14:textId="77777777" w:rsidTr="008D13DE">
              <w:trPr>
                <w:trHeight w:val="760"/>
              </w:trPr>
              <w:tc>
                <w:tcPr>
                  <w:tcW w:w="3103" w:type="pct"/>
                  <w:tcBorders>
                    <w:bottom w:val="single" w:sz="4" w:space="0" w:color="0070C0"/>
                  </w:tcBorders>
                  <w:shd w:val="clear" w:color="auto" w:fill="FFFF00"/>
                </w:tcPr>
                <w:p w14:paraId="03EE9058" w14:textId="77777777" w:rsidR="008D13DE" w:rsidRPr="002A67F2" w:rsidRDefault="008D13DE" w:rsidP="008D13DE">
                  <w:pPr>
                    <w:pStyle w:val="ListParagraph"/>
                    <w:numPr>
                      <w:ilvl w:val="0"/>
                      <w:numId w:val="34"/>
                    </w:numPr>
                    <w:spacing w:before="0"/>
                    <w:rPr>
                      <w:rFonts w:cs="Arial"/>
                      <w:sz w:val="20"/>
                    </w:rPr>
                  </w:pPr>
                  <w:r w:rsidRPr="002A67F2">
                    <w:rPr>
                      <w:rFonts w:cs="Arial"/>
                      <w:sz w:val="20"/>
                    </w:rPr>
                    <w:t>Support the anticipated transformation into ARGA via supportive collateral and educational opportunities with stakeholders</w:t>
                  </w:r>
                </w:p>
                <w:p w14:paraId="7224214F" w14:textId="77777777" w:rsidR="008D13DE" w:rsidRPr="002A67F2" w:rsidRDefault="008D13DE" w:rsidP="008D13DE">
                  <w:pPr>
                    <w:ind w:left="360"/>
                    <w:rPr>
                      <w:rFonts w:cs="Arial"/>
                      <w:sz w:val="20"/>
                    </w:rPr>
                  </w:pPr>
                </w:p>
              </w:tc>
              <w:tc>
                <w:tcPr>
                  <w:tcW w:w="1897" w:type="pct"/>
                  <w:tcBorders>
                    <w:bottom w:val="single" w:sz="4" w:space="0" w:color="0070C0"/>
                  </w:tcBorders>
                  <w:shd w:val="clear" w:color="auto" w:fill="FFFF00"/>
                </w:tcPr>
                <w:p w14:paraId="6F1ECD61" w14:textId="77777777" w:rsidR="008D13DE" w:rsidRPr="005E0EFF" w:rsidRDefault="008D13DE" w:rsidP="008D13DE">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Half day rate £</w:t>
                  </w:r>
                </w:p>
                <w:p w14:paraId="0BBA01D8" w14:textId="77777777" w:rsidR="008D13DE" w:rsidRPr="005E0EFF" w:rsidRDefault="008D13DE" w:rsidP="008D13DE">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p w14:paraId="79E57BD4" w14:textId="77777777" w:rsidR="008D13DE" w:rsidRPr="00914B1E" w:rsidRDefault="008D13DE" w:rsidP="008D13DE">
                  <w:pPr>
                    <w:rPr>
                      <w:rFonts w:cs="Arial"/>
                      <w:sz w:val="20"/>
                    </w:rPr>
                  </w:pPr>
                  <w:r w:rsidRPr="00914B1E">
                    <w:rPr>
                      <w:rFonts w:ascii="Segoe UI" w:hAnsi="Segoe UI" w:cs="Segoe UI"/>
                      <w:sz w:val="20"/>
                    </w:rPr>
                    <w:t>Fixed monthly rate of £</w:t>
                  </w:r>
                </w:p>
              </w:tc>
            </w:tr>
            <w:tr w:rsidR="008D13DE" w:rsidRPr="002A67F2" w14:paraId="4C27A763" w14:textId="77777777" w:rsidTr="008D13DE">
              <w:trPr>
                <w:trHeight w:val="541"/>
              </w:trPr>
              <w:tc>
                <w:tcPr>
                  <w:tcW w:w="3103" w:type="pct"/>
                  <w:tcBorders>
                    <w:bottom w:val="single" w:sz="4" w:space="0" w:color="0070C0"/>
                  </w:tcBorders>
                  <w:shd w:val="clear" w:color="auto" w:fill="ACF2FF" w:themeFill="accent2" w:themeFillTint="33"/>
                </w:tcPr>
                <w:p w14:paraId="05BE783B" w14:textId="77777777" w:rsidR="008D13DE" w:rsidRPr="002A67F2" w:rsidRDefault="008D13DE" w:rsidP="008D13DE">
                  <w:pPr>
                    <w:pStyle w:val="ListParagraph"/>
                    <w:numPr>
                      <w:ilvl w:val="0"/>
                      <w:numId w:val="34"/>
                    </w:numPr>
                    <w:spacing w:before="0"/>
                    <w:rPr>
                      <w:rFonts w:cs="Arial"/>
                      <w:sz w:val="20"/>
                    </w:rPr>
                  </w:pPr>
                  <w:r w:rsidRPr="005E0EFF">
                    <w:rPr>
                      <w:rFonts w:ascii="Segoe UI" w:hAnsi="Segoe UI" w:cs="Segoe UI"/>
                      <w:bCs/>
                      <w:sz w:val="20"/>
                      <w:szCs w:val="20"/>
                    </w:rPr>
                    <w:t xml:space="preserve">Standard Key Account management </w:t>
                  </w:r>
                </w:p>
              </w:tc>
              <w:tc>
                <w:tcPr>
                  <w:tcW w:w="1897" w:type="pct"/>
                  <w:tcBorders>
                    <w:bottom w:val="single" w:sz="4" w:space="0" w:color="0070C0"/>
                  </w:tcBorders>
                  <w:shd w:val="clear" w:color="auto" w:fill="ACF2FF" w:themeFill="accent2" w:themeFillTint="33"/>
                </w:tcPr>
                <w:p w14:paraId="77171904" w14:textId="77777777" w:rsidR="008D13DE" w:rsidRPr="00914B1E" w:rsidRDefault="008D13DE" w:rsidP="008D13DE">
                  <w:pPr>
                    <w:pStyle w:val="FRCCoversubtitle"/>
                    <w:rPr>
                      <w:rFonts w:ascii="Segoe UI" w:eastAsiaTheme="minorHAnsi" w:hAnsi="Segoe UI" w:cs="Segoe UI"/>
                      <w:b w:val="0"/>
                      <w:color w:val="3C3C3C" w:themeColor="text1"/>
                      <w:sz w:val="20"/>
                      <w:szCs w:val="20"/>
                    </w:rPr>
                  </w:pPr>
                  <w:r w:rsidRPr="00914B1E">
                    <w:rPr>
                      <w:rFonts w:ascii="Segoe UI" w:hAnsi="Segoe UI" w:cs="Segoe UI"/>
                      <w:b w:val="0"/>
                      <w:sz w:val="20"/>
                      <w:szCs w:val="20"/>
                    </w:rPr>
                    <w:t>We anticipate that this cost is inclusive of the other activities.</w:t>
                  </w:r>
                </w:p>
              </w:tc>
            </w:tr>
            <w:tr w:rsidR="008D13DE" w:rsidRPr="002A67F2" w14:paraId="448154FF" w14:textId="77777777" w:rsidTr="008D13DE">
              <w:trPr>
                <w:trHeight w:val="541"/>
              </w:trPr>
              <w:tc>
                <w:tcPr>
                  <w:tcW w:w="3103" w:type="pct"/>
                  <w:tcBorders>
                    <w:bottom w:val="single" w:sz="4" w:space="0" w:color="0070C0"/>
                  </w:tcBorders>
                  <w:shd w:val="clear" w:color="auto" w:fill="7030A0"/>
                </w:tcPr>
                <w:p w14:paraId="284D6166" w14:textId="77777777" w:rsidR="008D13DE" w:rsidRPr="005E0EFF" w:rsidRDefault="008D13DE" w:rsidP="008D13DE">
                  <w:pPr>
                    <w:pStyle w:val="ListParagraph"/>
                    <w:numPr>
                      <w:ilvl w:val="0"/>
                      <w:numId w:val="34"/>
                    </w:numPr>
                    <w:spacing w:before="0"/>
                    <w:rPr>
                      <w:rFonts w:ascii="Segoe UI" w:hAnsi="Segoe UI" w:cs="Segoe UI"/>
                      <w:bCs/>
                      <w:sz w:val="20"/>
                    </w:rPr>
                  </w:pPr>
                  <w:r w:rsidRPr="00914B1E">
                    <w:rPr>
                      <w:rFonts w:ascii="Segoe UI" w:hAnsi="Segoe UI" w:cs="Segoe UI"/>
                      <w:bCs/>
                      <w:color w:val="FFFFFF" w:themeColor="background1"/>
                      <w:sz w:val="20"/>
                    </w:rPr>
                    <w:t xml:space="preserve">Monthly cost for </w:t>
                  </w:r>
                  <w:r w:rsidRPr="00970D32">
                    <w:rPr>
                      <w:rFonts w:ascii="Segoe UI" w:hAnsi="Segoe UI" w:cs="Segoe UI"/>
                      <w:b/>
                      <w:color w:val="FFFFFF" w:themeColor="background1"/>
                      <w:sz w:val="20"/>
                    </w:rPr>
                    <w:t xml:space="preserve">all </w:t>
                  </w:r>
                  <w:r w:rsidRPr="00914B1E">
                    <w:rPr>
                      <w:rFonts w:ascii="Segoe UI" w:hAnsi="Segoe UI" w:cs="Segoe UI"/>
                      <w:bCs/>
                      <w:color w:val="FFFFFF" w:themeColor="background1"/>
                      <w:sz w:val="20"/>
                    </w:rPr>
                    <w:t xml:space="preserve">anticipated </w:t>
                  </w:r>
                  <w:r w:rsidRPr="00914B1E">
                    <w:rPr>
                      <w:rFonts w:cs="Arial"/>
                      <w:color w:val="FFFFFF" w:themeColor="background1"/>
                      <w:sz w:val="20"/>
                    </w:rPr>
                    <w:t>core work packages</w:t>
                  </w:r>
                </w:p>
              </w:tc>
              <w:tc>
                <w:tcPr>
                  <w:tcW w:w="1897" w:type="pct"/>
                  <w:tcBorders>
                    <w:bottom w:val="single" w:sz="4" w:space="0" w:color="0070C0"/>
                  </w:tcBorders>
                  <w:shd w:val="clear" w:color="auto" w:fill="7030A0"/>
                </w:tcPr>
                <w:p w14:paraId="3B9E5721" w14:textId="77777777" w:rsidR="008D13DE" w:rsidRPr="00914B1E" w:rsidRDefault="008D13DE" w:rsidP="008D13DE">
                  <w:pPr>
                    <w:pStyle w:val="FRCCoversubtitle"/>
                    <w:rPr>
                      <w:rFonts w:ascii="Segoe UI" w:hAnsi="Segoe UI" w:cs="Segoe UI"/>
                      <w:b w:val="0"/>
                      <w:sz w:val="20"/>
                      <w:szCs w:val="20"/>
                    </w:rPr>
                  </w:pPr>
                  <w:r w:rsidRPr="00914B1E">
                    <w:rPr>
                      <w:rFonts w:ascii="Segoe UI" w:eastAsiaTheme="minorHAnsi" w:hAnsi="Segoe UI" w:cs="Segoe UI"/>
                      <w:color w:val="FFFFFF" w:themeColor="background1"/>
                      <w:sz w:val="20"/>
                    </w:rPr>
                    <w:t>Fixed monthly rate of £</w:t>
                  </w:r>
                </w:p>
              </w:tc>
            </w:tr>
          </w:tbl>
          <w:p w14:paraId="30A68378" w14:textId="77777777" w:rsidR="008D13DE" w:rsidRDefault="008D13DE" w:rsidP="008D13DE"/>
          <w:p w14:paraId="7F0E5B58" w14:textId="77777777" w:rsidR="008D13DE" w:rsidRDefault="008D13DE" w:rsidP="008D13DE">
            <w:pPr>
              <w:pStyle w:val="Bullet-main"/>
              <w:numPr>
                <w:ilvl w:val="0"/>
                <w:numId w:val="0"/>
              </w:numPr>
              <w:spacing w:before="0" w:line="240" w:lineRule="auto"/>
              <w:rPr>
                <w:rFonts w:cstheme="minorHAnsi"/>
                <w:color w:val="auto"/>
                <w:sz w:val="20"/>
                <w:szCs w:val="20"/>
              </w:rPr>
            </w:pPr>
          </w:p>
          <w:p w14:paraId="64D34D7B" w14:textId="77777777" w:rsidR="008D13DE" w:rsidRDefault="008D13DE" w:rsidP="008D13DE">
            <w:pPr>
              <w:pStyle w:val="Bullet-main"/>
              <w:numPr>
                <w:ilvl w:val="0"/>
                <w:numId w:val="0"/>
              </w:numPr>
              <w:spacing w:before="0" w:line="240" w:lineRule="auto"/>
              <w:rPr>
                <w:rFonts w:cstheme="minorHAnsi"/>
                <w:color w:val="auto"/>
                <w:sz w:val="20"/>
                <w:szCs w:val="20"/>
              </w:rPr>
            </w:pPr>
          </w:p>
          <w:p w14:paraId="1950541C" w14:textId="77777777" w:rsidR="008D13DE" w:rsidRDefault="008D13DE" w:rsidP="008D13DE">
            <w:pPr>
              <w:pStyle w:val="Bullet-main"/>
              <w:numPr>
                <w:ilvl w:val="0"/>
                <w:numId w:val="0"/>
              </w:numPr>
              <w:spacing w:before="0" w:line="240" w:lineRule="auto"/>
              <w:rPr>
                <w:rFonts w:cstheme="minorHAnsi"/>
                <w:color w:val="auto"/>
                <w:sz w:val="20"/>
                <w:szCs w:val="20"/>
              </w:rPr>
            </w:pPr>
          </w:p>
          <w:p w14:paraId="39B76348" w14:textId="77777777" w:rsidR="008D13DE" w:rsidRPr="00007AF0" w:rsidRDefault="008D13DE" w:rsidP="008D13DE">
            <w:pPr>
              <w:pStyle w:val="Bullet-main"/>
              <w:numPr>
                <w:ilvl w:val="0"/>
                <w:numId w:val="0"/>
              </w:numPr>
              <w:spacing w:before="0" w:line="240" w:lineRule="auto"/>
              <w:rPr>
                <w:rFonts w:cstheme="minorHAnsi"/>
                <w:color w:val="auto"/>
                <w:sz w:val="20"/>
                <w:szCs w:val="20"/>
              </w:rPr>
            </w:pPr>
          </w:p>
          <w:p w14:paraId="4B6881F8" w14:textId="77777777" w:rsidR="008D13DE" w:rsidRPr="006A22D9" w:rsidRDefault="008D13DE" w:rsidP="008D13DE">
            <w:pPr>
              <w:rPr>
                <w:rFonts w:cs="Arial"/>
                <w:szCs w:val="22"/>
                <w:shd w:val="clear" w:color="auto" w:fill="FFFFFF"/>
              </w:rPr>
            </w:pPr>
          </w:p>
          <w:p w14:paraId="034EE582" w14:textId="77777777" w:rsidR="008D13DE" w:rsidRDefault="008D13DE" w:rsidP="008D13DE">
            <w:pPr>
              <w:pStyle w:val="Bullet-main"/>
              <w:numPr>
                <w:ilvl w:val="0"/>
                <w:numId w:val="0"/>
              </w:numPr>
              <w:spacing w:before="0" w:line="240" w:lineRule="auto"/>
              <w:rPr>
                <w:rFonts w:cstheme="minorHAnsi"/>
                <w:i/>
                <w:iCs/>
                <w:color w:val="auto"/>
                <w:sz w:val="18"/>
                <w:szCs w:val="18"/>
              </w:rPr>
            </w:pPr>
          </w:p>
          <w:p w14:paraId="04C75A9C" w14:textId="77777777" w:rsidR="008D13DE" w:rsidRDefault="008D13DE" w:rsidP="008D13DE">
            <w:pPr>
              <w:pStyle w:val="Bullet-main"/>
              <w:numPr>
                <w:ilvl w:val="0"/>
                <w:numId w:val="0"/>
              </w:numPr>
              <w:spacing w:before="0" w:line="240" w:lineRule="auto"/>
              <w:rPr>
                <w:rFonts w:cstheme="minorHAnsi"/>
                <w:i/>
                <w:iCs/>
                <w:color w:val="auto"/>
                <w:sz w:val="18"/>
                <w:szCs w:val="18"/>
              </w:rPr>
            </w:pPr>
          </w:p>
          <w:p w14:paraId="1BB7044F" w14:textId="4DE5BF6F" w:rsidR="008D13DE" w:rsidRPr="00CF3B22" w:rsidRDefault="008D13DE" w:rsidP="008D13DE">
            <w:pPr>
              <w:pStyle w:val="Bullet-main"/>
              <w:numPr>
                <w:ilvl w:val="0"/>
                <w:numId w:val="0"/>
              </w:numPr>
              <w:spacing w:before="0" w:line="240" w:lineRule="auto"/>
              <w:rPr>
                <w:rFonts w:cstheme="minorHAnsi"/>
                <w:i/>
                <w:iCs/>
                <w:color w:val="auto"/>
                <w:sz w:val="18"/>
                <w:szCs w:val="18"/>
              </w:rPr>
            </w:pPr>
          </w:p>
        </w:tc>
      </w:tr>
      <w:tr w:rsidR="00007AF0" w14:paraId="1D2AF374" w14:textId="77777777" w:rsidTr="003A18E9">
        <w:tc>
          <w:tcPr>
            <w:tcW w:w="11057"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7A59843D" w:rsidR="00FD5865" w:rsidRDefault="00FD5865" w:rsidP="00644371">
      <w:pPr>
        <w:pStyle w:val="Bullet-main"/>
        <w:numPr>
          <w:ilvl w:val="0"/>
          <w:numId w:val="0"/>
        </w:numPr>
        <w:spacing w:before="0" w:line="240" w:lineRule="auto"/>
        <w:ind w:left="360"/>
      </w:pPr>
    </w:p>
    <w:p w14:paraId="19B0AE29" w14:textId="2A16151E" w:rsidR="008D13DE" w:rsidRDefault="008D13DE" w:rsidP="00644371">
      <w:pPr>
        <w:pStyle w:val="Bullet-main"/>
        <w:numPr>
          <w:ilvl w:val="0"/>
          <w:numId w:val="0"/>
        </w:numPr>
        <w:spacing w:before="0" w:line="240" w:lineRule="auto"/>
        <w:ind w:left="360"/>
      </w:pPr>
    </w:p>
    <w:tbl>
      <w:tblPr>
        <w:tblStyle w:val="TableGrid"/>
        <w:tblW w:w="11057" w:type="dxa"/>
        <w:tblInd w:w="-1139" w:type="dxa"/>
        <w:tblLook w:val="04A0" w:firstRow="1" w:lastRow="0" w:firstColumn="1" w:lastColumn="0" w:noHBand="0" w:noVBand="1"/>
      </w:tblPr>
      <w:tblGrid>
        <w:gridCol w:w="11057"/>
      </w:tblGrid>
      <w:tr w:rsidR="008D13DE" w:rsidRPr="00CF3B22" w14:paraId="6DE8EA21" w14:textId="77777777" w:rsidTr="00F812DC">
        <w:tc>
          <w:tcPr>
            <w:tcW w:w="11057" w:type="dxa"/>
            <w:shd w:val="clear" w:color="auto" w:fill="FFFFFF" w:themeFill="background1"/>
          </w:tcPr>
          <w:p w14:paraId="5DDAA389" w14:textId="77777777" w:rsidR="008D13DE" w:rsidRDefault="008D13DE" w:rsidP="00F812DC">
            <w:pPr>
              <w:rPr>
                <w:rFonts w:ascii="Segoe UI" w:hAnsi="Segoe UI" w:cs="Segoe UI"/>
                <w:b/>
                <w:bCs/>
                <w:sz w:val="24"/>
                <w:szCs w:val="24"/>
              </w:rPr>
            </w:pPr>
            <w:r>
              <w:rPr>
                <w:rFonts w:ascii="Segoe UI" w:hAnsi="Segoe UI" w:cs="Segoe UI"/>
                <w:b/>
                <w:bCs/>
                <w:sz w:val="24"/>
                <w:szCs w:val="24"/>
              </w:rPr>
              <w:t>SECTION 2</w:t>
            </w:r>
          </w:p>
          <w:p w14:paraId="24A273B7" w14:textId="77777777" w:rsidR="008D13DE" w:rsidRDefault="008D13DE" w:rsidP="00F812DC">
            <w:pPr>
              <w:pStyle w:val="Bullet-main"/>
              <w:numPr>
                <w:ilvl w:val="0"/>
                <w:numId w:val="0"/>
              </w:numPr>
              <w:spacing w:before="0" w:line="240" w:lineRule="auto"/>
              <w:rPr>
                <w:rFonts w:cstheme="minorHAnsi"/>
                <w:i/>
                <w:iCs/>
                <w:color w:val="auto"/>
                <w:sz w:val="18"/>
                <w:szCs w:val="18"/>
              </w:rPr>
            </w:pPr>
          </w:p>
          <w:p w14:paraId="073DEE3A" w14:textId="77777777" w:rsidR="008D13DE" w:rsidRPr="00CF3B22" w:rsidRDefault="008D13DE" w:rsidP="00F812DC">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1 - </w:t>
            </w:r>
            <w:r>
              <w:rPr>
                <w:rFonts w:asciiTheme="minorHAnsi" w:hAnsiTheme="minorHAnsi" w:cstheme="minorHAnsi"/>
                <w:color w:val="auto"/>
              </w:rPr>
              <w:t>Terms &amp; Conditions</w:t>
            </w:r>
          </w:p>
        </w:tc>
      </w:tr>
      <w:tr w:rsidR="008D13DE" w:rsidRPr="00CF3B22" w14:paraId="43D5F1AF" w14:textId="77777777" w:rsidTr="00F812DC">
        <w:tc>
          <w:tcPr>
            <w:tcW w:w="11057" w:type="dxa"/>
            <w:tcBorders>
              <w:bottom w:val="single" w:sz="4" w:space="0" w:color="auto"/>
            </w:tcBorders>
            <w:shd w:val="clear" w:color="auto" w:fill="D9D9D9" w:themeFill="background1" w:themeFillShade="D9"/>
          </w:tcPr>
          <w:p w14:paraId="1B6AE3A2" w14:textId="77777777" w:rsidR="008D13DE" w:rsidRDefault="008D13DE" w:rsidP="00F812DC">
            <w:pPr>
              <w:pStyle w:val="Bullet-main"/>
              <w:numPr>
                <w:ilvl w:val="0"/>
                <w:numId w:val="0"/>
              </w:numPr>
              <w:spacing w:before="0" w:line="240" w:lineRule="auto"/>
              <w:rPr>
                <w:rFonts w:cstheme="minorHAnsi"/>
                <w:i/>
                <w:iCs/>
                <w:color w:val="auto"/>
                <w:sz w:val="18"/>
                <w:szCs w:val="18"/>
              </w:rPr>
            </w:pPr>
          </w:p>
          <w:p w14:paraId="6EAB8A33" w14:textId="77777777" w:rsidR="008D13DE" w:rsidRDefault="008D13DE" w:rsidP="00F812DC">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45E1CA40" w14:textId="77777777" w:rsidR="008D13DE" w:rsidRPr="00934EB0" w:rsidRDefault="008D13DE" w:rsidP="00F812DC">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0218DFAE" w14:textId="77777777" w:rsidR="008D13DE" w:rsidRDefault="008D13DE" w:rsidP="00F812DC">
            <w:pPr>
              <w:pStyle w:val="Bullet-main"/>
              <w:numPr>
                <w:ilvl w:val="0"/>
                <w:numId w:val="0"/>
              </w:numPr>
              <w:spacing w:before="0" w:line="240" w:lineRule="auto"/>
              <w:rPr>
                <w:rFonts w:cstheme="minorHAnsi"/>
                <w:i/>
                <w:iCs/>
                <w:color w:val="auto"/>
                <w:sz w:val="18"/>
                <w:szCs w:val="18"/>
              </w:rPr>
            </w:pPr>
          </w:p>
          <w:bookmarkStart w:id="2" w:name="_MON_1737371258"/>
          <w:bookmarkEnd w:id="2"/>
          <w:p w14:paraId="0F49D54E" w14:textId="77777777" w:rsidR="008D13DE" w:rsidRDefault="008D13DE" w:rsidP="00F812DC">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02643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8" type="#_x0000_t75" style="width:75.5pt;height:49pt" o:ole="">
                  <v:imagedata r:id="rId8" o:title=""/>
                </v:shape>
                <o:OLEObject Type="Embed" ProgID="Word.Document.12" ShapeID="_x0000_i1568" DrawAspect="Icon" ObjectID="_1737372820" r:id="rId9">
                  <o:FieldCodes>\s</o:FieldCodes>
                </o:OLEObject>
              </w:object>
            </w:r>
          </w:p>
          <w:p w14:paraId="7F9D0C1D" w14:textId="77777777" w:rsidR="008D13DE" w:rsidRPr="00367996" w:rsidRDefault="008D13DE" w:rsidP="00F812DC">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46E6B3C3" w14:textId="77777777" w:rsidR="008D13DE" w:rsidRPr="00367996" w:rsidRDefault="008D13DE" w:rsidP="00F812DC">
            <w:pPr>
              <w:pStyle w:val="Bullet-main"/>
              <w:numPr>
                <w:ilvl w:val="0"/>
                <w:numId w:val="0"/>
              </w:numPr>
              <w:spacing w:before="0" w:line="240" w:lineRule="auto"/>
              <w:rPr>
                <w:rFonts w:asciiTheme="minorHAnsi" w:hAnsiTheme="minorHAnsi" w:cstheme="minorHAnsi"/>
                <w:color w:val="auto"/>
                <w:sz w:val="20"/>
                <w:szCs w:val="20"/>
                <w:lang w:val="en"/>
              </w:rPr>
            </w:pPr>
          </w:p>
          <w:p w14:paraId="1B8B2A2A" w14:textId="77777777" w:rsidR="008D13DE" w:rsidRPr="00367996" w:rsidRDefault="008D13DE" w:rsidP="00F812DC">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44DD5D6E" w14:textId="77777777" w:rsidR="008D13DE" w:rsidRDefault="008D13DE" w:rsidP="00F812DC">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23325CEF" w14:textId="1E4C0CEF" w:rsidR="008D13DE" w:rsidRDefault="008D13DE" w:rsidP="00F812DC">
            <w:pPr>
              <w:pStyle w:val="Bullet-main"/>
              <w:numPr>
                <w:ilvl w:val="0"/>
                <w:numId w:val="0"/>
              </w:numPr>
              <w:spacing w:before="0" w:line="240" w:lineRule="auto"/>
              <w:rPr>
                <w:rFonts w:cstheme="minorHAnsi"/>
                <w:i/>
                <w:iCs/>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245"/>
              <w:gridCol w:w="4409"/>
              <w:gridCol w:w="4435"/>
            </w:tblGrid>
            <w:tr w:rsidR="008D13DE" w14:paraId="0D843661" w14:textId="77777777" w:rsidTr="00F812DC">
              <w:trPr>
                <w:trHeight w:val="232"/>
              </w:trPr>
              <w:tc>
                <w:tcPr>
                  <w:tcW w:w="1245" w:type="dxa"/>
                </w:tcPr>
                <w:p w14:paraId="5E240282" w14:textId="77777777" w:rsidR="008D13DE" w:rsidRDefault="008D13DE" w:rsidP="00F812DC">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409" w:type="dxa"/>
                </w:tcPr>
                <w:p w14:paraId="26810C38" w14:textId="77777777" w:rsidR="008D13DE" w:rsidRDefault="008D13DE" w:rsidP="00F812DC">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435" w:type="dxa"/>
                </w:tcPr>
                <w:p w14:paraId="3FBE95C3" w14:textId="77777777" w:rsidR="008D13DE" w:rsidRDefault="008D13DE" w:rsidP="00F812DC">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8D13DE" w14:paraId="7358FDB8" w14:textId="77777777" w:rsidTr="00F812DC">
              <w:trPr>
                <w:trHeight w:val="474"/>
              </w:trPr>
              <w:tc>
                <w:tcPr>
                  <w:tcW w:w="1245" w:type="dxa"/>
                </w:tcPr>
                <w:p w14:paraId="2426E73B" w14:textId="77777777" w:rsidR="008D13DE" w:rsidRDefault="008D13DE" w:rsidP="00F812DC">
                  <w:pPr>
                    <w:pStyle w:val="Bullet-main"/>
                    <w:numPr>
                      <w:ilvl w:val="0"/>
                      <w:numId w:val="0"/>
                    </w:numPr>
                    <w:spacing w:before="0" w:line="240" w:lineRule="auto"/>
                    <w:rPr>
                      <w:rFonts w:cstheme="minorHAnsi"/>
                      <w:color w:val="auto"/>
                      <w:sz w:val="18"/>
                      <w:szCs w:val="18"/>
                    </w:rPr>
                  </w:pPr>
                </w:p>
                <w:p w14:paraId="03817A8F" w14:textId="77777777" w:rsidR="008D13DE" w:rsidRDefault="008D13DE" w:rsidP="00F812DC">
                  <w:pPr>
                    <w:pStyle w:val="Bullet-main"/>
                    <w:numPr>
                      <w:ilvl w:val="0"/>
                      <w:numId w:val="0"/>
                    </w:numPr>
                    <w:spacing w:before="0" w:line="240" w:lineRule="auto"/>
                    <w:rPr>
                      <w:rFonts w:cstheme="minorHAnsi"/>
                      <w:color w:val="auto"/>
                      <w:sz w:val="18"/>
                      <w:szCs w:val="18"/>
                    </w:rPr>
                  </w:pPr>
                </w:p>
              </w:tc>
              <w:tc>
                <w:tcPr>
                  <w:tcW w:w="4409" w:type="dxa"/>
                </w:tcPr>
                <w:p w14:paraId="1947754D" w14:textId="77777777" w:rsidR="008D13DE" w:rsidRDefault="008D13DE" w:rsidP="00F812DC">
                  <w:pPr>
                    <w:pStyle w:val="Bullet-main"/>
                    <w:numPr>
                      <w:ilvl w:val="0"/>
                      <w:numId w:val="0"/>
                    </w:numPr>
                    <w:spacing w:before="0" w:line="240" w:lineRule="auto"/>
                    <w:rPr>
                      <w:rFonts w:cstheme="minorHAnsi"/>
                      <w:color w:val="auto"/>
                      <w:sz w:val="18"/>
                      <w:szCs w:val="18"/>
                    </w:rPr>
                  </w:pPr>
                </w:p>
              </w:tc>
              <w:tc>
                <w:tcPr>
                  <w:tcW w:w="4435" w:type="dxa"/>
                </w:tcPr>
                <w:p w14:paraId="656BCB09" w14:textId="77777777" w:rsidR="008D13DE" w:rsidRDefault="008D13DE" w:rsidP="00F812DC">
                  <w:pPr>
                    <w:pStyle w:val="Bullet-main"/>
                    <w:numPr>
                      <w:ilvl w:val="0"/>
                      <w:numId w:val="0"/>
                    </w:numPr>
                    <w:spacing w:before="0" w:line="240" w:lineRule="auto"/>
                    <w:rPr>
                      <w:rFonts w:cstheme="minorHAnsi"/>
                      <w:color w:val="auto"/>
                      <w:sz w:val="18"/>
                      <w:szCs w:val="18"/>
                    </w:rPr>
                  </w:pPr>
                </w:p>
              </w:tc>
            </w:tr>
          </w:tbl>
          <w:p w14:paraId="4CFA9293" w14:textId="77777777" w:rsidR="008D13DE" w:rsidRPr="00CF3B22" w:rsidRDefault="008D13DE" w:rsidP="00F812DC">
            <w:pPr>
              <w:pStyle w:val="Bullet-main"/>
              <w:numPr>
                <w:ilvl w:val="0"/>
                <w:numId w:val="0"/>
              </w:numPr>
              <w:spacing w:before="0" w:line="240" w:lineRule="auto"/>
              <w:rPr>
                <w:rFonts w:cstheme="minorHAnsi"/>
                <w:i/>
                <w:iCs/>
                <w:color w:val="auto"/>
                <w:sz w:val="18"/>
                <w:szCs w:val="18"/>
              </w:rPr>
            </w:pPr>
          </w:p>
        </w:tc>
      </w:tr>
      <w:tr w:rsidR="008D13DE" w14:paraId="5A0CF249" w14:textId="77777777" w:rsidTr="00F812DC">
        <w:tc>
          <w:tcPr>
            <w:tcW w:w="11057" w:type="dxa"/>
            <w:shd w:val="clear" w:color="auto" w:fill="FFFFFF" w:themeFill="background1"/>
          </w:tcPr>
          <w:p w14:paraId="2AF4A1E7" w14:textId="77777777" w:rsidR="008D13DE" w:rsidRDefault="008D13DE" w:rsidP="00F812DC">
            <w:pPr>
              <w:pStyle w:val="Bullet-main"/>
              <w:numPr>
                <w:ilvl w:val="0"/>
                <w:numId w:val="0"/>
              </w:numPr>
              <w:spacing w:before="0" w:line="240" w:lineRule="auto"/>
              <w:rPr>
                <w:rFonts w:cstheme="minorHAnsi"/>
                <w:i/>
                <w:iCs/>
                <w:color w:val="auto"/>
                <w:sz w:val="18"/>
                <w:szCs w:val="18"/>
              </w:rPr>
            </w:pPr>
          </w:p>
          <w:p w14:paraId="05F3F091" w14:textId="77777777" w:rsidR="008D13DE" w:rsidRDefault="008D13DE" w:rsidP="00F812DC">
            <w:pPr>
              <w:rPr>
                <w:rFonts w:ascii="Segoe UI" w:hAnsi="Segoe UI" w:cs="Segoe UI"/>
                <w:b/>
                <w:bCs/>
                <w:sz w:val="24"/>
                <w:szCs w:val="24"/>
              </w:rPr>
            </w:pPr>
            <w:r>
              <w:rPr>
                <w:rFonts w:ascii="Segoe UI" w:hAnsi="Segoe UI" w:cs="Segoe UI"/>
                <w:b/>
                <w:bCs/>
                <w:sz w:val="24"/>
                <w:szCs w:val="24"/>
              </w:rPr>
              <w:lastRenderedPageBreak/>
              <w:t>SECTION 3</w:t>
            </w:r>
          </w:p>
          <w:p w14:paraId="7A608F63" w14:textId="77777777" w:rsidR="008D13DE" w:rsidRDefault="008D13DE" w:rsidP="00F812DC">
            <w:pPr>
              <w:pStyle w:val="Bullet-main"/>
              <w:numPr>
                <w:ilvl w:val="0"/>
                <w:numId w:val="0"/>
              </w:numPr>
              <w:spacing w:before="0" w:line="240" w:lineRule="auto"/>
              <w:rPr>
                <w:rFonts w:asciiTheme="minorHAnsi" w:hAnsiTheme="minorHAnsi" w:cstheme="minorHAnsi"/>
                <w:b/>
                <w:bCs/>
                <w:color w:val="auto"/>
              </w:rPr>
            </w:pPr>
          </w:p>
          <w:p w14:paraId="6569C951" w14:textId="77777777" w:rsidR="008D13DE" w:rsidRDefault="008D13DE" w:rsidP="00F812DC">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QUESTION</w:t>
            </w:r>
            <w:r>
              <w:rPr>
                <w:rFonts w:asciiTheme="minorHAnsi" w:hAnsiTheme="minorHAnsi" w:cstheme="minorHAnsi"/>
                <w:b/>
                <w:bCs/>
                <w:color w:val="auto"/>
              </w:rPr>
              <w:t>S</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265D081C" w14:textId="77777777" w:rsidR="008D13DE" w:rsidRDefault="008D13DE" w:rsidP="00F812DC">
            <w:pPr>
              <w:pStyle w:val="Bullet-main"/>
              <w:numPr>
                <w:ilvl w:val="0"/>
                <w:numId w:val="0"/>
              </w:numPr>
              <w:spacing w:before="0" w:line="240" w:lineRule="auto"/>
              <w:rPr>
                <w:rFonts w:cstheme="minorHAnsi"/>
                <w:i/>
                <w:iCs/>
                <w:color w:val="auto"/>
                <w:sz w:val="18"/>
                <w:szCs w:val="18"/>
              </w:rPr>
            </w:pPr>
          </w:p>
        </w:tc>
      </w:tr>
      <w:tr w:rsidR="008D13DE" w14:paraId="4213970E" w14:textId="77777777" w:rsidTr="008D13DE">
        <w:trPr>
          <w:trHeight w:val="4075"/>
        </w:trPr>
        <w:tc>
          <w:tcPr>
            <w:tcW w:w="11057" w:type="dxa"/>
            <w:shd w:val="clear" w:color="auto" w:fill="D9D9D9" w:themeFill="background1" w:themeFillShade="D9"/>
          </w:tcPr>
          <w:p w14:paraId="3DB7CBBD" w14:textId="77777777" w:rsidR="008D13DE" w:rsidRDefault="008D13DE" w:rsidP="00F812DC">
            <w:pPr>
              <w:pStyle w:val="Bullet-main"/>
              <w:numPr>
                <w:ilvl w:val="0"/>
                <w:numId w:val="0"/>
              </w:numPr>
              <w:spacing w:before="0" w:line="240" w:lineRule="auto"/>
              <w:rPr>
                <w:rFonts w:cstheme="minorHAnsi"/>
                <w:i/>
                <w:iCs/>
                <w:color w:val="auto"/>
                <w:sz w:val="18"/>
                <w:szCs w:val="18"/>
              </w:rPr>
            </w:pPr>
          </w:p>
          <w:p w14:paraId="4F0FD6BE" w14:textId="77777777" w:rsidR="008D13DE" w:rsidRDefault="008D13DE" w:rsidP="00F812DC">
            <w:pPr>
              <w:pStyle w:val="Bullet-main"/>
              <w:numPr>
                <w:ilvl w:val="0"/>
                <w:numId w:val="0"/>
              </w:numPr>
              <w:spacing w:before="0" w:line="240" w:lineRule="auto"/>
              <w:rPr>
                <w:rFonts w:cstheme="minorHAnsi"/>
                <w:i/>
                <w:iCs/>
                <w:color w:val="auto"/>
                <w:sz w:val="18"/>
                <w:szCs w:val="18"/>
              </w:rPr>
            </w:pPr>
          </w:p>
          <w:p w14:paraId="2DAE22FF" w14:textId="77777777" w:rsidR="008D13DE" w:rsidRDefault="008D13DE" w:rsidP="00F812DC">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0C8160AA" w14:textId="77777777" w:rsidR="008D13DE" w:rsidRDefault="008D13DE" w:rsidP="00F812DC">
            <w:pPr>
              <w:pStyle w:val="Bullet-main"/>
              <w:numPr>
                <w:ilvl w:val="0"/>
                <w:numId w:val="0"/>
              </w:numPr>
              <w:spacing w:before="0" w:line="240" w:lineRule="auto"/>
              <w:rPr>
                <w:rFonts w:cstheme="minorHAnsi"/>
                <w:i/>
                <w:iCs/>
                <w:color w:val="auto"/>
                <w:sz w:val="18"/>
                <w:szCs w:val="18"/>
              </w:rPr>
            </w:pPr>
          </w:p>
          <w:p w14:paraId="5A660CEF" w14:textId="77777777" w:rsidR="008D13DE" w:rsidRDefault="008D13DE" w:rsidP="00F812DC">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180B08FD" w14:textId="77777777" w:rsidR="008D13DE" w:rsidRDefault="008D13DE" w:rsidP="00F812DC">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8D13DE" w14:paraId="47F4E335" w14:textId="77777777" w:rsidTr="00F812DC">
              <w:trPr>
                <w:trHeight w:val="197"/>
              </w:trPr>
              <w:tc>
                <w:tcPr>
                  <w:tcW w:w="4776" w:type="dxa"/>
                </w:tcPr>
                <w:p w14:paraId="7A64956B" w14:textId="77777777" w:rsidR="008D13DE" w:rsidRDefault="008D13DE" w:rsidP="00F812DC">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7FC51CF5" w14:textId="77777777" w:rsidR="008D13DE" w:rsidRDefault="008D13DE" w:rsidP="00F812DC">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8D13DE" w14:paraId="6318702B" w14:textId="77777777" w:rsidTr="00F812DC">
              <w:trPr>
                <w:trHeight w:val="933"/>
              </w:trPr>
              <w:tc>
                <w:tcPr>
                  <w:tcW w:w="4776" w:type="dxa"/>
                </w:tcPr>
                <w:p w14:paraId="18BD3A01" w14:textId="77777777" w:rsidR="008D13DE" w:rsidRPr="00ED086F" w:rsidRDefault="008D13DE" w:rsidP="00F812DC">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2E66F25C" w14:textId="77777777" w:rsidR="008D13DE" w:rsidRPr="00ED086F" w:rsidRDefault="008D13DE" w:rsidP="00F812DC">
                  <w:pPr>
                    <w:pStyle w:val="Bullet-main"/>
                    <w:numPr>
                      <w:ilvl w:val="0"/>
                      <w:numId w:val="0"/>
                    </w:numPr>
                    <w:spacing w:before="0" w:line="240" w:lineRule="auto"/>
                    <w:rPr>
                      <w:rFonts w:cstheme="minorHAnsi"/>
                      <w:color w:val="auto"/>
                      <w:sz w:val="20"/>
                      <w:szCs w:val="20"/>
                    </w:rPr>
                  </w:pPr>
                </w:p>
              </w:tc>
              <w:bookmarkStart w:id="3" w:name="_MON_1700983482"/>
              <w:bookmarkEnd w:id="3"/>
              <w:tc>
                <w:tcPr>
                  <w:tcW w:w="4803" w:type="dxa"/>
                </w:tcPr>
                <w:p w14:paraId="3E6C7D87" w14:textId="77777777" w:rsidR="008D13DE" w:rsidRDefault="008D13DE" w:rsidP="00F812DC">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8F6EDB4">
                      <v:shape id="_x0000_i1761" type="#_x0000_t75" style="width:76pt;height:48.5pt" o:ole="">
                        <v:imagedata r:id="rId10" o:title=""/>
                      </v:shape>
                      <o:OLEObject Type="Embed" ProgID="Word.Document.12" ShapeID="_x0000_i1761" DrawAspect="Icon" ObjectID="_1737372821" r:id="rId11">
                        <o:FieldCodes>\s</o:FieldCodes>
                      </o:OLEObject>
                    </w:object>
                  </w:r>
                </w:p>
              </w:tc>
            </w:tr>
            <w:tr w:rsidR="008D13DE" w14:paraId="023F0DAF" w14:textId="77777777" w:rsidTr="00F812DC">
              <w:trPr>
                <w:trHeight w:val="942"/>
              </w:trPr>
              <w:tc>
                <w:tcPr>
                  <w:tcW w:w="4776" w:type="dxa"/>
                </w:tcPr>
                <w:p w14:paraId="3B941071" w14:textId="77777777" w:rsidR="008D13DE" w:rsidRPr="00ED086F" w:rsidRDefault="008D13DE" w:rsidP="00F812DC">
                  <w:pPr>
                    <w:pStyle w:val="Bullet-main"/>
                    <w:numPr>
                      <w:ilvl w:val="0"/>
                      <w:numId w:val="12"/>
                    </w:numPr>
                    <w:spacing w:before="0" w:line="240" w:lineRule="auto"/>
                    <w:rPr>
                      <w:rFonts w:cstheme="minorHAnsi"/>
                      <w:color w:val="auto"/>
                      <w:sz w:val="20"/>
                      <w:szCs w:val="20"/>
                    </w:rPr>
                  </w:pPr>
                  <w:r>
                    <w:rPr>
                      <w:color w:val="auto"/>
                      <w:sz w:val="20"/>
                      <w:szCs w:val="20"/>
                      <w:lang w:val="en"/>
                    </w:rPr>
                    <w:t>Supplier Code of Conduct</w:t>
                  </w:r>
                </w:p>
                <w:p w14:paraId="3A478B54" w14:textId="77777777" w:rsidR="008D13DE" w:rsidRPr="00ED086F" w:rsidRDefault="008D13DE" w:rsidP="00F812DC">
                  <w:pPr>
                    <w:pStyle w:val="Bullet-main"/>
                    <w:numPr>
                      <w:ilvl w:val="0"/>
                      <w:numId w:val="0"/>
                    </w:numPr>
                    <w:spacing w:before="0" w:line="240" w:lineRule="auto"/>
                    <w:rPr>
                      <w:rFonts w:cstheme="minorHAnsi"/>
                      <w:color w:val="auto"/>
                      <w:sz w:val="20"/>
                      <w:szCs w:val="20"/>
                    </w:rPr>
                  </w:pPr>
                </w:p>
              </w:tc>
              <w:bookmarkStart w:id="4" w:name="_MON_1737371349"/>
              <w:bookmarkEnd w:id="4"/>
              <w:tc>
                <w:tcPr>
                  <w:tcW w:w="4803" w:type="dxa"/>
                </w:tcPr>
                <w:p w14:paraId="65B8EBE8" w14:textId="77777777" w:rsidR="008D13DE" w:rsidRDefault="008D13DE" w:rsidP="00F812DC">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409FA79">
                      <v:shape id="_x0000_i1762" type="#_x0000_t75" style="width:76pt;height:48.5pt" o:ole="">
                        <v:imagedata r:id="rId12" o:title=""/>
                      </v:shape>
                      <o:OLEObject Type="Embed" ProgID="Excel.Sheet.12" ShapeID="_x0000_i1762" DrawAspect="Icon" ObjectID="_1737372822" r:id="rId13"/>
                    </w:object>
                  </w:r>
                </w:p>
              </w:tc>
            </w:tr>
          </w:tbl>
          <w:p w14:paraId="152915E2" w14:textId="77777777" w:rsidR="008D13DE" w:rsidRDefault="008D13DE" w:rsidP="00F812DC">
            <w:pPr>
              <w:pStyle w:val="Bullet-main"/>
              <w:numPr>
                <w:ilvl w:val="0"/>
                <w:numId w:val="0"/>
              </w:numPr>
              <w:spacing w:before="0" w:line="240" w:lineRule="auto"/>
              <w:rPr>
                <w:rFonts w:cstheme="minorHAnsi"/>
                <w:i/>
                <w:iCs/>
                <w:color w:val="auto"/>
                <w:sz w:val="18"/>
                <w:szCs w:val="18"/>
              </w:rPr>
            </w:pPr>
          </w:p>
          <w:p w14:paraId="47FCA35A" w14:textId="6698F62D" w:rsidR="008D13DE" w:rsidRDefault="008D13DE" w:rsidP="00F812DC">
            <w:pPr>
              <w:pStyle w:val="Bullet-main"/>
              <w:numPr>
                <w:ilvl w:val="0"/>
                <w:numId w:val="0"/>
              </w:numPr>
              <w:spacing w:before="0" w:line="240" w:lineRule="auto"/>
              <w:rPr>
                <w:rFonts w:cstheme="minorHAnsi"/>
                <w:i/>
                <w:iCs/>
                <w:color w:val="auto"/>
                <w:sz w:val="18"/>
                <w:szCs w:val="18"/>
              </w:rPr>
            </w:pPr>
          </w:p>
        </w:tc>
      </w:tr>
    </w:tbl>
    <w:p w14:paraId="2C34D88C" w14:textId="77777777" w:rsidR="008D13DE" w:rsidRDefault="008D13DE" w:rsidP="00644371">
      <w:pPr>
        <w:pStyle w:val="Bullet-main"/>
        <w:numPr>
          <w:ilvl w:val="0"/>
          <w:numId w:val="0"/>
        </w:numPr>
        <w:spacing w:before="0" w:line="240" w:lineRule="auto"/>
        <w:ind w:left="360"/>
      </w:pPr>
    </w:p>
    <w:sectPr w:rsidR="008D13DE" w:rsidSect="003A18E9">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EA58" w14:textId="77777777" w:rsidR="004E0F42" w:rsidRDefault="004E0F42" w:rsidP="00540F52">
      <w:r>
        <w:separator/>
      </w:r>
    </w:p>
  </w:endnote>
  <w:endnote w:type="continuationSeparator" w:id="0">
    <w:p w14:paraId="56363D72" w14:textId="77777777" w:rsidR="004E0F42" w:rsidRDefault="004E0F42"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B104ED"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296F" w14:textId="77777777" w:rsidR="004E0F42" w:rsidRPr="00861B99" w:rsidRDefault="004E0F42" w:rsidP="00540F52">
      <w:pPr>
        <w:rPr>
          <w:color w:val="E6E3D9" w:themeColor="background2"/>
        </w:rPr>
      </w:pPr>
      <w:r w:rsidRPr="00861B99">
        <w:rPr>
          <w:color w:val="E6E3D9" w:themeColor="background2"/>
        </w:rPr>
        <w:separator/>
      </w:r>
    </w:p>
  </w:footnote>
  <w:footnote w:type="continuationSeparator" w:id="0">
    <w:p w14:paraId="3CBF5CFA" w14:textId="77777777" w:rsidR="004E0F42" w:rsidRPr="00861B99" w:rsidRDefault="004E0F42"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4B9"/>
    <w:multiLevelType w:val="hybridMultilevel"/>
    <w:tmpl w:val="3B160F0C"/>
    <w:lvl w:ilvl="0" w:tplc="F09E6BA6">
      <w:start w:val="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8032C"/>
    <w:multiLevelType w:val="hybridMultilevel"/>
    <w:tmpl w:val="CF766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AB55656"/>
    <w:multiLevelType w:val="hybridMultilevel"/>
    <w:tmpl w:val="BE36A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B4313B"/>
    <w:multiLevelType w:val="hybridMultilevel"/>
    <w:tmpl w:val="D2082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0"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2A736A"/>
    <w:multiLevelType w:val="hybridMultilevel"/>
    <w:tmpl w:val="5E123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AA0475"/>
    <w:multiLevelType w:val="hybridMultilevel"/>
    <w:tmpl w:val="B8400698"/>
    <w:lvl w:ilvl="0" w:tplc="5F4EAB00">
      <w:start w:val="1"/>
      <w:numFmt w:val="bullet"/>
      <w:lvlText w:val=""/>
      <w:lvlJc w:val="left"/>
      <w:pPr>
        <w:ind w:left="720" w:hanging="360"/>
      </w:pPr>
      <w:rPr>
        <w:rFonts w:ascii="Symbol" w:hAnsi="Symbol" w:hint="default"/>
        <w:color w:val="00B0F0"/>
        <w:sz w:val="22"/>
        <w:szCs w:val="22"/>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71333F"/>
    <w:multiLevelType w:val="hybridMultilevel"/>
    <w:tmpl w:val="0F5486C4"/>
    <w:lvl w:ilvl="0" w:tplc="443895BE">
      <w:start w:val="1"/>
      <w:numFmt w:val="lowerLetter"/>
      <w:pStyle w:val="FRCAlphanumbering"/>
      <w:lvlText w:val="(%1)"/>
      <w:lvlJc w:val="left"/>
      <w:pPr>
        <w:tabs>
          <w:tab w:val="num" w:pos="1349"/>
        </w:tabs>
        <w:ind w:left="1349" w:hanging="425"/>
      </w:pPr>
      <w:rPr>
        <w:rFonts w:hint="default"/>
        <w:b w:val="0"/>
        <w:i/>
      </w:rPr>
    </w:lvl>
    <w:lvl w:ilvl="1" w:tplc="2B4A4294">
      <w:start w:val="1"/>
      <w:numFmt w:val="lowerLetter"/>
      <w:lvlText w:val="%2."/>
      <w:lvlJc w:val="left"/>
      <w:pPr>
        <w:ind w:left="1440" w:hanging="360"/>
      </w:pPr>
      <w:rPr>
        <w:rFonts w:hint="default"/>
      </w:rPr>
    </w:lvl>
    <w:lvl w:ilvl="2" w:tplc="8FC4ECA8">
      <w:start w:val="1"/>
      <w:numFmt w:val="lowerRoman"/>
      <w:lvlText w:val="%3."/>
      <w:lvlJc w:val="right"/>
      <w:pPr>
        <w:ind w:left="2160" w:hanging="180"/>
      </w:pPr>
      <w:rPr>
        <w:rFonts w:hint="default"/>
      </w:rPr>
    </w:lvl>
    <w:lvl w:ilvl="3" w:tplc="A9141518">
      <w:start w:val="1"/>
      <w:numFmt w:val="decimal"/>
      <w:lvlText w:val="%4."/>
      <w:lvlJc w:val="left"/>
      <w:pPr>
        <w:ind w:left="2880" w:hanging="360"/>
      </w:pPr>
      <w:rPr>
        <w:rFonts w:hint="default"/>
      </w:rPr>
    </w:lvl>
    <w:lvl w:ilvl="4" w:tplc="C28AB1F8">
      <w:start w:val="1"/>
      <w:numFmt w:val="lowerLetter"/>
      <w:lvlText w:val="%5."/>
      <w:lvlJc w:val="left"/>
      <w:pPr>
        <w:ind w:left="3600" w:hanging="360"/>
      </w:pPr>
      <w:rPr>
        <w:rFonts w:hint="default"/>
      </w:rPr>
    </w:lvl>
    <w:lvl w:ilvl="5" w:tplc="217AA404">
      <w:start w:val="1"/>
      <w:numFmt w:val="lowerRoman"/>
      <w:lvlText w:val="%6."/>
      <w:lvlJc w:val="right"/>
      <w:pPr>
        <w:ind w:left="4320" w:hanging="180"/>
      </w:pPr>
      <w:rPr>
        <w:rFonts w:hint="default"/>
      </w:rPr>
    </w:lvl>
    <w:lvl w:ilvl="6" w:tplc="CBE82BF8">
      <w:start w:val="1"/>
      <w:numFmt w:val="decimal"/>
      <w:lvlText w:val="%7."/>
      <w:lvlJc w:val="left"/>
      <w:pPr>
        <w:ind w:left="5040" w:hanging="360"/>
      </w:pPr>
      <w:rPr>
        <w:rFonts w:hint="default"/>
      </w:rPr>
    </w:lvl>
    <w:lvl w:ilvl="7" w:tplc="4F08608E">
      <w:start w:val="1"/>
      <w:numFmt w:val="lowerLetter"/>
      <w:lvlText w:val="%8."/>
      <w:lvlJc w:val="left"/>
      <w:pPr>
        <w:ind w:left="5760" w:hanging="360"/>
      </w:pPr>
      <w:rPr>
        <w:rFonts w:hint="default"/>
      </w:rPr>
    </w:lvl>
    <w:lvl w:ilvl="8" w:tplc="AA60A80E">
      <w:start w:val="1"/>
      <w:numFmt w:val="lowerRoman"/>
      <w:lvlText w:val="%9."/>
      <w:lvlJc w:val="right"/>
      <w:pPr>
        <w:ind w:left="6480" w:hanging="180"/>
      </w:pPr>
      <w:rPr>
        <w:rFont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84BAC"/>
    <w:multiLevelType w:val="hybridMultilevel"/>
    <w:tmpl w:val="428EA6B0"/>
    <w:lvl w:ilvl="0" w:tplc="50E2506E">
      <w:start w:val="1"/>
      <w:numFmt w:val="bullet"/>
      <w:lvlText w:val=""/>
      <w:lvlJc w:val="left"/>
      <w:pPr>
        <w:ind w:left="720" w:hanging="360"/>
      </w:pPr>
      <w:rPr>
        <w:rFonts w:ascii="Symbol" w:hAnsi="Symbol"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32"/>
  </w:num>
  <w:num w:numId="2" w16cid:durableId="1635913604">
    <w:abstractNumId w:val="34"/>
  </w:num>
  <w:num w:numId="3" w16cid:durableId="1928809780">
    <w:abstractNumId w:val="18"/>
  </w:num>
  <w:num w:numId="4" w16cid:durableId="927426665">
    <w:abstractNumId w:val="6"/>
  </w:num>
  <w:num w:numId="5" w16cid:durableId="1223755227">
    <w:abstractNumId w:val="17"/>
  </w:num>
  <w:num w:numId="6" w16cid:durableId="1484589678">
    <w:abstractNumId w:val="12"/>
  </w:num>
  <w:num w:numId="7" w16cid:durableId="366835310">
    <w:abstractNumId w:val="29"/>
  </w:num>
  <w:num w:numId="8" w16cid:durableId="175923637">
    <w:abstractNumId w:val="35"/>
  </w:num>
  <w:num w:numId="9" w16cid:durableId="1898130105">
    <w:abstractNumId w:val="2"/>
  </w:num>
  <w:num w:numId="10" w16cid:durableId="1342778054">
    <w:abstractNumId w:val="21"/>
  </w:num>
  <w:num w:numId="11" w16cid:durableId="1510481594">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30"/>
  </w:num>
  <w:num w:numId="13" w16cid:durableId="608633721">
    <w:abstractNumId w:val="26"/>
  </w:num>
  <w:num w:numId="14" w16cid:durableId="528302859">
    <w:abstractNumId w:val="13"/>
  </w:num>
  <w:num w:numId="15" w16cid:durableId="747120309">
    <w:abstractNumId w:val="20"/>
  </w:num>
  <w:num w:numId="16" w16cid:durableId="1815020586">
    <w:abstractNumId w:val="24"/>
  </w:num>
  <w:num w:numId="17" w16cid:durableId="1108234275">
    <w:abstractNumId w:val="7"/>
  </w:num>
  <w:num w:numId="18" w16cid:durableId="129788079">
    <w:abstractNumId w:val="33"/>
  </w:num>
  <w:num w:numId="19" w16cid:durableId="1457606779">
    <w:abstractNumId w:val="27"/>
  </w:num>
  <w:num w:numId="20" w16cid:durableId="1612399845">
    <w:abstractNumId w:val="15"/>
  </w:num>
  <w:num w:numId="21" w16cid:durableId="804931397">
    <w:abstractNumId w:val="10"/>
  </w:num>
  <w:num w:numId="22" w16cid:durableId="1533111010">
    <w:abstractNumId w:val="22"/>
  </w:num>
  <w:num w:numId="23" w16cid:durableId="1325083906">
    <w:abstractNumId w:val="11"/>
  </w:num>
  <w:num w:numId="24" w16cid:durableId="94257132">
    <w:abstractNumId w:val="19"/>
  </w:num>
  <w:num w:numId="25" w16cid:durableId="1106117921">
    <w:abstractNumId w:val="14"/>
  </w:num>
  <w:num w:numId="26" w16cid:durableId="1854606157">
    <w:abstractNumId w:val="8"/>
  </w:num>
  <w:num w:numId="27" w16cid:durableId="2137140625">
    <w:abstractNumId w:val="28"/>
  </w:num>
  <w:num w:numId="28" w16cid:durableId="54621720">
    <w:abstractNumId w:val="31"/>
  </w:num>
  <w:num w:numId="29" w16cid:durableId="805128048">
    <w:abstractNumId w:val="25"/>
  </w:num>
  <w:num w:numId="30" w16cid:durableId="1255435349">
    <w:abstractNumId w:val="1"/>
  </w:num>
  <w:num w:numId="31" w16cid:durableId="1109089026">
    <w:abstractNumId w:val="0"/>
  </w:num>
  <w:num w:numId="32" w16cid:durableId="2030445745">
    <w:abstractNumId w:val="5"/>
  </w:num>
  <w:num w:numId="33" w16cid:durableId="1074621160">
    <w:abstractNumId w:val="4"/>
  </w:num>
  <w:num w:numId="34" w16cid:durableId="85230638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55691"/>
    <w:rsid w:val="00162264"/>
    <w:rsid w:val="00162DA4"/>
    <w:rsid w:val="0016532E"/>
    <w:rsid w:val="00172579"/>
    <w:rsid w:val="00174982"/>
    <w:rsid w:val="00180354"/>
    <w:rsid w:val="00184014"/>
    <w:rsid w:val="001841F3"/>
    <w:rsid w:val="00185089"/>
    <w:rsid w:val="001854A0"/>
    <w:rsid w:val="0019565D"/>
    <w:rsid w:val="00195970"/>
    <w:rsid w:val="001A15EE"/>
    <w:rsid w:val="001B01AD"/>
    <w:rsid w:val="001B769D"/>
    <w:rsid w:val="001B7D49"/>
    <w:rsid w:val="001C4090"/>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72F77"/>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76D9F"/>
    <w:rsid w:val="003855C8"/>
    <w:rsid w:val="00386AF5"/>
    <w:rsid w:val="003942C3"/>
    <w:rsid w:val="003A0291"/>
    <w:rsid w:val="003A18E9"/>
    <w:rsid w:val="003A1D2A"/>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1590"/>
    <w:rsid w:val="00483A38"/>
    <w:rsid w:val="0049056F"/>
    <w:rsid w:val="004925B3"/>
    <w:rsid w:val="004A1348"/>
    <w:rsid w:val="004A4E7B"/>
    <w:rsid w:val="004B29B8"/>
    <w:rsid w:val="004B3F40"/>
    <w:rsid w:val="004B6243"/>
    <w:rsid w:val="004C1FB9"/>
    <w:rsid w:val="004C4D86"/>
    <w:rsid w:val="004C5AEE"/>
    <w:rsid w:val="004C7910"/>
    <w:rsid w:val="004D376F"/>
    <w:rsid w:val="004D49C5"/>
    <w:rsid w:val="004D51E3"/>
    <w:rsid w:val="004E0F42"/>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0EFF"/>
    <w:rsid w:val="005E117F"/>
    <w:rsid w:val="005E5DDC"/>
    <w:rsid w:val="006019FB"/>
    <w:rsid w:val="00612F57"/>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0D39"/>
    <w:rsid w:val="00685AAD"/>
    <w:rsid w:val="00692C98"/>
    <w:rsid w:val="0069516B"/>
    <w:rsid w:val="0069774A"/>
    <w:rsid w:val="006A50B3"/>
    <w:rsid w:val="006A6DAD"/>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D13DE"/>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0D32"/>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93835"/>
    <w:rsid w:val="00AA1C51"/>
    <w:rsid w:val="00AA3039"/>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3EB8"/>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41CCE"/>
    <w:rsid w:val="00E5059A"/>
    <w:rsid w:val="00E56BA5"/>
    <w:rsid w:val="00E61FB0"/>
    <w:rsid w:val="00E727C8"/>
    <w:rsid w:val="00E764D1"/>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E6B8C"/>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Alphanumbering">
    <w:name w:val="_FRC Alpha numbering"/>
    <w:basedOn w:val="Normal"/>
    <w:qFormat/>
    <w:rsid w:val="00680D39"/>
    <w:pPr>
      <w:numPr>
        <w:numId w:val="27"/>
      </w:numPr>
      <w:spacing w:before="0" w:after="240"/>
      <w:contextualSpacing/>
      <w:jc w:val="both"/>
    </w:pPr>
    <w:rPr>
      <w:rFonts w:ascii="Arial" w:eastAsia="Times New Roman" w:hAnsi="Arial" w:cs="Times New Roman"/>
      <w:color w:val="auto"/>
      <w:sz w:val="22"/>
      <w:szCs w:val="24"/>
    </w:rPr>
  </w:style>
  <w:style w:type="paragraph" w:customStyle="1" w:styleId="FRCCoversubtitle">
    <w:name w:val="_FRC Cover sub title"/>
    <w:qFormat/>
    <w:rsid w:val="00680D39"/>
    <w:pPr>
      <w:spacing w:before="0"/>
    </w:pPr>
    <w:rPr>
      <w:rFonts w:ascii="Arial" w:eastAsia="Times New Roman" w:hAnsi="Arial" w:cs="Arial"/>
      <w:b/>
      <w:color w:val="auto"/>
      <w:sz w:val="32"/>
      <w:szCs w:val="28"/>
    </w:rPr>
  </w:style>
  <w:style w:type="paragraph" w:styleId="Revision">
    <w:name w:val="Revision"/>
    <w:hidden/>
    <w:uiPriority w:val="99"/>
    <w:semiHidden/>
    <w:rsid w:val="003A1D2A"/>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2023-02-08T14:47:00Z</dcterms:created>
  <dcterms:modified xsi:type="dcterms:W3CDTF">2023-02-08T14:47:00Z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