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432" w:rsidRDefault="00B75515" w:rsidP="00B75515">
      <w:pPr>
        <w:tabs>
          <w:tab w:val="left" w:pos="0"/>
        </w:tabs>
        <w:jc w:val="both"/>
        <w:rPr>
          <w:color w:val="FF0000"/>
          <w:lang w:val="en-GB"/>
        </w:rPr>
      </w:pPr>
      <w:r w:rsidRPr="00B75515">
        <w:rPr>
          <w:color w:val="FF0000"/>
          <w:lang w:val="en"/>
        </w:rPr>
        <w:t xml:space="preserve">This is an example </w:t>
      </w:r>
      <w:r w:rsidRPr="00B75515">
        <w:rPr>
          <w:color w:val="FF0000"/>
          <w:lang w:val="en"/>
        </w:rPr>
        <w:t>specification of the service</w:t>
      </w:r>
      <w:r w:rsidR="00B61432">
        <w:rPr>
          <w:color w:val="FF0000"/>
          <w:lang w:val="en"/>
        </w:rPr>
        <w:t>s</w:t>
      </w:r>
      <w:r w:rsidRPr="00B75515">
        <w:rPr>
          <w:color w:val="FF0000"/>
          <w:lang w:val="en"/>
        </w:rPr>
        <w:t xml:space="preserve"> currently being provided </w:t>
      </w:r>
      <w:r w:rsidRPr="00B75515">
        <w:rPr>
          <w:color w:val="FF0000"/>
          <w:lang w:val="en"/>
        </w:rPr>
        <w:t xml:space="preserve">and </w:t>
      </w:r>
      <w:r w:rsidRPr="00B75515">
        <w:rPr>
          <w:color w:val="FF0000"/>
          <w:lang w:val="en"/>
        </w:rPr>
        <w:t>is attached for information.</w:t>
      </w:r>
      <w:r w:rsidRPr="00B75515">
        <w:rPr>
          <w:color w:val="FF0000"/>
          <w:lang w:val="en"/>
        </w:rPr>
        <w:t xml:space="preserve"> </w:t>
      </w:r>
      <w:r w:rsidRPr="00B75515">
        <w:rPr>
          <w:color w:val="FF0000"/>
          <w:lang w:val="en"/>
        </w:rPr>
        <w:t xml:space="preserve">A new service specification is under development. We do not envisage that this will be significantly different to the existing specifications, which remain based on the original NHS England AQP specification. Our </w:t>
      </w:r>
      <w:r w:rsidRPr="00B75515">
        <w:rPr>
          <w:color w:val="FF0000"/>
          <w:lang w:val="en-GB"/>
        </w:rPr>
        <w:t>priority will be to retain delivery of a safe, high quality service that meets patients’ needs.</w:t>
      </w:r>
    </w:p>
    <w:p w:rsidR="00B75515" w:rsidRPr="00B75515" w:rsidRDefault="00B75515" w:rsidP="00B75515">
      <w:pPr>
        <w:tabs>
          <w:tab w:val="left" w:pos="0"/>
        </w:tabs>
        <w:jc w:val="both"/>
        <w:rPr>
          <w:color w:val="FF0000"/>
          <w:lang w:val="en-GB"/>
        </w:rPr>
      </w:pPr>
      <w:r w:rsidRPr="00B75515">
        <w:rPr>
          <w:color w:val="FF0000"/>
          <w:lang w:val="en-GB"/>
        </w:rPr>
        <w:t>Refer to the Request for Information document for further information about changes that are being considered.</w:t>
      </w:r>
      <w:bookmarkStart w:id="0" w:name="_GoBack"/>
      <w:bookmarkEnd w:id="0"/>
    </w:p>
    <w:p w:rsidR="00B75515" w:rsidRDefault="00B75515"/>
    <w:tbl>
      <w:tblPr>
        <w:tblW w:w="5369" w:type="pct"/>
        <w:jc w:val="center"/>
        <w:tblInd w:w="5" w:type="dxa"/>
        <w:tblCellMar>
          <w:left w:w="0" w:type="dxa"/>
          <w:right w:w="0" w:type="dxa"/>
        </w:tblCellMar>
        <w:tblLook w:val="01E0" w:firstRow="1" w:lastRow="1" w:firstColumn="1" w:lastColumn="1" w:noHBand="0" w:noVBand="0"/>
      </w:tblPr>
      <w:tblGrid>
        <w:gridCol w:w="3561"/>
        <w:gridCol w:w="6142"/>
      </w:tblGrid>
      <w:tr w:rsidR="00242F84" w:rsidRPr="00D36544" w:rsidTr="00242F84">
        <w:trPr>
          <w:trHeight w:val="482"/>
          <w:jc w:val="center"/>
        </w:trPr>
        <w:tc>
          <w:tcPr>
            <w:tcW w:w="1835" w:type="pct"/>
            <w:tcBorders>
              <w:top w:val="single" w:sz="4" w:space="0" w:color="000000"/>
              <w:left w:val="single" w:sz="4" w:space="0" w:color="000000"/>
              <w:bottom w:val="single" w:sz="4" w:space="0" w:color="000000"/>
              <w:right w:val="single" w:sz="4" w:space="0" w:color="000000"/>
            </w:tcBorders>
            <w:vAlign w:val="center"/>
          </w:tcPr>
          <w:p w:rsidR="00242F84" w:rsidRPr="002D37C7" w:rsidRDefault="00242F84" w:rsidP="00242F84">
            <w:pPr>
              <w:widowControl w:val="0"/>
              <w:spacing w:after="0" w:line="360" w:lineRule="auto"/>
              <w:ind w:left="103" w:right="441"/>
              <w:rPr>
                <w:rFonts w:ascii="Arial" w:eastAsia="Arial" w:hAnsi="Arial" w:cs="Arial"/>
                <w:sz w:val="20"/>
                <w:lang w:eastAsia="en-US"/>
              </w:rPr>
            </w:pPr>
            <w:r w:rsidRPr="002D37C7">
              <w:rPr>
                <w:rFonts w:ascii="Arial" w:eastAsia="Calibri" w:hAnsi="Arial" w:cs="Arial"/>
                <w:b/>
                <w:sz w:val="20"/>
                <w:lang w:eastAsia="en-US"/>
              </w:rPr>
              <w:t>Service</w:t>
            </w:r>
            <w:r w:rsidRPr="002D37C7">
              <w:rPr>
                <w:rFonts w:ascii="Arial" w:eastAsia="Calibri" w:hAnsi="Arial" w:cs="Arial"/>
                <w:b/>
                <w:spacing w:val="-4"/>
                <w:sz w:val="20"/>
                <w:lang w:eastAsia="en-US"/>
              </w:rPr>
              <w:t xml:space="preserve"> </w:t>
            </w:r>
            <w:r w:rsidRPr="002D37C7">
              <w:rPr>
                <w:rFonts w:ascii="Arial" w:eastAsia="Calibri" w:hAnsi="Arial" w:cs="Arial"/>
                <w:b/>
                <w:sz w:val="20"/>
                <w:lang w:eastAsia="en-US"/>
              </w:rPr>
              <w:t>Specification No.</w:t>
            </w:r>
          </w:p>
        </w:tc>
        <w:tc>
          <w:tcPr>
            <w:tcW w:w="3165" w:type="pct"/>
            <w:tcBorders>
              <w:top w:val="single" w:sz="4" w:space="0" w:color="000000"/>
              <w:left w:val="single" w:sz="4" w:space="0" w:color="000000"/>
              <w:bottom w:val="single" w:sz="4" w:space="0" w:color="000000"/>
              <w:right w:val="single" w:sz="4" w:space="0" w:color="000000"/>
            </w:tcBorders>
            <w:vAlign w:val="center"/>
          </w:tcPr>
          <w:p w:rsidR="00242F84" w:rsidRDefault="00242F84" w:rsidP="00242F84">
            <w:pPr>
              <w:widowControl w:val="0"/>
              <w:spacing w:after="0"/>
              <w:rPr>
                <w:rFonts w:ascii="Arial" w:eastAsia="Calibri" w:hAnsi="Arial" w:cs="Arial"/>
                <w:sz w:val="20"/>
                <w:lang w:eastAsia="en-US"/>
              </w:rPr>
            </w:pPr>
            <w:r w:rsidRPr="002D37C7">
              <w:rPr>
                <w:rFonts w:ascii="Arial" w:eastAsia="Calibri" w:hAnsi="Arial" w:cs="Arial"/>
                <w:sz w:val="20"/>
                <w:lang w:eastAsia="en-US"/>
              </w:rPr>
              <w:t xml:space="preserve"> </w:t>
            </w:r>
          </w:p>
          <w:p w:rsidR="00242F84" w:rsidRPr="002D37C7" w:rsidRDefault="00242F84" w:rsidP="00242F84">
            <w:pPr>
              <w:widowControl w:val="0"/>
              <w:spacing w:after="0"/>
              <w:rPr>
                <w:rFonts w:ascii="Arial" w:eastAsia="Calibri" w:hAnsi="Arial" w:cs="Arial"/>
                <w:sz w:val="20"/>
                <w:lang w:eastAsia="en-US"/>
              </w:rPr>
            </w:pPr>
            <w:r>
              <w:rPr>
                <w:rFonts w:ascii="Arial" w:eastAsia="Calibri" w:hAnsi="Arial" w:cs="Arial"/>
                <w:sz w:val="20"/>
                <w:lang w:eastAsia="en-US"/>
              </w:rPr>
              <w:t>1</w:t>
            </w:r>
          </w:p>
        </w:tc>
      </w:tr>
      <w:tr w:rsidR="00242F84" w:rsidRPr="00D36544" w:rsidTr="00242F84">
        <w:trPr>
          <w:trHeight w:val="482"/>
          <w:jc w:val="center"/>
        </w:trPr>
        <w:tc>
          <w:tcPr>
            <w:tcW w:w="1835" w:type="pct"/>
            <w:tcBorders>
              <w:top w:val="single" w:sz="4" w:space="0" w:color="000000"/>
              <w:left w:val="single" w:sz="4" w:space="0" w:color="000000"/>
              <w:bottom w:val="single" w:sz="4" w:space="0" w:color="000000"/>
              <w:right w:val="single" w:sz="4" w:space="0" w:color="000000"/>
            </w:tcBorders>
            <w:vAlign w:val="center"/>
          </w:tcPr>
          <w:p w:rsidR="00242F84" w:rsidRPr="002D37C7" w:rsidRDefault="00242F84" w:rsidP="00242F84">
            <w:pPr>
              <w:widowControl w:val="0"/>
              <w:spacing w:after="0" w:line="274" w:lineRule="exact"/>
              <w:ind w:left="103"/>
              <w:rPr>
                <w:rFonts w:ascii="Arial" w:eastAsia="Arial" w:hAnsi="Arial" w:cs="Arial"/>
                <w:sz w:val="20"/>
                <w:lang w:eastAsia="en-US"/>
              </w:rPr>
            </w:pPr>
            <w:r w:rsidRPr="002D37C7">
              <w:rPr>
                <w:rFonts w:ascii="Arial" w:eastAsia="Calibri" w:hAnsi="Arial" w:cs="Arial"/>
                <w:b/>
                <w:sz w:val="20"/>
                <w:lang w:eastAsia="en-US"/>
              </w:rPr>
              <w:t>Service</w:t>
            </w:r>
          </w:p>
        </w:tc>
        <w:tc>
          <w:tcPr>
            <w:tcW w:w="3165" w:type="pct"/>
            <w:tcBorders>
              <w:top w:val="single" w:sz="4" w:space="0" w:color="000000"/>
              <w:left w:val="single" w:sz="4" w:space="0" w:color="000000"/>
              <w:bottom w:val="single" w:sz="4" w:space="0" w:color="000000"/>
              <w:right w:val="single" w:sz="4" w:space="0" w:color="000000"/>
            </w:tcBorders>
            <w:vAlign w:val="center"/>
          </w:tcPr>
          <w:p w:rsidR="00242F84" w:rsidRDefault="00242F84" w:rsidP="00242F84">
            <w:pPr>
              <w:widowControl w:val="0"/>
              <w:spacing w:after="0"/>
              <w:rPr>
                <w:rFonts w:ascii="Arial" w:eastAsia="Calibri" w:hAnsi="Arial" w:cs="Arial"/>
                <w:sz w:val="20"/>
                <w:lang w:eastAsia="en-US"/>
              </w:rPr>
            </w:pPr>
            <w:r w:rsidRPr="002D37C7">
              <w:rPr>
                <w:rFonts w:ascii="Arial" w:eastAsia="Calibri" w:hAnsi="Arial" w:cs="Arial"/>
                <w:sz w:val="20"/>
                <w:lang w:eastAsia="en-US"/>
              </w:rPr>
              <w:t xml:space="preserve"> </w:t>
            </w:r>
          </w:p>
          <w:p w:rsidR="00242F84" w:rsidRPr="002D37C7" w:rsidRDefault="00242F84" w:rsidP="00242F84">
            <w:pPr>
              <w:widowControl w:val="0"/>
              <w:spacing w:after="0"/>
              <w:rPr>
                <w:rFonts w:ascii="Arial" w:eastAsia="Calibri" w:hAnsi="Arial" w:cs="Arial"/>
                <w:sz w:val="20"/>
                <w:lang w:eastAsia="en-US"/>
              </w:rPr>
            </w:pPr>
            <w:r w:rsidRPr="002D37C7">
              <w:rPr>
                <w:rFonts w:ascii="Arial" w:eastAsia="Calibri" w:hAnsi="Arial" w:cs="Arial"/>
                <w:sz w:val="20"/>
                <w:lang w:eastAsia="en-US"/>
              </w:rPr>
              <w:t>Adult Hearing Service</w:t>
            </w:r>
          </w:p>
        </w:tc>
      </w:tr>
      <w:tr w:rsidR="00242F84" w:rsidRPr="00D36544" w:rsidTr="00242F84">
        <w:trPr>
          <w:trHeight w:val="482"/>
          <w:jc w:val="center"/>
        </w:trPr>
        <w:tc>
          <w:tcPr>
            <w:tcW w:w="1835" w:type="pct"/>
            <w:tcBorders>
              <w:top w:val="single" w:sz="4" w:space="0" w:color="000000"/>
              <w:left w:val="single" w:sz="4" w:space="0" w:color="000000"/>
              <w:bottom w:val="single" w:sz="4" w:space="0" w:color="000000"/>
              <w:right w:val="single" w:sz="4" w:space="0" w:color="000000"/>
            </w:tcBorders>
            <w:vAlign w:val="center"/>
          </w:tcPr>
          <w:p w:rsidR="00242F84" w:rsidRPr="002D37C7" w:rsidRDefault="00242F84" w:rsidP="00242F84">
            <w:pPr>
              <w:widowControl w:val="0"/>
              <w:spacing w:after="0"/>
              <w:ind w:left="103"/>
              <w:rPr>
                <w:rFonts w:ascii="Arial" w:eastAsia="Arial" w:hAnsi="Arial" w:cs="Arial"/>
                <w:sz w:val="20"/>
                <w:lang w:eastAsia="en-US"/>
              </w:rPr>
            </w:pPr>
            <w:r w:rsidRPr="002D37C7">
              <w:rPr>
                <w:rFonts w:ascii="Arial" w:eastAsia="Calibri" w:hAnsi="Arial" w:cs="Arial"/>
                <w:b/>
                <w:sz w:val="20"/>
                <w:lang w:eastAsia="en-US"/>
              </w:rPr>
              <w:t>Commissioner</w:t>
            </w:r>
            <w:r w:rsidRPr="002D37C7">
              <w:rPr>
                <w:rFonts w:ascii="Arial" w:eastAsia="Calibri" w:hAnsi="Arial" w:cs="Arial"/>
                <w:b/>
                <w:spacing w:val="-3"/>
                <w:sz w:val="20"/>
                <w:lang w:eastAsia="en-US"/>
              </w:rPr>
              <w:t xml:space="preserve"> </w:t>
            </w:r>
            <w:r w:rsidRPr="002D37C7">
              <w:rPr>
                <w:rFonts w:ascii="Arial" w:eastAsia="Calibri" w:hAnsi="Arial" w:cs="Arial"/>
                <w:b/>
                <w:sz w:val="20"/>
                <w:lang w:eastAsia="en-US"/>
              </w:rPr>
              <w:t>Lead</w:t>
            </w:r>
          </w:p>
        </w:tc>
        <w:tc>
          <w:tcPr>
            <w:tcW w:w="3165" w:type="pct"/>
            <w:tcBorders>
              <w:top w:val="single" w:sz="4" w:space="0" w:color="000000"/>
              <w:left w:val="single" w:sz="4" w:space="0" w:color="000000"/>
              <w:bottom w:val="single" w:sz="4" w:space="0" w:color="000000"/>
              <w:right w:val="single" w:sz="4" w:space="0" w:color="000000"/>
            </w:tcBorders>
            <w:vAlign w:val="center"/>
          </w:tcPr>
          <w:p w:rsidR="00242F84" w:rsidRDefault="00242F84" w:rsidP="00242F84">
            <w:pPr>
              <w:widowControl w:val="0"/>
              <w:spacing w:after="0"/>
              <w:rPr>
                <w:rFonts w:ascii="Arial" w:eastAsia="Calibri" w:hAnsi="Arial" w:cs="Arial"/>
                <w:sz w:val="20"/>
                <w:lang w:eastAsia="en-US"/>
              </w:rPr>
            </w:pPr>
            <w:r w:rsidRPr="002D37C7">
              <w:rPr>
                <w:rFonts w:ascii="Arial" w:eastAsia="Calibri" w:hAnsi="Arial" w:cs="Arial"/>
                <w:sz w:val="20"/>
                <w:lang w:eastAsia="en-US"/>
              </w:rPr>
              <w:t xml:space="preserve"> </w:t>
            </w:r>
          </w:p>
          <w:p w:rsidR="00242F84" w:rsidRPr="002D37C7" w:rsidRDefault="00242F84" w:rsidP="00242F84">
            <w:pPr>
              <w:widowControl w:val="0"/>
              <w:spacing w:after="0"/>
              <w:rPr>
                <w:rFonts w:ascii="Arial" w:eastAsia="Calibri" w:hAnsi="Arial" w:cs="Arial"/>
                <w:sz w:val="20"/>
                <w:lang w:eastAsia="en-US"/>
              </w:rPr>
            </w:pPr>
            <w:r>
              <w:rPr>
                <w:rFonts w:ascii="Arial" w:eastAsia="Calibri" w:hAnsi="Arial" w:cs="Arial"/>
                <w:sz w:val="20"/>
                <w:lang w:eastAsia="en-US"/>
              </w:rPr>
              <w:t>Helen Cobb</w:t>
            </w:r>
          </w:p>
        </w:tc>
      </w:tr>
      <w:tr w:rsidR="00242F84" w:rsidRPr="00D36544" w:rsidTr="00242F84">
        <w:trPr>
          <w:trHeight w:val="482"/>
          <w:jc w:val="center"/>
        </w:trPr>
        <w:tc>
          <w:tcPr>
            <w:tcW w:w="1835" w:type="pct"/>
            <w:tcBorders>
              <w:top w:val="single" w:sz="4" w:space="0" w:color="000000"/>
              <w:left w:val="single" w:sz="4" w:space="0" w:color="000000"/>
              <w:bottom w:val="single" w:sz="4" w:space="0" w:color="000000"/>
              <w:right w:val="single" w:sz="4" w:space="0" w:color="000000"/>
            </w:tcBorders>
            <w:vAlign w:val="center"/>
          </w:tcPr>
          <w:p w:rsidR="00242F84" w:rsidRPr="002D37C7" w:rsidRDefault="00242F84" w:rsidP="00242F84">
            <w:pPr>
              <w:widowControl w:val="0"/>
              <w:spacing w:after="0" w:line="274" w:lineRule="exact"/>
              <w:ind w:left="103"/>
              <w:rPr>
                <w:rFonts w:ascii="Arial" w:eastAsia="Arial" w:hAnsi="Arial" w:cs="Arial"/>
                <w:sz w:val="20"/>
                <w:lang w:eastAsia="en-US"/>
              </w:rPr>
            </w:pPr>
            <w:r w:rsidRPr="002D37C7">
              <w:rPr>
                <w:rFonts w:ascii="Arial" w:eastAsia="Calibri" w:hAnsi="Arial" w:cs="Arial"/>
                <w:b/>
                <w:sz w:val="20"/>
                <w:lang w:eastAsia="en-US"/>
              </w:rPr>
              <w:t>Provider</w:t>
            </w:r>
            <w:r w:rsidRPr="002D37C7">
              <w:rPr>
                <w:rFonts w:ascii="Arial" w:eastAsia="Calibri" w:hAnsi="Arial" w:cs="Arial"/>
                <w:b/>
                <w:spacing w:val="-3"/>
                <w:sz w:val="20"/>
                <w:lang w:eastAsia="en-US"/>
              </w:rPr>
              <w:t xml:space="preserve"> </w:t>
            </w:r>
            <w:r w:rsidRPr="002D37C7">
              <w:rPr>
                <w:rFonts w:ascii="Arial" w:eastAsia="Calibri" w:hAnsi="Arial" w:cs="Arial"/>
                <w:b/>
                <w:sz w:val="20"/>
                <w:lang w:eastAsia="en-US"/>
              </w:rPr>
              <w:t>Lead</w:t>
            </w:r>
          </w:p>
        </w:tc>
        <w:tc>
          <w:tcPr>
            <w:tcW w:w="3165" w:type="pct"/>
            <w:tcBorders>
              <w:top w:val="single" w:sz="4" w:space="0" w:color="000000"/>
              <w:left w:val="single" w:sz="4" w:space="0" w:color="000000"/>
              <w:bottom w:val="single" w:sz="4" w:space="0" w:color="000000"/>
              <w:right w:val="single" w:sz="4" w:space="0" w:color="000000"/>
            </w:tcBorders>
            <w:vAlign w:val="center"/>
          </w:tcPr>
          <w:p w:rsidR="00242F84" w:rsidRDefault="00242F84" w:rsidP="00242F84">
            <w:pPr>
              <w:widowControl w:val="0"/>
              <w:spacing w:after="0"/>
              <w:rPr>
                <w:rFonts w:ascii="Arial" w:eastAsia="Calibri" w:hAnsi="Arial" w:cs="Arial"/>
                <w:sz w:val="20"/>
                <w:lang w:eastAsia="en-US"/>
              </w:rPr>
            </w:pPr>
            <w:r w:rsidRPr="002D37C7">
              <w:rPr>
                <w:rFonts w:ascii="Arial" w:eastAsia="Calibri" w:hAnsi="Arial" w:cs="Arial"/>
                <w:sz w:val="20"/>
                <w:lang w:eastAsia="en-US"/>
              </w:rPr>
              <w:t xml:space="preserve"> </w:t>
            </w:r>
          </w:p>
          <w:p w:rsidR="00242F84" w:rsidRPr="002D37C7" w:rsidRDefault="00242F84" w:rsidP="00242F84">
            <w:pPr>
              <w:widowControl w:val="0"/>
              <w:spacing w:after="0"/>
              <w:rPr>
                <w:rFonts w:ascii="Arial" w:eastAsia="Calibri" w:hAnsi="Arial" w:cs="Arial"/>
                <w:sz w:val="20"/>
                <w:lang w:eastAsia="en-US"/>
              </w:rPr>
            </w:pPr>
          </w:p>
        </w:tc>
      </w:tr>
      <w:tr w:rsidR="00242F84" w:rsidRPr="00D36544" w:rsidTr="00242F84">
        <w:trPr>
          <w:trHeight w:val="482"/>
          <w:jc w:val="center"/>
        </w:trPr>
        <w:tc>
          <w:tcPr>
            <w:tcW w:w="1835" w:type="pct"/>
            <w:tcBorders>
              <w:top w:val="single" w:sz="4" w:space="0" w:color="000000"/>
              <w:left w:val="single" w:sz="4" w:space="0" w:color="000000"/>
              <w:bottom w:val="single" w:sz="4" w:space="0" w:color="000000"/>
              <w:right w:val="single" w:sz="4" w:space="0" w:color="000000"/>
            </w:tcBorders>
            <w:vAlign w:val="center"/>
          </w:tcPr>
          <w:p w:rsidR="00242F84" w:rsidRPr="002D37C7" w:rsidRDefault="00242F84" w:rsidP="00242F84">
            <w:pPr>
              <w:widowControl w:val="0"/>
              <w:spacing w:after="0" w:line="274" w:lineRule="exact"/>
              <w:ind w:left="103"/>
              <w:rPr>
                <w:rFonts w:ascii="Arial" w:eastAsia="Arial" w:hAnsi="Arial" w:cs="Arial"/>
                <w:sz w:val="20"/>
                <w:lang w:eastAsia="en-US"/>
              </w:rPr>
            </w:pPr>
            <w:r w:rsidRPr="002D37C7">
              <w:rPr>
                <w:rFonts w:ascii="Arial" w:eastAsia="Calibri" w:hAnsi="Arial" w:cs="Arial"/>
                <w:b/>
                <w:sz w:val="20"/>
                <w:lang w:eastAsia="en-US"/>
              </w:rPr>
              <w:t>Period</w:t>
            </w:r>
          </w:p>
        </w:tc>
        <w:tc>
          <w:tcPr>
            <w:tcW w:w="3165" w:type="pct"/>
            <w:tcBorders>
              <w:top w:val="single" w:sz="4" w:space="0" w:color="000000"/>
              <w:left w:val="single" w:sz="4" w:space="0" w:color="000000"/>
              <w:bottom w:val="single" w:sz="4" w:space="0" w:color="000000"/>
              <w:right w:val="single" w:sz="4" w:space="0" w:color="000000"/>
            </w:tcBorders>
            <w:vAlign w:val="center"/>
          </w:tcPr>
          <w:p w:rsidR="00242F84" w:rsidRDefault="00242F84" w:rsidP="00242F84">
            <w:pPr>
              <w:widowControl w:val="0"/>
              <w:spacing w:after="0"/>
              <w:rPr>
                <w:rFonts w:ascii="Arial" w:eastAsia="Calibri" w:hAnsi="Arial" w:cs="Arial"/>
                <w:sz w:val="20"/>
                <w:lang w:eastAsia="en-US"/>
              </w:rPr>
            </w:pPr>
            <w:r w:rsidRPr="002D37C7">
              <w:rPr>
                <w:rFonts w:ascii="Arial" w:eastAsia="Calibri" w:hAnsi="Arial" w:cs="Arial"/>
                <w:sz w:val="20"/>
                <w:lang w:eastAsia="en-US"/>
              </w:rPr>
              <w:t xml:space="preserve"> </w:t>
            </w:r>
          </w:p>
          <w:p w:rsidR="00242F84" w:rsidRPr="002D37C7" w:rsidRDefault="00242F84" w:rsidP="00242F84">
            <w:pPr>
              <w:widowControl w:val="0"/>
              <w:spacing w:after="0"/>
              <w:rPr>
                <w:rFonts w:ascii="Arial" w:eastAsia="Calibri" w:hAnsi="Arial" w:cs="Arial"/>
                <w:sz w:val="20"/>
                <w:lang w:eastAsia="en-US"/>
              </w:rPr>
            </w:pPr>
            <w:r w:rsidRPr="002D37C7">
              <w:rPr>
                <w:rFonts w:ascii="Arial" w:eastAsia="Calibri" w:hAnsi="Arial" w:cs="Arial"/>
                <w:sz w:val="20"/>
                <w:lang w:eastAsia="en-US"/>
              </w:rPr>
              <w:t>1</w:t>
            </w:r>
            <w:r w:rsidRPr="002D37C7">
              <w:rPr>
                <w:rFonts w:ascii="Arial" w:eastAsia="Calibri" w:hAnsi="Arial" w:cs="Arial"/>
                <w:sz w:val="20"/>
                <w:vertAlign w:val="superscript"/>
                <w:lang w:eastAsia="en-US"/>
              </w:rPr>
              <w:t>st</w:t>
            </w:r>
            <w:r>
              <w:rPr>
                <w:rFonts w:ascii="Arial" w:eastAsia="Calibri" w:hAnsi="Arial" w:cs="Arial"/>
                <w:sz w:val="20"/>
                <w:lang w:eastAsia="en-US"/>
              </w:rPr>
              <w:t xml:space="preserve"> April 2019</w:t>
            </w:r>
            <w:r w:rsidRPr="002D37C7">
              <w:rPr>
                <w:rFonts w:ascii="Arial" w:eastAsia="Calibri" w:hAnsi="Arial" w:cs="Arial"/>
                <w:sz w:val="20"/>
                <w:lang w:eastAsia="en-US"/>
              </w:rPr>
              <w:t xml:space="preserve"> – 31</w:t>
            </w:r>
            <w:r w:rsidRPr="002D37C7">
              <w:rPr>
                <w:rFonts w:ascii="Arial" w:eastAsia="Calibri" w:hAnsi="Arial" w:cs="Arial"/>
                <w:sz w:val="20"/>
                <w:vertAlign w:val="superscript"/>
                <w:lang w:eastAsia="en-US"/>
              </w:rPr>
              <w:t>st</w:t>
            </w:r>
            <w:r>
              <w:rPr>
                <w:rFonts w:ascii="Arial" w:eastAsia="Calibri" w:hAnsi="Arial" w:cs="Arial"/>
                <w:sz w:val="20"/>
                <w:lang w:eastAsia="en-US"/>
              </w:rPr>
              <w:t xml:space="preserve"> March 2020</w:t>
            </w:r>
          </w:p>
        </w:tc>
      </w:tr>
      <w:tr w:rsidR="00242F84" w:rsidRPr="00D36544" w:rsidTr="00242F84">
        <w:trPr>
          <w:trHeight w:val="482"/>
          <w:jc w:val="center"/>
        </w:trPr>
        <w:tc>
          <w:tcPr>
            <w:tcW w:w="1835" w:type="pct"/>
            <w:tcBorders>
              <w:top w:val="single" w:sz="4" w:space="0" w:color="000000"/>
              <w:left w:val="single" w:sz="4" w:space="0" w:color="000000"/>
              <w:bottom w:val="single" w:sz="4" w:space="0" w:color="000000"/>
              <w:right w:val="single" w:sz="4" w:space="0" w:color="000000"/>
            </w:tcBorders>
            <w:vAlign w:val="center"/>
          </w:tcPr>
          <w:p w:rsidR="00242F84" w:rsidRPr="002D37C7" w:rsidRDefault="00242F84" w:rsidP="00242F84">
            <w:pPr>
              <w:widowControl w:val="0"/>
              <w:spacing w:after="0"/>
              <w:ind w:left="103"/>
              <w:rPr>
                <w:rFonts w:ascii="Arial" w:eastAsia="Arial" w:hAnsi="Arial" w:cs="Arial"/>
                <w:sz w:val="20"/>
                <w:lang w:eastAsia="en-US"/>
              </w:rPr>
            </w:pPr>
            <w:r w:rsidRPr="002D37C7">
              <w:rPr>
                <w:rFonts w:ascii="Arial" w:eastAsia="Calibri" w:hAnsi="Arial" w:cs="Arial"/>
                <w:b/>
                <w:sz w:val="20"/>
                <w:lang w:eastAsia="en-US"/>
              </w:rPr>
              <w:t>Date of</w:t>
            </w:r>
            <w:r w:rsidRPr="002D37C7">
              <w:rPr>
                <w:rFonts w:ascii="Arial" w:eastAsia="Calibri" w:hAnsi="Arial" w:cs="Arial"/>
                <w:b/>
                <w:spacing w:val="-5"/>
                <w:sz w:val="20"/>
                <w:lang w:eastAsia="en-US"/>
              </w:rPr>
              <w:t xml:space="preserve"> </w:t>
            </w:r>
            <w:r w:rsidRPr="002D37C7">
              <w:rPr>
                <w:rFonts w:ascii="Arial" w:eastAsia="Calibri" w:hAnsi="Arial" w:cs="Arial"/>
                <w:b/>
                <w:sz w:val="20"/>
                <w:lang w:eastAsia="en-US"/>
              </w:rPr>
              <w:t>Review</w:t>
            </w:r>
          </w:p>
        </w:tc>
        <w:tc>
          <w:tcPr>
            <w:tcW w:w="3165" w:type="pct"/>
            <w:tcBorders>
              <w:top w:val="single" w:sz="4" w:space="0" w:color="000000"/>
              <w:left w:val="single" w:sz="4" w:space="0" w:color="000000"/>
              <w:bottom w:val="single" w:sz="4" w:space="0" w:color="000000"/>
              <w:right w:val="single" w:sz="4" w:space="0" w:color="000000"/>
            </w:tcBorders>
            <w:vAlign w:val="center"/>
          </w:tcPr>
          <w:p w:rsidR="00242F84" w:rsidRDefault="00242F84" w:rsidP="00242F84">
            <w:pPr>
              <w:widowControl w:val="0"/>
              <w:spacing w:after="0"/>
              <w:rPr>
                <w:rFonts w:ascii="Arial" w:eastAsia="Calibri" w:hAnsi="Arial" w:cs="Arial"/>
                <w:sz w:val="20"/>
                <w:lang w:eastAsia="en-US"/>
              </w:rPr>
            </w:pPr>
          </w:p>
          <w:p w:rsidR="00242F84" w:rsidRPr="002D37C7" w:rsidRDefault="00242F84" w:rsidP="00242F84">
            <w:pPr>
              <w:widowControl w:val="0"/>
              <w:spacing w:after="0"/>
              <w:rPr>
                <w:rFonts w:ascii="Arial" w:eastAsia="Calibri" w:hAnsi="Arial" w:cs="Arial"/>
                <w:sz w:val="20"/>
                <w:lang w:eastAsia="en-US"/>
              </w:rPr>
            </w:pPr>
            <w:r>
              <w:rPr>
                <w:rFonts w:ascii="Arial" w:eastAsia="Calibri" w:hAnsi="Arial" w:cs="Arial"/>
                <w:sz w:val="20"/>
                <w:lang w:eastAsia="en-US"/>
              </w:rPr>
              <w:t>March 2020</w:t>
            </w:r>
          </w:p>
        </w:tc>
      </w:tr>
    </w:tbl>
    <w:p w:rsidR="00242F84" w:rsidRDefault="00242F84"/>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2A Service Specification"/>
      </w:tblPr>
      <w:tblGrid>
        <w:gridCol w:w="8931"/>
      </w:tblGrid>
      <w:tr w:rsidR="00242F84" w:rsidRPr="00064830" w:rsidTr="00242F84">
        <w:tc>
          <w:tcPr>
            <w:tcW w:w="8931" w:type="dxa"/>
            <w:shd w:val="clear" w:color="auto" w:fill="auto"/>
          </w:tcPr>
          <w:p w:rsidR="00242F84" w:rsidRPr="00064830" w:rsidRDefault="00242F84" w:rsidP="00242F84">
            <w:pPr>
              <w:spacing w:after="0" w:line="276" w:lineRule="auto"/>
              <w:rPr>
                <w:rFonts w:ascii="Arial" w:hAnsi="Arial" w:cs="Arial"/>
                <w:b/>
              </w:rPr>
            </w:pPr>
            <w:r w:rsidRPr="00064830">
              <w:rPr>
                <w:rFonts w:ascii="Arial" w:hAnsi="Arial" w:cs="Arial"/>
                <w:b/>
              </w:rPr>
              <w:t>1.</w:t>
            </w:r>
            <w:r w:rsidRPr="00064830">
              <w:rPr>
                <w:rFonts w:ascii="Arial" w:hAnsi="Arial" w:cs="Arial"/>
                <w:b/>
              </w:rPr>
              <w:tab/>
              <w:t>Population Needs</w:t>
            </w:r>
          </w:p>
        </w:tc>
      </w:tr>
      <w:tr w:rsidR="00242F84" w:rsidRPr="00064830" w:rsidTr="00242F84">
        <w:tc>
          <w:tcPr>
            <w:tcW w:w="8931" w:type="dxa"/>
            <w:shd w:val="clear" w:color="auto" w:fill="auto"/>
          </w:tcPr>
          <w:p w:rsidR="00242F84" w:rsidRPr="00064830" w:rsidRDefault="00242F84" w:rsidP="00242F84">
            <w:pPr>
              <w:spacing w:after="0"/>
              <w:ind w:left="360"/>
              <w:rPr>
                <w:rFonts w:ascii="Arial" w:hAnsi="Arial" w:cs="Arial"/>
                <w:sz w:val="20"/>
              </w:rPr>
            </w:pPr>
          </w:p>
          <w:p w:rsidR="00242F84" w:rsidRPr="00064830" w:rsidRDefault="00242F84" w:rsidP="00242F84">
            <w:pPr>
              <w:numPr>
                <w:ilvl w:val="1"/>
                <w:numId w:val="1"/>
              </w:numPr>
              <w:spacing w:after="0"/>
              <w:rPr>
                <w:rFonts w:ascii="Arial" w:hAnsi="Arial" w:cs="Arial"/>
                <w:b/>
                <w:sz w:val="20"/>
              </w:rPr>
            </w:pPr>
            <w:r w:rsidRPr="00064830">
              <w:rPr>
                <w:rFonts w:ascii="Arial" w:hAnsi="Arial" w:cs="Arial"/>
                <w:b/>
                <w:sz w:val="20"/>
              </w:rPr>
              <w:tab/>
              <w:t>National/local context and evidence base</w:t>
            </w:r>
          </w:p>
          <w:p w:rsidR="00242F84" w:rsidRPr="00064830" w:rsidRDefault="00242F84" w:rsidP="00242F84">
            <w:pPr>
              <w:spacing w:after="0"/>
              <w:rPr>
                <w:rFonts w:ascii="Arial" w:hAnsi="Arial" w:cs="Arial"/>
                <w:sz w:val="20"/>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impact of hearing loss in adults can be great both at a personal and a societal level leading to social isolation, depression, loss of independence and employment challenges.</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Hardness of hearing and deafness affects the lives of large numbers of people and can limit activities both professionally and socially. Assessing the hearing needs of patients with hearing loss, developing an individual management plan and providing appropriate interventions can reduce isolation, facilitate continued integration with society and promote independent living.</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Pr>
                <w:rFonts w:ascii="Arial" w:eastAsia="Calibri" w:hAnsi="Arial" w:cs="Arial"/>
                <w:color w:val="000000"/>
                <w:sz w:val="20"/>
                <w:szCs w:val="22"/>
                <w:lang w:eastAsia="en-US"/>
              </w:rPr>
              <w:t>A</w:t>
            </w:r>
            <w:r w:rsidRPr="0050217C">
              <w:rPr>
                <w:rFonts w:ascii="Arial" w:eastAsia="Calibri" w:hAnsi="Arial" w:cs="Arial"/>
                <w:color w:val="000000"/>
                <w:sz w:val="20"/>
                <w:szCs w:val="22"/>
                <w:lang w:eastAsia="en-US"/>
              </w:rPr>
              <w:t xml:space="preserve"> significant proportion of patients with hearing loss</w:t>
            </w:r>
            <w:r w:rsidRPr="0050217C" w:rsidDel="0087585A">
              <w:rPr>
                <w:rFonts w:ascii="Arial" w:eastAsia="Calibri" w:hAnsi="Arial" w:cs="Arial"/>
                <w:color w:val="000000"/>
                <w:sz w:val="20"/>
                <w:szCs w:val="22"/>
                <w:lang w:eastAsia="en-US"/>
              </w:rPr>
              <w:t xml:space="preserve"> </w:t>
            </w:r>
            <w:r w:rsidRPr="0050217C">
              <w:rPr>
                <w:rFonts w:ascii="Arial" w:eastAsia="Calibri" w:hAnsi="Arial" w:cs="Arial"/>
                <w:color w:val="000000"/>
                <w:sz w:val="20"/>
                <w:szCs w:val="22"/>
                <w:lang w:eastAsia="en-US"/>
              </w:rPr>
              <w:t xml:space="preserve">will have routine problems that do not require referral for an Ear, Nose and Throat (ENT) out-patient appointment prior to assessment. These patients, would benefit from direct access to adult hearing care services with a referral being made directly from their GP enabling timely diagnosis and treatment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Approximately one in six people in the UK have some form of hearing loss, this equates to over nine million people</w:t>
            </w:r>
            <w:r w:rsidRPr="0050217C">
              <w:rPr>
                <w:rFonts w:ascii="Arial" w:eastAsia="Calibri" w:hAnsi="Arial" w:cs="Arial"/>
                <w:color w:val="000000"/>
                <w:sz w:val="20"/>
                <w:szCs w:val="22"/>
                <w:vertAlign w:val="superscript"/>
                <w:lang w:eastAsia="en-US"/>
              </w:rPr>
              <w:footnoteReference w:id="1"/>
            </w:r>
            <w:r w:rsidRPr="0050217C">
              <w:rPr>
                <w:rFonts w:ascii="Arial" w:eastAsia="Calibri" w:hAnsi="Arial" w:cs="Arial"/>
                <w:color w:val="000000"/>
                <w:sz w:val="20"/>
                <w:szCs w:val="22"/>
                <w:lang w:eastAsia="en-US"/>
              </w:rPr>
              <w:t>. Most are older people who are gradually losing their hearing as part of the ageing process, with more than 70% of over 70 year-olds and 42% of over 50 year-olds having some form of hearing loss.Around 2 million people currently have a hearing aid, however, approx 30% of these do not use them regularly, and there are a further 4 million people who do not have hearing aids and would benefit from them.</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In addition, faced with an ageing population, there will be an estimated 13 million people with hearing loss by 2035</w:t>
            </w:r>
            <w:r w:rsidRPr="0050217C">
              <w:rPr>
                <w:rFonts w:ascii="Arial" w:eastAsia="Calibri" w:hAnsi="Arial" w:cs="Arial"/>
                <w:color w:val="000000"/>
                <w:sz w:val="20"/>
                <w:szCs w:val="22"/>
                <w:vertAlign w:val="superscript"/>
                <w:lang w:eastAsia="en-US"/>
              </w:rPr>
              <w:footnoteReference w:id="2"/>
            </w:r>
            <w:r w:rsidRPr="0050217C">
              <w:rPr>
                <w:rFonts w:ascii="Arial" w:eastAsia="Calibri" w:hAnsi="Arial" w:cs="Arial"/>
                <w:color w:val="000000"/>
                <w:sz w:val="20"/>
                <w:szCs w:val="22"/>
                <w:lang w:eastAsia="en-US"/>
              </w:rPr>
              <w:t>. The World Health Organisation predicts that by 2030 adult onset hearing loss will be a long-term condition ranking in the top ten disease burdens in the UK, on a par or perhaps exceeding those of diabetes and cataracts.</w:t>
            </w:r>
          </w:p>
          <w:p w:rsidR="00242F84" w:rsidRPr="00064830" w:rsidRDefault="00242F84" w:rsidP="00242F84">
            <w:pPr>
              <w:spacing w:after="0"/>
              <w:rPr>
                <w:rFonts w:ascii="Arial" w:hAnsi="Arial" w:cs="Arial"/>
                <w:sz w:val="20"/>
              </w:rPr>
            </w:pPr>
          </w:p>
        </w:tc>
      </w:tr>
      <w:tr w:rsidR="00242F84" w:rsidRPr="00064830" w:rsidTr="00242F84">
        <w:tc>
          <w:tcPr>
            <w:tcW w:w="8931" w:type="dxa"/>
            <w:shd w:val="clear" w:color="auto" w:fill="auto"/>
          </w:tcPr>
          <w:p w:rsidR="00242F84" w:rsidRPr="00064830" w:rsidRDefault="00242F84" w:rsidP="00242F84">
            <w:pPr>
              <w:spacing w:after="0" w:line="276" w:lineRule="auto"/>
              <w:rPr>
                <w:rFonts w:ascii="Arial" w:hAnsi="Arial" w:cs="Arial"/>
                <w:b/>
              </w:rPr>
            </w:pPr>
            <w:r w:rsidRPr="00064830">
              <w:rPr>
                <w:rFonts w:ascii="Arial" w:hAnsi="Arial" w:cs="Arial"/>
                <w:b/>
              </w:rPr>
              <w:lastRenderedPageBreak/>
              <w:t>2.</w:t>
            </w:r>
            <w:r w:rsidRPr="00064830">
              <w:rPr>
                <w:rFonts w:ascii="Arial" w:hAnsi="Arial" w:cs="Arial"/>
                <w:b/>
              </w:rPr>
              <w:tab/>
              <w:t>Outcomes</w:t>
            </w:r>
          </w:p>
        </w:tc>
      </w:tr>
      <w:tr w:rsidR="00242F84" w:rsidRPr="00064830" w:rsidTr="00242F84">
        <w:tc>
          <w:tcPr>
            <w:tcW w:w="8931" w:type="dxa"/>
            <w:shd w:val="clear" w:color="auto" w:fill="auto"/>
          </w:tcPr>
          <w:p w:rsidR="00242F84" w:rsidRPr="00064830" w:rsidRDefault="00242F84" w:rsidP="00242F84">
            <w:pPr>
              <w:spacing w:after="0" w:line="276" w:lineRule="auto"/>
              <w:rPr>
                <w:rFonts w:ascii="Arial" w:hAnsi="Arial" w:cs="Arial"/>
                <w:b/>
                <w:sz w:val="20"/>
              </w:rPr>
            </w:pPr>
          </w:p>
          <w:p w:rsidR="00242F84" w:rsidRPr="00064830" w:rsidRDefault="00242F84" w:rsidP="00242F84">
            <w:pPr>
              <w:spacing w:after="0" w:line="276" w:lineRule="auto"/>
              <w:rPr>
                <w:rFonts w:ascii="Arial" w:hAnsi="Arial" w:cs="Arial"/>
                <w:b/>
                <w:sz w:val="20"/>
              </w:rPr>
            </w:pPr>
            <w:r w:rsidRPr="00064830">
              <w:rPr>
                <w:rFonts w:ascii="Arial" w:hAnsi="Arial" w:cs="Arial"/>
                <w:b/>
                <w:sz w:val="20"/>
              </w:rPr>
              <w:t>2.1</w:t>
            </w:r>
            <w:r w:rsidRPr="00064830">
              <w:rPr>
                <w:rFonts w:ascii="Arial" w:hAnsi="Arial" w:cs="Arial"/>
                <w:b/>
                <w:sz w:val="20"/>
              </w:rPr>
              <w:tab/>
            </w:r>
            <w:r w:rsidRPr="00064830">
              <w:rPr>
                <w:rFonts w:ascii="Arial" w:hAnsi="Arial" w:cs="Arial"/>
                <w:b/>
                <w:sz w:val="20"/>
                <w:u w:val="single"/>
              </w:rPr>
              <w:t>NHS Outcomes Framework Domains &amp; Indicators</w:t>
            </w:r>
          </w:p>
          <w:p w:rsidR="00242F84" w:rsidRPr="0050217C" w:rsidRDefault="00242F84" w:rsidP="00242F84">
            <w:pPr>
              <w:widowControl w:val="0"/>
              <w:spacing w:after="0" w:line="276" w:lineRule="auto"/>
              <w:rPr>
                <w:rFonts w:ascii="Arial" w:eastAsia="Calibri" w:hAnsi="Arial" w:cs="Arial"/>
                <w:b/>
                <w:color w:val="00B050"/>
                <w:sz w:val="20"/>
                <w:szCs w:val="22"/>
                <w:lang w:eastAsia="en-US"/>
              </w:rPr>
            </w:pPr>
          </w:p>
          <w:tbl>
            <w:tblPr>
              <w:tblStyle w:val="TableGrid1"/>
              <w:tblW w:w="0" w:type="auto"/>
              <w:tblInd w:w="738" w:type="dxa"/>
              <w:tblLayout w:type="fixed"/>
              <w:tblLook w:val="04A0" w:firstRow="1" w:lastRow="0" w:firstColumn="1" w:lastColumn="0" w:noHBand="0" w:noVBand="1"/>
            </w:tblPr>
            <w:tblGrid>
              <w:gridCol w:w="1276"/>
              <w:gridCol w:w="5528"/>
              <w:gridCol w:w="641"/>
            </w:tblGrid>
            <w:tr w:rsidR="00242F84" w:rsidRPr="0050217C" w:rsidTr="00242F84">
              <w:tc>
                <w:tcPr>
                  <w:tcW w:w="1276"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Domain 1</w:t>
                  </w:r>
                </w:p>
              </w:tc>
              <w:tc>
                <w:tcPr>
                  <w:tcW w:w="5528"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Preventing people from dying prematurely</w:t>
                  </w:r>
                </w:p>
              </w:tc>
              <w:tc>
                <w:tcPr>
                  <w:tcW w:w="641" w:type="dxa"/>
                </w:tcPr>
                <w:p w:rsidR="00242F84" w:rsidRPr="0050217C" w:rsidRDefault="00242F84" w:rsidP="00242F84">
                  <w:pPr>
                    <w:spacing w:line="276" w:lineRule="auto"/>
                    <w:rPr>
                      <w:rFonts w:ascii="Arial" w:hAnsi="Arial" w:cs="Arial"/>
                      <w:b/>
                      <w:sz w:val="20"/>
                      <w:lang w:val="en-GB"/>
                    </w:rPr>
                  </w:pPr>
                </w:p>
              </w:tc>
            </w:tr>
            <w:tr w:rsidR="00242F84" w:rsidRPr="0050217C" w:rsidTr="00242F84">
              <w:tc>
                <w:tcPr>
                  <w:tcW w:w="1276"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Domain 2</w:t>
                  </w:r>
                </w:p>
              </w:tc>
              <w:tc>
                <w:tcPr>
                  <w:tcW w:w="5528"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Enhancing quality of life for people with long-term conditions</w:t>
                  </w:r>
                </w:p>
              </w:tc>
              <w:tc>
                <w:tcPr>
                  <w:tcW w:w="641"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sym w:font="Wingdings" w:char="F0FC"/>
                  </w:r>
                </w:p>
              </w:tc>
            </w:tr>
            <w:tr w:rsidR="00242F84" w:rsidRPr="0050217C" w:rsidTr="00242F84">
              <w:tc>
                <w:tcPr>
                  <w:tcW w:w="1276"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Domain 3</w:t>
                  </w:r>
                </w:p>
              </w:tc>
              <w:tc>
                <w:tcPr>
                  <w:tcW w:w="5528"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Helping people to recover from episodes of ill-health or following injury</w:t>
                  </w:r>
                </w:p>
              </w:tc>
              <w:tc>
                <w:tcPr>
                  <w:tcW w:w="641" w:type="dxa"/>
                </w:tcPr>
                <w:p w:rsidR="00242F84" w:rsidRPr="0050217C" w:rsidRDefault="00242F84" w:rsidP="00242F84">
                  <w:pPr>
                    <w:spacing w:line="276" w:lineRule="auto"/>
                    <w:rPr>
                      <w:rFonts w:ascii="Arial" w:hAnsi="Arial" w:cs="Arial"/>
                      <w:b/>
                      <w:sz w:val="20"/>
                      <w:lang w:val="en-GB"/>
                    </w:rPr>
                  </w:pPr>
                </w:p>
              </w:tc>
            </w:tr>
            <w:tr w:rsidR="00242F84" w:rsidRPr="0050217C" w:rsidTr="00242F84">
              <w:tc>
                <w:tcPr>
                  <w:tcW w:w="1276"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Domain 4</w:t>
                  </w:r>
                </w:p>
              </w:tc>
              <w:tc>
                <w:tcPr>
                  <w:tcW w:w="5528"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Ensuring people have a positive experience of care</w:t>
                  </w:r>
                </w:p>
              </w:tc>
              <w:tc>
                <w:tcPr>
                  <w:tcW w:w="641"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sym w:font="Wingdings" w:char="F0FC"/>
                  </w:r>
                </w:p>
              </w:tc>
            </w:tr>
            <w:tr w:rsidR="00242F84" w:rsidRPr="0050217C" w:rsidTr="00242F84">
              <w:tc>
                <w:tcPr>
                  <w:tcW w:w="1276"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Domain 5</w:t>
                  </w:r>
                </w:p>
              </w:tc>
              <w:tc>
                <w:tcPr>
                  <w:tcW w:w="5528"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t>Treating and caring for people in safe environment and protecting them from avoidable harm</w:t>
                  </w:r>
                </w:p>
              </w:tc>
              <w:tc>
                <w:tcPr>
                  <w:tcW w:w="641" w:type="dxa"/>
                </w:tcPr>
                <w:p w:rsidR="00242F84" w:rsidRPr="0050217C" w:rsidRDefault="00242F84" w:rsidP="00242F84">
                  <w:pPr>
                    <w:spacing w:line="276" w:lineRule="auto"/>
                    <w:rPr>
                      <w:rFonts w:ascii="Arial" w:hAnsi="Arial" w:cs="Arial"/>
                      <w:b/>
                      <w:sz w:val="20"/>
                      <w:lang w:val="en-GB"/>
                    </w:rPr>
                  </w:pPr>
                  <w:r w:rsidRPr="0050217C">
                    <w:rPr>
                      <w:rFonts w:ascii="Arial" w:hAnsi="Arial" w:cs="Arial"/>
                      <w:b/>
                      <w:sz w:val="20"/>
                      <w:lang w:val="en-GB"/>
                    </w:rPr>
                    <w:sym w:font="Wingdings" w:char="F0FC"/>
                  </w:r>
                </w:p>
              </w:tc>
            </w:tr>
          </w:tbl>
          <w:p w:rsidR="00242F84" w:rsidRPr="00064830" w:rsidRDefault="00242F84" w:rsidP="00242F84">
            <w:pPr>
              <w:spacing w:after="0" w:line="276" w:lineRule="auto"/>
              <w:rPr>
                <w:rFonts w:ascii="Arial" w:hAnsi="Arial" w:cs="Arial"/>
                <w:b/>
                <w:sz w:val="20"/>
              </w:rPr>
            </w:pPr>
          </w:p>
          <w:p w:rsidR="00242F84" w:rsidRPr="00064830" w:rsidRDefault="00242F84" w:rsidP="00242F84">
            <w:pPr>
              <w:spacing w:after="0" w:line="276" w:lineRule="auto"/>
              <w:rPr>
                <w:rFonts w:ascii="Arial" w:hAnsi="Arial" w:cs="Arial"/>
                <w:b/>
                <w:sz w:val="20"/>
              </w:rPr>
            </w:pPr>
            <w:r w:rsidRPr="00064830">
              <w:rPr>
                <w:rFonts w:ascii="Arial" w:hAnsi="Arial" w:cs="Arial"/>
                <w:b/>
                <w:sz w:val="20"/>
              </w:rPr>
              <w:t>2.2</w:t>
            </w:r>
            <w:r w:rsidRPr="00064830">
              <w:rPr>
                <w:rFonts w:ascii="Arial" w:hAnsi="Arial" w:cs="Arial"/>
                <w:b/>
                <w:sz w:val="20"/>
              </w:rPr>
              <w:tab/>
              <w:t>Local defined outcomes</w:t>
            </w:r>
          </w:p>
          <w:p w:rsidR="00242F84" w:rsidRPr="0050217C" w:rsidRDefault="00242F84" w:rsidP="00242F84">
            <w:pPr>
              <w:widowControl w:val="0"/>
              <w:numPr>
                <w:ilvl w:val="0"/>
                <w:numId w:val="7"/>
              </w:numPr>
              <w:autoSpaceDE w:val="0"/>
              <w:autoSpaceDN w:val="0"/>
              <w:adjustRightInd w:val="0"/>
              <w:spacing w:after="0" w:line="360" w:lineRule="auto"/>
              <w:ind w:left="714" w:hanging="357"/>
              <w:rPr>
                <w:rFonts w:ascii="Arial" w:eastAsia="Calibri" w:hAnsi="Arial" w:cs="Arial"/>
                <w:sz w:val="20"/>
                <w:szCs w:val="22"/>
                <w:lang w:eastAsia="en-US"/>
              </w:rPr>
            </w:pPr>
            <w:r w:rsidRPr="0050217C">
              <w:rPr>
                <w:rFonts w:ascii="Arial" w:eastAsia="Calibri" w:hAnsi="Arial" w:cs="Arial"/>
                <w:sz w:val="20"/>
                <w:szCs w:val="22"/>
                <w:lang w:eastAsia="en-US"/>
              </w:rPr>
              <w:t>Equitable access to high and consistent quality care for all patients using the service</w:t>
            </w:r>
          </w:p>
          <w:p w:rsidR="00242F84" w:rsidRPr="0050217C" w:rsidRDefault="00242F84" w:rsidP="00242F84">
            <w:pPr>
              <w:widowControl w:val="0"/>
              <w:numPr>
                <w:ilvl w:val="0"/>
                <w:numId w:val="7"/>
              </w:numPr>
              <w:spacing w:after="0" w:line="276" w:lineRule="auto"/>
              <w:ind w:left="714" w:hanging="357"/>
              <w:rPr>
                <w:rFonts w:ascii="Arial" w:eastAsia="Calibri" w:hAnsi="Arial" w:cs="Arial"/>
                <w:b/>
                <w:sz w:val="20"/>
                <w:szCs w:val="22"/>
                <w:lang w:eastAsia="en-US"/>
              </w:rPr>
            </w:pPr>
            <w:r w:rsidRPr="0050217C">
              <w:rPr>
                <w:rFonts w:ascii="Arial" w:eastAsia="Calibri" w:hAnsi="Arial" w:cs="Arial"/>
                <w:sz w:val="20"/>
                <w:szCs w:val="22"/>
                <w:lang w:eastAsia="en-US"/>
              </w:rPr>
              <w:t>A safe hearing service for patients</w:t>
            </w:r>
          </w:p>
          <w:p w:rsidR="00242F84" w:rsidRDefault="00242F84" w:rsidP="00242F84">
            <w:pPr>
              <w:spacing w:after="0" w:line="276" w:lineRule="auto"/>
              <w:rPr>
                <w:rFonts w:ascii="Arial" w:hAnsi="Arial" w:cs="Arial"/>
                <w:b/>
                <w:sz w:val="20"/>
              </w:rPr>
            </w:pPr>
          </w:p>
          <w:p w:rsidR="00242F84" w:rsidRDefault="00242F84" w:rsidP="00242F84">
            <w:pPr>
              <w:spacing w:after="0" w:line="276" w:lineRule="auto"/>
              <w:rPr>
                <w:rFonts w:ascii="Arial" w:hAnsi="Arial" w:cs="Arial"/>
                <w:b/>
                <w:sz w:val="20"/>
              </w:rPr>
            </w:pPr>
          </w:p>
          <w:p w:rsidR="00242F84" w:rsidRPr="00064830" w:rsidRDefault="00242F84" w:rsidP="00242F84">
            <w:pPr>
              <w:spacing w:after="0" w:line="276" w:lineRule="auto"/>
              <w:rPr>
                <w:rFonts w:ascii="Arial" w:hAnsi="Arial" w:cs="Arial"/>
                <w:b/>
                <w:sz w:val="20"/>
              </w:rPr>
            </w:pPr>
          </w:p>
        </w:tc>
      </w:tr>
      <w:tr w:rsidR="00242F84" w:rsidRPr="00064830" w:rsidTr="00242F84">
        <w:tc>
          <w:tcPr>
            <w:tcW w:w="8931" w:type="dxa"/>
            <w:shd w:val="clear" w:color="auto" w:fill="auto"/>
          </w:tcPr>
          <w:p w:rsidR="00242F84" w:rsidRPr="00064830" w:rsidRDefault="00242F84" w:rsidP="00242F84">
            <w:pPr>
              <w:spacing w:after="0" w:line="276" w:lineRule="auto"/>
              <w:rPr>
                <w:rFonts w:ascii="Arial" w:hAnsi="Arial" w:cs="Arial"/>
                <w:b/>
              </w:rPr>
            </w:pPr>
            <w:r w:rsidRPr="00064830">
              <w:rPr>
                <w:rFonts w:ascii="Arial" w:hAnsi="Arial" w:cs="Arial"/>
                <w:b/>
              </w:rPr>
              <w:t>3.</w:t>
            </w:r>
            <w:r w:rsidRPr="00064830">
              <w:rPr>
                <w:rFonts w:ascii="Arial" w:hAnsi="Arial" w:cs="Arial"/>
                <w:b/>
              </w:rPr>
              <w:tab/>
              <w:t>Scope</w:t>
            </w:r>
          </w:p>
        </w:tc>
      </w:tr>
      <w:tr w:rsidR="00242F84" w:rsidRPr="00064830" w:rsidTr="00242F84">
        <w:tc>
          <w:tcPr>
            <w:tcW w:w="8931" w:type="dxa"/>
            <w:shd w:val="clear" w:color="auto" w:fill="auto"/>
          </w:tcPr>
          <w:p w:rsidR="00242F84" w:rsidRPr="00064830" w:rsidRDefault="00242F84" w:rsidP="00242F84">
            <w:pPr>
              <w:spacing w:after="0"/>
              <w:rPr>
                <w:rFonts w:ascii="Arial" w:hAnsi="Arial" w:cs="Arial"/>
                <w:sz w:val="20"/>
              </w:rPr>
            </w:pPr>
          </w:p>
          <w:p w:rsidR="00242F84" w:rsidRPr="00064830" w:rsidRDefault="00242F84" w:rsidP="00242F84">
            <w:pPr>
              <w:spacing w:after="0"/>
              <w:rPr>
                <w:rFonts w:ascii="Arial" w:hAnsi="Arial" w:cs="Arial"/>
                <w:b/>
                <w:sz w:val="20"/>
              </w:rPr>
            </w:pPr>
            <w:r w:rsidRPr="00064830">
              <w:rPr>
                <w:rFonts w:ascii="Arial" w:hAnsi="Arial" w:cs="Arial"/>
                <w:b/>
                <w:sz w:val="20"/>
              </w:rPr>
              <w:t>3.1</w:t>
            </w:r>
            <w:r w:rsidRPr="00064830">
              <w:rPr>
                <w:rFonts w:ascii="Arial" w:hAnsi="Arial" w:cs="Arial"/>
                <w:b/>
                <w:sz w:val="20"/>
              </w:rPr>
              <w:tab/>
              <w:t>Aims and objectives of service</w:t>
            </w:r>
          </w:p>
          <w:p w:rsidR="00242F84" w:rsidRDefault="00242F84" w:rsidP="00242F84">
            <w:pPr>
              <w:spacing w:after="0"/>
              <w:rPr>
                <w:rFonts w:ascii="Arial" w:hAnsi="Arial" w:cs="Arial"/>
                <w:sz w:val="20"/>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aim is to provide a comprehensive patient-</w:t>
            </w:r>
            <w:proofErr w:type="spellStart"/>
            <w:r w:rsidRPr="0050217C">
              <w:rPr>
                <w:rFonts w:ascii="Arial" w:eastAsia="Calibri" w:hAnsi="Arial" w:cs="Arial"/>
                <w:color w:val="000000"/>
                <w:sz w:val="20"/>
                <w:szCs w:val="22"/>
                <w:lang w:eastAsia="en-US"/>
              </w:rPr>
              <w:t>centred</w:t>
            </w:r>
            <w:proofErr w:type="spellEnd"/>
            <w:r w:rsidRPr="0050217C">
              <w:rPr>
                <w:rFonts w:ascii="Arial" w:eastAsia="Calibri" w:hAnsi="Arial" w:cs="Arial"/>
                <w:color w:val="000000"/>
                <w:sz w:val="20"/>
                <w:szCs w:val="22"/>
                <w:lang w:eastAsia="en-US"/>
              </w:rPr>
              <w:t xml:space="preserve"> direct access adult hearing service for hearing loss in line with national guidance and local requirements.</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vision for people with hearing problems is for them to receive high quality, efficient services delivered closer to home, with short waiting times and high responsiveness to the needs of local communities, free at the point of access.</w:t>
            </w:r>
          </w:p>
          <w:p w:rsidR="00242F84"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Direct Access Adult Hearing Service is aimed at adults aged 55 and over experiencing difficulties with their hearing and communication who feel they might benefit from hearing assessment and care, including the option of trying hearing aids to reduce these difficulties.</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Key principles of an integrated hearing service, within which the Direct Access Adult Hearing Service operates, is to:</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numPr>
                <w:ilvl w:val="0"/>
                <w:numId w:val="9"/>
              </w:numPr>
              <w:autoSpaceDE w:val="0"/>
              <w:autoSpaceDN w:val="0"/>
              <w:adjustRightInd w:val="0"/>
              <w:spacing w:after="100" w:line="360" w:lineRule="auto"/>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Improve public health and occupational health focus on hearing loss</w:t>
            </w:r>
          </w:p>
          <w:p w:rsidR="00242F84" w:rsidRPr="0050217C" w:rsidRDefault="00242F84" w:rsidP="00242F84">
            <w:pPr>
              <w:widowControl w:val="0"/>
              <w:numPr>
                <w:ilvl w:val="0"/>
                <w:numId w:val="9"/>
              </w:numPr>
              <w:autoSpaceDE w:val="0"/>
              <w:autoSpaceDN w:val="0"/>
              <w:adjustRightInd w:val="0"/>
              <w:spacing w:after="100" w:line="360" w:lineRule="auto"/>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Reduce prevalence of avoidable permanent hearing loss</w:t>
            </w:r>
          </w:p>
          <w:p w:rsidR="00242F84" w:rsidRPr="0050217C" w:rsidRDefault="00242F84" w:rsidP="00242F84">
            <w:pPr>
              <w:widowControl w:val="0"/>
              <w:numPr>
                <w:ilvl w:val="0"/>
                <w:numId w:val="9"/>
              </w:numPr>
              <w:autoSpaceDE w:val="0"/>
              <w:autoSpaceDN w:val="0"/>
              <w:adjustRightInd w:val="0"/>
              <w:spacing w:after="100"/>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Encourage early identification, diagnosis and management of hearing loss through improved patient and professional education</w:t>
            </w:r>
          </w:p>
          <w:p w:rsidR="00242F84" w:rsidRPr="0050217C" w:rsidRDefault="00242F84" w:rsidP="00242F84">
            <w:pPr>
              <w:widowControl w:val="0"/>
              <w:numPr>
                <w:ilvl w:val="0"/>
                <w:numId w:val="9"/>
              </w:numPr>
              <w:autoSpaceDE w:val="0"/>
              <w:autoSpaceDN w:val="0"/>
              <w:adjustRightInd w:val="0"/>
              <w:spacing w:after="100" w:line="360" w:lineRule="auto"/>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Provide person-</w:t>
            </w:r>
            <w:proofErr w:type="spellStart"/>
            <w:r w:rsidRPr="0050217C">
              <w:rPr>
                <w:rFonts w:ascii="Arial" w:eastAsia="Calibri" w:hAnsi="Arial" w:cs="Arial"/>
                <w:color w:val="000000"/>
                <w:sz w:val="20"/>
                <w:szCs w:val="22"/>
                <w:lang w:eastAsia="en-US"/>
              </w:rPr>
              <w:t>centred</w:t>
            </w:r>
            <w:proofErr w:type="spellEnd"/>
            <w:r w:rsidRPr="0050217C">
              <w:rPr>
                <w:rFonts w:ascii="Arial" w:eastAsia="Calibri" w:hAnsi="Arial" w:cs="Arial"/>
                <w:color w:val="000000"/>
                <w:sz w:val="20"/>
                <w:szCs w:val="22"/>
                <w:lang w:eastAsia="en-US"/>
              </w:rPr>
              <w:t xml:space="preserve"> care, and respond to information and psychosocial needs</w:t>
            </w:r>
          </w:p>
          <w:p w:rsidR="00242F84" w:rsidRPr="0050217C" w:rsidRDefault="00242F84" w:rsidP="00242F84">
            <w:pPr>
              <w:widowControl w:val="0"/>
              <w:numPr>
                <w:ilvl w:val="0"/>
                <w:numId w:val="9"/>
              </w:numPr>
              <w:autoSpaceDE w:val="0"/>
              <w:autoSpaceDN w:val="0"/>
              <w:adjustRightInd w:val="0"/>
              <w:spacing w:after="100"/>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Support communication needs by providing timely signposting to lip reading classes and assistive technologies and other rehabilitation services</w:t>
            </w:r>
          </w:p>
          <w:p w:rsidR="00242F84" w:rsidRPr="0050217C" w:rsidRDefault="00242F84" w:rsidP="00242F84">
            <w:pPr>
              <w:widowControl w:val="0"/>
              <w:numPr>
                <w:ilvl w:val="0"/>
                <w:numId w:val="9"/>
              </w:numPr>
              <w:autoSpaceDE w:val="0"/>
              <w:autoSpaceDN w:val="0"/>
              <w:adjustRightInd w:val="0"/>
              <w:spacing w:after="100" w:line="360" w:lineRule="auto"/>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Promote inclusion and participation of people who are deaf or hard of hearing</w:t>
            </w:r>
          </w:p>
          <w:p w:rsidR="00242F84" w:rsidRPr="0050217C" w:rsidRDefault="00242F84" w:rsidP="00242F84">
            <w:pPr>
              <w:widowControl w:val="0"/>
              <w:numPr>
                <w:ilvl w:val="0"/>
                <w:numId w:val="9"/>
              </w:numPr>
              <w:autoSpaceDE w:val="0"/>
              <w:autoSpaceDN w:val="0"/>
              <w:adjustRightInd w:val="0"/>
              <w:spacing w:after="100" w:line="360" w:lineRule="auto"/>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Compliance with clinical guidance and good practice</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In line with British Academy of Audiology Guidelines for Referral to Audiology of Adults with Hearing Difficulty (2009) and British Society of Hearing Aid Audiologists Protocol and Criteria for Referral for Medical or other Specialist Opinion (2011), the Direct Access Adult Hearing Service may be provided to patients as long as they do not meet the contra-</w:t>
            </w:r>
            <w:r>
              <w:rPr>
                <w:rFonts w:ascii="Arial" w:eastAsia="Calibri" w:hAnsi="Arial" w:cs="Arial"/>
                <w:color w:val="000000"/>
                <w:sz w:val="20"/>
                <w:szCs w:val="22"/>
                <w:lang w:eastAsia="en-US"/>
              </w:rPr>
              <w:t>indications.</w:t>
            </w:r>
          </w:p>
          <w:p w:rsidR="00242F84" w:rsidRPr="00064830" w:rsidRDefault="00242F84" w:rsidP="00242F84">
            <w:pPr>
              <w:spacing w:after="0"/>
              <w:rPr>
                <w:rFonts w:ascii="Arial" w:hAnsi="Arial" w:cs="Arial"/>
                <w:sz w:val="20"/>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lastRenderedPageBreak/>
              <w:t>The purpose of the Direct Access Adult Hearing Service is to ensure:</w:t>
            </w:r>
          </w:p>
          <w:p w:rsidR="00242F84" w:rsidRPr="0050217C" w:rsidRDefault="00242F84" w:rsidP="00242F84">
            <w:pPr>
              <w:widowControl w:val="0"/>
              <w:numPr>
                <w:ilvl w:val="0"/>
                <w:numId w:val="8"/>
              </w:numPr>
              <w:autoSpaceDE w:val="0"/>
              <w:autoSpaceDN w:val="0"/>
              <w:adjustRightInd w:val="0"/>
              <w:spacing w:after="0" w:line="360" w:lineRule="auto"/>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Equitable access to high and consistent quality care for all patients using the service</w:t>
            </w:r>
          </w:p>
          <w:p w:rsidR="00242F84" w:rsidRPr="0050217C" w:rsidRDefault="00242F84" w:rsidP="00242F84">
            <w:pPr>
              <w:widowControl w:val="0"/>
              <w:numPr>
                <w:ilvl w:val="0"/>
                <w:numId w:val="8"/>
              </w:numPr>
              <w:autoSpaceDE w:val="0"/>
              <w:autoSpaceDN w:val="0"/>
              <w:adjustRightInd w:val="0"/>
              <w:spacing w:after="0"/>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 safe hearing service for patients that conforms to the  recognised quality assurance tool Improving Quality In Physiological Diagnostic Services Self Assessment and Improvement Tool (IQIPS-SAIT) and is IQIP</w:t>
            </w:r>
            <w:r>
              <w:rPr>
                <w:rFonts w:ascii="Arial" w:eastAsia="Calibri" w:hAnsi="Arial" w:cs="Arial"/>
                <w:color w:val="000000"/>
                <w:sz w:val="20"/>
                <w:szCs w:val="22"/>
                <w:lang w:eastAsia="en-US"/>
              </w:rPr>
              <w:t>S accredited.</w:t>
            </w:r>
          </w:p>
          <w:p w:rsidR="00242F84" w:rsidRPr="0050217C" w:rsidRDefault="00242F84" w:rsidP="00242F84">
            <w:pPr>
              <w:widowControl w:val="0"/>
              <w:autoSpaceDE w:val="0"/>
              <w:autoSpaceDN w:val="0"/>
              <w:adjustRightInd w:val="0"/>
              <w:spacing w:after="0"/>
              <w:ind w:left="658"/>
              <w:rPr>
                <w:rFonts w:ascii="Arial" w:eastAsia="Calibri" w:hAnsi="Arial" w:cs="Arial"/>
                <w:color w:val="000000"/>
                <w:sz w:val="20"/>
                <w:szCs w:val="22"/>
                <w:lang w:eastAsia="en-US"/>
              </w:rPr>
            </w:pPr>
          </w:p>
          <w:p w:rsidR="00242F84" w:rsidRDefault="00242F84" w:rsidP="00242F84">
            <w:pPr>
              <w:widowControl w:val="0"/>
              <w:numPr>
                <w:ilvl w:val="0"/>
                <w:numId w:val="8"/>
              </w:numPr>
              <w:autoSpaceDE w:val="0"/>
              <w:autoSpaceDN w:val="0"/>
              <w:adjustRightInd w:val="0"/>
              <w:spacing w:after="0"/>
              <w:ind w:left="658" w:hanging="397"/>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service should recognise published clinical guide</w:t>
            </w:r>
            <w:r>
              <w:rPr>
                <w:rFonts w:ascii="Arial" w:eastAsia="Calibri" w:hAnsi="Arial" w:cs="Arial"/>
                <w:color w:val="000000"/>
                <w:sz w:val="20"/>
                <w:szCs w:val="22"/>
                <w:lang w:eastAsia="en-US"/>
              </w:rPr>
              <w:t>lines and good practice</w:t>
            </w:r>
          </w:p>
          <w:p w:rsidR="00242F84" w:rsidRPr="00910937"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910937" w:rsidRDefault="00242F84" w:rsidP="00242F84">
            <w:pPr>
              <w:widowControl w:val="0"/>
              <w:autoSpaceDE w:val="0"/>
              <w:autoSpaceDN w:val="0"/>
              <w:adjustRightInd w:val="0"/>
              <w:spacing w:after="120" w:line="360" w:lineRule="auto"/>
              <w:rPr>
                <w:rFonts w:ascii="Arial" w:eastAsia="Calibri" w:hAnsi="Arial" w:cs="Arial"/>
                <w:b/>
                <w:color w:val="000000"/>
                <w:sz w:val="20"/>
                <w:szCs w:val="22"/>
                <w:lang w:eastAsia="en-US"/>
              </w:rPr>
            </w:pPr>
            <w:r w:rsidRPr="00910937">
              <w:rPr>
                <w:rFonts w:ascii="Arial" w:eastAsia="Calibri" w:hAnsi="Arial" w:cs="Arial"/>
                <w:b/>
                <w:color w:val="000000"/>
                <w:sz w:val="20"/>
                <w:szCs w:val="22"/>
                <w:lang w:eastAsia="en-US"/>
              </w:rPr>
              <w:t>Expected outcomes of the service:</w:t>
            </w:r>
          </w:p>
          <w:p w:rsidR="00242F84" w:rsidRPr="0050217C" w:rsidRDefault="00242F84" w:rsidP="00242F84">
            <w:pPr>
              <w:widowControl w:val="0"/>
              <w:numPr>
                <w:ilvl w:val="0"/>
                <w:numId w:val="10"/>
              </w:numPr>
              <w:autoSpaceDE w:val="0"/>
              <w:autoSpaceDN w:val="0"/>
              <w:adjustRightInd w:val="0"/>
              <w:spacing w:after="12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Increased patient choice and control as to where and when their treatment is delivered - providing on-going care closer to home</w:t>
            </w:r>
          </w:p>
          <w:p w:rsidR="00242F84" w:rsidRPr="0050217C" w:rsidRDefault="00242F84" w:rsidP="00242F84">
            <w:pPr>
              <w:widowControl w:val="0"/>
              <w:numPr>
                <w:ilvl w:val="0"/>
                <w:numId w:val="10"/>
              </w:numPr>
              <w:autoSpaceDE w:val="0"/>
              <w:autoSpaceDN w:val="0"/>
              <w:adjustRightInd w:val="0"/>
              <w:spacing w:after="12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Timely access to hearing assessment, fitting and follow-up</w:t>
            </w:r>
          </w:p>
          <w:p w:rsidR="00242F84" w:rsidRPr="0050217C" w:rsidRDefault="00242F84" w:rsidP="00242F84">
            <w:pPr>
              <w:widowControl w:val="0"/>
              <w:numPr>
                <w:ilvl w:val="0"/>
                <w:numId w:val="10"/>
              </w:numPr>
              <w:autoSpaceDE w:val="0"/>
              <w:autoSpaceDN w:val="0"/>
              <w:adjustRightInd w:val="0"/>
              <w:spacing w:after="12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Personalised care for all patients accessing the service</w:t>
            </w:r>
          </w:p>
          <w:p w:rsidR="00242F84" w:rsidRPr="0050217C" w:rsidRDefault="00242F84" w:rsidP="00242F84">
            <w:pPr>
              <w:widowControl w:val="0"/>
              <w:numPr>
                <w:ilvl w:val="0"/>
                <w:numId w:val="10"/>
              </w:numPr>
              <w:autoSpaceDE w:val="0"/>
              <w:autoSpaceDN w:val="0"/>
              <w:adjustRightInd w:val="0"/>
              <w:spacing w:after="12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High proportion of patients continuing to wear hearing aids</w:t>
            </w:r>
          </w:p>
          <w:p w:rsidR="00242F84" w:rsidRPr="0050217C" w:rsidRDefault="00242F84" w:rsidP="00242F84">
            <w:pPr>
              <w:widowControl w:val="0"/>
              <w:numPr>
                <w:ilvl w:val="0"/>
                <w:numId w:val="10"/>
              </w:numPr>
              <w:autoSpaceDE w:val="0"/>
              <w:autoSpaceDN w:val="0"/>
              <w:adjustRightInd w:val="0"/>
              <w:spacing w:after="12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High levels of satisfaction from patients accessing the service</w:t>
            </w:r>
          </w:p>
          <w:p w:rsidR="00242F84" w:rsidRPr="0050217C" w:rsidRDefault="00242F84" w:rsidP="00242F84">
            <w:pPr>
              <w:widowControl w:val="0"/>
              <w:numPr>
                <w:ilvl w:val="0"/>
                <w:numId w:val="10"/>
              </w:numPr>
              <w:autoSpaceDE w:val="0"/>
              <w:autoSpaceDN w:val="0"/>
              <w:adjustRightInd w:val="0"/>
              <w:spacing w:after="12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High levels of satisfaction from GPs referring into the service</w:t>
            </w:r>
          </w:p>
          <w:p w:rsidR="00242F84" w:rsidRPr="0050217C" w:rsidRDefault="00242F84" w:rsidP="00242F84">
            <w:pPr>
              <w:widowControl w:val="0"/>
              <w:numPr>
                <w:ilvl w:val="0"/>
                <w:numId w:val="10"/>
              </w:numPr>
              <w:autoSpaceDE w:val="0"/>
              <w:autoSpaceDN w:val="0"/>
              <w:adjustRightInd w:val="0"/>
              <w:spacing w:after="120"/>
              <w:rPr>
                <w:rFonts w:ascii="Arial" w:eastAsia="Calibri" w:hAnsi="Arial" w:cs="Arial"/>
                <w:sz w:val="20"/>
                <w:szCs w:val="22"/>
                <w:lang w:eastAsia="en-US"/>
              </w:rPr>
            </w:pPr>
            <w:r w:rsidRPr="0050217C">
              <w:rPr>
                <w:rFonts w:ascii="Arial" w:eastAsia="Calibri" w:hAnsi="Arial" w:cs="Arial"/>
                <w:sz w:val="20"/>
                <w:szCs w:val="22"/>
                <w:lang w:eastAsia="en-US"/>
              </w:rPr>
              <w:t>Reduced social isolation and consequent mental ill health (i.e. depression and onset of dementia)</w:t>
            </w:r>
          </w:p>
          <w:p w:rsidR="00242F84" w:rsidRPr="0050217C" w:rsidRDefault="00242F84" w:rsidP="00242F84">
            <w:pPr>
              <w:widowControl w:val="0"/>
              <w:numPr>
                <w:ilvl w:val="0"/>
                <w:numId w:val="10"/>
              </w:numPr>
              <w:spacing w:after="120"/>
              <w:rPr>
                <w:rFonts w:ascii="Arial" w:eastAsia="Calibri" w:hAnsi="Arial" w:cs="Arial"/>
                <w:sz w:val="20"/>
                <w:szCs w:val="22"/>
                <w:lang w:eastAsia="en-US"/>
              </w:rPr>
            </w:pPr>
            <w:r w:rsidRPr="0050217C">
              <w:rPr>
                <w:rFonts w:ascii="Arial" w:eastAsia="Calibri" w:hAnsi="Arial" w:cs="Arial"/>
                <w:sz w:val="20"/>
                <w:szCs w:val="22"/>
                <w:lang w:eastAsia="en-US"/>
              </w:rPr>
              <w:t>Improved quality of life for patients, their families/carers and communication partners</w:t>
            </w:r>
          </w:p>
          <w:p w:rsidR="00242F84" w:rsidRPr="00064830" w:rsidRDefault="00242F84" w:rsidP="00242F84">
            <w:pPr>
              <w:spacing w:after="0"/>
              <w:rPr>
                <w:rFonts w:ascii="Arial" w:hAnsi="Arial" w:cs="Arial"/>
                <w:sz w:val="20"/>
              </w:rPr>
            </w:pPr>
          </w:p>
          <w:p w:rsidR="00242F84" w:rsidRPr="00064830" w:rsidRDefault="00242F84" w:rsidP="00242F84">
            <w:pPr>
              <w:spacing w:after="0"/>
              <w:rPr>
                <w:rFonts w:ascii="Arial" w:hAnsi="Arial" w:cs="Arial"/>
                <w:b/>
                <w:sz w:val="20"/>
              </w:rPr>
            </w:pPr>
            <w:r w:rsidRPr="00064830">
              <w:rPr>
                <w:rFonts w:ascii="Arial" w:hAnsi="Arial" w:cs="Arial"/>
                <w:b/>
                <w:sz w:val="20"/>
              </w:rPr>
              <w:t>3.2</w:t>
            </w:r>
            <w:r w:rsidRPr="00064830">
              <w:rPr>
                <w:rFonts w:ascii="Arial" w:hAnsi="Arial" w:cs="Arial"/>
                <w:b/>
                <w:sz w:val="20"/>
              </w:rPr>
              <w:tab/>
              <w:t>Service description/care pathway</w:t>
            </w:r>
          </w:p>
          <w:p w:rsidR="00242F84"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r>
              <w:rPr>
                <w:rFonts w:ascii="Arial" w:eastAsia="Calibri" w:hAnsi="Arial" w:cs="Arial"/>
                <w:b/>
                <w:bCs/>
                <w:sz w:val="20"/>
                <w:szCs w:val="22"/>
                <w:lang w:eastAsia="en-US"/>
              </w:rPr>
              <w:t xml:space="preserve">3.2.1 </w:t>
            </w:r>
            <w:r w:rsidRPr="0050217C">
              <w:rPr>
                <w:rFonts w:ascii="Arial" w:eastAsia="Calibri" w:hAnsi="Arial" w:cs="Arial"/>
                <w:b/>
                <w:bCs/>
                <w:sz w:val="20"/>
                <w:szCs w:val="22"/>
                <w:lang w:eastAsia="en-US"/>
              </w:rPr>
              <w:t>Service overview</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service required is for a community based, direct access adult hearing assessment service, including hearing aid fitting (where required), follow-up and aftercare services for adults aged 55 or over, with suspected or diagnosed hearing loss for the registered population of NHS Coastal West Sussex CCG.</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xml:space="preserve">Service provision must be highly accessible in every sense, provided from well-chosen, DDA compliant premises with excellent public transport links, with opening hours that reflect patients’ needs, and a customer-orientated approach that recognises the breadth of diversity within the geographical area. The service must assess and use appropriate methods of communication where necessary including sign language, lip reading and lip speaking.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Pr>
                <w:rFonts w:ascii="Arial" w:eastAsia="Calibri" w:hAnsi="Arial" w:cs="Arial"/>
                <w:color w:val="000000"/>
                <w:sz w:val="20"/>
                <w:szCs w:val="22"/>
                <w:lang w:eastAsia="en-US"/>
              </w:rPr>
              <w:t xml:space="preserve">Complex audiology services </w:t>
            </w:r>
            <w:r w:rsidRPr="0050217C">
              <w:rPr>
                <w:rFonts w:ascii="Arial" w:eastAsia="Calibri" w:hAnsi="Arial" w:cs="Arial"/>
                <w:color w:val="000000"/>
                <w:sz w:val="20"/>
                <w:szCs w:val="22"/>
                <w:lang w:eastAsia="en-US"/>
              </w:rPr>
              <w:t>for patients who meet the</w:t>
            </w:r>
            <w:r>
              <w:rPr>
                <w:rFonts w:ascii="Arial" w:eastAsia="Calibri" w:hAnsi="Arial" w:cs="Arial"/>
                <w:color w:val="000000"/>
                <w:sz w:val="20"/>
                <w:szCs w:val="22"/>
                <w:lang w:eastAsia="en-US"/>
              </w:rPr>
              <w:t xml:space="preserve"> contra-indications</w:t>
            </w:r>
            <w:r w:rsidRPr="0050217C">
              <w:rPr>
                <w:rFonts w:ascii="Arial" w:eastAsia="Calibri" w:hAnsi="Arial" w:cs="Arial"/>
                <w:color w:val="000000"/>
                <w:sz w:val="20"/>
                <w:szCs w:val="22"/>
                <w:lang w:eastAsia="en-US"/>
              </w:rPr>
              <w:t xml:space="preserve"> and services for adults under the age of 55 are not covered by this specification and should continue to be accessed by GP referral to the appropriate service. Providers need to ensure clear and formal accountability processes and structures are in place to ensure a safe, effective and integrated continuity of clinical care for all patients.</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Direct Access Adult Hearing Service will consist of:</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Dedicated patient telephone line with answer machine. Provider will respond to patients message within 1 working day  </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Domiciliary visits if the patient is house bound and has been referred by the GP indicating patient’s status and requirements</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Hearing needs assessment</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Development of an Individual Management Plan (IMP)</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lastRenderedPageBreak/>
              <w:t>Provision and fitting of hearing aids (with a manufacturer warranty of minimum 3 years)</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Appropriate hearing rehabilitation e.g. patient education</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Information on and signposting to any relevant communication/social support services</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Follow-up appointment to assess whether needs have been met</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Where appropriate discharge from hearing assessment and fitting pathway – see 3.4.6</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Aftercare service for up to 3 years, including advice by phone, maintenance and review at 3</w:t>
            </w:r>
            <w:r w:rsidRPr="0050217C">
              <w:rPr>
                <w:rFonts w:ascii="Arial" w:eastAsia="Calibri" w:hAnsi="Arial" w:cs="Arial"/>
                <w:color w:val="000000"/>
                <w:sz w:val="20"/>
                <w:szCs w:val="22"/>
                <w:vertAlign w:val="superscript"/>
                <w:lang w:eastAsia="en-US"/>
              </w:rPr>
              <w:t>rd</w:t>
            </w:r>
            <w:r w:rsidRPr="0050217C">
              <w:rPr>
                <w:rFonts w:ascii="Arial" w:eastAsia="Calibri" w:hAnsi="Arial" w:cs="Arial"/>
                <w:color w:val="000000"/>
                <w:sz w:val="20"/>
                <w:szCs w:val="22"/>
                <w:lang w:eastAsia="en-US"/>
              </w:rPr>
              <w:t xml:space="preserve"> year, and the opportunity for patients to have face to face visits on an ad hoc basis.</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Further annual aftercare which will include support and maintenance until the need for reassessment arises </w:t>
            </w:r>
            <w:r w:rsidRPr="00824A12">
              <w:rPr>
                <w:rFonts w:ascii="Arial" w:eastAsia="Calibri" w:hAnsi="Arial" w:cs="Arial"/>
                <w:color w:val="000000"/>
                <w:sz w:val="20"/>
                <w:szCs w:val="22"/>
                <w:lang w:eastAsia="en-US"/>
              </w:rPr>
              <w:t>(</w:t>
            </w:r>
            <w:r w:rsidRPr="00824A12">
              <w:rPr>
                <w:rFonts w:ascii="Arial" w:eastAsia="Calibri" w:hAnsi="Arial" w:cs="Arial"/>
                <w:b/>
                <w:color w:val="000000"/>
                <w:sz w:val="20"/>
                <w:szCs w:val="22"/>
                <w:lang w:eastAsia="en-US"/>
              </w:rPr>
              <w:t>see 3.2.7)</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Battery, tips, domes, wax filters and tube replacement service within the aftercare services</w:t>
            </w:r>
          </w:p>
          <w:p w:rsidR="00242F84" w:rsidRPr="0050217C"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Provide advice, education, and guidance for relatives and carers in supporting the patient with a hearing aid </w:t>
            </w:r>
          </w:p>
          <w:p w:rsidR="00242F84" w:rsidRDefault="00242F84" w:rsidP="00242F84">
            <w:pPr>
              <w:widowControl w:val="0"/>
              <w:numPr>
                <w:ilvl w:val="0"/>
                <w:numId w:val="3"/>
              </w:numPr>
              <w:autoSpaceDE w:val="0"/>
              <w:autoSpaceDN w:val="0"/>
              <w:adjustRightInd w:val="0"/>
              <w:spacing w:after="0" w:line="360" w:lineRule="auto"/>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Provision to accommodate patients requiring additional support and guidance on an ad hoc basis.   </w:t>
            </w:r>
          </w:p>
          <w:p w:rsidR="00242F84" w:rsidRDefault="00242F84" w:rsidP="00242F84">
            <w:pPr>
              <w:widowControl w:val="0"/>
              <w:autoSpaceDE w:val="0"/>
              <w:autoSpaceDN w:val="0"/>
              <w:adjustRightInd w:val="0"/>
              <w:spacing w:after="0"/>
              <w:rPr>
                <w:rFonts w:ascii="Arial" w:eastAsia="Calibri" w:hAnsi="Arial" w:cs="Arial"/>
                <w:b/>
                <w:bCs/>
                <w:sz w:val="20"/>
                <w:szCs w:val="22"/>
                <w:lang w:eastAsia="en-US"/>
              </w:rPr>
            </w:pPr>
            <w:r>
              <w:rPr>
                <w:rFonts w:ascii="Arial" w:eastAsia="Calibri" w:hAnsi="Arial" w:cs="Arial"/>
                <w:b/>
                <w:bCs/>
                <w:sz w:val="20"/>
                <w:szCs w:val="22"/>
                <w:lang w:eastAsia="en-US"/>
              </w:rPr>
              <w:t xml:space="preserve">3.2 2 </w:t>
            </w:r>
            <w:r w:rsidRPr="0050217C">
              <w:rPr>
                <w:rFonts w:ascii="Arial" w:eastAsia="Calibri" w:hAnsi="Arial" w:cs="Arial"/>
                <w:b/>
                <w:bCs/>
                <w:sz w:val="20"/>
                <w:szCs w:val="22"/>
                <w:lang w:eastAsia="en-US"/>
              </w:rPr>
              <w:t>Assessment</w:t>
            </w: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Prior to referral, the GP will have checked for and arranged for removal of any occlusive wax and also ensured that the patient is willing to wear a hearing aid.</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Patients will be given the necessary information to make an informed choice of provider at referral.</w:t>
            </w:r>
          </w:p>
          <w:p w:rsidR="00242F84" w:rsidRPr="0050217C" w:rsidRDefault="00242F84" w:rsidP="00242F84">
            <w:pPr>
              <w:widowControl w:val="0"/>
              <w:autoSpaceDE w:val="0"/>
              <w:autoSpaceDN w:val="0"/>
              <w:adjustRightInd w:val="0"/>
              <w:spacing w:after="0"/>
              <w:rPr>
                <w:rFonts w:ascii="Arial" w:eastAsia="Calibri" w:hAnsi="Arial" w:cs="Arial"/>
                <w:color w:val="000000"/>
                <w:sz w:val="20"/>
                <w:lang w:eastAsia="en-US"/>
              </w:rPr>
            </w:pPr>
          </w:p>
          <w:p w:rsidR="00242F84" w:rsidRPr="0050217C" w:rsidRDefault="00242F84" w:rsidP="00242F84">
            <w:pPr>
              <w:widowControl w:val="0"/>
              <w:autoSpaceDE w:val="0"/>
              <w:autoSpaceDN w:val="0"/>
              <w:adjustRightInd w:val="0"/>
              <w:spacing w:after="0"/>
              <w:rPr>
                <w:rFonts w:ascii="Arial" w:eastAsia="Calibri" w:hAnsi="Arial" w:cs="Arial"/>
                <w:sz w:val="20"/>
                <w:lang w:eastAsia="en-US"/>
              </w:rPr>
            </w:pPr>
            <w:r w:rsidRPr="0050217C">
              <w:rPr>
                <w:rFonts w:ascii="Arial" w:eastAsia="Calibri" w:hAnsi="Arial" w:cs="Arial"/>
                <w:color w:val="000000"/>
                <w:sz w:val="20"/>
                <w:lang w:eastAsia="en-US"/>
              </w:rPr>
              <w:t>Patients will be offered a choice of appointment date, time and location by the provider.</w:t>
            </w:r>
          </w:p>
          <w:p w:rsidR="00242F84" w:rsidRPr="0050217C" w:rsidRDefault="00242F84" w:rsidP="00242F84">
            <w:pPr>
              <w:widowControl w:val="0"/>
              <w:autoSpaceDE w:val="0"/>
              <w:autoSpaceDN w:val="0"/>
              <w:adjustRightInd w:val="0"/>
              <w:spacing w:after="0"/>
              <w:rPr>
                <w:rFonts w:ascii="Arial" w:eastAsia="Calibri" w:hAnsi="Arial" w:cs="Arial"/>
                <w:sz w:val="20"/>
                <w:lang w:eastAsia="en-US"/>
              </w:rPr>
            </w:pPr>
          </w:p>
          <w:p w:rsidR="00242F84" w:rsidRPr="0050217C" w:rsidRDefault="00242F84" w:rsidP="00242F84">
            <w:pPr>
              <w:widowControl w:val="0"/>
              <w:autoSpaceDE w:val="0"/>
              <w:autoSpaceDN w:val="0"/>
              <w:adjustRightInd w:val="0"/>
              <w:spacing w:after="0"/>
              <w:rPr>
                <w:rFonts w:ascii="Arial" w:eastAsia="Calibri" w:hAnsi="Arial" w:cs="Arial"/>
                <w:sz w:val="20"/>
                <w:lang w:eastAsia="en-US"/>
              </w:rPr>
            </w:pPr>
            <w:r w:rsidRPr="0050217C">
              <w:rPr>
                <w:rFonts w:ascii="Arial" w:eastAsia="Calibri" w:hAnsi="Arial" w:cs="Arial"/>
                <w:sz w:val="20"/>
                <w:lang w:eastAsia="en-US"/>
              </w:rPr>
              <w:t xml:space="preserve">Domiciliary visits will be arranged if the patient is house bound and  has been referred by the GP indicating the specific needs of the patient.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Assessment should be undertaken within a maximum of 6 weeks from receipt of referral (unless the patient requests this to be outside of this time e.g. holiday, sickness etc).</w:t>
            </w:r>
          </w:p>
          <w:p w:rsidR="00242F84" w:rsidRPr="0050217C" w:rsidRDefault="00242F84" w:rsidP="00242F84">
            <w:pPr>
              <w:widowControl w:val="0"/>
              <w:autoSpaceDE w:val="0"/>
              <w:autoSpaceDN w:val="0"/>
              <w:adjustRightInd w:val="0"/>
              <w:spacing w:after="0"/>
              <w:ind w:left="36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Provider should ensure patients have an adequate understanding of the hearing assessment process before the appointment, by providing information (in a suitable language and format) in advance (to be received by the patient in a timely manner before the appointment) that explains the purpose of the assessment, what it involves and the possible outcomes. Providers should make patients aware of their right to communication support, and how to request this if required.</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In addition, Providers should provide details of which professional (job title and name where possible) will perform the test as well as a choice of when and where it will take place.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Patients should be encouraged to bring a relative, carer or support person to the appointment if they wish.</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During the assessment appointment, the practitioner should ensure that communication with the patient is effective enough to be able to work in partnership with the patient to reach jointly agreed goals/outcomes, undertaking the following:</w:t>
            </w:r>
          </w:p>
          <w:p w:rsidR="00242F84" w:rsidRPr="0050217C" w:rsidRDefault="00242F84" w:rsidP="00242F84">
            <w:pPr>
              <w:widowControl w:val="0"/>
              <w:autoSpaceDE w:val="0"/>
              <w:autoSpaceDN w:val="0"/>
              <w:adjustRightInd w:val="0"/>
              <w:spacing w:after="0" w:line="360" w:lineRule="auto"/>
              <w:ind w:left="720"/>
              <w:rPr>
                <w:rFonts w:ascii="Arial" w:eastAsia="Calibri" w:hAnsi="Arial" w:cs="Arial"/>
                <w:color w:val="000000"/>
                <w:sz w:val="20"/>
                <w:szCs w:val="22"/>
                <w:lang w:eastAsia="en-US"/>
              </w:rPr>
            </w:pPr>
          </w:p>
          <w:p w:rsidR="00242F84" w:rsidRPr="00910937" w:rsidRDefault="00242F84" w:rsidP="00242F84">
            <w:pPr>
              <w:pStyle w:val="ListParagraph"/>
              <w:widowControl w:val="0"/>
              <w:numPr>
                <w:ilvl w:val="0"/>
                <w:numId w:val="11"/>
              </w:numPr>
              <w:autoSpaceDE w:val="0"/>
              <w:autoSpaceDN w:val="0"/>
              <w:adjustRightInd w:val="0"/>
              <w:spacing w:line="360" w:lineRule="auto"/>
              <w:rPr>
                <w:rFonts w:ascii="Arial" w:eastAsia="Calibri" w:hAnsi="Arial" w:cs="Arial"/>
                <w:color w:val="000000"/>
                <w:sz w:val="20"/>
                <w:szCs w:val="22"/>
                <w:lang w:eastAsia="en-US"/>
              </w:rPr>
            </w:pPr>
            <w:r w:rsidRPr="00910937">
              <w:rPr>
                <w:rFonts w:ascii="Arial" w:eastAsia="Calibri" w:hAnsi="Arial" w:cs="Arial"/>
                <w:color w:val="000000"/>
                <w:sz w:val="20"/>
                <w:szCs w:val="22"/>
                <w:lang w:eastAsia="en-US"/>
              </w:rPr>
              <w:t>A clinical interview to assess hearing and communication needs - this should establish relevant symptoms, co-morbidity, hearing needs, auditory ecology, dexterity, and cognitive ability, significant psycho-social issues, lifestyles (including driving, use of mobile phones, TV, etc) expectations and motivations</w:t>
            </w:r>
          </w:p>
          <w:p w:rsidR="00242F84" w:rsidRPr="00910937" w:rsidRDefault="00242F84" w:rsidP="00242F84">
            <w:pPr>
              <w:pStyle w:val="ListParagraph"/>
              <w:widowControl w:val="0"/>
              <w:numPr>
                <w:ilvl w:val="0"/>
                <w:numId w:val="11"/>
              </w:numPr>
              <w:autoSpaceDE w:val="0"/>
              <w:autoSpaceDN w:val="0"/>
              <w:adjustRightInd w:val="0"/>
              <w:spacing w:line="360" w:lineRule="auto"/>
              <w:rPr>
                <w:rFonts w:ascii="Arial" w:eastAsia="Calibri" w:hAnsi="Arial" w:cs="Arial"/>
                <w:color w:val="000000"/>
                <w:sz w:val="20"/>
                <w:szCs w:val="22"/>
                <w:lang w:eastAsia="en-US"/>
              </w:rPr>
            </w:pPr>
            <w:r w:rsidRPr="00910937">
              <w:rPr>
                <w:rFonts w:ascii="Arial" w:eastAsia="Calibri" w:hAnsi="Arial" w:cs="Arial"/>
                <w:color w:val="000000"/>
                <w:sz w:val="20"/>
                <w:szCs w:val="22"/>
                <w:lang w:eastAsia="en-US"/>
              </w:rPr>
              <w:t>Full otoscopy</w:t>
            </w:r>
          </w:p>
          <w:p w:rsidR="00242F84" w:rsidRPr="00910937" w:rsidRDefault="00242F84" w:rsidP="00242F84">
            <w:pPr>
              <w:pStyle w:val="ListParagraph"/>
              <w:widowControl w:val="0"/>
              <w:numPr>
                <w:ilvl w:val="0"/>
                <w:numId w:val="11"/>
              </w:numPr>
              <w:autoSpaceDE w:val="0"/>
              <w:autoSpaceDN w:val="0"/>
              <w:adjustRightInd w:val="0"/>
              <w:spacing w:line="360" w:lineRule="auto"/>
              <w:rPr>
                <w:rFonts w:ascii="Arial" w:eastAsia="Calibri" w:hAnsi="Arial" w:cs="Arial"/>
                <w:color w:val="000000"/>
                <w:sz w:val="20"/>
                <w:szCs w:val="22"/>
                <w:lang w:eastAsia="en-US"/>
              </w:rPr>
            </w:pPr>
            <w:r w:rsidRPr="00910937">
              <w:rPr>
                <w:rFonts w:ascii="Arial" w:eastAsia="Calibri" w:hAnsi="Arial" w:cs="Arial"/>
                <w:color w:val="000000"/>
                <w:sz w:val="20"/>
                <w:szCs w:val="22"/>
                <w:lang w:eastAsia="en-US"/>
              </w:rPr>
              <w:t xml:space="preserve">Measurements of pure-tone air and bone conduction thresholds - if there are </w:t>
            </w:r>
            <w:r w:rsidRPr="00910937">
              <w:rPr>
                <w:rFonts w:ascii="Arial" w:eastAsia="Calibri" w:hAnsi="Arial" w:cs="Arial"/>
                <w:color w:val="000000"/>
                <w:sz w:val="20"/>
                <w:szCs w:val="22"/>
                <w:lang w:eastAsia="en-US"/>
              </w:rPr>
              <w:lastRenderedPageBreak/>
              <w:t>contraindications to performing Pure Tone Audiogram (PTA) - for example, occluding wax, discharging ear, exposure to sustained loud sound in the 24 hours preceding test – the patient must be informed of the reason for non-completion and rebooked or referred back to the GP for treatment as necessary. Such events should be recorded as ‘Incomplete Assessments’.</w:t>
            </w:r>
          </w:p>
          <w:p w:rsidR="00242F84" w:rsidRPr="00910937" w:rsidRDefault="00242F84" w:rsidP="00242F84">
            <w:pPr>
              <w:pStyle w:val="ListParagraph"/>
              <w:widowControl w:val="0"/>
              <w:numPr>
                <w:ilvl w:val="0"/>
                <w:numId w:val="11"/>
              </w:numPr>
              <w:autoSpaceDE w:val="0"/>
              <w:autoSpaceDN w:val="0"/>
              <w:adjustRightInd w:val="0"/>
              <w:spacing w:line="360" w:lineRule="auto"/>
              <w:rPr>
                <w:rFonts w:ascii="Arial" w:eastAsia="Calibri" w:hAnsi="Arial" w:cs="Arial"/>
                <w:color w:val="000000"/>
                <w:sz w:val="20"/>
                <w:szCs w:val="22"/>
                <w:lang w:eastAsia="en-US"/>
              </w:rPr>
            </w:pPr>
            <w:r w:rsidRPr="00910937">
              <w:rPr>
                <w:rFonts w:ascii="Arial" w:eastAsia="Calibri" w:hAnsi="Arial" w:cs="Arial"/>
                <w:color w:val="000000"/>
                <w:sz w:val="20"/>
                <w:szCs w:val="22"/>
                <w:lang w:eastAsia="en-US"/>
              </w:rPr>
              <w:t>Assessment of current activity restrictions and participatory limitations - using a formal validated self-report instrument - that will enable an outcome measure to be documented for both the individual patient and also the service. The Glasgow Hearing Aid Benefit Profile (GHABP) or Client-Orientated Scale of Improvement (COSI) or International Outcome Inventory for Hearing Aids (IOI-HA) are the preferred outcome measures for this service. The commissioners will work with the providers to develop and agree reporting requirements to ensure consistency across all providers</w:t>
            </w:r>
            <w:r>
              <w:rPr>
                <w:rFonts w:ascii="Arial" w:eastAsia="Calibri" w:hAnsi="Arial" w:cs="Arial"/>
                <w:color w:val="000000"/>
                <w:sz w:val="20"/>
                <w:szCs w:val="22"/>
                <w:lang w:eastAsia="en-US"/>
              </w:rPr>
              <w:t>.</w:t>
            </w:r>
          </w:p>
          <w:p w:rsidR="00242F84" w:rsidRPr="00910937" w:rsidRDefault="00242F84" w:rsidP="00242F84">
            <w:pPr>
              <w:pStyle w:val="ListParagraph"/>
              <w:widowControl w:val="0"/>
              <w:numPr>
                <w:ilvl w:val="0"/>
                <w:numId w:val="11"/>
              </w:numPr>
              <w:autoSpaceDE w:val="0"/>
              <w:autoSpaceDN w:val="0"/>
              <w:adjustRightInd w:val="0"/>
              <w:spacing w:line="360" w:lineRule="auto"/>
              <w:rPr>
                <w:rFonts w:ascii="Arial" w:eastAsia="Calibri" w:hAnsi="Arial" w:cs="Arial"/>
                <w:color w:val="000000"/>
                <w:sz w:val="20"/>
                <w:szCs w:val="22"/>
                <w:lang w:eastAsia="en-US"/>
              </w:rPr>
            </w:pPr>
            <w:r w:rsidRPr="00910937">
              <w:rPr>
                <w:rFonts w:ascii="Arial" w:eastAsia="Calibri" w:hAnsi="Arial" w:cs="Arial"/>
                <w:color w:val="000000"/>
                <w:sz w:val="20"/>
                <w:szCs w:val="22"/>
                <w:lang w:eastAsia="en-US"/>
              </w:rPr>
              <w:t>Assessment of loudness discomfort levels - where required</w:t>
            </w:r>
          </w:p>
          <w:p w:rsidR="00242F84" w:rsidRPr="00910937" w:rsidRDefault="00242F84" w:rsidP="00242F84">
            <w:pPr>
              <w:pStyle w:val="ListParagraph"/>
              <w:widowControl w:val="0"/>
              <w:numPr>
                <w:ilvl w:val="0"/>
                <w:numId w:val="11"/>
              </w:numPr>
              <w:autoSpaceDE w:val="0"/>
              <w:autoSpaceDN w:val="0"/>
              <w:adjustRightInd w:val="0"/>
              <w:spacing w:line="360" w:lineRule="auto"/>
              <w:rPr>
                <w:rFonts w:ascii="Arial" w:eastAsia="Calibri" w:hAnsi="Arial" w:cs="Arial"/>
                <w:sz w:val="20"/>
                <w:szCs w:val="22"/>
                <w:lang w:eastAsia="en-US"/>
              </w:rPr>
            </w:pPr>
            <w:r w:rsidRPr="00910937">
              <w:rPr>
                <w:rFonts w:ascii="Arial" w:eastAsia="Calibri" w:hAnsi="Arial" w:cs="Arial"/>
                <w:color w:val="000000"/>
                <w:sz w:val="20"/>
                <w:szCs w:val="22"/>
                <w:lang w:eastAsia="en-US"/>
              </w:rPr>
              <w:t>Integration of assessment findings with patient expectations - to enable patients to</w:t>
            </w:r>
            <w:r w:rsidRPr="00910937">
              <w:rPr>
                <w:rFonts w:ascii="Arial" w:eastAsia="Calibri" w:hAnsi="Arial" w:cs="Arial"/>
                <w:sz w:val="20"/>
                <w:szCs w:val="22"/>
                <w:lang w:eastAsia="en-US"/>
              </w:rPr>
              <w:t xml:space="preserve"> decide on appropriate and suitable interventions (i.e. hearing aids, communication support, education etc)</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Following the assessment, the practitioner should:</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Explain the assessment, including the extent, location, configuration and possible causes of any hearing loss and the impact hearing loss can have on communication e.g. poorer speech discrimination and sound localisation and the impact this can have on a personal and societal level.</w:t>
            </w: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Discuss with the patient the management options available to address their hearing loss and whether a hearing aid would be beneficial, exploring the psycho-social aspects of the hearing loss, as well as the physical aspects (e.g. audibility of sounds and speech)</w:t>
            </w: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Work collaboratively with the patient to establish realistic expectations for the management suggested providing all relevant literature (in a suitable language and format) to facilitate discussions</w:t>
            </w: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color w:val="000000"/>
                <w:sz w:val="20"/>
                <w:szCs w:val="22"/>
                <w:lang w:eastAsia="en-US"/>
              </w:rPr>
            </w:pPr>
            <w:r w:rsidRPr="00910937">
              <w:rPr>
                <w:rFonts w:ascii="Arial" w:eastAsia="Calibri" w:hAnsi="Arial" w:cs="Arial"/>
                <w:color w:val="000000"/>
                <w:sz w:val="20"/>
                <w:szCs w:val="22"/>
                <w:lang w:eastAsia="en-US"/>
              </w:rPr>
              <w:t xml:space="preserve">For patients requiring assessment only (i.e. no fitting of hearing aids) tariff 1 applies (see </w:t>
            </w:r>
            <w:r>
              <w:rPr>
                <w:rFonts w:ascii="Arial" w:eastAsia="Calibri" w:hAnsi="Arial" w:cs="Arial"/>
                <w:b/>
                <w:color w:val="000000"/>
                <w:sz w:val="20"/>
                <w:szCs w:val="22"/>
                <w:lang w:eastAsia="en-US"/>
              </w:rPr>
              <w:t>S</w:t>
            </w:r>
            <w:r w:rsidRPr="00910937">
              <w:rPr>
                <w:rFonts w:ascii="Arial" w:eastAsia="Calibri" w:hAnsi="Arial" w:cs="Arial"/>
                <w:b/>
                <w:color w:val="000000"/>
                <w:sz w:val="20"/>
                <w:szCs w:val="22"/>
                <w:lang w:eastAsia="en-US"/>
              </w:rPr>
              <w:t>chedule 3</w:t>
            </w:r>
            <w:r>
              <w:rPr>
                <w:rFonts w:ascii="Arial" w:eastAsia="Calibri" w:hAnsi="Arial" w:cs="Arial"/>
                <w:b/>
                <w:color w:val="000000"/>
                <w:sz w:val="20"/>
                <w:szCs w:val="22"/>
                <w:lang w:eastAsia="en-US"/>
              </w:rPr>
              <w:t xml:space="preserve"> Payment</w:t>
            </w:r>
            <w:r w:rsidRPr="00910937">
              <w:rPr>
                <w:rFonts w:ascii="Arial" w:eastAsia="Calibri" w:hAnsi="Arial" w:cs="Arial"/>
                <w:b/>
                <w:color w:val="000000"/>
                <w:sz w:val="20"/>
                <w:szCs w:val="22"/>
                <w:lang w:eastAsia="en-US"/>
              </w:rPr>
              <w:t>.A</w:t>
            </w:r>
            <w:r w:rsidRPr="00910937">
              <w:rPr>
                <w:rFonts w:ascii="Arial" w:eastAsia="Calibri" w:hAnsi="Arial" w:cs="Arial"/>
                <w:color w:val="000000"/>
                <w:sz w:val="20"/>
                <w:szCs w:val="22"/>
                <w:lang w:eastAsia="en-US"/>
              </w:rPr>
              <w:t xml:space="preserve">). The assessment is valid for 6 months. After this time, if there is a requirement for the patient to be reassessed, it will be necessary to restart a pathway via a new GP referral. </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Where hearing aids are expected to be beneficial and the patient wishes to accept provision of hearing aids, at the same appointment:</w:t>
            </w:r>
          </w:p>
          <w:p w:rsidR="00242F84"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Undertake pre-fitting counselling, managing expectations as necessary</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 xml:space="preserve">Develop a written Individual Management Plan (IMP) with the patient which defines the patients’ goals and hearing needs and how they are going to be addressed irrespective of whether a hearing aid is required at that time or not. </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Discuss and document hearing aid options and agree types and models with the patient based on their suitability to the patients’ hearing loss*</w:t>
            </w:r>
          </w:p>
          <w:p w:rsidR="00242F84"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910937" w:rsidRDefault="00242F84" w:rsidP="00242F84">
            <w:pPr>
              <w:pStyle w:val="ListParagraph"/>
              <w:widowControl w:val="0"/>
              <w:numPr>
                <w:ilvl w:val="0"/>
                <w:numId w:val="12"/>
              </w:numPr>
              <w:autoSpaceDE w:val="0"/>
              <w:autoSpaceDN w:val="0"/>
              <w:adjustRightInd w:val="0"/>
              <w:rPr>
                <w:rFonts w:ascii="Arial" w:eastAsia="Calibri" w:hAnsi="Arial" w:cs="Arial"/>
                <w:sz w:val="20"/>
                <w:szCs w:val="22"/>
                <w:lang w:eastAsia="en-US"/>
              </w:rPr>
            </w:pPr>
            <w:r w:rsidRPr="00910937">
              <w:rPr>
                <w:rFonts w:ascii="Arial" w:eastAsia="Calibri" w:hAnsi="Arial" w:cs="Arial"/>
                <w:sz w:val="20"/>
                <w:szCs w:val="22"/>
                <w:lang w:eastAsia="en-US"/>
              </w:rPr>
              <w:t>Discuss and document whether a unilateral or bilateral fitting is appropriate. Any decision in this respect must be based on clinical need and not financially driven.  Bilateral fittings are not clinically appropriate where:</w:t>
            </w:r>
          </w:p>
          <w:p w:rsidR="00242F84" w:rsidRPr="0050217C" w:rsidRDefault="00242F84" w:rsidP="00242F84">
            <w:pPr>
              <w:widowControl w:val="0"/>
              <w:autoSpaceDE w:val="0"/>
              <w:autoSpaceDN w:val="0"/>
              <w:adjustRightInd w:val="0"/>
              <w:spacing w:after="0"/>
              <w:ind w:left="720"/>
              <w:rPr>
                <w:rFonts w:ascii="Arial" w:eastAsia="Calibri" w:hAnsi="Arial" w:cs="Arial"/>
                <w:sz w:val="20"/>
                <w:szCs w:val="22"/>
                <w:lang w:eastAsia="en-US"/>
              </w:rPr>
            </w:pPr>
          </w:p>
          <w:p w:rsidR="00242F84" w:rsidRPr="0050217C" w:rsidRDefault="00242F84" w:rsidP="00242F84">
            <w:pPr>
              <w:widowControl w:val="0"/>
              <w:numPr>
                <w:ilvl w:val="0"/>
                <w:numId w:val="4"/>
              </w:numPr>
              <w:autoSpaceDE w:val="0"/>
              <w:autoSpaceDN w:val="0"/>
              <w:adjustRightInd w:val="0"/>
              <w:spacing w:after="0"/>
              <w:ind w:left="1800"/>
              <w:rPr>
                <w:rFonts w:ascii="Arial" w:eastAsia="Calibri" w:hAnsi="Arial" w:cs="Arial"/>
                <w:sz w:val="20"/>
                <w:szCs w:val="22"/>
                <w:lang w:eastAsia="en-US"/>
              </w:rPr>
            </w:pPr>
            <w:r w:rsidRPr="0050217C">
              <w:rPr>
                <w:rFonts w:ascii="Arial" w:eastAsia="Calibri" w:hAnsi="Arial" w:cs="Arial"/>
                <w:sz w:val="20"/>
                <w:szCs w:val="22"/>
                <w:lang w:eastAsia="en-US"/>
              </w:rPr>
              <w:t>One ear is not sufficiently impaired to merit amplification</w:t>
            </w:r>
          </w:p>
          <w:p w:rsidR="00242F84" w:rsidRPr="0050217C" w:rsidRDefault="00242F84" w:rsidP="00242F84">
            <w:pPr>
              <w:widowControl w:val="0"/>
              <w:numPr>
                <w:ilvl w:val="0"/>
                <w:numId w:val="4"/>
              </w:numPr>
              <w:autoSpaceDE w:val="0"/>
              <w:autoSpaceDN w:val="0"/>
              <w:adjustRightInd w:val="0"/>
              <w:spacing w:after="0"/>
              <w:ind w:left="1800"/>
              <w:rPr>
                <w:rFonts w:ascii="Arial" w:eastAsia="Calibri" w:hAnsi="Arial" w:cs="Arial"/>
                <w:sz w:val="20"/>
                <w:szCs w:val="22"/>
                <w:lang w:eastAsia="en-US"/>
              </w:rPr>
            </w:pPr>
            <w:r w:rsidRPr="0050217C">
              <w:rPr>
                <w:rFonts w:ascii="Arial" w:eastAsia="Calibri" w:hAnsi="Arial" w:cs="Arial"/>
                <w:sz w:val="20"/>
                <w:szCs w:val="22"/>
                <w:lang w:eastAsia="en-US"/>
              </w:rPr>
              <w:lastRenderedPageBreak/>
              <w:t>One ear is so impaired that amplification would not be beneficial (and</w:t>
            </w:r>
          </w:p>
          <w:p w:rsidR="00242F84" w:rsidRPr="0050217C" w:rsidRDefault="00242F84" w:rsidP="00242F84">
            <w:pPr>
              <w:widowControl w:val="0"/>
              <w:numPr>
                <w:ilvl w:val="0"/>
                <w:numId w:val="4"/>
              </w:numPr>
              <w:autoSpaceDE w:val="0"/>
              <w:autoSpaceDN w:val="0"/>
              <w:adjustRightInd w:val="0"/>
              <w:spacing w:after="0"/>
              <w:ind w:left="1800"/>
              <w:rPr>
                <w:rFonts w:ascii="Arial" w:eastAsia="Calibri" w:hAnsi="Arial" w:cs="Arial"/>
                <w:sz w:val="20"/>
                <w:szCs w:val="22"/>
                <w:lang w:eastAsia="en-US"/>
              </w:rPr>
            </w:pPr>
            <w:r w:rsidRPr="0050217C">
              <w:rPr>
                <w:rFonts w:ascii="Arial" w:eastAsia="Calibri" w:hAnsi="Arial" w:cs="Arial"/>
                <w:sz w:val="20"/>
                <w:szCs w:val="22"/>
                <w:lang w:eastAsia="en-US"/>
              </w:rPr>
              <w:t>should be referral back to the GP for onward referral to complex audiology or other support services)</w:t>
            </w:r>
          </w:p>
          <w:p w:rsidR="00242F84" w:rsidRPr="0050217C" w:rsidRDefault="00242F84" w:rsidP="00242F84">
            <w:pPr>
              <w:widowControl w:val="0"/>
              <w:numPr>
                <w:ilvl w:val="0"/>
                <w:numId w:val="5"/>
              </w:numPr>
              <w:autoSpaceDE w:val="0"/>
              <w:autoSpaceDN w:val="0"/>
              <w:adjustRightInd w:val="0"/>
              <w:spacing w:after="0"/>
              <w:ind w:left="1800"/>
              <w:rPr>
                <w:rFonts w:ascii="Arial" w:eastAsia="Calibri" w:hAnsi="Arial" w:cs="Arial"/>
                <w:sz w:val="20"/>
                <w:szCs w:val="22"/>
                <w:lang w:eastAsia="en-US"/>
              </w:rPr>
            </w:pPr>
            <w:r w:rsidRPr="0050217C">
              <w:rPr>
                <w:rFonts w:ascii="Arial" w:eastAsia="Calibri" w:hAnsi="Arial" w:cs="Arial"/>
                <w:sz w:val="20"/>
                <w:szCs w:val="22"/>
                <w:lang w:eastAsia="en-US"/>
              </w:rPr>
              <w:t>The patient declines bilateral aiding where offered as appropriate (this should be confirmed in a signed statement by the patient)</w:t>
            </w:r>
          </w:p>
          <w:p w:rsidR="00242F84" w:rsidRPr="0050217C" w:rsidRDefault="00242F84" w:rsidP="00242F84">
            <w:pPr>
              <w:widowControl w:val="0"/>
              <w:numPr>
                <w:ilvl w:val="0"/>
                <w:numId w:val="5"/>
              </w:numPr>
              <w:autoSpaceDE w:val="0"/>
              <w:autoSpaceDN w:val="0"/>
              <w:adjustRightInd w:val="0"/>
              <w:spacing w:after="0"/>
              <w:ind w:left="1800"/>
              <w:rPr>
                <w:rFonts w:ascii="Arial" w:eastAsia="Calibri" w:hAnsi="Arial" w:cs="Arial"/>
                <w:sz w:val="20"/>
                <w:szCs w:val="22"/>
                <w:lang w:eastAsia="en-US"/>
              </w:rPr>
            </w:pPr>
            <w:r w:rsidRPr="0050217C">
              <w:rPr>
                <w:rFonts w:ascii="Arial" w:eastAsia="Calibri" w:hAnsi="Arial" w:cs="Arial"/>
                <w:sz w:val="20"/>
                <w:szCs w:val="22"/>
                <w:lang w:eastAsia="en-US"/>
              </w:rPr>
              <w:t>Other reason (e.g. manipulative ability, otological)</w:t>
            </w:r>
          </w:p>
          <w:p w:rsidR="00242F84" w:rsidRPr="0050217C" w:rsidRDefault="00242F84" w:rsidP="00242F84">
            <w:pPr>
              <w:widowControl w:val="0"/>
              <w:autoSpaceDE w:val="0"/>
              <w:autoSpaceDN w:val="0"/>
              <w:adjustRightInd w:val="0"/>
              <w:spacing w:after="0"/>
              <w:ind w:left="108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ind w:left="72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 Proceed to fitting (where appropriate – </w:t>
            </w:r>
            <w:r w:rsidRPr="00CB6C4D">
              <w:rPr>
                <w:rFonts w:ascii="Arial" w:eastAsia="Calibri" w:hAnsi="Arial" w:cs="Arial"/>
                <w:b/>
                <w:color w:val="000000"/>
                <w:sz w:val="20"/>
                <w:szCs w:val="22"/>
                <w:lang w:eastAsia="en-US"/>
              </w:rPr>
              <w:t>see section 3.2.4</w:t>
            </w:r>
            <w:r w:rsidRPr="0050217C">
              <w:rPr>
                <w:rFonts w:ascii="Arial" w:eastAsia="Calibri" w:hAnsi="Arial" w:cs="Arial"/>
                <w:color w:val="000000"/>
                <w:sz w:val="20"/>
                <w:szCs w:val="22"/>
                <w:lang w:eastAsia="en-US"/>
              </w:rPr>
              <w:t>) using open ear technology or take impressions and decide on choice of ear mould type and characteristics</w:t>
            </w:r>
          </w:p>
          <w:p w:rsidR="00242F84" w:rsidRPr="0050217C" w:rsidRDefault="00242F84" w:rsidP="00242F84">
            <w:pPr>
              <w:widowControl w:val="0"/>
              <w:autoSpaceDE w:val="0"/>
              <w:autoSpaceDN w:val="0"/>
              <w:adjustRightInd w:val="0"/>
              <w:spacing w:after="0"/>
              <w:ind w:left="72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Provide patient information (in a suitable language and format) and ensure that the patient has understood the major points arising from the assessment including details of the hearing aid(s) which have been, or will be, fitted and any follow-up arrangements</w:t>
            </w:r>
          </w:p>
          <w:p w:rsidR="00242F84" w:rsidRPr="0050217C" w:rsidRDefault="00242F84" w:rsidP="00242F84">
            <w:pPr>
              <w:widowControl w:val="0"/>
              <w:autoSpaceDE w:val="0"/>
              <w:autoSpaceDN w:val="0"/>
              <w:adjustRightInd w:val="0"/>
              <w:spacing w:after="0"/>
              <w:ind w:left="72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Electronically record details of the assessment appointment, including any comments by the patient.</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sz w:val="20"/>
                <w:szCs w:val="22"/>
                <w:lang w:eastAsia="en-US"/>
              </w:rPr>
            </w:pPr>
            <w:r w:rsidRPr="0050217C">
              <w:rPr>
                <w:rFonts w:ascii="Arial" w:eastAsia="Calibri" w:hAnsi="Arial" w:cs="Arial"/>
                <w:b/>
                <w:sz w:val="20"/>
                <w:szCs w:val="22"/>
                <w:lang w:eastAsia="en-US"/>
              </w:rPr>
              <w:t>3.2.3 Informed Consent</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At the first appointment and at each subsequent stage, prior to commencing any form of treatment, the provider must confirm the patient’s identity, confirm the procedure(s) the provider intends to undertake, and secure the patient’s written, informed consent in accordance with the legal and best practice guidelines required by the Department of Health</w:t>
            </w:r>
          </w:p>
          <w:p w:rsidR="00242F84" w:rsidRPr="0050217C" w:rsidRDefault="00242F84" w:rsidP="00242F84">
            <w:pPr>
              <w:autoSpaceDE w:val="0"/>
              <w:autoSpaceDN w:val="0"/>
              <w:adjustRightInd w:val="0"/>
              <w:spacing w:after="0"/>
              <w:rPr>
                <w:rFonts w:ascii="Arial" w:eastAsia="Calibri" w:hAnsi="Arial" w:cs="Arial"/>
                <w:sz w:val="20"/>
                <w:szCs w:val="22"/>
                <w:lang w:eastAsia="en-US"/>
              </w:rPr>
            </w:pPr>
          </w:p>
          <w:p w:rsidR="00242F84" w:rsidRPr="0050217C" w:rsidRDefault="00242F84" w:rsidP="00242F84">
            <w:p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The patient must be given, and demonstrably understand, appropriate verbal and written information regarding the proposed assessment and treatment processes, as well as their right to withdraw consent at any stage or point of the pathway</w:t>
            </w:r>
          </w:p>
          <w:p w:rsidR="00242F84" w:rsidRPr="0050217C" w:rsidRDefault="00242F84" w:rsidP="00242F84">
            <w:pPr>
              <w:autoSpaceDE w:val="0"/>
              <w:autoSpaceDN w:val="0"/>
              <w:adjustRightInd w:val="0"/>
              <w:spacing w:after="0"/>
              <w:rPr>
                <w:rFonts w:ascii="Arial" w:eastAsia="Calibri" w:hAnsi="Arial" w:cs="Arial"/>
                <w:sz w:val="20"/>
                <w:szCs w:val="22"/>
                <w:lang w:eastAsia="en-US"/>
              </w:rPr>
            </w:pPr>
          </w:p>
          <w:p w:rsidR="00242F84" w:rsidRPr="0050217C" w:rsidRDefault="00242F84" w:rsidP="00242F84">
            <w:p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The patient must be given adequate opportunity to discuss the proposed treatment pathway, possible alternatives and any risks associated with the activities involved</w:t>
            </w:r>
          </w:p>
          <w:p w:rsidR="00242F84" w:rsidRPr="0050217C" w:rsidRDefault="00242F84" w:rsidP="00242F84">
            <w:pPr>
              <w:autoSpaceDE w:val="0"/>
              <w:autoSpaceDN w:val="0"/>
              <w:adjustRightInd w:val="0"/>
              <w:spacing w:after="0"/>
              <w:rPr>
                <w:rFonts w:ascii="Arial" w:eastAsia="Calibri" w:hAnsi="Arial" w:cs="Arial"/>
                <w:sz w:val="20"/>
                <w:szCs w:val="22"/>
                <w:lang w:eastAsia="en-US"/>
              </w:rPr>
            </w:pPr>
          </w:p>
          <w:p w:rsidR="00242F84" w:rsidRPr="0050217C" w:rsidRDefault="00242F84" w:rsidP="00242F84">
            <w:p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The consent, and any subsequent withdrawal of consent, must be recorded in the patient’s record whether this is electronic or hard copy</w:t>
            </w:r>
          </w:p>
          <w:p w:rsidR="00242F84" w:rsidRPr="0050217C" w:rsidRDefault="00242F84" w:rsidP="00242F84">
            <w:pPr>
              <w:autoSpaceDE w:val="0"/>
              <w:autoSpaceDN w:val="0"/>
              <w:adjustRightInd w:val="0"/>
              <w:spacing w:after="0"/>
              <w:rPr>
                <w:rFonts w:ascii="Arial" w:eastAsia="Calibri" w:hAnsi="Arial" w:cs="Arial"/>
                <w:sz w:val="20"/>
                <w:szCs w:val="22"/>
                <w:lang w:eastAsia="en-US"/>
              </w:rPr>
            </w:pPr>
          </w:p>
          <w:p w:rsidR="00242F84" w:rsidRPr="0050217C" w:rsidRDefault="00242F84" w:rsidP="00242F84">
            <w:pPr>
              <w:autoSpaceDE w:val="0"/>
              <w:autoSpaceDN w:val="0"/>
              <w:adjustRightInd w:val="0"/>
              <w:spacing w:after="0"/>
              <w:rPr>
                <w:rFonts w:ascii="Arial" w:eastAsia="Calibri" w:hAnsi="Arial" w:cs="Arial"/>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r w:rsidRPr="0050217C">
              <w:rPr>
                <w:rFonts w:ascii="Arial" w:eastAsia="Calibri" w:hAnsi="Arial" w:cs="Arial"/>
                <w:b/>
                <w:bCs/>
                <w:sz w:val="20"/>
                <w:szCs w:val="22"/>
                <w:lang w:eastAsia="en-US"/>
              </w:rPr>
              <w:t>3.2.4 Fitting</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Fitting (if not undertaken at assessment appointment – see </w:t>
            </w:r>
            <w:r w:rsidRPr="0050217C">
              <w:rPr>
                <w:rFonts w:ascii="Arial" w:eastAsia="Calibri" w:hAnsi="Arial" w:cs="Arial"/>
                <w:b/>
                <w:color w:val="000000"/>
                <w:sz w:val="20"/>
                <w:szCs w:val="22"/>
                <w:lang w:eastAsia="en-US"/>
              </w:rPr>
              <w:t>section 3.2.2</w:t>
            </w:r>
            <w:r w:rsidRPr="0050217C">
              <w:rPr>
                <w:rFonts w:ascii="Arial" w:eastAsia="Calibri" w:hAnsi="Arial" w:cs="Arial"/>
                <w:color w:val="000000"/>
                <w:sz w:val="20"/>
                <w:szCs w:val="22"/>
                <w:lang w:eastAsia="en-US"/>
              </w:rPr>
              <w:t xml:space="preserve">) should be undertaken within 18 weeks from referral (target 90% within 36 working days from referral) (unless the patient requests for this to be outside of this time e.g. holiday, sickness etc). The patient should be made aware of their right to communication support for the fitting appointment; and if this is required, the patient should still receive their fitting appointment within 18 weeks from referral (target 90% within 36 working days from referral)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At the fitting appointment (if separate from the assessment) the following should be provided and discussed with the patient:</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Otoscopy</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 A review of the patient information and outcome measures (GHABP/COSI/IOI-HA - </w:t>
            </w:r>
            <w:r w:rsidRPr="0050217C">
              <w:rPr>
                <w:rFonts w:ascii="Arial" w:eastAsia="Calibri" w:hAnsi="Arial" w:cs="Arial"/>
                <w:sz w:val="20"/>
                <w:szCs w:val="22"/>
                <w:lang w:eastAsia="en-US"/>
              </w:rPr>
              <w:t>The commissioners will work with the providers to develop and agree reporting requirements to ensure consistency across all providers</w:t>
            </w:r>
            <w:r w:rsidRPr="0050217C">
              <w:rPr>
                <w:rFonts w:ascii="Arial" w:eastAsia="Calibri" w:hAnsi="Arial" w:cs="Arial"/>
                <w:color w:val="000000"/>
                <w:sz w:val="20"/>
                <w:szCs w:val="22"/>
                <w:lang w:eastAsia="en-US"/>
              </w:rPr>
              <w:t>)</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Selection and programming of hearing aids*</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color w:val="000000"/>
                <w:sz w:val="20"/>
                <w:szCs w:val="22"/>
                <w:lang w:eastAsia="en-US"/>
              </w:rPr>
              <w:t xml:space="preserve">• </w:t>
            </w:r>
            <w:r w:rsidRPr="0050217C">
              <w:rPr>
                <w:rFonts w:ascii="Arial" w:eastAsia="Calibri" w:hAnsi="Arial" w:cs="Arial"/>
                <w:sz w:val="20"/>
                <w:szCs w:val="22"/>
                <w:lang w:eastAsia="en-US"/>
              </w:rPr>
              <w:t>Education of patient in order to reach a shared understanding of the benefits of hearing aid provision</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Objective measurements (e.g. Real Ear Measurements (REM)) to verify fitting by agreed protocol (e.g. BAA/BSA recommended procedure) and adjustment of hearing aid output to match target exceptions to be reported in the Individual Management Plan</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Modification of ear moulds/venting if necessary and repeat of objective measurements for verification</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Evaluation of subjective sound quality (including own voice) and fine tune if necessary</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With patients own aid(s) worn and switched on, teach the patient (using same model) how to:</w:t>
            </w:r>
          </w:p>
          <w:p w:rsidR="00242F84" w:rsidRPr="0050217C" w:rsidRDefault="00242F84" w:rsidP="00242F84">
            <w:pPr>
              <w:widowControl w:val="0"/>
              <w:numPr>
                <w:ilvl w:val="0"/>
                <w:numId w:val="5"/>
              </w:num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Change battery – observe insertion and removal and correct processes for maintaining battery life</w:t>
            </w:r>
          </w:p>
          <w:p w:rsidR="00242F84" w:rsidRPr="0050217C" w:rsidRDefault="00242F84" w:rsidP="00242F84">
            <w:pPr>
              <w:widowControl w:val="0"/>
              <w:numPr>
                <w:ilvl w:val="0"/>
                <w:numId w:val="5"/>
              </w:num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Operate controls</w:t>
            </w:r>
          </w:p>
          <w:p w:rsidR="00242F84" w:rsidRPr="0050217C" w:rsidRDefault="00242F84" w:rsidP="00242F84">
            <w:pPr>
              <w:widowControl w:val="0"/>
              <w:numPr>
                <w:ilvl w:val="0"/>
                <w:numId w:val="5"/>
              </w:num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Switch between programmes</w:t>
            </w:r>
          </w:p>
          <w:p w:rsidR="00242F84" w:rsidRPr="0050217C" w:rsidRDefault="00242F84" w:rsidP="00242F84">
            <w:pPr>
              <w:widowControl w:val="0"/>
              <w:numPr>
                <w:ilvl w:val="0"/>
                <w:numId w:val="5"/>
              </w:num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Insert and remove aids</w:t>
            </w:r>
          </w:p>
          <w:p w:rsidR="00242F84" w:rsidRPr="0050217C" w:rsidRDefault="00242F84" w:rsidP="00242F84">
            <w:pPr>
              <w:widowControl w:val="0"/>
              <w:numPr>
                <w:ilvl w:val="0"/>
                <w:numId w:val="5"/>
              </w:num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lastRenderedPageBreak/>
              <w:t>Use loop</w:t>
            </w:r>
          </w:p>
          <w:p w:rsidR="00242F84" w:rsidRPr="0050217C" w:rsidRDefault="00242F84" w:rsidP="00242F84">
            <w:pPr>
              <w:widowControl w:val="0"/>
              <w:numPr>
                <w:ilvl w:val="0"/>
                <w:numId w:val="5"/>
              </w:numPr>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Take care of aids, including cleaning, re-tubing and what to do if the aid is damaged or appears not to be working</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Advise on acclimatising to the use of hearing aids and amplified sound</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Advise on battery warnings, battery supply, repair/maintenance service</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Supply cleaning wires if open ear fit</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Explain the purpose and function of hearing aid data-logging</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xml:space="preserve">• Advise on lost/damaged hearing aid charging policy. </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Issue a copy of the audiogram, information (in a suitable format) on the aids, ear moulds, local services, and update the IMP and provide a battery issue book if appropriate</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Discuss patient’s wider needs and provide signposting to any relevant support services (including lip-reading classes and assistive technologies), as agreed with the patient, in accordance with agreed local protocols</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 Arrange a follow-up appointment - the patient should be offered a choice of face to face or non-face to face follow-up and given the option to bring a relative/carer</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If the fitting appointment is as a result of a re-assessment of the patient, the reasons for the new fitting and expected benefits of this to the patient should be documented. The provider should record:</w:t>
            </w:r>
          </w:p>
          <w:p w:rsidR="00242F84" w:rsidRPr="0050217C" w:rsidRDefault="00242F84" w:rsidP="00242F84">
            <w:pPr>
              <w:widowControl w:val="0"/>
              <w:autoSpaceDE w:val="0"/>
              <w:autoSpaceDN w:val="0"/>
              <w:adjustRightInd w:val="0"/>
              <w:spacing w:after="0" w:line="360" w:lineRule="auto"/>
              <w:rPr>
                <w:rFonts w:ascii="Arial" w:eastAsia="Calibri" w:hAnsi="Arial" w:cs="Arial"/>
                <w:sz w:val="20"/>
                <w:szCs w:val="22"/>
                <w:lang w:eastAsia="en-US"/>
              </w:rPr>
            </w:pPr>
            <w:r w:rsidRPr="0050217C">
              <w:rPr>
                <w:rFonts w:ascii="Arial" w:eastAsia="Calibri" w:hAnsi="Arial" w:cs="Arial"/>
                <w:sz w:val="20"/>
                <w:szCs w:val="22"/>
                <w:lang w:eastAsia="en-US"/>
              </w:rPr>
              <w:t>• The change in threshold of the audiogram</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 Details of both new hearing aid(s) issued and old aid(s) no longer in use.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Provider should maintain an adequate stock and range of hearing aids and accessories (such as tubes/domes) to support the ongoing care of patients using this service and keep an up to date stock that meets the minimum specifications, through using the NHS Supply Chain list of items.</w:t>
            </w: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b/>
                <w:bCs/>
                <w:sz w:val="20"/>
                <w:szCs w:val="22"/>
                <w:lang w:eastAsia="en-US"/>
              </w:rPr>
              <w:t xml:space="preserve">*Note: </w:t>
            </w:r>
            <w:r w:rsidRPr="0050217C">
              <w:rPr>
                <w:rFonts w:ascii="Arial" w:eastAsia="Calibri" w:hAnsi="Arial" w:cs="Arial"/>
                <w:sz w:val="20"/>
                <w:szCs w:val="22"/>
                <w:lang w:eastAsia="en-US"/>
              </w:rPr>
              <w:t xml:space="preserve">Provision of NHS-funded hearing aid(s) will be of a minimum technical specification, as designated by the NHS and as listed by the NHS Supply Chain, but it is not necessary for these to be purchased from the NHS Supply Chain. NHS funded instruments/accessories must only be provided to patients seen in the NHS pathway. </w:t>
            </w:r>
          </w:p>
          <w:p w:rsidR="00242F84" w:rsidRPr="0050217C" w:rsidRDefault="00242F84" w:rsidP="00242F84">
            <w:pPr>
              <w:widowControl w:val="0"/>
              <w:autoSpaceDE w:val="0"/>
              <w:autoSpaceDN w:val="0"/>
              <w:adjustRightInd w:val="0"/>
              <w:spacing w:after="0"/>
              <w:rPr>
                <w:rFonts w:ascii="Arial" w:eastAsia="Calibri" w:hAnsi="Arial" w:cs="Arial"/>
                <w:bCs/>
                <w:sz w:val="20"/>
                <w:szCs w:val="22"/>
                <w:lang w:eastAsia="en-US"/>
              </w:rPr>
            </w:pPr>
            <w:r w:rsidRPr="0050217C">
              <w:rPr>
                <w:rFonts w:ascii="Arial" w:eastAsia="Calibri" w:hAnsi="Arial" w:cs="Arial"/>
                <w:sz w:val="20"/>
                <w:szCs w:val="22"/>
                <w:lang w:eastAsia="en-US"/>
              </w:rPr>
              <w:t xml:space="preserve">• </w:t>
            </w:r>
            <w:r w:rsidRPr="0050217C">
              <w:rPr>
                <w:rFonts w:ascii="Arial" w:eastAsia="Calibri" w:hAnsi="Arial" w:cs="Arial"/>
                <w:bCs/>
                <w:sz w:val="20"/>
                <w:szCs w:val="22"/>
                <w:lang w:eastAsia="en-US"/>
              </w:rPr>
              <w:t>On occasion patients may have personal preferences around hearing aids that cannot be met by NHS funded services, and enquire about privately prescribed alternatives.  Providers are permitted to respond to such queries within the current NHS-funded attendance by giving general, objective advice and information, but are not permitted to promote their own private treatment service, nor privately available brands or models of device which are exclusive to their organisation, or in which their organisation has a financial interest, or which would tie the patient to their private services</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Providers should not promote their own private treatment service, or an organisation in which they have a commercial interest.</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Providers should not encourage patients to ‘trade up’ (i.e. to privately purchase more expensive hearing devices than is necessary)</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Where an enquiry is made because the patient is experiencing functional difficulty with an NHS provided device, every effort must be made to address this from within the NHS funded service. Where this is not possible, the Commissioner must be informed.</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Providers should issue patients with a maximum of 1 hearing aid for unilateral use or 2 hearing aids for bilateral use. Spare hearing aids are not normally part of standard NHS provision, however in certain circumstances where a patient has another severe sensory condition, the provider should consider offering a spare aid following discussion, if it is felt that this may be beneficial.</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r w:rsidRPr="0050217C">
              <w:rPr>
                <w:rFonts w:ascii="Arial" w:eastAsia="Calibri" w:hAnsi="Arial" w:cs="Arial"/>
                <w:b/>
                <w:bCs/>
                <w:sz w:val="20"/>
                <w:szCs w:val="22"/>
                <w:lang w:eastAsia="en-US"/>
              </w:rPr>
              <w:t>3.2.5 One stage ‘Assess &amp; Fit’</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Direct Access Adult Hearing Service should ensure that two approaches are available to address the assessment and fitting requirements of the pathway:</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A single ‘assess and fit’ pathway where suitable, for patients to receive hearing aids at the initial assessment appointment - suitability depends on hearing loss, dexterity, cognitive ability, emotional readiness and patient choice</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A two stage pathway, where an impression of the ear is taken at the first assessment appointment for an ear mould to be made and the patient returns at a later date for the hearing aid fitting (or bilateral impressions for bilateral fittings)</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Pre-appointment information should mention the two options, to prepare patients better in advance </w:t>
            </w:r>
            <w:r w:rsidRPr="0050217C">
              <w:rPr>
                <w:rFonts w:ascii="Arial" w:eastAsia="Calibri" w:hAnsi="Arial" w:cs="Arial"/>
                <w:color w:val="000000"/>
                <w:sz w:val="20"/>
                <w:szCs w:val="22"/>
                <w:lang w:eastAsia="en-US"/>
              </w:rPr>
              <w:lastRenderedPageBreak/>
              <w:t>of having to make this decision.</w:t>
            </w:r>
          </w:p>
          <w:p w:rsidR="00242F84"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r w:rsidRPr="0050217C">
              <w:rPr>
                <w:rFonts w:ascii="Arial" w:eastAsia="Calibri" w:hAnsi="Arial" w:cs="Arial"/>
                <w:b/>
                <w:bCs/>
                <w:sz w:val="20"/>
                <w:szCs w:val="22"/>
                <w:lang w:eastAsia="en-US"/>
              </w:rPr>
              <w:t>3.2.6 Follow-Up</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 follow-up appointment should be undertaken within 10 weeks of fitting (unless there are clear documented, clinical reasons to do otherwise, or if patient chooses to wait beyond this period), in order to determine whether needs have been met.</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Patients should be offered a choice of a face to face or non-face to face follow-up (e.g. telephone review or postal questionnaire) – the Provider should seek to meet the patient’s preference where possible.</w:t>
            </w:r>
          </w:p>
          <w:p w:rsidR="00242F84"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If the patient opts for a non-face to face follow up and this proves unsuitable (for either patient or Provider), a face to face appointment should then be undertaken within 7 working days of the non-face to face contact.</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 quicker follow-up appointment may be necessary in advance of the patient’s pre-booked follow-up appointment (e.g. if the patient is experiencing difficulty with their aids) and this should be offered within 7 working days of the request from the patient.</w:t>
            </w:r>
          </w:p>
          <w:p w:rsidR="00242F84" w:rsidRPr="0050217C" w:rsidRDefault="00242F84" w:rsidP="00242F84">
            <w:pPr>
              <w:widowControl w:val="0"/>
              <w:autoSpaceDE w:val="0"/>
              <w:autoSpaceDN w:val="0"/>
              <w:adjustRightInd w:val="0"/>
              <w:spacing w:after="0"/>
              <w:rPr>
                <w:rFonts w:ascii="Arial" w:eastAsia="Calibri" w:hAnsi="Arial" w:cs="Arial"/>
                <w:b/>
                <w:color w:val="000000"/>
                <w:sz w:val="20"/>
                <w:szCs w:val="22"/>
                <w:lang w:eastAsia="en-US"/>
              </w:rPr>
            </w:pPr>
          </w:p>
          <w:p w:rsidR="00242F84"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Within the follow-up the provider should:</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Discuss with the patient whether the outcomes agreed within the IMP have been met and if not how to resolve residual needs and update the IMP as necessary</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Check on use of hearing aid(s) in terms of comfort, sound quality, adequacy of loudness, loudness discomfort, noise intrusiveness, telephone use, battery life, cleaning, use of loop and different programmes</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Confirm patient’s ability to remove and insert aid and provide further help if needed</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Review hearing aid data-logging</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Fine tune hearing aid (if necessary) based on patient’s comments</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Continue usage of the preferred validated outcome measure (GHABP/COSI/IOI-HA-</w:t>
            </w:r>
            <w:r w:rsidRPr="0050217C">
              <w:rPr>
                <w:rFonts w:ascii="Arial" w:eastAsia="Calibri" w:hAnsi="Arial" w:cs="Arial"/>
                <w:sz w:val="20"/>
                <w:szCs w:val="22"/>
                <w:lang w:eastAsia="en-US"/>
              </w:rPr>
              <w:t xml:space="preserve"> The commissioners will work with the providers to develop and agree reporting requirements to ensure consistency across all providers</w:t>
            </w:r>
            <w:r w:rsidRPr="0050217C">
              <w:rPr>
                <w:rFonts w:ascii="Arial" w:eastAsia="Calibri" w:hAnsi="Arial" w:cs="Arial"/>
                <w:color w:val="000000"/>
                <w:sz w:val="20"/>
                <w:szCs w:val="22"/>
                <w:lang w:eastAsia="en-US"/>
              </w:rPr>
              <w:t>) plus any additional measures used to assess the effectiveness of the intervention and respond to result</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Conduct objective measurements e.g. REM (if necessary)</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Provide information (in a suitable language and format) and sign-posting to any relevant communication/social/rehabilitation support services</w:t>
            </w:r>
          </w:p>
          <w:p w:rsidR="00242F84" w:rsidRPr="0050217C" w:rsidRDefault="00242F84" w:rsidP="00242F84">
            <w:pPr>
              <w:widowControl w:val="0"/>
              <w:autoSpaceDE w:val="0"/>
              <w:autoSpaceDN w:val="0"/>
              <w:adjustRightInd w:val="0"/>
              <w:spacing w:after="0"/>
              <w:rPr>
                <w:rFonts w:ascii="Arial" w:eastAsia="Calibri" w:hAnsi="Arial" w:cs="Arial"/>
                <w:b/>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Provider should:</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Update the IMP in conjunction with the patient to ensure that any residual need has a plan of action</w:t>
            </w:r>
          </w:p>
          <w:p w:rsidR="00242F84" w:rsidRPr="0050217C" w:rsidRDefault="00242F84" w:rsidP="00242F84">
            <w:pPr>
              <w:widowControl w:val="0"/>
              <w:numPr>
                <w:ilvl w:val="0"/>
                <w:numId w:val="8"/>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Maintain confidential electronic records of the follow-up appointment including completed copies of the outcome tool, any adjustments made to the aid(s) and comments made by the patient</w:t>
            </w: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Default="00242F84" w:rsidP="00242F84">
            <w:pPr>
              <w:widowControl w:val="0"/>
              <w:autoSpaceDE w:val="0"/>
              <w:autoSpaceDN w:val="0"/>
              <w:adjustRightInd w:val="0"/>
              <w:spacing w:after="0"/>
              <w:rPr>
                <w:rFonts w:ascii="Arial" w:eastAsia="Calibri" w:hAnsi="Arial" w:cs="Arial"/>
                <w:b/>
                <w:bCs/>
                <w:sz w:val="20"/>
                <w:szCs w:val="22"/>
                <w:lang w:eastAsia="en-US"/>
              </w:rPr>
            </w:pPr>
            <w:r w:rsidRPr="0050217C">
              <w:rPr>
                <w:rFonts w:ascii="Arial" w:eastAsia="Calibri" w:hAnsi="Arial" w:cs="Arial"/>
                <w:b/>
                <w:bCs/>
                <w:sz w:val="20"/>
                <w:szCs w:val="22"/>
                <w:lang w:eastAsia="en-US"/>
              </w:rPr>
              <w:t>3.2.7 Aftercare</w:t>
            </w: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The Provider will deliver all necessary on-going aftercare and equipment maintenance to patients for 3 years. The cost of this is included within tariff 2, 3, &amp; 6. After the third year, tariff 4 will apply annually until such time as the patient requires reassessment.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Aftercare services  include:</w:t>
            </w:r>
          </w:p>
          <w:p w:rsidR="00242F84" w:rsidRPr="0050217C" w:rsidRDefault="00242F84" w:rsidP="00242F84">
            <w:pPr>
              <w:widowControl w:val="0"/>
              <w:numPr>
                <w:ilvl w:val="0"/>
                <w:numId w:val="6"/>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Cleaning advice and cleaning aids for patients with limited dexterity</w:t>
            </w:r>
          </w:p>
          <w:p w:rsidR="00242F84" w:rsidRPr="0050217C" w:rsidRDefault="00242F84" w:rsidP="00242F84">
            <w:pPr>
              <w:widowControl w:val="0"/>
              <w:numPr>
                <w:ilvl w:val="0"/>
                <w:numId w:val="6"/>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Battery removal devices for those with limited dexterity</w:t>
            </w:r>
          </w:p>
          <w:p w:rsidR="00242F84" w:rsidRPr="0050217C" w:rsidRDefault="00242F84" w:rsidP="00242F84">
            <w:pPr>
              <w:widowControl w:val="0"/>
              <w:numPr>
                <w:ilvl w:val="0"/>
                <w:numId w:val="6"/>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Replacement of batteries, tips, domes, wax filters and tubing</w:t>
            </w:r>
          </w:p>
          <w:p w:rsidR="00242F84" w:rsidRPr="0050217C" w:rsidRDefault="00242F84" w:rsidP="00242F84">
            <w:pPr>
              <w:widowControl w:val="0"/>
              <w:numPr>
                <w:ilvl w:val="0"/>
                <w:numId w:val="6"/>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Replacement or modification of ear moulds</w:t>
            </w:r>
          </w:p>
          <w:p w:rsidR="00242F84" w:rsidRPr="0050217C" w:rsidRDefault="00242F84" w:rsidP="00242F84">
            <w:pPr>
              <w:widowControl w:val="0"/>
              <w:numPr>
                <w:ilvl w:val="0"/>
                <w:numId w:val="6"/>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Repair or replacement of faulty hearing aids on a like for like basis</w:t>
            </w:r>
          </w:p>
          <w:p w:rsidR="00242F84" w:rsidRPr="0050217C" w:rsidRDefault="00242F84" w:rsidP="00242F84">
            <w:pPr>
              <w:widowControl w:val="0"/>
              <w:numPr>
                <w:ilvl w:val="0"/>
                <w:numId w:val="6"/>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Provision of information (in a suitable language and format) about wider support services for hearing loss</w:t>
            </w:r>
          </w:p>
          <w:p w:rsidR="00242F84" w:rsidRPr="0050217C" w:rsidRDefault="00242F84" w:rsidP="00242F84">
            <w:pPr>
              <w:widowControl w:val="0"/>
              <w:numPr>
                <w:ilvl w:val="0"/>
                <w:numId w:val="6"/>
              </w:numPr>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Fine tuning of hearing aid(s)</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Patients should be able to access aftercare services (via face-to-face or non face-to-face methods) within 5 working days of the request. A postal repair service must also be available to </w:t>
            </w:r>
            <w:r w:rsidRPr="0050217C">
              <w:rPr>
                <w:rFonts w:ascii="Arial" w:eastAsia="Calibri" w:hAnsi="Arial" w:cs="Arial"/>
                <w:color w:val="000000"/>
                <w:sz w:val="20"/>
                <w:szCs w:val="22"/>
                <w:lang w:eastAsia="en-US"/>
              </w:rPr>
              <w:lastRenderedPageBreak/>
              <w:t xml:space="preserve">patients for returns within 7 working days. In addition, and in line with current service provision, services should make provision to accommodate patients requiring additional support and guidance on an ad hoc basis if they turn up wherever possible. </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Aftercare may be provided by any member of staff or volunteer staff who is suitably trained and qualified for the task at hand e.g. BSHAA-approved Hearcare Assistant, but there must always be an experienced audiologist or hearing aid dispenser available in person or on request to provide further support if required.</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 xml:space="preserve">If a patient returns to their GP within the three year pathway, they will be redirected to the Provider for fine tuning if necessary. Reassessmnent will only be </w:t>
            </w:r>
            <w:proofErr w:type="spellStart"/>
            <w:r w:rsidRPr="0050217C">
              <w:rPr>
                <w:rFonts w:ascii="Arial" w:eastAsia="Calibri" w:hAnsi="Arial" w:cs="Arial"/>
                <w:color w:val="000000"/>
                <w:sz w:val="20"/>
                <w:szCs w:val="22"/>
                <w:lang w:eastAsia="en-US"/>
              </w:rPr>
              <w:t>chargable</w:t>
            </w:r>
            <w:proofErr w:type="spellEnd"/>
            <w:r w:rsidRPr="0050217C">
              <w:rPr>
                <w:rFonts w:ascii="Arial" w:eastAsia="Calibri" w:hAnsi="Arial" w:cs="Arial"/>
                <w:color w:val="000000"/>
                <w:sz w:val="20"/>
                <w:szCs w:val="22"/>
                <w:lang w:eastAsia="en-US"/>
              </w:rPr>
              <w:t xml:space="preserve"> following completion of the pathway.</w:t>
            </w: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r w:rsidRPr="0050217C">
              <w:rPr>
                <w:rFonts w:ascii="Arial" w:eastAsia="Calibri" w:hAnsi="Arial" w:cs="Arial"/>
                <w:b/>
                <w:bCs/>
                <w:sz w:val="20"/>
                <w:szCs w:val="22"/>
                <w:lang w:eastAsia="en-US"/>
              </w:rPr>
              <w:t>3.2.8 Review</w:t>
            </w:r>
          </w:p>
          <w:p w:rsidR="00242F84" w:rsidRPr="00B209C3" w:rsidRDefault="00242F84" w:rsidP="00242F84">
            <w:pPr>
              <w:widowControl w:val="0"/>
              <w:autoSpaceDE w:val="0"/>
              <w:autoSpaceDN w:val="0"/>
              <w:adjustRightInd w:val="0"/>
              <w:spacing w:after="0"/>
              <w:rPr>
                <w:rFonts w:ascii="Arial" w:eastAsia="Calibri" w:hAnsi="Arial" w:cs="Arial"/>
                <w:color w:val="000000"/>
                <w:sz w:val="20"/>
              </w:rPr>
            </w:pPr>
            <w:r w:rsidRPr="00B209C3">
              <w:rPr>
                <w:rFonts w:ascii="Arial" w:eastAsia="Calibri" w:hAnsi="Arial" w:cs="Arial"/>
                <w:color w:val="000000"/>
                <w:sz w:val="20"/>
              </w:rPr>
              <w:t xml:space="preserve">Patients should be informed that whilst their current hearing aids are expected to remain appropriate </w:t>
            </w:r>
            <w:r>
              <w:rPr>
                <w:rFonts w:ascii="Arial" w:eastAsia="Calibri" w:hAnsi="Arial" w:cs="Arial"/>
                <w:color w:val="000000"/>
                <w:sz w:val="20"/>
              </w:rPr>
              <w:t xml:space="preserve">and fit for purpose </w:t>
            </w:r>
            <w:r w:rsidRPr="00B209C3">
              <w:rPr>
                <w:rFonts w:ascii="Arial" w:eastAsia="Calibri" w:hAnsi="Arial" w:cs="Arial"/>
                <w:color w:val="000000"/>
                <w:sz w:val="20"/>
              </w:rPr>
              <w:t>for several years, it is best practice to review their needs 3 years after fitting.</w:t>
            </w:r>
          </w:p>
          <w:p w:rsidR="00242F84" w:rsidRPr="00B209C3" w:rsidRDefault="00242F84" w:rsidP="00242F84">
            <w:pPr>
              <w:widowControl w:val="0"/>
              <w:autoSpaceDE w:val="0"/>
              <w:autoSpaceDN w:val="0"/>
              <w:adjustRightInd w:val="0"/>
              <w:spacing w:after="0"/>
              <w:rPr>
                <w:rFonts w:ascii="Arial" w:eastAsia="Calibri" w:hAnsi="Arial" w:cs="Arial"/>
                <w:color w:val="000000"/>
                <w:sz w:val="20"/>
              </w:rPr>
            </w:pPr>
          </w:p>
          <w:p w:rsidR="00242F84" w:rsidRDefault="00242F84" w:rsidP="00242F84">
            <w:pPr>
              <w:widowControl w:val="0"/>
              <w:autoSpaceDE w:val="0"/>
              <w:autoSpaceDN w:val="0"/>
              <w:adjustRightInd w:val="0"/>
              <w:spacing w:after="0"/>
              <w:rPr>
                <w:rFonts w:ascii="Arial" w:eastAsia="Calibri" w:hAnsi="Arial" w:cs="Arial"/>
                <w:color w:val="000000"/>
                <w:sz w:val="20"/>
              </w:rPr>
            </w:pPr>
            <w:r>
              <w:rPr>
                <w:rFonts w:ascii="Arial" w:eastAsia="Calibri" w:hAnsi="Arial" w:cs="Arial"/>
                <w:color w:val="000000"/>
                <w:sz w:val="20"/>
              </w:rPr>
              <w:t>As part of the three year assess and fit pathway, t</w:t>
            </w:r>
            <w:r w:rsidRPr="00B209C3">
              <w:rPr>
                <w:rFonts w:ascii="Arial" w:eastAsia="Calibri" w:hAnsi="Arial" w:cs="Arial"/>
                <w:color w:val="000000"/>
                <w:sz w:val="20"/>
              </w:rPr>
              <w:t xml:space="preserve">he Provider </w:t>
            </w:r>
            <w:r>
              <w:rPr>
                <w:rFonts w:ascii="Arial" w:eastAsia="Calibri" w:hAnsi="Arial" w:cs="Arial"/>
                <w:color w:val="000000"/>
                <w:sz w:val="20"/>
              </w:rPr>
              <w:t>must</w:t>
            </w:r>
            <w:r w:rsidRPr="00B209C3">
              <w:rPr>
                <w:rFonts w:ascii="Arial" w:eastAsia="Calibri" w:hAnsi="Arial" w:cs="Arial"/>
                <w:color w:val="000000"/>
                <w:sz w:val="20"/>
              </w:rPr>
              <w:t xml:space="preserve"> offer a review appointment </w:t>
            </w:r>
            <w:r>
              <w:rPr>
                <w:rFonts w:ascii="Arial" w:eastAsia="Calibri" w:hAnsi="Arial" w:cs="Arial"/>
                <w:color w:val="000000"/>
                <w:sz w:val="20"/>
              </w:rPr>
              <w:t>at the end of the three years. The review appointment can be undertaken face to face or by telephone. The purpose of the review appointment is to ascertain whether the current aids still seem appropriate to the patients’ needs.</w:t>
            </w:r>
          </w:p>
          <w:p w:rsidR="00242F84" w:rsidRDefault="00242F84" w:rsidP="00242F84">
            <w:pPr>
              <w:widowControl w:val="0"/>
              <w:autoSpaceDE w:val="0"/>
              <w:autoSpaceDN w:val="0"/>
              <w:adjustRightInd w:val="0"/>
              <w:spacing w:after="0"/>
              <w:rPr>
                <w:rFonts w:ascii="Arial" w:eastAsia="Calibri" w:hAnsi="Arial" w:cs="Arial"/>
                <w:color w:val="000000"/>
                <w:sz w:val="20"/>
              </w:rPr>
            </w:pPr>
          </w:p>
          <w:p w:rsidR="00242F84" w:rsidRDefault="00242F84" w:rsidP="00242F84">
            <w:pPr>
              <w:widowControl w:val="0"/>
              <w:autoSpaceDE w:val="0"/>
              <w:autoSpaceDN w:val="0"/>
              <w:adjustRightInd w:val="0"/>
              <w:spacing w:after="0"/>
              <w:rPr>
                <w:rFonts w:ascii="Arial" w:eastAsia="Calibri" w:hAnsi="Arial" w:cs="Arial"/>
                <w:color w:val="000000"/>
                <w:sz w:val="20"/>
              </w:rPr>
            </w:pPr>
            <w:r>
              <w:rPr>
                <w:rFonts w:ascii="Arial" w:eastAsia="Calibri" w:hAnsi="Arial" w:cs="Arial"/>
                <w:color w:val="000000"/>
                <w:sz w:val="20"/>
              </w:rPr>
              <w:t xml:space="preserve">If the review suggests </w:t>
            </w:r>
            <w:r w:rsidRPr="00B209C3">
              <w:rPr>
                <w:rFonts w:ascii="Arial" w:eastAsia="Calibri" w:hAnsi="Arial" w:cs="Arial"/>
                <w:color w:val="000000"/>
                <w:sz w:val="20"/>
              </w:rPr>
              <w:t>there are no significant changes</w:t>
            </w:r>
            <w:r>
              <w:rPr>
                <w:rFonts w:ascii="Arial" w:eastAsia="Calibri" w:hAnsi="Arial" w:cs="Arial"/>
                <w:color w:val="000000"/>
                <w:sz w:val="20"/>
              </w:rPr>
              <w:t xml:space="preserve"> to the patients’ hearing status</w:t>
            </w:r>
            <w:r w:rsidRPr="00B209C3">
              <w:rPr>
                <w:rFonts w:ascii="Arial" w:eastAsia="Calibri" w:hAnsi="Arial" w:cs="Arial"/>
                <w:color w:val="000000"/>
                <w:sz w:val="20"/>
              </w:rPr>
              <w:t xml:space="preserve">, the patient should </w:t>
            </w:r>
            <w:r>
              <w:rPr>
                <w:rFonts w:ascii="Arial" w:eastAsia="Calibri" w:hAnsi="Arial" w:cs="Arial"/>
                <w:color w:val="000000"/>
                <w:sz w:val="20"/>
              </w:rPr>
              <w:t xml:space="preserve">be advised that there is no need, at this point, to be re-assessed or re-fitted. The provider must continue to provide aftercare </w:t>
            </w:r>
            <w:r w:rsidRPr="00B209C3">
              <w:rPr>
                <w:rFonts w:ascii="Arial" w:eastAsia="Calibri" w:hAnsi="Arial" w:cs="Arial"/>
                <w:color w:val="000000"/>
                <w:sz w:val="20"/>
              </w:rPr>
              <w:t>support and maintenance of their hearing aid</w:t>
            </w:r>
            <w:r>
              <w:rPr>
                <w:rFonts w:ascii="Arial" w:eastAsia="Calibri" w:hAnsi="Arial" w:cs="Arial"/>
                <w:color w:val="000000"/>
                <w:sz w:val="20"/>
              </w:rPr>
              <w:t>s</w:t>
            </w:r>
            <w:r w:rsidRPr="00B209C3">
              <w:rPr>
                <w:rFonts w:ascii="Arial" w:eastAsia="Calibri" w:hAnsi="Arial" w:cs="Arial"/>
                <w:color w:val="000000"/>
                <w:sz w:val="20"/>
              </w:rPr>
              <w:t xml:space="preserve"> </w:t>
            </w:r>
            <w:r>
              <w:rPr>
                <w:rFonts w:ascii="Arial" w:eastAsia="Calibri" w:hAnsi="Arial" w:cs="Arial"/>
                <w:color w:val="000000"/>
                <w:sz w:val="20"/>
              </w:rPr>
              <w:t>for a further year, charging for this as per the Annual Aftercare t</w:t>
            </w:r>
            <w:r w:rsidRPr="00B209C3">
              <w:rPr>
                <w:rFonts w:ascii="Arial" w:eastAsia="Calibri" w:hAnsi="Arial" w:cs="Arial"/>
                <w:color w:val="000000"/>
                <w:sz w:val="20"/>
              </w:rPr>
              <w:t>ariff</w:t>
            </w:r>
            <w:r>
              <w:rPr>
                <w:rFonts w:ascii="Arial" w:eastAsia="Calibri" w:hAnsi="Arial" w:cs="Arial"/>
                <w:color w:val="000000"/>
                <w:sz w:val="20"/>
              </w:rPr>
              <w:t xml:space="preserve">, and undertake another review at the end of that year. This process will continue </w:t>
            </w:r>
            <w:r w:rsidRPr="00B209C3">
              <w:rPr>
                <w:rFonts w:ascii="Arial" w:eastAsia="Calibri" w:hAnsi="Arial" w:cs="Arial"/>
                <w:color w:val="000000"/>
                <w:sz w:val="20"/>
              </w:rPr>
              <w:t xml:space="preserve">until such time </w:t>
            </w:r>
            <w:r>
              <w:rPr>
                <w:rFonts w:ascii="Arial" w:eastAsia="Calibri" w:hAnsi="Arial" w:cs="Arial"/>
                <w:color w:val="000000"/>
                <w:sz w:val="20"/>
              </w:rPr>
              <w:t xml:space="preserve">that </w:t>
            </w:r>
            <w:r w:rsidRPr="00B209C3">
              <w:rPr>
                <w:rFonts w:ascii="Arial" w:eastAsia="Calibri" w:hAnsi="Arial" w:cs="Arial"/>
                <w:color w:val="000000"/>
                <w:sz w:val="20"/>
              </w:rPr>
              <w:t xml:space="preserve">reassessment is </w:t>
            </w:r>
            <w:r>
              <w:rPr>
                <w:rFonts w:ascii="Arial" w:eastAsia="Calibri" w:hAnsi="Arial" w:cs="Arial"/>
                <w:color w:val="000000"/>
                <w:sz w:val="20"/>
              </w:rPr>
              <w:t>indicated.</w:t>
            </w:r>
          </w:p>
          <w:p w:rsidR="00242F84" w:rsidRDefault="00242F84" w:rsidP="00242F84">
            <w:pPr>
              <w:widowControl w:val="0"/>
              <w:autoSpaceDE w:val="0"/>
              <w:autoSpaceDN w:val="0"/>
              <w:adjustRightInd w:val="0"/>
              <w:spacing w:after="0"/>
              <w:rPr>
                <w:rFonts w:ascii="Arial" w:eastAsia="Calibri" w:hAnsi="Arial" w:cs="Arial"/>
                <w:color w:val="000000"/>
                <w:sz w:val="20"/>
              </w:rPr>
            </w:pPr>
          </w:p>
          <w:p w:rsidR="00242F84" w:rsidRDefault="00242F84" w:rsidP="00242F84">
            <w:pPr>
              <w:widowControl w:val="0"/>
              <w:autoSpaceDE w:val="0"/>
              <w:autoSpaceDN w:val="0"/>
              <w:adjustRightInd w:val="0"/>
              <w:spacing w:after="0"/>
              <w:rPr>
                <w:rFonts w:ascii="Arial" w:eastAsia="Calibri" w:hAnsi="Arial" w:cs="Arial"/>
                <w:color w:val="000000"/>
                <w:sz w:val="20"/>
              </w:rPr>
            </w:pPr>
            <w:r>
              <w:rPr>
                <w:rFonts w:ascii="Arial" w:eastAsia="Calibri" w:hAnsi="Arial" w:cs="Arial"/>
                <w:color w:val="000000"/>
                <w:sz w:val="20"/>
              </w:rPr>
              <w:t xml:space="preserve">Where a review suggests the patient has had a significant change in their hearing loss such that they have moved into a different category i.e. from mild to moderate or moderate to severe, the provider should inform the patient that re-assessment is indicated and that the patient can, if they wish, be discharged back to their GP </w:t>
            </w:r>
            <w:r w:rsidRPr="00B209C3">
              <w:rPr>
                <w:rFonts w:ascii="Arial" w:eastAsia="Calibri" w:hAnsi="Arial" w:cs="Arial"/>
                <w:color w:val="000000"/>
                <w:sz w:val="20"/>
              </w:rPr>
              <w:t xml:space="preserve">where they will be given choice of provider for their ongoing care. </w:t>
            </w:r>
          </w:p>
          <w:p w:rsidR="00242F84" w:rsidRDefault="00242F84" w:rsidP="00242F84">
            <w:pPr>
              <w:widowControl w:val="0"/>
              <w:autoSpaceDE w:val="0"/>
              <w:autoSpaceDN w:val="0"/>
              <w:adjustRightInd w:val="0"/>
              <w:spacing w:after="0"/>
              <w:rPr>
                <w:rFonts w:ascii="Arial" w:eastAsia="Calibri" w:hAnsi="Arial" w:cs="Arial"/>
                <w:color w:val="000000"/>
                <w:sz w:val="20"/>
              </w:rPr>
            </w:pPr>
          </w:p>
          <w:p w:rsidR="00242F84" w:rsidRPr="00B209C3" w:rsidRDefault="00242F84" w:rsidP="00242F84">
            <w:pPr>
              <w:widowControl w:val="0"/>
              <w:autoSpaceDE w:val="0"/>
              <w:autoSpaceDN w:val="0"/>
              <w:adjustRightInd w:val="0"/>
              <w:spacing w:after="0"/>
              <w:rPr>
                <w:rFonts w:ascii="Arial" w:eastAsia="Calibri" w:hAnsi="Arial" w:cs="Arial"/>
                <w:color w:val="000000"/>
                <w:sz w:val="20"/>
              </w:rPr>
            </w:pPr>
            <w:r>
              <w:rPr>
                <w:rFonts w:ascii="Arial" w:eastAsia="Calibri" w:hAnsi="Arial" w:cs="Arial"/>
                <w:color w:val="000000"/>
                <w:sz w:val="20"/>
              </w:rPr>
              <w:t xml:space="preserve">If the patient wishes to remain with their current provider they must undergo re-assessment. If re-assessment indicates that the degree of hearing loss change does not move the patient into a different category, the provider must continue to provide aftercare </w:t>
            </w:r>
            <w:r w:rsidRPr="00B209C3">
              <w:rPr>
                <w:rFonts w:ascii="Arial" w:eastAsia="Calibri" w:hAnsi="Arial" w:cs="Arial"/>
                <w:color w:val="000000"/>
                <w:sz w:val="20"/>
              </w:rPr>
              <w:t>support and maintenance of their hearing aid</w:t>
            </w:r>
            <w:r>
              <w:rPr>
                <w:rFonts w:ascii="Arial" w:eastAsia="Calibri" w:hAnsi="Arial" w:cs="Arial"/>
                <w:color w:val="000000"/>
                <w:sz w:val="20"/>
              </w:rPr>
              <w:t>s</w:t>
            </w:r>
            <w:r w:rsidRPr="00B209C3">
              <w:rPr>
                <w:rFonts w:ascii="Arial" w:eastAsia="Calibri" w:hAnsi="Arial" w:cs="Arial"/>
                <w:color w:val="000000"/>
                <w:sz w:val="20"/>
              </w:rPr>
              <w:t xml:space="preserve"> </w:t>
            </w:r>
            <w:r>
              <w:rPr>
                <w:rFonts w:ascii="Arial" w:eastAsia="Calibri" w:hAnsi="Arial" w:cs="Arial"/>
                <w:color w:val="000000"/>
                <w:sz w:val="20"/>
              </w:rPr>
              <w:t xml:space="preserve">for a further year </w:t>
            </w:r>
            <w:r w:rsidRPr="00B209C3">
              <w:rPr>
                <w:rFonts w:ascii="Arial" w:eastAsia="Calibri" w:hAnsi="Arial" w:cs="Arial"/>
                <w:color w:val="000000"/>
                <w:sz w:val="20"/>
              </w:rPr>
              <w:t xml:space="preserve">under </w:t>
            </w:r>
            <w:r w:rsidRPr="00520282">
              <w:rPr>
                <w:rFonts w:ascii="Arial" w:eastAsia="Calibri" w:hAnsi="Arial" w:cs="Arial"/>
                <w:color w:val="000000"/>
                <w:sz w:val="20"/>
              </w:rPr>
              <w:t xml:space="preserve">tariff </w:t>
            </w:r>
            <w:r>
              <w:rPr>
                <w:rFonts w:ascii="Arial" w:eastAsia="Calibri" w:hAnsi="Arial" w:cs="Arial"/>
                <w:color w:val="000000"/>
                <w:sz w:val="20"/>
              </w:rPr>
              <w:t>4</w:t>
            </w:r>
            <w:r w:rsidRPr="00B209C3">
              <w:rPr>
                <w:rFonts w:ascii="Arial" w:eastAsia="Calibri" w:hAnsi="Arial" w:cs="Arial"/>
                <w:color w:val="000000"/>
                <w:sz w:val="20"/>
              </w:rPr>
              <w:t xml:space="preserve"> </w:t>
            </w:r>
            <w:r>
              <w:rPr>
                <w:rFonts w:ascii="Arial" w:eastAsia="Calibri" w:hAnsi="Arial" w:cs="Arial"/>
                <w:color w:val="000000"/>
                <w:sz w:val="20"/>
              </w:rPr>
              <w:t xml:space="preserve">and undertake another review at the end of that year. </w:t>
            </w:r>
          </w:p>
          <w:p w:rsidR="00242F84" w:rsidRDefault="00242F84" w:rsidP="00242F84">
            <w:pPr>
              <w:widowControl w:val="0"/>
              <w:autoSpaceDE w:val="0"/>
              <w:autoSpaceDN w:val="0"/>
              <w:adjustRightInd w:val="0"/>
              <w:spacing w:after="0"/>
              <w:rPr>
                <w:rFonts w:ascii="Arial" w:eastAsia="Calibri" w:hAnsi="Arial" w:cs="Arial"/>
                <w:color w:val="000000"/>
                <w:sz w:val="20"/>
              </w:rPr>
            </w:pPr>
          </w:p>
          <w:p w:rsidR="00242F84" w:rsidRDefault="00242F84" w:rsidP="00242F84">
            <w:pPr>
              <w:widowControl w:val="0"/>
              <w:autoSpaceDE w:val="0"/>
              <w:autoSpaceDN w:val="0"/>
              <w:adjustRightInd w:val="0"/>
              <w:spacing w:after="0"/>
              <w:rPr>
                <w:rFonts w:ascii="Arial" w:eastAsia="Calibri" w:hAnsi="Arial" w:cs="Arial"/>
                <w:color w:val="000000"/>
                <w:sz w:val="20"/>
              </w:rPr>
            </w:pPr>
            <w:r w:rsidRPr="00B209C3">
              <w:rPr>
                <w:rFonts w:ascii="Arial" w:eastAsia="Calibri" w:hAnsi="Arial" w:cs="Arial"/>
                <w:color w:val="000000"/>
                <w:sz w:val="20"/>
              </w:rPr>
              <w:t xml:space="preserve">Where </w:t>
            </w:r>
            <w:r>
              <w:rPr>
                <w:rFonts w:ascii="Arial" w:eastAsia="Calibri" w:hAnsi="Arial" w:cs="Arial"/>
                <w:color w:val="000000"/>
                <w:sz w:val="20"/>
              </w:rPr>
              <w:t>re-assessment shows that the</w:t>
            </w:r>
            <w:r w:rsidRPr="00B209C3">
              <w:rPr>
                <w:rFonts w:ascii="Arial" w:eastAsia="Calibri" w:hAnsi="Arial" w:cs="Arial"/>
                <w:color w:val="000000"/>
                <w:sz w:val="20"/>
              </w:rPr>
              <w:t xml:space="preserve"> patient’s needs have changed </w:t>
            </w:r>
            <w:r>
              <w:rPr>
                <w:rFonts w:ascii="Arial" w:eastAsia="Calibri" w:hAnsi="Arial" w:cs="Arial"/>
                <w:color w:val="000000"/>
                <w:sz w:val="20"/>
              </w:rPr>
              <w:t xml:space="preserve">such that they have moved into a different category i.e. from mild to moderate or moderate to severe, the provider </w:t>
            </w:r>
            <w:r w:rsidRPr="00B209C3">
              <w:rPr>
                <w:rFonts w:ascii="Arial" w:eastAsia="Calibri" w:hAnsi="Arial" w:cs="Arial"/>
                <w:color w:val="000000"/>
                <w:sz w:val="20"/>
              </w:rPr>
              <w:t xml:space="preserve">should </w:t>
            </w:r>
            <w:r>
              <w:rPr>
                <w:rFonts w:ascii="Arial" w:eastAsia="Calibri" w:hAnsi="Arial" w:cs="Arial"/>
                <w:color w:val="000000"/>
                <w:sz w:val="20"/>
              </w:rPr>
              <w:t xml:space="preserve">fit new aids and treat the re-assessment and fitting as commencement of a new </w:t>
            </w:r>
            <w:r w:rsidRPr="00B209C3">
              <w:rPr>
                <w:rFonts w:ascii="Arial" w:eastAsia="Calibri" w:hAnsi="Arial" w:cs="Arial"/>
                <w:color w:val="000000"/>
                <w:sz w:val="20"/>
              </w:rPr>
              <w:t xml:space="preserve">3 year pathway </w:t>
            </w:r>
            <w:r w:rsidRPr="00520282">
              <w:rPr>
                <w:rFonts w:ascii="Arial" w:eastAsia="Calibri" w:hAnsi="Arial" w:cs="Arial"/>
                <w:color w:val="000000"/>
                <w:sz w:val="20"/>
              </w:rPr>
              <w:t>(tariff 2,3,6).</w:t>
            </w:r>
          </w:p>
          <w:p w:rsidR="00242F84" w:rsidRDefault="00242F84" w:rsidP="00242F84">
            <w:pPr>
              <w:widowControl w:val="0"/>
              <w:autoSpaceDE w:val="0"/>
              <w:autoSpaceDN w:val="0"/>
              <w:adjustRightInd w:val="0"/>
              <w:spacing w:after="0"/>
              <w:rPr>
                <w:rFonts w:ascii="Arial" w:eastAsia="Calibri" w:hAnsi="Arial" w:cs="Arial"/>
                <w:color w:val="000000"/>
                <w:sz w:val="20"/>
              </w:rPr>
            </w:pPr>
          </w:p>
          <w:p w:rsidR="00242F84" w:rsidRDefault="00242F84" w:rsidP="00242F84">
            <w:pPr>
              <w:widowControl w:val="0"/>
              <w:autoSpaceDE w:val="0"/>
              <w:autoSpaceDN w:val="0"/>
              <w:adjustRightInd w:val="0"/>
              <w:spacing w:after="0"/>
              <w:rPr>
                <w:rFonts w:ascii="Arial" w:eastAsia="Calibri" w:hAnsi="Arial" w:cs="Arial"/>
                <w:color w:val="000000"/>
                <w:sz w:val="20"/>
              </w:rPr>
            </w:pPr>
            <w:r>
              <w:rPr>
                <w:rFonts w:ascii="Arial" w:eastAsia="Calibri" w:hAnsi="Arial" w:cs="Arial"/>
                <w:color w:val="000000"/>
                <w:sz w:val="20"/>
              </w:rPr>
              <w:t>The provider should note that the commissioner will be under no obligation to pay for a new pathway where the need for re-fitting is not evidenced as required within the contractual reporting requirements.</w:t>
            </w:r>
            <w:r w:rsidRPr="005F1752">
              <w:rPr>
                <w:rFonts w:ascii="Arial" w:eastAsia="Calibri" w:hAnsi="Arial" w:cs="Arial"/>
                <w:color w:val="000000"/>
                <w:sz w:val="20"/>
              </w:rPr>
              <w:t xml:space="preserve"> </w:t>
            </w:r>
          </w:p>
          <w:p w:rsidR="00242F84" w:rsidRDefault="00242F84" w:rsidP="00242F84">
            <w:pPr>
              <w:widowControl w:val="0"/>
              <w:autoSpaceDE w:val="0"/>
              <w:autoSpaceDN w:val="0"/>
              <w:adjustRightInd w:val="0"/>
              <w:spacing w:after="0"/>
              <w:rPr>
                <w:rFonts w:ascii="Arial" w:eastAsia="Calibri" w:hAnsi="Arial" w:cs="Arial"/>
                <w:color w:val="000000"/>
                <w:sz w:val="20"/>
              </w:rPr>
            </w:pPr>
          </w:p>
          <w:p w:rsidR="00242F84" w:rsidRPr="00B209C3" w:rsidRDefault="00242F84" w:rsidP="00242F84">
            <w:pPr>
              <w:widowControl w:val="0"/>
              <w:autoSpaceDE w:val="0"/>
              <w:autoSpaceDN w:val="0"/>
              <w:adjustRightInd w:val="0"/>
              <w:spacing w:after="0"/>
              <w:rPr>
                <w:rFonts w:ascii="Arial" w:eastAsia="Calibri" w:hAnsi="Arial" w:cs="Arial"/>
                <w:color w:val="000000"/>
                <w:sz w:val="20"/>
              </w:rPr>
            </w:pPr>
            <w:r w:rsidRPr="00B209C3">
              <w:rPr>
                <w:rFonts w:ascii="Arial" w:eastAsia="Calibri" w:hAnsi="Arial" w:cs="Arial"/>
                <w:color w:val="000000"/>
                <w:sz w:val="20"/>
              </w:rPr>
              <w:t xml:space="preserve">The Provider must inform the GP of the outcome of the review </w:t>
            </w:r>
            <w:r>
              <w:rPr>
                <w:rFonts w:ascii="Arial" w:eastAsia="Calibri" w:hAnsi="Arial" w:cs="Arial"/>
                <w:color w:val="000000"/>
                <w:sz w:val="20"/>
              </w:rPr>
              <w:t xml:space="preserve">/ re-assessment </w:t>
            </w:r>
            <w:r w:rsidRPr="00B209C3">
              <w:rPr>
                <w:rFonts w:ascii="Arial" w:eastAsia="Calibri" w:hAnsi="Arial" w:cs="Arial"/>
                <w:color w:val="000000"/>
                <w:sz w:val="20"/>
              </w:rPr>
              <w:t>or if the patient declined a review</w:t>
            </w:r>
            <w:r>
              <w:rPr>
                <w:rFonts w:ascii="Arial" w:eastAsia="Calibri" w:hAnsi="Arial" w:cs="Arial"/>
                <w:color w:val="000000"/>
                <w:sz w:val="20"/>
              </w:rPr>
              <w:t xml:space="preserve"> / re-assessment</w:t>
            </w:r>
            <w:r w:rsidRPr="00B209C3">
              <w:rPr>
                <w:rFonts w:ascii="Arial" w:eastAsia="Calibri" w:hAnsi="Arial" w:cs="Arial"/>
                <w:color w:val="000000"/>
                <w:sz w:val="20"/>
              </w:rPr>
              <w:t>.</w:t>
            </w:r>
            <w:r>
              <w:rPr>
                <w:rFonts w:ascii="Arial" w:eastAsia="Calibri" w:hAnsi="Arial" w:cs="Arial"/>
                <w:color w:val="000000"/>
                <w:sz w:val="20"/>
              </w:rPr>
              <w:t xml:space="preserve"> Where the review or re-assessment suggests an </w:t>
            </w:r>
            <w:proofErr w:type="spellStart"/>
            <w:r>
              <w:rPr>
                <w:rFonts w:ascii="Arial" w:eastAsia="Calibri" w:hAnsi="Arial" w:cs="Arial"/>
                <w:color w:val="000000"/>
                <w:sz w:val="20"/>
              </w:rPr>
              <w:t>aetiology</w:t>
            </w:r>
            <w:proofErr w:type="spellEnd"/>
            <w:r>
              <w:rPr>
                <w:rFonts w:ascii="Arial" w:eastAsia="Calibri" w:hAnsi="Arial" w:cs="Arial"/>
                <w:color w:val="000000"/>
                <w:sz w:val="20"/>
              </w:rPr>
              <w:t xml:space="preserve"> for hearing loss outside the scope of this contract, the patient must be referred directly to ENT and the GP informed.</w:t>
            </w:r>
          </w:p>
          <w:p w:rsidR="00242F84" w:rsidRDefault="00242F84" w:rsidP="00242F84">
            <w:pPr>
              <w:widowControl w:val="0"/>
              <w:autoSpaceDE w:val="0"/>
              <w:autoSpaceDN w:val="0"/>
              <w:adjustRightInd w:val="0"/>
              <w:spacing w:after="0"/>
              <w:rPr>
                <w:rFonts w:ascii="Arial" w:eastAsia="Calibri" w:hAnsi="Arial" w:cs="Arial"/>
                <w:color w:val="000000"/>
                <w:sz w:val="20"/>
              </w:rPr>
            </w:pPr>
          </w:p>
          <w:p w:rsidR="00242F84" w:rsidRPr="00B209C3" w:rsidRDefault="00242F84" w:rsidP="00242F84">
            <w:pPr>
              <w:widowControl w:val="0"/>
              <w:autoSpaceDE w:val="0"/>
              <w:autoSpaceDN w:val="0"/>
              <w:adjustRightInd w:val="0"/>
              <w:spacing w:after="0"/>
              <w:rPr>
                <w:rFonts w:ascii="Arial" w:eastAsia="Calibri" w:hAnsi="Arial" w:cs="Arial"/>
                <w:color w:val="000000"/>
                <w:sz w:val="20"/>
              </w:rPr>
            </w:pPr>
            <w:r w:rsidRPr="00B209C3">
              <w:rPr>
                <w:rFonts w:ascii="Arial" w:eastAsia="Calibri" w:hAnsi="Arial" w:cs="Arial"/>
                <w:color w:val="000000"/>
                <w:sz w:val="20"/>
              </w:rPr>
              <w:t>Patients must be able to directly access a review appointment earlier than 3 years if they fail to continue to manage with their hearing aid(s) or if there are suspected significant changes in their hearing.</w:t>
            </w:r>
          </w:p>
          <w:p w:rsidR="00242F84" w:rsidRPr="00B209C3" w:rsidRDefault="00242F84" w:rsidP="00242F84">
            <w:pPr>
              <w:widowControl w:val="0"/>
              <w:autoSpaceDE w:val="0"/>
              <w:autoSpaceDN w:val="0"/>
              <w:adjustRightInd w:val="0"/>
              <w:spacing w:after="0"/>
              <w:rPr>
                <w:rFonts w:ascii="Arial" w:eastAsia="Calibri" w:hAnsi="Arial" w:cs="Arial"/>
                <w:color w:val="000000"/>
                <w:sz w:val="20"/>
              </w:rPr>
            </w:pPr>
          </w:p>
          <w:p w:rsidR="00242F84" w:rsidRPr="005F1752" w:rsidRDefault="00242F84" w:rsidP="00242F84">
            <w:pPr>
              <w:widowControl w:val="0"/>
              <w:autoSpaceDE w:val="0"/>
              <w:autoSpaceDN w:val="0"/>
              <w:adjustRightInd w:val="0"/>
              <w:spacing w:after="0"/>
              <w:rPr>
                <w:rFonts w:ascii="Arial" w:eastAsia="Calibri" w:hAnsi="Arial" w:cs="Arial"/>
                <w:color w:val="000000"/>
                <w:sz w:val="20"/>
              </w:rPr>
            </w:pPr>
            <w:r w:rsidRPr="005F1752">
              <w:rPr>
                <w:rFonts w:ascii="Arial" w:eastAsia="Calibri" w:hAnsi="Arial" w:cs="Arial"/>
                <w:color w:val="000000"/>
                <w:sz w:val="20"/>
              </w:rPr>
              <w:t xml:space="preserve">Within the annual after care and review period (i.e. after the 3rd year review and where a patients </w:t>
            </w:r>
            <w:r w:rsidRPr="005F1752">
              <w:rPr>
                <w:rFonts w:ascii="Arial" w:eastAsia="Calibri" w:hAnsi="Arial" w:cs="Arial"/>
                <w:color w:val="000000"/>
                <w:sz w:val="20"/>
              </w:rPr>
              <w:lastRenderedPageBreak/>
              <w:t xml:space="preserve">hearing needs have not changed) if a hearing aid stops working due to mechanical failure and requires replacing outside of warranty </w:t>
            </w:r>
            <w:r w:rsidRPr="00520282">
              <w:rPr>
                <w:rFonts w:ascii="Arial" w:eastAsia="Calibri" w:hAnsi="Arial" w:cs="Arial"/>
                <w:color w:val="000000"/>
                <w:sz w:val="20"/>
              </w:rPr>
              <w:t xml:space="preserve">tariff </w:t>
            </w:r>
            <w:r>
              <w:rPr>
                <w:rFonts w:ascii="Arial" w:eastAsia="Calibri" w:hAnsi="Arial" w:cs="Arial"/>
                <w:color w:val="000000"/>
                <w:sz w:val="20"/>
              </w:rPr>
              <w:t>5</w:t>
            </w:r>
            <w:r w:rsidRPr="005F1752">
              <w:rPr>
                <w:rFonts w:ascii="Arial" w:eastAsia="Calibri" w:hAnsi="Arial" w:cs="Arial"/>
                <w:color w:val="000000"/>
                <w:sz w:val="20"/>
              </w:rPr>
              <w:t xml:space="preserve"> will apply</w:t>
            </w:r>
            <w:r>
              <w:rPr>
                <w:rFonts w:ascii="Arial" w:eastAsia="Calibri" w:hAnsi="Arial" w:cs="Arial"/>
                <w:color w:val="000000"/>
                <w:sz w:val="20"/>
              </w:rPr>
              <w:t>.</w:t>
            </w:r>
          </w:p>
          <w:p w:rsidR="00242F84" w:rsidRPr="00520282" w:rsidRDefault="00242F84" w:rsidP="00242F84">
            <w:pPr>
              <w:widowControl w:val="0"/>
              <w:autoSpaceDE w:val="0"/>
              <w:autoSpaceDN w:val="0"/>
              <w:adjustRightInd w:val="0"/>
              <w:spacing w:after="0"/>
              <w:rPr>
                <w:rFonts w:ascii="Arial" w:eastAsia="Calibri" w:hAnsi="Arial" w:cs="Arial"/>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Default="00242F84" w:rsidP="00242F84">
            <w:pPr>
              <w:widowControl w:val="0"/>
              <w:autoSpaceDE w:val="0"/>
              <w:autoSpaceDN w:val="0"/>
              <w:adjustRightInd w:val="0"/>
              <w:spacing w:after="0"/>
              <w:rPr>
                <w:rFonts w:ascii="Arial" w:eastAsia="Calibri" w:hAnsi="Arial" w:cs="Arial"/>
                <w:b/>
                <w:bCs/>
                <w:sz w:val="20"/>
                <w:szCs w:val="22"/>
                <w:lang w:eastAsia="en-US"/>
              </w:rPr>
            </w:pPr>
            <w:r w:rsidRPr="0050217C">
              <w:rPr>
                <w:rFonts w:ascii="Arial" w:eastAsia="Calibri" w:hAnsi="Arial" w:cs="Arial"/>
                <w:b/>
                <w:bCs/>
                <w:sz w:val="20"/>
                <w:szCs w:val="22"/>
                <w:lang w:eastAsia="en-US"/>
              </w:rPr>
              <w:t>3.2.9 Battery Replacement Service</w:t>
            </w: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Batteries for hearing aids provided through an NHS qualified provider should be provided free of charge to NHS patients as part of the aftercare service, and should be of a designated specification according to the NHS Supply Chain.</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patient should choose the option for battery replacement which best suits them:</w:t>
            </w:r>
          </w:p>
          <w:p w:rsidR="00242F84" w:rsidRPr="007D4B12" w:rsidRDefault="00242F84" w:rsidP="00242F84">
            <w:pPr>
              <w:pStyle w:val="ListParagraph"/>
              <w:widowControl w:val="0"/>
              <w:numPr>
                <w:ilvl w:val="0"/>
                <w:numId w:val="13"/>
              </w:numPr>
              <w:autoSpaceDE w:val="0"/>
              <w:autoSpaceDN w:val="0"/>
              <w:adjustRightInd w:val="0"/>
              <w:rPr>
                <w:rFonts w:ascii="Arial" w:eastAsia="Calibri" w:hAnsi="Arial" w:cs="Arial"/>
                <w:color w:val="000000"/>
                <w:sz w:val="20"/>
                <w:szCs w:val="22"/>
                <w:lang w:eastAsia="en-US"/>
              </w:rPr>
            </w:pPr>
            <w:r w:rsidRPr="007D4B12">
              <w:rPr>
                <w:rFonts w:ascii="Arial" w:eastAsia="Calibri" w:hAnsi="Arial" w:cs="Arial"/>
                <w:color w:val="000000"/>
                <w:sz w:val="20"/>
                <w:szCs w:val="22"/>
                <w:lang w:eastAsia="en-US"/>
              </w:rPr>
              <w:t>By post (free of charge to the patient) from the Provider</w:t>
            </w:r>
          </w:p>
          <w:p w:rsidR="00242F84"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Or</w:t>
            </w:r>
          </w:p>
          <w:p w:rsidR="00242F84" w:rsidRDefault="00242F84" w:rsidP="00242F84">
            <w:pPr>
              <w:pStyle w:val="ListParagraph"/>
              <w:widowControl w:val="0"/>
              <w:numPr>
                <w:ilvl w:val="0"/>
                <w:numId w:val="13"/>
              </w:numPr>
              <w:autoSpaceDE w:val="0"/>
              <w:autoSpaceDN w:val="0"/>
              <w:adjustRightInd w:val="0"/>
              <w:rPr>
                <w:rFonts w:ascii="Arial" w:eastAsia="Calibri" w:hAnsi="Arial" w:cs="Arial"/>
                <w:color w:val="000000"/>
                <w:sz w:val="20"/>
                <w:szCs w:val="22"/>
                <w:lang w:eastAsia="en-US"/>
              </w:rPr>
            </w:pPr>
            <w:r w:rsidRPr="007D4B12">
              <w:rPr>
                <w:rFonts w:ascii="Arial" w:eastAsia="Calibri" w:hAnsi="Arial" w:cs="Arial"/>
                <w:color w:val="000000"/>
                <w:sz w:val="20"/>
                <w:szCs w:val="22"/>
                <w:lang w:eastAsia="en-US"/>
              </w:rPr>
              <w:t>Collection from the Provider’s service</w:t>
            </w:r>
          </w:p>
          <w:p w:rsidR="00242F84" w:rsidRPr="007D4B12" w:rsidRDefault="00242F84" w:rsidP="00242F84">
            <w:pPr>
              <w:pStyle w:val="ListParagraph"/>
              <w:widowControl w:val="0"/>
              <w:autoSpaceDE w:val="0"/>
              <w:autoSpaceDN w:val="0"/>
              <w:adjustRightInd w:val="0"/>
              <w:ind w:left="678"/>
              <w:rPr>
                <w:rFonts w:ascii="Arial" w:eastAsia="Calibri" w:hAnsi="Arial" w:cs="Arial"/>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t>The Provider is responsible for the purchase, provision and replacement of batteries to NHS patients and must supply the brand as designated by NHS Supply Chain.</w:t>
            </w:r>
          </w:p>
          <w:p w:rsidR="00242F84" w:rsidRPr="0050217C" w:rsidRDefault="00242F84" w:rsidP="00242F84">
            <w:pPr>
              <w:widowControl w:val="0"/>
              <w:autoSpaceDE w:val="0"/>
              <w:autoSpaceDN w:val="0"/>
              <w:adjustRightInd w:val="0"/>
              <w:spacing w:after="0"/>
              <w:rPr>
                <w:rFonts w:ascii="Arial" w:eastAsia="Calibri" w:hAnsi="Arial" w:cs="Arial"/>
                <w:b/>
                <w:color w:val="000000"/>
                <w:sz w:val="20"/>
                <w:szCs w:val="22"/>
                <w:lang w:eastAsia="en-US"/>
              </w:rPr>
            </w:pPr>
          </w:p>
          <w:p w:rsidR="00242F84" w:rsidRPr="0050217C" w:rsidRDefault="00242F84" w:rsidP="00242F84">
            <w:pPr>
              <w:widowControl w:val="0"/>
              <w:autoSpaceDE w:val="0"/>
              <w:autoSpaceDN w:val="0"/>
              <w:adjustRightInd w:val="0"/>
              <w:spacing w:after="0"/>
              <w:rPr>
                <w:rFonts w:ascii="Arial" w:eastAsia="Calibri" w:hAnsi="Arial" w:cs="Arial"/>
                <w:b/>
                <w:color w:val="000000"/>
                <w:sz w:val="20"/>
                <w:szCs w:val="22"/>
                <w:lang w:eastAsia="en-US"/>
              </w:rPr>
            </w:pPr>
            <w:r w:rsidRPr="0050217C">
              <w:rPr>
                <w:rFonts w:ascii="Arial" w:eastAsia="Calibri" w:hAnsi="Arial" w:cs="Arial"/>
                <w:b/>
                <w:color w:val="000000"/>
                <w:sz w:val="20"/>
                <w:szCs w:val="22"/>
                <w:lang w:eastAsia="en-US"/>
              </w:rPr>
              <w:t>3.2.10 Onward Referral for a serious condition requiring urgent attention</w:t>
            </w:r>
          </w:p>
          <w:p w:rsidR="00242F84" w:rsidRPr="0050217C" w:rsidRDefault="00242F84" w:rsidP="00242F84">
            <w:pPr>
              <w:widowControl w:val="0"/>
              <w:autoSpaceDE w:val="0"/>
              <w:autoSpaceDN w:val="0"/>
              <w:adjustRightInd w:val="0"/>
              <w:spacing w:after="0"/>
              <w:rPr>
                <w:rFonts w:ascii="Arial" w:eastAsia="Calibri" w:hAnsi="Arial" w:cs="Arial"/>
                <w:sz w:val="20"/>
                <w:szCs w:val="22"/>
                <w:lang w:eastAsia="en-US"/>
              </w:rPr>
            </w:pPr>
            <w:r w:rsidRPr="0050217C">
              <w:rPr>
                <w:rFonts w:ascii="Arial" w:eastAsia="Calibri" w:hAnsi="Arial" w:cs="Arial"/>
                <w:sz w:val="20"/>
                <w:szCs w:val="22"/>
                <w:lang w:eastAsia="en-US"/>
              </w:rPr>
              <w:t>Onward referral to a secondary care Ear Nose &amp; Throat (ENT) Department should be made at any stage of the care pathway if the provider suspects there may be a serious condition requiring urgent attention that is not currently being treated and is beyond the scope of this contract.  The provider must offer the patient choice of secondary care provider and notify the patient’s GP in writing within 24 hours of the onward referral.</w:t>
            </w:r>
          </w:p>
          <w:p w:rsidR="00242F84" w:rsidRPr="0050217C"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50217C">
              <w:rPr>
                <w:rFonts w:ascii="Arial" w:eastAsia="Calibri" w:hAnsi="Arial" w:cs="Arial"/>
                <w:color w:val="000000"/>
                <w:sz w:val="20"/>
                <w:szCs w:val="22"/>
                <w:lang w:eastAsia="en-US"/>
              </w:rPr>
              <w:br w:type="page"/>
            </w:r>
          </w:p>
          <w:p w:rsidR="00242F84" w:rsidRPr="0050217C" w:rsidRDefault="00242F84" w:rsidP="00242F84">
            <w:pPr>
              <w:widowControl w:val="0"/>
              <w:autoSpaceDE w:val="0"/>
              <w:autoSpaceDN w:val="0"/>
              <w:adjustRightInd w:val="0"/>
              <w:spacing w:after="0"/>
              <w:rPr>
                <w:rFonts w:ascii="Arial" w:eastAsia="Calibri" w:hAnsi="Arial" w:cs="Arial"/>
                <w:b/>
                <w:bCs/>
                <w:sz w:val="20"/>
                <w:szCs w:val="22"/>
                <w:lang w:eastAsia="en-US"/>
              </w:rPr>
            </w:pPr>
            <w:r>
              <w:rPr>
                <w:rFonts w:ascii="Arial" w:eastAsia="Calibri" w:hAnsi="Arial" w:cs="Arial"/>
                <w:b/>
                <w:bCs/>
                <w:sz w:val="20"/>
                <w:szCs w:val="22"/>
                <w:lang w:eastAsia="en-US"/>
              </w:rPr>
              <w:t>3.2.11 Care pathway</w:t>
            </w:r>
          </w:p>
          <w:p w:rsidR="00242F84" w:rsidRPr="0050217C" w:rsidRDefault="00242F84" w:rsidP="00242F84">
            <w:pPr>
              <w:widowControl w:val="0"/>
              <w:autoSpaceDE w:val="0"/>
              <w:autoSpaceDN w:val="0"/>
              <w:adjustRightInd w:val="0"/>
              <w:spacing w:after="0"/>
              <w:rPr>
                <w:rFonts w:ascii="Calibri" w:eastAsia="Calibri" w:hAnsi="Calibri" w:cs="Times New Roman"/>
                <w:noProof/>
                <w:sz w:val="22"/>
                <w:szCs w:val="22"/>
                <w:lang w:eastAsia="en-GB"/>
              </w:rPr>
            </w:pPr>
            <w:r w:rsidRPr="0050217C">
              <w:rPr>
                <w:rFonts w:ascii="Arial" w:eastAsia="Calibri" w:hAnsi="Arial" w:cs="Arial"/>
                <w:color w:val="000000"/>
                <w:sz w:val="20"/>
                <w:szCs w:val="22"/>
                <w:lang w:eastAsia="en-US"/>
              </w:rPr>
              <w:t>The following diagram shows the expected pathway and the expected response times. The response times should negate the need for a prioritisation system.</w:t>
            </w:r>
            <w:r w:rsidRPr="0050217C">
              <w:rPr>
                <w:rFonts w:ascii="Calibri" w:eastAsia="Calibri" w:hAnsi="Calibri" w:cs="Times New Roman"/>
                <w:noProof/>
                <w:sz w:val="22"/>
                <w:szCs w:val="22"/>
                <w:lang w:eastAsia="en-GB"/>
              </w:rPr>
              <w:t xml:space="preserve"> </w:t>
            </w:r>
          </w:p>
          <w:p w:rsidR="00242F84" w:rsidRPr="00064830" w:rsidRDefault="00242F84" w:rsidP="00242F84">
            <w:pPr>
              <w:spacing w:after="0"/>
              <w:rPr>
                <w:rFonts w:ascii="Arial" w:hAnsi="Arial" w:cs="Arial"/>
                <w:sz w:val="20"/>
              </w:rPr>
            </w:pPr>
          </w:p>
          <w:p w:rsidR="00242F84" w:rsidRDefault="00242F84" w:rsidP="00242F84">
            <w:pPr>
              <w:spacing w:after="0"/>
              <w:rPr>
                <w:rFonts w:ascii="Arial" w:hAnsi="Arial" w:cs="Arial"/>
                <w:sz w:val="20"/>
              </w:rPr>
            </w:pPr>
          </w:p>
          <w:p w:rsidR="00242F84" w:rsidRPr="0050217C" w:rsidRDefault="00242F84" w:rsidP="00242F84">
            <w:pPr>
              <w:spacing w:after="0"/>
              <w:rPr>
                <w:rFonts w:ascii="Calibri" w:eastAsia="Calibri" w:hAnsi="Calibri" w:cs="Times New Roman"/>
                <w:sz w:val="22"/>
                <w:szCs w:val="22"/>
                <w:lang w:eastAsia="en-US"/>
              </w:rPr>
            </w:pPr>
            <w:r>
              <w:rPr>
                <w:rFonts w:ascii="Calibri" w:eastAsia="Calibri" w:hAnsi="Calibri" w:cs="Times New Roman"/>
                <w:noProof/>
                <w:sz w:val="22"/>
                <w:szCs w:val="22"/>
                <w:lang w:val="en-GB" w:eastAsia="en-GB"/>
              </w:rPr>
              <w:lastRenderedPageBreak/>
              <w:drawing>
                <wp:inline distT="0" distB="0" distL="0" distR="0" wp14:anchorId="0BEFAC5E" wp14:editId="04B442EE">
                  <wp:extent cx="5724525" cy="75838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7583805"/>
                          </a:xfrm>
                          <a:prstGeom prst="rect">
                            <a:avLst/>
                          </a:prstGeom>
                          <a:noFill/>
                        </pic:spPr>
                      </pic:pic>
                    </a:graphicData>
                  </a:graphic>
                </wp:inline>
              </w:drawing>
            </w:r>
          </w:p>
          <w:p w:rsidR="00242F84" w:rsidRDefault="00242F84" w:rsidP="00242F84">
            <w:pPr>
              <w:spacing w:after="0"/>
              <w:rPr>
                <w:rFonts w:ascii="Calibri" w:eastAsia="Calibri" w:hAnsi="Calibri" w:cs="Times New Roman"/>
                <w:sz w:val="22"/>
                <w:szCs w:val="22"/>
                <w:lang w:eastAsia="en-US"/>
              </w:rPr>
            </w:pPr>
          </w:p>
          <w:p w:rsidR="00242F84" w:rsidRDefault="00242F84" w:rsidP="00242F84">
            <w:pPr>
              <w:spacing w:after="0"/>
              <w:rPr>
                <w:rFonts w:ascii="Calibri" w:eastAsia="Calibri" w:hAnsi="Calibri" w:cs="Times New Roman"/>
                <w:sz w:val="22"/>
                <w:szCs w:val="22"/>
                <w:lang w:eastAsia="en-US"/>
              </w:rPr>
            </w:pPr>
          </w:p>
          <w:p w:rsidR="00242F84" w:rsidRPr="0050217C" w:rsidRDefault="00242F84" w:rsidP="00242F84">
            <w:pPr>
              <w:spacing w:after="0"/>
              <w:rPr>
                <w:rFonts w:ascii="Calibri" w:eastAsia="Calibri" w:hAnsi="Calibri" w:cs="Times New Roman"/>
                <w:sz w:val="22"/>
                <w:szCs w:val="22"/>
                <w:lang w:eastAsia="en-US"/>
              </w:rPr>
            </w:pPr>
          </w:p>
          <w:p w:rsidR="00242F84" w:rsidRPr="00064830" w:rsidRDefault="00242F84" w:rsidP="00242F84">
            <w:pPr>
              <w:spacing w:after="0"/>
              <w:rPr>
                <w:rFonts w:ascii="Arial" w:hAnsi="Arial" w:cs="Arial"/>
                <w:sz w:val="20"/>
              </w:rPr>
            </w:pPr>
          </w:p>
        </w:tc>
      </w:tr>
      <w:tr w:rsidR="00242F84" w:rsidRPr="00064830" w:rsidTr="00242F84">
        <w:tc>
          <w:tcPr>
            <w:tcW w:w="8931" w:type="dxa"/>
            <w:shd w:val="clear" w:color="auto" w:fill="auto"/>
          </w:tcPr>
          <w:p w:rsidR="00242F84" w:rsidRDefault="00242F84" w:rsidP="00242F84">
            <w:pPr>
              <w:spacing w:after="0"/>
              <w:rPr>
                <w:rFonts w:ascii="Arial" w:hAnsi="Arial" w:cs="Arial"/>
                <w:sz w:val="20"/>
              </w:rPr>
            </w:pPr>
          </w:p>
          <w:p w:rsidR="00242F84" w:rsidRDefault="00242F84" w:rsidP="00242F84">
            <w:pPr>
              <w:spacing w:after="0"/>
              <w:rPr>
                <w:rFonts w:ascii="Arial" w:hAnsi="Arial" w:cs="Arial"/>
                <w:sz w:val="20"/>
              </w:rPr>
            </w:pPr>
          </w:p>
          <w:p w:rsidR="00242F84" w:rsidRDefault="00242F84" w:rsidP="00242F84">
            <w:pPr>
              <w:spacing w:after="0"/>
              <w:rPr>
                <w:rFonts w:ascii="Arial" w:hAnsi="Arial" w:cs="Arial"/>
                <w:sz w:val="20"/>
              </w:rPr>
            </w:pPr>
          </w:p>
          <w:p w:rsidR="00242F84"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lastRenderedPageBreak/>
              <w:t>3.2.12 Location(s) of service delivery</w:t>
            </w:r>
          </w:p>
          <w:p w:rsidR="00242F84" w:rsidRPr="00496CF9" w:rsidRDefault="00242F84" w:rsidP="00242F84">
            <w:pPr>
              <w:spacing w:after="0"/>
              <w:rPr>
                <w:rFonts w:ascii="Arial" w:hAnsi="Arial" w:cs="Arial"/>
                <w:sz w:val="20"/>
              </w:rPr>
            </w:pPr>
            <w:r w:rsidRPr="00496CF9">
              <w:rPr>
                <w:rFonts w:ascii="Arial" w:hAnsi="Arial" w:cs="Arial"/>
                <w:sz w:val="20"/>
              </w:rPr>
              <w:t>The expectation is that the service will be provided from appropriate (see section 3.5.3) and accessible community-based premises within the NHS Coastal West Sussex CCG area with flexible days/hours of operation.</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3.2.13 Days/hours of operation</w:t>
            </w:r>
          </w:p>
          <w:p w:rsidR="00242F84" w:rsidRPr="00496CF9" w:rsidRDefault="00242F84" w:rsidP="00242F84">
            <w:pPr>
              <w:spacing w:after="0"/>
              <w:rPr>
                <w:rFonts w:ascii="Arial" w:hAnsi="Arial" w:cs="Arial"/>
                <w:sz w:val="20"/>
              </w:rPr>
            </w:pPr>
            <w:r w:rsidRPr="00496CF9">
              <w:rPr>
                <w:rFonts w:ascii="Arial" w:hAnsi="Arial" w:cs="Arial"/>
                <w:sz w:val="20"/>
              </w:rPr>
              <w:t xml:space="preserve">Operating hours of the service should be flexible with a choice of available times for patients to have access to services. Providers are encouraged to offer hours in the evening and at weekends. </w:t>
            </w:r>
          </w:p>
          <w:p w:rsidR="00242F84" w:rsidRPr="00496CF9" w:rsidRDefault="00242F84" w:rsidP="00242F84">
            <w:pPr>
              <w:spacing w:after="0"/>
              <w:rPr>
                <w:rFonts w:ascii="Arial" w:hAnsi="Arial" w:cs="Arial"/>
                <w:sz w:val="20"/>
              </w:rPr>
            </w:pPr>
            <w:r w:rsidRPr="00496CF9">
              <w:rPr>
                <w:rFonts w:ascii="Arial" w:hAnsi="Arial" w:cs="Arial"/>
                <w:sz w:val="20"/>
              </w:rPr>
              <w:t>Opening the service on statutory public holidays is for the discretion of the provider; however there will be a requirement for Providers to ensure patients are notified in advance of closures and have access to an emergency service for the provision of batteries and tubing.</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3.3</w:t>
            </w:r>
            <w:r w:rsidRPr="00496CF9">
              <w:rPr>
                <w:rFonts w:ascii="Arial" w:hAnsi="Arial" w:cs="Arial"/>
                <w:sz w:val="20"/>
              </w:rPr>
              <w:tab/>
              <w:t>Population covered</w:t>
            </w:r>
          </w:p>
          <w:p w:rsidR="00242F84" w:rsidRPr="00496CF9" w:rsidRDefault="00242F84" w:rsidP="00242F84">
            <w:pPr>
              <w:spacing w:after="0"/>
              <w:rPr>
                <w:rFonts w:ascii="Arial" w:hAnsi="Arial" w:cs="Arial"/>
                <w:sz w:val="20"/>
              </w:rPr>
            </w:pPr>
            <w:r w:rsidRPr="00496CF9">
              <w:rPr>
                <w:rFonts w:ascii="Arial" w:hAnsi="Arial" w:cs="Arial"/>
                <w:sz w:val="20"/>
              </w:rPr>
              <w:t>The Direct Access Adult Hearing Service is to be provided to eligible people registered to a GP practice within the NHS Coastal West Sussex CCG area.</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3.4</w:t>
            </w:r>
            <w:r w:rsidRPr="00496CF9">
              <w:rPr>
                <w:rFonts w:ascii="Arial" w:hAnsi="Arial" w:cs="Arial"/>
                <w:sz w:val="20"/>
              </w:rPr>
              <w:tab/>
              <w:t>Any acceptance and exclusion criteria and thresholds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3.4.1 Acceptance criteria</w:t>
            </w:r>
          </w:p>
          <w:p w:rsidR="00242F84" w:rsidRPr="00496CF9" w:rsidRDefault="00242F84" w:rsidP="00242F84">
            <w:pPr>
              <w:spacing w:after="0"/>
              <w:rPr>
                <w:rFonts w:ascii="Arial" w:hAnsi="Arial" w:cs="Arial"/>
                <w:sz w:val="20"/>
              </w:rPr>
            </w:pPr>
            <w:r w:rsidRPr="00496CF9">
              <w:rPr>
                <w:rFonts w:ascii="Arial" w:hAnsi="Arial" w:cs="Arial"/>
                <w:sz w:val="20"/>
              </w:rPr>
              <w:t>The Direct Access Adult Hearing Service is for adults over the age of 55 and over with suspected or diagnosed hearing loss and who do not meet the exclusion criteria detailed in section 3.4.2.</w:t>
            </w:r>
          </w:p>
          <w:p w:rsidR="00242F84" w:rsidRPr="00496CF9" w:rsidRDefault="00242F84" w:rsidP="00242F84">
            <w:pPr>
              <w:spacing w:after="0"/>
              <w:rPr>
                <w:rFonts w:ascii="Arial" w:hAnsi="Arial" w:cs="Arial"/>
                <w:sz w:val="20"/>
              </w:rPr>
            </w:pPr>
            <w:r w:rsidRPr="00496CF9">
              <w:rPr>
                <w:rFonts w:ascii="Arial" w:hAnsi="Arial" w:cs="Arial"/>
                <w:sz w:val="20"/>
              </w:rPr>
              <w:t>The Provider will need to have systems in place to accommodate patients who:</w:t>
            </w:r>
          </w:p>
          <w:p w:rsidR="00242F84" w:rsidRPr="00496CF9" w:rsidRDefault="00242F84" w:rsidP="00242F84">
            <w:pPr>
              <w:spacing w:after="0"/>
              <w:rPr>
                <w:rFonts w:ascii="Arial" w:hAnsi="Arial" w:cs="Arial"/>
                <w:sz w:val="20"/>
              </w:rPr>
            </w:pPr>
            <w:r w:rsidRPr="00496CF9">
              <w:rPr>
                <w:rFonts w:ascii="Arial" w:hAnsi="Arial" w:cs="Arial"/>
                <w:sz w:val="20"/>
              </w:rPr>
              <w:t>• Have sight loss/dual sensory loss</w:t>
            </w:r>
          </w:p>
          <w:p w:rsidR="00242F84" w:rsidRPr="00496CF9" w:rsidRDefault="00242F84" w:rsidP="00242F84">
            <w:pPr>
              <w:spacing w:after="0"/>
              <w:rPr>
                <w:rFonts w:ascii="Arial" w:hAnsi="Arial" w:cs="Arial"/>
                <w:sz w:val="20"/>
              </w:rPr>
            </w:pPr>
            <w:r w:rsidRPr="00496CF9">
              <w:rPr>
                <w:rFonts w:ascii="Arial" w:hAnsi="Arial" w:cs="Arial"/>
                <w:sz w:val="20"/>
              </w:rPr>
              <w:t>• Have learning disabilities – as special test facilities and techniques are needed</w:t>
            </w:r>
          </w:p>
          <w:p w:rsidR="00242F84" w:rsidRPr="00496CF9" w:rsidRDefault="00242F84" w:rsidP="00242F84">
            <w:pPr>
              <w:spacing w:after="0"/>
              <w:rPr>
                <w:rFonts w:ascii="Arial" w:hAnsi="Arial" w:cs="Arial"/>
                <w:sz w:val="20"/>
              </w:rPr>
            </w:pPr>
            <w:r w:rsidRPr="00496CF9">
              <w:rPr>
                <w:rFonts w:ascii="Arial" w:hAnsi="Arial" w:cs="Arial"/>
                <w:sz w:val="20"/>
              </w:rPr>
              <w:t xml:space="preserve">• Require domiciliary care – the Provider should provide all parts of the service at the patient’s domicile (including residential or nursing homes) where this is requested in writing by a GP and who met specific criteria to be agreed between the commissioner and provider during implementation </w:t>
            </w:r>
          </w:p>
          <w:p w:rsidR="00242F84" w:rsidRPr="00496CF9" w:rsidRDefault="00242F84" w:rsidP="00242F84">
            <w:pPr>
              <w:spacing w:after="0"/>
              <w:rPr>
                <w:rFonts w:ascii="Arial" w:hAnsi="Arial" w:cs="Arial"/>
                <w:sz w:val="20"/>
              </w:rPr>
            </w:pPr>
            <w:r w:rsidRPr="00496CF9">
              <w:rPr>
                <w:rFonts w:ascii="Arial" w:hAnsi="Arial" w:cs="Arial"/>
                <w:sz w:val="20"/>
              </w:rPr>
              <w:t xml:space="preserve">Eligible patients must be referred into the Direct Access Adult Hearing Service by a GP or Consultant ENT surgeon. </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3.4.2 Exclusion criteria</w:t>
            </w:r>
          </w:p>
          <w:p w:rsidR="00242F84" w:rsidRPr="00496CF9" w:rsidRDefault="00242F84" w:rsidP="00242F84">
            <w:pPr>
              <w:spacing w:after="0"/>
              <w:rPr>
                <w:rFonts w:ascii="Arial" w:hAnsi="Arial" w:cs="Arial"/>
                <w:sz w:val="20"/>
              </w:rPr>
            </w:pPr>
            <w:r w:rsidRPr="00496CF9">
              <w:rPr>
                <w:rFonts w:ascii="Arial" w:hAnsi="Arial" w:cs="Arial"/>
                <w:sz w:val="20"/>
              </w:rPr>
              <w:t>The following patients should not be referred into the Direct Access Adult Hearing Service:</w:t>
            </w:r>
          </w:p>
          <w:p w:rsidR="00242F84" w:rsidRPr="00496CF9" w:rsidRDefault="00242F84" w:rsidP="00242F84">
            <w:pPr>
              <w:spacing w:after="0"/>
              <w:rPr>
                <w:rFonts w:ascii="Arial" w:hAnsi="Arial" w:cs="Arial"/>
                <w:sz w:val="20"/>
              </w:rPr>
            </w:pPr>
            <w:r w:rsidRPr="00496CF9">
              <w:rPr>
                <w:rFonts w:ascii="Arial" w:hAnsi="Arial" w:cs="Arial"/>
                <w:sz w:val="20"/>
              </w:rPr>
              <w:t>• Children and adults under 55 years of age (i.e. 54 and 364 days old)</w:t>
            </w:r>
          </w:p>
          <w:p w:rsidR="00242F84" w:rsidRPr="00496CF9" w:rsidRDefault="00242F84" w:rsidP="00242F84">
            <w:pPr>
              <w:spacing w:after="0"/>
              <w:rPr>
                <w:rFonts w:ascii="Arial" w:hAnsi="Arial" w:cs="Arial"/>
                <w:sz w:val="20"/>
              </w:rPr>
            </w:pPr>
            <w:r w:rsidRPr="00496CF9">
              <w:rPr>
                <w:rFonts w:ascii="Arial" w:hAnsi="Arial" w:cs="Arial"/>
                <w:sz w:val="20"/>
              </w:rPr>
              <w:t>• Complex adult patients who meet the contra-indications as set out in 3.6</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br w:type="page"/>
            </w:r>
          </w:p>
          <w:p w:rsidR="00242F84" w:rsidRPr="00496CF9" w:rsidRDefault="00242F84" w:rsidP="00242F84">
            <w:pPr>
              <w:spacing w:after="0"/>
              <w:rPr>
                <w:rFonts w:ascii="Arial" w:hAnsi="Arial" w:cs="Arial"/>
                <w:sz w:val="20"/>
              </w:rPr>
            </w:pPr>
            <w:r w:rsidRPr="00496CF9">
              <w:rPr>
                <w:rFonts w:ascii="Arial" w:hAnsi="Arial" w:cs="Arial"/>
                <w:sz w:val="20"/>
              </w:rPr>
              <w:t>3.4.3 Referral processes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3.4.4 Accepting referrals</w:t>
            </w:r>
          </w:p>
          <w:p w:rsidR="00242F84" w:rsidRPr="00496CF9" w:rsidRDefault="00242F84" w:rsidP="00242F84">
            <w:pPr>
              <w:spacing w:after="0"/>
              <w:rPr>
                <w:rFonts w:ascii="Arial" w:hAnsi="Arial" w:cs="Arial"/>
                <w:sz w:val="20"/>
              </w:rPr>
            </w:pPr>
            <w:r w:rsidRPr="00496CF9">
              <w:rPr>
                <w:rFonts w:ascii="Arial" w:hAnsi="Arial" w:cs="Arial"/>
                <w:sz w:val="20"/>
              </w:rPr>
              <w:t xml:space="preserve">The Provider must have the ability to be able to receive referrals through the national </w:t>
            </w:r>
            <w:proofErr w:type="spellStart"/>
            <w:r w:rsidRPr="00496CF9">
              <w:rPr>
                <w:rFonts w:ascii="Arial" w:hAnsi="Arial" w:cs="Arial"/>
                <w:sz w:val="20"/>
              </w:rPr>
              <w:t>NHSe</w:t>
            </w:r>
            <w:proofErr w:type="spellEnd"/>
            <w:r w:rsidRPr="00496CF9">
              <w:rPr>
                <w:rFonts w:ascii="Arial" w:hAnsi="Arial" w:cs="Arial"/>
                <w:sz w:val="20"/>
              </w:rPr>
              <w:t>-Referral system with direct booking slots available as detailed in SC6. Where a referrer does not use e-Referral, an alternative process should be accepted e.g. NHS.net.</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3.4.5 Rejecting referrals</w:t>
            </w:r>
          </w:p>
          <w:p w:rsidR="00242F84" w:rsidRPr="00496CF9" w:rsidRDefault="00242F84" w:rsidP="00242F84">
            <w:pPr>
              <w:spacing w:after="0"/>
              <w:rPr>
                <w:rFonts w:ascii="Arial" w:hAnsi="Arial" w:cs="Arial"/>
                <w:sz w:val="20"/>
              </w:rPr>
            </w:pPr>
            <w:r w:rsidRPr="00496CF9">
              <w:rPr>
                <w:rFonts w:ascii="Arial" w:hAnsi="Arial" w:cs="Arial"/>
                <w:sz w:val="20"/>
              </w:rPr>
              <w:t>The Provider must only accept referrals that meet the referral criteria covered by this specification.</w:t>
            </w:r>
          </w:p>
          <w:p w:rsidR="00242F84" w:rsidRPr="00496CF9" w:rsidRDefault="00242F84" w:rsidP="00242F84">
            <w:pPr>
              <w:spacing w:after="0"/>
              <w:rPr>
                <w:rFonts w:ascii="Arial" w:hAnsi="Arial" w:cs="Arial"/>
                <w:sz w:val="20"/>
              </w:rPr>
            </w:pPr>
            <w:r w:rsidRPr="00496CF9">
              <w:rPr>
                <w:rFonts w:ascii="Arial" w:hAnsi="Arial" w:cs="Arial"/>
                <w:sz w:val="20"/>
              </w:rPr>
              <w:t>Prior to referral, an initial assessment will be undertaken by the GP of the patient presenting with hearing difficulties to ensure that they do not fall within the exclusion criteria (see section 3.4.2).</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 xml:space="preserve">Any inappropriate referrals received (i.e. for patients who meet the exclusion criteria or for patients already on a three year pathway with the Provider) must be returned back to the GP within 5 working days for onward referral with sufficient feedback to </w:t>
            </w:r>
            <w:proofErr w:type="spellStart"/>
            <w:r w:rsidRPr="00496CF9">
              <w:rPr>
                <w:rFonts w:ascii="Arial" w:hAnsi="Arial" w:cs="Arial"/>
                <w:sz w:val="20"/>
              </w:rPr>
              <w:t>minimise</w:t>
            </w:r>
            <w:proofErr w:type="spellEnd"/>
            <w:r w:rsidRPr="00496CF9">
              <w:rPr>
                <w:rFonts w:ascii="Arial" w:hAnsi="Arial" w:cs="Arial"/>
                <w:sz w:val="20"/>
              </w:rPr>
              <w:t xml:space="preserve"> inappropriate referrals in future. If a patient wishes to change provider (through choice) within the three year pathway, then an Individual funding request (IFR) will need to be made by the patients GP.</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If the Provider thinks that there is an urgent need and the patient would require to be seen within 2 weeks, the referral should be made directly and the GP must be informed within 2 working days.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 xml:space="preserve">If a referral is received with insufficient information, the Provider should liaise with the GP to seek this information so as not to delay the patient’s appointment. If it is not possible to get the </w:t>
            </w:r>
            <w:r w:rsidRPr="00496CF9">
              <w:rPr>
                <w:rFonts w:ascii="Arial" w:hAnsi="Arial" w:cs="Arial"/>
                <w:sz w:val="20"/>
              </w:rPr>
              <w:lastRenderedPageBreak/>
              <w:t>necessary information then the Provider can return the referral to the GP for re-referral once all the missing information is known – providing patients are informed of any cancellations to pre-booked appointments following the return of the referral to the referrer.</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Any referrals received that are not from a GP should be directed back to the referrer before any assessment is undertaken for this service with an explanation of the correct referral path and criteria.  If an assessment as part of this service is undertaken in this scenario, the Provider will not be paid for this activity.</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3.4.6 Discharge processes</w:t>
            </w:r>
          </w:p>
          <w:p w:rsidR="00242F84" w:rsidRPr="00496CF9" w:rsidRDefault="00242F84" w:rsidP="00242F84">
            <w:pPr>
              <w:spacing w:after="0"/>
              <w:rPr>
                <w:rFonts w:ascii="Arial" w:hAnsi="Arial" w:cs="Arial"/>
                <w:sz w:val="20"/>
              </w:rPr>
            </w:pPr>
            <w:r w:rsidRPr="00496CF9">
              <w:rPr>
                <w:rFonts w:ascii="Arial" w:hAnsi="Arial" w:cs="Arial"/>
                <w:sz w:val="20"/>
              </w:rPr>
              <w:t>Any patient discharged should be informed of how to get advice and support if they believe their hearing has deteriorated further or if their hearing aids are no longer fit for purpose.</w:t>
            </w:r>
          </w:p>
          <w:p w:rsidR="00242F84" w:rsidRPr="00496CF9" w:rsidRDefault="00242F84" w:rsidP="00242F84">
            <w:pPr>
              <w:spacing w:after="0"/>
              <w:rPr>
                <w:rFonts w:ascii="Arial" w:hAnsi="Arial" w:cs="Arial"/>
                <w:sz w:val="20"/>
              </w:rPr>
            </w:pPr>
            <w:r w:rsidRPr="00496CF9">
              <w:rPr>
                <w:rFonts w:ascii="Arial" w:hAnsi="Arial" w:cs="Arial"/>
                <w:sz w:val="20"/>
              </w:rPr>
              <w:t>The Provider should provide a discharge report to the GP within 5 working days and complete an Individual Management Plan for the patient.</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w:t>
            </w:r>
            <w:r w:rsidRPr="00496CF9">
              <w:rPr>
                <w:rFonts w:ascii="Arial" w:hAnsi="Arial" w:cs="Arial"/>
                <w:sz w:val="20"/>
              </w:rPr>
              <w:tab/>
              <w:t>Interdependence with other services/providers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3.5.1 Interdependencies with other services</w:t>
            </w:r>
          </w:p>
          <w:p w:rsidR="00242F84" w:rsidRPr="00496CF9" w:rsidRDefault="00242F84" w:rsidP="00242F84">
            <w:pPr>
              <w:spacing w:after="0"/>
              <w:rPr>
                <w:rFonts w:ascii="Arial" w:hAnsi="Arial" w:cs="Arial"/>
                <w:sz w:val="20"/>
              </w:rPr>
            </w:pPr>
            <w:r w:rsidRPr="00496CF9">
              <w:rPr>
                <w:rFonts w:ascii="Arial" w:hAnsi="Arial" w:cs="Arial"/>
                <w:sz w:val="20"/>
              </w:rPr>
              <w:t>The Direct Access Adult Hearing Service should be seen as part of wider integrated adult health and social care hearing services working in partnership with GPs, Primary Health Care teams, Ear Nose &amp; Throat (ENT) departments, Audio-Vestibular Medicine (AVM) Audiology Departments, local authorities, the voluntary &amp; community sector, local support groups for the hard of hearing or deaf people and independent providers.</w:t>
            </w:r>
          </w:p>
          <w:p w:rsidR="00242F84" w:rsidRPr="00496CF9" w:rsidRDefault="00242F84" w:rsidP="00242F84">
            <w:pPr>
              <w:spacing w:after="0"/>
              <w:rPr>
                <w:rFonts w:ascii="Arial" w:hAnsi="Arial" w:cs="Arial"/>
                <w:sz w:val="20"/>
              </w:rPr>
            </w:pPr>
            <w:r w:rsidRPr="00496CF9">
              <w:rPr>
                <w:rFonts w:ascii="Arial" w:hAnsi="Arial" w:cs="Arial"/>
                <w:sz w:val="20"/>
              </w:rPr>
              <w:t xml:space="preserve">The Provider must demonstrate how it will work with these other </w:t>
            </w:r>
            <w:proofErr w:type="spellStart"/>
            <w:r w:rsidRPr="00496CF9">
              <w:rPr>
                <w:rFonts w:ascii="Arial" w:hAnsi="Arial" w:cs="Arial"/>
                <w:sz w:val="20"/>
              </w:rPr>
              <w:t>organisations</w:t>
            </w:r>
            <w:proofErr w:type="spellEnd"/>
            <w:r w:rsidRPr="00496CF9">
              <w:rPr>
                <w:rFonts w:ascii="Arial" w:hAnsi="Arial" w:cs="Arial"/>
                <w:sz w:val="20"/>
              </w:rPr>
              <w:t xml:space="preserve"> to support patients to successfully manage their hearing loss and promote independent living. They should as a minimum have a well developed and audited pathway for communication with</w:t>
            </w:r>
          </w:p>
          <w:p w:rsidR="00242F84" w:rsidRPr="00496CF9" w:rsidRDefault="00242F84" w:rsidP="00242F84">
            <w:pPr>
              <w:spacing w:after="0"/>
              <w:rPr>
                <w:rFonts w:ascii="Arial" w:hAnsi="Arial" w:cs="Arial"/>
                <w:sz w:val="20"/>
              </w:rPr>
            </w:pPr>
            <w:r w:rsidRPr="00496CF9">
              <w:rPr>
                <w:rFonts w:ascii="Arial" w:hAnsi="Arial" w:cs="Arial"/>
                <w:sz w:val="20"/>
              </w:rPr>
              <w:t>GPs and ensure a seamless integration of the Direct Access Adult Hearing Service within the wider health, voluntary and social services environment e.g. lip-reading classes, equipment services etc.</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3.5.2 Workforce</w:t>
            </w:r>
          </w:p>
          <w:p w:rsidR="00242F84" w:rsidRPr="00496CF9" w:rsidRDefault="00242F84" w:rsidP="00242F84">
            <w:pPr>
              <w:spacing w:after="0"/>
              <w:rPr>
                <w:rFonts w:ascii="Arial" w:hAnsi="Arial" w:cs="Arial"/>
                <w:sz w:val="20"/>
              </w:rPr>
            </w:pPr>
            <w:r w:rsidRPr="00496CF9">
              <w:rPr>
                <w:rFonts w:ascii="Arial" w:hAnsi="Arial" w:cs="Arial"/>
                <w:sz w:val="20"/>
              </w:rPr>
              <w:t>The Provider should have an appropriate skill mix within their team in keeping with the recommendations set out in ‘Transforming Adult Hearing Services for Patients with Hearing Difficulty – A Good Practice Guide’, DH, June 2007. Assessment and treatment should always be provided by staff that are either suitably registered or are supervised by a suitably registered practitioner and who are appropriately trained, qualified and experienced (see section 4).</w:t>
            </w:r>
          </w:p>
          <w:p w:rsidR="00242F84" w:rsidRPr="00496CF9" w:rsidRDefault="00242F84" w:rsidP="00242F84">
            <w:pPr>
              <w:spacing w:after="0"/>
              <w:rPr>
                <w:rFonts w:ascii="Arial" w:hAnsi="Arial" w:cs="Arial"/>
                <w:sz w:val="20"/>
              </w:rPr>
            </w:pPr>
            <w:r w:rsidRPr="00496CF9">
              <w:rPr>
                <w:rFonts w:ascii="Arial" w:hAnsi="Arial" w:cs="Arial"/>
                <w:sz w:val="20"/>
              </w:rPr>
              <w:t>Audiologists, Registered Hearing Aid Dispensers and assistant/associate audiologists may provide a direct service to patients according to appropriate qualifications, skills and experience, which are set out in Appendix 3.</w:t>
            </w:r>
          </w:p>
          <w:p w:rsidR="00242F84" w:rsidRPr="00496CF9" w:rsidRDefault="00242F84" w:rsidP="00242F84">
            <w:pPr>
              <w:spacing w:after="0"/>
              <w:rPr>
                <w:rFonts w:ascii="Arial" w:hAnsi="Arial" w:cs="Arial"/>
                <w:sz w:val="20"/>
              </w:rPr>
            </w:pPr>
            <w:r w:rsidRPr="00496CF9">
              <w:rPr>
                <w:rFonts w:ascii="Arial" w:hAnsi="Arial" w:cs="Arial"/>
                <w:sz w:val="20"/>
              </w:rPr>
              <w:t>In terms of training and development:</w:t>
            </w:r>
          </w:p>
          <w:p w:rsidR="00242F84" w:rsidRPr="00496CF9" w:rsidRDefault="00242F84" w:rsidP="00242F84">
            <w:pPr>
              <w:widowControl w:val="0"/>
              <w:numPr>
                <w:ilvl w:val="0"/>
                <w:numId w:val="8"/>
              </w:numPr>
              <w:autoSpaceDE w:val="0"/>
              <w:autoSpaceDN w:val="0"/>
              <w:adjustRightInd w:val="0"/>
              <w:spacing w:after="0"/>
              <w:rPr>
                <w:rFonts w:ascii="Arial" w:hAnsi="Arial" w:cs="Arial"/>
                <w:sz w:val="20"/>
              </w:rPr>
            </w:pPr>
            <w:r w:rsidRPr="00496CF9">
              <w:rPr>
                <w:rFonts w:ascii="Arial" w:hAnsi="Arial" w:cs="Arial"/>
                <w:sz w:val="20"/>
              </w:rPr>
              <w:t>All staff should be trained to identify the contra-indications (3.6) and undertake appropriate action according to defined protocols</w:t>
            </w:r>
          </w:p>
          <w:p w:rsidR="00242F84" w:rsidRPr="00496CF9" w:rsidRDefault="00242F84" w:rsidP="00242F84">
            <w:pPr>
              <w:widowControl w:val="0"/>
              <w:numPr>
                <w:ilvl w:val="0"/>
                <w:numId w:val="8"/>
              </w:numPr>
              <w:autoSpaceDE w:val="0"/>
              <w:autoSpaceDN w:val="0"/>
              <w:adjustRightInd w:val="0"/>
              <w:spacing w:after="0"/>
              <w:rPr>
                <w:rFonts w:ascii="Arial" w:hAnsi="Arial" w:cs="Arial"/>
                <w:sz w:val="20"/>
              </w:rPr>
            </w:pPr>
            <w:r w:rsidRPr="00496CF9">
              <w:rPr>
                <w:rFonts w:ascii="Arial" w:hAnsi="Arial" w:cs="Arial"/>
                <w:sz w:val="20"/>
              </w:rPr>
              <w:t>In order to work unsupervised, staff need to be able to evidence that they have undertaken a minimum of 50 assessments and fittings in the preceding 12 months</w:t>
            </w:r>
          </w:p>
          <w:p w:rsidR="00242F84" w:rsidRPr="00496CF9" w:rsidRDefault="00242F84" w:rsidP="00242F84">
            <w:pPr>
              <w:widowControl w:val="0"/>
              <w:numPr>
                <w:ilvl w:val="0"/>
                <w:numId w:val="8"/>
              </w:numPr>
              <w:autoSpaceDE w:val="0"/>
              <w:autoSpaceDN w:val="0"/>
              <w:adjustRightInd w:val="0"/>
              <w:spacing w:after="0"/>
              <w:rPr>
                <w:rFonts w:ascii="Arial" w:hAnsi="Arial" w:cs="Arial"/>
                <w:sz w:val="20"/>
              </w:rPr>
            </w:pPr>
            <w:r w:rsidRPr="00496CF9">
              <w:rPr>
                <w:rFonts w:ascii="Arial" w:hAnsi="Arial" w:cs="Arial"/>
                <w:sz w:val="20"/>
              </w:rPr>
              <w:t>Newly qualified Audiologists need to spend a minimum of 2 weeks observing a qualified audiologist or dispenser, followed by 2 weeks working under the direct, fulltime supervision of a senior audiologist. Newly qualified staff undertaking this training period should have a portfolio/evidence to demonstrate competence</w:t>
            </w:r>
          </w:p>
          <w:p w:rsidR="00242F84" w:rsidRPr="00496CF9" w:rsidRDefault="00242F84" w:rsidP="00242F84">
            <w:pPr>
              <w:widowControl w:val="0"/>
              <w:numPr>
                <w:ilvl w:val="0"/>
                <w:numId w:val="8"/>
              </w:numPr>
              <w:autoSpaceDE w:val="0"/>
              <w:autoSpaceDN w:val="0"/>
              <w:adjustRightInd w:val="0"/>
              <w:spacing w:after="0"/>
              <w:rPr>
                <w:rFonts w:ascii="Arial" w:hAnsi="Arial" w:cs="Arial"/>
                <w:sz w:val="20"/>
              </w:rPr>
            </w:pPr>
            <w:r w:rsidRPr="00496CF9">
              <w:rPr>
                <w:rFonts w:ascii="Arial" w:hAnsi="Arial" w:cs="Arial"/>
                <w:sz w:val="20"/>
              </w:rPr>
              <w:t>Development of a skilled and modern audiology workforce should be supported by offering suitable clinical training placements to postgraduate, undergraduate and foundation degree students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3.5.3 Facilities</w:t>
            </w:r>
          </w:p>
          <w:p w:rsidR="00242F84" w:rsidRPr="00496CF9" w:rsidRDefault="00242F84" w:rsidP="00242F84">
            <w:pPr>
              <w:spacing w:after="0"/>
              <w:rPr>
                <w:rFonts w:ascii="Arial" w:hAnsi="Arial" w:cs="Arial"/>
                <w:sz w:val="20"/>
              </w:rPr>
            </w:pPr>
            <w:r w:rsidRPr="00496CF9">
              <w:rPr>
                <w:rFonts w:ascii="Arial" w:hAnsi="Arial" w:cs="Arial"/>
                <w:sz w:val="20"/>
              </w:rPr>
              <w:t>Hearing assessments should be conducted in appropriately sound treated rooms where possible, such that ambient noise levels are compliant with the ‘BS EN ISO 8253-1:1998 standard, Acoustics- Audiometric Test Methods – Part 1: basic pure tone air and bone conduction threshold audiometry’. If this is not possible (care home or domiciliary visits, community premises etc) the 35dBA standard should be achieved before undertaking testing.  This should be done in situ with a portable sound level meter and the evidence of this undertaking documented.</w:t>
            </w:r>
          </w:p>
          <w:p w:rsidR="00242F84" w:rsidRPr="00496CF9" w:rsidRDefault="00242F84" w:rsidP="00242F84">
            <w:pPr>
              <w:spacing w:after="0"/>
              <w:rPr>
                <w:rFonts w:ascii="Arial" w:hAnsi="Arial" w:cs="Arial"/>
                <w:sz w:val="20"/>
              </w:rPr>
            </w:pPr>
            <w:r w:rsidRPr="00496CF9">
              <w:rPr>
                <w:rFonts w:ascii="Arial" w:hAnsi="Arial" w:cs="Arial"/>
                <w:sz w:val="20"/>
              </w:rPr>
              <w:t xml:space="preserve">However, for domiciliary visits, if the sound level is unachievable, the clinician shall exercise </w:t>
            </w:r>
            <w:r w:rsidRPr="00496CF9">
              <w:rPr>
                <w:rFonts w:ascii="Arial" w:hAnsi="Arial" w:cs="Arial"/>
                <w:sz w:val="20"/>
              </w:rPr>
              <w:lastRenderedPageBreak/>
              <w:t>professional judgement and proceed to undertake an assessment based on his clinical judgement in exceptional circumstances and notify the Commissioner of these cases on a quarterly basis.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3.5.4 Equipment and Software</w:t>
            </w:r>
          </w:p>
          <w:p w:rsidR="00242F84" w:rsidRPr="00496CF9" w:rsidRDefault="00242F84" w:rsidP="00242F84">
            <w:pPr>
              <w:spacing w:after="0"/>
              <w:rPr>
                <w:rFonts w:ascii="Arial" w:hAnsi="Arial" w:cs="Arial"/>
                <w:sz w:val="20"/>
              </w:rPr>
            </w:pPr>
            <w:r w:rsidRPr="00496CF9">
              <w:rPr>
                <w:rFonts w:ascii="Arial" w:hAnsi="Arial" w:cs="Arial"/>
                <w:sz w:val="20"/>
              </w:rPr>
              <w:t>The provider should provide and maintain equipment and software for audiometric assessment and for the fitting &amp; evaluation of hearing aid(s) and the recording and export of patient data including a minimum of:</w:t>
            </w:r>
          </w:p>
          <w:p w:rsidR="00242F84" w:rsidRPr="00496CF9" w:rsidRDefault="00242F84" w:rsidP="00242F84">
            <w:pPr>
              <w:spacing w:after="0"/>
              <w:rPr>
                <w:rFonts w:ascii="Arial" w:hAnsi="Arial" w:cs="Arial"/>
                <w:sz w:val="20"/>
              </w:rPr>
            </w:pPr>
            <w:r w:rsidRPr="00496CF9">
              <w:rPr>
                <w:rFonts w:ascii="Arial" w:hAnsi="Arial" w:cs="Arial"/>
                <w:sz w:val="20"/>
              </w:rPr>
              <w:t>• Otoscope</w:t>
            </w:r>
          </w:p>
          <w:p w:rsidR="00242F84" w:rsidRPr="00496CF9" w:rsidRDefault="00242F84" w:rsidP="00242F84">
            <w:pPr>
              <w:spacing w:after="0"/>
              <w:rPr>
                <w:rFonts w:ascii="Arial" w:hAnsi="Arial" w:cs="Arial"/>
                <w:sz w:val="20"/>
              </w:rPr>
            </w:pPr>
            <w:r w:rsidRPr="00496CF9">
              <w:rPr>
                <w:rFonts w:ascii="Arial" w:hAnsi="Arial" w:cs="Arial"/>
                <w:sz w:val="20"/>
              </w:rPr>
              <w:t>• Ear impression taking equipment</w:t>
            </w:r>
          </w:p>
          <w:p w:rsidR="00242F84" w:rsidRPr="00496CF9" w:rsidRDefault="00242F84" w:rsidP="00242F84">
            <w:pPr>
              <w:spacing w:after="0"/>
              <w:rPr>
                <w:rFonts w:ascii="Arial" w:hAnsi="Arial" w:cs="Arial"/>
                <w:sz w:val="20"/>
              </w:rPr>
            </w:pPr>
            <w:r w:rsidRPr="00496CF9">
              <w:rPr>
                <w:rFonts w:ascii="Arial" w:hAnsi="Arial" w:cs="Arial"/>
                <w:sz w:val="20"/>
              </w:rPr>
              <w:t>• Ear mould modification equipment</w:t>
            </w:r>
          </w:p>
          <w:p w:rsidR="00242F84" w:rsidRPr="00496CF9" w:rsidRDefault="00242F84" w:rsidP="00242F84">
            <w:pPr>
              <w:spacing w:after="0"/>
              <w:rPr>
                <w:rFonts w:ascii="Arial" w:hAnsi="Arial" w:cs="Arial"/>
                <w:sz w:val="20"/>
              </w:rPr>
            </w:pPr>
            <w:r w:rsidRPr="00496CF9">
              <w:rPr>
                <w:rFonts w:ascii="Arial" w:hAnsi="Arial" w:cs="Arial"/>
                <w:sz w:val="20"/>
              </w:rPr>
              <w:t>• Audiometer, objective measurement (e.g. REM) and 2cc test box systems that store data electronically in a form that can be readily exported and read into compatible NHS provider systems</w:t>
            </w:r>
          </w:p>
          <w:p w:rsidR="00242F84" w:rsidRPr="00496CF9" w:rsidRDefault="00242F84" w:rsidP="00242F84">
            <w:pPr>
              <w:spacing w:after="0"/>
              <w:rPr>
                <w:rFonts w:ascii="Arial" w:hAnsi="Arial" w:cs="Arial"/>
                <w:sz w:val="20"/>
              </w:rPr>
            </w:pPr>
            <w:r w:rsidRPr="00496CF9">
              <w:rPr>
                <w:rFonts w:ascii="Arial" w:hAnsi="Arial" w:cs="Arial"/>
                <w:sz w:val="20"/>
              </w:rPr>
              <w:t>• Appropriate and updated hearing aid fitting software</w:t>
            </w:r>
          </w:p>
          <w:p w:rsidR="00242F84" w:rsidRPr="00496CF9" w:rsidRDefault="00242F84" w:rsidP="00242F84">
            <w:pPr>
              <w:spacing w:after="0"/>
              <w:rPr>
                <w:rFonts w:ascii="Arial" w:hAnsi="Arial" w:cs="Arial"/>
                <w:sz w:val="20"/>
              </w:rPr>
            </w:pPr>
            <w:r w:rsidRPr="00496CF9">
              <w:rPr>
                <w:rFonts w:ascii="Arial" w:hAnsi="Arial" w:cs="Arial"/>
                <w:sz w:val="20"/>
              </w:rPr>
              <w:t>• A Patient Management System that stores data, including outcome questionnaire responses (e.g. GHABP/COSI/IOI-HA- The commissioners will work with the providers to develop and agree reporting requirements to ensure consistency across all providers ), electronically, in a form that can be readily exported and read into compatible NHS provider systems</w:t>
            </w:r>
          </w:p>
          <w:p w:rsidR="00242F84" w:rsidRPr="00496CF9" w:rsidRDefault="00242F84" w:rsidP="00242F84">
            <w:pPr>
              <w:spacing w:after="0"/>
              <w:rPr>
                <w:rFonts w:ascii="Arial" w:hAnsi="Arial" w:cs="Arial"/>
                <w:sz w:val="20"/>
              </w:rPr>
            </w:pPr>
            <w:r w:rsidRPr="00496CF9">
              <w:rPr>
                <w:rFonts w:ascii="Arial" w:hAnsi="Arial" w:cs="Arial"/>
                <w:sz w:val="20"/>
              </w:rPr>
              <w:t>• Computer hardware and software of a sufficiently robust standard to support the above systems, including secure back up facilities of all patient data</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In addition:</w:t>
            </w:r>
          </w:p>
          <w:p w:rsidR="00242F84" w:rsidRPr="00496CF9" w:rsidRDefault="00242F84" w:rsidP="00242F84">
            <w:pPr>
              <w:spacing w:after="0"/>
              <w:rPr>
                <w:rFonts w:ascii="Arial" w:hAnsi="Arial" w:cs="Arial"/>
                <w:sz w:val="20"/>
              </w:rPr>
            </w:pPr>
            <w:r w:rsidRPr="00496CF9">
              <w:rPr>
                <w:rFonts w:ascii="Arial" w:hAnsi="Arial" w:cs="Arial"/>
                <w:sz w:val="20"/>
              </w:rPr>
              <w:t>• All audiometric equipment should be regularly calibrated to relevant national or international guidelines and undergo regular checks (Stage A, Stage B or Stage C checks) in accordance with national recommendations</w:t>
            </w:r>
          </w:p>
          <w:p w:rsidR="00242F84" w:rsidRPr="00496CF9" w:rsidRDefault="00242F84" w:rsidP="00242F84">
            <w:pPr>
              <w:spacing w:after="0"/>
              <w:rPr>
                <w:rFonts w:ascii="Arial" w:hAnsi="Arial" w:cs="Arial"/>
                <w:sz w:val="20"/>
              </w:rPr>
            </w:pPr>
            <w:r w:rsidRPr="00496CF9">
              <w:rPr>
                <w:rFonts w:ascii="Arial" w:hAnsi="Arial" w:cs="Arial"/>
                <w:sz w:val="20"/>
              </w:rPr>
              <w:t>• Equipment and electrical connections should meet the NHS requirements of safety of equipment used with patients and comply with the relevant NHSE recommendations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3.5.5 Governance, Accreditation and Quality Assurance</w:t>
            </w:r>
          </w:p>
          <w:p w:rsidR="00242F84" w:rsidRPr="00496CF9" w:rsidRDefault="00242F84" w:rsidP="00242F84">
            <w:pPr>
              <w:spacing w:after="0"/>
              <w:rPr>
                <w:rFonts w:ascii="Arial" w:hAnsi="Arial" w:cs="Arial"/>
                <w:sz w:val="20"/>
              </w:rPr>
            </w:pPr>
            <w:r w:rsidRPr="00496CF9">
              <w:rPr>
                <w:rFonts w:ascii="Arial" w:hAnsi="Arial" w:cs="Arial"/>
                <w:sz w:val="20"/>
              </w:rPr>
              <w:t xml:space="preserve">The provider will be IQIPS accredited and will be expected to undertake quality audits in line with IQIPS-SAIT. </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3.5.6 Marketing and Promotion of Services</w:t>
            </w:r>
          </w:p>
          <w:p w:rsidR="00242F84" w:rsidRPr="00496CF9" w:rsidRDefault="00242F84" w:rsidP="00242F84">
            <w:pPr>
              <w:spacing w:after="0"/>
              <w:rPr>
                <w:rFonts w:ascii="Arial" w:hAnsi="Arial" w:cs="Arial"/>
                <w:sz w:val="20"/>
              </w:rPr>
            </w:pPr>
            <w:r w:rsidRPr="00496CF9">
              <w:rPr>
                <w:rFonts w:ascii="Arial" w:hAnsi="Arial" w:cs="Arial"/>
                <w:sz w:val="20"/>
              </w:rPr>
              <w:t>Providers marketing and promoting their NHS services should adhere to the ‘Code of</w:t>
            </w:r>
          </w:p>
          <w:p w:rsidR="00242F84" w:rsidRPr="00496CF9" w:rsidRDefault="00242F84" w:rsidP="00242F84">
            <w:pPr>
              <w:spacing w:after="0"/>
              <w:rPr>
                <w:rFonts w:ascii="Arial" w:hAnsi="Arial" w:cs="Arial"/>
                <w:sz w:val="20"/>
              </w:rPr>
            </w:pPr>
            <w:r w:rsidRPr="00496CF9">
              <w:rPr>
                <w:rFonts w:ascii="Arial" w:hAnsi="Arial" w:cs="Arial"/>
                <w:sz w:val="20"/>
              </w:rPr>
              <w:t>Practice For The Promotion of NHS-Funded Services’.</w:t>
            </w:r>
          </w:p>
          <w:p w:rsidR="00242F84" w:rsidRPr="00496CF9" w:rsidRDefault="00242F84" w:rsidP="00242F84">
            <w:pPr>
              <w:spacing w:after="0"/>
              <w:rPr>
                <w:rFonts w:ascii="Arial" w:hAnsi="Arial" w:cs="Arial"/>
                <w:sz w:val="20"/>
              </w:rPr>
            </w:pPr>
            <w:r w:rsidRPr="00496CF9">
              <w:rPr>
                <w:rFonts w:ascii="Arial" w:hAnsi="Arial" w:cs="Arial"/>
                <w:sz w:val="20"/>
              </w:rPr>
              <w:t>The Provider will:</w:t>
            </w:r>
          </w:p>
          <w:p w:rsidR="00242F84" w:rsidRPr="00496CF9" w:rsidRDefault="00242F84" w:rsidP="00242F84">
            <w:pPr>
              <w:widowControl w:val="0"/>
              <w:numPr>
                <w:ilvl w:val="0"/>
                <w:numId w:val="15"/>
              </w:numPr>
              <w:autoSpaceDE w:val="0"/>
              <w:autoSpaceDN w:val="0"/>
              <w:adjustRightInd w:val="0"/>
              <w:spacing w:after="0"/>
              <w:rPr>
                <w:rFonts w:ascii="Arial" w:hAnsi="Arial" w:cs="Arial"/>
                <w:sz w:val="20"/>
              </w:rPr>
            </w:pPr>
            <w:r w:rsidRPr="00496CF9">
              <w:rPr>
                <w:rFonts w:ascii="Arial" w:hAnsi="Arial" w:cs="Arial"/>
                <w:sz w:val="20"/>
              </w:rPr>
              <w:t>Undertake communication activity and marketing campaigns in order to promote the NHS funded service. This will include producing marketing materials, information and literature relating to the service. Both the Commissioner and the Provider have the right to approve content of such materials. Materials may include posters, information sheets or electronic media on accessing the service.</w:t>
            </w:r>
          </w:p>
          <w:p w:rsidR="00242F84" w:rsidRPr="00496CF9" w:rsidRDefault="00242F84" w:rsidP="00242F84">
            <w:pPr>
              <w:widowControl w:val="0"/>
              <w:numPr>
                <w:ilvl w:val="0"/>
                <w:numId w:val="15"/>
              </w:numPr>
              <w:autoSpaceDE w:val="0"/>
              <w:autoSpaceDN w:val="0"/>
              <w:adjustRightInd w:val="0"/>
              <w:spacing w:after="0"/>
              <w:rPr>
                <w:rFonts w:ascii="Arial" w:hAnsi="Arial" w:cs="Arial"/>
                <w:sz w:val="20"/>
              </w:rPr>
            </w:pPr>
            <w:r w:rsidRPr="00496CF9">
              <w:rPr>
                <w:rFonts w:ascii="Arial" w:hAnsi="Arial" w:cs="Arial"/>
                <w:sz w:val="20"/>
              </w:rPr>
              <w:t>Comply with NHS branding guidelines when producing communication, marketing and patient promotion literature</w:t>
            </w:r>
          </w:p>
          <w:p w:rsidR="00242F84" w:rsidRPr="00496CF9" w:rsidRDefault="00242F84" w:rsidP="00242F84">
            <w:pPr>
              <w:widowControl w:val="0"/>
              <w:numPr>
                <w:ilvl w:val="0"/>
                <w:numId w:val="15"/>
              </w:numPr>
              <w:autoSpaceDE w:val="0"/>
              <w:autoSpaceDN w:val="0"/>
              <w:adjustRightInd w:val="0"/>
              <w:spacing w:after="0"/>
              <w:rPr>
                <w:rFonts w:ascii="Arial" w:hAnsi="Arial" w:cs="Arial"/>
                <w:sz w:val="20"/>
              </w:rPr>
            </w:pPr>
            <w:r w:rsidRPr="00496CF9">
              <w:rPr>
                <w:rFonts w:ascii="Arial" w:hAnsi="Arial" w:cs="Arial"/>
                <w:sz w:val="20"/>
              </w:rPr>
              <w:t>Any communication, marketing and promotional activity must be separate from other non-NHS funded services marketing and promotion activities</w:t>
            </w:r>
          </w:p>
          <w:p w:rsidR="00242F84" w:rsidRPr="00496CF9" w:rsidRDefault="00242F84" w:rsidP="00242F84">
            <w:pPr>
              <w:widowControl w:val="0"/>
              <w:numPr>
                <w:ilvl w:val="0"/>
                <w:numId w:val="15"/>
              </w:numPr>
              <w:autoSpaceDE w:val="0"/>
              <w:autoSpaceDN w:val="0"/>
              <w:adjustRightInd w:val="0"/>
              <w:spacing w:after="0"/>
              <w:rPr>
                <w:rFonts w:ascii="Arial" w:hAnsi="Arial" w:cs="Arial"/>
                <w:sz w:val="20"/>
              </w:rPr>
            </w:pPr>
            <w:r w:rsidRPr="00496CF9">
              <w:rPr>
                <w:rFonts w:ascii="Arial" w:hAnsi="Arial" w:cs="Arial"/>
                <w:sz w:val="20"/>
              </w:rPr>
              <w:t>Not pro-actively promote non NHS-funded services, activities or products which could be considered to be an alternative option to NHS provision to NHS patients using the Direct Access Adult Hearing Service</w:t>
            </w:r>
          </w:p>
          <w:p w:rsidR="00242F84" w:rsidRPr="00496CF9" w:rsidRDefault="00242F84" w:rsidP="00242F84">
            <w:pPr>
              <w:widowControl w:val="0"/>
              <w:numPr>
                <w:ilvl w:val="0"/>
                <w:numId w:val="15"/>
              </w:numPr>
              <w:autoSpaceDE w:val="0"/>
              <w:autoSpaceDN w:val="0"/>
              <w:adjustRightInd w:val="0"/>
              <w:spacing w:after="0"/>
              <w:rPr>
                <w:rFonts w:ascii="Arial" w:hAnsi="Arial" w:cs="Arial"/>
                <w:sz w:val="20"/>
              </w:rPr>
            </w:pPr>
            <w:r w:rsidRPr="00496CF9">
              <w:rPr>
                <w:rFonts w:ascii="Arial" w:hAnsi="Arial" w:cs="Arial"/>
                <w:sz w:val="20"/>
              </w:rPr>
              <w:t>Not market NHS products and services as inferior to other products or services they or any organisation in which they have an interest provide</w:t>
            </w:r>
          </w:p>
          <w:p w:rsidR="00242F84" w:rsidRPr="00496CF9" w:rsidRDefault="00242F84" w:rsidP="00242F84">
            <w:pPr>
              <w:widowControl w:val="0"/>
              <w:numPr>
                <w:ilvl w:val="0"/>
                <w:numId w:val="15"/>
              </w:numPr>
              <w:autoSpaceDE w:val="0"/>
              <w:autoSpaceDN w:val="0"/>
              <w:adjustRightInd w:val="0"/>
              <w:spacing w:after="0"/>
              <w:rPr>
                <w:rFonts w:ascii="Arial" w:hAnsi="Arial" w:cs="Arial"/>
                <w:sz w:val="20"/>
              </w:rPr>
            </w:pPr>
            <w:r w:rsidRPr="00496CF9">
              <w:rPr>
                <w:rFonts w:ascii="Arial" w:hAnsi="Arial" w:cs="Arial"/>
                <w:sz w:val="20"/>
              </w:rPr>
              <w:t>Offer patients an opportunity to opt into receiving marketing information, and not make future contact without the patient’s explicit opt-in consent</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3.5.7 Key Service Outcomes</w:t>
            </w:r>
          </w:p>
          <w:p w:rsidR="00242F84" w:rsidRPr="00496CF9" w:rsidRDefault="00242F84" w:rsidP="00242F84">
            <w:pPr>
              <w:spacing w:after="0"/>
              <w:rPr>
                <w:rFonts w:ascii="Arial" w:hAnsi="Arial" w:cs="Arial"/>
                <w:sz w:val="20"/>
              </w:rPr>
            </w:pPr>
            <w:r w:rsidRPr="00496CF9">
              <w:rPr>
                <w:rFonts w:ascii="Arial" w:hAnsi="Arial" w:cs="Arial"/>
                <w:sz w:val="20"/>
              </w:rPr>
              <w:t>See Schedule 4C</w:t>
            </w:r>
          </w:p>
          <w:p w:rsidR="00242F84" w:rsidRPr="00496CF9" w:rsidRDefault="00242F84" w:rsidP="00242F84">
            <w:pPr>
              <w:spacing w:after="0"/>
              <w:rPr>
                <w:rFonts w:ascii="Arial" w:hAnsi="Arial" w:cs="Arial"/>
                <w:sz w:val="20"/>
              </w:rPr>
            </w:pPr>
            <w:r w:rsidRPr="00496CF9">
              <w:rPr>
                <w:rFonts w:ascii="Arial" w:hAnsi="Arial" w:cs="Arial"/>
                <w:sz w:val="20"/>
              </w:rPr>
              <w:br w:type="page"/>
            </w:r>
          </w:p>
          <w:p w:rsidR="00242F84" w:rsidRPr="00496CF9" w:rsidRDefault="00242F84" w:rsidP="00242F84">
            <w:pPr>
              <w:spacing w:after="0"/>
              <w:rPr>
                <w:rFonts w:ascii="Arial" w:hAnsi="Arial" w:cs="Arial"/>
                <w:sz w:val="20"/>
              </w:rPr>
            </w:pPr>
            <w:r w:rsidRPr="00496CF9">
              <w:rPr>
                <w:rFonts w:ascii="Arial" w:hAnsi="Arial" w:cs="Arial"/>
                <w:sz w:val="20"/>
              </w:rPr>
              <w:t>3.5.8 Information Management</w:t>
            </w:r>
          </w:p>
          <w:p w:rsidR="00242F84" w:rsidRPr="00496CF9" w:rsidRDefault="00242F84" w:rsidP="00242F84">
            <w:pPr>
              <w:spacing w:after="0"/>
              <w:rPr>
                <w:rFonts w:ascii="Arial" w:hAnsi="Arial" w:cs="Arial"/>
                <w:sz w:val="20"/>
              </w:rPr>
            </w:pPr>
            <w:r w:rsidRPr="00496CF9">
              <w:rPr>
                <w:rFonts w:ascii="Arial" w:hAnsi="Arial" w:cs="Arial"/>
                <w:sz w:val="20"/>
              </w:rPr>
              <w:t>The Provider shall provide a full patient minimum data set on a monthly basis detailing all activity for the previous month and associated charges (i.e. backup data to support an invoice).</w:t>
            </w:r>
          </w:p>
          <w:p w:rsidR="00242F84" w:rsidRPr="00496CF9" w:rsidRDefault="00242F84" w:rsidP="00242F84">
            <w:pPr>
              <w:spacing w:after="0"/>
              <w:rPr>
                <w:rFonts w:ascii="Arial" w:hAnsi="Arial" w:cs="Arial"/>
                <w:sz w:val="20"/>
              </w:rPr>
            </w:pPr>
            <w:r w:rsidRPr="00496CF9">
              <w:rPr>
                <w:rFonts w:ascii="Arial" w:hAnsi="Arial" w:cs="Arial"/>
                <w:sz w:val="20"/>
              </w:rPr>
              <w:t xml:space="preserve">The Provider shall also submit a referral data set detailing who has been referred to them each </w:t>
            </w:r>
            <w:r w:rsidRPr="00496CF9">
              <w:rPr>
                <w:rFonts w:ascii="Arial" w:hAnsi="Arial" w:cs="Arial"/>
                <w:sz w:val="20"/>
              </w:rPr>
              <w:lastRenderedPageBreak/>
              <w:t>month by NHS number and in the template to be agreed.</w:t>
            </w:r>
          </w:p>
          <w:p w:rsidR="00242F84" w:rsidRPr="00496CF9" w:rsidRDefault="00242F84" w:rsidP="00242F84">
            <w:pPr>
              <w:spacing w:after="0"/>
              <w:rPr>
                <w:rFonts w:ascii="Arial" w:hAnsi="Arial" w:cs="Arial"/>
                <w:sz w:val="20"/>
              </w:rPr>
            </w:pPr>
            <w:r w:rsidRPr="00496CF9">
              <w:rPr>
                <w:rFonts w:ascii="Arial" w:hAnsi="Arial" w:cs="Arial"/>
                <w:sz w:val="20"/>
              </w:rPr>
              <w:t>All data must be provided to the commissioner within 10 working days following month end. The exact contents of each data set should be agreed with the commissioner to meet local requirements.</w:t>
            </w:r>
          </w:p>
          <w:p w:rsidR="00242F84" w:rsidRPr="00496CF9" w:rsidRDefault="00242F84" w:rsidP="00242F84">
            <w:pPr>
              <w:spacing w:after="0"/>
              <w:rPr>
                <w:rFonts w:ascii="Arial" w:hAnsi="Arial" w:cs="Arial"/>
                <w:sz w:val="20"/>
              </w:rPr>
            </w:pPr>
            <w:r w:rsidRPr="00496CF9">
              <w:rPr>
                <w:rFonts w:ascii="Arial" w:hAnsi="Arial" w:cs="Arial"/>
                <w:sz w:val="20"/>
              </w:rPr>
              <w:t>In addition, the Provider will be expected to provide on a monthly basis the following activity information, which forms a patient tracker:</w:t>
            </w:r>
          </w:p>
          <w:p w:rsidR="00242F84" w:rsidRPr="00496CF9" w:rsidRDefault="00242F84" w:rsidP="00242F84">
            <w:pPr>
              <w:spacing w:after="0"/>
              <w:rPr>
                <w:rFonts w:ascii="Arial" w:hAnsi="Arial" w:cs="Arial"/>
                <w:sz w:val="20"/>
              </w:rPr>
            </w:pPr>
            <w:r w:rsidRPr="00496CF9">
              <w:rPr>
                <w:rFonts w:ascii="Arial" w:hAnsi="Arial" w:cs="Arial"/>
                <w:sz w:val="20"/>
              </w:rPr>
              <w:t>Commissioners will agree the exact requirements for reporting with accredited providers.</w:t>
            </w:r>
          </w:p>
          <w:p w:rsidR="00242F84" w:rsidRPr="00496CF9" w:rsidRDefault="00242F84" w:rsidP="00242F84">
            <w:pPr>
              <w:spacing w:after="0"/>
              <w:rPr>
                <w:rFonts w:ascii="Arial" w:hAnsi="Arial" w:cs="Arial"/>
                <w:sz w:val="20"/>
              </w:rPr>
            </w:pPr>
            <w:r w:rsidRPr="00496CF9">
              <w:rPr>
                <w:rFonts w:ascii="Arial" w:hAnsi="Arial" w:cs="Arial"/>
                <w:sz w:val="20"/>
              </w:rPr>
              <w:t>A template will be provided for the information to be recorded and there will be an expectation of weekly activity monitoring and monthly monitoring against all key performance indicators.</w:t>
            </w:r>
          </w:p>
          <w:p w:rsidR="00242F84" w:rsidRPr="00496CF9" w:rsidRDefault="00242F84" w:rsidP="00242F84">
            <w:pPr>
              <w:spacing w:after="0"/>
              <w:rPr>
                <w:rFonts w:ascii="Arial" w:hAnsi="Arial" w:cs="Arial"/>
                <w:sz w:val="20"/>
              </w:rPr>
            </w:pPr>
            <w:r w:rsidRPr="00496CF9">
              <w:rPr>
                <w:rFonts w:ascii="Arial" w:hAnsi="Arial" w:cs="Arial"/>
                <w:sz w:val="20"/>
              </w:rPr>
              <w:t xml:space="preserve">Providers will be expected to comply with national reporting and submission of 18 week pathways on the DM01 form  </w:t>
            </w:r>
          </w:p>
          <w:p w:rsidR="00242F84" w:rsidRPr="00496CF9" w:rsidRDefault="00242F84" w:rsidP="00242F84">
            <w:pPr>
              <w:widowControl w:val="0"/>
              <w:numPr>
                <w:ilvl w:val="0"/>
                <w:numId w:val="14"/>
              </w:numPr>
              <w:autoSpaceDE w:val="0"/>
              <w:autoSpaceDN w:val="0"/>
              <w:adjustRightInd w:val="0"/>
              <w:spacing w:after="0"/>
              <w:rPr>
                <w:rFonts w:ascii="Arial" w:hAnsi="Arial" w:cs="Arial"/>
                <w:sz w:val="20"/>
              </w:rPr>
            </w:pPr>
            <w:r w:rsidRPr="00496CF9">
              <w:rPr>
                <w:rFonts w:ascii="Arial" w:hAnsi="Arial" w:cs="Arial"/>
                <w:sz w:val="20"/>
              </w:rPr>
              <w:t>Number and type of incidents and complaints received</w:t>
            </w:r>
          </w:p>
          <w:p w:rsidR="00242F84" w:rsidRPr="00496CF9" w:rsidRDefault="00242F84" w:rsidP="00242F84">
            <w:pPr>
              <w:widowControl w:val="0"/>
              <w:numPr>
                <w:ilvl w:val="0"/>
                <w:numId w:val="14"/>
              </w:numPr>
              <w:autoSpaceDE w:val="0"/>
              <w:autoSpaceDN w:val="0"/>
              <w:adjustRightInd w:val="0"/>
              <w:spacing w:after="0"/>
              <w:rPr>
                <w:rFonts w:ascii="Arial" w:hAnsi="Arial" w:cs="Arial"/>
                <w:sz w:val="20"/>
              </w:rPr>
            </w:pPr>
            <w:r w:rsidRPr="00496CF9">
              <w:rPr>
                <w:rFonts w:ascii="Arial" w:hAnsi="Arial" w:cs="Arial"/>
                <w:sz w:val="20"/>
              </w:rPr>
              <w:t>Number of referrals not received through NHS e-Referral System</w:t>
            </w:r>
          </w:p>
          <w:p w:rsidR="00242F84" w:rsidRPr="00496CF9" w:rsidRDefault="00242F84" w:rsidP="00242F84">
            <w:pPr>
              <w:widowControl w:val="0"/>
              <w:numPr>
                <w:ilvl w:val="0"/>
                <w:numId w:val="14"/>
              </w:numPr>
              <w:autoSpaceDE w:val="0"/>
              <w:autoSpaceDN w:val="0"/>
              <w:adjustRightInd w:val="0"/>
              <w:spacing w:after="0"/>
              <w:rPr>
                <w:rFonts w:ascii="Arial" w:hAnsi="Arial" w:cs="Arial"/>
                <w:sz w:val="20"/>
              </w:rPr>
            </w:pPr>
            <w:r w:rsidRPr="00496CF9">
              <w:rPr>
                <w:rFonts w:ascii="Arial" w:hAnsi="Arial" w:cs="Arial"/>
                <w:sz w:val="20"/>
              </w:rPr>
              <w:t>Number of ‘rejected’ referrals</w:t>
            </w:r>
          </w:p>
          <w:p w:rsidR="00242F84" w:rsidRPr="00496CF9" w:rsidRDefault="00242F84" w:rsidP="00242F84">
            <w:pPr>
              <w:widowControl w:val="0"/>
              <w:numPr>
                <w:ilvl w:val="0"/>
                <w:numId w:val="14"/>
              </w:numPr>
              <w:autoSpaceDE w:val="0"/>
              <w:autoSpaceDN w:val="0"/>
              <w:adjustRightInd w:val="0"/>
              <w:spacing w:after="0"/>
              <w:rPr>
                <w:rFonts w:ascii="Arial" w:hAnsi="Arial" w:cs="Arial"/>
                <w:sz w:val="20"/>
              </w:rPr>
            </w:pPr>
            <w:r w:rsidRPr="00496CF9">
              <w:rPr>
                <w:rFonts w:ascii="Arial" w:hAnsi="Arial" w:cs="Arial"/>
                <w:sz w:val="20"/>
              </w:rPr>
              <w:t>Number of patients accessing the service in extended opening hours</w:t>
            </w:r>
          </w:p>
          <w:p w:rsidR="00242F84" w:rsidRPr="00496CF9" w:rsidRDefault="00242F84" w:rsidP="00242F84">
            <w:pPr>
              <w:widowControl w:val="0"/>
              <w:numPr>
                <w:ilvl w:val="0"/>
                <w:numId w:val="14"/>
              </w:numPr>
              <w:autoSpaceDE w:val="0"/>
              <w:autoSpaceDN w:val="0"/>
              <w:adjustRightInd w:val="0"/>
              <w:spacing w:after="0"/>
              <w:rPr>
                <w:rFonts w:ascii="Arial" w:hAnsi="Arial" w:cs="Arial"/>
                <w:sz w:val="20"/>
              </w:rPr>
            </w:pPr>
            <w:r w:rsidRPr="00496CF9">
              <w:rPr>
                <w:rFonts w:ascii="Arial" w:hAnsi="Arial" w:cs="Arial"/>
                <w:sz w:val="20"/>
              </w:rPr>
              <w:t>Number of patients re-fitted with hearing aid after re-assessment within 3 years</w:t>
            </w:r>
          </w:p>
          <w:p w:rsidR="00242F84" w:rsidRPr="00496CF9" w:rsidRDefault="00242F84" w:rsidP="00242F84">
            <w:pPr>
              <w:widowControl w:val="0"/>
              <w:numPr>
                <w:ilvl w:val="0"/>
                <w:numId w:val="14"/>
              </w:numPr>
              <w:autoSpaceDE w:val="0"/>
              <w:autoSpaceDN w:val="0"/>
              <w:adjustRightInd w:val="0"/>
              <w:spacing w:after="0"/>
              <w:rPr>
                <w:rFonts w:ascii="Arial" w:hAnsi="Arial" w:cs="Arial"/>
                <w:sz w:val="20"/>
              </w:rPr>
            </w:pPr>
            <w:r w:rsidRPr="00496CF9">
              <w:rPr>
                <w:rFonts w:ascii="Arial" w:hAnsi="Arial" w:cs="Arial"/>
                <w:sz w:val="20"/>
              </w:rPr>
              <w:t>Number of training assessments undertaken by postgraduate, undergraduate and foundation degree students</w:t>
            </w:r>
          </w:p>
          <w:p w:rsidR="00242F84" w:rsidRPr="00496CF9" w:rsidRDefault="00242F84" w:rsidP="00242F84">
            <w:pPr>
              <w:widowControl w:val="0"/>
              <w:numPr>
                <w:ilvl w:val="0"/>
                <w:numId w:val="14"/>
              </w:numPr>
              <w:autoSpaceDE w:val="0"/>
              <w:autoSpaceDN w:val="0"/>
              <w:adjustRightInd w:val="0"/>
              <w:spacing w:after="0"/>
              <w:rPr>
                <w:rFonts w:ascii="Arial" w:hAnsi="Arial" w:cs="Arial"/>
                <w:sz w:val="20"/>
              </w:rPr>
            </w:pPr>
            <w:r w:rsidRPr="00496CF9">
              <w:rPr>
                <w:rFonts w:ascii="Arial" w:hAnsi="Arial" w:cs="Arial"/>
                <w:sz w:val="20"/>
              </w:rPr>
              <w:t>Number of requests to transfer provider (patient choice or clinical consideration) and action taken</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3.6</w:t>
            </w:r>
          </w:p>
          <w:p w:rsidR="00242F84" w:rsidRPr="00496CF9" w:rsidRDefault="00242F84" w:rsidP="00242F84">
            <w:pPr>
              <w:spacing w:after="0"/>
              <w:rPr>
                <w:rFonts w:ascii="Arial" w:hAnsi="Arial" w:cs="Arial"/>
                <w:sz w:val="20"/>
              </w:rPr>
            </w:pPr>
            <w:r w:rsidRPr="00496CF9">
              <w:rPr>
                <w:rFonts w:ascii="Arial" w:hAnsi="Arial" w:cs="Arial"/>
                <w:sz w:val="20"/>
              </w:rPr>
              <w:t>Contra-indications which should not be referred into or treated by the Direct Access Adult Hearing Service</w:t>
            </w:r>
          </w:p>
          <w:p w:rsidR="00242F84" w:rsidRPr="00496CF9" w:rsidRDefault="00242F84" w:rsidP="00242F84">
            <w:pPr>
              <w:spacing w:after="0"/>
              <w:rPr>
                <w:rFonts w:ascii="Arial" w:hAnsi="Arial" w:cs="Arial"/>
                <w:sz w:val="20"/>
              </w:rPr>
            </w:pPr>
            <w:r w:rsidRPr="00496CF9">
              <w:rPr>
                <w:rFonts w:ascii="Arial" w:hAnsi="Arial" w:cs="Arial"/>
                <w:sz w:val="20"/>
              </w:rPr>
              <w:t>History:</w:t>
            </w:r>
          </w:p>
          <w:p w:rsidR="00242F84" w:rsidRPr="00496CF9" w:rsidRDefault="00242F84" w:rsidP="00242F84">
            <w:pPr>
              <w:spacing w:after="0"/>
              <w:rPr>
                <w:rFonts w:ascii="Arial" w:hAnsi="Arial" w:cs="Arial"/>
                <w:sz w:val="20"/>
              </w:rPr>
            </w:pPr>
            <w:r w:rsidRPr="00496CF9">
              <w:rPr>
                <w:rFonts w:ascii="Arial" w:hAnsi="Arial" w:cs="Arial"/>
                <w:sz w:val="20"/>
              </w:rPr>
              <w:t>• Persistent pain affecting either ear (defined as earache lasting more than 7 days in the past 90 days before appointment);</w:t>
            </w:r>
          </w:p>
          <w:p w:rsidR="00242F84" w:rsidRPr="00496CF9" w:rsidRDefault="00242F84" w:rsidP="00242F84">
            <w:pPr>
              <w:spacing w:after="0"/>
              <w:rPr>
                <w:rFonts w:ascii="Arial" w:hAnsi="Arial" w:cs="Arial"/>
                <w:sz w:val="20"/>
              </w:rPr>
            </w:pPr>
            <w:r w:rsidRPr="00496CF9">
              <w:rPr>
                <w:rFonts w:ascii="Arial" w:hAnsi="Arial" w:cs="Arial"/>
                <w:sz w:val="20"/>
              </w:rPr>
              <w:t>• History of discharge other than wax from either ear within the last 90 days</w:t>
            </w:r>
          </w:p>
          <w:p w:rsidR="00242F84" w:rsidRPr="00496CF9" w:rsidRDefault="00242F84" w:rsidP="00242F84">
            <w:pPr>
              <w:spacing w:after="0"/>
              <w:rPr>
                <w:rFonts w:ascii="Arial" w:hAnsi="Arial" w:cs="Arial"/>
                <w:sz w:val="20"/>
              </w:rPr>
            </w:pPr>
            <w:r w:rsidRPr="00496CF9">
              <w:rPr>
                <w:rFonts w:ascii="Arial" w:hAnsi="Arial" w:cs="Arial"/>
                <w:sz w:val="20"/>
              </w:rPr>
              <w:t>• Sudden loss or sudden deterioration of hearing (sudden=within 1 week, in which case send to A&amp;E or Urgent Care ENT clinic)</w:t>
            </w:r>
          </w:p>
          <w:p w:rsidR="00242F84" w:rsidRPr="00496CF9" w:rsidRDefault="00242F84" w:rsidP="00242F84">
            <w:pPr>
              <w:spacing w:after="0"/>
              <w:rPr>
                <w:rFonts w:ascii="Arial" w:hAnsi="Arial" w:cs="Arial"/>
                <w:sz w:val="20"/>
              </w:rPr>
            </w:pPr>
            <w:r w:rsidRPr="00496CF9">
              <w:rPr>
                <w:rFonts w:ascii="Arial" w:hAnsi="Arial" w:cs="Arial"/>
                <w:sz w:val="20"/>
              </w:rPr>
              <w:t>• Rapid loss or rapid deterioration of hearing (rapid=90 days or less)</w:t>
            </w:r>
          </w:p>
          <w:p w:rsidR="00242F84" w:rsidRPr="00496CF9" w:rsidRDefault="00242F84" w:rsidP="00242F84">
            <w:pPr>
              <w:spacing w:after="0"/>
              <w:rPr>
                <w:rFonts w:ascii="Arial" w:hAnsi="Arial" w:cs="Arial"/>
                <w:sz w:val="20"/>
              </w:rPr>
            </w:pPr>
            <w:r w:rsidRPr="00496CF9">
              <w:rPr>
                <w:rFonts w:ascii="Arial" w:hAnsi="Arial" w:cs="Arial"/>
                <w:sz w:val="20"/>
              </w:rPr>
              <w:t>• Fluctuating hearing loss, other than associated with colds</w:t>
            </w:r>
          </w:p>
          <w:p w:rsidR="00242F84" w:rsidRPr="00496CF9" w:rsidRDefault="00242F84" w:rsidP="00242F84">
            <w:pPr>
              <w:spacing w:after="0"/>
              <w:rPr>
                <w:rFonts w:ascii="Arial" w:hAnsi="Arial" w:cs="Arial"/>
                <w:sz w:val="20"/>
              </w:rPr>
            </w:pPr>
            <w:r w:rsidRPr="00496CF9">
              <w:rPr>
                <w:rFonts w:ascii="Arial" w:hAnsi="Arial" w:cs="Arial"/>
                <w:sz w:val="20"/>
              </w:rPr>
              <w:t>• Unilateral or asymmetrical, or pulsatile or distressing tinnitus lasting more than 5 minutes at a time</w:t>
            </w:r>
          </w:p>
          <w:p w:rsidR="00242F84" w:rsidRPr="00496CF9" w:rsidRDefault="00242F84" w:rsidP="00242F84">
            <w:pPr>
              <w:spacing w:after="0"/>
              <w:rPr>
                <w:rFonts w:ascii="Arial" w:hAnsi="Arial" w:cs="Arial"/>
                <w:sz w:val="20"/>
              </w:rPr>
            </w:pPr>
            <w:r w:rsidRPr="00496CF9">
              <w:rPr>
                <w:rFonts w:ascii="Arial" w:hAnsi="Arial" w:cs="Arial"/>
                <w:sz w:val="20"/>
              </w:rPr>
              <w:t>• Troublesome, tinnitus which may lead to sleep disturbance or be associated with symptoms of anxiety or depression</w:t>
            </w:r>
          </w:p>
          <w:p w:rsidR="00242F84" w:rsidRPr="00496CF9" w:rsidRDefault="00242F84" w:rsidP="00242F84">
            <w:pPr>
              <w:spacing w:after="0"/>
              <w:rPr>
                <w:rFonts w:ascii="Arial" w:hAnsi="Arial" w:cs="Arial"/>
                <w:sz w:val="20"/>
              </w:rPr>
            </w:pPr>
            <w:r w:rsidRPr="00496CF9">
              <w:rPr>
                <w:rFonts w:ascii="Arial" w:hAnsi="Arial" w:cs="Arial"/>
                <w:sz w:val="20"/>
              </w:rPr>
              <w:t>• Abnormal auditory perceptions (</w:t>
            </w:r>
            <w:proofErr w:type="spellStart"/>
            <w:r w:rsidRPr="00496CF9">
              <w:rPr>
                <w:rFonts w:ascii="Arial" w:hAnsi="Arial" w:cs="Arial"/>
                <w:sz w:val="20"/>
              </w:rPr>
              <w:t>dysocses</w:t>
            </w:r>
            <w:proofErr w:type="spellEnd"/>
            <w:r w:rsidRPr="00496CF9">
              <w:rPr>
                <w:rFonts w:ascii="Arial" w:hAnsi="Arial" w:cs="Arial"/>
                <w:sz w:val="20"/>
              </w:rPr>
              <w:t>)</w:t>
            </w:r>
          </w:p>
          <w:p w:rsidR="00242F84" w:rsidRPr="00496CF9" w:rsidRDefault="00242F84" w:rsidP="00242F84">
            <w:pPr>
              <w:spacing w:after="0"/>
              <w:rPr>
                <w:rFonts w:ascii="Arial" w:hAnsi="Arial" w:cs="Arial"/>
                <w:sz w:val="20"/>
              </w:rPr>
            </w:pPr>
            <w:r w:rsidRPr="00496CF9">
              <w:rPr>
                <w:rFonts w:ascii="Arial" w:hAnsi="Arial" w:cs="Arial"/>
                <w:sz w:val="20"/>
              </w:rPr>
              <w:t>• Vertigo (Vertigo is classically described hallucination of movement, but here includes dizziness, swaying or floating sensations that may indicate otological, neurological or medical conditions)</w:t>
            </w:r>
          </w:p>
          <w:p w:rsidR="00242F84" w:rsidRPr="00496CF9" w:rsidRDefault="00242F84" w:rsidP="00242F84">
            <w:pPr>
              <w:spacing w:after="0"/>
              <w:rPr>
                <w:rFonts w:ascii="Arial" w:hAnsi="Arial" w:cs="Arial"/>
                <w:sz w:val="20"/>
              </w:rPr>
            </w:pPr>
            <w:r w:rsidRPr="00496CF9">
              <w:rPr>
                <w:rFonts w:ascii="Arial" w:hAnsi="Arial" w:cs="Arial"/>
                <w:sz w:val="20"/>
              </w:rPr>
              <w:t>• Normal peripheral hearing but with abnormal difficulty hearing in noisy backgrounds; possibly having problems with sound localization, or difficulty following complex auditory directions.</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Ear examination:</w:t>
            </w:r>
          </w:p>
          <w:p w:rsidR="00242F84" w:rsidRPr="00496CF9" w:rsidRDefault="00242F84" w:rsidP="00242F84">
            <w:pPr>
              <w:spacing w:after="0"/>
              <w:rPr>
                <w:rFonts w:ascii="Arial" w:hAnsi="Arial" w:cs="Arial"/>
                <w:sz w:val="20"/>
              </w:rPr>
            </w:pPr>
            <w:r w:rsidRPr="00496CF9">
              <w:rPr>
                <w:rFonts w:ascii="Arial" w:hAnsi="Arial" w:cs="Arial"/>
                <w:sz w:val="20"/>
              </w:rPr>
              <w:t>• Complete or partial obstruction of the external auditory canal preventing proper examination of the eardrum and/or proper taking of an aural impression.</w:t>
            </w:r>
          </w:p>
          <w:p w:rsidR="00242F84" w:rsidRPr="00496CF9" w:rsidRDefault="00242F84" w:rsidP="00242F84">
            <w:pPr>
              <w:spacing w:after="0"/>
              <w:rPr>
                <w:rFonts w:ascii="Arial" w:hAnsi="Arial" w:cs="Arial"/>
                <w:sz w:val="20"/>
              </w:rPr>
            </w:pPr>
            <w:r w:rsidRPr="00496CF9">
              <w:rPr>
                <w:rFonts w:ascii="Arial" w:hAnsi="Arial" w:cs="Arial"/>
                <w:sz w:val="20"/>
              </w:rPr>
              <w:t>• Abnormal appearance of the outer ear and/or the eardrum (e.g., inflammation of the external auditory canal, perforated eardrum, active discharge).</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Audiometry:</w:t>
            </w:r>
          </w:p>
          <w:p w:rsidR="00242F84" w:rsidRPr="00496CF9" w:rsidRDefault="00242F84" w:rsidP="00242F84">
            <w:pPr>
              <w:spacing w:after="0"/>
              <w:rPr>
                <w:rFonts w:ascii="Arial" w:hAnsi="Arial" w:cs="Arial"/>
                <w:sz w:val="20"/>
              </w:rPr>
            </w:pPr>
            <w:r w:rsidRPr="00496CF9">
              <w:rPr>
                <w:rFonts w:ascii="Arial" w:hAnsi="Arial" w:cs="Arial"/>
                <w:sz w:val="20"/>
              </w:rPr>
              <w:t>• Conductive hearing loss, defined as 25 dB or greater air-bone gap present at two or more of the following frequencies: 500, 1000, 2000 or 4000 Hz.</w:t>
            </w:r>
          </w:p>
          <w:p w:rsidR="00242F84" w:rsidRPr="00496CF9" w:rsidRDefault="00242F84" w:rsidP="00242F84">
            <w:pPr>
              <w:spacing w:after="0"/>
              <w:rPr>
                <w:rFonts w:ascii="Arial" w:hAnsi="Arial" w:cs="Arial"/>
                <w:sz w:val="20"/>
              </w:rPr>
            </w:pPr>
            <w:r w:rsidRPr="00496CF9">
              <w:rPr>
                <w:rFonts w:ascii="Arial" w:hAnsi="Arial" w:cs="Arial"/>
                <w:sz w:val="20"/>
              </w:rPr>
              <w:t>• Unilateral or asymmetrical sensorineural hearing loss, defined as a difference between the left and right bone conduction thresholds of 20 dB or greater at two or more of the following frequencies: 500, 1000, 2000 or 4000 Hz.</w:t>
            </w:r>
          </w:p>
          <w:p w:rsidR="00242F84" w:rsidRPr="00496CF9" w:rsidRDefault="00242F84" w:rsidP="00242F84">
            <w:pPr>
              <w:spacing w:after="0"/>
              <w:rPr>
                <w:rFonts w:ascii="Arial" w:hAnsi="Arial" w:cs="Arial"/>
                <w:sz w:val="20"/>
              </w:rPr>
            </w:pPr>
            <w:r w:rsidRPr="00496CF9">
              <w:rPr>
                <w:rFonts w:ascii="Arial" w:hAnsi="Arial" w:cs="Arial"/>
                <w:sz w:val="20"/>
              </w:rPr>
              <w:t>• Evidence of deterioration of hearing by comparison with an audiogram taken in the last 24 months, defined as a deterioration of 15 dB or more in air conduction threshold readings at two or more of the following frequencies: 500, 1000, 2000 or</w:t>
            </w:r>
          </w:p>
          <w:p w:rsidR="00242F84" w:rsidRPr="00496CF9" w:rsidRDefault="00242F84" w:rsidP="00242F84">
            <w:pPr>
              <w:spacing w:after="0"/>
              <w:rPr>
                <w:rFonts w:ascii="Arial" w:hAnsi="Arial" w:cs="Arial"/>
                <w:sz w:val="20"/>
              </w:rPr>
            </w:pPr>
            <w:r w:rsidRPr="00496CF9">
              <w:rPr>
                <w:rFonts w:ascii="Arial" w:hAnsi="Arial" w:cs="Arial"/>
                <w:sz w:val="20"/>
              </w:rPr>
              <w:t>4000 Hz.</w:t>
            </w:r>
          </w:p>
          <w:p w:rsidR="00242F84" w:rsidRPr="00496CF9" w:rsidRDefault="00242F84" w:rsidP="00242F84">
            <w:pPr>
              <w:spacing w:after="0"/>
              <w:rPr>
                <w:rFonts w:ascii="Arial" w:hAnsi="Arial" w:cs="Arial"/>
                <w:sz w:val="20"/>
              </w:rPr>
            </w:pPr>
          </w:p>
          <w:p w:rsidR="00242F84" w:rsidRPr="00496CF9" w:rsidRDefault="00242F84" w:rsidP="00242F84">
            <w:pPr>
              <w:spacing w:after="0"/>
              <w:rPr>
                <w:rFonts w:ascii="Arial" w:hAnsi="Arial" w:cs="Arial"/>
                <w:sz w:val="20"/>
              </w:rPr>
            </w:pPr>
            <w:r w:rsidRPr="00496CF9">
              <w:rPr>
                <w:rFonts w:ascii="Arial" w:hAnsi="Arial" w:cs="Arial"/>
                <w:sz w:val="20"/>
              </w:rPr>
              <w:t>References:</w:t>
            </w:r>
          </w:p>
          <w:p w:rsidR="00242F84" w:rsidRPr="00496CF9" w:rsidRDefault="00242F84" w:rsidP="00242F84">
            <w:pPr>
              <w:spacing w:after="0"/>
              <w:rPr>
                <w:rFonts w:ascii="Arial" w:hAnsi="Arial" w:cs="Arial"/>
                <w:sz w:val="20"/>
              </w:rPr>
            </w:pPr>
            <w:r w:rsidRPr="00496CF9">
              <w:rPr>
                <w:rFonts w:ascii="Arial" w:hAnsi="Arial" w:cs="Arial"/>
                <w:sz w:val="20"/>
              </w:rPr>
              <w:lastRenderedPageBreak/>
              <w:t>British Academy of Audiology Guidelines for Referral to Audiology of Adults with Hearing Difficulty (2009)</w:t>
            </w:r>
          </w:p>
          <w:p w:rsidR="00242F84" w:rsidRPr="00496CF9" w:rsidRDefault="00242F84" w:rsidP="00242F84">
            <w:pPr>
              <w:spacing w:after="0"/>
              <w:rPr>
                <w:rFonts w:ascii="Arial" w:hAnsi="Arial" w:cs="Arial"/>
                <w:sz w:val="20"/>
              </w:rPr>
            </w:pPr>
            <w:r w:rsidRPr="00496CF9">
              <w:rPr>
                <w:rFonts w:ascii="Arial" w:hAnsi="Arial" w:cs="Arial"/>
                <w:sz w:val="20"/>
              </w:rPr>
              <w:t>BSHAA Protocol and Criteria for Referral for Medical or other Specialist Opinion (2011)</w:t>
            </w:r>
          </w:p>
          <w:p w:rsidR="00242F84" w:rsidRPr="00064830" w:rsidRDefault="00242F84" w:rsidP="00242F84">
            <w:pPr>
              <w:spacing w:after="0" w:line="276" w:lineRule="auto"/>
              <w:rPr>
                <w:rFonts w:ascii="Arial" w:hAnsi="Arial" w:cs="Arial"/>
                <w:b/>
              </w:rPr>
            </w:pPr>
          </w:p>
        </w:tc>
      </w:tr>
      <w:tr w:rsidR="00242F84" w:rsidRPr="00064830" w:rsidTr="00242F84">
        <w:tc>
          <w:tcPr>
            <w:tcW w:w="8931" w:type="dxa"/>
            <w:shd w:val="clear" w:color="auto" w:fill="auto"/>
          </w:tcPr>
          <w:p w:rsidR="00242F84" w:rsidRPr="00064830" w:rsidRDefault="00242F84" w:rsidP="00242F84">
            <w:pPr>
              <w:spacing w:after="0" w:line="276" w:lineRule="auto"/>
              <w:rPr>
                <w:rFonts w:ascii="Arial" w:hAnsi="Arial" w:cs="Arial"/>
                <w:b/>
              </w:rPr>
            </w:pPr>
            <w:r w:rsidRPr="00064830">
              <w:rPr>
                <w:rFonts w:ascii="Arial" w:hAnsi="Arial" w:cs="Arial"/>
                <w:b/>
              </w:rPr>
              <w:lastRenderedPageBreak/>
              <w:t>4.</w:t>
            </w:r>
            <w:r w:rsidRPr="00064830">
              <w:rPr>
                <w:rFonts w:ascii="Arial" w:hAnsi="Arial" w:cs="Arial"/>
                <w:b/>
              </w:rPr>
              <w:tab/>
              <w:t>Applicable Service Standards</w:t>
            </w:r>
          </w:p>
        </w:tc>
      </w:tr>
      <w:tr w:rsidR="00242F84" w:rsidRPr="00676452" w:rsidTr="00242F84">
        <w:tc>
          <w:tcPr>
            <w:tcW w:w="8931" w:type="dxa"/>
            <w:shd w:val="clear" w:color="auto" w:fill="auto"/>
          </w:tcPr>
          <w:p w:rsidR="00242F84" w:rsidRPr="00676452" w:rsidRDefault="00242F84" w:rsidP="00242F84">
            <w:pPr>
              <w:rPr>
                <w:rFonts w:ascii="Arial" w:hAnsi="Arial" w:cs="Arial"/>
                <w:sz w:val="20"/>
              </w:rPr>
            </w:pPr>
            <w:r w:rsidRPr="00676452">
              <w:rPr>
                <w:rFonts w:ascii="Arial" w:hAnsi="Arial" w:cs="Arial"/>
                <w:sz w:val="20"/>
              </w:rPr>
              <w:t>Applicable national standards (eg NICE)</w:t>
            </w:r>
          </w:p>
          <w:p w:rsidR="00242F84" w:rsidRPr="00676452" w:rsidRDefault="00242F84" w:rsidP="00242F84">
            <w:pPr>
              <w:widowControl w:val="0"/>
              <w:spacing w:after="0"/>
              <w:ind w:left="743" w:hanging="743"/>
              <w:rPr>
                <w:rFonts w:ascii="Arial" w:eastAsia="Calibri" w:hAnsi="Arial" w:cs="Arial"/>
                <w:sz w:val="22"/>
                <w:szCs w:val="22"/>
                <w:lang w:eastAsia="en-US"/>
              </w:rPr>
            </w:pPr>
            <w:r w:rsidRPr="00676452">
              <w:rPr>
                <w:rFonts w:ascii="Arial" w:eastAsia="Calibri" w:hAnsi="Arial" w:cs="Arial"/>
                <w:sz w:val="22"/>
                <w:szCs w:val="22"/>
                <w:lang w:eastAsia="en-US"/>
              </w:rPr>
              <w:t>4.1</w:t>
            </w:r>
            <w:r w:rsidRPr="00676452">
              <w:rPr>
                <w:rFonts w:ascii="Arial" w:eastAsia="Calibri" w:hAnsi="Arial" w:cs="Arial"/>
                <w:sz w:val="22"/>
                <w:szCs w:val="22"/>
                <w:lang w:eastAsia="en-US"/>
              </w:rPr>
              <w:tab/>
              <w:t xml:space="preserve">Applicable national standards (eg NICE) and Applicable standards set out in Guidance and/or issued by a competent body (eg Royal Colleges) </w:t>
            </w:r>
          </w:p>
          <w:p w:rsidR="00242F84" w:rsidRPr="00676452" w:rsidRDefault="00242F84" w:rsidP="00242F84">
            <w:pPr>
              <w:widowControl w:val="0"/>
              <w:spacing w:after="0"/>
              <w:ind w:left="743" w:hanging="743"/>
              <w:rPr>
                <w:rFonts w:ascii="Arial" w:eastAsia="Calibri" w:hAnsi="Arial" w:cs="Arial"/>
                <w:color w:val="009966"/>
                <w:sz w:val="20"/>
                <w:szCs w:val="22"/>
                <w:lang w:eastAsia="en-US"/>
              </w:rPr>
            </w:pPr>
          </w:p>
          <w:p w:rsidR="00242F84" w:rsidRPr="00676452" w:rsidRDefault="00242F84" w:rsidP="00242F84">
            <w:pPr>
              <w:widowControl w:val="0"/>
              <w:autoSpaceDE w:val="0"/>
              <w:autoSpaceDN w:val="0"/>
              <w:adjustRightInd w:val="0"/>
              <w:spacing w:after="0"/>
              <w:rPr>
                <w:rFonts w:ascii="Arial" w:eastAsia="Calibri" w:hAnsi="Arial" w:cs="Arial"/>
                <w:bCs/>
                <w:color w:val="000000"/>
                <w:sz w:val="20"/>
                <w:szCs w:val="22"/>
                <w:lang w:eastAsia="en-US"/>
              </w:rPr>
            </w:pPr>
            <w:r w:rsidRPr="00676452">
              <w:rPr>
                <w:rFonts w:ascii="Arial" w:eastAsia="Calibri" w:hAnsi="Arial" w:cs="Arial"/>
                <w:bCs/>
                <w:color w:val="000000"/>
                <w:sz w:val="20"/>
                <w:szCs w:val="22"/>
                <w:lang w:eastAsia="en-US"/>
              </w:rPr>
              <w:t>Accreditation Standards</w:t>
            </w:r>
          </w:p>
          <w:p w:rsidR="00242F84" w:rsidRPr="00676452" w:rsidRDefault="00242F84" w:rsidP="00242F84">
            <w:pPr>
              <w:widowControl w:val="0"/>
              <w:autoSpaceDE w:val="0"/>
              <w:autoSpaceDN w:val="0"/>
              <w:adjustRightInd w:val="0"/>
              <w:spacing w:after="0"/>
              <w:rPr>
                <w:rFonts w:ascii="Arial" w:eastAsia="Calibri" w:hAnsi="Arial" w:cs="Arial"/>
                <w:bCs/>
                <w:color w:val="000000"/>
                <w:sz w:val="20"/>
                <w:szCs w:val="22"/>
                <w:lang w:eastAsia="en-US"/>
              </w:rPr>
            </w:pPr>
            <w:r w:rsidRPr="00676452">
              <w:rPr>
                <w:rFonts w:ascii="Arial" w:eastAsia="Calibri" w:hAnsi="Arial" w:cs="Arial"/>
                <w:bCs/>
                <w:color w:val="000000"/>
                <w:sz w:val="20"/>
                <w:szCs w:val="22"/>
                <w:lang w:eastAsia="en-US"/>
              </w:rPr>
              <w:t>Improving Quality In Physiological diagnostic Services (IQIPS)</w:t>
            </w:r>
          </w:p>
          <w:p w:rsidR="00242F84" w:rsidRPr="00676452" w:rsidRDefault="00242F84" w:rsidP="00242F84">
            <w:pPr>
              <w:widowControl w:val="0"/>
              <w:autoSpaceDE w:val="0"/>
              <w:autoSpaceDN w:val="0"/>
              <w:adjustRightInd w:val="0"/>
              <w:spacing w:after="0"/>
              <w:rPr>
                <w:rFonts w:ascii="Arial" w:eastAsia="Calibri" w:hAnsi="Arial" w:cs="Arial"/>
                <w:bCs/>
                <w:color w:val="000000"/>
                <w:sz w:val="20"/>
                <w:szCs w:val="22"/>
                <w:lang w:eastAsia="en-US"/>
              </w:rPr>
            </w:pPr>
            <w:r w:rsidRPr="00676452">
              <w:rPr>
                <w:rFonts w:ascii="Arial" w:eastAsia="Calibri" w:hAnsi="Arial" w:cs="Arial"/>
                <w:bCs/>
                <w:color w:val="000000"/>
                <w:sz w:val="20"/>
                <w:szCs w:val="22"/>
                <w:lang w:eastAsia="en-US"/>
              </w:rPr>
              <w:t>Accreditation Standards and Criteria</w:t>
            </w:r>
          </w:p>
          <w:p w:rsidR="00242F84" w:rsidRPr="00676452" w:rsidRDefault="00B61432" w:rsidP="00242F84">
            <w:pPr>
              <w:widowControl w:val="0"/>
              <w:autoSpaceDE w:val="0"/>
              <w:autoSpaceDN w:val="0"/>
              <w:adjustRightInd w:val="0"/>
              <w:spacing w:after="0"/>
              <w:rPr>
                <w:rFonts w:ascii="Arial" w:eastAsia="Calibri" w:hAnsi="Arial" w:cs="Arial"/>
                <w:color w:val="0000FF"/>
                <w:sz w:val="20"/>
                <w:szCs w:val="22"/>
                <w:lang w:eastAsia="en-US"/>
              </w:rPr>
            </w:pPr>
            <w:hyperlink r:id="rId9" w:history="1">
              <w:r w:rsidR="00242F84" w:rsidRPr="00676452">
                <w:rPr>
                  <w:rStyle w:val="Hyperlink"/>
                  <w:rFonts w:ascii="Arial" w:eastAsia="Calibri" w:hAnsi="Arial" w:cs="Arial"/>
                  <w:sz w:val="20"/>
                  <w:szCs w:val="22"/>
                  <w:lang w:eastAsia="en-US"/>
                </w:rPr>
                <w:t>http://www.rcplondon.ac.uk/projects/iqips</w:t>
              </w:r>
            </w:hyperlink>
            <w:r w:rsidR="00242F84" w:rsidRPr="00676452">
              <w:rPr>
                <w:rFonts w:ascii="Arial" w:eastAsia="Calibri" w:hAnsi="Arial" w:cs="Arial"/>
                <w:color w:val="0000FF"/>
                <w:sz w:val="20"/>
                <w:szCs w:val="22"/>
                <w:lang w:eastAsia="en-US"/>
              </w:rPr>
              <w:t xml:space="preserve"> </w:t>
            </w:r>
          </w:p>
          <w:p w:rsidR="00242F84" w:rsidRPr="00676452" w:rsidRDefault="00242F84" w:rsidP="00242F84">
            <w:pPr>
              <w:widowControl w:val="0"/>
              <w:autoSpaceDE w:val="0"/>
              <w:autoSpaceDN w:val="0"/>
              <w:adjustRightInd w:val="0"/>
              <w:spacing w:after="0"/>
              <w:rPr>
                <w:rFonts w:ascii="Arial" w:eastAsia="Calibri" w:hAnsi="Arial" w:cs="Arial"/>
                <w:color w:val="0000FF"/>
                <w:sz w:val="20"/>
                <w:szCs w:val="22"/>
                <w:lang w:eastAsia="en-US"/>
              </w:rPr>
            </w:pPr>
          </w:p>
          <w:p w:rsidR="00242F84" w:rsidRPr="00676452" w:rsidRDefault="00242F84" w:rsidP="00242F84">
            <w:pPr>
              <w:widowControl w:val="0"/>
              <w:autoSpaceDE w:val="0"/>
              <w:autoSpaceDN w:val="0"/>
              <w:adjustRightInd w:val="0"/>
              <w:spacing w:after="0"/>
              <w:rPr>
                <w:rFonts w:ascii="Arial" w:eastAsia="Calibri" w:hAnsi="Arial" w:cs="Arial"/>
                <w:bCs/>
                <w:color w:val="000000"/>
                <w:sz w:val="20"/>
                <w:szCs w:val="22"/>
                <w:lang w:eastAsia="en-US"/>
              </w:rPr>
            </w:pPr>
            <w:r w:rsidRPr="00676452">
              <w:rPr>
                <w:rFonts w:ascii="Arial" w:eastAsia="Calibri" w:hAnsi="Arial" w:cs="Arial"/>
                <w:bCs/>
                <w:color w:val="000000"/>
                <w:sz w:val="20"/>
                <w:szCs w:val="22"/>
                <w:lang w:eastAsia="en-US"/>
              </w:rPr>
              <w:t>Published Clinical Guidelines and Best Practice</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Hearing assessment, fitting, follow-up and aftercare services should be familiar with the best practice guidance signposted below:</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1. NHS Core principles</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2. National Institute for Health and Clinical Excellence Guidance/Quality Standards, when available</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3. Department of Health: Standards for Better Health</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4. Clinical protocols specified by British Society of Audiology and British Academy of</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Audiology</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5. British Society of Audiology guidelines on minimum training standards for otoscopy and impression taking 12</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6. British Society of Audiology and British Academy of Audiology guidance on the use of real ear measurement to verify the fitting of digital signal processing hearing aids 12 and 13</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7. Guidelines on the acoustics of sound field audiometry in clinical audiological applications.</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8. Hearing Aid Handbook, Part 512</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9. British Society of Audiology Pure Tone air and bone conduction threshold</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audiometry with and without masking and determination of uncomfortable loudness levels</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10. British Society of Audiology recommended procedure for taking an aural impression</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11. British Society of Audiology recommended procedure for tympanometry (when undertaken)</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12. British Academy of Audiology Guidelines for Referral to Audiology of Adults with</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Hearing Difficulty (2009)</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13. Recommended standards for pre-hearing aid counselling (Best Practice Standards for Adult Audiology, RNID, 2002)</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14. Recommended standards for deaf awareness (Best Practice Standards for Adult</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Audiology, RNID, 2002)</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15. Guidance on Professional Practice for Hearing Aid Audiologists (British Society of</w:t>
            </w:r>
          </w:p>
          <w:p w:rsidR="00242F84" w:rsidRPr="00676452" w:rsidRDefault="00242F84" w:rsidP="00242F84">
            <w:pPr>
              <w:widowControl w:val="0"/>
              <w:autoSpaceDE w:val="0"/>
              <w:autoSpaceDN w:val="0"/>
              <w:adjustRightInd w:val="0"/>
              <w:spacing w:after="0"/>
              <w:rPr>
                <w:rFonts w:ascii="Arial" w:eastAsia="Calibri" w:hAnsi="Arial" w:cs="Arial"/>
                <w:color w:val="000000"/>
                <w:sz w:val="20"/>
                <w:szCs w:val="22"/>
                <w:lang w:eastAsia="en-US"/>
              </w:rPr>
            </w:pPr>
            <w:r w:rsidRPr="00676452">
              <w:rPr>
                <w:rFonts w:ascii="Arial" w:eastAsia="Calibri" w:hAnsi="Arial" w:cs="Arial"/>
                <w:color w:val="000000"/>
                <w:sz w:val="20"/>
                <w:szCs w:val="22"/>
                <w:lang w:eastAsia="en-US"/>
              </w:rPr>
              <w:t>Hearing Aid Audiologists, 2011)</w:t>
            </w: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r w:rsidRPr="00676452">
              <w:rPr>
                <w:rFonts w:ascii="Arial" w:eastAsia="Calibri" w:hAnsi="Arial" w:cs="Arial"/>
                <w:bCs/>
                <w:sz w:val="20"/>
                <w:szCs w:val="22"/>
                <w:lang w:eastAsia="en-US"/>
              </w:rPr>
              <w:t>Suggested Minimum Qualifications and Skills of Clinical Staff</w:t>
            </w: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r w:rsidRPr="00676452">
              <w:rPr>
                <w:rFonts w:ascii="Arial" w:eastAsia="Calibri" w:hAnsi="Arial" w:cs="Arial"/>
                <w:bCs/>
                <w:sz w:val="20"/>
                <w:szCs w:val="22"/>
                <w:lang w:eastAsia="en-US"/>
              </w:rPr>
              <w:t>Professional Head of Service</w:t>
            </w: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They must have as a minimum the following qualifications and skills (or equivalent):</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BSc Audiology (or equivalent e.g. Hearing Aid Council examination or Foundation</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Degree in Audiology) level of expertise in audiology, with a Certificate of</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Audiological Competence (or equivalent)</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Registered with the Health Professions Council (HPC) as a Clinical Scientist in</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Audiology or registered with the Registration Council for Clinical Physiologists (RCCP) voluntary register as an Audiologist.</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Where the Government’s Modernising Scientific Careers (MSC) programme brings about changes to registration requirements, senior audiologists must be registered accordingly.</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Appropriate training, skills and experience in testing, assessing, prescribing, fitting digital hearing aids and providing aftercare.</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xml:space="preserve">Relevant experience at a senior managerial level, including experience of team management in adult audiology and evidence of CPD including the provision of patient education related to </w:t>
            </w:r>
            <w:r w:rsidRPr="00676452">
              <w:rPr>
                <w:rFonts w:ascii="Arial" w:eastAsia="Calibri" w:hAnsi="Arial" w:cs="Arial"/>
                <w:sz w:val="20"/>
                <w:szCs w:val="22"/>
                <w:lang w:eastAsia="en-US"/>
              </w:rPr>
              <w:lastRenderedPageBreak/>
              <w:t>hearing loss and hearing aids.</w:t>
            </w: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r w:rsidRPr="00676452">
              <w:rPr>
                <w:rFonts w:ascii="Arial" w:eastAsia="Calibri" w:hAnsi="Arial" w:cs="Arial"/>
                <w:bCs/>
                <w:sz w:val="20"/>
                <w:szCs w:val="22"/>
                <w:lang w:eastAsia="en-US"/>
              </w:rPr>
              <w:t>Audiologists</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They must have as a minimum the following qualifications and skills (or equivalent):</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BSc Audiology or Post Graduate Diploma in Audiology or pre 2004, Medical Physics and</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Physiological Measurement (MPPM) B-TEC and British Association of Audiological Technicians (BAAT) parts I &amp; II, with training in Clinical Certificate of Competency.</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Registered with the HPC as a Clinical Scientist in Audiology or a Registered Hearing</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Aid Dispenser, or with the RCCP voluntary register. Where the Government’s MSC programme brings about changes to registration requirements, audiologists must be registered accordingly.</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Evidence of appropriate and recognised training (including CPD) to conduct hearing assessments and rehabilitation, including the provision of patient education related to hearing loss and hearing aids.</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Appropriate training, skills and experience in objective measurements (e.g. REM) of digital signal processing (DSP) hearing aids.</w:t>
            </w: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r w:rsidRPr="00676452">
              <w:rPr>
                <w:rFonts w:ascii="Arial" w:eastAsia="Calibri" w:hAnsi="Arial" w:cs="Arial"/>
                <w:bCs/>
                <w:sz w:val="20"/>
                <w:szCs w:val="22"/>
                <w:lang w:eastAsia="en-US"/>
              </w:rPr>
              <w:t>Registered Hearing Aid Dispensers</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They must have as a minimum the following qualifications and skills (or equivalent):</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Hearing Aid Council qualification or Foundation Degree in Hearing Aid Audiology</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 Registered with the HPC as a Hearing Aid Dispenser</w:t>
            </w: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p>
          <w:p w:rsidR="00242F84" w:rsidRPr="00676452" w:rsidRDefault="00242F84" w:rsidP="00242F84">
            <w:pPr>
              <w:widowControl w:val="0"/>
              <w:autoSpaceDE w:val="0"/>
              <w:autoSpaceDN w:val="0"/>
              <w:adjustRightInd w:val="0"/>
              <w:spacing w:after="0"/>
              <w:rPr>
                <w:rFonts w:ascii="Arial" w:eastAsia="Calibri" w:hAnsi="Arial" w:cs="Arial"/>
                <w:bCs/>
                <w:sz w:val="20"/>
                <w:szCs w:val="22"/>
                <w:lang w:eastAsia="en-US"/>
              </w:rPr>
            </w:pPr>
            <w:r w:rsidRPr="00676452">
              <w:rPr>
                <w:rFonts w:ascii="Arial" w:eastAsia="Calibri" w:hAnsi="Arial" w:cs="Arial"/>
                <w:bCs/>
                <w:sz w:val="20"/>
                <w:szCs w:val="22"/>
                <w:lang w:eastAsia="en-US"/>
              </w:rPr>
              <w:t>Assistant/Associate Audiologists</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Assistant/associate audiologists must be trained to perform the functions for which they are employed.</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Such training maybe provided by BAA accredited training centres or national training courses for assistant audiologists, or specific topics such as the BSA course in otoscopy and impression taking or audiometry.</w:t>
            </w:r>
          </w:p>
          <w:p w:rsidR="00242F84" w:rsidRPr="00676452" w:rsidRDefault="00242F84" w:rsidP="00242F84">
            <w:pPr>
              <w:widowControl w:val="0"/>
              <w:autoSpaceDE w:val="0"/>
              <w:autoSpaceDN w:val="0"/>
              <w:adjustRightInd w:val="0"/>
              <w:spacing w:after="0"/>
              <w:rPr>
                <w:rFonts w:ascii="Arial" w:eastAsia="Calibri" w:hAnsi="Arial" w:cs="Arial"/>
                <w:sz w:val="20"/>
                <w:szCs w:val="22"/>
                <w:lang w:eastAsia="en-US"/>
              </w:rPr>
            </w:pPr>
            <w:r w:rsidRPr="00676452">
              <w:rPr>
                <w:rFonts w:ascii="Arial" w:eastAsia="Calibri" w:hAnsi="Arial" w:cs="Arial"/>
                <w:sz w:val="20"/>
                <w:szCs w:val="22"/>
                <w:lang w:eastAsia="en-US"/>
              </w:rPr>
              <w:t>Associate audiologists would be expected to have completed the Foundation Degree in Hearing Aid Audiology (or equivalent).</w:t>
            </w:r>
          </w:p>
          <w:p w:rsidR="00242F84" w:rsidRPr="00676452" w:rsidRDefault="00242F84" w:rsidP="00242F84">
            <w:pPr>
              <w:spacing w:after="0"/>
              <w:rPr>
                <w:rFonts w:ascii="Arial" w:hAnsi="Arial" w:cs="Arial"/>
                <w:sz w:val="20"/>
              </w:rPr>
            </w:pPr>
          </w:p>
          <w:p w:rsidR="00242F84" w:rsidRPr="00676452" w:rsidRDefault="00242F84" w:rsidP="00242F84">
            <w:pPr>
              <w:spacing w:after="0"/>
              <w:rPr>
                <w:rFonts w:ascii="Arial" w:hAnsi="Arial" w:cs="Arial"/>
                <w:sz w:val="20"/>
              </w:rPr>
            </w:pPr>
          </w:p>
        </w:tc>
      </w:tr>
      <w:tr w:rsidR="00242F84" w:rsidRPr="00064830" w:rsidTr="00242F84">
        <w:tc>
          <w:tcPr>
            <w:tcW w:w="8931" w:type="dxa"/>
            <w:shd w:val="clear" w:color="auto" w:fill="auto"/>
          </w:tcPr>
          <w:p w:rsidR="00242F84" w:rsidRPr="00064830" w:rsidRDefault="00242F84" w:rsidP="00242F84">
            <w:pPr>
              <w:spacing w:after="0" w:line="276" w:lineRule="auto"/>
              <w:rPr>
                <w:rFonts w:ascii="Arial" w:hAnsi="Arial" w:cs="Arial"/>
                <w:b/>
              </w:rPr>
            </w:pPr>
            <w:r w:rsidRPr="00064830">
              <w:rPr>
                <w:rFonts w:ascii="Arial" w:hAnsi="Arial" w:cs="Arial"/>
                <w:b/>
              </w:rPr>
              <w:lastRenderedPageBreak/>
              <w:t>5.</w:t>
            </w:r>
            <w:r w:rsidRPr="00064830">
              <w:rPr>
                <w:rFonts w:ascii="Arial" w:hAnsi="Arial" w:cs="Arial"/>
                <w:b/>
              </w:rPr>
              <w:tab/>
              <w:t>Applicable quality requirements and CQUIN goals</w:t>
            </w:r>
          </w:p>
        </w:tc>
      </w:tr>
      <w:tr w:rsidR="00242F84" w:rsidRPr="00064830" w:rsidTr="00242F84">
        <w:tc>
          <w:tcPr>
            <w:tcW w:w="8931" w:type="dxa"/>
            <w:shd w:val="clear" w:color="auto" w:fill="auto"/>
          </w:tcPr>
          <w:p w:rsidR="00242F84" w:rsidRPr="00064830" w:rsidRDefault="00242F84" w:rsidP="00242F84">
            <w:pPr>
              <w:spacing w:after="0"/>
              <w:rPr>
                <w:rFonts w:ascii="Arial" w:hAnsi="Arial" w:cs="Arial"/>
                <w:sz w:val="20"/>
              </w:rPr>
            </w:pPr>
          </w:p>
          <w:p w:rsidR="00242F84" w:rsidRPr="007D4B12" w:rsidRDefault="00242F84" w:rsidP="00242F84">
            <w:pPr>
              <w:pStyle w:val="ListParagraph"/>
              <w:numPr>
                <w:ilvl w:val="1"/>
                <w:numId w:val="2"/>
              </w:numPr>
              <w:ind w:left="743" w:hanging="743"/>
              <w:rPr>
                <w:rFonts w:ascii="Arial" w:hAnsi="Arial" w:cs="Arial"/>
                <w:b/>
                <w:sz w:val="20"/>
                <w:szCs w:val="20"/>
              </w:rPr>
            </w:pPr>
            <w:r w:rsidRPr="00064830">
              <w:rPr>
                <w:rFonts w:ascii="Arial" w:hAnsi="Arial" w:cs="Arial"/>
                <w:b/>
                <w:sz w:val="20"/>
                <w:szCs w:val="20"/>
              </w:rPr>
              <w:t>Applicable Quality Requirements (See Schedule 4A-C)</w:t>
            </w:r>
          </w:p>
          <w:p w:rsidR="00242F84" w:rsidRPr="00064830" w:rsidRDefault="00242F84" w:rsidP="00242F84">
            <w:pPr>
              <w:spacing w:after="0"/>
              <w:rPr>
                <w:rFonts w:ascii="Arial" w:hAnsi="Arial" w:cs="Arial"/>
                <w:sz w:val="20"/>
              </w:rPr>
            </w:pPr>
          </w:p>
        </w:tc>
      </w:tr>
      <w:tr w:rsidR="00242F84" w:rsidRPr="00E94631" w:rsidTr="00242F84">
        <w:tc>
          <w:tcPr>
            <w:tcW w:w="8931" w:type="dxa"/>
            <w:shd w:val="clear" w:color="auto" w:fill="auto"/>
          </w:tcPr>
          <w:p w:rsidR="00242F84" w:rsidRPr="00E94631" w:rsidRDefault="00242F84" w:rsidP="00242F84">
            <w:pPr>
              <w:widowControl w:val="0"/>
              <w:spacing w:after="0" w:line="276" w:lineRule="auto"/>
              <w:rPr>
                <w:rFonts w:ascii="Arial" w:eastAsia="Calibri" w:hAnsi="Arial" w:cs="Arial"/>
                <w:b/>
                <w:color w:val="F79646"/>
                <w:sz w:val="22"/>
                <w:szCs w:val="22"/>
                <w:lang w:eastAsia="en-US"/>
              </w:rPr>
            </w:pPr>
            <w:r w:rsidRPr="00695C99">
              <w:rPr>
                <w:rFonts w:ascii="Arial" w:eastAsia="Calibri" w:hAnsi="Arial" w:cs="Arial"/>
                <w:b/>
                <w:szCs w:val="22"/>
                <w:lang w:eastAsia="en-US"/>
              </w:rPr>
              <w:t>6.</w:t>
            </w:r>
            <w:r w:rsidRPr="00695C99">
              <w:rPr>
                <w:rFonts w:ascii="Arial" w:eastAsia="Calibri" w:hAnsi="Arial" w:cs="Arial"/>
                <w:b/>
                <w:szCs w:val="22"/>
                <w:lang w:eastAsia="en-US"/>
              </w:rPr>
              <w:tab/>
              <w:t>Location of Provider Premises</w:t>
            </w:r>
          </w:p>
        </w:tc>
      </w:tr>
      <w:tr w:rsidR="00242F84" w:rsidRPr="00E94631" w:rsidTr="00242F84">
        <w:trPr>
          <w:trHeight w:val="1384"/>
        </w:trPr>
        <w:tc>
          <w:tcPr>
            <w:tcW w:w="8931" w:type="dxa"/>
            <w:shd w:val="clear" w:color="auto" w:fill="auto"/>
          </w:tcPr>
          <w:p w:rsidR="00242F84" w:rsidRPr="00C105A9" w:rsidRDefault="00242F84" w:rsidP="00242F84">
            <w:pPr>
              <w:widowControl w:val="0"/>
              <w:tabs>
                <w:tab w:val="left" w:pos="2752"/>
              </w:tabs>
              <w:spacing w:after="0"/>
              <w:rPr>
                <w:rFonts w:ascii="Arial" w:eastAsia="Calibri" w:hAnsi="Arial" w:cs="Arial"/>
                <w:sz w:val="20"/>
                <w:lang w:eastAsia="en-US"/>
              </w:rPr>
            </w:pPr>
          </w:p>
          <w:p w:rsidR="00242F84" w:rsidRPr="00C105A9" w:rsidRDefault="00242F84" w:rsidP="00242F84">
            <w:pPr>
              <w:widowControl w:val="0"/>
              <w:spacing w:after="0"/>
              <w:rPr>
                <w:rFonts w:ascii="Arial" w:eastAsia="Calibri" w:hAnsi="Arial" w:cs="Arial"/>
                <w:sz w:val="20"/>
                <w:lang w:eastAsia="en-US"/>
              </w:rPr>
            </w:pPr>
          </w:p>
          <w:p w:rsidR="00242F84" w:rsidRPr="00C105A9" w:rsidRDefault="00242F84" w:rsidP="00242F84">
            <w:pPr>
              <w:widowControl w:val="0"/>
              <w:spacing w:after="0"/>
              <w:rPr>
                <w:rFonts w:ascii="Arial" w:eastAsia="Calibri" w:hAnsi="Arial" w:cs="Arial"/>
                <w:sz w:val="20"/>
                <w:lang w:eastAsia="en-US"/>
              </w:rPr>
            </w:pPr>
          </w:p>
          <w:p w:rsidR="00242F84" w:rsidRPr="00C105A9" w:rsidRDefault="00242F84" w:rsidP="00242F84">
            <w:pPr>
              <w:widowControl w:val="0"/>
              <w:spacing w:after="0"/>
              <w:rPr>
                <w:rFonts w:ascii="Arial" w:eastAsia="Calibri" w:hAnsi="Arial" w:cs="Arial"/>
                <w:sz w:val="20"/>
                <w:lang w:eastAsia="en-US"/>
              </w:rPr>
            </w:pPr>
          </w:p>
          <w:p w:rsidR="00242F84" w:rsidRPr="00C105A9" w:rsidRDefault="00242F84" w:rsidP="00242F84">
            <w:pPr>
              <w:widowControl w:val="0"/>
              <w:spacing w:after="0"/>
              <w:rPr>
                <w:rFonts w:ascii="Arial" w:eastAsia="Calibri" w:hAnsi="Arial" w:cs="Arial"/>
                <w:sz w:val="20"/>
                <w:lang w:eastAsia="en-US"/>
              </w:rPr>
            </w:pPr>
          </w:p>
          <w:p w:rsidR="00242F84" w:rsidRPr="00C105A9" w:rsidRDefault="00242F84" w:rsidP="00242F84">
            <w:pPr>
              <w:widowControl w:val="0"/>
              <w:spacing w:after="0"/>
              <w:rPr>
                <w:rFonts w:ascii="Arial" w:eastAsia="Calibri" w:hAnsi="Arial" w:cs="Arial"/>
                <w:sz w:val="20"/>
                <w:lang w:eastAsia="en-US"/>
              </w:rPr>
            </w:pPr>
          </w:p>
        </w:tc>
      </w:tr>
      <w:tr w:rsidR="00242F84" w:rsidRPr="00E94631" w:rsidTr="00242F84">
        <w:tc>
          <w:tcPr>
            <w:tcW w:w="8931" w:type="dxa"/>
            <w:shd w:val="clear" w:color="auto" w:fill="auto"/>
          </w:tcPr>
          <w:p w:rsidR="00242F84" w:rsidRPr="00E94631" w:rsidRDefault="00242F84" w:rsidP="00242F84">
            <w:pPr>
              <w:widowControl w:val="0"/>
              <w:spacing w:after="0" w:line="276" w:lineRule="auto"/>
              <w:rPr>
                <w:rFonts w:ascii="Arial" w:eastAsia="Calibri" w:hAnsi="Arial" w:cs="Arial"/>
                <w:b/>
                <w:color w:val="FFFFFF"/>
                <w:sz w:val="22"/>
                <w:szCs w:val="22"/>
                <w:lang w:eastAsia="en-US"/>
              </w:rPr>
            </w:pPr>
            <w:r w:rsidRPr="00695C99">
              <w:rPr>
                <w:rFonts w:ascii="Arial" w:eastAsia="Calibri" w:hAnsi="Arial" w:cs="Arial"/>
                <w:b/>
                <w:szCs w:val="22"/>
                <w:lang w:eastAsia="en-US"/>
              </w:rPr>
              <w:t>7.</w:t>
            </w:r>
            <w:r w:rsidRPr="00695C99">
              <w:rPr>
                <w:rFonts w:ascii="Arial" w:eastAsia="Calibri" w:hAnsi="Arial" w:cs="Arial"/>
                <w:b/>
                <w:szCs w:val="22"/>
                <w:lang w:eastAsia="en-US"/>
              </w:rPr>
              <w:tab/>
              <w:t>Individual Service User Placement</w:t>
            </w:r>
          </w:p>
        </w:tc>
      </w:tr>
      <w:tr w:rsidR="00242F84" w:rsidRPr="00E94631" w:rsidTr="00242F84">
        <w:tc>
          <w:tcPr>
            <w:tcW w:w="8931" w:type="dxa"/>
            <w:shd w:val="clear" w:color="auto" w:fill="auto"/>
          </w:tcPr>
          <w:p w:rsidR="00242F84" w:rsidRDefault="00242F84" w:rsidP="00242F84">
            <w:pPr>
              <w:widowControl w:val="0"/>
              <w:spacing w:after="0"/>
              <w:rPr>
                <w:rFonts w:ascii="Arial" w:eastAsia="Calibri" w:hAnsi="Arial" w:cs="Arial"/>
                <w:sz w:val="20"/>
                <w:szCs w:val="22"/>
                <w:lang w:eastAsia="en-US"/>
              </w:rPr>
            </w:pPr>
          </w:p>
          <w:p w:rsidR="00242F84" w:rsidRPr="00E94631" w:rsidRDefault="00242F84" w:rsidP="00242F84">
            <w:pPr>
              <w:widowControl w:val="0"/>
              <w:spacing w:after="0"/>
              <w:rPr>
                <w:rFonts w:ascii="Arial" w:eastAsia="Calibri" w:hAnsi="Arial" w:cs="Arial"/>
                <w:sz w:val="20"/>
                <w:szCs w:val="22"/>
                <w:lang w:eastAsia="en-US"/>
              </w:rPr>
            </w:pPr>
            <w:r>
              <w:rPr>
                <w:rFonts w:ascii="Arial" w:eastAsia="Calibri" w:hAnsi="Arial" w:cs="Arial"/>
                <w:sz w:val="20"/>
                <w:szCs w:val="22"/>
                <w:lang w:eastAsia="en-US"/>
              </w:rPr>
              <w:t>Not applicable</w:t>
            </w:r>
          </w:p>
        </w:tc>
      </w:tr>
    </w:tbl>
    <w:p w:rsidR="00242F84" w:rsidRDefault="00242F84"/>
    <w:sectPr w:rsidR="00242F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3B5" w:rsidRDefault="009443B5" w:rsidP="00242F84">
      <w:pPr>
        <w:spacing w:after="0"/>
      </w:pPr>
      <w:r>
        <w:separator/>
      </w:r>
    </w:p>
  </w:endnote>
  <w:endnote w:type="continuationSeparator" w:id="0">
    <w:p w:rsidR="009443B5" w:rsidRDefault="009443B5" w:rsidP="00242F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3B5" w:rsidRDefault="009443B5" w:rsidP="00242F84">
      <w:pPr>
        <w:spacing w:after="0"/>
      </w:pPr>
      <w:r>
        <w:separator/>
      </w:r>
    </w:p>
  </w:footnote>
  <w:footnote w:type="continuationSeparator" w:id="0">
    <w:p w:rsidR="009443B5" w:rsidRDefault="009443B5" w:rsidP="00242F84">
      <w:pPr>
        <w:spacing w:after="0"/>
      </w:pPr>
      <w:r>
        <w:continuationSeparator/>
      </w:r>
    </w:p>
  </w:footnote>
  <w:footnote w:id="1">
    <w:p w:rsidR="00242F84" w:rsidRPr="00B630AC" w:rsidRDefault="00242F84" w:rsidP="00242F84">
      <w:pPr>
        <w:pStyle w:val="FootnoteText"/>
        <w:rPr>
          <w:rFonts w:asciiTheme="majorHAnsi" w:hAnsiTheme="majorHAnsi"/>
        </w:rPr>
      </w:pPr>
      <w:r w:rsidRPr="00B630AC">
        <w:rPr>
          <w:rStyle w:val="FootnoteReference"/>
          <w:rFonts w:asciiTheme="majorHAnsi" w:hAnsiTheme="majorHAnsi"/>
          <w:sz w:val="20"/>
        </w:rPr>
        <w:footnoteRef/>
      </w:r>
      <w:r w:rsidRPr="00B630AC">
        <w:rPr>
          <w:rFonts w:asciiTheme="majorHAnsi" w:hAnsiTheme="majorHAnsi"/>
          <w:sz w:val="20"/>
        </w:rPr>
        <w:t xml:space="preserve"> NHS England Commissioning Services for People with Hearing Loss: A framework for clinical commissioning groups 18 July 2016</w:t>
      </w:r>
    </w:p>
  </w:footnote>
  <w:footnote w:id="2">
    <w:p w:rsidR="00242F84" w:rsidRPr="003D6271" w:rsidRDefault="00242F84" w:rsidP="00242F84">
      <w:pPr>
        <w:pStyle w:val="FootnoteText"/>
        <w:rPr>
          <w:rFonts w:asciiTheme="majorHAnsi" w:hAnsiTheme="majorHAnsi"/>
          <w:sz w:val="20"/>
          <w:szCs w:val="20"/>
        </w:rPr>
      </w:pPr>
      <w:r w:rsidRPr="00B630AC">
        <w:rPr>
          <w:rStyle w:val="FootnoteReference"/>
          <w:rFonts w:asciiTheme="majorHAnsi" w:hAnsiTheme="majorHAnsi"/>
          <w:sz w:val="20"/>
          <w:szCs w:val="20"/>
        </w:rPr>
        <w:footnoteRef/>
      </w:r>
      <w:r w:rsidRPr="00B630AC">
        <w:rPr>
          <w:rFonts w:asciiTheme="majorHAnsi" w:hAnsiTheme="majorHAnsi"/>
          <w:sz w:val="20"/>
          <w:szCs w:val="20"/>
        </w:rPr>
        <w:t xml:space="preserve"> </w:t>
      </w:r>
      <w:r w:rsidRPr="00EE55FA">
        <w:rPr>
          <w:rFonts w:asciiTheme="majorHAnsi" w:hAnsiTheme="majorHAnsi"/>
          <w:sz w:val="20"/>
          <w:szCs w:val="20"/>
        </w:rPr>
        <w:t>NHS England Commissioning Services for People with Hearing L</w:t>
      </w:r>
      <w:r w:rsidRPr="00832F0D">
        <w:rPr>
          <w:rFonts w:asciiTheme="majorHAnsi" w:hAnsiTheme="majorHAnsi"/>
          <w:sz w:val="20"/>
          <w:szCs w:val="20"/>
        </w:rPr>
        <w:t>oss: A framework for clinical commissioning groups 18 July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E5918"/>
    <w:multiLevelType w:val="hybridMultilevel"/>
    <w:tmpl w:val="4F54D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CCD248D"/>
    <w:multiLevelType w:val="hybridMultilevel"/>
    <w:tmpl w:val="BA0CFA74"/>
    <w:lvl w:ilvl="0" w:tplc="08090001">
      <w:start w:val="1"/>
      <w:numFmt w:val="bullet"/>
      <w:lvlText w:val=""/>
      <w:lvlJc w:val="left"/>
      <w:pPr>
        <w:ind w:left="970" w:hanging="711"/>
      </w:pPr>
      <w:rPr>
        <w:rFonts w:ascii="Symbol" w:hAnsi="Symbol" w:hint="default"/>
        <w:spacing w:val="-1"/>
        <w:w w:val="99"/>
        <w:sz w:val="20"/>
        <w:szCs w:val="20"/>
      </w:rPr>
    </w:lvl>
    <w:lvl w:ilvl="1" w:tplc="08090001">
      <w:start w:val="1"/>
      <w:numFmt w:val="bullet"/>
      <w:lvlText w:val=""/>
      <w:lvlJc w:val="left"/>
      <w:pPr>
        <w:ind w:left="1736" w:hanging="711"/>
      </w:pPr>
      <w:rPr>
        <w:rFonts w:ascii="Symbol" w:hAnsi="Symbol" w:hint="default"/>
      </w:rPr>
    </w:lvl>
    <w:lvl w:ilvl="2" w:tplc="E31AD89C">
      <w:start w:val="1"/>
      <w:numFmt w:val="bullet"/>
      <w:lvlText w:val="•"/>
      <w:lvlJc w:val="left"/>
      <w:pPr>
        <w:ind w:left="2493" w:hanging="711"/>
      </w:pPr>
      <w:rPr>
        <w:rFonts w:hint="default"/>
      </w:rPr>
    </w:lvl>
    <w:lvl w:ilvl="3" w:tplc="81B206E6">
      <w:start w:val="1"/>
      <w:numFmt w:val="bullet"/>
      <w:lvlText w:val="•"/>
      <w:lvlJc w:val="left"/>
      <w:pPr>
        <w:ind w:left="3249" w:hanging="711"/>
      </w:pPr>
      <w:rPr>
        <w:rFonts w:hint="default"/>
      </w:rPr>
    </w:lvl>
    <w:lvl w:ilvl="4" w:tplc="E500C454">
      <w:start w:val="1"/>
      <w:numFmt w:val="bullet"/>
      <w:lvlText w:val="•"/>
      <w:lvlJc w:val="left"/>
      <w:pPr>
        <w:ind w:left="4006" w:hanging="711"/>
      </w:pPr>
      <w:rPr>
        <w:rFonts w:hint="default"/>
      </w:rPr>
    </w:lvl>
    <w:lvl w:ilvl="5" w:tplc="41D85F1E">
      <w:start w:val="1"/>
      <w:numFmt w:val="bullet"/>
      <w:lvlText w:val="•"/>
      <w:lvlJc w:val="left"/>
      <w:pPr>
        <w:ind w:left="4763" w:hanging="711"/>
      </w:pPr>
      <w:rPr>
        <w:rFonts w:hint="default"/>
      </w:rPr>
    </w:lvl>
    <w:lvl w:ilvl="6" w:tplc="5E9C0E98">
      <w:start w:val="1"/>
      <w:numFmt w:val="bullet"/>
      <w:lvlText w:val="•"/>
      <w:lvlJc w:val="left"/>
      <w:pPr>
        <w:ind w:left="5519" w:hanging="711"/>
      </w:pPr>
      <w:rPr>
        <w:rFonts w:hint="default"/>
      </w:rPr>
    </w:lvl>
    <w:lvl w:ilvl="7" w:tplc="589E4188">
      <w:start w:val="1"/>
      <w:numFmt w:val="bullet"/>
      <w:lvlText w:val="•"/>
      <w:lvlJc w:val="left"/>
      <w:pPr>
        <w:ind w:left="6276" w:hanging="711"/>
      </w:pPr>
      <w:rPr>
        <w:rFonts w:hint="default"/>
      </w:rPr>
    </w:lvl>
    <w:lvl w:ilvl="8" w:tplc="5A084C7A">
      <w:start w:val="1"/>
      <w:numFmt w:val="bullet"/>
      <w:lvlText w:val="•"/>
      <w:lvlJc w:val="left"/>
      <w:pPr>
        <w:ind w:left="7033" w:hanging="711"/>
      </w:pPr>
      <w:rPr>
        <w:rFonts w:hint="default"/>
      </w:rPr>
    </w:lvl>
  </w:abstractNum>
  <w:abstractNum w:abstractNumId="2">
    <w:nsid w:val="21992359"/>
    <w:multiLevelType w:val="hybridMultilevel"/>
    <w:tmpl w:val="B12801FC"/>
    <w:lvl w:ilvl="0" w:tplc="08090001">
      <w:start w:val="1"/>
      <w:numFmt w:val="bullet"/>
      <w:lvlText w:val=""/>
      <w:lvlJc w:val="left"/>
      <w:pPr>
        <w:ind w:left="970" w:hanging="711"/>
      </w:pPr>
      <w:rPr>
        <w:rFonts w:ascii="Symbol" w:hAnsi="Symbol" w:hint="default"/>
        <w:spacing w:val="-1"/>
        <w:w w:val="99"/>
        <w:sz w:val="20"/>
        <w:szCs w:val="20"/>
      </w:rPr>
    </w:lvl>
    <w:lvl w:ilvl="1" w:tplc="54387A44">
      <w:start w:val="1"/>
      <w:numFmt w:val="bullet"/>
      <w:lvlText w:val="•"/>
      <w:lvlJc w:val="left"/>
      <w:pPr>
        <w:ind w:left="1736" w:hanging="711"/>
      </w:pPr>
      <w:rPr>
        <w:rFonts w:hint="default"/>
      </w:rPr>
    </w:lvl>
    <w:lvl w:ilvl="2" w:tplc="E31AD89C">
      <w:start w:val="1"/>
      <w:numFmt w:val="bullet"/>
      <w:lvlText w:val="•"/>
      <w:lvlJc w:val="left"/>
      <w:pPr>
        <w:ind w:left="2493" w:hanging="711"/>
      </w:pPr>
      <w:rPr>
        <w:rFonts w:hint="default"/>
      </w:rPr>
    </w:lvl>
    <w:lvl w:ilvl="3" w:tplc="81B206E6">
      <w:start w:val="1"/>
      <w:numFmt w:val="bullet"/>
      <w:lvlText w:val="•"/>
      <w:lvlJc w:val="left"/>
      <w:pPr>
        <w:ind w:left="3249" w:hanging="711"/>
      </w:pPr>
      <w:rPr>
        <w:rFonts w:hint="default"/>
      </w:rPr>
    </w:lvl>
    <w:lvl w:ilvl="4" w:tplc="E500C454">
      <w:start w:val="1"/>
      <w:numFmt w:val="bullet"/>
      <w:lvlText w:val="•"/>
      <w:lvlJc w:val="left"/>
      <w:pPr>
        <w:ind w:left="4006" w:hanging="711"/>
      </w:pPr>
      <w:rPr>
        <w:rFonts w:hint="default"/>
      </w:rPr>
    </w:lvl>
    <w:lvl w:ilvl="5" w:tplc="41D85F1E">
      <w:start w:val="1"/>
      <w:numFmt w:val="bullet"/>
      <w:lvlText w:val="•"/>
      <w:lvlJc w:val="left"/>
      <w:pPr>
        <w:ind w:left="4763" w:hanging="711"/>
      </w:pPr>
      <w:rPr>
        <w:rFonts w:hint="default"/>
      </w:rPr>
    </w:lvl>
    <w:lvl w:ilvl="6" w:tplc="5E9C0E98">
      <w:start w:val="1"/>
      <w:numFmt w:val="bullet"/>
      <w:lvlText w:val="•"/>
      <w:lvlJc w:val="left"/>
      <w:pPr>
        <w:ind w:left="5519" w:hanging="711"/>
      </w:pPr>
      <w:rPr>
        <w:rFonts w:hint="default"/>
      </w:rPr>
    </w:lvl>
    <w:lvl w:ilvl="7" w:tplc="589E4188">
      <w:start w:val="1"/>
      <w:numFmt w:val="bullet"/>
      <w:lvlText w:val="•"/>
      <w:lvlJc w:val="left"/>
      <w:pPr>
        <w:ind w:left="6276" w:hanging="711"/>
      </w:pPr>
      <w:rPr>
        <w:rFonts w:hint="default"/>
      </w:rPr>
    </w:lvl>
    <w:lvl w:ilvl="8" w:tplc="5A084C7A">
      <w:start w:val="1"/>
      <w:numFmt w:val="bullet"/>
      <w:lvlText w:val="•"/>
      <w:lvlJc w:val="left"/>
      <w:pPr>
        <w:ind w:left="7033" w:hanging="711"/>
      </w:pPr>
      <w:rPr>
        <w:rFonts w:hint="default"/>
      </w:rPr>
    </w:lvl>
  </w:abstractNum>
  <w:abstractNum w:abstractNumId="3">
    <w:nsid w:val="21C35E17"/>
    <w:multiLevelType w:val="hybridMultilevel"/>
    <w:tmpl w:val="AE5E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5F0233"/>
    <w:multiLevelType w:val="hybridMultilevel"/>
    <w:tmpl w:val="F6F85434"/>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5">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7269E4"/>
    <w:multiLevelType w:val="hybridMultilevel"/>
    <w:tmpl w:val="40F0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27771B"/>
    <w:multiLevelType w:val="hybridMultilevel"/>
    <w:tmpl w:val="38D2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3C7E32"/>
    <w:multiLevelType w:val="hybridMultilevel"/>
    <w:tmpl w:val="ED00C03E"/>
    <w:lvl w:ilvl="0" w:tplc="16EA5664">
      <w:start w:val="5"/>
      <w:numFmt w:val="bullet"/>
      <w:lvlText w:val="-"/>
      <w:lvlJc w:val="left"/>
      <w:pPr>
        <w:tabs>
          <w:tab w:val="num" w:pos="1080"/>
        </w:tabs>
        <w:ind w:left="1080" w:hanging="72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5612330C"/>
    <w:multiLevelType w:val="hybridMultilevel"/>
    <w:tmpl w:val="11787D5C"/>
    <w:lvl w:ilvl="0" w:tplc="08090001">
      <w:start w:val="1"/>
      <w:numFmt w:val="bullet"/>
      <w:lvlText w:val=""/>
      <w:lvlJc w:val="left"/>
      <w:pPr>
        <w:ind w:left="970" w:hanging="711"/>
      </w:pPr>
      <w:rPr>
        <w:rFonts w:ascii="Symbol" w:hAnsi="Symbol" w:hint="default"/>
        <w:spacing w:val="-1"/>
        <w:w w:val="99"/>
        <w:sz w:val="20"/>
        <w:szCs w:val="20"/>
      </w:rPr>
    </w:lvl>
    <w:lvl w:ilvl="1" w:tplc="08090001">
      <w:start w:val="1"/>
      <w:numFmt w:val="bullet"/>
      <w:lvlText w:val=""/>
      <w:lvlJc w:val="left"/>
      <w:pPr>
        <w:ind w:left="1736" w:hanging="711"/>
      </w:pPr>
      <w:rPr>
        <w:rFonts w:ascii="Symbol" w:hAnsi="Symbol" w:hint="default"/>
      </w:rPr>
    </w:lvl>
    <w:lvl w:ilvl="2" w:tplc="E31AD89C">
      <w:start w:val="1"/>
      <w:numFmt w:val="bullet"/>
      <w:lvlText w:val="•"/>
      <w:lvlJc w:val="left"/>
      <w:pPr>
        <w:ind w:left="2493" w:hanging="711"/>
      </w:pPr>
      <w:rPr>
        <w:rFonts w:hint="default"/>
      </w:rPr>
    </w:lvl>
    <w:lvl w:ilvl="3" w:tplc="81B206E6">
      <w:start w:val="1"/>
      <w:numFmt w:val="bullet"/>
      <w:lvlText w:val="•"/>
      <w:lvlJc w:val="left"/>
      <w:pPr>
        <w:ind w:left="3249" w:hanging="711"/>
      </w:pPr>
      <w:rPr>
        <w:rFonts w:hint="default"/>
      </w:rPr>
    </w:lvl>
    <w:lvl w:ilvl="4" w:tplc="E500C454">
      <w:start w:val="1"/>
      <w:numFmt w:val="bullet"/>
      <w:lvlText w:val="•"/>
      <w:lvlJc w:val="left"/>
      <w:pPr>
        <w:ind w:left="4006" w:hanging="711"/>
      </w:pPr>
      <w:rPr>
        <w:rFonts w:hint="default"/>
      </w:rPr>
    </w:lvl>
    <w:lvl w:ilvl="5" w:tplc="41D85F1E">
      <w:start w:val="1"/>
      <w:numFmt w:val="bullet"/>
      <w:lvlText w:val="•"/>
      <w:lvlJc w:val="left"/>
      <w:pPr>
        <w:ind w:left="4763" w:hanging="711"/>
      </w:pPr>
      <w:rPr>
        <w:rFonts w:hint="default"/>
      </w:rPr>
    </w:lvl>
    <w:lvl w:ilvl="6" w:tplc="5E9C0E98">
      <w:start w:val="1"/>
      <w:numFmt w:val="bullet"/>
      <w:lvlText w:val="•"/>
      <w:lvlJc w:val="left"/>
      <w:pPr>
        <w:ind w:left="5519" w:hanging="711"/>
      </w:pPr>
      <w:rPr>
        <w:rFonts w:hint="default"/>
      </w:rPr>
    </w:lvl>
    <w:lvl w:ilvl="7" w:tplc="589E4188">
      <w:start w:val="1"/>
      <w:numFmt w:val="bullet"/>
      <w:lvlText w:val="•"/>
      <w:lvlJc w:val="left"/>
      <w:pPr>
        <w:ind w:left="6276" w:hanging="711"/>
      </w:pPr>
      <w:rPr>
        <w:rFonts w:hint="default"/>
      </w:rPr>
    </w:lvl>
    <w:lvl w:ilvl="8" w:tplc="5A084C7A">
      <w:start w:val="1"/>
      <w:numFmt w:val="bullet"/>
      <w:lvlText w:val="•"/>
      <w:lvlJc w:val="left"/>
      <w:pPr>
        <w:ind w:left="7033" w:hanging="711"/>
      </w:pPr>
      <w:rPr>
        <w:rFonts w:hint="default"/>
      </w:rPr>
    </w:lvl>
  </w:abstractNum>
  <w:abstractNum w:abstractNumId="10">
    <w:nsid w:val="5628006B"/>
    <w:multiLevelType w:val="hybridMultilevel"/>
    <w:tmpl w:val="7176519A"/>
    <w:lvl w:ilvl="0" w:tplc="08090001">
      <w:start w:val="1"/>
      <w:numFmt w:val="bullet"/>
      <w:lvlText w:val=""/>
      <w:lvlJc w:val="left"/>
      <w:pPr>
        <w:ind w:left="970" w:hanging="711"/>
      </w:pPr>
      <w:rPr>
        <w:rFonts w:ascii="Symbol" w:hAnsi="Symbol" w:hint="default"/>
        <w:spacing w:val="-1"/>
        <w:w w:val="99"/>
        <w:sz w:val="20"/>
        <w:szCs w:val="20"/>
      </w:rPr>
    </w:lvl>
    <w:lvl w:ilvl="1" w:tplc="54387A44">
      <w:start w:val="1"/>
      <w:numFmt w:val="bullet"/>
      <w:lvlText w:val="•"/>
      <w:lvlJc w:val="left"/>
      <w:pPr>
        <w:ind w:left="1736" w:hanging="711"/>
      </w:pPr>
      <w:rPr>
        <w:rFonts w:hint="default"/>
      </w:rPr>
    </w:lvl>
    <w:lvl w:ilvl="2" w:tplc="E31AD89C">
      <w:start w:val="1"/>
      <w:numFmt w:val="bullet"/>
      <w:lvlText w:val="•"/>
      <w:lvlJc w:val="left"/>
      <w:pPr>
        <w:ind w:left="2493" w:hanging="711"/>
      </w:pPr>
      <w:rPr>
        <w:rFonts w:hint="default"/>
      </w:rPr>
    </w:lvl>
    <w:lvl w:ilvl="3" w:tplc="81B206E6">
      <w:start w:val="1"/>
      <w:numFmt w:val="bullet"/>
      <w:lvlText w:val="•"/>
      <w:lvlJc w:val="left"/>
      <w:pPr>
        <w:ind w:left="3249" w:hanging="711"/>
      </w:pPr>
      <w:rPr>
        <w:rFonts w:hint="default"/>
      </w:rPr>
    </w:lvl>
    <w:lvl w:ilvl="4" w:tplc="E500C454">
      <w:start w:val="1"/>
      <w:numFmt w:val="bullet"/>
      <w:lvlText w:val="•"/>
      <w:lvlJc w:val="left"/>
      <w:pPr>
        <w:ind w:left="4006" w:hanging="711"/>
      </w:pPr>
      <w:rPr>
        <w:rFonts w:hint="default"/>
      </w:rPr>
    </w:lvl>
    <w:lvl w:ilvl="5" w:tplc="41D85F1E">
      <w:start w:val="1"/>
      <w:numFmt w:val="bullet"/>
      <w:lvlText w:val="•"/>
      <w:lvlJc w:val="left"/>
      <w:pPr>
        <w:ind w:left="4763" w:hanging="711"/>
      </w:pPr>
      <w:rPr>
        <w:rFonts w:hint="default"/>
      </w:rPr>
    </w:lvl>
    <w:lvl w:ilvl="6" w:tplc="5E9C0E98">
      <w:start w:val="1"/>
      <w:numFmt w:val="bullet"/>
      <w:lvlText w:val="•"/>
      <w:lvlJc w:val="left"/>
      <w:pPr>
        <w:ind w:left="5519" w:hanging="711"/>
      </w:pPr>
      <w:rPr>
        <w:rFonts w:hint="default"/>
      </w:rPr>
    </w:lvl>
    <w:lvl w:ilvl="7" w:tplc="589E4188">
      <w:start w:val="1"/>
      <w:numFmt w:val="bullet"/>
      <w:lvlText w:val="•"/>
      <w:lvlJc w:val="left"/>
      <w:pPr>
        <w:ind w:left="6276" w:hanging="711"/>
      </w:pPr>
      <w:rPr>
        <w:rFonts w:hint="default"/>
      </w:rPr>
    </w:lvl>
    <w:lvl w:ilvl="8" w:tplc="5A084C7A">
      <w:start w:val="1"/>
      <w:numFmt w:val="bullet"/>
      <w:lvlText w:val="•"/>
      <w:lvlJc w:val="left"/>
      <w:pPr>
        <w:ind w:left="7033" w:hanging="711"/>
      </w:pPr>
      <w:rPr>
        <w:rFonts w:hint="default"/>
      </w:rPr>
    </w:lvl>
  </w:abstractNum>
  <w:abstractNum w:abstractNumId="11">
    <w:nsid w:val="59A01D6B"/>
    <w:multiLevelType w:val="hybridMultilevel"/>
    <w:tmpl w:val="9D1A70BE"/>
    <w:lvl w:ilvl="0" w:tplc="16EA5664">
      <w:start w:val="5"/>
      <w:numFmt w:val="bullet"/>
      <w:lvlText w:val="-"/>
      <w:lvlJc w:val="left"/>
      <w:pPr>
        <w:tabs>
          <w:tab w:val="num" w:pos="1080"/>
        </w:tabs>
        <w:ind w:left="1080" w:hanging="72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DAA6252"/>
    <w:multiLevelType w:val="hybridMultilevel"/>
    <w:tmpl w:val="83582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E337EB"/>
    <w:multiLevelType w:val="hybridMultilevel"/>
    <w:tmpl w:val="08D2A9F4"/>
    <w:lvl w:ilvl="0" w:tplc="16EA5664">
      <w:start w:val="5"/>
      <w:numFmt w:val="bullet"/>
      <w:lvlText w:val="-"/>
      <w:lvlJc w:val="left"/>
      <w:pPr>
        <w:tabs>
          <w:tab w:val="num" w:pos="1080"/>
        </w:tabs>
        <w:ind w:left="1080" w:hanging="72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4"/>
  </w:num>
  <w:num w:numId="3">
    <w:abstractNumId w:val="0"/>
  </w:num>
  <w:num w:numId="4">
    <w:abstractNumId w:val="11"/>
  </w:num>
  <w:num w:numId="5">
    <w:abstractNumId w:val="8"/>
  </w:num>
  <w:num w:numId="6">
    <w:abstractNumId w:val="13"/>
  </w:num>
  <w:num w:numId="7">
    <w:abstractNumId w:val="6"/>
  </w:num>
  <w:num w:numId="8">
    <w:abstractNumId w:val="9"/>
  </w:num>
  <w:num w:numId="9">
    <w:abstractNumId w:val="1"/>
  </w:num>
  <w:num w:numId="10">
    <w:abstractNumId w:val="12"/>
  </w:num>
  <w:num w:numId="11">
    <w:abstractNumId w:val="7"/>
  </w:num>
  <w:num w:numId="12">
    <w:abstractNumId w:val="3"/>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F84"/>
    <w:rsid w:val="00242F84"/>
    <w:rsid w:val="009443B5"/>
    <w:rsid w:val="00B61432"/>
    <w:rsid w:val="00B75515"/>
    <w:rsid w:val="00F96A30"/>
    <w:rsid w:val="00FD7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84"/>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42F84"/>
    <w:rPr>
      <w:color w:val="0000FF"/>
      <w:u w:val="single"/>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42F84"/>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242F8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242F84"/>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242F84"/>
    <w:rPr>
      <w:rFonts w:eastAsiaTheme="minorEastAsia"/>
      <w:sz w:val="20"/>
      <w:szCs w:val="20"/>
      <w:lang w:val="en-US" w:eastAsia="ja-JP"/>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242F84"/>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242F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2F84"/>
    <w:rPr>
      <w:vertAlign w:val="superscript"/>
    </w:rPr>
  </w:style>
  <w:style w:type="table" w:styleId="TableGrid">
    <w:name w:val="Table Grid"/>
    <w:basedOn w:val="TableNormal"/>
    <w:uiPriority w:val="59"/>
    <w:rsid w:val="0024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F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F84"/>
    <w:rPr>
      <w:rFonts w:ascii="Tahoma" w:eastAsiaTheme="minorEastAsia"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84"/>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42F84"/>
    <w:rPr>
      <w:color w:val="0000FF"/>
      <w:u w:val="single"/>
    </w:r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242F84"/>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242F84"/>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242F84"/>
    <w:pPr>
      <w:spacing w:after="0"/>
    </w:pPr>
    <w:rPr>
      <w:rFonts w:ascii="Times New Roman" w:eastAsia="Times New Roman" w:hAnsi="Times New Roman" w:cs="Times New Roman"/>
      <w:szCs w:val="24"/>
      <w:lang w:val="en-GB" w:eastAsia="en-US"/>
    </w:rPr>
  </w:style>
  <w:style w:type="character" w:customStyle="1" w:styleId="FootnoteTextChar1">
    <w:name w:val="Footnote Text Char1"/>
    <w:basedOn w:val="DefaultParagraphFont"/>
    <w:uiPriority w:val="99"/>
    <w:semiHidden/>
    <w:rsid w:val="00242F84"/>
    <w:rPr>
      <w:rFonts w:eastAsiaTheme="minorEastAsia"/>
      <w:sz w:val="20"/>
      <w:szCs w:val="20"/>
      <w:lang w:val="en-US" w:eastAsia="ja-JP"/>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242F84"/>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242F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242F84"/>
    <w:rPr>
      <w:vertAlign w:val="superscript"/>
    </w:rPr>
  </w:style>
  <w:style w:type="table" w:styleId="TableGrid">
    <w:name w:val="Table Grid"/>
    <w:basedOn w:val="TableNormal"/>
    <w:uiPriority w:val="59"/>
    <w:rsid w:val="00242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F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F84"/>
    <w:rPr>
      <w:rFonts w:ascii="Tahoma" w:eastAsiaTheme="minorEastAsia"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plondon.ac.uk/projects/iq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7505</Words>
  <Characters>42780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ANON</cp:lastModifiedBy>
  <cp:revision>3</cp:revision>
  <dcterms:created xsi:type="dcterms:W3CDTF">2019-04-12T11:56:00Z</dcterms:created>
  <dcterms:modified xsi:type="dcterms:W3CDTF">2019-04-15T10:58:00Z</dcterms:modified>
</cp:coreProperties>
</file>