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EA56" w14:textId="5D351B51" w:rsidR="005612CE" w:rsidRDefault="005612CE" w:rsidP="005612CE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Annex 4 – BOB &amp; Frimley TOPS AQP Price List</w:t>
      </w:r>
    </w:p>
    <w:p w14:paraId="3AA35448" w14:textId="77777777" w:rsidR="005612CE" w:rsidRDefault="005612CE" w:rsidP="005612CE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</w:p>
    <w:p w14:paraId="42A7AD66" w14:textId="2676E7B2" w:rsidR="005612CE" w:rsidRPr="00B72DDB" w:rsidRDefault="005612CE" w:rsidP="005612CE">
      <w:pPr>
        <w:pStyle w:val="ListParagraph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72DDB">
        <w:rPr>
          <w:rFonts w:ascii="Arial" w:hAnsi="Arial" w:cs="Arial"/>
          <w:b/>
          <w:sz w:val="28"/>
          <w:szCs w:val="28"/>
        </w:rPr>
        <w:t>SCHEDULE 3 – PAYMENT</w:t>
      </w:r>
    </w:p>
    <w:p w14:paraId="35B3E87D" w14:textId="77777777" w:rsidR="005612CE" w:rsidRPr="00B72DDB" w:rsidRDefault="005612CE" w:rsidP="005612CE">
      <w:pPr>
        <w:spacing w:after="0"/>
        <w:rPr>
          <w:rFonts w:ascii="Arial" w:hAnsi="Arial" w:cs="Arial"/>
          <w:sz w:val="20"/>
        </w:rPr>
      </w:pPr>
    </w:p>
    <w:p w14:paraId="51EAD35C" w14:textId="77777777" w:rsidR="005612CE" w:rsidRPr="003E0511" w:rsidRDefault="005612CE" w:rsidP="005612CE">
      <w:pPr>
        <w:pStyle w:val="ListParagraph"/>
        <w:numPr>
          <w:ilvl w:val="0"/>
          <w:numId w:val="1"/>
        </w:numPr>
        <w:spacing w:line="276" w:lineRule="auto"/>
        <w:ind w:left="0" w:firstLine="0"/>
        <w:contextualSpacing/>
        <w:jc w:val="center"/>
        <w:outlineLvl w:val="1"/>
        <w:rPr>
          <w:rFonts w:ascii="Arial" w:hAnsi="Arial" w:cs="Arial"/>
          <w:b/>
        </w:rPr>
      </w:pPr>
      <w:bookmarkStart w:id="0" w:name="_Toc121924340"/>
      <w:r w:rsidRPr="003E0511">
        <w:rPr>
          <w:rFonts w:ascii="Arial" w:hAnsi="Arial" w:cs="Arial"/>
          <w:b/>
        </w:rPr>
        <w:t>Local Prices</w:t>
      </w:r>
      <w:bookmarkEnd w:id="0"/>
    </w:p>
    <w:p w14:paraId="38BB42FE" w14:textId="77777777" w:rsidR="005612CE" w:rsidRPr="00B72DDB" w:rsidRDefault="005612CE" w:rsidP="005612CE">
      <w:pPr>
        <w:spacing w:after="0"/>
        <w:rPr>
          <w:rFonts w:ascii="Arial" w:hAnsi="Arial" w:cs="Arial"/>
          <w:sz w:val="20"/>
        </w:rPr>
      </w:pPr>
      <w:r w:rsidRPr="00067D7F">
        <w:rPr>
          <w:rFonts w:ascii="Arial" w:hAnsi="Arial" w:cs="Arial"/>
          <w:b/>
          <w:color w:val="000000"/>
          <w:sz w:val="20"/>
          <w:lang w:eastAsia="en-GB"/>
        </w:rPr>
        <w:t>These prices will be eligible for net national uplift (minus efficiencies) on an annual basis</w:t>
      </w:r>
      <w:r>
        <w:rPr>
          <w:rFonts w:ascii="Arial" w:hAnsi="Arial" w:cs="Arial"/>
          <w:b/>
          <w:color w:val="000000"/>
          <w:sz w:val="20"/>
          <w:lang w:eastAsia="en-GB"/>
        </w:rPr>
        <w:t xml:space="preserve"> based on the NHS Payment Scheme.</w:t>
      </w:r>
    </w:p>
    <w:p w14:paraId="0305EA8F" w14:textId="77777777" w:rsidR="005612CE" w:rsidRDefault="005612CE" w:rsidP="005612CE">
      <w:pPr>
        <w:spacing w:after="0"/>
        <w:jc w:val="both"/>
        <w:rPr>
          <w:rFonts w:ascii="Arial" w:hAnsi="Arial" w:cs="Arial"/>
          <w:sz w:val="20"/>
        </w:rPr>
      </w:pPr>
    </w:p>
    <w:p w14:paraId="15043317" w14:textId="77777777" w:rsidR="005612CE" w:rsidRPr="00AD0C68" w:rsidRDefault="005612CE" w:rsidP="005612CE">
      <w:pPr>
        <w:spacing w:after="0"/>
        <w:jc w:val="both"/>
        <w:rPr>
          <w:rFonts w:ascii="Arial" w:hAnsi="Arial" w:cs="Arial"/>
          <w:sz w:val="20"/>
        </w:rPr>
      </w:pPr>
    </w:p>
    <w:p w14:paraId="5D28A33E" w14:textId="77777777" w:rsidR="005612CE" w:rsidRDefault="005612CE" w:rsidP="005612CE">
      <w:pPr>
        <w:spacing w:after="0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1361"/>
      </w:tblGrid>
      <w:tr w:rsidR="005612CE" w:rsidRPr="001823B9" w14:paraId="76D6E63D" w14:textId="77777777" w:rsidTr="0079468B">
        <w:trPr>
          <w:trHeight w:val="828"/>
        </w:trPr>
        <w:tc>
          <w:tcPr>
            <w:tcW w:w="6941" w:type="dxa"/>
            <w:shd w:val="clear" w:color="000000" w:fill="000000"/>
            <w:vAlign w:val="bottom"/>
            <w:hideMark/>
          </w:tcPr>
          <w:p w14:paraId="7B0B609B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Procedure</w:t>
            </w:r>
          </w:p>
        </w:tc>
        <w:tc>
          <w:tcPr>
            <w:tcW w:w="1361" w:type="dxa"/>
            <w:shd w:val="clear" w:color="000000" w:fill="305496"/>
            <w:vAlign w:val="bottom"/>
            <w:hideMark/>
          </w:tcPr>
          <w:p w14:paraId="7E860767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Local price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</w:t>
            </w:r>
            <w:r w:rsidRPr="001823B9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2023/24</w:t>
            </w:r>
          </w:p>
        </w:tc>
      </w:tr>
      <w:tr w:rsidR="005612CE" w:rsidRPr="001823B9" w14:paraId="0E6D6B51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2D4B9AB0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Consultation First Appt – (Face to face &amp; </w:t>
            </w:r>
            <w:proofErr w:type="gramStart"/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Non Face</w:t>
            </w:r>
            <w:proofErr w:type="gramEnd"/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 to face) 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487A1466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£1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65</w:t>
            </w:r>
          </w:p>
        </w:tc>
      </w:tr>
      <w:tr w:rsidR="005612CE" w:rsidRPr="001823B9" w14:paraId="6408A209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16BAC93C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Implant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6C6CF3A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£115</w:t>
            </w:r>
          </w:p>
        </w:tc>
      </w:tr>
      <w:tr w:rsidR="005612CE" w:rsidRPr="001823B9" w14:paraId="46DD6DB9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3A3D156D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DEPO/ INJECT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546BCE7D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£10</w:t>
            </w:r>
          </w:p>
        </w:tc>
      </w:tr>
      <w:tr w:rsidR="005612CE" w:rsidRPr="001823B9" w14:paraId="06E0AA8C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37C723A8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Mirena / IUS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DAFA883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£115</w:t>
            </w:r>
          </w:p>
        </w:tc>
      </w:tr>
      <w:tr w:rsidR="005612CE" w:rsidRPr="001823B9" w14:paraId="02C9B07D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73FB6132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IUD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DCCBF0B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£35</w:t>
            </w:r>
          </w:p>
        </w:tc>
      </w:tr>
      <w:tr w:rsidR="005612CE" w:rsidRPr="001823B9" w14:paraId="73656885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0E845453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Patch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5A3AE61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£20</w:t>
            </w:r>
          </w:p>
        </w:tc>
      </w:tr>
      <w:tr w:rsidR="005612CE" w:rsidRPr="001823B9" w14:paraId="39179557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1467B9BE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Chlamydia &amp; Gonorrhoea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6A4D7893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sz w:val="22"/>
                <w:szCs w:val="22"/>
                <w:lang w:val="en-GB" w:eastAsia="en-GB"/>
              </w:rPr>
              <w:t>£19</w:t>
            </w:r>
          </w:p>
        </w:tc>
      </w:tr>
      <w:tr w:rsidR="005612CE" w:rsidRPr="001823B9" w14:paraId="753E85D8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58C900B2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Medical, Abortion or Miscarriage Care</w:t>
            </w: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 provided by Post, by Collection or in clinic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 (</w:t>
            </w: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under 9 weeks Gestation, without Insertion of Long-Acting Contraceptive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322CA18E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£2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51</w:t>
            </w:r>
          </w:p>
        </w:tc>
      </w:tr>
      <w:tr w:rsidR="005612CE" w:rsidRPr="001823B9" w14:paraId="0241790B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</w:tcPr>
          <w:p w14:paraId="7AA1B7AF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Medical, Abortion or Miscarriage Care</w:t>
            </w: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 provided by Post, by Collection or in clinic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 (</w:t>
            </w: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from 9 to under 14 weeks Gestation, without Insertion of Long-Acting Contraceptive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61" w:type="dxa"/>
            <w:shd w:val="clear" w:color="auto" w:fill="auto"/>
            <w:noWrap/>
            <w:vAlign w:val="bottom"/>
          </w:tcPr>
          <w:p w14:paraId="2910BD78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£403</w:t>
            </w:r>
          </w:p>
        </w:tc>
      </w:tr>
      <w:tr w:rsidR="005612CE" w:rsidRPr="001823B9" w14:paraId="0841F42D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24CD434F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Surgical, abortion or miscarriage care under 14 weeks gestation </w:t>
            </w: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without Insertion of Long-Acting Contraceptive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719BFCE6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£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899</w:t>
            </w:r>
          </w:p>
        </w:tc>
      </w:tr>
      <w:tr w:rsidR="005612CE" w:rsidRPr="001823B9" w14:paraId="03921E1C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6541161F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Surgical, abortion or miscarriage care 14 -20 weeks gestation </w:t>
            </w: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without Insertion of Long-Acting Contraceptive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CFA90CF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£1,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088</w:t>
            </w:r>
          </w:p>
        </w:tc>
      </w:tr>
      <w:tr w:rsidR="005612CE" w:rsidRPr="001823B9" w14:paraId="70A728F8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1799C189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 xml:space="preserve">Surgical, abortion or miscarriage care over 20 weeks gestation </w:t>
            </w:r>
            <w:r w:rsidRPr="001823B9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without Insertion of Long-Acting Contraceptive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00A26271" w14:textId="77777777" w:rsidR="005612CE" w:rsidRPr="001823B9" w:rsidRDefault="005612CE" w:rsidP="0079468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£2,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354</w:t>
            </w:r>
          </w:p>
        </w:tc>
      </w:tr>
      <w:tr w:rsidR="005612CE" w:rsidRPr="001823B9" w14:paraId="0CEFA946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57DB9A78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Late medical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EC1D406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 N/A</w:t>
            </w:r>
          </w:p>
        </w:tc>
      </w:tr>
      <w:tr w:rsidR="005612CE" w:rsidRPr="001823B9" w14:paraId="1AB31F50" w14:textId="77777777" w:rsidTr="0079468B">
        <w:trPr>
          <w:trHeight w:val="288"/>
        </w:trPr>
        <w:tc>
          <w:tcPr>
            <w:tcW w:w="6941" w:type="dxa"/>
            <w:shd w:val="clear" w:color="000000" w:fill="F2F2F2"/>
            <w:noWrap/>
            <w:vAlign w:val="bottom"/>
            <w:hideMark/>
          </w:tcPr>
          <w:p w14:paraId="613D93A8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Examination under Anaesthetic</w:t>
            </w:r>
          </w:p>
        </w:tc>
        <w:tc>
          <w:tcPr>
            <w:tcW w:w="1361" w:type="dxa"/>
            <w:shd w:val="clear" w:color="auto" w:fill="auto"/>
            <w:noWrap/>
            <w:vAlign w:val="bottom"/>
            <w:hideMark/>
          </w:tcPr>
          <w:p w14:paraId="12567AD6" w14:textId="77777777" w:rsidR="005612CE" w:rsidRPr="001823B9" w:rsidRDefault="005612CE" w:rsidP="0079468B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1823B9">
              <w:rPr>
                <w:rFonts w:ascii="Arial" w:eastAsia="Times New Roman" w:hAnsi="Arial" w:cs="Arial"/>
                <w:color w:val="000000"/>
                <w:sz w:val="22"/>
                <w:szCs w:val="22"/>
                <w:lang w:val="en-GB" w:eastAsia="en-GB"/>
              </w:rPr>
              <w:t> N/A</w:t>
            </w:r>
          </w:p>
        </w:tc>
      </w:tr>
    </w:tbl>
    <w:p w14:paraId="64C5030C" w14:textId="77777777" w:rsidR="005612CE" w:rsidRDefault="005612CE" w:rsidP="005612CE">
      <w:pPr>
        <w:spacing w:after="0"/>
        <w:rPr>
          <w:rFonts w:ascii="Arial" w:hAnsi="Arial" w:cs="Arial"/>
          <w:b/>
          <w:bCs/>
          <w:sz w:val="20"/>
        </w:rPr>
      </w:pPr>
    </w:p>
    <w:p w14:paraId="247584F0" w14:textId="77777777" w:rsidR="008E5001" w:rsidRDefault="008E5001"/>
    <w:sectPr w:rsidR="008E50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3301C"/>
    <w:multiLevelType w:val="hybridMultilevel"/>
    <w:tmpl w:val="6A5E1CE8"/>
    <w:lvl w:ilvl="0" w:tplc="A6DE17C6">
      <w:start w:val="1"/>
      <w:numFmt w:val="upperLetter"/>
      <w:lvlText w:val="%1."/>
      <w:lvlJc w:val="left"/>
      <w:pPr>
        <w:ind w:left="737" w:hanging="37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07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CE"/>
    <w:rsid w:val="005612CE"/>
    <w:rsid w:val="008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7770"/>
  <w15:chartTrackingRefBased/>
  <w15:docId w15:val="{C51B58C0-21F0-417F-999E-33F9DF252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2CE"/>
    <w:pPr>
      <w:spacing w:after="200" w:line="240" w:lineRule="auto"/>
    </w:pPr>
    <w:rPr>
      <w:rFonts w:eastAsiaTheme="minorEastAsia"/>
      <w:kern w:val="0"/>
      <w:sz w:val="24"/>
      <w:szCs w:val="20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5612CE"/>
    <w:pPr>
      <w:spacing w:after="0"/>
      <w:ind w:left="72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rsid w:val="005612CE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STANBROOK, Mark (NHS SOUTH, CENTRAL AND WEST COMMISSIONING SUPPORT UNIT)</dc:creator>
  <cp:keywords/>
  <dc:description/>
  <cp:lastModifiedBy>STANBROOK, Mark (NHS SOUTH, CENTRAL AND WEST COMMISSIONING SUPPORT UNIT)</cp:lastModifiedBy>
  <cp:revision>1</cp:revision>
  <dcterms:created xsi:type="dcterms:W3CDTF">2023-06-13T11:55:00Z</dcterms:created>
  <dcterms:modified xsi:type="dcterms:W3CDTF">2023-06-13T11:59:00Z</dcterms:modified>
</cp:coreProperties>
</file>