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3022DFBB"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44EDCEC4" w14:textId="77777777"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72221A21" w14:textId="3B08618C"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4D7645">
            <w:rPr>
              <w:noProof/>
            </w:rPr>
            <w:t>2</w:t>
          </w:r>
          <w:r>
            <w:fldChar w:fldCharType="end"/>
          </w:r>
        </w:p>
        <w:p w14:paraId="21515788" w14:textId="616BD09B" w:rsidR="00076044" w:rsidRDefault="00B1073D">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4D7645">
            <w:rPr>
              <w:noProof/>
            </w:rPr>
            <w:t>7</w:t>
          </w:r>
          <w:r w:rsidR="004B26D3">
            <w:fldChar w:fldCharType="end"/>
          </w:r>
        </w:p>
        <w:p w14:paraId="4897B37A" w14:textId="1C2A8BA3" w:rsidR="00076044" w:rsidRDefault="00B1073D">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4D7645">
            <w:rPr>
              <w:noProof/>
            </w:rPr>
            <w:t>7</w:t>
          </w:r>
          <w:r w:rsidR="004B26D3">
            <w:fldChar w:fldCharType="end"/>
          </w:r>
        </w:p>
        <w:p w14:paraId="7ECD3C90" w14:textId="38B46378" w:rsidR="00076044" w:rsidRDefault="00B1073D">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4D7645">
            <w:rPr>
              <w:noProof/>
            </w:rPr>
            <w:t>7</w:t>
          </w:r>
          <w:r w:rsidR="004B26D3">
            <w:fldChar w:fldCharType="end"/>
          </w:r>
        </w:p>
        <w:p w14:paraId="22995A13" w14:textId="1523D87A" w:rsidR="00076044" w:rsidRDefault="00B1073D">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4D7645">
            <w:rPr>
              <w:noProof/>
            </w:rPr>
            <w:t>20</w:t>
          </w:r>
          <w:r w:rsidR="004B26D3">
            <w:fldChar w:fldCharType="end"/>
          </w:r>
        </w:p>
        <w:p w14:paraId="702144D2" w14:textId="49D1C22C" w:rsidR="00076044" w:rsidRDefault="00B1073D">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4D7645">
            <w:rPr>
              <w:noProof/>
            </w:rPr>
            <w:t>21</w:t>
          </w:r>
          <w:r w:rsidR="004B26D3">
            <w:fldChar w:fldCharType="end"/>
          </w:r>
        </w:p>
        <w:p w14:paraId="475A15CA" w14:textId="65693E40" w:rsidR="00076044" w:rsidRDefault="00B1073D">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4D7645">
            <w:rPr>
              <w:noProof/>
            </w:rPr>
            <w:t>21</w:t>
          </w:r>
          <w:r w:rsidR="004B26D3">
            <w:fldChar w:fldCharType="end"/>
          </w:r>
        </w:p>
        <w:p w14:paraId="6602B6A1" w14:textId="600B097C" w:rsidR="00076044" w:rsidRDefault="00B1073D">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4D7645">
            <w:rPr>
              <w:noProof/>
            </w:rPr>
            <w:t>21</w:t>
          </w:r>
          <w:r w:rsidR="004B26D3">
            <w:fldChar w:fldCharType="end"/>
          </w:r>
          <w:r w:rsidR="004B26D3">
            <w:fldChar w:fldCharType="end"/>
          </w:r>
        </w:p>
      </w:sdtContent>
    </w:sdt>
    <w:p w14:paraId="11252CF0" w14:textId="77777777" w:rsidR="00076044" w:rsidRDefault="00076044">
      <w:pPr>
        <w:rPr>
          <w:rFonts w:ascii="Helvetica Neue" w:eastAsia="Helvetica Neue" w:hAnsi="Helvetica Neue" w:cs="Helvetica Neue"/>
        </w:rPr>
      </w:pPr>
      <w:bookmarkStart w:id="6" w:name="_8kby7l3zx4q9" w:colFirst="0" w:colLast="0"/>
      <w:bookmarkEnd w:id="6"/>
    </w:p>
    <w:p w14:paraId="5A399C9F" w14:textId="77777777" w:rsidR="00076044" w:rsidRDefault="00076044">
      <w:pPr>
        <w:rPr>
          <w:rFonts w:ascii="Helvetica Neue" w:eastAsia="Helvetica Neue" w:hAnsi="Helvetica Neue" w:cs="Helvetica Neue"/>
        </w:rPr>
      </w:pPr>
      <w:bookmarkStart w:id="7" w:name="_8ikrf6tkvcqn" w:colFirst="0" w:colLast="0"/>
      <w:bookmarkEnd w:id="7"/>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14:paraId="77A02A59" w14:textId="77777777">
        <w:tc>
          <w:tcPr>
            <w:tcW w:w="5315" w:type="dxa"/>
            <w:tcMar>
              <w:top w:w="100" w:type="dxa"/>
              <w:left w:w="100" w:type="dxa"/>
              <w:bottom w:w="100" w:type="dxa"/>
              <w:right w:w="100" w:type="dxa"/>
            </w:tcMar>
          </w:tcPr>
          <w:p w14:paraId="1D85E9E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356B7CD1" w14:textId="7F8659A4" w:rsidR="00076044" w:rsidRDefault="002A6B09">
            <w:pPr>
              <w:spacing w:after="0"/>
              <w:rPr>
                <w:rFonts w:ascii="Helvetica Neue" w:eastAsia="Helvetica Neue" w:hAnsi="Helvetica Neue" w:cs="Helvetica Neue"/>
                <w:highlight w:val="yellow"/>
              </w:rPr>
            </w:pPr>
            <w:r>
              <w:rPr>
                <w:rStyle w:val="service-id-chunk"/>
                <w:lang w:val="en"/>
              </w:rPr>
              <w:t>744217480748180</w:t>
            </w:r>
          </w:p>
        </w:tc>
      </w:tr>
      <w:tr w:rsidR="00076044" w14:paraId="30123E01" w14:textId="77777777">
        <w:tc>
          <w:tcPr>
            <w:tcW w:w="5315" w:type="dxa"/>
            <w:tcMar>
              <w:top w:w="100" w:type="dxa"/>
              <w:left w:w="100" w:type="dxa"/>
              <w:bottom w:w="100" w:type="dxa"/>
              <w:right w:w="100" w:type="dxa"/>
            </w:tcMar>
          </w:tcPr>
          <w:p w14:paraId="5685A306" w14:textId="77777777" w:rsidR="00076044" w:rsidRPr="00186296" w:rsidRDefault="004B26D3">
            <w:pPr>
              <w:spacing w:after="0"/>
              <w:rPr>
                <w:rFonts w:ascii="Helvetica Neue" w:eastAsia="Helvetica Neue" w:hAnsi="Helvetica Neue" w:cs="Helvetica Neue"/>
                <w:b/>
              </w:rPr>
            </w:pPr>
            <w:r w:rsidRPr="00186296">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5FCBFF69" w14:textId="2963B91D" w:rsidR="00076044" w:rsidRPr="00186296" w:rsidRDefault="004309AE">
            <w:pPr>
              <w:spacing w:after="0"/>
              <w:rPr>
                <w:rFonts w:eastAsia="Helvetica Neue"/>
              </w:rPr>
            </w:pPr>
            <w:r w:rsidRPr="00186296">
              <w:rPr>
                <w:rFonts w:eastAsia="Helvetica Neue"/>
              </w:rPr>
              <w:t>20284</w:t>
            </w:r>
          </w:p>
        </w:tc>
      </w:tr>
      <w:tr w:rsidR="00076044" w14:paraId="27BA361C" w14:textId="77777777">
        <w:tc>
          <w:tcPr>
            <w:tcW w:w="5315" w:type="dxa"/>
            <w:tcMar>
              <w:top w:w="100" w:type="dxa"/>
              <w:left w:w="100" w:type="dxa"/>
              <w:bottom w:w="100" w:type="dxa"/>
              <w:right w:w="100" w:type="dxa"/>
            </w:tcMar>
          </w:tcPr>
          <w:p w14:paraId="46E1848E" w14:textId="77777777" w:rsidR="00076044" w:rsidRPr="00186296" w:rsidRDefault="004B26D3">
            <w:pPr>
              <w:spacing w:after="0"/>
              <w:rPr>
                <w:rFonts w:ascii="Helvetica Neue" w:eastAsia="Helvetica Neue" w:hAnsi="Helvetica Neue" w:cs="Helvetica Neue"/>
                <w:b/>
              </w:rPr>
            </w:pPr>
            <w:r w:rsidRPr="00186296">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54A70D68" w14:textId="6BC64B0F" w:rsidR="00076044" w:rsidRPr="00186296" w:rsidRDefault="004309AE" w:rsidP="004309AE">
            <w:pPr>
              <w:spacing w:after="0"/>
              <w:rPr>
                <w:rFonts w:eastAsia="Helvetica Neue"/>
              </w:rPr>
            </w:pPr>
            <w:r w:rsidRPr="00186296">
              <w:rPr>
                <w:rFonts w:eastAsia="Helvetica Neue"/>
              </w:rPr>
              <w:t>DWP Estates Integrator Systems Technical Advisor</w:t>
            </w:r>
          </w:p>
        </w:tc>
      </w:tr>
      <w:tr w:rsidR="00076044" w14:paraId="4D41A334" w14:textId="77777777">
        <w:tc>
          <w:tcPr>
            <w:tcW w:w="5315" w:type="dxa"/>
            <w:tcMar>
              <w:top w:w="100" w:type="dxa"/>
              <w:left w:w="100" w:type="dxa"/>
              <w:bottom w:w="100" w:type="dxa"/>
              <w:right w:w="100" w:type="dxa"/>
            </w:tcMar>
          </w:tcPr>
          <w:p w14:paraId="2DBA962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46A27BC0" w14:textId="0F4D7307" w:rsidR="004309AE" w:rsidRPr="00D27BA9" w:rsidRDefault="004309AE" w:rsidP="004309AE">
            <w:pPr>
              <w:spacing w:after="0"/>
              <w:rPr>
                <w:rFonts w:eastAsia="Helvetica Neue"/>
                <w:color w:val="auto"/>
              </w:rPr>
            </w:pPr>
            <w:r w:rsidRPr="00D27BA9">
              <w:rPr>
                <w:rFonts w:eastAsia="Helvetica Neue"/>
              </w:rPr>
              <w:t xml:space="preserve">To provide </w:t>
            </w:r>
            <w:r w:rsidRPr="00D27BA9">
              <w:rPr>
                <w:rFonts w:eastAsia="Helvetica Neue"/>
                <w:color w:val="auto"/>
              </w:rPr>
              <w:t>operational and technical real esta</w:t>
            </w:r>
            <w:r w:rsidR="00E41D96" w:rsidRPr="00D27BA9">
              <w:rPr>
                <w:rFonts w:eastAsia="Helvetica Neue"/>
                <w:color w:val="auto"/>
              </w:rPr>
              <w:t>te (RE) systems assurance that</w:t>
            </w:r>
            <w:r w:rsidRPr="00D27BA9">
              <w:rPr>
                <w:rFonts w:eastAsia="Helvetica Neue"/>
                <w:color w:val="auto"/>
              </w:rPr>
              <w:t xml:space="preserve"> the systems and data mobilisation of the Estates Target Operating Model (TOM) supply chain</w:t>
            </w:r>
            <w:r w:rsidR="00344130" w:rsidRPr="00D27BA9">
              <w:rPr>
                <w:rFonts w:eastAsia="Helvetica Neue"/>
                <w:color w:val="auto"/>
              </w:rPr>
              <w:t xml:space="preserve"> to meet</w:t>
            </w:r>
            <w:r w:rsidRPr="00D27BA9">
              <w:rPr>
                <w:rFonts w:eastAsia="Helvetica Neue"/>
                <w:color w:val="auto"/>
              </w:rPr>
              <w:t xml:space="preserve"> the contracted requirements</w:t>
            </w:r>
            <w:r w:rsidR="00344130" w:rsidRPr="00D27BA9">
              <w:rPr>
                <w:rFonts w:eastAsia="Helvetica Neue"/>
                <w:color w:val="auto"/>
              </w:rPr>
              <w:t xml:space="preserve">. </w:t>
            </w:r>
          </w:p>
          <w:p w14:paraId="3B4AA35F" w14:textId="77777777" w:rsidR="00344130" w:rsidRPr="00D27BA9" w:rsidRDefault="00344130" w:rsidP="004309AE">
            <w:pPr>
              <w:spacing w:after="0"/>
              <w:rPr>
                <w:rFonts w:eastAsia="Helvetica Neue"/>
              </w:rPr>
            </w:pPr>
          </w:p>
          <w:p w14:paraId="6A1F4908" w14:textId="627260CB" w:rsidR="00076044" w:rsidRPr="00D27BA9" w:rsidRDefault="004309AE" w:rsidP="004309AE">
            <w:pPr>
              <w:spacing w:after="0"/>
              <w:rPr>
                <w:rFonts w:eastAsia="Helvetica Neue"/>
              </w:rPr>
            </w:pPr>
            <w:r w:rsidRPr="00D27BA9">
              <w:rPr>
                <w:rFonts w:eastAsia="Helvetica Neue"/>
              </w:rPr>
              <w:t>The main focus will be on the Integrator system, which includes the main customer helpdesk, and support will also be provided to the rest of the estates supply chain.</w:t>
            </w:r>
          </w:p>
        </w:tc>
      </w:tr>
      <w:tr w:rsidR="00076044" w14:paraId="27344B94" w14:textId="77777777" w:rsidTr="008128C0">
        <w:tc>
          <w:tcPr>
            <w:tcW w:w="5315" w:type="dxa"/>
            <w:tcMar>
              <w:top w:w="100" w:type="dxa"/>
              <w:left w:w="100" w:type="dxa"/>
              <w:bottom w:w="100" w:type="dxa"/>
              <w:right w:w="100" w:type="dxa"/>
            </w:tcMar>
          </w:tcPr>
          <w:p w14:paraId="6A1EDFE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shd w:val="clear" w:color="auto" w:fill="auto"/>
            <w:tcMar>
              <w:top w:w="100" w:type="dxa"/>
              <w:left w:w="100" w:type="dxa"/>
              <w:bottom w:w="100" w:type="dxa"/>
              <w:right w:w="100" w:type="dxa"/>
            </w:tcMar>
          </w:tcPr>
          <w:p w14:paraId="3D815F5D" w14:textId="3EDD8379" w:rsidR="00076044" w:rsidRPr="008128C0" w:rsidRDefault="004C55C2" w:rsidP="004309AE">
            <w:pPr>
              <w:spacing w:after="0"/>
              <w:rPr>
                <w:rFonts w:eastAsia="Helvetica Neue"/>
              </w:rPr>
            </w:pPr>
            <w:r w:rsidRPr="008128C0">
              <w:rPr>
                <w:rFonts w:eastAsia="Helvetica Neue"/>
              </w:rPr>
              <w:t>30</w:t>
            </w:r>
            <w:r w:rsidR="004309AE" w:rsidRPr="008128C0">
              <w:rPr>
                <w:rFonts w:eastAsia="Helvetica Neue"/>
              </w:rPr>
              <w:t>/09/2017</w:t>
            </w:r>
          </w:p>
        </w:tc>
      </w:tr>
      <w:tr w:rsidR="00076044" w14:paraId="6FC357E2" w14:textId="77777777" w:rsidTr="008128C0">
        <w:tc>
          <w:tcPr>
            <w:tcW w:w="5315" w:type="dxa"/>
            <w:tcMar>
              <w:top w:w="100" w:type="dxa"/>
              <w:left w:w="100" w:type="dxa"/>
              <w:bottom w:w="100" w:type="dxa"/>
              <w:right w:w="100" w:type="dxa"/>
            </w:tcMar>
          </w:tcPr>
          <w:p w14:paraId="1C44299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shd w:val="clear" w:color="auto" w:fill="auto"/>
            <w:tcMar>
              <w:top w:w="100" w:type="dxa"/>
              <w:left w:w="100" w:type="dxa"/>
              <w:bottom w:w="100" w:type="dxa"/>
              <w:right w:w="100" w:type="dxa"/>
            </w:tcMar>
          </w:tcPr>
          <w:p w14:paraId="7DFD0C07" w14:textId="74ABB214" w:rsidR="00076044" w:rsidRPr="008128C0" w:rsidRDefault="004309AE" w:rsidP="00F01C08">
            <w:pPr>
              <w:spacing w:after="0"/>
              <w:rPr>
                <w:rFonts w:eastAsia="Helvetica Neue"/>
              </w:rPr>
            </w:pPr>
            <w:r w:rsidRPr="008128C0">
              <w:rPr>
                <w:rFonts w:eastAsia="Helvetica Neue"/>
              </w:rPr>
              <w:t>30</w:t>
            </w:r>
            <w:r w:rsidR="00F01C08">
              <w:rPr>
                <w:rFonts w:eastAsia="Helvetica Neue"/>
              </w:rPr>
              <w:t>/04</w:t>
            </w:r>
            <w:r w:rsidRPr="008128C0">
              <w:rPr>
                <w:rFonts w:eastAsia="Helvetica Neue"/>
              </w:rPr>
              <w:t>/2018</w:t>
            </w:r>
          </w:p>
        </w:tc>
      </w:tr>
      <w:tr w:rsidR="00076044" w14:paraId="6EBDB55C" w14:textId="77777777" w:rsidTr="008128C0">
        <w:tc>
          <w:tcPr>
            <w:tcW w:w="5315" w:type="dxa"/>
            <w:tcMar>
              <w:top w:w="100" w:type="dxa"/>
              <w:left w:w="100" w:type="dxa"/>
              <w:bottom w:w="100" w:type="dxa"/>
              <w:right w:w="100" w:type="dxa"/>
            </w:tcMar>
          </w:tcPr>
          <w:p w14:paraId="340F764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shd w:val="clear" w:color="auto" w:fill="auto"/>
            <w:tcMar>
              <w:top w:w="100" w:type="dxa"/>
              <w:left w:w="100" w:type="dxa"/>
              <w:bottom w:w="100" w:type="dxa"/>
              <w:right w:w="100" w:type="dxa"/>
            </w:tcMar>
          </w:tcPr>
          <w:p w14:paraId="503A7C41" w14:textId="13A9CE8E" w:rsidR="00076044" w:rsidRPr="008128C0" w:rsidRDefault="004309AE" w:rsidP="008C514F">
            <w:pPr>
              <w:spacing w:after="0"/>
              <w:rPr>
                <w:rFonts w:eastAsia="Helvetica Neue"/>
              </w:rPr>
            </w:pPr>
            <w:r w:rsidRPr="008128C0">
              <w:rPr>
                <w:rFonts w:eastAsia="Helvetica Neue"/>
              </w:rPr>
              <w:t>£</w:t>
            </w:r>
            <w:r w:rsidR="008C514F" w:rsidRPr="008128C0">
              <w:rPr>
                <w:rFonts w:eastAsia="Helvetica Neue"/>
              </w:rPr>
              <w:t>190,000</w:t>
            </w:r>
          </w:p>
        </w:tc>
      </w:tr>
      <w:tr w:rsidR="00076044" w14:paraId="6471CD45" w14:textId="77777777" w:rsidTr="008128C0">
        <w:tc>
          <w:tcPr>
            <w:tcW w:w="5315" w:type="dxa"/>
            <w:tcMar>
              <w:top w:w="100" w:type="dxa"/>
              <w:left w:w="100" w:type="dxa"/>
              <w:bottom w:w="100" w:type="dxa"/>
              <w:right w:w="100" w:type="dxa"/>
            </w:tcMar>
          </w:tcPr>
          <w:p w14:paraId="7EE36BE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shd w:val="clear" w:color="auto" w:fill="auto"/>
            <w:tcMar>
              <w:top w:w="100" w:type="dxa"/>
              <w:left w:w="100" w:type="dxa"/>
              <w:bottom w:w="100" w:type="dxa"/>
              <w:right w:w="100" w:type="dxa"/>
            </w:tcMar>
          </w:tcPr>
          <w:p w14:paraId="75AF62E4" w14:textId="0BA6477C" w:rsidR="00076044" w:rsidRPr="008128C0" w:rsidRDefault="00186541">
            <w:pPr>
              <w:spacing w:after="0"/>
              <w:rPr>
                <w:rFonts w:eastAsia="Helvetica Neue"/>
              </w:rPr>
            </w:pPr>
            <w:r w:rsidRPr="008128C0">
              <w:rPr>
                <w:rFonts w:eastAsia="Helvetica Neue"/>
              </w:rPr>
              <w:t>Invoice/Purchase Order</w:t>
            </w:r>
            <w:r w:rsidR="008128C0" w:rsidRPr="008128C0">
              <w:rPr>
                <w:rFonts w:eastAsia="Helvetica Neue"/>
              </w:rPr>
              <w:t xml:space="preserve"> </w:t>
            </w:r>
          </w:p>
        </w:tc>
      </w:tr>
      <w:tr w:rsidR="00076044" w14:paraId="4CFD34F3" w14:textId="77777777" w:rsidTr="008128C0">
        <w:tc>
          <w:tcPr>
            <w:tcW w:w="5315" w:type="dxa"/>
            <w:tcMar>
              <w:top w:w="100" w:type="dxa"/>
              <w:left w:w="100" w:type="dxa"/>
              <w:bottom w:w="100" w:type="dxa"/>
              <w:right w:w="100" w:type="dxa"/>
            </w:tcMar>
          </w:tcPr>
          <w:p w14:paraId="7CDCC76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shd w:val="clear" w:color="auto" w:fill="auto"/>
            <w:tcMar>
              <w:top w:w="100" w:type="dxa"/>
              <w:left w:w="100" w:type="dxa"/>
              <w:bottom w:w="100" w:type="dxa"/>
              <w:right w:w="100" w:type="dxa"/>
            </w:tcMar>
          </w:tcPr>
          <w:p w14:paraId="3CDB8800" w14:textId="518AF293" w:rsidR="00076044" w:rsidRPr="008128C0" w:rsidRDefault="00B1073D">
            <w:pPr>
              <w:spacing w:after="0"/>
              <w:rPr>
                <w:rFonts w:eastAsia="Helvetica Neue"/>
              </w:rPr>
            </w:pPr>
            <w:r w:rsidRPr="00911770">
              <w:rPr>
                <w:rFonts w:eastAsia="Helvetica Neue"/>
                <w:b/>
                <w:sz w:val="24"/>
                <w:highlight w:val="yellow"/>
              </w:rPr>
              <w:t>[REDACTED]</w:t>
            </w:r>
            <w:bookmarkStart w:id="11" w:name="_GoBack"/>
            <w:bookmarkEnd w:id="11"/>
          </w:p>
        </w:tc>
      </w:tr>
    </w:tbl>
    <w:p w14:paraId="28E53D06" w14:textId="77777777" w:rsidR="004B26D3" w:rsidRPr="004B26D3" w:rsidRDefault="004B26D3">
      <w:pPr>
        <w:rPr>
          <w:rFonts w:ascii="Helvetica Neue" w:eastAsia="Helvetica Neue" w:hAnsi="Helvetica Neue" w:cs="Helvetica Neue"/>
          <w:sz w:val="10"/>
          <w:szCs w:val="10"/>
        </w:rPr>
      </w:pPr>
    </w:p>
    <w:p w14:paraId="7D62D47C" w14:textId="77777777" w:rsidR="00076044" w:rsidRDefault="004B26D3" w:rsidP="00D27BA9">
      <w:pPr>
        <w:spacing w:after="120"/>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537E99EC" w14:textId="77777777" w:rsidR="00076044" w:rsidRDefault="004B26D3" w:rsidP="00D27BA9">
      <w:pPr>
        <w:spacing w:after="120"/>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AE3DCC2" w14:textId="77777777" w:rsidR="00076044" w:rsidRDefault="004B26D3" w:rsidP="00D27BA9">
      <w:pPr>
        <w:spacing w:after="120"/>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5298D924" w14:textId="77777777" w:rsidR="00076044" w:rsidRDefault="004B26D3" w:rsidP="00D27BA9">
      <w:pPr>
        <w:spacing w:after="120"/>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43AD6045" w14:textId="4968A09C" w:rsidR="004309AE" w:rsidRPr="008B37B0" w:rsidRDefault="003774FE">
            <w:pPr>
              <w:spacing w:after="0"/>
              <w:rPr>
                <w:rFonts w:eastAsia="Helvetica Neue"/>
              </w:rPr>
            </w:pPr>
            <w:r>
              <w:rPr>
                <w:rFonts w:eastAsia="Helvetica Neue"/>
              </w:rPr>
              <w:t>Caxton House</w:t>
            </w:r>
          </w:p>
          <w:p w14:paraId="2FDB0C2C" w14:textId="77777777" w:rsidR="00076044" w:rsidRDefault="003774FE">
            <w:pPr>
              <w:spacing w:after="0"/>
              <w:rPr>
                <w:rFonts w:ascii="Helvetica Neue" w:eastAsia="Helvetica Neue" w:hAnsi="Helvetica Neue" w:cs="Helvetica Neue"/>
              </w:rPr>
            </w:pPr>
            <w:proofErr w:type="spellStart"/>
            <w:r>
              <w:rPr>
                <w:rFonts w:ascii="Helvetica Neue" w:eastAsia="Helvetica Neue" w:hAnsi="Helvetica Neue" w:cs="Helvetica Neue"/>
              </w:rPr>
              <w:t>Tothill</w:t>
            </w:r>
            <w:proofErr w:type="spellEnd"/>
            <w:r>
              <w:rPr>
                <w:rFonts w:ascii="Helvetica Neue" w:eastAsia="Helvetica Neue" w:hAnsi="Helvetica Neue" w:cs="Helvetica Neue"/>
              </w:rPr>
              <w:t xml:space="preserve"> Street</w:t>
            </w:r>
          </w:p>
          <w:p w14:paraId="5A9C9825" w14:textId="77777777" w:rsidR="003774FE" w:rsidRDefault="003774FE">
            <w:pPr>
              <w:spacing w:after="0"/>
              <w:rPr>
                <w:rFonts w:ascii="Helvetica Neue" w:eastAsia="Helvetica Neue" w:hAnsi="Helvetica Neue" w:cs="Helvetica Neue"/>
              </w:rPr>
            </w:pPr>
            <w:r>
              <w:rPr>
                <w:rFonts w:ascii="Helvetica Neue" w:eastAsia="Helvetica Neue" w:hAnsi="Helvetica Neue" w:cs="Helvetica Neue"/>
              </w:rPr>
              <w:t>London</w:t>
            </w:r>
          </w:p>
          <w:p w14:paraId="65D60724" w14:textId="24372238" w:rsidR="003774FE" w:rsidRPr="00186296" w:rsidRDefault="003774FE">
            <w:pPr>
              <w:spacing w:after="0"/>
              <w:rPr>
                <w:rFonts w:ascii="Helvetica Neue" w:eastAsia="Helvetica Neue" w:hAnsi="Helvetica Neue" w:cs="Helvetica Neue"/>
              </w:rPr>
            </w:pPr>
            <w:r>
              <w:rPr>
                <w:rFonts w:ascii="Helvetica Neue" w:eastAsia="Helvetica Neue" w:hAnsi="Helvetica Neue" w:cs="Helvetica Neue"/>
              </w:rPr>
              <w:t>SW1H 9NA</w:t>
            </w:r>
          </w:p>
        </w:tc>
      </w:tr>
      <w:tr w:rsidR="004B26D3" w14:paraId="1F8F1544" w14:textId="77777777" w:rsidTr="001E5AB6">
        <w:trPr>
          <w:trHeight w:val="589"/>
        </w:trPr>
        <w:tc>
          <w:tcPr>
            <w:tcW w:w="2148" w:type="dxa"/>
            <w:tcMar>
              <w:top w:w="100" w:type="dxa"/>
              <w:left w:w="100" w:type="dxa"/>
              <w:bottom w:w="100" w:type="dxa"/>
              <w:right w:w="100" w:type="dxa"/>
            </w:tcMar>
          </w:tcPr>
          <w:p w14:paraId="58F5BA20" w14:textId="6D531300"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To: the Supplier</w:t>
            </w:r>
          </w:p>
          <w:p w14:paraId="65F2488C" w14:textId="77777777" w:rsidR="00076044" w:rsidRDefault="00076044">
            <w:pPr>
              <w:spacing w:after="0"/>
              <w:rPr>
                <w:rFonts w:ascii="Helvetica Neue" w:eastAsia="Helvetica Neue" w:hAnsi="Helvetica Neue" w:cs="Helvetica Neue"/>
                <w:b/>
              </w:rPr>
            </w:pPr>
          </w:p>
          <w:p w14:paraId="1AD6046B" w14:textId="77777777" w:rsidR="00076044" w:rsidRDefault="00076044">
            <w:pPr>
              <w:spacing w:after="0"/>
              <w:rPr>
                <w:rFonts w:ascii="Helvetica Neue" w:eastAsia="Helvetica Neue" w:hAnsi="Helvetica Neue" w:cs="Helvetica Neue"/>
                <w:b/>
              </w:rPr>
            </w:pPr>
          </w:p>
          <w:p w14:paraId="1F744362" w14:textId="77777777"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090447FC" w14:textId="3CD5369A" w:rsidR="00076044" w:rsidRPr="004C55C2" w:rsidRDefault="004309AE">
            <w:pPr>
              <w:spacing w:after="0"/>
              <w:rPr>
                <w:rFonts w:eastAsia="Helvetica Neue"/>
              </w:rPr>
            </w:pPr>
            <w:r w:rsidRPr="004C55C2">
              <w:rPr>
                <w:rFonts w:eastAsia="Helvetica Neue"/>
                <w:lang w:val="en"/>
              </w:rPr>
              <w:t>Remit Consulting</w:t>
            </w:r>
            <w:r w:rsidRPr="004C55C2">
              <w:rPr>
                <w:rFonts w:eastAsia="Helvetica Neue"/>
              </w:rPr>
              <w:t xml:space="preserve"> </w:t>
            </w:r>
            <w:r w:rsidR="004C55C2">
              <w:rPr>
                <w:rFonts w:eastAsia="Helvetica Neue"/>
              </w:rPr>
              <w:t>Limited Liability Partnership</w:t>
            </w:r>
          </w:p>
          <w:p w14:paraId="044A48D8" w14:textId="77777777" w:rsidR="00076044" w:rsidRPr="004C55C2" w:rsidRDefault="004B26D3">
            <w:pPr>
              <w:spacing w:after="0"/>
              <w:rPr>
                <w:rFonts w:eastAsia="Helvetica Neue"/>
              </w:rPr>
            </w:pPr>
            <w:r w:rsidRPr="004C55C2">
              <w:rPr>
                <w:rFonts w:eastAsia="Helvetica Neue"/>
              </w:rPr>
              <w:t>Supplier’s address:</w:t>
            </w:r>
          </w:p>
          <w:p w14:paraId="30D94616" w14:textId="1F60BC87" w:rsidR="00076044" w:rsidRPr="00E73008" w:rsidRDefault="00EC36B0">
            <w:pPr>
              <w:spacing w:after="0"/>
              <w:rPr>
                <w:rFonts w:eastAsia="Helvetica Neue"/>
                <w:color w:val="auto"/>
              </w:rPr>
            </w:pPr>
            <w:r w:rsidRPr="00E73008">
              <w:rPr>
                <w:rFonts w:eastAsia="Helvetica Neue"/>
                <w:color w:val="auto"/>
              </w:rPr>
              <w:t>25 North Row</w:t>
            </w:r>
          </w:p>
          <w:p w14:paraId="1A6275A3" w14:textId="0A912C43" w:rsidR="00076044" w:rsidRPr="00E73008" w:rsidRDefault="004C55C2">
            <w:pPr>
              <w:spacing w:after="0"/>
              <w:rPr>
                <w:rFonts w:eastAsia="Helvetica Neue"/>
                <w:color w:val="auto"/>
              </w:rPr>
            </w:pPr>
            <w:r w:rsidRPr="00E73008">
              <w:rPr>
                <w:rFonts w:eastAsia="Helvetica Neue"/>
                <w:color w:val="auto"/>
              </w:rPr>
              <w:t>London</w:t>
            </w:r>
          </w:p>
          <w:p w14:paraId="679008F8" w14:textId="70B0B853" w:rsidR="00D27BA9" w:rsidRDefault="00EC36B0" w:rsidP="00D27BA9">
            <w:pPr>
              <w:spacing w:after="0"/>
              <w:rPr>
                <w:rFonts w:eastAsia="Helvetica Neue"/>
                <w:color w:val="auto"/>
              </w:rPr>
            </w:pPr>
            <w:r w:rsidRPr="00E73008">
              <w:rPr>
                <w:rFonts w:eastAsia="Helvetica Neue"/>
                <w:color w:val="auto"/>
              </w:rPr>
              <w:t>W1K 6DJ</w:t>
            </w:r>
          </w:p>
          <w:p w14:paraId="4BE7B20F" w14:textId="77777777" w:rsidR="00D27BA9" w:rsidRPr="00D27BA9" w:rsidRDefault="00D27BA9" w:rsidP="00D27BA9">
            <w:pPr>
              <w:spacing w:after="0"/>
              <w:rPr>
                <w:rFonts w:eastAsia="Helvetica Neue"/>
                <w:color w:val="auto"/>
              </w:rPr>
            </w:pPr>
          </w:p>
          <w:p w14:paraId="4236A8E3" w14:textId="77777777" w:rsidR="00076044" w:rsidRPr="004C55C2" w:rsidRDefault="004B26D3">
            <w:pPr>
              <w:spacing w:after="0"/>
              <w:rPr>
                <w:rFonts w:eastAsia="Helvetica Neue"/>
              </w:rPr>
            </w:pPr>
            <w:r w:rsidRPr="004C55C2">
              <w:rPr>
                <w:rFonts w:eastAsia="Helvetica Neue"/>
              </w:rPr>
              <w:t xml:space="preserve">Company number: </w:t>
            </w:r>
          </w:p>
          <w:p w14:paraId="45F9E9E7" w14:textId="2597B4B7" w:rsidR="00076044" w:rsidRDefault="004C55C2" w:rsidP="004C55C2">
            <w:pPr>
              <w:spacing w:after="0"/>
              <w:rPr>
                <w:rFonts w:ascii="Helvetica Neue" w:eastAsia="Helvetica Neue" w:hAnsi="Helvetica Neue" w:cs="Helvetica Neue"/>
                <w:highlight w:val="yellow"/>
              </w:rPr>
            </w:pPr>
            <w:r w:rsidRPr="004C55C2">
              <w:rPr>
                <w:rFonts w:eastAsia="Helvetica Neue"/>
              </w:rPr>
              <w:t>OC313646</w:t>
            </w:r>
          </w:p>
        </w:tc>
      </w:tr>
      <w:tr w:rsidR="00076044" w14:paraId="70A9FE20" w14:textId="77777777" w:rsidTr="004B26D3">
        <w:trPr>
          <w:trHeight w:val="258"/>
        </w:trPr>
        <w:tc>
          <w:tcPr>
            <w:tcW w:w="10651" w:type="dxa"/>
            <w:gridSpan w:val="2"/>
            <w:tcMar>
              <w:top w:w="100" w:type="dxa"/>
              <w:left w:w="100" w:type="dxa"/>
              <w:bottom w:w="100" w:type="dxa"/>
              <w:right w:w="100" w:type="dxa"/>
            </w:tcMar>
          </w:tcPr>
          <w:p w14:paraId="4F2F9D15" w14:textId="1ED205A9"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4487071D" w14:textId="77777777" w:rsidR="00076044" w:rsidRDefault="00076044">
      <w:pPr>
        <w:rPr>
          <w:rFonts w:ascii="Helvetica Neue" w:eastAsia="Helvetica Neue" w:hAnsi="Helvetica Neue" w:cs="Helvetica Neue"/>
          <w:b/>
        </w:rPr>
      </w:pPr>
    </w:p>
    <w:p w14:paraId="0B28B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27B5ED5C" w14:textId="77777777">
        <w:tc>
          <w:tcPr>
            <w:tcW w:w="2145" w:type="dxa"/>
            <w:tcMar>
              <w:top w:w="100" w:type="dxa"/>
              <w:left w:w="100" w:type="dxa"/>
              <w:bottom w:w="100" w:type="dxa"/>
              <w:right w:w="100" w:type="dxa"/>
            </w:tcMar>
          </w:tcPr>
          <w:p w14:paraId="33E1E9F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7CD967BE" w14:textId="77777777" w:rsidR="00076044" w:rsidRDefault="00076044">
            <w:pPr>
              <w:spacing w:after="0"/>
              <w:rPr>
                <w:rFonts w:ascii="Helvetica Neue" w:eastAsia="Helvetica Neue" w:hAnsi="Helvetica Neue" w:cs="Helvetica Neue"/>
                <w:b/>
              </w:rPr>
            </w:pPr>
          </w:p>
          <w:p w14:paraId="3B6DDB03"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0D7892A" w14:textId="69F8884C" w:rsidR="00076044" w:rsidRPr="00911770" w:rsidRDefault="003774FE" w:rsidP="00186296">
            <w:pPr>
              <w:spacing w:after="0"/>
              <w:rPr>
                <w:rFonts w:eastAsia="Helvetica Neue"/>
                <w:b/>
                <w:highlight w:val="yellow"/>
              </w:rPr>
            </w:pPr>
            <w:r w:rsidRPr="00911770">
              <w:rPr>
                <w:rFonts w:eastAsia="Helvetica Neue"/>
                <w:b/>
                <w:sz w:val="24"/>
                <w:highlight w:val="yellow"/>
              </w:rPr>
              <w:t>[REDACTED]</w:t>
            </w:r>
          </w:p>
        </w:tc>
      </w:tr>
      <w:tr w:rsidR="00076044" w14:paraId="7401FCDB" w14:textId="77777777">
        <w:tc>
          <w:tcPr>
            <w:tcW w:w="2145" w:type="dxa"/>
            <w:tcMar>
              <w:top w:w="100" w:type="dxa"/>
              <w:left w:w="100" w:type="dxa"/>
              <w:bottom w:w="100" w:type="dxa"/>
              <w:right w:w="100" w:type="dxa"/>
            </w:tcMar>
          </w:tcPr>
          <w:p w14:paraId="095F9D2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F5ED443" w14:textId="4A81B940" w:rsidR="00076044" w:rsidRPr="00911770" w:rsidRDefault="003774FE" w:rsidP="004C55C2">
            <w:pPr>
              <w:spacing w:after="0"/>
              <w:rPr>
                <w:rFonts w:eastAsia="Helvetica Neue"/>
                <w:b/>
              </w:rPr>
            </w:pPr>
            <w:r w:rsidRPr="00911770">
              <w:rPr>
                <w:rFonts w:eastAsia="Helvetica Neue"/>
                <w:b/>
                <w:sz w:val="24"/>
                <w:highlight w:val="yellow"/>
              </w:rPr>
              <w:t>[REDACTED]</w:t>
            </w:r>
          </w:p>
        </w:tc>
      </w:tr>
    </w:tbl>
    <w:p w14:paraId="0B4E5AC4" w14:textId="77777777" w:rsidR="00076044" w:rsidRDefault="00076044">
      <w:pPr>
        <w:rPr>
          <w:rFonts w:ascii="Helvetica Neue" w:eastAsia="Helvetica Neue" w:hAnsi="Helvetica Neue" w:cs="Helvetica Neue"/>
        </w:rPr>
      </w:pPr>
    </w:p>
    <w:p w14:paraId="57FCD8C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55F459A4" w14:textId="77777777">
        <w:tc>
          <w:tcPr>
            <w:tcW w:w="2657" w:type="dxa"/>
          </w:tcPr>
          <w:p w14:paraId="1A14763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1E084A31" w14:textId="77777777" w:rsidR="00076044" w:rsidRDefault="00076044">
            <w:pPr>
              <w:spacing w:after="0"/>
              <w:rPr>
                <w:rFonts w:ascii="Helvetica Neue" w:eastAsia="Helvetica Neue" w:hAnsi="Helvetica Neue" w:cs="Helvetica Neue"/>
              </w:rPr>
            </w:pPr>
          </w:p>
        </w:tc>
        <w:tc>
          <w:tcPr>
            <w:tcW w:w="7971" w:type="dxa"/>
          </w:tcPr>
          <w:p w14:paraId="3F12F957" w14:textId="7BA76611" w:rsidR="00076044" w:rsidRDefault="004B26D3" w:rsidP="00B12A3E">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on </w:t>
            </w:r>
            <w:r w:rsidR="008128C0" w:rsidRPr="008128C0">
              <w:rPr>
                <w:rFonts w:ascii="Helvetica Neue" w:eastAsia="Helvetica Neue" w:hAnsi="Helvetica Neue" w:cs="Helvetica Neue"/>
              </w:rPr>
              <w:t>30</w:t>
            </w:r>
            <w:r w:rsidR="00186296" w:rsidRPr="008128C0">
              <w:rPr>
                <w:rFonts w:ascii="Helvetica Neue" w:eastAsia="Helvetica Neue" w:hAnsi="Helvetica Neue" w:cs="Helvetica Neue"/>
              </w:rPr>
              <w:t>/</w:t>
            </w:r>
            <w:r w:rsidR="008C514F" w:rsidRPr="008128C0">
              <w:rPr>
                <w:rFonts w:ascii="Helvetica Neue" w:eastAsia="Helvetica Neue" w:hAnsi="Helvetica Neue" w:cs="Helvetica Neue"/>
              </w:rPr>
              <w:t>0</w:t>
            </w:r>
            <w:r w:rsidR="008128C0" w:rsidRPr="008128C0">
              <w:rPr>
                <w:rFonts w:ascii="Helvetica Neue" w:eastAsia="Helvetica Neue" w:hAnsi="Helvetica Neue" w:cs="Helvetica Neue"/>
              </w:rPr>
              <w:t>9</w:t>
            </w:r>
            <w:r w:rsidR="00186296" w:rsidRPr="008128C0">
              <w:rPr>
                <w:rFonts w:ascii="Helvetica Neue" w:eastAsia="Helvetica Neue" w:hAnsi="Helvetica Neue" w:cs="Helvetica Neue"/>
              </w:rPr>
              <w:t xml:space="preserve">/2017 </w:t>
            </w:r>
            <w:r w:rsidRPr="008128C0">
              <w:rPr>
                <w:rFonts w:ascii="Helvetica Neue" w:eastAsia="Helvetica Neue" w:hAnsi="Helvetica Neue" w:cs="Helvetica Neue"/>
              </w:rPr>
              <w:t xml:space="preserve">and is valid </w:t>
            </w:r>
            <w:r w:rsidR="00B12A3E">
              <w:rPr>
                <w:rFonts w:ascii="Helvetica Neue" w:eastAsia="Helvetica Neue" w:hAnsi="Helvetica Neue" w:cs="Helvetica Neue"/>
              </w:rPr>
              <w:t>until 30/04/2018.</w:t>
            </w:r>
            <w:r w:rsidRPr="008128C0">
              <w:rPr>
                <w:rFonts w:ascii="Helvetica Neue" w:eastAsia="Helvetica Neue" w:hAnsi="Helvetica Neue" w:cs="Helvetica Neue"/>
              </w:rPr>
              <w:t xml:space="preserve"> </w:t>
            </w:r>
          </w:p>
        </w:tc>
      </w:tr>
      <w:tr w:rsidR="00076044" w14:paraId="5BC70912" w14:textId="77777777">
        <w:tc>
          <w:tcPr>
            <w:tcW w:w="2657" w:type="dxa"/>
          </w:tcPr>
          <w:p w14:paraId="1A1FDD05"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536EC6A2" w14:textId="0B2C11AF" w:rsidR="00076044" w:rsidRDefault="004B26D3" w:rsidP="008128C0">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Pr="008128C0">
              <w:rPr>
                <w:rFonts w:ascii="Helvetica Neue" w:eastAsia="Helvetica Neue" w:hAnsi="Helvetica Neue" w:cs="Helvetica Neue"/>
              </w:rPr>
              <w:t xml:space="preserve">at least 90 Working Days from the date of written notice for disputed sums or at least 30 days from the date of written notice for Ending without cause. </w:t>
            </w:r>
          </w:p>
        </w:tc>
      </w:tr>
      <w:tr w:rsidR="00076044" w14:paraId="75EC3803" w14:textId="77777777">
        <w:tc>
          <w:tcPr>
            <w:tcW w:w="2657" w:type="dxa"/>
          </w:tcPr>
          <w:p w14:paraId="7DB3D7AB" w14:textId="77777777"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14:paraId="7765BD0B" w14:textId="25C1BCBA"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can be extended by the Buyer </w:t>
            </w:r>
            <w:r w:rsidRPr="00CD4ED3">
              <w:rPr>
                <w:rFonts w:ascii="Helvetica Neue" w:eastAsia="Helvetica Neue" w:hAnsi="Helvetica Neue" w:cs="Helvetica Neue"/>
              </w:rPr>
              <w:t xml:space="preserve">for </w:t>
            </w:r>
            <w:r w:rsidR="00850B18" w:rsidRPr="00CD4ED3">
              <w:rPr>
                <w:rFonts w:ascii="Helvetica Neue" w:eastAsia="Helvetica Neue" w:hAnsi="Helvetica Neue" w:cs="Helvetica Neue"/>
              </w:rPr>
              <w:t>2</w:t>
            </w:r>
            <w:r w:rsidRPr="00CD4ED3">
              <w:rPr>
                <w:rFonts w:ascii="Helvetica Neue" w:eastAsia="Helvetica Neue" w:hAnsi="Helvetica Neue" w:cs="Helvetica Neue"/>
              </w:rPr>
              <w:t xml:space="preserve"> period(s) of up to</w:t>
            </w:r>
            <w:r w:rsidR="008128C0" w:rsidRPr="00CD4ED3">
              <w:rPr>
                <w:rFonts w:ascii="Helvetica Neue" w:eastAsia="Helvetica Neue" w:hAnsi="Helvetica Neue" w:cs="Helvetica Neue"/>
              </w:rPr>
              <w:t xml:space="preserve"> </w:t>
            </w:r>
            <w:r w:rsidR="00850B18" w:rsidRPr="00CD4ED3">
              <w:rPr>
                <w:rFonts w:ascii="Helvetica Neue" w:eastAsia="Helvetica Neue" w:hAnsi="Helvetica Neue" w:cs="Helvetica Neue"/>
              </w:rPr>
              <w:t>3</w:t>
            </w:r>
            <w:r w:rsidRPr="00CD4ED3">
              <w:rPr>
                <w:rFonts w:ascii="Helvetica Neue" w:eastAsia="Helvetica Neue" w:hAnsi="Helvetica Neue" w:cs="Helvetica Neue"/>
              </w:rPr>
              <w:t xml:space="preserve"> months each, by giving the Supplier </w:t>
            </w:r>
            <w:r w:rsidR="00850B18" w:rsidRPr="00CD4ED3">
              <w:rPr>
                <w:rFonts w:ascii="Helvetica Neue" w:eastAsia="Helvetica Neue" w:hAnsi="Helvetica Neue" w:cs="Helvetica Neue"/>
              </w:rPr>
              <w:t>1</w:t>
            </w:r>
            <w:r w:rsidR="008128C0" w:rsidRPr="00CD4ED3">
              <w:rPr>
                <w:rFonts w:ascii="Helvetica Neue" w:eastAsia="Helvetica Neue" w:hAnsi="Helvetica Neue" w:cs="Helvetica Neue"/>
              </w:rPr>
              <w:t xml:space="preserve"> </w:t>
            </w:r>
            <w:r w:rsidRPr="00CD4ED3">
              <w:rPr>
                <w:rFonts w:ascii="Helvetica Neue" w:eastAsia="Helvetica Neue" w:hAnsi="Helvetica Neue" w:cs="Helvetica Neue"/>
              </w:rPr>
              <w:t>months written notice before its expiry.</w:t>
            </w:r>
          </w:p>
          <w:p w14:paraId="15124E01"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13491661" w14:textId="291F71E2" w:rsidR="00076044" w:rsidRDefault="00076044" w:rsidP="00186296">
            <w:pPr>
              <w:spacing w:after="0"/>
              <w:rPr>
                <w:rFonts w:ascii="Helvetica Neue" w:eastAsia="Helvetica Neue" w:hAnsi="Helvetica Neue" w:cs="Helvetica Neue"/>
                <w:highlight w:val="green"/>
              </w:rPr>
            </w:pPr>
            <w:bookmarkStart w:id="13" w:name="_sbn2nptjxz3z" w:colFirst="0" w:colLast="0"/>
            <w:bookmarkEnd w:id="13"/>
          </w:p>
        </w:tc>
      </w:tr>
    </w:tbl>
    <w:p w14:paraId="33218199" w14:textId="77777777" w:rsidR="00850B18" w:rsidRDefault="00850B18">
      <w:pPr>
        <w:rPr>
          <w:rFonts w:ascii="Helvetica Neue" w:eastAsia="Helvetica Neue" w:hAnsi="Helvetica Neue" w:cs="Helvetica Neue"/>
          <w:b/>
        </w:rPr>
      </w:pPr>
    </w:p>
    <w:p w14:paraId="3349DD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33C8D19F"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314C5CE9" w14:textId="77777777">
        <w:tc>
          <w:tcPr>
            <w:tcW w:w="2657" w:type="dxa"/>
          </w:tcPr>
          <w:p w14:paraId="3A1E809A" w14:textId="77777777" w:rsidR="00076044" w:rsidRPr="00186296" w:rsidRDefault="004B26D3">
            <w:pPr>
              <w:spacing w:after="0"/>
              <w:rPr>
                <w:rFonts w:ascii="Helvetica Neue" w:eastAsia="Helvetica Neue" w:hAnsi="Helvetica Neue" w:cs="Helvetica Neue"/>
                <w:b/>
              </w:rPr>
            </w:pPr>
            <w:r w:rsidRPr="00186296">
              <w:rPr>
                <w:rFonts w:ascii="Helvetica Neue" w:eastAsia="Helvetica Neue" w:hAnsi="Helvetica Neue" w:cs="Helvetica Neue"/>
                <w:b/>
              </w:rPr>
              <w:t>G-Cloud lot:</w:t>
            </w:r>
          </w:p>
        </w:tc>
        <w:tc>
          <w:tcPr>
            <w:tcW w:w="7971" w:type="dxa"/>
          </w:tcPr>
          <w:p w14:paraId="3F38647E" w14:textId="77777777" w:rsidR="00076044" w:rsidRPr="00186296" w:rsidRDefault="004B26D3">
            <w:pPr>
              <w:spacing w:after="0"/>
              <w:rPr>
                <w:rFonts w:ascii="Helvetica Neue" w:eastAsia="Helvetica Neue" w:hAnsi="Helvetica Neue" w:cs="Helvetica Neue"/>
              </w:rPr>
            </w:pPr>
            <w:r w:rsidRPr="00186296">
              <w:rPr>
                <w:rFonts w:ascii="Helvetica Neue" w:eastAsia="Helvetica Neue" w:hAnsi="Helvetica Neue" w:cs="Helvetica Neue"/>
              </w:rPr>
              <w:t xml:space="preserve">This Call-Off Contract is for the provision of Services under: </w:t>
            </w:r>
          </w:p>
          <w:p w14:paraId="77C08F74" w14:textId="6C1B4F82" w:rsidR="00076044" w:rsidRPr="00186296" w:rsidRDefault="004B26D3" w:rsidP="00186296">
            <w:pPr>
              <w:spacing w:after="0"/>
              <w:rPr>
                <w:rFonts w:ascii="Helvetica Neue" w:eastAsia="Helvetica Neue" w:hAnsi="Helvetica Neue" w:cs="Helvetica Neue"/>
              </w:rPr>
            </w:pPr>
            <w:r w:rsidRPr="00186296">
              <w:rPr>
                <w:rFonts w:ascii="Helvetica Neue" w:eastAsia="Helvetica Neue" w:hAnsi="Helvetica Neue" w:cs="Helvetica Neue"/>
              </w:rPr>
              <w:t xml:space="preserve">Lot 3 - Cloud support </w:t>
            </w:r>
          </w:p>
        </w:tc>
      </w:tr>
      <w:tr w:rsidR="00076044" w14:paraId="54B88F02" w14:textId="77777777">
        <w:tc>
          <w:tcPr>
            <w:tcW w:w="2657" w:type="dxa"/>
          </w:tcPr>
          <w:p w14:paraId="59953594"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1" w:type="dxa"/>
          </w:tcPr>
          <w:p w14:paraId="4C354DED"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14:paraId="33FB4ACD" w14:textId="45892E0D" w:rsidR="00076044" w:rsidRPr="008128C0" w:rsidRDefault="003C0D6B" w:rsidP="00DB0C74">
            <w:pPr>
              <w:numPr>
                <w:ilvl w:val="0"/>
                <w:numId w:val="48"/>
              </w:numPr>
              <w:spacing w:after="0"/>
              <w:ind w:left="37" w:firstLine="141"/>
              <w:contextualSpacing/>
              <w:rPr>
                <w:rFonts w:ascii="Helvetica Neue" w:eastAsia="Helvetica Neue" w:hAnsi="Helvetica Neue" w:cs="Helvetica Neue"/>
              </w:rPr>
            </w:pPr>
            <w:r w:rsidRPr="008128C0">
              <w:rPr>
                <w:rFonts w:ascii="Helvetica Neue" w:eastAsia="Helvetica Neue" w:hAnsi="Helvetica Neue" w:cs="Helvetica Neue"/>
              </w:rPr>
              <w:t>Planning</w:t>
            </w:r>
          </w:p>
          <w:p w14:paraId="0786AD71" w14:textId="6D9540F2" w:rsidR="00076044" w:rsidRDefault="00076044">
            <w:pPr>
              <w:spacing w:after="0"/>
              <w:rPr>
                <w:rFonts w:ascii="Helvetica Neue" w:eastAsia="Helvetica Neue" w:hAnsi="Helvetica Neue" w:cs="Helvetica Neue"/>
                <w:highlight w:val="green"/>
              </w:rPr>
            </w:pPr>
            <w:bookmarkStart w:id="14" w:name="_2et92p0" w:colFirst="0" w:colLast="0"/>
            <w:bookmarkEnd w:id="14"/>
          </w:p>
        </w:tc>
      </w:tr>
      <w:tr w:rsidR="00076044" w14:paraId="1C5F34DB" w14:textId="77777777">
        <w:tc>
          <w:tcPr>
            <w:tcW w:w="2657" w:type="dxa"/>
          </w:tcPr>
          <w:p w14:paraId="47531A1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1" w:type="dxa"/>
          </w:tcPr>
          <w:p w14:paraId="72CD351C" w14:textId="77777777" w:rsidR="00924B65" w:rsidRPr="00DF40D2" w:rsidRDefault="004A766C" w:rsidP="00E73008">
            <w:pPr>
              <w:numPr>
                <w:ilvl w:val="0"/>
                <w:numId w:val="48"/>
              </w:numPr>
              <w:spacing w:after="0"/>
              <w:ind w:left="178" w:firstLine="0"/>
              <w:contextualSpacing/>
              <w:rPr>
                <w:rFonts w:ascii="Helvetica Neue" w:eastAsia="Helvetica Neue" w:hAnsi="Helvetica Neue" w:cs="Helvetica Neue"/>
              </w:rPr>
            </w:pPr>
            <w:r w:rsidRPr="00DF40D2">
              <w:rPr>
                <w:rFonts w:ascii="Helvetica Neue" w:eastAsia="Helvetica Neue" w:hAnsi="Helvetica Neue" w:cs="Helvetica Neue"/>
              </w:rPr>
              <w:t>Work Stream Assurance</w:t>
            </w:r>
          </w:p>
          <w:p w14:paraId="118D54D3" w14:textId="77777777" w:rsidR="00924B65" w:rsidRPr="00DF40D2" w:rsidRDefault="00924B65" w:rsidP="00E73008">
            <w:pPr>
              <w:numPr>
                <w:ilvl w:val="0"/>
                <w:numId w:val="48"/>
              </w:numPr>
              <w:spacing w:after="0"/>
              <w:ind w:left="178" w:firstLine="0"/>
              <w:contextualSpacing/>
              <w:rPr>
                <w:rFonts w:ascii="Helvetica Neue" w:eastAsia="Helvetica Neue" w:hAnsi="Helvetica Neue" w:cs="Helvetica Neue"/>
              </w:rPr>
            </w:pPr>
            <w:r w:rsidRPr="00DF40D2">
              <w:rPr>
                <w:rFonts w:ascii="Helvetica Neue" w:eastAsia="Helvetica Neue" w:hAnsi="Helvetica Neue" w:cs="Helvetica Neue"/>
              </w:rPr>
              <w:t xml:space="preserve">For the avoidance of doubt; “assurance” is defined as ‘a positive declaration intended </w:t>
            </w:r>
          </w:p>
          <w:p w14:paraId="16A49EAB" w14:textId="07664205" w:rsidR="00D24E76" w:rsidRDefault="00924B65" w:rsidP="00D27BA9">
            <w:pPr>
              <w:spacing w:after="0"/>
              <w:ind w:left="178"/>
              <w:contextualSpacing/>
              <w:rPr>
                <w:rFonts w:ascii="Helvetica Neue" w:eastAsia="Helvetica Neue" w:hAnsi="Helvetica Neue" w:cs="Helvetica Neue"/>
              </w:rPr>
            </w:pPr>
            <w:r w:rsidRPr="00DF40D2">
              <w:rPr>
                <w:rFonts w:ascii="Helvetica Neue" w:eastAsia="Helvetica Neue" w:hAnsi="Helvetica Neue" w:cs="Helvetica Neue"/>
              </w:rPr>
              <w:t xml:space="preserve">              </w:t>
            </w:r>
            <w:proofErr w:type="gramStart"/>
            <w:r w:rsidRPr="00DF40D2">
              <w:rPr>
                <w:rFonts w:ascii="Helvetica Neue" w:eastAsia="Helvetica Neue" w:hAnsi="Helvetica Neue" w:cs="Helvetica Neue"/>
              </w:rPr>
              <w:t>to</w:t>
            </w:r>
            <w:proofErr w:type="gramEnd"/>
            <w:r w:rsidRPr="00DF40D2">
              <w:rPr>
                <w:rFonts w:ascii="Helvetica Neue" w:eastAsia="Helvetica Neue" w:hAnsi="Helvetica Neue" w:cs="Helvetica Neue"/>
              </w:rPr>
              <w:t xml:space="preserve"> give confidence.’ </w:t>
            </w:r>
          </w:p>
          <w:p w14:paraId="78FF67AB" w14:textId="77777777" w:rsidR="00D27BA9" w:rsidRPr="00D27BA9" w:rsidRDefault="00D27BA9" w:rsidP="00D27BA9">
            <w:pPr>
              <w:spacing w:after="0"/>
              <w:ind w:left="178"/>
              <w:contextualSpacing/>
              <w:rPr>
                <w:rFonts w:ascii="Helvetica Neue" w:eastAsia="Helvetica Neue" w:hAnsi="Helvetica Neue" w:cs="Helvetica Neue"/>
                <w:sz w:val="14"/>
                <w:szCs w:val="14"/>
              </w:rPr>
            </w:pPr>
          </w:p>
          <w:p w14:paraId="67C49021" w14:textId="77777777" w:rsidR="00DB0C74" w:rsidRPr="00DF40D2" w:rsidRDefault="00DB0C74" w:rsidP="0045303A">
            <w:pPr>
              <w:pStyle w:val="Heading2"/>
              <w:ind w:left="178" w:firstLine="30"/>
              <w:rPr>
                <w:sz w:val="20"/>
                <w:szCs w:val="20"/>
              </w:rPr>
            </w:pPr>
            <w:bookmarkStart w:id="15" w:name="_Toc491092776"/>
            <w:r w:rsidRPr="00DF40D2">
              <w:rPr>
                <w:sz w:val="20"/>
                <w:szCs w:val="20"/>
              </w:rPr>
              <w:t>Assurance Lead</w:t>
            </w:r>
            <w:bookmarkEnd w:id="15"/>
            <w:r w:rsidRPr="00DF40D2">
              <w:rPr>
                <w:sz w:val="20"/>
                <w:szCs w:val="20"/>
              </w:rPr>
              <w:t>:</w:t>
            </w:r>
          </w:p>
          <w:p w14:paraId="45BF1410" w14:textId="12B7C3AA" w:rsidR="00DB0C74" w:rsidRPr="00DF40D2" w:rsidRDefault="00DB0C74" w:rsidP="0045303A">
            <w:pPr>
              <w:pStyle w:val="Heading2"/>
              <w:ind w:left="178" w:firstLine="30"/>
              <w:rPr>
                <w:sz w:val="20"/>
                <w:szCs w:val="20"/>
              </w:rPr>
            </w:pPr>
            <w:r w:rsidRPr="00DF40D2">
              <w:rPr>
                <w:sz w:val="20"/>
                <w:szCs w:val="20"/>
              </w:rPr>
              <w:t xml:space="preserve">The Assurance Lead is accountable for the regular and formal assessment of all agreed aspects of the </w:t>
            </w:r>
            <w:r w:rsidR="008C0B1B" w:rsidRPr="00DF40D2">
              <w:rPr>
                <w:sz w:val="20"/>
                <w:szCs w:val="20"/>
              </w:rPr>
              <w:t>work stream</w:t>
            </w:r>
            <w:r w:rsidRPr="00DF40D2">
              <w:rPr>
                <w:sz w:val="20"/>
                <w:szCs w:val="20"/>
              </w:rPr>
              <w:t xml:space="preserve"> (DWP and Integrator) and for providing an early warning to senior management of any potential issues and ongoing commentary on current issue resolution and outcomes.  </w:t>
            </w:r>
          </w:p>
          <w:p w14:paraId="4E718DFE" w14:textId="06A8079A" w:rsidR="00DB0C74" w:rsidRPr="00DF40D2" w:rsidRDefault="00DB0C74" w:rsidP="0045303A">
            <w:pPr>
              <w:ind w:left="208"/>
            </w:pPr>
            <w:r w:rsidRPr="00DF40D2">
              <w:t xml:space="preserve">The role will provide subject matter expertise to the </w:t>
            </w:r>
            <w:r w:rsidR="008C0B1B" w:rsidRPr="00DF40D2">
              <w:t>work stream</w:t>
            </w:r>
            <w:r w:rsidRPr="00DF40D2">
              <w:t xml:space="preserve"> across functionality, technical delivery and real estate best practice. </w:t>
            </w:r>
          </w:p>
          <w:p w14:paraId="09C94AD2" w14:textId="0C421C22" w:rsidR="00E73008" w:rsidRPr="00DF40D2" w:rsidRDefault="00E73008" w:rsidP="0045303A">
            <w:pPr>
              <w:spacing w:after="0"/>
              <w:ind w:left="208"/>
              <w:contextualSpacing/>
              <w:rPr>
                <w:rFonts w:asciiTheme="minorBidi" w:eastAsia="Helvetica Neue" w:hAnsiTheme="minorBidi" w:cstheme="minorBidi"/>
              </w:rPr>
            </w:pPr>
            <w:r w:rsidRPr="00DF40D2">
              <w:rPr>
                <w:rFonts w:asciiTheme="minorBidi" w:eastAsia="Helvetica Neue" w:hAnsiTheme="minorBidi" w:cstheme="minorBidi"/>
              </w:rPr>
              <w:t xml:space="preserve">For the avoidance of doubt, </w:t>
            </w:r>
            <w:r w:rsidR="00495378" w:rsidRPr="00DF40D2">
              <w:rPr>
                <w:rFonts w:asciiTheme="minorBidi" w:eastAsia="Helvetica Neue" w:hAnsiTheme="minorBidi" w:cstheme="minorBidi"/>
              </w:rPr>
              <w:t>this</w:t>
            </w:r>
            <w:r w:rsidRPr="00DF40D2">
              <w:rPr>
                <w:rFonts w:asciiTheme="minorBidi" w:eastAsia="Helvetica Neue" w:hAnsiTheme="minorBidi" w:cstheme="minorBidi"/>
              </w:rPr>
              <w:t xml:space="preserve"> </w:t>
            </w:r>
            <w:r w:rsidR="00495378" w:rsidRPr="00DF40D2">
              <w:rPr>
                <w:rFonts w:asciiTheme="minorBidi" w:eastAsia="Helvetica Neue" w:hAnsiTheme="minorBidi" w:cstheme="minorBidi"/>
              </w:rPr>
              <w:t>role</w:t>
            </w:r>
            <w:r w:rsidR="00DF40D2" w:rsidRPr="00DF40D2">
              <w:rPr>
                <w:rFonts w:asciiTheme="minorBidi" w:eastAsia="Helvetica Neue" w:hAnsiTheme="minorBidi" w:cstheme="minorBidi"/>
              </w:rPr>
              <w:t xml:space="preserve"> will include providing</w:t>
            </w:r>
            <w:r w:rsidRPr="00DF40D2">
              <w:rPr>
                <w:rFonts w:asciiTheme="minorBidi" w:eastAsia="Helvetica Neue" w:hAnsiTheme="minorBidi" w:cstheme="minorBidi"/>
              </w:rPr>
              <w:t xml:space="preserve"> </w:t>
            </w:r>
            <w:r w:rsidR="001D3B22" w:rsidRPr="00DF40D2">
              <w:rPr>
                <w:rFonts w:asciiTheme="minorBidi" w:eastAsia="Helvetica Neue" w:hAnsiTheme="minorBidi" w:cstheme="minorBidi"/>
              </w:rPr>
              <w:t>an</w:t>
            </w:r>
            <w:r w:rsidRPr="00DF40D2">
              <w:rPr>
                <w:rFonts w:asciiTheme="minorBidi" w:eastAsia="Helvetica Neue" w:hAnsiTheme="minorBidi" w:cstheme="minorBidi"/>
              </w:rPr>
              <w:t xml:space="preserve"> opinion</w:t>
            </w:r>
            <w:r w:rsidR="00DF40D2" w:rsidRPr="00DF40D2">
              <w:rPr>
                <w:rFonts w:asciiTheme="minorBidi" w:eastAsia="Helvetica Neue" w:hAnsiTheme="minorBidi" w:cstheme="minorBidi"/>
              </w:rPr>
              <w:t xml:space="preserve"> on</w:t>
            </w:r>
            <w:r w:rsidR="00E41D96" w:rsidRPr="00DF40D2">
              <w:rPr>
                <w:rFonts w:asciiTheme="minorBidi" w:eastAsia="Helvetica Neue" w:hAnsiTheme="minorBidi" w:cstheme="minorBidi"/>
              </w:rPr>
              <w:t xml:space="preserve"> the readiness of the solution</w:t>
            </w:r>
            <w:r w:rsidRPr="00DF40D2">
              <w:rPr>
                <w:rFonts w:asciiTheme="minorBidi" w:eastAsia="Helvetica Neue" w:hAnsiTheme="minorBidi" w:cstheme="minorBidi"/>
              </w:rPr>
              <w:t xml:space="preserve"> to support the services, but will not warrant specific system performance.</w:t>
            </w:r>
          </w:p>
          <w:p w14:paraId="1649B841" w14:textId="77777777" w:rsidR="00E73008" w:rsidRPr="00DF40D2" w:rsidRDefault="00E73008" w:rsidP="0045303A">
            <w:pPr>
              <w:spacing w:after="0"/>
              <w:ind w:left="208"/>
              <w:contextualSpacing/>
              <w:rPr>
                <w:rFonts w:asciiTheme="minorBidi" w:eastAsia="Helvetica Neue" w:hAnsiTheme="minorBidi" w:cstheme="minorBidi"/>
              </w:rPr>
            </w:pPr>
          </w:p>
          <w:p w14:paraId="2B0781EC" w14:textId="7DCD7FDF" w:rsidR="00DB0C74" w:rsidRPr="00DF40D2" w:rsidRDefault="00DB0C74" w:rsidP="0045303A">
            <w:pPr>
              <w:ind w:firstLine="462"/>
              <w:rPr>
                <w:color w:val="auto"/>
              </w:rPr>
            </w:pPr>
            <w:bookmarkStart w:id="16" w:name="_Toc491092777"/>
            <w:r w:rsidRPr="00DF40D2">
              <w:rPr>
                <w:color w:val="auto"/>
              </w:rPr>
              <w:t>DWP Deliverables Project Manager</w:t>
            </w:r>
            <w:bookmarkEnd w:id="16"/>
            <w:r w:rsidRPr="00DF40D2">
              <w:rPr>
                <w:color w:val="auto"/>
              </w:rPr>
              <w:t>:</w:t>
            </w:r>
          </w:p>
          <w:p w14:paraId="5A0FF3D4" w14:textId="5F93F81B" w:rsidR="00DB0C74" w:rsidRPr="00DF40D2" w:rsidRDefault="00DB0C74" w:rsidP="0045303A">
            <w:pPr>
              <w:ind w:left="208"/>
              <w:rPr>
                <w:color w:val="auto"/>
              </w:rPr>
            </w:pPr>
            <w:r w:rsidRPr="00DF40D2">
              <w:rPr>
                <w:color w:val="auto"/>
              </w:rPr>
              <w:lastRenderedPageBreak/>
              <w:t xml:space="preserve">The primary responsibility of the Project Manager within this </w:t>
            </w:r>
            <w:r w:rsidR="008C0B1B" w:rsidRPr="00DF40D2">
              <w:rPr>
                <w:color w:val="auto"/>
              </w:rPr>
              <w:t>work stream</w:t>
            </w:r>
            <w:r w:rsidRPr="00DF40D2">
              <w:rPr>
                <w:color w:val="auto"/>
              </w:rPr>
              <w:t xml:space="preserve"> is to understand the Integrator </w:t>
            </w:r>
            <w:r w:rsidR="008C0B1B" w:rsidRPr="00DF40D2">
              <w:rPr>
                <w:color w:val="auto"/>
              </w:rPr>
              <w:t>work stream</w:t>
            </w:r>
            <w:r w:rsidRPr="00DF40D2">
              <w:rPr>
                <w:color w:val="auto"/>
              </w:rPr>
              <w:t xml:space="preserve"> plan and align and coordinate DWP staff to fulfil tasks assigned to DWP. </w:t>
            </w:r>
          </w:p>
          <w:p w14:paraId="45B4BEFB" w14:textId="57D66B3F" w:rsidR="00DB0C74" w:rsidRPr="00DF40D2" w:rsidRDefault="00DB0C74" w:rsidP="0045303A">
            <w:pPr>
              <w:pStyle w:val="Heading2"/>
              <w:ind w:left="178" w:firstLine="30"/>
              <w:rPr>
                <w:color w:val="auto"/>
                <w:sz w:val="20"/>
                <w:szCs w:val="20"/>
              </w:rPr>
            </w:pPr>
            <w:bookmarkStart w:id="17" w:name="_Toc491092778"/>
            <w:r w:rsidRPr="00DF40D2">
              <w:rPr>
                <w:color w:val="auto"/>
                <w:sz w:val="20"/>
                <w:szCs w:val="20"/>
              </w:rPr>
              <w:t>Business Analyst</w:t>
            </w:r>
            <w:bookmarkEnd w:id="17"/>
            <w:r w:rsidR="008C0B1B" w:rsidRPr="00DF40D2">
              <w:rPr>
                <w:color w:val="auto"/>
                <w:sz w:val="20"/>
                <w:szCs w:val="20"/>
              </w:rPr>
              <w:t>:</w:t>
            </w:r>
            <w:r w:rsidRPr="00DF40D2">
              <w:rPr>
                <w:color w:val="auto"/>
                <w:sz w:val="20"/>
                <w:szCs w:val="20"/>
              </w:rPr>
              <w:t xml:space="preserve"> </w:t>
            </w:r>
          </w:p>
          <w:p w14:paraId="420F772E" w14:textId="35283EC4" w:rsidR="00DB0C74" w:rsidRPr="00DF40D2" w:rsidRDefault="008C0B1B" w:rsidP="0045303A">
            <w:pPr>
              <w:ind w:left="208"/>
              <w:rPr>
                <w:color w:val="auto"/>
              </w:rPr>
            </w:pPr>
            <w:r w:rsidRPr="00DF40D2">
              <w:rPr>
                <w:color w:val="auto"/>
              </w:rPr>
              <w:t>T</w:t>
            </w:r>
            <w:r w:rsidR="00DB0C74" w:rsidRPr="00DF40D2">
              <w:rPr>
                <w:color w:val="auto"/>
              </w:rPr>
              <w:t xml:space="preserve">he Business Analyst will coordinate between the Integrator applications configuration teams and DWP staff to </w:t>
            </w:r>
            <w:proofErr w:type="gramStart"/>
            <w:r w:rsidR="00EC36B0" w:rsidRPr="00DF40D2">
              <w:rPr>
                <w:color w:val="auto"/>
              </w:rPr>
              <w:t xml:space="preserve">align </w:t>
            </w:r>
            <w:r w:rsidR="00DB0C74" w:rsidRPr="00DF40D2">
              <w:rPr>
                <w:color w:val="auto"/>
              </w:rPr>
              <w:t xml:space="preserve"> all</w:t>
            </w:r>
            <w:proofErr w:type="gramEnd"/>
            <w:r w:rsidR="00DB0C74" w:rsidRPr="00DF40D2">
              <w:rPr>
                <w:color w:val="auto"/>
              </w:rPr>
              <w:t xml:space="preserve"> output and reporting deliverables </w:t>
            </w:r>
            <w:r w:rsidR="00EC36B0" w:rsidRPr="00DF40D2">
              <w:rPr>
                <w:color w:val="auto"/>
              </w:rPr>
              <w:t>with</w:t>
            </w:r>
            <w:r w:rsidR="00DB0C74" w:rsidRPr="00DF40D2">
              <w:rPr>
                <w:color w:val="auto"/>
              </w:rPr>
              <w:t xml:space="preserve"> the new Target Operating model.</w:t>
            </w:r>
          </w:p>
          <w:p w14:paraId="0CD8ECE8" w14:textId="20E419BD" w:rsidR="00DB0C74" w:rsidRPr="00DF40D2" w:rsidRDefault="00DB0C74" w:rsidP="0045303A">
            <w:pPr>
              <w:pStyle w:val="Heading2"/>
              <w:ind w:left="178" w:firstLine="30"/>
              <w:rPr>
                <w:color w:val="auto"/>
                <w:sz w:val="20"/>
                <w:szCs w:val="20"/>
              </w:rPr>
            </w:pPr>
            <w:r w:rsidRPr="00DF40D2">
              <w:rPr>
                <w:color w:val="auto"/>
                <w:sz w:val="20"/>
                <w:szCs w:val="20"/>
              </w:rPr>
              <w:t>Technical Subject Mater Expertise (SME)</w:t>
            </w:r>
            <w:r w:rsidR="008C0B1B" w:rsidRPr="00DF40D2">
              <w:rPr>
                <w:color w:val="auto"/>
                <w:sz w:val="20"/>
                <w:szCs w:val="20"/>
              </w:rPr>
              <w:t>:</w:t>
            </w:r>
          </w:p>
          <w:p w14:paraId="16C3290A" w14:textId="77777777" w:rsidR="004A766C" w:rsidRPr="00DF40D2" w:rsidRDefault="00DB0C74" w:rsidP="0045303A">
            <w:pPr>
              <w:ind w:left="208"/>
              <w:rPr>
                <w:color w:val="auto"/>
              </w:rPr>
            </w:pPr>
            <w:r w:rsidRPr="00DF40D2">
              <w:rPr>
                <w:color w:val="auto"/>
              </w:rPr>
              <w:t>This role will be on an “as required” basis to provide in depth, typically IT, technical guidance.</w:t>
            </w:r>
          </w:p>
          <w:p w14:paraId="370A5B8F" w14:textId="77777777" w:rsidR="008C0B1B" w:rsidRPr="00DF40D2" w:rsidRDefault="008C0B1B" w:rsidP="00B1073D">
            <w:pPr>
              <w:ind w:firstLine="462"/>
              <w:rPr>
                <w:color w:val="auto"/>
              </w:rPr>
            </w:pPr>
            <w:r w:rsidRPr="00DF40D2">
              <w:rPr>
                <w:color w:val="auto"/>
              </w:rPr>
              <w:t>Project Administration:</w:t>
            </w:r>
          </w:p>
          <w:p w14:paraId="1C0F91F5" w14:textId="75C306AD" w:rsidR="00924B65" w:rsidRPr="00DF40D2" w:rsidRDefault="008C0B1B" w:rsidP="0045303A">
            <w:pPr>
              <w:ind w:left="208"/>
              <w:rPr>
                <w:rFonts w:eastAsia="Helvetica Neue"/>
                <w:color w:val="auto"/>
              </w:rPr>
            </w:pPr>
            <w:r w:rsidRPr="00DF40D2">
              <w:rPr>
                <w:rFonts w:eastAsia="Helvetica Neue"/>
                <w:color w:val="auto"/>
              </w:rPr>
              <w:t>General administrative support, report production etc.</w:t>
            </w:r>
          </w:p>
        </w:tc>
      </w:tr>
      <w:tr w:rsidR="00076044" w14:paraId="03D37934" w14:textId="77777777">
        <w:tc>
          <w:tcPr>
            <w:tcW w:w="2657" w:type="dxa"/>
          </w:tcPr>
          <w:p w14:paraId="1910DD6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Location:</w:t>
            </w:r>
          </w:p>
          <w:p w14:paraId="0B7B68AA" w14:textId="7ADA26C3" w:rsidR="008C0B1B" w:rsidRDefault="008C0B1B">
            <w:pPr>
              <w:spacing w:after="0" w:line="240" w:lineRule="auto"/>
              <w:rPr>
                <w:rFonts w:ascii="Helvetica Neue" w:eastAsia="Helvetica Neue" w:hAnsi="Helvetica Neue" w:cs="Helvetica Neue"/>
                <w:b/>
              </w:rPr>
            </w:pPr>
          </w:p>
        </w:tc>
        <w:tc>
          <w:tcPr>
            <w:tcW w:w="7971" w:type="dxa"/>
          </w:tcPr>
          <w:p w14:paraId="186AF097" w14:textId="7BE99DE2" w:rsidR="00850B18" w:rsidRPr="00850B18" w:rsidRDefault="004B26D3" w:rsidP="00850B18">
            <w:pPr>
              <w:spacing w:after="0" w:line="240" w:lineRule="auto"/>
              <w:rPr>
                <w:rFonts w:eastAsia="Helvetica Neue"/>
                <w:color w:val="auto"/>
              </w:rPr>
            </w:pPr>
            <w:r w:rsidRPr="00850B18">
              <w:rPr>
                <w:rFonts w:eastAsia="Helvetica Neue"/>
                <w:color w:val="auto"/>
              </w:rPr>
              <w:t xml:space="preserve">The </w:t>
            </w:r>
            <w:r w:rsidR="00850B18" w:rsidRPr="00850B18">
              <w:rPr>
                <w:rFonts w:eastAsia="Helvetica Neue"/>
                <w:color w:val="auto"/>
              </w:rPr>
              <w:t>Services will be delivered at</w:t>
            </w:r>
          </w:p>
          <w:p w14:paraId="610C4EB3" w14:textId="77777777" w:rsidR="00850B18" w:rsidRPr="00850B18" w:rsidRDefault="00850B18" w:rsidP="00850B18">
            <w:pPr>
              <w:spacing w:after="0" w:line="240" w:lineRule="auto"/>
              <w:rPr>
                <w:color w:val="auto"/>
              </w:rPr>
            </w:pPr>
            <w:r w:rsidRPr="00850B18">
              <w:rPr>
                <w:color w:val="auto"/>
              </w:rPr>
              <w:t xml:space="preserve">Westminster Jobcentre </w:t>
            </w:r>
          </w:p>
          <w:p w14:paraId="0E82CF10" w14:textId="77777777" w:rsidR="00850B18" w:rsidRPr="00850B18" w:rsidRDefault="00850B18" w:rsidP="00850B18">
            <w:pPr>
              <w:spacing w:after="0" w:line="240" w:lineRule="auto"/>
              <w:rPr>
                <w:color w:val="auto"/>
              </w:rPr>
            </w:pPr>
            <w:r w:rsidRPr="00850B18">
              <w:rPr>
                <w:color w:val="auto"/>
              </w:rPr>
              <w:t>Chadwick Street</w:t>
            </w:r>
          </w:p>
          <w:p w14:paraId="7FCE5864" w14:textId="77777777" w:rsidR="00850B18" w:rsidRPr="00850B18" w:rsidRDefault="00850B18" w:rsidP="00850B18">
            <w:pPr>
              <w:spacing w:after="0" w:line="240" w:lineRule="auto"/>
              <w:rPr>
                <w:color w:val="auto"/>
              </w:rPr>
            </w:pPr>
            <w:r w:rsidRPr="00850B18">
              <w:rPr>
                <w:color w:val="auto"/>
              </w:rPr>
              <w:t xml:space="preserve">London </w:t>
            </w:r>
          </w:p>
          <w:p w14:paraId="4C5AE6DB" w14:textId="2A21E579" w:rsidR="00850B18" w:rsidRPr="00850B18" w:rsidRDefault="00850B18" w:rsidP="00850B18">
            <w:pPr>
              <w:spacing w:after="0" w:line="240" w:lineRule="auto"/>
              <w:rPr>
                <w:rFonts w:eastAsia="Helvetica Neue"/>
                <w:color w:val="auto"/>
              </w:rPr>
            </w:pPr>
            <w:r w:rsidRPr="00850B18">
              <w:rPr>
                <w:color w:val="auto"/>
              </w:rPr>
              <w:t>SW1P 2ES</w:t>
            </w:r>
          </w:p>
          <w:p w14:paraId="698723A4" w14:textId="77777777" w:rsidR="00850B18" w:rsidRPr="00850B18" w:rsidRDefault="00850B18" w:rsidP="00850B18">
            <w:pPr>
              <w:spacing w:after="0" w:line="240" w:lineRule="auto"/>
              <w:rPr>
                <w:rFonts w:eastAsia="Helvetica Neue"/>
                <w:color w:val="auto"/>
              </w:rPr>
            </w:pPr>
          </w:p>
          <w:p w14:paraId="006F38CD" w14:textId="45AE7252" w:rsidR="00850B18" w:rsidRPr="00850B18" w:rsidRDefault="00CD4ED3" w:rsidP="00850B18">
            <w:pPr>
              <w:spacing w:after="0" w:line="240" w:lineRule="auto"/>
              <w:rPr>
                <w:rFonts w:eastAsia="Helvetica Neue"/>
                <w:color w:val="auto"/>
              </w:rPr>
            </w:pPr>
            <w:r>
              <w:rPr>
                <w:rFonts w:eastAsia="Helvetica Neue"/>
                <w:color w:val="auto"/>
              </w:rPr>
              <w:t>Or a</w:t>
            </w:r>
            <w:r w:rsidR="00850B18" w:rsidRPr="00850B18">
              <w:rPr>
                <w:rFonts w:eastAsia="Helvetica Neue"/>
                <w:color w:val="auto"/>
              </w:rPr>
              <w:t>s required by the Buyer.</w:t>
            </w:r>
          </w:p>
          <w:p w14:paraId="6792BFC3" w14:textId="3E95D0FF" w:rsidR="00076044" w:rsidRPr="00850B18" w:rsidRDefault="00076044">
            <w:pPr>
              <w:spacing w:after="0" w:line="240" w:lineRule="auto"/>
              <w:rPr>
                <w:rFonts w:eastAsia="Helvetica Neue"/>
                <w:color w:val="auto"/>
              </w:rPr>
            </w:pPr>
          </w:p>
        </w:tc>
      </w:tr>
      <w:tr w:rsidR="00076044" w14:paraId="5EAB3187" w14:textId="77777777">
        <w:tc>
          <w:tcPr>
            <w:tcW w:w="2657" w:type="dxa"/>
          </w:tcPr>
          <w:p w14:paraId="62DD7FCD" w14:textId="56572DDC"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1" w:type="dxa"/>
          </w:tcPr>
          <w:p w14:paraId="667CD95A" w14:textId="6E34F9A0" w:rsidR="00076044" w:rsidRPr="00346AFB" w:rsidRDefault="002A63B5">
            <w:pPr>
              <w:spacing w:after="0" w:line="240" w:lineRule="auto"/>
              <w:rPr>
                <w:rFonts w:ascii="Helvetica Neue" w:eastAsia="Helvetica Neue" w:hAnsi="Helvetica Neue" w:cs="Helvetica Neue"/>
                <w:color w:val="FF0000"/>
              </w:rPr>
            </w:pPr>
            <w:r>
              <w:rPr>
                <w:rFonts w:ascii="Helvetica Neue" w:eastAsia="Helvetica Neue" w:hAnsi="Helvetica Neue" w:cs="Helvetica Neue"/>
              </w:rPr>
              <w:t>N/A</w:t>
            </w:r>
          </w:p>
        </w:tc>
      </w:tr>
      <w:tr w:rsidR="00076044" w14:paraId="687A4610" w14:textId="77777777">
        <w:tc>
          <w:tcPr>
            <w:tcW w:w="2657" w:type="dxa"/>
          </w:tcPr>
          <w:p w14:paraId="6897EE1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1" w:type="dxa"/>
          </w:tcPr>
          <w:p w14:paraId="2795F7B2" w14:textId="155A8F22" w:rsidR="00D24E76" w:rsidRDefault="004B26D3" w:rsidP="00D24E76">
            <w:pPr>
              <w:spacing w:after="0" w:line="240" w:lineRule="auto"/>
              <w:rPr>
                <w:rFonts w:ascii="Helvetica Neue" w:eastAsia="Helvetica Neue" w:hAnsi="Helvetica Neue" w:cs="Helvetica Neue"/>
              </w:rPr>
            </w:pPr>
            <w:r>
              <w:rPr>
                <w:rFonts w:ascii="Helvetica Neue" w:eastAsia="Helvetica Neue" w:hAnsi="Helvetica Neue" w:cs="Helvetica Neue"/>
              </w:rPr>
              <w:t>The technical standards required for this Call-Off Contract are</w:t>
            </w:r>
            <w:r w:rsidR="00D24E76">
              <w:rPr>
                <w:rFonts w:ascii="Helvetica Neue" w:eastAsia="Helvetica Neue" w:hAnsi="Helvetica Neue" w:cs="Helvetica Neue"/>
              </w:rPr>
              <w:t xml:space="preserve"> stated in Annex 1:</w:t>
            </w:r>
          </w:p>
          <w:p w14:paraId="4E31CC04" w14:textId="77777777" w:rsidR="00D24E76" w:rsidRDefault="00D24E76" w:rsidP="00D24E76">
            <w:pPr>
              <w:spacing w:after="0" w:line="240" w:lineRule="auto"/>
              <w:rPr>
                <w:rFonts w:ascii="Helvetica Neue" w:eastAsia="Helvetica Neue" w:hAnsi="Helvetica Neue" w:cs="Helvetica Neue"/>
              </w:rPr>
            </w:pPr>
          </w:p>
          <w:bookmarkStart w:id="18" w:name="_MON_1572080272"/>
          <w:bookmarkEnd w:id="18"/>
          <w:p w14:paraId="6FA13882" w14:textId="32D4B9E1" w:rsidR="004D7645" w:rsidRDefault="00AE2AA7" w:rsidP="00D24E76">
            <w:pPr>
              <w:spacing w:after="0" w:line="240" w:lineRule="auto"/>
              <w:rPr>
                <w:rFonts w:ascii="Helvetica Neue" w:eastAsia="Helvetica Neue" w:hAnsi="Helvetica Neue" w:cs="Helvetica Neue"/>
              </w:rPr>
            </w:pPr>
            <w:r>
              <w:rPr>
                <w:rFonts w:ascii="Helvetica Neue" w:eastAsia="Helvetica Neue" w:hAnsi="Helvetica Neue" w:cs="Helvetica Neue"/>
              </w:rPr>
              <w:object w:dxaOrig="1487" w:dyaOrig="993" w14:anchorId="25EBB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pt;height:49.15pt" o:ole="">
                  <v:imagedata r:id="rId9" o:title=""/>
                </v:shape>
                <o:OLEObject Type="Embed" ProgID="Word.Document.12" ShapeID="_x0000_i1025" DrawAspect="Icon" ObjectID="_1572333657" r:id="rId10">
                  <o:FieldCodes>\s</o:FieldCodes>
                </o:OLEObject>
              </w:object>
            </w:r>
          </w:p>
          <w:p w14:paraId="3F4C2D7F" w14:textId="5ABCE499" w:rsidR="00076044" w:rsidRDefault="00076044" w:rsidP="00D54C47">
            <w:pPr>
              <w:spacing w:after="0" w:line="240" w:lineRule="auto"/>
              <w:rPr>
                <w:rFonts w:ascii="Helvetica Neue" w:eastAsia="Helvetica Neue" w:hAnsi="Helvetica Neue" w:cs="Helvetica Neue"/>
                <w:highlight w:val="green"/>
              </w:rPr>
            </w:pPr>
          </w:p>
        </w:tc>
      </w:tr>
      <w:tr w:rsidR="00076044" w14:paraId="103A2289" w14:textId="77777777">
        <w:tc>
          <w:tcPr>
            <w:tcW w:w="2657" w:type="dxa"/>
          </w:tcPr>
          <w:p w14:paraId="35DEC75A" w14:textId="676C85ED"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1" w:type="dxa"/>
          </w:tcPr>
          <w:p w14:paraId="3E92A4FB" w14:textId="75A68727" w:rsidR="00346AFB" w:rsidRDefault="004B26D3" w:rsidP="002A63B5">
            <w:pPr>
              <w:spacing w:after="0" w:line="240" w:lineRule="auto"/>
              <w:jc w:val="both"/>
              <w:rPr>
                <w:rFonts w:ascii="Helvetica Neue" w:eastAsia="Helvetica Neue" w:hAnsi="Helvetica Neue" w:cs="Helvetica Neue"/>
              </w:rPr>
            </w:pPr>
            <w:r>
              <w:rPr>
                <w:rFonts w:ascii="Helvetica Neue" w:eastAsia="Helvetica Neue" w:hAnsi="Helvetica Neue" w:cs="Helvetica Neue"/>
              </w:rPr>
              <w:t>The service level and availability criteria required for this Call-Off Contract are</w:t>
            </w:r>
            <w:r w:rsidR="00D24E76">
              <w:rPr>
                <w:rFonts w:ascii="Helvetica Neue" w:eastAsia="Helvetica Neue" w:hAnsi="Helvetica Neue" w:cs="Helvetica Neue"/>
              </w:rPr>
              <w:t>:</w:t>
            </w:r>
          </w:p>
          <w:p w14:paraId="394105E2" w14:textId="77777777" w:rsidR="00D24E76" w:rsidRDefault="00D24E76" w:rsidP="002A63B5">
            <w:pPr>
              <w:spacing w:after="0" w:line="240" w:lineRule="auto"/>
              <w:jc w:val="both"/>
              <w:rPr>
                <w:rFonts w:ascii="Helvetica Neue" w:eastAsia="Helvetica Neue" w:hAnsi="Helvetica Neue" w:cs="Helvetica Neue"/>
              </w:rPr>
            </w:pPr>
          </w:p>
          <w:p w14:paraId="71D3A948" w14:textId="4C7795BD" w:rsidR="00346AFB" w:rsidRPr="00346AFB" w:rsidRDefault="00346AFB" w:rsidP="002A63B5">
            <w:pPr>
              <w:spacing w:after="0" w:line="240" w:lineRule="auto"/>
              <w:ind w:left="178" w:hanging="178"/>
              <w:contextualSpacing/>
              <w:jc w:val="both"/>
              <w:rPr>
                <w:rFonts w:ascii="Helvetica Neue" w:eastAsia="Helvetica Neue" w:hAnsi="Helvetica Neue" w:cs="Helvetica Neue"/>
              </w:rPr>
            </w:pPr>
            <w:r w:rsidRPr="00346AFB">
              <w:rPr>
                <w:rFonts w:ascii="Helvetica Neue" w:eastAsia="Helvetica Neue" w:hAnsi="Helvetica Neue" w:cs="Helvetica Neue"/>
              </w:rPr>
              <w:t>1.</w:t>
            </w:r>
            <w:r w:rsidR="002A63B5">
              <w:rPr>
                <w:rFonts w:ascii="Helvetica Neue" w:eastAsia="Helvetica Neue" w:hAnsi="Helvetica Neue" w:cs="Helvetica Neue"/>
              </w:rPr>
              <w:t xml:space="preserve"> </w:t>
            </w:r>
            <w:r w:rsidRPr="00346AFB">
              <w:rPr>
                <w:rFonts w:ascii="Helvetica Neue" w:eastAsia="Helvetica Neue" w:hAnsi="Helvetica Neue" w:cs="Helvetica Neue"/>
              </w:rPr>
              <w:t xml:space="preserve">In delivering the Services the Contractor acknowledges that it is under an obligation to meet the following Service Levels and furthermore that failure to meet all or any of the specified Service Levels, shall entitle the Authority to exercise its rights under clause </w:t>
            </w:r>
            <w:r w:rsidR="00A32D28">
              <w:rPr>
                <w:rFonts w:ascii="Helvetica Neue" w:eastAsia="Helvetica Neue" w:hAnsi="Helvetica Neue" w:cs="Helvetica Neue"/>
              </w:rPr>
              <w:t>18.</w:t>
            </w:r>
            <w:r w:rsidRPr="00346AFB">
              <w:rPr>
                <w:rFonts w:ascii="Helvetica Neue" w:eastAsia="Helvetica Neue" w:hAnsi="Helvetica Neue" w:cs="Helvetica Neue"/>
              </w:rPr>
              <w:t xml:space="preserve"> </w:t>
            </w:r>
          </w:p>
          <w:p w14:paraId="60122863" w14:textId="77777777" w:rsidR="00346AFB" w:rsidRPr="00346AFB" w:rsidRDefault="00346AFB" w:rsidP="002A63B5">
            <w:pPr>
              <w:spacing w:after="0" w:line="240" w:lineRule="auto"/>
              <w:contextualSpacing/>
              <w:jc w:val="both"/>
              <w:rPr>
                <w:rFonts w:ascii="Helvetica Neue" w:eastAsia="Helvetica Neue" w:hAnsi="Helvetica Neue" w:cs="Helvetica Neue"/>
              </w:rPr>
            </w:pPr>
          </w:p>
          <w:p w14:paraId="33A45A46" w14:textId="0D8C77B9" w:rsidR="00346AFB" w:rsidRPr="00346AFB" w:rsidRDefault="002A63B5" w:rsidP="002A63B5">
            <w:pPr>
              <w:spacing w:after="0" w:line="240" w:lineRule="auto"/>
              <w:ind w:left="178" w:hanging="178"/>
              <w:contextualSpacing/>
              <w:jc w:val="both"/>
              <w:rPr>
                <w:rFonts w:ascii="Helvetica Neue" w:eastAsia="Helvetica Neue" w:hAnsi="Helvetica Neue" w:cs="Helvetica Neue"/>
              </w:rPr>
            </w:pPr>
            <w:r>
              <w:rPr>
                <w:rFonts w:ascii="Helvetica Neue" w:eastAsia="Helvetica Neue" w:hAnsi="Helvetica Neue" w:cs="Helvetica Neue"/>
              </w:rPr>
              <w:t>2.</w:t>
            </w:r>
            <w:r w:rsidR="00346AFB" w:rsidRPr="00346AFB">
              <w:rPr>
                <w:rFonts w:ascii="Helvetica Neue" w:eastAsia="Helvetica Neue" w:hAnsi="Helvetica Neue" w:cs="Helvetica Neue"/>
              </w:rPr>
              <w:t>The following Service Levels shall apply to this Contract:-</w:t>
            </w:r>
          </w:p>
          <w:p w14:paraId="4327F005" w14:textId="77777777" w:rsidR="00346AFB" w:rsidRPr="00346AFB" w:rsidRDefault="00346AFB" w:rsidP="002A63B5">
            <w:pPr>
              <w:spacing w:after="0" w:line="240" w:lineRule="auto"/>
              <w:contextualSpacing/>
              <w:jc w:val="both"/>
              <w:rPr>
                <w:rFonts w:ascii="Helvetica Neue" w:eastAsia="Helvetica Neue" w:hAnsi="Helvetica Neue" w:cs="Helvetica Neue"/>
              </w:rPr>
            </w:pPr>
          </w:p>
          <w:p w14:paraId="6E2FB952" w14:textId="1F539162" w:rsidR="00346AFB" w:rsidRPr="00346AFB" w:rsidRDefault="00346AFB" w:rsidP="00556CE7">
            <w:pPr>
              <w:spacing w:after="0" w:line="240" w:lineRule="auto"/>
              <w:ind w:left="604" w:hanging="426"/>
              <w:contextualSpacing/>
              <w:jc w:val="both"/>
              <w:rPr>
                <w:rFonts w:ascii="Helvetica Neue" w:eastAsia="Helvetica Neue" w:hAnsi="Helvetica Neue" w:cs="Helvetica Neue"/>
              </w:rPr>
            </w:pPr>
            <w:r w:rsidRPr="00346AFB">
              <w:rPr>
                <w:rFonts w:ascii="Helvetica Neue" w:eastAsia="Helvetica Neue" w:hAnsi="Helvetica Neue" w:cs="Helvetica Neue"/>
              </w:rPr>
              <w:t>•</w:t>
            </w:r>
            <w:r w:rsidRPr="00346AFB">
              <w:rPr>
                <w:rFonts w:ascii="Helvetica Neue" w:eastAsia="Helvetica Neue" w:hAnsi="Helvetica Neue" w:cs="Helvetica Neue"/>
              </w:rPr>
              <w:tab/>
              <w:t>Provide RFI lists as appropriate to enabling Remit assessment/validation process</w:t>
            </w:r>
            <w:r w:rsidR="00556CE7">
              <w:rPr>
                <w:rFonts w:ascii="Helvetica Neue" w:eastAsia="Helvetica Neue" w:hAnsi="Helvetica Neue" w:cs="Helvetica Neue"/>
              </w:rPr>
              <w:t>;</w:t>
            </w:r>
          </w:p>
          <w:p w14:paraId="37E55FE6" w14:textId="77777777" w:rsidR="00346AFB" w:rsidRPr="00346AFB" w:rsidRDefault="00346AFB" w:rsidP="00556CE7">
            <w:pPr>
              <w:spacing w:after="0" w:line="240" w:lineRule="auto"/>
              <w:ind w:left="604" w:hanging="426"/>
              <w:contextualSpacing/>
              <w:jc w:val="both"/>
              <w:rPr>
                <w:rFonts w:ascii="Helvetica Neue" w:eastAsia="Helvetica Neue" w:hAnsi="Helvetica Neue" w:cs="Helvetica Neue"/>
              </w:rPr>
            </w:pPr>
          </w:p>
          <w:p w14:paraId="759CBD9D" w14:textId="63FCB659" w:rsidR="00346AFB" w:rsidRPr="00346AFB" w:rsidRDefault="00346AFB" w:rsidP="00556CE7">
            <w:pPr>
              <w:spacing w:after="0" w:line="240" w:lineRule="auto"/>
              <w:ind w:left="604" w:hanging="426"/>
              <w:contextualSpacing/>
              <w:jc w:val="both"/>
              <w:rPr>
                <w:rFonts w:ascii="Helvetica Neue" w:eastAsia="Helvetica Neue" w:hAnsi="Helvetica Neue" w:cs="Helvetica Neue"/>
              </w:rPr>
            </w:pPr>
            <w:r w:rsidRPr="00346AFB">
              <w:rPr>
                <w:rFonts w:ascii="Helvetica Neue" w:eastAsia="Helvetica Neue" w:hAnsi="Helvetica Neue" w:cs="Helvetica Neue"/>
              </w:rPr>
              <w:t>•</w:t>
            </w:r>
            <w:r w:rsidRPr="00346AFB">
              <w:rPr>
                <w:rFonts w:ascii="Helvetica Neue" w:eastAsia="Helvetica Neue" w:hAnsi="Helvetica Neue" w:cs="Helvetica Neue"/>
              </w:rPr>
              <w:tab/>
              <w:t>Interface with DWP Process Lead weekly to</w:t>
            </w:r>
            <w:r w:rsidR="00EC36B0">
              <w:rPr>
                <w:rFonts w:ascii="Helvetica Neue" w:eastAsia="Helvetica Neue" w:hAnsi="Helvetica Neue" w:cs="Helvetica Neue"/>
              </w:rPr>
              <w:t xml:space="preserve"> support</w:t>
            </w:r>
            <w:r w:rsidRPr="00346AFB">
              <w:rPr>
                <w:rFonts w:ascii="Helvetica Neue" w:eastAsia="Helvetica Neue" w:hAnsi="Helvetica Neue" w:cs="Helvetica Neue"/>
              </w:rPr>
              <w:t xml:space="preserve">  alignment between Process</w:t>
            </w:r>
          </w:p>
          <w:p w14:paraId="19231FAE" w14:textId="0ADC279E" w:rsidR="00346AFB" w:rsidRPr="00346AFB" w:rsidRDefault="00346AFB" w:rsidP="00556CE7">
            <w:pPr>
              <w:spacing w:after="0" w:line="240" w:lineRule="auto"/>
              <w:ind w:left="604" w:hanging="426"/>
              <w:contextualSpacing/>
              <w:jc w:val="both"/>
              <w:rPr>
                <w:rFonts w:ascii="Helvetica Neue" w:eastAsia="Helvetica Neue" w:hAnsi="Helvetica Neue" w:cs="Helvetica Neue"/>
              </w:rPr>
            </w:pPr>
            <w:r w:rsidRPr="00346AFB">
              <w:rPr>
                <w:rFonts w:ascii="Helvetica Neue" w:eastAsia="Helvetica Neue" w:hAnsi="Helvetica Neue" w:cs="Helvetica Neue"/>
              </w:rPr>
              <w:tab/>
            </w:r>
            <w:r w:rsidR="00556CE7" w:rsidRPr="00346AFB">
              <w:rPr>
                <w:rFonts w:ascii="Helvetica Neue" w:eastAsia="Helvetica Neue" w:hAnsi="Helvetica Neue" w:cs="Helvetica Neue"/>
              </w:rPr>
              <w:t>W</w:t>
            </w:r>
            <w:r w:rsidRPr="00346AFB">
              <w:rPr>
                <w:rFonts w:ascii="Helvetica Neue" w:eastAsia="Helvetica Neue" w:hAnsi="Helvetica Neue" w:cs="Helvetica Neue"/>
              </w:rPr>
              <w:t>ork</w:t>
            </w:r>
            <w:r w:rsidR="00556CE7">
              <w:rPr>
                <w:rFonts w:ascii="Helvetica Neue" w:eastAsia="Helvetica Neue" w:hAnsi="Helvetica Neue" w:cs="Helvetica Neue"/>
              </w:rPr>
              <w:t xml:space="preserve"> </w:t>
            </w:r>
            <w:r w:rsidRPr="00346AFB">
              <w:rPr>
                <w:rFonts w:ascii="Helvetica Neue" w:eastAsia="Helvetica Neue" w:hAnsi="Helvetica Neue" w:cs="Helvetica Neue"/>
              </w:rPr>
              <w:t>stream and systems development</w:t>
            </w:r>
            <w:r w:rsidR="00556CE7">
              <w:rPr>
                <w:rFonts w:ascii="Helvetica Neue" w:eastAsia="Helvetica Neue" w:hAnsi="Helvetica Neue" w:cs="Helvetica Neue"/>
              </w:rPr>
              <w:t>;</w:t>
            </w:r>
          </w:p>
          <w:p w14:paraId="7383228F" w14:textId="77777777" w:rsidR="00346AFB" w:rsidRPr="00346AFB" w:rsidRDefault="00346AFB" w:rsidP="00556CE7">
            <w:pPr>
              <w:spacing w:after="0" w:line="240" w:lineRule="auto"/>
              <w:ind w:left="604" w:hanging="426"/>
              <w:contextualSpacing/>
              <w:jc w:val="both"/>
              <w:rPr>
                <w:rFonts w:ascii="Helvetica Neue" w:eastAsia="Helvetica Neue" w:hAnsi="Helvetica Neue" w:cs="Helvetica Neue"/>
              </w:rPr>
            </w:pPr>
            <w:r w:rsidRPr="00346AFB">
              <w:rPr>
                <w:rFonts w:ascii="Helvetica Neue" w:eastAsia="Helvetica Neue" w:hAnsi="Helvetica Neue" w:cs="Helvetica Neue"/>
              </w:rPr>
              <w:t xml:space="preserve"> </w:t>
            </w:r>
          </w:p>
          <w:p w14:paraId="08D1CBAD" w14:textId="006CA946" w:rsidR="00346AFB" w:rsidRPr="00346AFB" w:rsidRDefault="00346AFB" w:rsidP="00556CE7">
            <w:pPr>
              <w:spacing w:after="0" w:line="240" w:lineRule="auto"/>
              <w:ind w:left="604" w:hanging="426"/>
              <w:contextualSpacing/>
              <w:jc w:val="both"/>
              <w:rPr>
                <w:rFonts w:ascii="Helvetica Neue" w:eastAsia="Helvetica Neue" w:hAnsi="Helvetica Neue" w:cs="Helvetica Neue"/>
              </w:rPr>
            </w:pPr>
            <w:r w:rsidRPr="00346AFB">
              <w:rPr>
                <w:rFonts w:ascii="Helvetica Neue" w:eastAsia="Helvetica Neue" w:hAnsi="Helvetica Neue" w:cs="Helvetica Neue"/>
              </w:rPr>
              <w:t>•</w:t>
            </w:r>
            <w:r w:rsidRPr="00346AFB">
              <w:rPr>
                <w:rFonts w:ascii="Helvetica Neue" w:eastAsia="Helvetica Neue" w:hAnsi="Helvetica Neue" w:cs="Helvetica Neue"/>
              </w:rPr>
              <w:tab/>
              <w:t>Interface as appropriate with nominated SME’s within Integrator organisation and DWP SMEs</w:t>
            </w:r>
            <w:r w:rsidR="00556CE7">
              <w:rPr>
                <w:rFonts w:ascii="Helvetica Neue" w:eastAsia="Helvetica Neue" w:hAnsi="Helvetica Neue" w:cs="Helvetica Neue"/>
              </w:rPr>
              <w:t>;</w:t>
            </w:r>
          </w:p>
          <w:p w14:paraId="737F6BE9" w14:textId="77777777" w:rsidR="00346AFB" w:rsidRPr="00346AFB" w:rsidRDefault="00346AFB" w:rsidP="00556CE7">
            <w:pPr>
              <w:spacing w:after="0" w:line="240" w:lineRule="auto"/>
              <w:ind w:left="604" w:hanging="426"/>
              <w:contextualSpacing/>
              <w:jc w:val="both"/>
              <w:rPr>
                <w:rFonts w:ascii="Helvetica Neue" w:eastAsia="Helvetica Neue" w:hAnsi="Helvetica Neue" w:cs="Helvetica Neue"/>
              </w:rPr>
            </w:pPr>
          </w:p>
          <w:p w14:paraId="338F0185" w14:textId="385A2A1E" w:rsidR="0029698D" w:rsidRDefault="00346AFB" w:rsidP="0029698D">
            <w:pPr>
              <w:spacing w:after="0" w:line="240" w:lineRule="auto"/>
              <w:ind w:left="604" w:hanging="426"/>
              <w:contextualSpacing/>
              <w:jc w:val="both"/>
              <w:rPr>
                <w:rFonts w:ascii="Helvetica Neue" w:eastAsia="Helvetica Neue" w:hAnsi="Helvetica Neue" w:cs="Helvetica Neue"/>
                <w:highlight w:val="green"/>
              </w:rPr>
            </w:pPr>
            <w:r w:rsidRPr="00346AFB">
              <w:rPr>
                <w:rFonts w:ascii="Helvetica Neue" w:eastAsia="Helvetica Neue" w:hAnsi="Helvetica Neue" w:cs="Helvetica Neue"/>
              </w:rPr>
              <w:t>•</w:t>
            </w:r>
            <w:r w:rsidRPr="00346AFB">
              <w:rPr>
                <w:rFonts w:ascii="Helvetica Neue" w:eastAsia="Helvetica Neue" w:hAnsi="Helvetica Neue" w:cs="Helvetica Neue"/>
              </w:rPr>
              <w:tab/>
              <w:t>Provide update activity progress weekly or at agreed cycle</w:t>
            </w:r>
            <w:r w:rsidR="00556CE7">
              <w:rPr>
                <w:rFonts w:ascii="Helvetica Neue" w:eastAsia="Helvetica Neue" w:hAnsi="Helvetica Neue" w:cs="Helvetica Neue"/>
              </w:rPr>
              <w:t>.</w:t>
            </w:r>
          </w:p>
        </w:tc>
      </w:tr>
      <w:tr w:rsidR="00076044" w14:paraId="55C24A83" w14:textId="77777777">
        <w:tc>
          <w:tcPr>
            <w:tcW w:w="2657" w:type="dxa"/>
          </w:tcPr>
          <w:p w14:paraId="214BA5BB" w14:textId="0E8B7217"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Onboarding</w:t>
            </w:r>
            <w:proofErr w:type="spellEnd"/>
            <w:r>
              <w:rPr>
                <w:rFonts w:ascii="Helvetica Neue" w:eastAsia="Helvetica Neue" w:hAnsi="Helvetica Neue" w:cs="Helvetica Neue"/>
                <w:b/>
              </w:rPr>
              <w:t xml:space="preserve">: </w:t>
            </w:r>
          </w:p>
        </w:tc>
        <w:tc>
          <w:tcPr>
            <w:tcW w:w="7971" w:type="dxa"/>
          </w:tcPr>
          <w:p w14:paraId="20E03E49" w14:textId="34DA3F41" w:rsidR="00076044" w:rsidRDefault="00A77D4F">
            <w:pPr>
              <w:spacing w:after="0"/>
              <w:rPr>
                <w:rFonts w:ascii="Helvetica Neue" w:eastAsia="Helvetica Neue" w:hAnsi="Helvetica Neue" w:cs="Helvetica Neue"/>
                <w:highlight w:val="green"/>
              </w:rPr>
            </w:pPr>
            <w:r>
              <w:rPr>
                <w:rFonts w:ascii="Helvetica Neue" w:eastAsia="Helvetica Neue" w:hAnsi="Helvetica Neue" w:cs="Helvetica Neue"/>
              </w:rPr>
              <w:t>N/A</w:t>
            </w:r>
            <w:r w:rsidR="004B26D3">
              <w:rPr>
                <w:rFonts w:ascii="Helvetica Neue" w:eastAsia="Helvetica Neue" w:hAnsi="Helvetica Neue" w:cs="Helvetica Neue"/>
                <w:highlight w:val="green"/>
              </w:rPr>
              <w:t xml:space="preserve"> </w:t>
            </w:r>
          </w:p>
        </w:tc>
      </w:tr>
      <w:tr w:rsidR="00076044" w14:paraId="26CB4F07" w14:textId="77777777">
        <w:tc>
          <w:tcPr>
            <w:tcW w:w="2657" w:type="dxa"/>
          </w:tcPr>
          <w:p w14:paraId="19B1752F" w14:textId="77777777"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Offboarding</w:t>
            </w:r>
            <w:proofErr w:type="spellEnd"/>
            <w:r>
              <w:rPr>
                <w:rFonts w:ascii="Helvetica Neue" w:eastAsia="Helvetica Neue" w:hAnsi="Helvetica Neue" w:cs="Helvetica Neue"/>
                <w:b/>
              </w:rPr>
              <w:t xml:space="preserve">: </w:t>
            </w:r>
          </w:p>
        </w:tc>
        <w:tc>
          <w:tcPr>
            <w:tcW w:w="7971" w:type="dxa"/>
          </w:tcPr>
          <w:p w14:paraId="5C543D94" w14:textId="0FE086E7" w:rsidR="00076044" w:rsidRDefault="00A77D4F">
            <w:pPr>
              <w:spacing w:after="0"/>
              <w:rPr>
                <w:rFonts w:ascii="Helvetica Neue" w:eastAsia="Helvetica Neue" w:hAnsi="Helvetica Neue" w:cs="Helvetica Neue"/>
                <w:highlight w:val="green"/>
              </w:rPr>
            </w:pPr>
            <w:r>
              <w:rPr>
                <w:rFonts w:ascii="Helvetica Neue" w:eastAsia="Helvetica Neue" w:hAnsi="Helvetica Neue" w:cs="Helvetica Neue"/>
              </w:rPr>
              <w:t>N/A</w:t>
            </w:r>
          </w:p>
        </w:tc>
      </w:tr>
      <w:tr w:rsidR="00076044" w14:paraId="78BAEA33" w14:textId="77777777">
        <w:tc>
          <w:tcPr>
            <w:tcW w:w="2657" w:type="dxa"/>
          </w:tcPr>
          <w:p w14:paraId="60A38779"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1" w:type="dxa"/>
          </w:tcPr>
          <w:p w14:paraId="64E678F3" w14:textId="6AF80434" w:rsidR="00076044" w:rsidRDefault="00A77D4F">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14:paraId="66CA4AFB" w14:textId="77777777">
        <w:tc>
          <w:tcPr>
            <w:tcW w:w="2657" w:type="dxa"/>
          </w:tcPr>
          <w:p w14:paraId="35B7A44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1" w:type="dxa"/>
          </w:tcPr>
          <w:p w14:paraId="61254A05" w14:textId="6E59C11B" w:rsidR="00076044" w:rsidRPr="002C0EDD" w:rsidRDefault="004B26D3">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of either Party for all Property defaults will </w:t>
            </w:r>
            <w:r w:rsidRPr="002C0EDD">
              <w:rPr>
                <w:rFonts w:ascii="Helvetica Neue" w:eastAsia="Helvetica Neue" w:hAnsi="Helvetica Neue" w:cs="Helvetica Neue"/>
              </w:rPr>
              <w:t xml:space="preserve">not exceed </w:t>
            </w:r>
            <w:r w:rsidR="00D24E76" w:rsidRPr="002C0EDD">
              <w:rPr>
                <w:rFonts w:ascii="Helvetica Neue" w:eastAsia="Helvetica Neue" w:hAnsi="Helvetica Neue" w:cs="Helvetica Neue"/>
              </w:rPr>
              <w:t>£</w:t>
            </w:r>
            <w:r w:rsidR="002C0EDD" w:rsidRPr="002C0EDD">
              <w:rPr>
                <w:rFonts w:ascii="Helvetica Neue" w:eastAsia="Helvetica Neue" w:hAnsi="Helvetica Neue" w:cs="Helvetica Neue"/>
              </w:rPr>
              <w:t>500,000</w:t>
            </w:r>
            <w:r w:rsidR="00D24E76" w:rsidRPr="002C0EDD">
              <w:rPr>
                <w:rFonts w:ascii="Helvetica Neue" w:eastAsia="Helvetica Neue" w:hAnsi="Helvetica Neue" w:cs="Helvetica Neue"/>
              </w:rPr>
              <w:t>.</w:t>
            </w:r>
            <w:r w:rsidRPr="002C0EDD">
              <w:rPr>
                <w:rFonts w:ascii="Helvetica Neue" w:eastAsia="Helvetica Neue" w:hAnsi="Helvetica Neue" w:cs="Helvetica Neue"/>
              </w:rPr>
              <w:t xml:space="preserve">   </w:t>
            </w:r>
          </w:p>
          <w:p w14:paraId="1F4B0EB0" w14:textId="77777777" w:rsidR="00556CE7" w:rsidRPr="002C0EDD" w:rsidRDefault="00556CE7">
            <w:pPr>
              <w:spacing w:after="0"/>
              <w:rPr>
                <w:rFonts w:ascii="Helvetica Neue" w:eastAsia="Helvetica Neue" w:hAnsi="Helvetica Neue" w:cs="Helvetica Neue"/>
              </w:rPr>
            </w:pPr>
          </w:p>
          <w:p w14:paraId="7CDD1257" w14:textId="11B82D14" w:rsidR="00076044" w:rsidRPr="002C0EDD" w:rsidRDefault="004B26D3">
            <w:pPr>
              <w:spacing w:after="0"/>
              <w:rPr>
                <w:rFonts w:ascii="Helvetica Neue" w:eastAsia="Helvetica Neue" w:hAnsi="Helvetica Neue" w:cs="Helvetica Neue"/>
              </w:rPr>
            </w:pPr>
            <w:r w:rsidRPr="002C0EDD">
              <w:rPr>
                <w:rFonts w:ascii="Helvetica Neue" w:eastAsia="Helvetica Neue" w:hAnsi="Helvetica Neue" w:cs="Helvetica Neue"/>
              </w:rPr>
              <w:t xml:space="preserve">The annual total liability for Buyer Data defaults will not exceed </w:t>
            </w:r>
            <w:r w:rsidR="002C0EDD" w:rsidRPr="002C0EDD">
              <w:rPr>
                <w:rFonts w:ascii="Helvetica Neue" w:eastAsia="Helvetica Neue" w:hAnsi="Helvetica Neue" w:cs="Helvetica Neue"/>
              </w:rPr>
              <w:t xml:space="preserve">£500,000 </w:t>
            </w:r>
            <w:r w:rsidRPr="002C0EDD">
              <w:rPr>
                <w:rFonts w:ascii="Helvetica Neue" w:eastAsia="Helvetica Neue" w:hAnsi="Helvetica Neue" w:cs="Helvetica Neue"/>
              </w:rPr>
              <w:t xml:space="preserve">or </w:t>
            </w:r>
            <w:r w:rsidR="002C0EDD" w:rsidRPr="002C0EDD">
              <w:rPr>
                <w:rFonts w:ascii="Helvetica Neue" w:eastAsia="Helvetica Neue" w:hAnsi="Helvetica Neue" w:cs="Helvetica Neue"/>
              </w:rPr>
              <w:t>125</w:t>
            </w:r>
            <w:r w:rsidRPr="002C0EDD">
              <w:rPr>
                <w:rFonts w:ascii="Helvetica Neue" w:eastAsia="Helvetica Neue" w:hAnsi="Helvetica Neue" w:cs="Helvetica Neue"/>
              </w:rPr>
              <w:t xml:space="preserve">% of the </w:t>
            </w:r>
            <w:r w:rsidRPr="002C0EDD">
              <w:rPr>
                <w:rFonts w:ascii="Helvetica Neue" w:eastAsia="Helvetica Neue" w:hAnsi="Helvetica Neue" w:cs="Helvetica Neue"/>
              </w:rPr>
              <w:lastRenderedPageBreak/>
              <w:t>Charges payable by the Buyer to the Supplier during the Call-Off Contract Term (whichever is the greater).</w:t>
            </w:r>
          </w:p>
          <w:p w14:paraId="7D0292E5" w14:textId="7066C20A" w:rsidR="00076044" w:rsidRDefault="004B26D3" w:rsidP="002C0EDD">
            <w:pPr>
              <w:spacing w:after="0"/>
              <w:rPr>
                <w:rFonts w:ascii="Helvetica Neue" w:eastAsia="Helvetica Neue" w:hAnsi="Helvetica Neue" w:cs="Helvetica Neue"/>
              </w:rPr>
            </w:pPr>
            <w:r w:rsidRPr="002C0EDD">
              <w:rPr>
                <w:rFonts w:ascii="Helvetica Neue" w:eastAsia="Helvetica Neue" w:hAnsi="Helvetica Neue" w:cs="Helvetica Neue"/>
              </w:rPr>
              <w:t>The annual total liability for all other defaults will not exceed the greater of £</w:t>
            </w:r>
            <w:r w:rsidR="002C0EDD" w:rsidRPr="002C0EDD">
              <w:rPr>
                <w:rFonts w:ascii="Helvetica Neue" w:eastAsia="Helvetica Neue" w:hAnsi="Helvetica Neue" w:cs="Helvetica Neue"/>
              </w:rPr>
              <w:t>500,000</w:t>
            </w:r>
            <w:r w:rsidRPr="002C0EDD">
              <w:rPr>
                <w:rFonts w:ascii="Helvetica Neue" w:eastAsia="Helvetica Neue" w:hAnsi="Helvetica Neue" w:cs="Helvetica Neue"/>
              </w:rPr>
              <w:t xml:space="preserve"> or</w:t>
            </w:r>
            <w:r w:rsidR="002C0EDD" w:rsidRPr="002C0EDD">
              <w:rPr>
                <w:rFonts w:ascii="Helvetica Neue" w:eastAsia="Helvetica Neue" w:hAnsi="Helvetica Neue" w:cs="Helvetica Neue"/>
              </w:rPr>
              <w:t xml:space="preserve"> 125</w:t>
            </w:r>
            <w:r w:rsidRPr="002C0EDD">
              <w:rPr>
                <w:rFonts w:ascii="Helvetica Neue" w:eastAsia="Helvetica Neue" w:hAnsi="Helvetica Neue" w:cs="Helvetica Neue"/>
              </w:rPr>
              <w:t xml:space="preserve">% </w:t>
            </w:r>
            <w:r>
              <w:rPr>
                <w:rFonts w:ascii="Helvetica Neue" w:eastAsia="Helvetica Neue" w:hAnsi="Helvetica Neue" w:cs="Helvetica Neue"/>
              </w:rPr>
              <w:t xml:space="preserve"> of the Charges payable by the Buyer to the Supplier during the Call-Off Contract Term (whichever is the greater).</w:t>
            </w:r>
            <w:r>
              <w:rPr>
                <w:rFonts w:ascii="Helvetica Neue" w:eastAsia="Helvetica Neue" w:hAnsi="Helvetica Neue" w:cs="Helvetica Neue"/>
                <w:highlight w:val="green"/>
              </w:rPr>
              <w:t xml:space="preserve"> </w:t>
            </w:r>
          </w:p>
        </w:tc>
      </w:tr>
      <w:tr w:rsidR="00076044" w14:paraId="71169844" w14:textId="77777777">
        <w:tc>
          <w:tcPr>
            <w:tcW w:w="2657" w:type="dxa"/>
          </w:tcPr>
          <w:p w14:paraId="79AB7FA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Insurance:</w:t>
            </w:r>
          </w:p>
        </w:tc>
        <w:tc>
          <w:tcPr>
            <w:tcW w:w="7971" w:type="dxa"/>
          </w:tcPr>
          <w:p w14:paraId="434E4A1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insurance(s) required will be: </w:t>
            </w:r>
          </w:p>
          <w:p w14:paraId="2D7E5051" w14:textId="576C6990" w:rsidR="00076044" w:rsidRPr="00556CE7" w:rsidRDefault="00346AFB">
            <w:pPr>
              <w:numPr>
                <w:ilvl w:val="0"/>
                <w:numId w:val="7"/>
              </w:numPr>
              <w:spacing w:after="0" w:line="240" w:lineRule="auto"/>
              <w:ind w:hanging="360"/>
              <w:contextualSpacing/>
              <w:rPr>
                <w:rFonts w:ascii="Helvetica Neue" w:eastAsia="Helvetica Neue" w:hAnsi="Helvetica Neue" w:cs="Helvetica Neue"/>
              </w:rPr>
            </w:pPr>
            <w:r w:rsidRPr="00556CE7">
              <w:rPr>
                <w:rFonts w:ascii="Helvetica Neue" w:eastAsia="Helvetica Neue" w:hAnsi="Helvetica Neue" w:cs="Helvetica Neue"/>
              </w:rPr>
              <w:t xml:space="preserve">a minimum insurance period of </w:t>
            </w:r>
            <w:r w:rsidR="004B26D3" w:rsidRPr="00556CE7">
              <w:rPr>
                <w:rFonts w:ascii="Helvetica Neue" w:eastAsia="Helvetica Neue" w:hAnsi="Helvetica Neue" w:cs="Helvetica Neue"/>
              </w:rPr>
              <w:t>6 years following the expiration or Ending of this Call-Off Contract</w:t>
            </w:r>
            <w:r w:rsidR="00D24E76">
              <w:rPr>
                <w:rFonts w:ascii="Helvetica Neue" w:eastAsia="Helvetica Neue" w:hAnsi="Helvetica Neue" w:cs="Helvetica Neue"/>
              </w:rPr>
              <w:t>;</w:t>
            </w:r>
          </w:p>
          <w:p w14:paraId="61DC1116" w14:textId="751AA342" w:rsidR="00076044" w:rsidRPr="00556CE7" w:rsidRDefault="004B26D3">
            <w:pPr>
              <w:numPr>
                <w:ilvl w:val="0"/>
                <w:numId w:val="7"/>
              </w:numPr>
              <w:spacing w:after="0" w:line="240" w:lineRule="auto"/>
              <w:ind w:hanging="360"/>
              <w:contextualSpacing/>
              <w:rPr>
                <w:rFonts w:ascii="Helvetica Neue" w:eastAsia="Helvetica Neue" w:hAnsi="Helvetica Neue" w:cs="Helvetica Neue"/>
              </w:rPr>
            </w:pPr>
            <w:proofErr w:type="gramStart"/>
            <w:r w:rsidRPr="00556CE7">
              <w:rPr>
                <w:rFonts w:ascii="Helvetica Neue" w:eastAsia="Helvetica Neue" w:hAnsi="Helvetica Neue" w:cs="Helvetica Neue"/>
              </w:rPr>
              <w:t>professional</w:t>
            </w:r>
            <w:proofErr w:type="gramEnd"/>
            <w:r w:rsidRPr="00556CE7">
              <w:rPr>
                <w:rFonts w:ascii="Helvetica Neue" w:eastAsia="Helvetica Neue" w:hAnsi="Helvetica Neue" w:cs="Helvetica Neue"/>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D24E76">
              <w:rPr>
                <w:rFonts w:ascii="Helvetica Neue" w:eastAsia="Helvetica Neue" w:hAnsi="Helvetica Neue" w:cs="Helvetica Neue"/>
              </w:rPr>
              <w:t>;</w:t>
            </w:r>
          </w:p>
          <w:p w14:paraId="532943B0" w14:textId="6E8B91C4" w:rsidR="00346AFB" w:rsidRPr="00556CE7" w:rsidRDefault="004B26D3" w:rsidP="00556CE7">
            <w:pPr>
              <w:numPr>
                <w:ilvl w:val="0"/>
                <w:numId w:val="7"/>
              </w:numPr>
              <w:spacing w:after="0" w:line="240" w:lineRule="auto"/>
              <w:ind w:hanging="360"/>
              <w:contextualSpacing/>
              <w:rPr>
                <w:rFonts w:ascii="Helvetica Neue" w:eastAsia="Helvetica Neue" w:hAnsi="Helvetica Neue" w:cs="Helvetica Neue"/>
              </w:rPr>
            </w:pPr>
            <w:proofErr w:type="gramStart"/>
            <w:r w:rsidRPr="00556CE7">
              <w:rPr>
                <w:rFonts w:ascii="Helvetica Neue" w:eastAsia="Helvetica Neue" w:hAnsi="Helvetica Neue" w:cs="Helvetica Neue"/>
              </w:rPr>
              <w:t>employers</w:t>
            </w:r>
            <w:proofErr w:type="gramEnd"/>
            <w:r w:rsidRPr="00556CE7">
              <w:rPr>
                <w:rFonts w:ascii="Helvetica Neue" w:eastAsia="Helvetica Neue" w:hAnsi="Helvetica Neue" w:cs="Helvetica Neue"/>
              </w:rPr>
              <w:t>' liability insurance with a minimum limit of £5,000,000 or any higher minimum limit required by Law</w:t>
            </w:r>
            <w:r w:rsidR="00556CE7">
              <w:rPr>
                <w:rFonts w:ascii="Helvetica Neue" w:eastAsia="Helvetica Neue" w:hAnsi="Helvetica Neue" w:cs="Helvetica Neue"/>
              </w:rPr>
              <w:t>.</w:t>
            </w:r>
          </w:p>
        </w:tc>
      </w:tr>
      <w:tr w:rsidR="00076044" w14:paraId="1E939B82" w14:textId="77777777">
        <w:tc>
          <w:tcPr>
            <w:tcW w:w="2657" w:type="dxa"/>
          </w:tcPr>
          <w:p w14:paraId="0ADC67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1" w:type="dxa"/>
          </w:tcPr>
          <w:p w14:paraId="44698156" w14:textId="43B65792" w:rsidR="00076044" w:rsidRDefault="004B26D3" w:rsidP="00556CE7">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the Other Party is affected by a Force Majeure Event that lasts for more than </w:t>
            </w:r>
            <w:r w:rsidR="00556CE7">
              <w:rPr>
                <w:rFonts w:ascii="Helvetica Neue" w:eastAsia="Helvetica Neue" w:hAnsi="Helvetica Neue" w:cs="Helvetica Neue"/>
              </w:rPr>
              <w:t xml:space="preserve">30 </w:t>
            </w:r>
            <w:r>
              <w:rPr>
                <w:rFonts w:ascii="Helvetica Neue" w:eastAsia="Helvetica Neue" w:hAnsi="Helvetica Neue" w:cs="Helvetica Neue"/>
              </w:rPr>
              <w:t>consecutive days.</w:t>
            </w:r>
          </w:p>
        </w:tc>
      </w:tr>
      <w:tr w:rsidR="00076044" w14:paraId="0005FDD3" w14:textId="77777777">
        <w:tc>
          <w:tcPr>
            <w:tcW w:w="2657" w:type="dxa"/>
          </w:tcPr>
          <w:p w14:paraId="1FC186D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1" w:type="dxa"/>
          </w:tcPr>
          <w:p w14:paraId="3CE388DB" w14:textId="7C778AD5" w:rsidR="00D24E76" w:rsidRDefault="004B26D3" w:rsidP="00D24E76">
            <w:pPr>
              <w:spacing w:after="0" w:line="240" w:lineRule="auto"/>
              <w:rPr>
                <w:rFonts w:ascii="Helvetica Neue" w:eastAsia="Helvetica Neue" w:hAnsi="Helvetica Neue" w:cs="Helvetica Neue"/>
              </w:rPr>
            </w:pPr>
            <w:r>
              <w:rPr>
                <w:rFonts w:ascii="Helvetica Neue" w:eastAsia="Helvetica Neue" w:hAnsi="Helvetica Neue" w:cs="Helvetica Neue"/>
              </w:rPr>
              <w:t>The following Framework Agreement audit provisions will be incorporated under clause 2.1 of this Call-Off Contract to enable the Buyer to carry out audits</w:t>
            </w:r>
            <w:r w:rsidR="00D24E76">
              <w:rPr>
                <w:rFonts w:ascii="Helvetica Neue" w:eastAsia="Helvetica Neue" w:hAnsi="Helvetica Neue" w:cs="Helvetica Neue"/>
              </w:rPr>
              <w:t xml:space="preserve"> as stated in the incorporated Framework Agreement clauses specified in G-Cloud 9 Framework Agreement Section 7 - Transparency and access to records. 7.4 to 7.13.</w:t>
            </w:r>
          </w:p>
        </w:tc>
      </w:tr>
      <w:tr w:rsidR="00076044" w14:paraId="53F1B9A6" w14:textId="77777777">
        <w:tc>
          <w:tcPr>
            <w:tcW w:w="2657" w:type="dxa"/>
          </w:tcPr>
          <w:p w14:paraId="00E726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1" w:type="dxa"/>
          </w:tcPr>
          <w:p w14:paraId="24AB1FDA" w14:textId="07CC587F" w:rsidR="00076044" w:rsidRDefault="004B26D3" w:rsidP="00D54C47">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Buyer is responsible for</w:t>
            </w:r>
            <w:r w:rsidR="00D54C47">
              <w:rPr>
                <w:rFonts w:ascii="Helvetica Neue" w:eastAsia="Helvetica Neue" w:hAnsi="Helvetica Neue" w:cs="Helvetica Neue"/>
              </w:rPr>
              <w:t xml:space="preserve"> providing access to data and information timeously and in a format acceptable by the Supplier. </w:t>
            </w:r>
          </w:p>
        </w:tc>
      </w:tr>
      <w:tr w:rsidR="00076044" w14:paraId="03CDDD11" w14:textId="77777777">
        <w:tc>
          <w:tcPr>
            <w:tcW w:w="2657" w:type="dxa"/>
          </w:tcPr>
          <w:p w14:paraId="7B6BEBC5" w14:textId="0B19973E" w:rsidR="00076044" w:rsidRDefault="004B26D3">
            <w:pPr>
              <w:spacing w:after="0" w:line="240" w:lineRule="auto"/>
              <w:rPr>
                <w:rFonts w:ascii="Helvetica Neue" w:eastAsia="Helvetica Neue" w:hAnsi="Helvetica Neue" w:cs="Helvetica Neue"/>
                <w:b/>
              </w:rPr>
            </w:pPr>
            <w:bookmarkStart w:id="19" w:name="_1t3h5sf" w:colFirst="0" w:colLast="0"/>
            <w:bookmarkEnd w:id="19"/>
            <w:r>
              <w:rPr>
                <w:rFonts w:ascii="Helvetica Neue" w:eastAsia="Helvetica Neue" w:hAnsi="Helvetica Neue" w:cs="Helvetica Neue"/>
                <w:b/>
              </w:rPr>
              <w:t>Buyer’s equipment:</w:t>
            </w:r>
          </w:p>
        </w:tc>
        <w:tc>
          <w:tcPr>
            <w:tcW w:w="7971" w:type="dxa"/>
          </w:tcPr>
          <w:p w14:paraId="55359625" w14:textId="1705A05E" w:rsidR="00076044" w:rsidRDefault="00A77D4F">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bl>
    <w:p w14:paraId="0BA67D91" w14:textId="77777777" w:rsidR="00076044" w:rsidRDefault="00076044">
      <w:pPr>
        <w:rPr>
          <w:rFonts w:ascii="Helvetica Neue" w:eastAsia="Helvetica Neue" w:hAnsi="Helvetica Neue" w:cs="Helvetica Neue"/>
        </w:rPr>
      </w:pPr>
    </w:p>
    <w:p w14:paraId="0D2BD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60466D75" w14:textId="77777777">
        <w:tc>
          <w:tcPr>
            <w:tcW w:w="2657" w:type="dxa"/>
          </w:tcPr>
          <w:p w14:paraId="655CEB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5FA88D6D" w14:textId="0B84EB2B" w:rsidR="00076044" w:rsidRDefault="00A77D4F">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bl>
    <w:p w14:paraId="08E1F9B3" w14:textId="77777777" w:rsidR="00076044" w:rsidRDefault="00076044">
      <w:pPr>
        <w:rPr>
          <w:rFonts w:ascii="Helvetica Neue" w:eastAsia="Helvetica Neue" w:hAnsi="Helvetica Neue" w:cs="Helvetica Neue"/>
        </w:rPr>
      </w:pPr>
    </w:p>
    <w:p w14:paraId="6034F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6A6DC35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002C8589" w14:textId="77777777" w:rsidTr="00B93047">
        <w:tc>
          <w:tcPr>
            <w:tcW w:w="2657" w:type="dxa"/>
          </w:tcPr>
          <w:p w14:paraId="0FECFFDC" w14:textId="695B9F45"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3" w:type="dxa"/>
          </w:tcPr>
          <w:p w14:paraId="1220676D" w14:textId="2E265A21" w:rsidR="00076044" w:rsidRDefault="004B26D3" w:rsidP="00D665D7">
            <w:pPr>
              <w:spacing w:after="0" w:line="240" w:lineRule="auto"/>
              <w:rPr>
                <w:rFonts w:ascii="Helvetica Neue" w:eastAsia="Helvetica Neue" w:hAnsi="Helvetica Neue" w:cs="Helvetica Neue"/>
              </w:rPr>
            </w:pPr>
            <w:r>
              <w:rPr>
                <w:rFonts w:ascii="Helvetica Neue" w:eastAsia="Helvetica Neue" w:hAnsi="Helvetica Neue" w:cs="Helvetica Neue"/>
              </w:rPr>
              <w:t>The payment method for this Call-Off Contract is</w:t>
            </w:r>
            <w:r w:rsidR="00D665D7">
              <w:rPr>
                <w:rFonts w:ascii="Helvetica Neue" w:eastAsia="Helvetica Neue" w:hAnsi="Helvetica Neue" w:cs="Helvetica Neue"/>
              </w:rPr>
              <w:t xml:space="preserve"> BACS </w:t>
            </w:r>
          </w:p>
        </w:tc>
      </w:tr>
      <w:tr w:rsidR="00076044" w14:paraId="05BEA35C" w14:textId="77777777" w:rsidTr="00B93047">
        <w:tc>
          <w:tcPr>
            <w:tcW w:w="2657" w:type="dxa"/>
          </w:tcPr>
          <w:p w14:paraId="470B90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3" w:type="dxa"/>
          </w:tcPr>
          <w:p w14:paraId="21B11752" w14:textId="40596086" w:rsidR="00076044" w:rsidRPr="008A5DAA"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payment profile for this Call-Off Contract is </w:t>
            </w:r>
            <w:r w:rsidR="008A5DAA">
              <w:rPr>
                <w:rFonts w:ascii="Helvetica Neue" w:eastAsia="Helvetica Neue" w:hAnsi="Helvetica Neue" w:cs="Helvetica Neue"/>
              </w:rPr>
              <w:t>monthly in arrears</w:t>
            </w:r>
            <w:r w:rsidRPr="008A5DAA">
              <w:rPr>
                <w:rFonts w:ascii="Helvetica Neue" w:eastAsia="Helvetica Neue" w:hAnsi="Helvetica Neue" w:cs="Helvetica Neue"/>
              </w:rPr>
              <w:t>.</w:t>
            </w:r>
            <w:r w:rsidR="00346AFB" w:rsidRPr="008A5DAA">
              <w:rPr>
                <w:rFonts w:ascii="Helvetica Neue" w:eastAsia="Helvetica Neue" w:hAnsi="Helvetica Neue" w:cs="Helvetica Neue"/>
              </w:rPr>
              <w:t xml:space="preserve"> </w:t>
            </w:r>
          </w:p>
          <w:p w14:paraId="21D8659B" w14:textId="053E79B0" w:rsidR="00076044" w:rsidRDefault="00076044">
            <w:pPr>
              <w:spacing w:after="0" w:line="240" w:lineRule="auto"/>
              <w:rPr>
                <w:rFonts w:ascii="Helvetica Neue" w:eastAsia="Helvetica Neue" w:hAnsi="Helvetica Neue" w:cs="Helvetica Neue"/>
                <w:highlight w:val="green"/>
              </w:rPr>
            </w:pPr>
          </w:p>
        </w:tc>
      </w:tr>
      <w:tr w:rsidR="00076044" w14:paraId="73CD7A0B" w14:textId="77777777" w:rsidTr="00B93047">
        <w:tc>
          <w:tcPr>
            <w:tcW w:w="2657" w:type="dxa"/>
          </w:tcPr>
          <w:p w14:paraId="7D8DAE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3" w:type="dxa"/>
          </w:tcPr>
          <w:p w14:paraId="3F77D905" w14:textId="2F9F3442" w:rsidR="00076044" w:rsidRPr="008A5DAA" w:rsidRDefault="004B26D3" w:rsidP="008A5DAA">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Supplier will issue electronic invoices </w:t>
            </w:r>
            <w:r w:rsidRPr="008A5DAA">
              <w:rPr>
                <w:rFonts w:ascii="Helvetica Neue" w:eastAsia="Helvetica Neue" w:hAnsi="Helvetica Neue" w:cs="Helvetica Neue"/>
              </w:rPr>
              <w:t>monthly in arrears.</w:t>
            </w:r>
            <w:r>
              <w:rPr>
                <w:rFonts w:ascii="Helvetica Neue" w:eastAsia="Helvetica Neue" w:hAnsi="Helvetica Neue" w:cs="Helvetica Neue"/>
              </w:rPr>
              <w:t xml:space="preserve"> The Buyer will pay the Supplier within </w:t>
            </w:r>
            <w:r w:rsidRPr="008A5DAA">
              <w:rPr>
                <w:rFonts w:ascii="Helvetica Neue" w:eastAsia="Helvetica Neue" w:hAnsi="Helvetica Neue" w:cs="Helvetica Neue"/>
              </w:rPr>
              <w:t>30</w:t>
            </w:r>
            <w:r>
              <w:rPr>
                <w:rFonts w:ascii="Helvetica Neue" w:eastAsia="Helvetica Neue" w:hAnsi="Helvetica Neue" w:cs="Helvetica Neue"/>
              </w:rPr>
              <w:t xml:space="preserve"> days of receipt of a valid invoice.</w:t>
            </w:r>
          </w:p>
        </w:tc>
      </w:tr>
      <w:tr w:rsidR="00076044" w14:paraId="21710372" w14:textId="77777777" w:rsidTr="00B93047">
        <w:tc>
          <w:tcPr>
            <w:tcW w:w="2657" w:type="dxa"/>
          </w:tcPr>
          <w:p w14:paraId="2CCFE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3" w:type="dxa"/>
          </w:tcPr>
          <w:p w14:paraId="425E084B" w14:textId="77777777" w:rsidR="00076044" w:rsidRPr="008128C0" w:rsidRDefault="004B26D3" w:rsidP="008128C0">
            <w:pPr>
              <w:spacing w:after="0" w:line="240" w:lineRule="auto"/>
              <w:rPr>
                <w:rFonts w:eastAsia="Helvetica Neue"/>
              </w:rPr>
            </w:pPr>
            <w:r w:rsidRPr="008128C0">
              <w:rPr>
                <w:rFonts w:eastAsia="Helvetica Neue"/>
              </w:rPr>
              <w:t>Invoices will be sent to</w:t>
            </w:r>
            <w:r w:rsidR="008128C0" w:rsidRPr="008128C0">
              <w:rPr>
                <w:rFonts w:eastAsia="Helvetica Neue"/>
              </w:rPr>
              <w:t>:</w:t>
            </w:r>
          </w:p>
          <w:p w14:paraId="2C710B73" w14:textId="77777777" w:rsidR="008128C0" w:rsidRPr="008128C0" w:rsidRDefault="008128C0" w:rsidP="008128C0">
            <w:pPr>
              <w:spacing w:after="0" w:line="240" w:lineRule="auto"/>
              <w:rPr>
                <w:rFonts w:eastAsia="Helvetica Neue"/>
              </w:rPr>
            </w:pPr>
          </w:p>
          <w:p w14:paraId="0A42FFC5" w14:textId="599D5D4F" w:rsidR="008128C0" w:rsidRPr="00911770" w:rsidRDefault="003774FE" w:rsidP="008128C0">
            <w:pPr>
              <w:spacing w:after="0" w:line="240" w:lineRule="auto"/>
              <w:rPr>
                <w:rFonts w:eastAsia="Helvetica Neue"/>
                <w:b/>
                <w:sz w:val="24"/>
              </w:rPr>
            </w:pPr>
            <w:r w:rsidRPr="00911770">
              <w:rPr>
                <w:rFonts w:eastAsia="Helvetica Neue"/>
                <w:b/>
                <w:sz w:val="24"/>
                <w:highlight w:val="yellow"/>
              </w:rPr>
              <w:t>[REDACTED]</w:t>
            </w:r>
          </w:p>
          <w:p w14:paraId="63DF5D9B" w14:textId="441AB29F" w:rsidR="00A0213A" w:rsidRDefault="00A0213A" w:rsidP="008128C0">
            <w:pPr>
              <w:spacing w:after="0" w:line="240" w:lineRule="auto"/>
              <w:rPr>
                <w:rFonts w:eastAsia="Helvetica Neue"/>
              </w:rPr>
            </w:pPr>
          </w:p>
          <w:p w14:paraId="4F43671C" w14:textId="77777777" w:rsidR="00A0213A" w:rsidRDefault="00A0213A" w:rsidP="008128C0">
            <w:pPr>
              <w:spacing w:after="0" w:line="240" w:lineRule="auto"/>
              <w:rPr>
                <w:rFonts w:eastAsia="Helvetica Neue"/>
              </w:rPr>
            </w:pPr>
          </w:p>
          <w:p w14:paraId="3DF95650" w14:textId="77777777" w:rsidR="008128C0" w:rsidRPr="008128C0" w:rsidRDefault="008128C0" w:rsidP="008128C0">
            <w:pPr>
              <w:spacing w:after="0" w:line="240" w:lineRule="auto"/>
              <w:rPr>
                <w:rFonts w:eastAsia="Helvetica Neue"/>
              </w:rPr>
            </w:pPr>
          </w:p>
        </w:tc>
      </w:tr>
    </w:tbl>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1046BD" w14:paraId="46DBF39E" w14:textId="77777777" w:rsidTr="001046BD">
        <w:tc>
          <w:tcPr>
            <w:tcW w:w="2657" w:type="dxa"/>
          </w:tcPr>
          <w:p w14:paraId="6FF3472A" w14:textId="77777777" w:rsidR="001046BD" w:rsidRDefault="001046BD" w:rsidP="001046BD">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14:paraId="62FE0A3F" w14:textId="77777777" w:rsidR="001046BD" w:rsidRDefault="001046BD" w:rsidP="001046BD">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 p</w:t>
            </w:r>
            <w:r w:rsidRPr="008A5DAA">
              <w:rPr>
                <w:rFonts w:ascii="Helvetica Neue" w:eastAsia="Helvetica Neue" w:hAnsi="Helvetica Neue" w:cs="Helvetica Neue"/>
              </w:rPr>
              <w:t>roof of man days consumed</w:t>
            </w:r>
            <w:r>
              <w:rPr>
                <w:rFonts w:ascii="Helvetica Neue" w:eastAsia="Helvetica Neue" w:hAnsi="Helvetica Neue" w:cs="Helvetica Neue"/>
              </w:rPr>
              <w:t>.</w:t>
            </w:r>
          </w:p>
        </w:tc>
      </w:tr>
      <w:tr w:rsidR="001046BD" w14:paraId="0E24FDF7" w14:textId="77777777" w:rsidTr="001046BD">
        <w:tc>
          <w:tcPr>
            <w:tcW w:w="2657" w:type="dxa"/>
          </w:tcPr>
          <w:p w14:paraId="7F1DE157"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14:paraId="385ACADB" w14:textId="77777777" w:rsidR="001046BD" w:rsidRDefault="001046BD" w:rsidP="001046BD">
            <w:pPr>
              <w:spacing w:after="0" w:line="240" w:lineRule="auto"/>
              <w:rPr>
                <w:rFonts w:ascii="Helvetica Neue" w:eastAsia="Helvetica Neue" w:hAnsi="Helvetica Neue" w:cs="Helvetica Neue"/>
              </w:rPr>
            </w:pPr>
            <w:r>
              <w:rPr>
                <w:rFonts w:ascii="Helvetica Neue" w:eastAsia="Helvetica Neue" w:hAnsi="Helvetica Neue" w:cs="Helvetica Neue"/>
              </w:rPr>
              <w:t>Invoice will be sent to the Buyer monthly.</w:t>
            </w:r>
          </w:p>
        </w:tc>
      </w:tr>
      <w:tr w:rsidR="001046BD" w14:paraId="3B07A4D3" w14:textId="77777777" w:rsidTr="001046BD">
        <w:tc>
          <w:tcPr>
            <w:tcW w:w="2657" w:type="dxa"/>
          </w:tcPr>
          <w:p w14:paraId="3C2FAE5E"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14:paraId="0C412A7D" w14:textId="77777777" w:rsidR="001046BD" w:rsidRDefault="001046BD" w:rsidP="001046BD">
            <w:pPr>
              <w:spacing w:after="0" w:line="240" w:lineRule="auto"/>
              <w:rPr>
                <w:rFonts w:ascii="Helvetica Neue" w:eastAsia="Helvetica Neue" w:hAnsi="Helvetica Neue" w:cs="Helvetica Neue"/>
              </w:rPr>
            </w:pPr>
            <w:r>
              <w:rPr>
                <w:rFonts w:ascii="Helvetica Neue" w:eastAsia="Helvetica Neue" w:hAnsi="Helvetica Neue" w:cs="Helvetica Neue"/>
              </w:rPr>
              <w:t>The total value of this Call-Off Contract is £190,000</w:t>
            </w:r>
          </w:p>
        </w:tc>
      </w:tr>
      <w:tr w:rsidR="001046BD" w14:paraId="147F9A9E" w14:textId="77777777" w:rsidTr="001046BD">
        <w:tc>
          <w:tcPr>
            <w:tcW w:w="2657" w:type="dxa"/>
          </w:tcPr>
          <w:p w14:paraId="2F4AFAF6"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14:paraId="6A8A6DB5" w14:textId="77777777" w:rsidR="001046BD" w:rsidRDefault="001046BD" w:rsidP="001046BD">
            <w:pPr>
              <w:spacing w:after="0" w:line="240" w:lineRule="auto"/>
              <w:rPr>
                <w:rFonts w:ascii="Helvetica Neue" w:eastAsia="Helvetica Neue" w:hAnsi="Helvetica Neue" w:cs="Helvetica Neue"/>
              </w:rPr>
            </w:pPr>
            <w:r>
              <w:rPr>
                <w:rFonts w:ascii="Helvetica Neue" w:eastAsia="Helvetica Neue" w:hAnsi="Helvetica Neue" w:cs="Helvetica Neue"/>
              </w:rPr>
              <w:t xml:space="preserve">See Schedule 2 for the breakdown of the Charges. </w:t>
            </w:r>
          </w:p>
          <w:p w14:paraId="5B9F9763" w14:textId="77777777" w:rsidR="001046BD" w:rsidRDefault="001046BD" w:rsidP="001046BD">
            <w:pPr>
              <w:spacing w:after="0" w:line="240" w:lineRule="auto"/>
              <w:rPr>
                <w:rFonts w:ascii="Helvetica Neue" w:eastAsia="Helvetica Neue" w:hAnsi="Helvetica Neue" w:cs="Helvetica Neue"/>
                <w:highlight w:val="green"/>
              </w:rPr>
            </w:pPr>
          </w:p>
        </w:tc>
      </w:tr>
    </w:tbl>
    <w:p w14:paraId="7E5B5737" w14:textId="77777777" w:rsidR="001046BD" w:rsidRDefault="001046BD" w:rsidP="001046BD">
      <w:pPr>
        <w:rPr>
          <w:rFonts w:ascii="Helvetica Neue" w:eastAsia="Helvetica Neue" w:hAnsi="Helvetica Neue" w:cs="Helvetica Neue"/>
        </w:rPr>
      </w:pPr>
      <w:bookmarkStart w:id="20" w:name="_5iohy2muxioh" w:colFirst="0" w:colLast="0"/>
      <w:bookmarkEnd w:id="20"/>
    </w:p>
    <w:p w14:paraId="112DE58D" w14:textId="1B2F3EC3" w:rsidR="001046BD" w:rsidRDefault="001046BD" w:rsidP="001046BD">
      <w:pPr>
        <w:rPr>
          <w:rFonts w:ascii="Helvetica Neue" w:eastAsia="Helvetica Neue" w:hAnsi="Helvetica Neue" w:cs="Helvetica Neue"/>
          <w:b/>
        </w:rPr>
      </w:pPr>
      <w:bookmarkStart w:id="21" w:name="_c3yo7ilfh9o6" w:colFirst="0" w:colLast="0"/>
      <w:bookmarkEnd w:id="21"/>
      <w:r>
        <w:rPr>
          <w:rFonts w:ascii="Helvetica Neue" w:eastAsia="Helvetica Neue" w:hAnsi="Helvetica Neue" w:cs="Helvetica Neue"/>
          <w:b/>
        </w:rPr>
        <w:t xml:space="preserve">Additional buyer </w:t>
      </w:r>
      <w:proofErr w:type="spellStart"/>
      <w:r>
        <w:rPr>
          <w:rFonts w:ascii="Helvetica Neue" w:eastAsia="Helvetica Neue" w:hAnsi="Helvetica Neue" w:cs="Helvetica Neue"/>
          <w:b/>
        </w:rPr>
        <w:t>terms</w:t>
      </w:r>
      <w:r w:rsidR="008158F6">
        <w:rPr>
          <w:rFonts w:ascii="Helvetica Neue" w:eastAsia="Helvetica Neue" w:hAnsi="Helvetica Neue" w:cs="Helvetica Neue"/>
          <w:b/>
        </w:rPr>
        <w:t>s</w:t>
      </w:r>
      <w:proofErr w:type="spellEnd"/>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1046BD" w14:paraId="378E4752" w14:textId="77777777" w:rsidTr="001046BD">
        <w:tc>
          <w:tcPr>
            <w:tcW w:w="2655" w:type="dxa"/>
          </w:tcPr>
          <w:p w14:paraId="28CBFC69" w14:textId="77777777" w:rsidR="001046BD" w:rsidRDefault="001046BD" w:rsidP="001046BD">
            <w:pPr>
              <w:spacing w:after="0" w:line="240" w:lineRule="auto"/>
              <w:rPr>
                <w:rFonts w:ascii="Helvetica Neue" w:eastAsia="Helvetica Neue" w:hAnsi="Helvetica Neue" w:cs="Helvetica Neue"/>
                <w:b/>
              </w:rPr>
            </w:pPr>
            <w:bookmarkStart w:id="22" w:name="_17dp8vu" w:colFirst="0" w:colLast="0"/>
            <w:bookmarkEnd w:id="22"/>
            <w:r>
              <w:rPr>
                <w:rFonts w:ascii="Helvetica Neue" w:eastAsia="Helvetica Neue" w:hAnsi="Helvetica Neue" w:cs="Helvetica Neue"/>
                <w:b/>
              </w:rPr>
              <w:lastRenderedPageBreak/>
              <w:t xml:space="preserve">Performance of the service and deliverables: </w:t>
            </w:r>
          </w:p>
        </w:tc>
        <w:tc>
          <w:tcPr>
            <w:tcW w:w="7935" w:type="dxa"/>
          </w:tcPr>
          <w:p w14:paraId="2727A915" w14:textId="7E87711D" w:rsidR="001046BD" w:rsidRDefault="008158F6" w:rsidP="001046BD">
            <w:pPr>
              <w:spacing w:after="0" w:line="240" w:lineRule="auto"/>
              <w:rPr>
                <w:rFonts w:ascii="Helvetica Neue" w:eastAsia="Helvetica Neue" w:hAnsi="Helvetica Neue" w:cs="Helvetica Neue"/>
                <w:highlight w:val="green"/>
              </w:rPr>
            </w:pPr>
            <w:bookmarkStart w:id="23" w:name="_3rdcrjn" w:colFirst="0" w:colLast="0"/>
            <w:bookmarkEnd w:id="23"/>
            <w:r>
              <w:rPr>
                <w:rFonts w:ascii="Helvetica Neue" w:eastAsia="Helvetica Neue" w:hAnsi="Helvetica Neue" w:cs="Helvetica Neue"/>
              </w:rPr>
              <w:t>See Technical Standards and Service Level agreements.</w:t>
            </w:r>
          </w:p>
        </w:tc>
      </w:tr>
      <w:tr w:rsidR="001046BD" w14:paraId="16651312" w14:textId="77777777" w:rsidTr="001046BD">
        <w:tc>
          <w:tcPr>
            <w:tcW w:w="2655" w:type="dxa"/>
          </w:tcPr>
          <w:p w14:paraId="6852F392"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14:paraId="51571FA0" w14:textId="77777777" w:rsidR="001046BD" w:rsidRDefault="001046BD" w:rsidP="001046BD">
            <w:pPr>
              <w:spacing w:after="0" w:line="240" w:lineRule="auto"/>
              <w:rPr>
                <w:rFonts w:ascii="Helvetica Neue" w:eastAsia="Helvetica Neue" w:hAnsi="Helvetica Neue" w:cs="Helvetica Neue"/>
                <w:highlight w:val="green"/>
              </w:rPr>
            </w:pPr>
            <w:r w:rsidRPr="008128C0">
              <w:rPr>
                <w:rFonts w:ascii="Helvetica Neue" w:eastAsia="Helvetica Neue" w:hAnsi="Helvetica Neue" w:cs="Helvetica Neue"/>
              </w:rPr>
              <w:t>N/A</w:t>
            </w:r>
          </w:p>
        </w:tc>
      </w:tr>
      <w:tr w:rsidR="001046BD" w14:paraId="162C5BE2" w14:textId="77777777" w:rsidTr="001046BD">
        <w:tc>
          <w:tcPr>
            <w:tcW w:w="2655" w:type="dxa"/>
          </w:tcPr>
          <w:p w14:paraId="3E995A21" w14:textId="77777777" w:rsidR="001046BD" w:rsidRDefault="001046BD" w:rsidP="001046BD">
            <w:pPr>
              <w:spacing w:after="0" w:line="240" w:lineRule="auto"/>
              <w:rPr>
                <w:rFonts w:ascii="Helvetica Neue" w:eastAsia="Helvetica Neue" w:hAnsi="Helvetica Neue" w:cs="Helvetica Neue"/>
                <w:b/>
              </w:rPr>
            </w:pPr>
            <w:bookmarkStart w:id="24" w:name="_1ksv4uv" w:colFirst="0" w:colLast="0"/>
            <w:bookmarkEnd w:id="24"/>
            <w:r>
              <w:rPr>
                <w:rFonts w:ascii="Helvetica Neue" w:eastAsia="Helvetica Neue" w:hAnsi="Helvetica Neue" w:cs="Helvetica Neue"/>
                <w:b/>
              </w:rPr>
              <w:t xml:space="preserve">Warranties, representations: </w:t>
            </w:r>
          </w:p>
        </w:tc>
        <w:tc>
          <w:tcPr>
            <w:tcW w:w="7935" w:type="dxa"/>
          </w:tcPr>
          <w:p w14:paraId="1C236D7F" w14:textId="77777777" w:rsidR="001046BD" w:rsidRDefault="001046BD" w:rsidP="001046BD">
            <w:pPr>
              <w:spacing w:after="0" w:line="240" w:lineRule="auto"/>
              <w:rPr>
                <w:rFonts w:ascii="Helvetica Neue" w:eastAsia="Helvetica Neue" w:hAnsi="Helvetica Neue" w:cs="Helvetica Neue"/>
              </w:rPr>
            </w:pPr>
            <w:r w:rsidRPr="008128C0">
              <w:rPr>
                <w:rFonts w:ascii="Helvetica Neue" w:eastAsia="Helvetica Neue" w:hAnsi="Helvetica Neue" w:cs="Helvetica Neue"/>
              </w:rPr>
              <w:t>N/A</w:t>
            </w:r>
          </w:p>
        </w:tc>
      </w:tr>
      <w:tr w:rsidR="001046BD" w14:paraId="4076EE56" w14:textId="77777777" w:rsidTr="001046BD">
        <w:tc>
          <w:tcPr>
            <w:tcW w:w="2655" w:type="dxa"/>
          </w:tcPr>
          <w:p w14:paraId="3ECDB02A"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14:paraId="73EC0489" w14:textId="77777777" w:rsidR="001046BD" w:rsidRDefault="001046BD" w:rsidP="001046BD">
            <w:pPr>
              <w:spacing w:after="0" w:line="240" w:lineRule="auto"/>
              <w:rPr>
                <w:rFonts w:ascii="Helvetica Neue" w:eastAsia="Helvetica Neue" w:hAnsi="Helvetica Neue" w:cs="Helvetica Neue"/>
              </w:rPr>
            </w:pPr>
            <w:r w:rsidRPr="008128C0">
              <w:rPr>
                <w:rFonts w:ascii="Helvetica Neue" w:eastAsia="Helvetica Neue" w:hAnsi="Helvetica Neue" w:cs="Helvetica Neue"/>
              </w:rPr>
              <w:t>N/A</w:t>
            </w:r>
          </w:p>
        </w:tc>
      </w:tr>
      <w:tr w:rsidR="001046BD" w14:paraId="7D9B1472" w14:textId="77777777" w:rsidTr="001046BD">
        <w:tc>
          <w:tcPr>
            <w:tcW w:w="2655" w:type="dxa"/>
          </w:tcPr>
          <w:p w14:paraId="2DA228BE"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14:paraId="4101D026" w14:textId="77777777" w:rsidR="001046BD" w:rsidRDefault="001046BD" w:rsidP="001046BD">
            <w:pPr>
              <w:spacing w:after="0" w:line="240" w:lineRule="auto"/>
              <w:rPr>
                <w:rFonts w:ascii="Helvetica Neue" w:eastAsia="Helvetica Neue" w:hAnsi="Helvetica Neue" w:cs="Helvetica Neue"/>
                <w:highlight w:val="green"/>
              </w:rPr>
            </w:pPr>
            <w:r w:rsidRPr="008128C0">
              <w:rPr>
                <w:rFonts w:ascii="Helvetica Neue" w:eastAsia="Helvetica Neue" w:hAnsi="Helvetica Neue" w:cs="Helvetica Neue"/>
              </w:rPr>
              <w:t>N/A</w:t>
            </w:r>
          </w:p>
        </w:tc>
      </w:tr>
      <w:tr w:rsidR="001046BD" w14:paraId="40345A19" w14:textId="77777777" w:rsidTr="001046BD">
        <w:tc>
          <w:tcPr>
            <w:tcW w:w="2655" w:type="dxa"/>
          </w:tcPr>
          <w:p w14:paraId="416C6707"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14:paraId="76B95D11" w14:textId="77777777" w:rsidR="001046BD" w:rsidRDefault="001046BD" w:rsidP="001046BD">
            <w:pPr>
              <w:spacing w:after="0" w:line="240" w:lineRule="auto"/>
              <w:rPr>
                <w:rFonts w:ascii="Helvetica Neue" w:eastAsia="Helvetica Neue" w:hAnsi="Helvetica Neue" w:cs="Helvetica Neue"/>
              </w:rPr>
            </w:pPr>
            <w:r w:rsidRPr="008128C0">
              <w:rPr>
                <w:rFonts w:ascii="Helvetica Neue" w:eastAsia="Helvetica Neue" w:hAnsi="Helvetica Neue" w:cs="Helvetica Neue"/>
              </w:rPr>
              <w:t>N/A</w:t>
            </w:r>
          </w:p>
        </w:tc>
      </w:tr>
      <w:tr w:rsidR="001046BD" w14:paraId="112E3F0E" w14:textId="77777777" w:rsidTr="001046BD">
        <w:tc>
          <w:tcPr>
            <w:tcW w:w="2655" w:type="dxa"/>
          </w:tcPr>
          <w:p w14:paraId="337153EA"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14:paraId="1DAD01E4" w14:textId="77777777" w:rsidR="001046BD" w:rsidRDefault="001046BD" w:rsidP="001046BD">
            <w:pPr>
              <w:spacing w:after="0" w:line="240" w:lineRule="auto"/>
              <w:rPr>
                <w:rFonts w:ascii="Helvetica Neue" w:eastAsia="Helvetica Neue" w:hAnsi="Helvetica Neue" w:cs="Helvetica Neue"/>
                <w:highlight w:val="yellow"/>
              </w:rPr>
            </w:pPr>
            <w:r w:rsidRPr="008128C0">
              <w:rPr>
                <w:rFonts w:ascii="Helvetica Neue" w:eastAsia="Helvetica Neue" w:hAnsi="Helvetica Neue" w:cs="Helvetica Neue"/>
              </w:rPr>
              <w:t>N/A</w:t>
            </w:r>
          </w:p>
        </w:tc>
      </w:tr>
    </w:tbl>
    <w:p w14:paraId="3635AA8B" w14:textId="77777777" w:rsidR="001046BD" w:rsidRDefault="001046BD" w:rsidP="001046BD">
      <w:pPr>
        <w:rPr>
          <w:rFonts w:ascii="Helvetica Neue" w:eastAsia="Helvetica Neue" w:hAnsi="Helvetica Neue" w:cs="Helvetica Neue"/>
        </w:rPr>
      </w:pPr>
    </w:p>
    <w:p w14:paraId="43DC61A6" w14:textId="77777777" w:rsidR="001046BD" w:rsidRDefault="001046BD" w:rsidP="001046BD">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789AFE42" w14:textId="77777777" w:rsidR="001046BD" w:rsidRDefault="001046BD" w:rsidP="001046BD">
      <w:pPr>
        <w:numPr>
          <w:ilvl w:val="0"/>
          <w:numId w:val="1"/>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6D192BD3" w14:textId="77777777" w:rsidR="001046BD" w:rsidRDefault="001046BD" w:rsidP="001046BD">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79B3359C" w14:textId="77777777" w:rsidR="001046BD" w:rsidRDefault="001046BD" w:rsidP="001046BD">
      <w:pPr>
        <w:numPr>
          <w:ilvl w:val="0"/>
          <w:numId w:val="1"/>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6B1C9A87" w14:textId="77777777" w:rsidR="001046BD" w:rsidRDefault="001046BD" w:rsidP="001046BD">
      <w:pPr>
        <w:numPr>
          <w:ilvl w:val="0"/>
          <w:numId w:val="1"/>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43612CCC" w14:textId="77777777" w:rsidR="001046BD" w:rsidRDefault="001046BD" w:rsidP="001046BD">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02005C6A" w14:textId="77777777" w:rsidR="001046BD" w:rsidRDefault="001046BD" w:rsidP="001046BD">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62E5FADD" w14:textId="77777777" w:rsidR="001046BD" w:rsidRDefault="001046BD" w:rsidP="001046BD">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1046BD" w14:paraId="0F2961D1" w14:textId="77777777" w:rsidTr="001046BD">
        <w:tc>
          <w:tcPr>
            <w:tcW w:w="2280" w:type="dxa"/>
            <w:tcMar>
              <w:top w:w="100" w:type="dxa"/>
              <w:left w:w="100" w:type="dxa"/>
              <w:bottom w:w="100" w:type="dxa"/>
              <w:right w:w="100" w:type="dxa"/>
            </w:tcMar>
          </w:tcPr>
          <w:p w14:paraId="2BD5DE82"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46C5F320" w14:textId="77777777" w:rsidR="001046BD" w:rsidRDefault="001046BD" w:rsidP="001046BD">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330CDA8F" w14:textId="77777777" w:rsidR="001046BD" w:rsidRDefault="001046BD" w:rsidP="001046BD">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1046BD" w14:paraId="7663CC88" w14:textId="77777777" w:rsidTr="001046BD">
        <w:tc>
          <w:tcPr>
            <w:tcW w:w="2280" w:type="dxa"/>
            <w:tcMar>
              <w:top w:w="100" w:type="dxa"/>
              <w:left w:w="100" w:type="dxa"/>
              <w:bottom w:w="100" w:type="dxa"/>
              <w:right w:w="100" w:type="dxa"/>
            </w:tcMar>
          </w:tcPr>
          <w:p w14:paraId="419A3570"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5400F176" w14:textId="2F04DD66" w:rsidR="001046BD" w:rsidRDefault="008158F6" w:rsidP="008158F6">
            <w:pPr>
              <w:spacing w:after="0" w:line="240" w:lineRule="auto"/>
              <w:rPr>
                <w:rFonts w:ascii="Helvetica Neue" w:eastAsia="Helvetica Neue" w:hAnsi="Helvetica Neue" w:cs="Helvetica Neue"/>
                <w:highlight w:val="yellow"/>
              </w:rPr>
            </w:pPr>
            <w:r w:rsidRPr="00911770">
              <w:rPr>
                <w:rFonts w:eastAsia="Helvetica Neue"/>
                <w:b/>
                <w:sz w:val="24"/>
                <w:highlight w:val="yellow"/>
              </w:rPr>
              <w:t>[REDACTED]</w:t>
            </w:r>
          </w:p>
        </w:tc>
        <w:tc>
          <w:tcPr>
            <w:tcW w:w="4170" w:type="dxa"/>
            <w:tcMar>
              <w:top w:w="100" w:type="dxa"/>
              <w:left w:w="100" w:type="dxa"/>
              <w:bottom w:w="100" w:type="dxa"/>
              <w:right w:w="100" w:type="dxa"/>
            </w:tcMar>
          </w:tcPr>
          <w:p w14:paraId="433C2BA9" w14:textId="73376404" w:rsidR="001046BD" w:rsidRDefault="008158F6" w:rsidP="008158F6">
            <w:pPr>
              <w:spacing w:after="0" w:line="240" w:lineRule="auto"/>
              <w:rPr>
                <w:rFonts w:ascii="Helvetica Neue" w:eastAsia="Helvetica Neue" w:hAnsi="Helvetica Neue" w:cs="Helvetica Neue"/>
              </w:rPr>
            </w:pPr>
            <w:r w:rsidRPr="00911770">
              <w:rPr>
                <w:rFonts w:eastAsia="Helvetica Neue"/>
                <w:b/>
                <w:sz w:val="24"/>
                <w:highlight w:val="yellow"/>
              </w:rPr>
              <w:t>[REDACTED]</w:t>
            </w:r>
          </w:p>
        </w:tc>
      </w:tr>
      <w:tr w:rsidR="001046BD" w14:paraId="2B8D40D0" w14:textId="77777777" w:rsidTr="001046BD">
        <w:tc>
          <w:tcPr>
            <w:tcW w:w="2280" w:type="dxa"/>
            <w:tcMar>
              <w:top w:w="100" w:type="dxa"/>
              <w:left w:w="100" w:type="dxa"/>
              <w:bottom w:w="100" w:type="dxa"/>
              <w:right w:w="100" w:type="dxa"/>
            </w:tcMar>
          </w:tcPr>
          <w:p w14:paraId="6DAA6AF3"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3DD5DBB2" w14:textId="77777777" w:rsidR="001046BD" w:rsidRDefault="001046BD" w:rsidP="001046BD">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05A1966" w14:textId="77777777" w:rsidR="001046BD" w:rsidRDefault="001046BD" w:rsidP="001046BD">
            <w:pPr>
              <w:spacing w:after="0" w:line="240" w:lineRule="auto"/>
              <w:rPr>
                <w:rFonts w:ascii="Helvetica Neue" w:eastAsia="Helvetica Neue" w:hAnsi="Helvetica Neue" w:cs="Helvetica Neue"/>
              </w:rPr>
            </w:pPr>
          </w:p>
        </w:tc>
      </w:tr>
      <w:tr w:rsidR="001046BD" w14:paraId="7C003090" w14:textId="77777777" w:rsidTr="001046BD">
        <w:trPr>
          <w:trHeight w:val="840"/>
        </w:trPr>
        <w:tc>
          <w:tcPr>
            <w:tcW w:w="2280" w:type="dxa"/>
            <w:tcMar>
              <w:top w:w="100" w:type="dxa"/>
              <w:left w:w="100" w:type="dxa"/>
              <w:bottom w:w="100" w:type="dxa"/>
              <w:right w:w="100" w:type="dxa"/>
            </w:tcMar>
          </w:tcPr>
          <w:p w14:paraId="64FC2E79"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398FB9AA" w14:textId="77777777" w:rsidR="001046BD" w:rsidRDefault="001046BD" w:rsidP="001046BD">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59D28333" w14:textId="77777777" w:rsidR="001046BD" w:rsidRDefault="001046BD" w:rsidP="001046BD">
            <w:pPr>
              <w:spacing w:before="60" w:after="60"/>
              <w:rPr>
                <w:rFonts w:ascii="Helvetica Neue" w:eastAsia="Helvetica Neue" w:hAnsi="Helvetica Neue" w:cs="Helvetica Neue"/>
              </w:rPr>
            </w:pPr>
          </w:p>
        </w:tc>
      </w:tr>
      <w:tr w:rsidR="001046BD" w14:paraId="64165F46" w14:textId="77777777" w:rsidTr="001046BD">
        <w:tc>
          <w:tcPr>
            <w:tcW w:w="2280" w:type="dxa"/>
            <w:tcMar>
              <w:top w:w="100" w:type="dxa"/>
              <w:left w:w="100" w:type="dxa"/>
              <w:bottom w:w="100" w:type="dxa"/>
              <w:right w:w="100" w:type="dxa"/>
            </w:tcMar>
          </w:tcPr>
          <w:p w14:paraId="2E53F9E0" w14:textId="77777777" w:rsidR="001046BD" w:rsidRDefault="001046BD" w:rsidP="001046BD">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66A5E010" w14:textId="77777777" w:rsidR="001046BD" w:rsidRDefault="001046BD" w:rsidP="001046BD">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0491AFEA" w14:textId="77777777" w:rsidR="001046BD" w:rsidRDefault="001046BD" w:rsidP="001046BD">
            <w:pPr>
              <w:spacing w:after="0" w:line="240" w:lineRule="auto"/>
              <w:rPr>
                <w:rFonts w:ascii="Helvetica Neue" w:eastAsia="Helvetica Neue" w:hAnsi="Helvetica Neue" w:cs="Helvetica Neue"/>
              </w:rPr>
            </w:pPr>
          </w:p>
        </w:tc>
      </w:tr>
    </w:tbl>
    <w:p w14:paraId="6A596CD7" w14:textId="510151DA" w:rsidR="00B93047" w:rsidRDefault="00B93047">
      <w:pPr>
        <w:spacing w:after="0"/>
        <w:rPr>
          <w:rFonts w:ascii="Helvetica Neue" w:eastAsia="Helvetica Neue" w:hAnsi="Helvetica Neue" w:cs="Helvetica Neue"/>
          <w:b/>
        </w:rPr>
      </w:pPr>
    </w:p>
    <w:p w14:paraId="3AADFDCC" w14:textId="2E9B0861" w:rsidR="00B93047" w:rsidRDefault="00B93047">
      <w:pPr>
        <w:spacing w:after="0"/>
        <w:rPr>
          <w:rFonts w:ascii="Helvetica Neue" w:eastAsia="Helvetica Neue" w:hAnsi="Helvetica Neue" w:cs="Helvetica Neue"/>
          <w:b/>
        </w:rPr>
      </w:pPr>
    </w:p>
    <w:p w14:paraId="0C9D392C" w14:textId="0CD7F451" w:rsidR="00B93047" w:rsidRDefault="00B93047">
      <w:pPr>
        <w:spacing w:after="0"/>
        <w:rPr>
          <w:rFonts w:ascii="Helvetica Neue" w:eastAsia="Helvetica Neue" w:hAnsi="Helvetica Neue" w:cs="Helvetica Neue"/>
          <w:b/>
        </w:rPr>
      </w:pPr>
    </w:p>
    <w:p w14:paraId="53C4816B" w14:textId="1E86D771" w:rsidR="00B93047" w:rsidRDefault="00B93047">
      <w:pPr>
        <w:spacing w:after="0"/>
        <w:rPr>
          <w:rFonts w:ascii="Helvetica Neue" w:eastAsia="Helvetica Neue" w:hAnsi="Helvetica Neue" w:cs="Helvetica Neue"/>
          <w:b/>
        </w:rPr>
      </w:pPr>
    </w:p>
    <w:p w14:paraId="3603DC19" w14:textId="2F273DCA" w:rsidR="00B93047" w:rsidRDefault="00B93047">
      <w:pPr>
        <w:spacing w:after="0"/>
        <w:rPr>
          <w:rFonts w:ascii="Helvetica Neue" w:eastAsia="Helvetica Neue" w:hAnsi="Helvetica Neue" w:cs="Helvetica Neue"/>
          <w:b/>
        </w:rPr>
      </w:pPr>
    </w:p>
    <w:p w14:paraId="0F7A295B" w14:textId="4B8764C3" w:rsidR="00B93047" w:rsidRDefault="00B93047">
      <w:pPr>
        <w:spacing w:after="0"/>
        <w:rPr>
          <w:rFonts w:ascii="Helvetica Neue" w:eastAsia="Helvetica Neue" w:hAnsi="Helvetica Neue" w:cs="Helvetica Neue"/>
          <w:b/>
        </w:rPr>
      </w:pPr>
    </w:p>
    <w:p w14:paraId="24317392" w14:textId="0308AC0F" w:rsidR="00B93047" w:rsidRDefault="00B93047">
      <w:pPr>
        <w:spacing w:after="0"/>
        <w:rPr>
          <w:rFonts w:ascii="Helvetica Neue" w:eastAsia="Helvetica Neue" w:hAnsi="Helvetica Neue" w:cs="Helvetica Neue"/>
          <w:b/>
        </w:rPr>
      </w:pPr>
    </w:p>
    <w:p w14:paraId="0316E819" w14:textId="77777777" w:rsidR="003774FE" w:rsidRDefault="003774FE">
      <w:pPr>
        <w:spacing w:after="0"/>
        <w:rPr>
          <w:rFonts w:ascii="Helvetica Neue" w:eastAsia="Helvetica Neue" w:hAnsi="Helvetica Neue" w:cs="Helvetica Neue"/>
          <w:b/>
        </w:rPr>
      </w:pPr>
    </w:p>
    <w:p w14:paraId="20D2B9E3" w14:textId="77777777" w:rsidR="003774FE" w:rsidRDefault="003774FE">
      <w:pPr>
        <w:spacing w:after="0"/>
        <w:rPr>
          <w:rFonts w:ascii="Helvetica Neue" w:eastAsia="Helvetica Neue" w:hAnsi="Helvetica Neue" w:cs="Helvetica Neue"/>
          <w:b/>
        </w:rPr>
      </w:pPr>
    </w:p>
    <w:p w14:paraId="075982C7" w14:textId="3EBCA7CD" w:rsidR="00076044" w:rsidRDefault="004B26D3">
      <w:pPr>
        <w:pStyle w:val="Heading1"/>
        <w:spacing w:after="200" w:line="276" w:lineRule="auto"/>
        <w:rPr>
          <w:rFonts w:ascii="Helvetica Neue" w:eastAsia="Helvetica Neue" w:hAnsi="Helvetica Neue" w:cs="Helvetica Neue"/>
          <w:sz w:val="36"/>
          <w:szCs w:val="36"/>
        </w:rPr>
      </w:pPr>
      <w:bookmarkStart w:id="25" w:name="_cv1yk8c1mek8" w:colFirst="0" w:colLast="0"/>
      <w:bookmarkEnd w:id="25"/>
      <w:r>
        <w:rPr>
          <w:rFonts w:ascii="Helvetica Neue" w:eastAsia="Helvetica Neue" w:hAnsi="Helvetica Neue" w:cs="Helvetica Neue"/>
          <w:sz w:val="36"/>
          <w:szCs w:val="36"/>
        </w:rPr>
        <w:lastRenderedPageBreak/>
        <w:t xml:space="preserve">Schedule 1 </w:t>
      </w:r>
      <w:r w:rsidR="00560AE9">
        <w:rPr>
          <w:rFonts w:ascii="Helvetica Neue" w:eastAsia="Helvetica Neue" w:hAnsi="Helvetica Neue" w:cs="Helvetica Neue"/>
          <w:sz w:val="36"/>
          <w:szCs w:val="36"/>
        </w:rPr>
        <w:t>–</w:t>
      </w:r>
      <w:r>
        <w:rPr>
          <w:rFonts w:ascii="Helvetica Neue" w:eastAsia="Helvetica Neue" w:hAnsi="Helvetica Neue" w:cs="Helvetica Neue"/>
          <w:sz w:val="36"/>
          <w:szCs w:val="36"/>
        </w:rPr>
        <w:t xml:space="preserve"> Services</w:t>
      </w:r>
      <w:r w:rsidR="00560AE9">
        <w:rPr>
          <w:rFonts w:ascii="Helvetica Neue" w:eastAsia="Helvetica Neue" w:hAnsi="Helvetica Neue" w:cs="Helvetica Neue"/>
          <w:sz w:val="36"/>
          <w:szCs w:val="36"/>
        </w:rPr>
        <w:t xml:space="preserve">  </w:t>
      </w:r>
    </w:p>
    <w:tbl>
      <w:tblPr>
        <w:tblStyle w:val="GridTable1Light-Accent11"/>
        <w:tblW w:w="0" w:type="auto"/>
        <w:tblLook w:val="04A0" w:firstRow="1" w:lastRow="0" w:firstColumn="1" w:lastColumn="0" w:noHBand="0" w:noVBand="1"/>
      </w:tblPr>
      <w:tblGrid>
        <w:gridCol w:w="2093"/>
        <w:gridCol w:w="2559"/>
        <w:gridCol w:w="1410"/>
        <w:gridCol w:w="1559"/>
        <w:gridCol w:w="1701"/>
      </w:tblGrid>
      <w:tr w:rsidR="00560AE9" w14:paraId="02E44DAA" w14:textId="77777777" w:rsidTr="00346AF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93" w:type="dxa"/>
            <w:shd w:val="clear" w:color="auto" w:fill="F2F2F2" w:themeFill="background1" w:themeFillShade="F2"/>
          </w:tcPr>
          <w:p w14:paraId="6F04F012" w14:textId="5C8971C9" w:rsidR="00560AE9" w:rsidRDefault="00560AE9" w:rsidP="00560AE9">
            <w:pPr>
              <w:pStyle w:val="ListParagraph"/>
              <w:spacing w:before="0" w:after="0" w:line="360" w:lineRule="auto"/>
              <w:ind w:left="0"/>
              <w:jc w:val="center"/>
            </w:pPr>
            <w:r w:rsidRPr="00942F50">
              <w:t>Role</w:t>
            </w:r>
          </w:p>
        </w:tc>
        <w:tc>
          <w:tcPr>
            <w:tcW w:w="2559" w:type="dxa"/>
            <w:shd w:val="clear" w:color="auto" w:fill="F2F2F2" w:themeFill="background1" w:themeFillShade="F2"/>
          </w:tcPr>
          <w:p w14:paraId="2B7AD52E" w14:textId="4DEA2CD0" w:rsidR="00560AE9" w:rsidRDefault="00560AE9" w:rsidP="00560AE9">
            <w:pPr>
              <w:pStyle w:val="ListParagraph"/>
              <w:spacing w:before="0" w:after="0" w:line="360" w:lineRule="auto"/>
              <w:ind w:left="0"/>
              <w:jc w:val="center"/>
              <w:cnfStyle w:val="100000000000" w:firstRow="1" w:lastRow="0" w:firstColumn="0" w:lastColumn="0" w:oddVBand="0" w:evenVBand="0" w:oddHBand="0" w:evenHBand="0" w:firstRowFirstColumn="0" w:firstRowLastColumn="0" w:lastRowFirstColumn="0" w:lastRowLastColumn="0"/>
            </w:pPr>
            <w:r w:rsidRPr="00942F50">
              <w:t>Key deliverables</w:t>
            </w:r>
          </w:p>
        </w:tc>
        <w:tc>
          <w:tcPr>
            <w:tcW w:w="1410" w:type="dxa"/>
            <w:shd w:val="clear" w:color="auto" w:fill="F2F2F2" w:themeFill="background1" w:themeFillShade="F2"/>
          </w:tcPr>
          <w:p w14:paraId="22511C41" w14:textId="65F720AD" w:rsidR="00560AE9" w:rsidRDefault="00560AE9" w:rsidP="00560AE9">
            <w:pPr>
              <w:pStyle w:val="ListParagraph"/>
              <w:spacing w:before="0" w:after="0" w:line="360" w:lineRule="auto"/>
              <w:ind w:left="0"/>
              <w:jc w:val="center"/>
              <w:cnfStyle w:val="100000000000" w:firstRow="1" w:lastRow="0" w:firstColumn="0" w:lastColumn="0" w:oddVBand="0" w:evenVBand="0" w:oddHBand="0" w:evenHBand="0" w:firstRowFirstColumn="0" w:firstRowLastColumn="0" w:lastRowFirstColumn="0" w:lastRowLastColumn="0"/>
            </w:pPr>
            <w:r w:rsidRPr="00942F50">
              <w:t>Estimated days per week*</w:t>
            </w:r>
          </w:p>
        </w:tc>
        <w:tc>
          <w:tcPr>
            <w:tcW w:w="1559" w:type="dxa"/>
            <w:shd w:val="clear" w:color="auto" w:fill="F2F2F2" w:themeFill="background1" w:themeFillShade="F2"/>
          </w:tcPr>
          <w:p w14:paraId="1CB5BB96" w14:textId="1C12768F" w:rsidR="00560AE9" w:rsidRDefault="00560AE9" w:rsidP="00560AE9">
            <w:pPr>
              <w:pStyle w:val="ListParagraph"/>
              <w:spacing w:before="0" w:after="0" w:line="360" w:lineRule="auto"/>
              <w:ind w:left="0"/>
              <w:jc w:val="center"/>
              <w:cnfStyle w:val="100000000000" w:firstRow="1" w:lastRow="0" w:firstColumn="0" w:lastColumn="0" w:oddVBand="0" w:evenVBand="0" w:oddHBand="0" w:evenHBand="0" w:firstRowFirstColumn="0" w:firstRowLastColumn="0" w:lastRowFirstColumn="0" w:lastRowLastColumn="0"/>
            </w:pPr>
            <w:r w:rsidRPr="00942F50">
              <w:t xml:space="preserve">Estimated applicable No. </w:t>
            </w:r>
            <w:proofErr w:type="spellStart"/>
            <w:r w:rsidRPr="00942F50">
              <w:t>wks</w:t>
            </w:r>
            <w:proofErr w:type="spellEnd"/>
          </w:p>
        </w:tc>
        <w:tc>
          <w:tcPr>
            <w:tcW w:w="1701" w:type="dxa"/>
            <w:shd w:val="clear" w:color="auto" w:fill="F2F2F2" w:themeFill="background1" w:themeFillShade="F2"/>
          </w:tcPr>
          <w:p w14:paraId="02EA3865" w14:textId="3FB7AB3B" w:rsidR="00560AE9" w:rsidRDefault="00560AE9" w:rsidP="00560AE9">
            <w:pPr>
              <w:pStyle w:val="ListParagraph"/>
              <w:spacing w:before="0" w:after="0" w:line="360" w:lineRule="auto"/>
              <w:ind w:left="0"/>
              <w:jc w:val="center"/>
              <w:cnfStyle w:val="100000000000" w:firstRow="1" w:lastRow="0" w:firstColumn="0" w:lastColumn="0" w:oddVBand="0" w:evenVBand="0" w:oddHBand="0" w:evenHBand="0" w:firstRowFirstColumn="0" w:firstRowLastColumn="0" w:lastRowFirstColumn="0" w:lastRowLastColumn="0"/>
            </w:pPr>
            <w:r w:rsidRPr="00942F50">
              <w:t>Total days for Stage 2**</w:t>
            </w:r>
          </w:p>
        </w:tc>
      </w:tr>
      <w:tr w:rsidR="00560AE9" w14:paraId="215E6467" w14:textId="77777777" w:rsidTr="00346AFB">
        <w:trPr>
          <w:trHeight w:val="567"/>
        </w:trPr>
        <w:tc>
          <w:tcPr>
            <w:cnfStyle w:val="001000000000" w:firstRow="0" w:lastRow="0" w:firstColumn="1" w:lastColumn="0" w:oddVBand="0" w:evenVBand="0" w:oddHBand="0" w:evenHBand="0" w:firstRowFirstColumn="0" w:firstRowLastColumn="0" w:lastRowFirstColumn="0" w:lastRowLastColumn="0"/>
            <w:tcW w:w="2093" w:type="dxa"/>
          </w:tcPr>
          <w:p w14:paraId="0B841E85" w14:textId="60E39164" w:rsidR="00560AE9" w:rsidRDefault="00560AE9" w:rsidP="00560AE9">
            <w:pPr>
              <w:pStyle w:val="ListParagraph"/>
              <w:spacing w:before="0" w:after="0" w:line="360" w:lineRule="auto"/>
              <w:ind w:left="0"/>
              <w:jc w:val="center"/>
            </w:pPr>
            <w:r w:rsidRPr="00942F50">
              <w:t>Assurance Lead</w:t>
            </w:r>
          </w:p>
        </w:tc>
        <w:tc>
          <w:tcPr>
            <w:tcW w:w="2559" w:type="dxa"/>
          </w:tcPr>
          <w:p w14:paraId="66938ACA" w14:textId="5D233276" w:rsidR="00560AE9" w:rsidRDefault="00560AE9" w:rsidP="00560AE9">
            <w:pPr>
              <w:pStyle w:val="ListParagraph"/>
              <w:spacing w:before="0" w:after="0"/>
              <w:ind w:left="0"/>
              <w:cnfStyle w:val="000000000000" w:firstRow="0" w:lastRow="0" w:firstColumn="0" w:lastColumn="0" w:oddVBand="0" w:evenVBand="0" w:oddHBand="0" w:evenHBand="0" w:firstRowFirstColumn="0" w:firstRowLastColumn="0" w:lastRowFirstColumn="0" w:lastRowLastColumn="0"/>
            </w:pPr>
            <w:proofErr w:type="spellStart"/>
            <w:r w:rsidRPr="00942F50">
              <w:t>Workstream</w:t>
            </w:r>
            <w:proofErr w:type="spellEnd"/>
            <w:r w:rsidRPr="00942F50">
              <w:t xml:space="preserve"> assurance and subject matter expertise</w:t>
            </w:r>
          </w:p>
        </w:tc>
        <w:tc>
          <w:tcPr>
            <w:tcW w:w="1410" w:type="dxa"/>
          </w:tcPr>
          <w:p w14:paraId="45405A3D" w14:textId="676BE1E4"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3</w:t>
            </w:r>
          </w:p>
        </w:tc>
        <w:tc>
          <w:tcPr>
            <w:tcW w:w="1559" w:type="dxa"/>
          </w:tcPr>
          <w:p w14:paraId="50D2B22C" w14:textId="2FB47700"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26</w:t>
            </w:r>
          </w:p>
        </w:tc>
        <w:tc>
          <w:tcPr>
            <w:tcW w:w="1701" w:type="dxa"/>
          </w:tcPr>
          <w:p w14:paraId="3E0A1DEC" w14:textId="4C224140"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78</w:t>
            </w:r>
          </w:p>
        </w:tc>
      </w:tr>
      <w:tr w:rsidR="00560AE9" w14:paraId="4B4C0BC7" w14:textId="77777777" w:rsidTr="00346AFB">
        <w:trPr>
          <w:trHeight w:val="567"/>
        </w:trPr>
        <w:tc>
          <w:tcPr>
            <w:cnfStyle w:val="001000000000" w:firstRow="0" w:lastRow="0" w:firstColumn="1" w:lastColumn="0" w:oddVBand="0" w:evenVBand="0" w:oddHBand="0" w:evenHBand="0" w:firstRowFirstColumn="0" w:firstRowLastColumn="0" w:lastRowFirstColumn="0" w:lastRowLastColumn="0"/>
            <w:tcW w:w="2093" w:type="dxa"/>
          </w:tcPr>
          <w:p w14:paraId="3D3E794B" w14:textId="5563EB19" w:rsidR="00560AE9" w:rsidRDefault="00560AE9" w:rsidP="00560AE9">
            <w:pPr>
              <w:pStyle w:val="ListParagraph"/>
              <w:spacing w:before="0" w:after="0" w:line="360" w:lineRule="auto"/>
              <w:ind w:left="0"/>
              <w:jc w:val="center"/>
            </w:pPr>
            <w:r w:rsidRPr="00942F50">
              <w:t>Project Manager</w:t>
            </w:r>
          </w:p>
        </w:tc>
        <w:tc>
          <w:tcPr>
            <w:tcW w:w="2559" w:type="dxa"/>
          </w:tcPr>
          <w:p w14:paraId="20BFFCBA" w14:textId="0CB11F4A" w:rsidR="00560AE9" w:rsidRDefault="00560AE9" w:rsidP="00560AE9">
            <w:pPr>
              <w:pStyle w:val="ListParagraph"/>
              <w:spacing w:before="0" w:after="0"/>
              <w:ind w:left="0"/>
              <w:cnfStyle w:val="000000000000" w:firstRow="0" w:lastRow="0" w:firstColumn="0" w:lastColumn="0" w:oddVBand="0" w:evenVBand="0" w:oddHBand="0" w:evenHBand="0" w:firstRowFirstColumn="0" w:firstRowLastColumn="0" w:lastRowFirstColumn="0" w:lastRowLastColumn="0"/>
            </w:pPr>
            <w:r w:rsidRPr="00942F50">
              <w:t xml:space="preserve">Coordination of DWP staff to support overall </w:t>
            </w:r>
            <w:proofErr w:type="spellStart"/>
            <w:r w:rsidRPr="00942F50">
              <w:t>workstream</w:t>
            </w:r>
            <w:proofErr w:type="spellEnd"/>
            <w:r w:rsidRPr="00942F50">
              <w:t xml:space="preserve"> plan with specific responsibility for the Business Analyst</w:t>
            </w:r>
          </w:p>
        </w:tc>
        <w:tc>
          <w:tcPr>
            <w:tcW w:w="1410" w:type="dxa"/>
          </w:tcPr>
          <w:p w14:paraId="004F342E" w14:textId="553F64A5"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3</w:t>
            </w:r>
          </w:p>
        </w:tc>
        <w:tc>
          <w:tcPr>
            <w:tcW w:w="1559" w:type="dxa"/>
          </w:tcPr>
          <w:p w14:paraId="79917C8F" w14:textId="677B5B72"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26</w:t>
            </w:r>
          </w:p>
        </w:tc>
        <w:tc>
          <w:tcPr>
            <w:tcW w:w="1701" w:type="dxa"/>
          </w:tcPr>
          <w:p w14:paraId="5D646E76" w14:textId="1E544B75"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52</w:t>
            </w:r>
          </w:p>
        </w:tc>
      </w:tr>
      <w:tr w:rsidR="00560AE9" w14:paraId="2987FC01" w14:textId="77777777" w:rsidTr="00346AFB">
        <w:trPr>
          <w:trHeight w:val="567"/>
        </w:trPr>
        <w:tc>
          <w:tcPr>
            <w:cnfStyle w:val="001000000000" w:firstRow="0" w:lastRow="0" w:firstColumn="1" w:lastColumn="0" w:oddVBand="0" w:evenVBand="0" w:oddHBand="0" w:evenHBand="0" w:firstRowFirstColumn="0" w:firstRowLastColumn="0" w:lastRowFirstColumn="0" w:lastRowLastColumn="0"/>
            <w:tcW w:w="2093" w:type="dxa"/>
          </w:tcPr>
          <w:p w14:paraId="3F6CB2DA" w14:textId="773AE148" w:rsidR="00560AE9" w:rsidRDefault="00560AE9" w:rsidP="00560AE9">
            <w:pPr>
              <w:pStyle w:val="ListParagraph"/>
              <w:spacing w:before="0" w:after="0" w:line="360" w:lineRule="auto"/>
              <w:ind w:left="0"/>
              <w:jc w:val="center"/>
            </w:pPr>
            <w:r w:rsidRPr="00942F50">
              <w:t>Business Analyst</w:t>
            </w:r>
          </w:p>
        </w:tc>
        <w:tc>
          <w:tcPr>
            <w:tcW w:w="2559" w:type="dxa"/>
          </w:tcPr>
          <w:p w14:paraId="48161BB4" w14:textId="6BBCECA7" w:rsidR="00560AE9" w:rsidRDefault="00560AE9" w:rsidP="00560AE9">
            <w:pPr>
              <w:pStyle w:val="ListParagraph"/>
              <w:spacing w:before="0" w:after="0"/>
              <w:ind w:left="0"/>
              <w:cnfStyle w:val="000000000000" w:firstRow="0" w:lastRow="0" w:firstColumn="0" w:lastColumn="0" w:oddVBand="0" w:evenVBand="0" w:oddHBand="0" w:evenHBand="0" w:firstRowFirstColumn="0" w:firstRowLastColumn="0" w:lastRowFirstColumn="0" w:lastRowLastColumn="0"/>
            </w:pPr>
            <w:r w:rsidRPr="00942F50">
              <w:t>To align DWP output requirements with the future state Target Operating model</w:t>
            </w:r>
          </w:p>
        </w:tc>
        <w:tc>
          <w:tcPr>
            <w:tcW w:w="1410" w:type="dxa"/>
          </w:tcPr>
          <w:p w14:paraId="13319F4F" w14:textId="3E2C881B"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3</w:t>
            </w:r>
          </w:p>
        </w:tc>
        <w:tc>
          <w:tcPr>
            <w:tcW w:w="1559" w:type="dxa"/>
          </w:tcPr>
          <w:p w14:paraId="71B96825" w14:textId="1D40B87C"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22</w:t>
            </w:r>
          </w:p>
        </w:tc>
        <w:tc>
          <w:tcPr>
            <w:tcW w:w="1701" w:type="dxa"/>
          </w:tcPr>
          <w:p w14:paraId="70DD5A76" w14:textId="25713CD7"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66</w:t>
            </w:r>
          </w:p>
        </w:tc>
      </w:tr>
      <w:tr w:rsidR="00560AE9" w14:paraId="5B8EE55B" w14:textId="77777777" w:rsidTr="00346AFB">
        <w:trPr>
          <w:trHeight w:val="567"/>
        </w:trPr>
        <w:tc>
          <w:tcPr>
            <w:cnfStyle w:val="001000000000" w:firstRow="0" w:lastRow="0" w:firstColumn="1" w:lastColumn="0" w:oddVBand="0" w:evenVBand="0" w:oddHBand="0" w:evenHBand="0" w:firstRowFirstColumn="0" w:firstRowLastColumn="0" w:lastRowFirstColumn="0" w:lastRowLastColumn="0"/>
            <w:tcW w:w="2093" w:type="dxa"/>
          </w:tcPr>
          <w:p w14:paraId="60DB7426" w14:textId="6B731F4E" w:rsidR="00560AE9" w:rsidRDefault="00560AE9" w:rsidP="00560AE9">
            <w:pPr>
              <w:pStyle w:val="ListParagraph"/>
              <w:spacing w:before="0" w:after="0" w:line="360" w:lineRule="auto"/>
              <w:ind w:left="0"/>
              <w:jc w:val="center"/>
            </w:pPr>
            <w:r w:rsidRPr="00942F50">
              <w:t>Technical SME’s</w:t>
            </w:r>
          </w:p>
        </w:tc>
        <w:tc>
          <w:tcPr>
            <w:tcW w:w="2559" w:type="dxa"/>
          </w:tcPr>
          <w:p w14:paraId="5E03C213" w14:textId="14B45E08" w:rsidR="00560AE9" w:rsidRDefault="00560AE9" w:rsidP="00560AE9">
            <w:pPr>
              <w:pStyle w:val="ListParagraph"/>
              <w:spacing w:before="0" w:after="0"/>
              <w:ind w:left="0"/>
              <w:cnfStyle w:val="000000000000" w:firstRow="0" w:lastRow="0" w:firstColumn="0" w:lastColumn="0" w:oddVBand="0" w:evenVBand="0" w:oddHBand="0" w:evenHBand="0" w:firstRowFirstColumn="0" w:firstRowLastColumn="0" w:lastRowFirstColumn="0" w:lastRowLastColumn="0"/>
            </w:pPr>
            <w:r w:rsidRPr="00942F50">
              <w:t>As required to provide very specific, typically deep IT, technical advice</w:t>
            </w:r>
          </w:p>
        </w:tc>
        <w:tc>
          <w:tcPr>
            <w:tcW w:w="1410" w:type="dxa"/>
          </w:tcPr>
          <w:p w14:paraId="51393ECC" w14:textId="0B7E06B8"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1</w:t>
            </w:r>
          </w:p>
        </w:tc>
        <w:tc>
          <w:tcPr>
            <w:tcW w:w="1559" w:type="dxa"/>
          </w:tcPr>
          <w:p w14:paraId="1C2B0788" w14:textId="7C852AB5"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13</w:t>
            </w:r>
          </w:p>
        </w:tc>
        <w:tc>
          <w:tcPr>
            <w:tcW w:w="1701" w:type="dxa"/>
          </w:tcPr>
          <w:p w14:paraId="39CCA3B4" w14:textId="59DD2F81"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13</w:t>
            </w:r>
          </w:p>
        </w:tc>
      </w:tr>
      <w:tr w:rsidR="00560AE9" w14:paraId="42453532" w14:textId="77777777" w:rsidTr="00346AFB">
        <w:trPr>
          <w:trHeight w:val="567"/>
        </w:trPr>
        <w:tc>
          <w:tcPr>
            <w:cnfStyle w:val="001000000000" w:firstRow="0" w:lastRow="0" w:firstColumn="1" w:lastColumn="0" w:oddVBand="0" w:evenVBand="0" w:oddHBand="0" w:evenHBand="0" w:firstRowFirstColumn="0" w:firstRowLastColumn="0" w:lastRowFirstColumn="0" w:lastRowLastColumn="0"/>
            <w:tcW w:w="2093" w:type="dxa"/>
          </w:tcPr>
          <w:p w14:paraId="1401AC1A" w14:textId="2C05DA27" w:rsidR="00560AE9" w:rsidRDefault="00560AE9" w:rsidP="00560AE9">
            <w:pPr>
              <w:pStyle w:val="ListParagraph"/>
              <w:spacing w:before="0" w:after="0" w:line="360" w:lineRule="auto"/>
              <w:ind w:left="0"/>
              <w:jc w:val="center"/>
            </w:pPr>
            <w:r w:rsidRPr="00942F50">
              <w:t>Project Administration</w:t>
            </w:r>
          </w:p>
        </w:tc>
        <w:tc>
          <w:tcPr>
            <w:tcW w:w="2559" w:type="dxa"/>
          </w:tcPr>
          <w:p w14:paraId="1F342555" w14:textId="3EF65C19" w:rsidR="00560AE9" w:rsidRDefault="00560AE9" w:rsidP="00560AE9">
            <w:pPr>
              <w:pStyle w:val="ListParagraph"/>
              <w:spacing w:before="0" w:after="0"/>
              <w:ind w:left="0"/>
              <w:cnfStyle w:val="000000000000" w:firstRow="0" w:lastRow="0" w:firstColumn="0" w:lastColumn="0" w:oddVBand="0" w:evenVBand="0" w:oddHBand="0" w:evenHBand="0" w:firstRowFirstColumn="0" w:firstRowLastColumn="0" w:lastRowFirstColumn="0" w:lastRowLastColumn="0"/>
            </w:pPr>
            <w:r w:rsidRPr="00942F50">
              <w:t>General administrative support, report production etc.</w:t>
            </w:r>
          </w:p>
        </w:tc>
        <w:tc>
          <w:tcPr>
            <w:tcW w:w="1410" w:type="dxa"/>
          </w:tcPr>
          <w:p w14:paraId="2E88F716" w14:textId="5C66A04D"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1</w:t>
            </w:r>
          </w:p>
        </w:tc>
        <w:tc>
          <w:tcPr>
            <w:tcW w:w="1559" w:type="dxa"/>
          </w:tcPr>
          <w:p w14:paraId="577BCC3A" w14:textId="44C93913"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13</w:t>
            </w:r>
          </w:p>
        </w:tc>
        <w:tc>
          <w:tcPr>
            <w:tcW w:w="1701" w:type="dxa"/>
          </w:tcPr>
          <w:p w14:paraId="4356A09E" w14:textId="5ED4193E" w:rsidR="00560AE9" w:rsidRDefault="00560AE9" w:rsidP="00560AE9">
            <w:pPr>
              <w:pStyle w:val="ListParagraph"/>
              <w:spacing w:before="0" w:after="0" w:line="360" w:lineRule="auto"/>
              <w:ind w:left="0"/>
              <w:jc w:val="center"/>
              <w:cnfStyle w:val="000000000000" w:firstRow="0" w:lastRow="0" w:firstColumn="0" w:lastColumn="0" w:oddVBand="0" w:evenVBand="0" w:oddHBand="0" w:evenHBand="0" w:firstRowFirstColumn="0" w:firstRowLastColumn="0" w:lastRowFirstColumn="0" w:lastRowLastColumn="0"/>
            </w:pPr>
            <w:r w:rsidRPr="00942F50">
              <w:t>26</w:t>
            </w:r>
          </w:p>
        </w:tc>
      </w:tr>
    </w:tbl>
    <w:p w14:paraId="751DECEF" w14:textId="77777777" w:rsidR="00076044" w:rsidRDefault="00076044">
      <w:pPr>
        <w:spacing w:after="0"/>
        <w:rPr>
          <w:rFonts w:ascii="Helvetica Neue" w:eastAsia="Helvetica Neue" w:hAnsi="Helvetica Neue" w:cs="Helvetica Neue"/>
          <w:b/>
        </w:rPr>
      </w:pPr>
    </w:p>
    <w:p w14:paraId="18177E45" w14:textId="77777777" w:rsidR="00076044" w:rsidRDefault="004B26D3">
      <w:pPr>
        <w:pStyle w:val="Heading1"/>
        <w:spacing w:after="200" w:line="276" w:lineRule="auto"/>
        <w:rPr>
          <w:rFonts w:ascii="Helvetica Neue" w:eastAsia="Helvetica Neue" w:hAnsi="Helvetica Neue" w:cs="Helvetica Neue"/>
          <w:sz w:val="36"/>
          <w:szCs w:val="36"/>
        </w:rPr>
      </w:pPr>
      <w:bookmarkStart w:id="26" w:name="_mi4cqc22ysv" w:colFirst="0" w:colLast="0"/>
      <w:bookmarkEnd w:id="26"/>
      <w:r>
        <w:rPr>
          <w:rFonts w:ascii="Helvetica Neue" w:eastAsia="Helvetica Neue" w:hAnsi="Helvetica Neue" w:cs="Helvetica Neue"/>
          <w:sz w:val="36"/>
          <w:szCs w:val="36"/>
        </w:rPr>
        <w:t>Schedule 2 - Call-Off Contract charges</w:t>
      </w:r>
    </w:p>
    <w:p w14:paraId="5853D0D7" w14:textId="1F54E407" w:rsidR="00076044" w:rsidRDefault="004B26D3">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27FB5A7" w14:textId="77777777" w:rsidR="00076044" w:rsidRDefault="00076044">
      <w:pPr>
        <w:spacing w:after="0"/>
        <w:rPr>
          <w:rFonts w:ascii="Helvetica Neue" w:eastAsia="Helvetica Neue" w:hAnsi="Helvetica Neue" w:cs="Helvetica Neue"/>
          <w:b/>
        </w:rPr>
      </w:pPr>
    </w:p>
    <w:p w14:paraId="5B2D2563" w14:textId="2B4160B4" w:rsidR="00076044" w:rsidRPr="003774FE" w:rsidRDefault="002F7D8C">
      <w:pPr>
        <w:spacing w:after="0"/>
        <w:rPr>
          <w:rFonts w:eastAsia="Helvetica Neue"/>
          <w:b/>
          <w:color w:val="auto"/>
          <w:sz w:val="24"/>
        </w:rPr>
      </w:pPr>
      <w:r w:rsidRPr="003774FE">
        <w:rPr>
          <w:rFonts w:eastAsia="Helvetica Neue"/>
          <w:b/>
          <w:color w:val="auto"/>
          <w:sz w:val="24"/>
          <w:highlight w:val="yellow"/>
        </w:rPr>
        <w:t>[REDACTED]</w:t>
      </w:r>
    </w:p>
    <w:p w14:paraId="7CD5A54A" w14:textId="77777777" w:rsidR="002F7D8C" w:rsidRDefault="002F7D8C">
      <w:pPr>
        <w:spacing w:after="0"/>
        <w:rPr>
          <w:rFonts w:ascii="Helvetica Neue" w:eastAsia="Helvetica Neue" w:hAnsi="Helvetica Neue" w:cs="Helvetica Neue"/>
          <w:b/>
        </w:rPr>
      </w:pPr>
    </w:p>
    <w:p w14:paraId="6E003661" w14:textId="77777777" w:rsidR="00076044" w:rsidRDefault="004B26D3">
      <w:pPr>
        <w:pStyle w:val="Heading1"/>
        <w:spacing w:after="0" w:line="276" w:lineRule="auto"/>
        <w:rPr>
          <w:rFonts w:ascii="Helvetica Neue" w:eastAsia="Helvetica Neue" w:hAnsi="Helvetica Neue" w:cs="Helvetica Neue"/>
          <w:sz w:val="36"/>
          <w:szCs w:val="36"/>
        </w:rPr>
      </w:pPr>
      <w:bookmarkStart w:id="27" w:name="_on10w3898fso" w:colFirst="0" w:colLast="0"/>
      <w:bookmarkEnd w:id="27"/>
      <w:r>
        <w:rPr>
          <w:rFonts w:ascii="Helvetica Neue" w:eastAsia="Helvetica Neue" w:hAnsi="Helvetica Neue" w:cs="Helvetica Neue"/>
          <w:sz w:val="36"/>
          <w:szCs w:val="36"/>
        </w:rPr>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7D78C9C2"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1DE116EF"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rPr>
        <w:t>Ended</w:t>
      </w:r>
      <w:proofErr w:type="gramEnd"/>
      <w:r>
        <w:rPr>
          <w:rFonts w:ascii="Helvetica Neue" w:eastAsia="Helvetica Neue" w:hAnsi="Helvetica Neue" w:cs="Helvetica Neue"/>
        </w:rPr>
        <w:t xml:space="preserve"> earlier under clause 18 or extended by the Buyer under clause 1.3.</w:t>
      </w:r>
    </w:p>
    <w:p w14:paraId="5F398140"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3FC7E9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73638C43"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76C95608" w14:textId="24F65B62" w:rsidR="009D75C5" w:rsidRDefault="004B26D3" w:rsidP="009D75C5">
      <w:pPr>
        <w:numPr>
          <w:ilvl w:val="1"/>
          <w:numId w:val="24"/>
        </w:numPr>
        <w:ind w:hanging="360"/>
        <w:contextualSpacing/>
        <w:rPr>
          <w:rFonts w:ascii="Helvetica Neue" w:eastAsia="Helvetica Neue" w:hAnsi="Helvetica Neue" w:cs="Helvetica Neue"/>
        </w:rPr>
      </w:pPr>
      <w:bookmarkStart w:id="28" w:name="_7ufvlylc57w" w:colFirst="0" w:colLast="0"/>
      <w:bookmarkEnd w:id="28"/>
      <w:r w:rsidRPr="009D75C5">
        <w:rPr>
          <w:rFonts w:ascii="Helvetica Neue" w:eastAsia="Helvetica Neue" w:hAnsi="Helvetica Neue" w:cs="Helvetica Neue"/>
        </w:rPr>
        <w:t>4.1 (Warranties and representations)</w:t>
      </w:r>
      <w:bookmarkStart w:id="29" w:name="_4qgmyaobct7l" w:colFirst="0" w:colLast="0"/>
      <w:bookmarkEnd w:id="29"/>
      <w:r w:rsidR="009D75C5" w:rsidRPr="009D75C5">
        <w:rPr>
          <w:rFonts w:ascii="Helvetica Neue" w:eastAsia="Helvetica Neue" w:hAnsi="Helvetica Neue" w:cs="Helvetica Neue"/>
        </w:rPr>
        <w:t xml:space="preserve"> </w:t>
      </w:r>
    </w:p>
    <w:p w14:paraId="690879AC" w14:textId="4856E9BE" w:rsidR="00076044" w:rsidRPr="009D75C5" w:rsidRDefault="004B26D3" w:rsidP="004309AE">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0530AF7A" w14:textId="77777777" w:rsidR="00076044" w:rsidRDefault="004B26D3">
      <w:pPr>
        <w:numPr>
          <w:ilvl w:val="1"/>
          <w:numId w:val="24"/>
        </w:numPr>
        <w:ind w:hanging="360"/>
        <w:contextualSpacing/>
        <w:rPr>
          <w:rFonts w:ascii="Helvetica Neue" w:eastAsia="Helvetica Neue" w:hAnsi="Helvetica Neue" w:cs="Helvetica Neue"/>
        </w:rPr>
      </w:pPr>
      <w:bookmarkStart w:id="30" w:name="_zggo63kp7s7a" w:colFirst="0" w:colLast="0"/>
      <w:bookmarkEnd w:id="30"/>
      <w:r>
        <w:rPr>
          <w:rFonts w:ascii="Helvetica Neue" w:eastAsia="Helvetica Neue" w:hAnsi="Helvetica Neue" w:cs="Helvetica Neue"/>
        </w:rPr>
        <w:t>4.11 to 4.12 (IR35)</w:t>
      </w:r>
    </w:p>
    <w:p w14:paraId="37C895B1" w14:textId="77777777" w:rsidR="00076044" w:rsidRDefault="004B26D3">
      <w:pPr>
        <w:numPr>
          <w:ilvl w:val="1"/>
          <w:numId w:val="24"/>
        </w:numPr>
        <w:ind w:hanging="360"/>
        <w:contextualSpacing/>
        <w:rPr>
          <w:rFonts w:ascii="Helvetica Neue" w:eastAsia="Helvetica Neue" w:hAnsi="Helvetica Neue" w:cs="Helvetica Neue"/>
        </w:rPr>
      </w:pPr>
      <w:bookmarkStart w:id="31" w:name="_l0wad9mkk14m" w:colFirst="0" w:colLast="0"/>
      <w:bookmarkEnd w:id="31"/>
      <w:r>
        <w:rPr>
          <w:rFonts w:ascii="Helvetica Neue" w:eastAsia="Helvetica Neue" w:hAnsi="Helvetica Neue" w:cs="Helvetica Neue"/>
        </w:rPr>
        <w:t>5.4 to 5.5 (Force majeure)</w:t>
      </w:r>
    </w:p>
    <w:p w14:paraId="3B5F308F" w14:textId="4DD69EFD" w:rsidR="003B01E7" w:rsidRDefault="004B26D3" w:rsidP="003B01E7">
      <w:pPr>
        <w:numPr>
          <w:ilvl w:val="1"/>
          <w:numId w:val="24"/>
        </w:numPr>
        <w:ind w:hanging="360"/>
        <w:contextualSpacing/>
        <w:rPr>
          <w:rFonts w:ascii="Helvetica Neue" w:eastAsia="Helvetica Neue" w:hAnsi="Helvetica Neue" w:cs="Helvetica Neue"/>
        </w:rPr>
      </w:pPr>
      <w:bookmarkStart w:id="32" w:name="_t2msquoose3b" w:colFirst="0" w:colLast="0"/>
      <w:bookmarkEnd w:id="32"/>
      <w:r w:rsidRPr="003B01E7">
        <w:rPr>
          <w:rFonts w:ascii="Helvetica Neue" w:eastAsia="Helvetica Neue" w:hAnsi="Helvetica Neue" w:cs="Helvetica Neue"/>
        </w:rPr>
        <w:lastRenderedPageBreak/>
        <w:t>5.8 (Continuing rights)</w:t>
      </w:r>
      <w:bookmarkStart w:id="33" w:name="_z5chnjhzaet0" w:colFirst="0" w:colLast="0"/>
      <w:bookmarkEnd w:id="33"/>
      <w:r w:rsidR="003B01E7" w:rsidRPr="003B01E7">
        <w:rPr>
          <w:rFonts w:ascii="Helvetica Neue" w:eastAsia="Helvetica Neue" w:hAnsi="Helvetica Neue" w:cs="Helvetica Neue"/>
        </w:rPr>
        <w:t xml:space="preserve"> </w:t>
      </w:r>
    </w:p>
    <w:p w14:paraId="5B3B54FC" w14:textId="5F70E3DE"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0E38383E" w14:textId="77777777" w:rsidR="00076044" w:rsidRDefault="004B26D3">
      <w:pPr>
        <w:numPr>
          <w:ilvl w:val="1"/>
          <w:numId w:val="24"/>
        </w:numPr>
        <w:ind w:hanging="360"/>
        <w:contextualSpacing/>
        <w:rPr>
          <w:rFonts w:ascii="Helvetica Neue" w:eastAsia="Helvetica Neue" w:hAnsi="Helvetica Neue" w:cs="Helvetica Neue"/>
        </w:rPr>
      </w:pPr>
      <w:bookmarkStart w:id="34" w:name="_xi3yu141afy3" w:colFirst="0" w:colLast="0"/>
      <w:bookmarkEnd w:id="34"/>
      <w:r>
        <w:rPr>
          <w:rFonts w:ascii="Helvetica Neue" w:eastAsia="Helvetica Neue" w:hAnsi="Helvetica Neue" w:cs="Helvetica Neue"/>
        </w:rPr>
        <w:t>5.12 (Fraud)</w:t>
      </w:r>
    </w:p>
    <w:p w14:paraId="1DD25D32" w14:textId="77777777" w:rsidR="00076044" w:rsidRDefault="004B26D3">
      <w:pPr>
        <w:numPr>
          <w:ilvl w:val="1"/>
          <w:numId w:val="24"/>
        </w:numPr>
        <w:ind w:hanging="360"/>
        <w:contextualSpacing/>
        <w:rPr>
          <w:rFonts w:ascii="Helvetica Neue" w:eastAsia="Helvetica Neue" w:hAnsi="Helvetica Neue" w:cs="Helvetica Neue"/>
        </w:rPr>
      </w:pPr>
      <w:bookmarkStart w:id="35" w:name="_ata7ymz16ovs" w:colFirst="0" w:colLast="0"/>
      <w:bookmarkEnd w:id="35"/>
      <w:r>
        <w:rPr>
          <w:rFonts w:ascii="Helvetica Neue" w:eastAsia="Helvetica Neue" w:hAnsi="Helvetica Neue" w:cs="Helvetica Neue"/>
        </w:rPr>
        <w:t>5.13 (Notice of fraud)</w:t>
      </w:r>
    </w:p>
    <w:p w14:paraId="2A4E0342" w14:textId="77777777" w:rsidR="00076044" w:rsidRDefault="004B26D3">
      <w:pPr>
        <w:numPr>
          <w:ilvl w:val="1"/>
          <w:numId w:val="24"/>
        </w:numPr>
        <w:ind w:hanging="360"/>
        <w:contextualSpacing/>
        <w:rPr>
          <w:rFonts w:ascii="Helvetica Neue" w:eastAsia="Helvetica Neue" w:hAnsi="Helvetica Neue" w:cs="Helvetica Neue"/>
        </w:rPr>
      </w:pPr>
      <w:bookmarkStart w:id="36" w:name="_fkyoint63nz9" w:colFirst="0" w:colLast="0"/>
      <w:bookmarkEnd w:id="36"/>
      <w:r>
        <w:rPr>
          <w:rFonts w:ascii="Helvetica Neue" w:eastAsia="Helvetica Neue" w:hAnsi="Helvetica Neue" w:cs="Helvetica Neue"/>
        </w:rPr>
        <w:t>7.1 to 7.2 (Transparency)</w:t>
      </w:r>
    </w:p>
    <w:p w14:paraId="0DDFC862" w14:textId="77777777" w:rsidR="00076044" w:rsidRDefault="004B26D3">
      <w:pPr>
        <w:numPr>
          <w:ilvl w:val="1"/>
          <w:numId w:val="24"/>
        </w:numPr>
        <w:ind w:hanging="360"/>
        <w:contextualSpacing/>
        <w:rPr>
          <w:rFonts w:ascii="Helvetica Neue" w:eastAsia="Helvetica Neue" w:hAnsi="Helvetica Neue" w:cs="Helvetica Neue"/>
        </w:rPr>
      </w:pPr>
      <w:bookmarkStart w:id="37" w:name="_9iemmotrtveu" w:colFirst="0" w:colLast="0"/>
      <w:bookmarkEnd w:id="37"/>
      <w:r>
        <w:rPr>
          <w:rFonts w:ascii="Helvetica Neue" w:eastAsia="Helvetica Neue" w:hAnsi="Helvetica Neue" w:cs="Helvetica Neue"/>
        </w:rPr>
        <w:t>8.3 (Order of precedence)</w:t>
      </w:r>
    </w:p>
    <w:p w14:paraId="5D16FD10" w14:textId="77777777" w:rsidR="00076044" w:rsidRDefault="004B26D3">
      <w:pPr>
        <w:numPr>
          <w:ilvl w:val="1"/>
          <w:numId w:val="24"/>
        </w:numPr>
        <w:ind w:hanging="360"/>
        <w:contextualSpacing/>
        <w:rPr>
          <w:rFonts w:ascii="Helvetica Neue" w:eastAsia="Helvetica Neue" w:hAnsi="Helvetica Neue" w:cs="Helvetica Neue"/>
        </w:rPr>
      </w:pPr>
      <w:bookmarkStart w:id="38" w:name="_tf0ykdt5ev" w:colFirst="0" w:colLast="0"/>
      <w:bookmarkEnd w:id="38"/>
      <w:r>
        <w:rPr>
          <w:rFonts w:ascii="Helvetica Neue" w:eastAsia="Helvetica Neue" w:hAnsi="Helvetica Neue" w:cs="Helvetica Neue"/>
        </w:rPr>
        <w:t>8.4 (Relationship)</w:t>
      </w:r>
    </w:p>
    <w:p w14:paraId="55F7481F" w14:textId="77777777" w:rsidR="00076044" w:rsidRDefault="004B26D3">
      <w:pPr>
        <w:numPr>
          <w:ilvl w:val="1"/>
          <w:numId w:val="24"/>
        </w:numPr>
        <w:ind w:hanging="360"/>
        <w:contextualSpacing/>
        <w:rPr>
          <w:rFonts w:ascii="Helvetica Neue" w:eastAsia="Helvetica Neue" w:hAnsi="Helvetica Neue" w:cs="Helvetica Neue"/>
        </w:rPr>
      </w:pPr>
      <w:bookmarkStart w:id="39" w:name="_naatyuhqkhsy" w:colFirst="0" w:colLast="0"/>
      <w:bookmarkEnd w:id="39"/>
      <w:r>
        <w:rPr>
          <w:rFonts w:ascii="Helvetica Neue" w:eastAsia="Helvetica Neue" w:hAnsi="Helvetica Neue" w:cs="Helvetica Neue"/>
        </w:rPr>
        <w:t>8.7 to 8.9 (Entire agreement)</w:t>
      </w:r>
    </w:p>
    <w:p w14:paraId="0A96AA07" w14:textId="77777777" w:rsidR="00076044" w:rsidRDefault="004B26D3">
      <w:pPr>
        <w:numPr>
          <w:ilvl w:val="1"/>
          <w:numId w:val="24"/>
        </w:numPr>
        <w:ind w:hanging="360"/>
        <w:contextualSpacing/>
        <w:rPr>
          <w:rFonts w:ascii="Helvetica Neue" w:eastAsia="Helvetica Neue" w:hAnsi="Helvetica Neue" w:cs="Helvetica Neue"/>
        </w:rPr>
      </w:pPr>
      <w:bookmarkStart w:id="40" w:name="_xnkwn0kmcpb3" w:colFirst="0" w:colLast="0"/>
      <w:bookmarkEnd w:id="40"/>
      <w:r>
        <w:rPr>
          <w:rFonts w:ascii="Helvetica Neue" w:eastAsia="Helvetica Neue" w:hAnsi="Helvetica Neue" w:cs="Helvetica Neue"/>
        </w:rPr>
        <w:t>8.10 (Law and jurisdiction)</w:t>
      </w:r>
    </w:p>
    <w:p w14:paraId="51057D13" w14:textId="77777777" w:rsidR="00076044" w:rsidRDefault="004B26D3">
      <w:pPr>
        <w:numPr>
          <w:ilvl w:val="1"/>
          <w:numId w:val="24"/>
        </w:numPr>
        <w:ind w:hanging="360"/>
        <w:contextualSpacing/>
        <w:rPr>
          <w:rFonts w:ascii="Helvetica Neue" w:eastAsia="Helvetica Neue" w:hAnsi="Helvetica Neue" w:cs="Helvetica Neue"/>
        </w:rPr>
      </w:pPr>
      <w:bookmarkStart w:id="41" w:name="_cpz8pmimqxjf" w:colFirst="0" w:colLast="0"/>
      <w:bookmarkEnd w:id="41"/>
      <w:r>
        <w:rPr>
          <w:rFonts w:ascii="Helvetica Neue" w:eastAsia="Helvetica Neue" w:hAnsi="Helvetica Neue" w:cs="Helvetica Neue"/>
        </w:rPr>
        <w:t>8.11 to 8.12 (Legislative change)</w:t>
      </w:r>
    </w:p>
    <w:p w14:paraId="5A9C1406" w14:textId="77777777" w:rsidR="00076044" w:rsidRDefault="004B26D3">
      <w:pPr>
        <w:numPr>
          <w:ilvl w:val="1"/>
          <w:numId w:val="24"/>
        </w:numPr>
        <w:ind w:hanging="360"/>
        <w:contextualSpacing/>
        <w:rPr>
          <w:rFonts w:ascii="Helvetica Neue" w:eastAsia="Helvetica Neue" w:hAnsi="Helvetica Neue" w:cs="Helvetica Neue"/>
        </w:rPr>
      </w:pPr>
      <w:bookmarkStart w:id="42" w:name="_vxjr3igvbeu1" w:colFirst="0" w:colLast="0"/>
      <w:bookmarkEnd w:id="42"/>
      <w:r>
        <w:rPr>
          <w:rFonts w:ascii="Helvetica Neue" w:eastAsia="Helvetica Neue" w:hAnsi="Helvetica Neue" w:cs="Helvetica Neue"/>
        </w:rPr>
        <w:t>8.13 to 8.17 (Bribery and corruption)</w:t>
      </w:r>
    </w:p>
    <w:p w14:paraId="30B90704" w14:textId="77777777" w:rsidR="00076044" w:rsidRDefault="004B26D3">
      <w:pPr>
        <w:numPr>
          <w:ilvl w:val="1"/>
          <w:numId w:val="24"/>
        </w:numPr>
        <w:ind w:hanging="360"/>
        <w:contextualSpacing/>
        <w:rPr>
          <w:rFonts w:ascii="Helvetica Neue" w:eastAsia="Helvetica Neue" w:hAnsi="Helvetica Neue" w:cs="Helvetica Neue"/>
        </w:rPr>
      </w:pPr>
      <w:bookmarkStart w:id="43" w:name="_kszap48p7wt0" w:colFirst="0" w:colLast="0"/>
      <w:bookmarkEnd w:id="43"/>
      <w:r>
        <w:rPr>
          <w:rFonts w:ascii="Helvetica Neue" w:eastAsia="Helvetica Neue" w:hAnsi="Helvetica Neue" w:cs="Helvetica Neue"/>
        </w:rPr>
        <w:t>8.18 to 8.27 (Freedom of Information Act)</w:t>
      </w:r>
    </w:p>
    <w:p w14:paraId="454F0051" w14:textId="77777777" w:rsidR="00076044" w:rsidRDefault="004B26D3">
      <w:pPr>
        <w:numPr>
          <w:ilvl w:val="1"/>
          <w:numId w:val="24"/>
        </w:numPr>
        <w:ind w:hanging="360"/>
        <w:contextualSpacing/>
        <w:rPr>
          <w:rFonts w:ascii="Helvetica Neue" w:eastAsia="Helvetica Neue" w:hAnsi="Helvetica Neue" w:cs="Helvetica Neue"/>
        </w:rPr>
      </w:pPr>
      <w:bookmarkStart w:id="44" w:name="_m9g4hob710e0" w:colFirst="0" w:colLast="0"/>
      <w:bookmarkEnd w:id="44"/>
      <w:r>
        <w:rPr>
          <w:rFonts w:ascii="Helvetica Neue" w:eastAsia="Helvetica Neue" w:hAnsi="Helvetica Neue" w:cs="Helvetica Neue"/>
        </w:rPr>
        <w:t xml:space="preserve">8.28 to 8.29 (Promoting tax compliance) </w:t>
      </w:r>
    </w:p>
    <w:p w14:paraId="02CBF16E" w14:textId="77777777" w:rsidR="00076044" w:rsidRDefault="004B26D3">
      <w:pPr>
        <w:numPr>
          <w:ilvl w:val="1"/>
          <w:numId w:val="24"/>
        </w:numPr>
        <w:ind w:hanging="360"/>
        <w:contextualSpacing/>
        <w:rPr>
          <w:rFonts w:ascii="Helvetica Neue" w:eastAsia="Helvetica Neue" w:hAnsi="Helvetica Neue" w:cs="Helvetica Neue"/>
        </w:rPr>
      </w:pPr>
      <w:bookmarkStart w:id="45" w:name="_nep14ssihkdx" w:colFirst="0" w:colLast="0"/>
      <w:bookmarkEnd w:id="45"/>
      <w:r>
        <w:rPr>
          <w:rFonts w:ascii="Helvetica Neue" w:eastAsia="Helvetica Neue" w:hAnsi="Helvetica Neue" w:cs="Helvetica Neue"/>
        </w:rPr>
        <w:t>8.30 to 8.31 (Official Secrets Act)</w:t>
      </w:r>
    </w:p>
    <w:p w14:paraId="64F9BFCE" w14:textId="77777777" w:rsidR="00076044" w:rsidRDefault="004B26D3">
      <w:pPr>
        <w:numPr>
          <w:ilvl w:val="1"/>
          <w:numId w:val="24"/>
        </w:numPr>
        <w:ind w:hanging="360"/>
        <w:contextualSpacing/>
        <w:rPr>
          <w:rFonts w:ascii="Helvetica Neue" w:eastAsia="Helvetica Neue" w:hAnsi="Helvetica Neue" w:cs="Helvetica Neue"/>
        </w:rPr>
      </w:pPr>
      <w:bookmarkStart w:id="46" w:name="_pfv9e4x6613e" w:colFirst="0" w:colLast="0"/>
      <w:bookmarkEnd w:id="46"/>
      <w:r>
        <w:rPr>
          <w:rFonts w:ascii="Helvetica Neue" w:eastAsia="Helvetica Neue" w:hAnsi="Helvetica Neue" w:cs="Helvetica Neue"/>
        </w:rPr>
        <w:t>8.32 to 8.35 (Transfer and subcontracting)</w:t>
      </w:r>
    </w:p>
    <w:p w14:paraId="5C40408A" w14:textId="77777777" w:rsidR="00076044" w:rsidRDefault="004B26D3">
      <w:pPr>
        <w:numPr>
          <w:ilvl w:val="1"/>
          <w:numId w:val="24"/>
        </w:numPr>
        <w:ind w:hanging="360"/>
        <w:contextualSpacing/>
        <w:rPr>
          <w:rFonts w:ascii="Helvetica Neue" w:eastAsia="Helvetica Neue" w:hAnsi="Helvetica Neue" w:cs="Helvetica Neue"/>
        </w:rPr>
      </w:pPr>
      <w:bookmarkStart w:id="47" w:name="_6sdo70ih1iyh" w:colFirst="0" w:colLast="0"/>
      <w:bookmarkEnd w:id="47"/>
      <w:r>
        <w:rPr>
          <w:rFonts w:ascii="Helvetica Neue" w:eastAsia="Helvetica Neue" w:hAnsi="Helvetica Neue" w:cs="Helvetica Neue"/>
        </w:rPr>
        <w:t>8.38 to 8.41 (Complaints handling and resolution)</w:t>
      </w:r>
    </w:p>
    <w:p w14:paraId="27F8E4E5" w14:textId="77777777" w:rsidR="00076044" w:rsidRDefault="004B26D3">
      <w:pPr>
        <w:numPr>
          <w:ilvl w:val="1"/>
          <w:numId w:val="24"/>
        </w:numPr>
        <w:ind w:hanging="360"/>
        <w:contextualSpacing/>
        <w:rPr>
          <w:rFonts w:ascii="Helvetica Neue" w:eastAsia="Helvetica Neue" w:hAnsi="Helvetica Neue" w:cs="Helvetica Neue"/>
        </w:rPr>
      </w:pPr>
      <w:bookmarkStart w:id="48" w:name="_y7s12y9u6ri2" w:colFirst="0" w:colLast="0"/>
      <w:bookmarkEnd w:id="48"/>
      <w:r>
        <w:rPr>
          <w:rFonts w:ascii="Helvetica Neue" w:eastAsia="Helvetica Neue" w:hAnsi="Helvetica Neue" w:cs="Helvetica Neue"/>
        </w:rPr>
        <w:t>8.49 to 8.51 (Publicity and branding)</w:t>
      </w:r>
    </w:p>
    <w:p w14:paraId="1271FB36" w14:textId="77777777" w:rsidR="00076044" w:rsidRDefault="004B26D3">
      <w:pPr>
        <w:numPr>
          <w:ilvl w:val="1"/>
          <w:numId w:val="24"/>
        </w:numPr>
        <w:ind w:hanging="360"/>
        <w:contextualSpacing/>
        <w:rPr>
          <w:rFonts w:ascii="Helvetica Neue" w:eastAsia="Helvetica Neue" w:hAnsi="Helvetica Neue" w:cs="Helvetica Neue"/>
        </w:rPr>
      </w:pPr>
      <w:bookmarkStart w:id="49" w:name="_jcyecnr8hxv0" w:colFirst="0" w:colLast="0"/>
      <w:bookmarkEnd w:id="49"/>
      <w:r>
        <w:rPr>
          <w:rFonts w:ascii="Helvetica Neue" w:eastAsia="Helvetica Neue" w:hAnsi="Helvetica Neue" w:cs="Helvetica Neue"/>
        </w:rPr>
        <w:t>8.42 to 8.48 (Conflicts of interest and ethical walls)</w:t>
      </w:r>
    </w:p>
    <w:p w14:paraId="39BF0E2D" w14:textId="77777777" w:rsidR="00076044" w:rsidRDefault="004B26D3">
      <w:pPr>
        <w:numPr>
          <w:ilvl w:val="1"/>
          <w:numId w:val="24"/>
        </w:numPr>
        <w:ind w:hanging="360"/>
        <w:contextualSpacing/>
        <w:rPr>
          <w:rFonts w:ascii="Helvetica Neue" w:eastAsia="Helvetica Neue" w:hAnsi="Helvetica Neue" w:cs="Helvetica Neue"/>
        </w:rPr>
      </w:pPr>
      <w:bookmarkStart w:id="50" w:name="_7xyhk85tkatg" w:colFirst="0" w:colLast="0"/>
      <w:bookmarkEnd w:id="50"/>
      <w:r>
        <w:rPr>
          <w:rFonts w:ascii="Helvetica Neue" w:eastAsia="Helvetica Neue" w:hAnsi="Helvetica Neue" w:cs="Helvetica Neue"/>
        </w:rPr>
        <w:t>8.52 to 8.54 (Equality and diversity)</w:t>
      </w:r>
    </w:p>
    <w:p w14:paraId="498828CE" w14:textId="07923836" w:rsidR="009D75C5" w:rsidRDefault="004B26D3" w:rsidP="009D75C5">
      <w:pPr>
        <w:numPr>
          <w:ilvl w:val="1"/>
          <w:numId w:val="24"/>
        </w:numPr>
        <w:ind w:hanging="360"/>
        <w:contextualSpacing/>
        <w:rPr>
          <w:rFonts w:ascii="Helvetica Neue" w:eastAsia="Helvetica Neue" w:hAnsi="Helvetica Neue" w:cs="Helvetica Neue"/>
        </w:rPr>
      </w:pPr>
      <w:bookmarkStart w:id="51" w:name="_ssevvrz51zz4" w:colFirst="0" w:colLast="0"/>
      <w:bookmarkEnd w:id="51"/>
      <w:r w:rsidRPr="009D75C5">
        <w:rPr>
          <w:rFonts w:ascii="Helvetica Neue" w:eastAsia="Helvetica Neue" w:hAnsi="Helvetica Neue" w:cs="Helvetica Neue"/>
        </w:rPr>
        <w:t>8.57 to 8.62 (Data protection and disclosure)</w:t>
      </w:r>
      <w:bookmarkStart w:id="52" w:name="_339cc6spjks0" w:colFirst="0" w:colLast="0"/>
      <w:bookmarkEnd w:id="52"/>
      <w:r w:rsidR="009D75C5" w:rsidRPr="009D75C5">
        <w:rPr>
          <w:rFonts w:ascii="Helvetica Neue" w:eastAsia="Helvetica Neue" w:hAnsi="Helvetica Neue" w:cs="Helvetica Neue"/>
        </w:rPr>
        <w:t xml:space="preserve"> </w:t>
      </w:r>
    </w:p>
    <w:p w14:paraId="2D097C6B" w14:textId="0506E2AA" w:rsidR="00076044" w:rsidRPr="009D75C5" w:rsidRDefault="004B26D3" w:rsidP="004309AE">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5FF6D47C" w14:textId="77777777" w:rsidR="00076044" w:rsidRDefault="004B26D3">
      <w:pPr>
        <w:numPr>
          <w:ilvl w:val="1"/>
          <w:numId w:val="24"/>
        </w:numPr>
        <w:ind w:hanging="360"/>
        <w:contextualSpacing/>
        <w:rPr>
          <w:rFonts w:ascii="Helvetica Neue" w:eastAsia="Helvetica Neue" w:hAnsi="Helvetica Neue" w:cs="Helvetica Neue"/>
        </w:rPr>
      </w:pPr>
      <w:bookmarkStart w:id="53" w:name="_wo0xnjlyfmiu" w:colFirst="0" w:colLast="0"/>
      <w:bookmarkEnd w:id="53"/>
      <w:r>
        <w:rPr>
          <w:rFonts w:ascii="Helvetica Neue" w:eastAsia="Helvetica Neue" w:hAnsi="Helvetica Neue" w:cs="Helvetica Neue"/>
        </w:rPr>
        <w:t xml:space="preserve">8.68 to 8.82 (Managing disputes) </w:t>
      </w:r>
    </w:p>
    <w:p w14:paraId="72C0397E" w14:textId="536A91E1" w:rsidR="009D75C5" w:rsidRDefault="004B26D3" w:rsidP="009D75C5">
      <w:pPr>
        <w:numPr>
          <w:ilvl w:val="1"/>
          <w:numId w:val="24"/>
        </w:numPr>
        <w:ind w:hanging="360"/>
        <w:contextualSpacing/>
        <w:rPr>
          <w:rFonts w:ascii="Helvetica Neue" w:eastAsia="Helvetica Neue" w:hAnsi="Helvetica Neue" w:cs="Helvetica Neue"/>
        </w:rPr>
      </w:pPr>
      <w:bookmarkStart w:id="54" w:name="_jl72q32rn20u" w:colFirst="0" w:colLast="0"/>
      <w:bookmarkEnd w:id="54"/>
      <w:r w:rsidRPr="009D75C5">
        <w:rPr>
          <w:rFonts w:ascii="Helvetica Neue" w:eastAsia="Helvetica Neue" w:hAnsi="Helvetica Neue" w:cs="Helvetica Neue"/>
        </w:rPr>
        <w:t>8.83 to 8.91 (Confidentiality)</w:t>
      </w:r>
      <w:bookmarkStart w:id="55" w:name="_h1o9qz8mt2t2" w:colFirst="0" w:colLast="0"/>
      <w:bookmarkEnd w:id="55"/>
      <w:r w:rsidR="009D75C5" w:rsidRPr="009D75C5">
        <w:rPr>
          <w:rFonts w:ascii="Helvetica Neue" w:eastAsia="Helvetica Neue" w:hAnsi="Helvetica Neue" w:cs="Helvetica Neue"/>
        </w:rPr>
        <w:t xml:space="preserve"> </w:t>
      </w:r>
    </w:p>
    <w:p w14:paraId="6077920A" w14:textId="45BAFA12" w:rsidR="00076044" w:rsidRPr="009D75C5" w:rsidRDefault="004B26D3" w:rsidP="004309AE">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5E884F69" w14:textId="77777777" w:rsidR="009D75C5" w:rsidRDefault="004B26D3" w:rsidP="009D75C5">
      <w:pPr>
        <w:numPr>
          <w:ilvl w:val="1"/>
          <w:numId w:val="24"/>
        </w:numPr>
        <w:ind w:hanging="360"/>
        <w:contextualSpacing/>
        <w:rPr>
          <w:rFonts w:ascii="Helvetica Neue" w:eastAsia="Helvetica Neue" w:hAnsi="Helvetica Neue" w:cs="Helvetica Neue"/>
        </w:rPr>
      </w:pPr>
      <w:bookmarkStart w:id="56" w:name="_3aps8o6kcxyn" w:colFirst="0" w:colLast="0"/>
      <w:bookmarkEnd w:id="56"/>
      <w:r w:rsidRPr="009D75C5">
        <w:rPr>
          <w:rFonts w:ascii="Helvetica Neue" w:eastAsia="Helvetica Neue" w:hAnsi="Helvetica Neue" w:cs="Helvetica Neue"/>
        </w:rPr>
        <w:t>paragraphs 1 to 10 of the Framework Agreement glossary and interpretations</w:t>
      </w:r>
      <w:bookmarkStart w:id="57" w:name="_c6k4662biabv" w:colFirst="0" w:colLast="0"/>
      <w:bookmarkEnd w:id="57"/>
    </w:p>
    <w:p w14:paraId="04D1F824" w14:textId="68C34A52" w:rsidR="00076044" w:rsidRPr="009D75C5" w:rsidRDefault="004B26D3" w:rsidP="004309AE">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0629223F" w14:textId="77777777" w:rsidR="00076044" w:rsidRDefault="004B26D3">
      <w:pPr>
        <w:numPr>
          <w:ilvl w:val="0"/>
          <w:numId w:val="24"/>
        </w:numPr>
        <w:ind w:hanging="724"/>
        <w:contextualSpacing/>
        <w:rPr>
          <w:rFonts w:ascii="Helvetica Neue" w:eastAsia="Helvetica Neue" w:hAnsi="Helvetica Neue" w:cs="Helvetica Neue"/>
        </w:rPr>
      </w:pPr>
      <w:bookmarkStart w:id="58" w:name="_itt780udfb5v" w:colFirst="0" w:colLast="0"/>
      <w:bookmarkEnd w:id="58"/>
      <w:r>
        <w:rPr>
          <w:rFonts w:ascii="Helvetica Neue" w:eastAsia="Helvetica Neue" w:hAnsi="Helvetica Neue" w:cs="Helvetica Neue"/>
        </w:rPr>
        <w:t>The Framework Agreement provisions in clause 2.1 will be modified as follows:</w:t>
      </w:r>
    </w:p>
    <w:p w14:paraId="731381F5" w14:textId="77777777" w:rsidR="00076044" w:rsidRDefault="004B26D3">
      <w:pPr>
        <w:numPr>
          <w:ilvl w:val="1"/>
          <w:numId w:val="24"/>
        </w:numPr>
        <w:ind w:hanging="360"/>
        <w:rPr>
          <w:rFonts w:ascii="Helvetica Neue" w:eastAsia="Helvetica Neue" w:hAnsi="Helvetica Neue" w:cs="Helvetica Neue"/>
        </w:rPr>
      </w:pPr>
      <w:bookmarkStart w:id="59" w:name="_kt588v8j7m1" w:colFirst="0" w:colLast="0"/>
      <w:bookmarkEnd w:id="59"/>
      <w:r>
        <w:rPr>
          <w:rFonts w:ascii="Helvetica Neue" w:eastAsia="Helvetica Neue" w:hAnsi="Helvetica Neue" w:cs="Helvetica Neue"/>
        </w:rPr>
        <w:t>a reference to the ‘Framework Agreement’ will be a reference to the ‘Call-Off Contract’</w:t>
      </w:r>
    </w:p>
    <w:p w14:paraId="4E6D8140" w14:textId="77777777" w:rsidR="00076044" w:rsidRDefault="004B26D3">
      <w:pPr>
        <w:numPr>
          <w:ilvl w:val="1"/>
          <w:numId w:val="24"/>
        </w:numPr>
        <w:ind w:hanging="360"/>
        <w:rPr>
          <w:rFonts w:ascii="Helvetica Neue" w:eastAsia="Helvetica Neue" w:hAnsi="Helvetica Neue" w:cs="Helvetica Neue"/>
        </w:rPr>
      </w:pPr>
      <w:bookmarkStart w:id="60" w:name="_qrz2iq8tz5in" w:colFirst="0" w:colLast="0"/>
      <w:bookmarkEnd w:id="60"/>
      <w:r>
        <w:rPr>
          <w:rFonts w:ascii="Helvetica Neue" w:eastAsia="Helvetica Neue" w:hAnsi="Helvetica Neue" w:cs="Helvetica Neue"/>
        </w:rPr>
        <w:t>a reference to ‘CCS’ will be a reference to ‘the Buyer’</w:t>
      </w:r>
    </w:p>
    <w:p w14:paraId="5A0447CB" w14:textId="77777777" w:rsidR="00076044" w:rsidRDefault="004B26D3">
      <w:pPr>
        <w:numPr>
          <w:ilvl w:val="1"/>
          <w:numId w:val="24"/>
        </w:numPr>
        <w:ind w:hanging="360"/>
        <w:rPr>
          <w:rFonts w:ascii="Helvetica Neue" w:eastAsia="Helvetica Neue" w:hAnsi="Helvetica Neue" w:cs="Helvetica Neue"/>
        </w:rPr>
      </w:pPr>
      <w:bookmarkStart w:id="61" w:name="_70gqqitra65j" w:colFirst="0" w:colLast="0"/>
      <w:bookmarkEnd w:id="61"/>
      <w:r>
        <w:rPr>
          <w:rFonts w:ascii="Helvetica Neue" w:eastAsia="Helvetica Neue" w:hAnsi="Helvetica Neue" w:cs="Helvetica Neue"/>
        </w:rPr>
        <w:t>a reference to the ‘Parties’ and a ‘Party’ will be a reference to the Buyer and Supplier as Parties under this Call-Off Contract</w:t>
      </w:r>
    </w:p>
    <w:p w14:paraId="714324E3" w14:textId="77777777" w:rsidR="00076044" w:rsidRDefault="004B26D3">
      <w:pPr>
        <w:numPr>
          <w:ilvl w:val="0"/>
          <w:numId w:val="24"/>
        </w:numPr>
        <w:ind w:hanging="724"/>
        <w:contextualSpacing/>
        <w:rPr>
          <w:rFonts w:ascii="Helvetica Neue" w:eastAsia="Helvetica Neue" w:hAnsi="Helvetica Neue" w:cs="Helvetica Neue"/>
        </w:rPr>
      </w:pPr>
      <w:bookmarkStart w:id="62" w:name="_1p9gmbf49p16" w:colFirst="0" w:colLast="0"/>
      <w:bookmarkEnd w:id="62"/>
      <w:r>
        <w:rPr>
          <w:rFonts w:ascii="Helvetica Neue" w:eastAsia="Helvetica Neue" w:hAnsi="Helvetica Neue" w:cs="Helvetica Neue"/>
        </w:rPr>
        <w:t>The Framework Agreement incorporated clauses will be referred to as ‘incorporated Framework clause XX’, where ‘XX’ is the Framework Agreement clause number.</w:t>
      </w:r>
    </w:p>
    <w:p w14:paraId="37EB191E" w14:textId="77777777" w:rsidR="00076044" w:rsidRDefault="004B26D3">
      <w:pPr>
        <w:numPr>
          <w:ilvl w:val="0"/>
          <w:numId w:val="24"/>
        </w:numPr>
        <w:ind w:hanging="724"/>
        <w:contextualSpacing/>
        <w:rPr>
          <w:rFonts w:ascii="Helvetica Neue" w:eastAsia="Helvetica Neue" w:hAnsi="Helvetica Neue" w:cs="Helvetica Neue"/>
        </w:rPr>
      </w:pPr>
      <w:bookmarkStart w:id="63" w:name="_r6hnjzux63jf" w:colFirst="0" w:colLast="0"/>
      <w:bookmarkEnd w:id="63"/>
      <w:r>
        <w:rPr>
          <w:rFonts w:ascii="Helvetica Neue" w:eastAsia="Helvetica Neue" w:hAnsi="Helvetica Neue" w:cs="Helvetica Neue"/>
        </w:rPr>
        <w:t>When an Order Form is signed, the terms and conditions agreed in it will be incorporated into this Call-Off Contract.</w:t>
      </w:r>
    </w:p>
    <w:p w14:paraId="19F6150A" w14:textId="77777777" w:rsidR="00D24E76" w:rsidRDefault="00D24E76" w:rsidP="00D24E76">
      <w:pPr>
        <w:ind w:left="-4"/>
        <w:contextualSpacing/>
        <w:rPr>
          <w:rFonts w:ascii="Helvetica Neue" w:eastAsia="Helvetica Neue" w:hAnsi="Helvetica Neue" w:cs="Helvetica Neue"/>
        </w:rPr>
      </w:pPr>
    </w:p>
    <w:p w14:paraId="512F69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22DF855A"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740B9A0B"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7C219BB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305FC846"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592E498"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4F5879C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044A9F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353997C4"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lastRenderedPageBreak/>
        <w:t>respond to any enquiries about the Services as soon as reasonably possible</w:t>
      </w:r>
    </w:p>
    <w:p w14:paraId="7D7FF9A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199E931"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893CF25"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597EB02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6C39CAB8"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14:paraId="0022F84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98FBFB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3ABAE5F0"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F13F7D6"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2C17A9C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22DA0E3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261222A"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03685D3C" w14:textId="77777777" w:rsidR="006F53C9" w:rsidRDefault="006F53C9" w:rsidP="006F53C9">
      <w:pPr>
        <w:contextualSpacing/>
        <w:rPr>
          <w:rFonts w:ascii="Helvetica Neue" w:eastAsia="Helvetica Neue" w:hAnsi="Helvetica Neue" w:cs="Helvetica Neue"/>
        </w:rPr>
      </w:pPr>
    </w:p>
    <w:p w14:paraId="55CD6E35" w14:textId="77777777" w:rsidR="00076044" w:rsidRDefault="004B26D3">
      <w:pPr>
        <w:rPr>
          <w:rFonts w:ascii="Helvetica Neue" w:eastAsia="Helvetica Neue" w:hAnsi="Helvetica Neue" w:cs="Helvetica Neue"/>
          <w:b/>
        </w:rPr>
      </w:pPr>
      <w:bookmarkStart w:id="64" w:name="_23ckvvd" w:colFirst="0" w:colLast="0"/>
      <w:bookmarkEnd w:id="64"/>
      <w:r>
        <w:rPr>
          <w:rFonts w:ascii="Helvetica Neue" w:eastAsia="Helvetica Neue" w:hAnsi="Helvetica Neue" w:cs="Helvetica Neue"/>
          <w:b/>
        </w:rPr>
        <w:t>6. Business continuity and disaster recovery</w:t>
      </w:r>
    </w:p>
    <w:p w14:paraId="4509D5EC"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2560A371"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076ADE53"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9DFD97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0BA57BE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68E003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70AB0E8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6D5934FF"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1545A961" w14:textId="2B6713DB"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lastRenderedPageBreak/>
        <w:t>If the Supplier enters into a Sub</w:t>
      </w:r>
      <w:r w:rsidR="00E73008">
        <w:rPr>
          <w:rFonts w:ascii="Helvetica Neue" w:eastAsia="Helvetica Neue" w:hAnsi="Helvetica Neue" w:cs="Helvetica Neue"/>
        </w:rPr>
        <w:t>-</w:t>
      </w:r>
      <w:r>
        <w:rPr>
          <w:rFonts w:ascii="Helvetica Neue" w:eastAsia="Helvetica Neue" w:hAnsi="Helvetica Neue" w:cs="Helvetica Neue"/>
        </w:rPr>
        <w:t>contract it must ensure that a provision is included in each Subcontract which specifies that payment must be made to the Subcontractor within 30 days of receipt of a valid invoice.</w:t>
      </w:r>
    </w:p>
    <w:p w14:paraId="2C7FA10B"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3751DC5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7DE78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6A42D61B"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211CCC5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68D7C2C0"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385732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04463BF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7EC947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16E32C0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241D82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B32C64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lastRenderedPageBreak/>
        <w:t>receipts for the insurance premium</w:t>
      </w:r>
    </w:p>
    <w:p w14:paraId="05ECA7A0"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62E749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5E089718"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0A995355"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2A53DEB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E94970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5571F0D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0F31E63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0858971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49A9AE3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0D8D51CB"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01879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4A7C9CF6"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99E6B74"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2AF03063"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5B7D15D6"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8BBA4B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01AA982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lastRenderedPageBreak/>
        <w:t>modify the relevant part of the Services without reducing its functionality or performance</w:t>
      </w:r>
    </w:p>
    <w:p w14:paraId="089C1FA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687743CD"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42710327"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492CB1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E869FC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DAC6E62"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75E1C5A9"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168D53C"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DC94DEA"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0EBEF23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4E5FB4AC"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48A3124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3005DC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01A28B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6986EEF"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50E4B618"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12A8684"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077760F4" w14:textId="77777777"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9CF32CE"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6CDCCB38"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6D6D20F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FE0A175"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179EF034"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lastRenderedPageBreak/>
        <w:t xml:space="preserve">the principles in the Security Policy Framework at </w:t>
      </w:r>
      <w:hyperlink r:id="rId11">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2">
        <w:r>
          <w:rPr>
            <w:rFonts w:ascii="Helvetica Neue" w:eastAsia="Helvetica Neue" w:hAnsi="Helvetica Neue" w:cs="Helvetica Neue"/>
            <w:color w:val="1155CC"/>
            <w:u w:val="single"/>
          </w:rPr>
          <w:t>https://www.gov.uk/government/publications/government-security-classifications</w:t>
        </w:r>
      </w:hyperlink>
    </w:p>
    <w:p w14:paraId="4771C78B"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3">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4">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7300F25D"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5">
        <w:r>
          <w:rPr>
            <w:rFonts w:ascii="Helvetica Neue" w:eastAsia="Helvetica Neue" w:hAnsi="Helvetica Neue" w:cs="Helvetica Neue"/>
            <w:color w:val="1155CC"/>
            <w:u w:val="single"/>
          </w:rPr>
          <w:t>https://www.ncsc.gov.uk/guidance/risk-management-collection</w:t>
        </w:r>
      </w:hyperlink>
    </w:p>
    <w:p w14:paraId="065ED5F2"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6">
        <w:r>
          <w:rPr>
            <w:rFonts w:ascii="Helvetica Neue" w:eastAsia="Helvetica Neue" w:hAnsi="Helvetica Neue" w:cs="Helvetica Neue"/>
          </w:rPr>
          <w:t xml:space="preserve"> </w:t>
        </w:r>
      </w:hyperlink>
      <w:r>
        <w:rPr>
          <w:rFonts w:ascii="Helvetica Neue" w:eastAsia="Helvetica Neue" w:hAnsi="Helvetica Neue" w:cs="Helvetica Neue"/>
        </w:rPr>
        <w:t>i</w:t>
      </w:r>
      <w:hyperlink r:id="rId17">
        <w:r>
          <w:rPr>
            <w:rFonts w:ascii="Helvetica Neue" w:eastAsia="Helvetica Neue" w:hAnsi="Helvetica Neue" w:cs="Helvetica Neue"/>
          </w:rPr>
          <w:t>n</w:t>
        </w:r>
      </w:hyperlink>
      <w:r>
        <w:rPr>
          <w:rFonts w:ascii="Helvetica Neue" w:eastAsia="Helvetica Neue" w:hAnsi="Helvetica Neue" w:cs="Helvetica Neue"/>
        </w:rPr>
        <w:t xml:space="preserve"> </w:t>
      </w:r>
      <w:hyperlink r:id="rId18">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9">
        <w:r>
          <w:rPr>
            <w:rFonts w:ascii="Helvetica Neue" w:eastAsia="Helvetica Neue" w:hAnsi="Helvetica Neue" w:cs="Helvetica Neue"/>
            <w:color w:val="1155CC"/>
            <w:u w:val="single"/>
          </w:rPr>
          <w:t>https://www.gov.uk/government/publications/technology-code-of-practice/technology-code-of-practice</w:t>
        </w:r>
      </w:hyperlink>
    </w:p>
    <w:p w14:paraId="7F4257A3"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0">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2F29074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5409A47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13464AA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0AAA9C8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4E436877"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0B0B8862" w14:textId="77777777" w:rsidR="00076044" w:rsidRDefault="00B1073D">
      <w:pPr>
        <w:numPr>
          <w:ilvl w:val="0"/>
          <w:numId w:val="37"/>
        </w:numPr>
        <w:ind w:hanging="724"/>
        <w:rPr>
          <w:rFonts w:ascii="Helvetica Neue" w:eastAsia="Helvetica Neue" w:hAnsi="Helvetica Neue" w:cs="Helvetica Neue"/>
        </w:rPr>
      </w:pPr>
      <w:hyperlink r:id="rId21">
        <w:r w:rsidR="004B26D3">
          <w:rPr>
            <w:rFonts w:ascii="Helvetica Neue" w:eastAsia="Helvetica Neue" w:hAnsi="Helvetica Neue" w:cs="Helvetica Neue"/>
          </w:rPr>
          <w:t>T</w:t>
        </w:r>
      </w:hyperlink>
      <w:hyperlink r:id="rId22">
        <w:r w:rsidR="004B26D3">
          <w:rPr>
            <w:rFonts w:ascii="Helvetica Neue" w:eastAsia="Helvetica Neue" w:hAnsi="Helvetica Neue" w:cs="Helvetica Neue"/>
          </w:rPr>
          <w:t>he Supplier will deliver the Services in a way that enables the Buyer to comply with its obligations under the T</w:t>
        </w:r>
      </w:hyperlink>
      <w:hyperlink r:id="rId23">
        <w:r w:rsidR="004B26D3">
          <w:rPr>
            <w:rFonts w:ascii="Helvetica Neue" w:eastAsia="Helvetica Neue" w:hAnsi="Helvetica Neue" w:cs="Helvetica Neue"/>
          </w:rPr>
          <w:t>echnology Code of Practice</w:t>
        </w:r>
      </w:hyperlink>
      <w:hyperlink r:id="rId24">
        <w:r w:rsidR="004B26D3">
          <w:rPr>
            <w:rFonts w:ascii="Helvetica Neue" w:eastAsia="Helvetica Neue" w:hAnsi="Helvetica Neue" w:cs="Helvetica Neue"/>
          </w:rPr>
          <w:t>,</w:t>
        </w:r>
      </w:hyperlink>
      <w:hyperlink r:id="rId25">
        <w:r w:rsidR="004B26D3">
          <w:rPr>
            <w:rFonts w:ascii="Helvetica Neue" w:eastAsia="Helvetica Neue" w:hAnsi="Helvetica Neue" w:cs="Helvetica Neue"/>
          </w:rPr>
          <w:t xml:space="preserve"> which is available at </w:t>
        </w:r>
      </w:hyperlink>
      <w:hyperlink r:id="rId26">
        <w:r w:rsidR="004B26D3">
          <w:rPr>
            <w:rFonts w:ascii="Helvetica Neue" w:eastAsia="Helvetica Neue" w:hAnsi="Helvetica Neue" w:cs="Helvetica Neue"/>
            <w:color w:val="1155CC"/>
            <w:u w:val="single"/>
          </w:rPr>
          <w:t>https://www.gov.uk/government/publications/technology-code-of-practice/technology-code-of-practice</w:t>
        </w:r>
      </w:hyperlink>
    </w:p>
    <w:p w14:paraId="547BC156"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AB4E0C0"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If any PSN Services are </w:t>
      </w:r>
      <w:proofErr w:type="gramStart"/>
      <w:r>
        <w:rPr>
          <w:rFonts w:ascii="Helvetica Neue" w:eastAsia="Helvetica Neue" w:hAnsi="Helvetica Neue" w:cs="Helvetica Neue"/>
        </w:rPr>
        <w:t>Subcontracted</w:t>
      </w:r>
      <w:proofErr w:type="gramEnd"/>
      <w:r>
        <w:rPr>
          <w:rFonts w:ascii="Helvetica Neue" w:eastAsia="Helvetica Neue" w:hAnsi="Helvetica Neue" w:cs="Helvetica Neue"/>
        </w:rPr>
        <w:t xml:space="preserve"> by the Supplier, the Supplier must ensure that the services have the relevant PSN compliance certification.</w:t>
      </w:r>
    </w:p>
    <w:p w14:paraId="781EFDCA"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Pr>
            <w:rFonts w:ascii="Helvetica Neue" w:eastAsia="Helvetica Neue" w:hAnsi="Helvetica Neue" w:cs="Helvetica Neue"/>
          </w:rPr>
          <w:t>.</w:t>
        </w:r>
      </w:hyperlink>
    </w:p>
    <w:p w14:paraId="57FB18A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56ECC835"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54C96C6C"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515CE6" w14:textId="77777777" w:rsidR="00EA56D3" w:rsidRDefault="00EA56D3" w:rsidP="00EA56D3">
      <w:pPr>
        <w:ind w:left="720"/>
        <w:rPr>
          <w:rFonts w:ascii="Helvetica Neue" w:eastAsia="Helvetica Neue" w:hAnsi="Helvetica Neue" w:cs="Helvetica Neue"/>
        </w:rPr>
      </w:pPr>
    </w:p>
    <w:p w14:paraId="2265D2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16. Security</w:t>
      </w:r>
    </w:p>
    <w:p w14:paraId="37475906" w14:textId="11007DBE"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7323DF8C"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4243F7D8"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4487E838"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556FB11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8">
        <w:r>
          <w:rPr>
            <w:rFonts w:ascii="Helvetica Neue" w:eastAsia="Helvetica Neue" w:hAnsi="Helvetica Neue" w:cs="Helvetica Neue"/>
            <w:color w:val="1155CC"/>
            <w:u w:val="single"/>
          </w:rPr>
          <w:t>https://www.ncsc.gov.uk/guidance/10-steps-cyber-security</w:t>
        </w:r>
      </w:hyperlink>
    </w:p>
    <w:p w14:paraId="6A9A389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39798AF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06D5E41B"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569C8B44"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4E979707"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2889D3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4A929E54" w14:textId="4B72C649" w:rsidR="00076044" w:rsidRDefault="00E73008">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w:t>
      </w:r>
      <w:r w:rsidR="004B26D3">
        <w:rPr>
          <w:rFonts w:ascii="Helvetica Neue" w:eastAsia="Helvetica Neue" w:hAnsi="Helvetica Neue" w:cs="Helvetica Neue"/>
        </w:rPr>
        <w:t>nd this Call-Off Contract at any time by giving the notice to the Supplier specified in the Order Form. The Supplier’s obligation to provide the Services will end on the date in the notice.</w:t>
      </w:r>
    </w:p>
    <w:p w14:paraId="75D0E7CF"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6A59F498"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180969E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3C31627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w:t>
      </w:r>
      <w:r>
        <w:rPr>
          <w:rFonts w:ascii="Helvetica Neue" w:eastAsia="Helvetica Neue" w:hAnsi="Helvetica Neue" w:cs="Helvetica Neue"/>
        </w:rPr>
        <w:lastRenderedPageBreak/>
        <w:t xml:space="preserve">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w:t>
      </w:r>
      <w:proofErr w:type="spellStart"/>
      <w:r>
        <w:rPr>
          <w:rFonts w:ascii="Helvetica Neue" w:eastAsia="Helvetica Neue" w:hAnsi="Helvetica Neue" w:cs="Helvetica Neue"/>
        </w:rPr>
        <w:t>costed</w:t>
      </w:r>
      <w:proofErr w:type="spellEnd"/>
      <w:r>
        <w:rPr>
          <w:rFonts w:ascii="Helvetica Neue" w:eastAsia="Helvetica Neue" w:hAnsi="Helvetica Neue" w:cs="Helvetica Neue"/>
        </w:rPr>
        <w:t xml:space="preserve"> list of the unavoidable Loss with supporting evidence. </w:t>
      </w:r>
    </w:p>
    <w:p w14:paraId="4D9C5ADB"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25670A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492CA27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14:paraId="50627DDD"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D8359B4"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42557BE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647EFD05"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62D0D0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7FCC0C72"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206688D"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5AE5BBDE"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651A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3C5CEEF"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66A07772"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35133B5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2A4805FB"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281A451A"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12D9C4E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lastRenderedPageBreak/>
        <w:t>return any materials created by the Supplier under this Call-Off Contract if the IPRs are owned by the Buyer</w:t>
      </w:r>
    </w:p>
    <w:p w14:paraId="476365D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471BC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3D14D93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63DDAACF"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49EEAE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186DE580"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B29BECC" w14:textId="77777777">
        <w:tc>
          <w:tcPr>
            <w:tcW w:w="3303" w:type="dxa"/>
          </w:tcPr>
          <w:p w14:paraId="4B0A264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5F6C71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5E3CBC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4A6B2813" w14:textId="77777777">
        <w:tc>
          <w:tcPr>
            <w:tcW w:w="3303" w:type="dxa"/>
          </w:tcPr>
          <w:p w14:paraId="6B896F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29A8C5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4E05AA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0BED3B7F" w14:textId="77777777" w:rsidR="00076044" w:rsidRDefault="00076044">
      <w:pPr>
        <w:rPr>
          <w:rFonts w:ascii="Helvetica Neue" w:eastAsia="Helvetica Neue" w:hAnsi="Helvetica Neue" w:cs="Helvetica Neue"/>
        </w:rPr>
      </w:pPr>
    </w:p>
    <w:p w14:paraId="27101B67"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2FF81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5B48F356"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18AC1F82"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14:paraId="4523623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797BFFE4"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lastRenderedPageBreak/>
        <w:t>the Buyer will be able to transfer the Services to a replacement supplier before the expiry or Ending of the extension period on terms that are commercially reasonable and acceptable to the Buyer</w:t>
      </w:r>
    </w:p>
    <w:p w14:paraId="2A8436D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2D3837F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60C897A3"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0A6E20EF"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DF226B3"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0DC36B8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1D0022D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29451F98"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5BD9D85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4F4E794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109028B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057688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2F564A6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1C70557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C8C659E"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512323A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1B19D509" w14:textId="77777777"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490E6906" w14:textId="77777777" w:rsidR="00076044" w:rsidRDefault="004B26D3" w:rsidP="00E605E6">
      <w:pPr>
        <w:ind w:left="720"/>
        <w:rPr>
          <w:rFonts w:ascii="Helvetica Neue" w:eastAsia="Helvetica Neue" w:hAnsi="Helvetica Neue" w:cs="Helvetica Neue"/>
        </w:rPr>
      </w:pPr>
      <w:proofErr w:type="gramStart"/>
      <w:r>
        <w:rPr>
          <w:rFonts w:ascii="Helvetica Neue" w:eastAsia="Helvetica Neue" w:hAnsi="Helvetica Neue" w:cs="Helvetica Neue"/>
        </w:rPr>
        <w:t>than</w:t>
      </w:r>
      <w:proofErr w:type="gramEnd"/>
      <w:r>
        <w:rPr>
          <w:rFonts w:ascii="Helvetica Neue" w:eastAsia="Helvetica Neue" w:hAnsi="Helvetica Neue" w:cs="Helvetica Neue"/>
        </w:rPr>
        <w:t xml:space="preserve"> the number of consecutive days set out in the Order Form, the other Party may End this Call-Off Contract with immediate effect by written notice.</w:t>
      </w:r>
    </w:p>
    <w:p w14:paraId="48DFF2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525BABBA"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w:t>
      </w:r>
      <w:r>
        <w:rPr>
          <w:rFonts w:ascii="Helvetica Neue" w:eastAsia="Helvetica Neue" w:hAnsi="Helvetica Neue" w:cs="Helvetica Neue"/>
        </w:rPr>
        <w:lastRenderedPageBreak/>
        <w:t xml:space="preserve">in connection with this Call-Off Contract (whether expressed as an indemnity or otherwise) will be set as follows: </w:t>
      </w:r>
    </w:p>
    <w:p w14:paraId="21D7DB8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DF75BB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9A470CA"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290310EF"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75AD5EF0"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17200D48"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43AA52C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783785E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051892F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1ACAA91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6BC54991"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 xml:space="preserve">The Supplier will ensure that its health and safety policy statement (as required by the Health and Safety at Work </w:t>
      </w:r>
      <w:proofErr w:type="spellStart"/>
      <w:r>
        <w:rPr>
          <w:rFonts w:ascii="Helvetica Neue" w:eastAsia="Helvetica Neue" w:hAnsi="Helvetica Neue" w:cs="Helvetica Neue"/>
        </w:rPr>
        <w:t>etc</w:t>
      </w:r>
      <w:proofErr w:type="spellEnd"/>
      <w:r>
        <w:rPr>
          <w:rFonts w:ascii="Helvetica Neue" w:eastAsia="Helvetica Neue" w:hAnsi="Helvetica Neue" w:cs="Helvetica Neue"/>
        </w:rPr>
        <w:t xml:space="preserve"> Act 1974) is made available to the Buyer on request.</w:t>
      </w:r>
    </w:p>
    <w:p w14:paraId="0AA42F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57C6886B"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66C5905"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5A00117"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569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529D97C1" w14:textId="5603586B"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0BC702D5"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6CC468E4"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lastRenderedPageBreak/>
        <w:t>The Supplier must provide reasonable support to enable Buyers to work in an environmentally friendly way, for example by helping them recycle or lower their carbon footprint.</w:t>
      </w:r>
    </w:p>
    <w:p w14:paraId="45F8D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764BA0C8"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9DC96F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14:paraId="4E981523"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3B6FBB4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14:paraId="48706B4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14:paraId="1BD096D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2C38000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7B66471C"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14:paraId="1DC3085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5E22CABD"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77C8A12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66DB55F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14:paraId="077DEE3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0528E67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0D1E09F9"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Default="00E605E6" w:rsidP="00E605E6">
      <w:pPr>
        <w:ind w:left="720"/>
        <w:rPr>
          <w:rFonts w:ascii="Helvetica Neue" w:eastAsia="Helvetica Neue" w:hAnsi="Helvetica Neue" w:cs="Helvetica Neue"/>
        </w:rPr>
      </w:pPr>
    </w:p>
    <w:p w14:paraId="1880B094"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3358A6BD"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6B017879"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lastRenderedPageBreak/>
        <w:t>its failure to comply with the provisions of this clause</w:t>
      </w:r>
    </w:p>
    <w:p w14:paraId="3277B5A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14:paraId="335F0A7F"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602284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27339F3C"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39BBF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791D528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5CEB045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3F125D24"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E8BF84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1ABFCF13" w14:textId="10C5B82B"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4B77D03D"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14:paraId="19667E70" w14:textId="77777777" w:rsidR="00076044" w:rsidRDefault="00076044">
      <w:pPr>
        <w:rPr>
          <w:rFonts w:ascii="Helvetica Neue" w:eastAsia="Helvetica Neue" w:hAnsi="Helvetica Neue" w:cs="Helvetica Neue"/>
        </w:rPr>
      </w:pPr>
    </w:p>
    <w:p w14:paraId="0C0D3E1F" w14:textId="77777777" w:rsidR="00076044" w:rsidRDefault="004B26D3">
      <w:pPr>
        <w:pStyle w:val="Heading1"/>
        <w:rPr>
          <w:rFonts w:ascii="Helvetica Neue" w:eastAsia="Helvetica Neue" w:hAnsi="Helvetica Neue" w:cs="Helvetica Neue"/>
        </w:rPr>
      </w:pPr>
      <w:bookmarkStart w:id="65" w:name="_sz1ppi95pvt0" w:colFirst="0" w:colLast="0"/>
      <w:bookmarkEnd w:id="65"/>
      <w:r>
        <w:rPr>
          <w:rFonts w:ascii="Helvetica Neue" w:eastAsia="Helvetica Neue" w:hAnsi="Helvetica Neue" w:cs="Helvetica Neue"/>
          <w:sz w:val="36"/>
          <w:szCs w:val="36"/>
        </w:rPr>
        <w:t>Schedule 3 - Collaboration agreement</w:t>
      </w:r>
    </w:p>
    <w:p w14:paraId="7314DDE9"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29">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2922BC2" w14:textId="77777777" w:rsidR="00076044" w:rsidRDefault="00076044">
      <w:pPr>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66" w:name="_iz3oef672jgx" w:colFirst="0" w:colLast="0"/>
      <w:bookmarkEnd w:id="66"/>
      <w:r>
        <w:rPr>
          <w:rFonts w:ascii="Helvetica Neue" w:eastAsia="Helvetica Neue" w:hAnsi="Helvetica Neue" w:cs="Helvetica Neue"/>
          <w:sz w:val="36"/>
          <w:szCs w:val="36"/>
        </w:rPr>
        <w:t>Schedule 4 - Alternative clauses</w:t>
      </w:r>
    </w:p>
    <w:p w14:paraId="311BAAE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0">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D7971D6" w14:textId="77777777" w:rsidR="00076044" w:rsidRDefault="00076044">
      <w:pPr>
        <w:rPr>
          <w:rFonts w:ascii="Helvetica Neue" w:eastAsia="Helvetica Neue" w:hAnsi="Helvetica Neue" w:cs="Helvetica Neue"/>
        </w:rPr>
      </w:pPr>
    </w:p>
    <w:p w14:paraId="0710DE83" w14:textId="77777777" w:rsidR="00076044" w:rsidRDefault="004B26D3">
      <w:pPr>
        <w:pStyle w:val="Heading1"/>
        <w:rPr>
          <w:rFonts w:ascii="Helvetica Neue" w:eastAsia="Helvetica Neue" w:hAnsi="Helvetica Neue" w:cs="Helvetica Neue"/>
          <w:sz w:val="36"/>
          <w:szCs w:val="36"/>
        </w:rPr>
      </w:pPr>
      <w:bookmarkStart w:id="67" w:name="_lkwoqmwlexpr" w:colFirst="0" w:colLast="0"/>
      <w:bookmarkEnd w:id="67"/>
      <w:r>
        <w:rPr>
          <w:rFonts w:ascii="Helvetica Neue" w:eastAsia="Helvetica Neue" w:hAnsi="Helvetica Neue" w:cs="Helvetica Neue"/>
          <w:sz w:val="36"/>
          <w:szCs w:val="36"/>
        </w:rPr>
        <w:t>Schedule 5 - Guarantee</w:t>
      </w:r>
    </w:p>
    <w:p w14:paraId="2D34EAC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1">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6220C8E9" w14:textId="77777777" w:rsidR="00076044" w:rsidRDefault="00076044">
      <w:pPr>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68" w:name="_3isya5h4h0ui" w:colFirst="0" w:colLast="0"/>
      <w:bookmarkEnd w:id="68"/>
      <w:r>
        <w:rPr>
          <w:rFonts w:ascii="Helvetica Neue" w:eastAsia="Helvetica Neue" w:hAnsi="Helvetica Neue" w:cs="Helvetica Neue"/>
          <w:sz w:val="36"/>
          <w:szCs w:val="36"/>
        </w:rPr>
        <w:t>Schedule 6 - Glossary and interpretations</w:t>
      </w:r>
    </w:p>
    <w:p w14:paraId="0BAE6EEF"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7825A7BD"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7A0F039"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542CB091" w14:textId="77777777" w:rsidR="00076044" w:rsidRDefault="00076044">
            <w:pPr>
              <w:spacing w:after="0" w:line="240" w:lineRule="auto"/>
              <w:rPr>
                <w:rFonts w:ascii="Helvetica Neue" w:eastAsia="Helvetica Neue" w:hAnsi="Helvetica Neue" w:cs="Helvetica Neue"/>
              </w:rPr>
            </w:pPr>
          </w:p>
          <w:p w14:paraId="517EA02A" w14:textId="13947788"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An agreement between the Buyer and any combination of the Supplier and contractors, to ensure collaborative working in their delivery of the Buyer’s Services </w:t>
            </w:r>
            <w:r>
              <w:rPr>
                <w:rFonts w:ascii="Helvetica Neue" w:eastAsia="Helvetica Neue" w:hAnsi="Helvetica Neue" w:cs="Helvetica Neue"/>
              </w:rPr>
              <w:lastRenderedPageBreak/>
              <w:t>and to ensure that the Buyer receives end-to-end services across its IT estate.</w:t>
            </w:r>
          </w:p>
        </w:tc>
      </w:tr>
      <w:tr w:rsidR="00076044"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537E5B9E"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clearly designated as being confidential or which ought reasonably be considered to be confidential (whether or not it is marked 'confidential').</w:t>
            </w:r>
          </w:p>
        </w:tc>
      </w:tr>
      <w:tr w:rsidR="00076044"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3AD86F6E"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4A32FF24"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C108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3C1F0615"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0D392D2C"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6586A6C8" w14:textId="77777777" w:rsidR="00076044" w:rsidRDefault="00076044">
            <w:pPr>
              <w:spacing w:after="0" w:line="240" w:lineRule="auto"/>
              <w:rPr>
                <w:rFonts w:ascii="Helvetica Neue" w:eastAsia="Helvetica Neue" w:hAnsi="Helvetica Neue" w:cs="Helvetica Neue"/>
              </w:rPr>
            </w:pPr>
          </w:p>
          <w:p w14:paraId="79B93087"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2">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Environmental Information Regulations 2004 together with any guidance or codes of practice issued by the Information Commissioner or relevant Government </w:t>
            </w:r>
            <w:r>
              <w:rPr>
                <w:rFonts w:ascii="Helvetica Neue" w:eastAsia="Helvetica Neue" w:hAnsi="Helvetica Neue" w:cs="Helvetica Neue"/>
              </w:rPr>
              <w:lastRenderedPageBreak/>
              <w:t>department about the regulations.</w:t>
            </w:r>
          </w:p>
        </w:tc>
      </w:tr>
      <w:tr w:rsidR="00076044"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1A2FC979" w14:textId="77777777" w:rsidR="00076044" w:rsidRDefault="00B1073D">
            <w:pPr>
              <w:widowControl/>
              <w:spacing w:after="0" w:line="240" w:lineRule="auto"/>
              <w:rPr>
                <w:rFonts w:ascii="Helvetica Neue" w:eastAsia="Helvetica Neue" w:hAnsi="Helvetica Neue" w:cs="Helvetica Neue"/>
              </w:rPr>
            </w:pPr>
            <w:hyperlink r:id="rId33">
              <w:r w:rsidR="004B26D3">
                <w:rPr>
                  <w:rFonts w:ascii="Helvetica Neue" w:eastAsia="Helvetica Neue" w:hAnsi="Helvetica Neue" w:cs="Helvetica Neue"/>
                  <w:color w:val="1155CC"/>
                  <w:u w:val="single"/>
                </w:rPr>
                <w:t>http://tools.hmrc.gov.uk/esi</w:t>
              </w:r>
            </w:hyperlink>
          </w:p>
        </w:tc>
      </w:tr>
      <w:tr w:rsidR="00076044"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178F097B"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656B7671"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66ABC72F"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670532C2"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4D7930C4" w14:textId="19F4610F"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3D50A572" w14:textId="77777777" w:rsidR="00076044" w:rsidRDefault="00076044">
            <w:pPr>
              <w:spacing w:after="0" w:line="240" w:lineRule="auto"/>
              <w:rPr>
                <w:rFonts w:ascii="Helvetica Neue" w:eastAsia="Helvetica Neue" w:hAnsi="Helvetica Neue" w:cs="Helvetica Neue"/>
              </w:rPr>
            </w:pPr>
          </w:p>
          <w:p w14:paraId="59E7E2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FF78AC3"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46931715"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13E95BF8"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7A79FCAD"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Freedom of Information Act or </w:t>
            </w:r>
            <w:proofErr w:type="spellStart"/>
            <w:r>
              <w:rPr>
                <w:rFonts w:ascii="Helvetica Neue" w:eastAsia="Helvetica Neue" w:hAnsi="Helvetica Neue" w:cs="Helvetica Neue"/>
                <w:b/>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w:t>
            </w:r>
            <w:proofErr w:type="gramStart"/>
            <w:r>
              <w:rPr>
                <w:rFonts w:ascii="Helvetica Neue" w:eastAsia="Helvetica Neue" w:hAnsi="Helvetica Neue" w:cs="Helvetica Neue"/>
              </w:rPr>
              <w:t>2000.</w:t>
            </w:r>
            <w:proofErr w:type="gramEnd"/>
          </w:p>
        </w:tc>
      </w:tr>
      <w:tr w:rsidR="00076044"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1E6C8911"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44D30759"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6ECDC7AE"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772630F"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2A4F123D"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Schedule A1 moratorium.</w:t>
            </w:r>
          </w:p>
        </w:tc>
      </w:tr>
      <w:tr w:rsidR="00076044"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50440B5"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955437C"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2D3B1521"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4EA66EB3"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61F1AF74"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0FE4DA99" w14:textId="77777777" w:rsidR="00076044" w:rsidRDefault="00076044">
            <w:pPr>
              <w:spacing w:after="0" w:line="240" w:lineRule="auto"/>
              <w:rPr>
                <w:rFonts w:ascii="Helvetica Neue" w:eastAsia="Helvetica Neue" w:hAnsi="Helvetica Neue" w:cs="Helvetica Neue"/>
              </w:rPr>
            </w:pPr>
          </w:p>
          <w:p w14:paraId="59A2D0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ideas, concepts, schemes, information, knowledge, techniques, methodology, </w:t>
            </w:r>
            <w:r>
              <w:rPr>
                <w:rFonts w:ascii="Helvetica Neue" w:eastAsia="Helvetica Neue" w:hAnsi="Helvetica Neue" w:cs="Helvetica Neue"/>
              </w:rPr>
              <w:lastRenderedPageBreak/>
              <w:t>and anything else in the nature of know-how relating to the G-Cloud Services but excluding know-how already in the Supplier’s or CCS’s possession before the Start Date.</w:t>
            </w:r>
          </w:p>
        </w:tc>
      </w:tr>
      <w:tr w:rsidR="00076044"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4">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This has the meaning given to it under the Data Protection Act 1998 as amended but, for the purposes of this Call-Off Contract, it will include both manual and </w:t>
            </w:r>
            <w:r>
              <w:rPr>
                <w:rFonts w:ascii="Helvetica Neue" w:eastAsia="Helvetica Neue" w:hAnsi="Helvetica Neue" w:cs="Helvetica Neue"/>
              </w:rPr>
              <w:lastRenderedPageBreak/>
              <w:t>automatic processing. ‘Process’ and ‘processed’ will be interpreted accordingly.</w:t>
            </w:r>
          </w:p>
        </w:tc>
      </w:tr>
      <w:tr w:rsidR="00076044"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62C9665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636850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33E62FF9"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20CB30A3"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2E159424"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CE0E207"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2A4BDBD2"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3B3CC063"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24AD592D"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services which </w:t>
            </w:r>
            <w:proofErr w:type="gramStart"/>
            <w:r>
              <w:rPr>
                <w:rFonts w:ascii="Helvetica Neue" w:eastAsia="Helvetica Neue" w:hAnsi="Helvetica Neue" w:cs="Helvetica Neue"/>
              </w:rPr>
              <w:t>are the same</w:t>
            </w:r>
            <w:proofErr w:type="gramEnd"/>
            <w:r>
              <w:rPr>
                <w:rFonts w:ascii="Helvetica Neue" w:eastAsia="Helvetica Neue" w:hAnsi="Helvetica Neue" w:cs="Helvetica Neue"/>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w:t>
            </w:r>
            <w:proofErr w:type="gramStart"/>
            <w:r>
              <w:rPr>
                <w:rFonts w:ascii="Helvetica Neue" w:eastAsia="Helvetica Neue" w:hAnsi="Helvetica Neue" w:cs="Helvetica Neue"/>
              </w:rPr>
              <w:t>  provided</w:t>
            </w:r>
            <w:proofErr w:type="gramEnd"/>
            <w:r>
              <w:rPr>
                <w:rFonts w:ascii="Helvetica Neue" w:eastAsia="Helvetica Neue" w:hAnsi="Helvetica Neue" w:cs="Helvetica Neue"/>
              </w:rPr>
              <w:t xml:space="preserve"> as part of their Application that includes, but isn’t limited to, those items listed in Section 2 (Services Offered) of the Framework Agreement.</w:t>
            </w:r>
          </w:p>
        </w:tc>
      </w:tr>
      <w:tr w:rsidR="00076044"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5">
              <w:r>
                <w:rPr>
                  <w:rFonts w:ascii="Helvetica Neue" w:eastAsia="Helvetica Neue" w:hAnsi="Helvetica Neue" w:cs="Helvetica Neue"/>
                  <w:color w:val="1155CC"/>
                  <w:u w:val="single"/>
                </w:rPr>
                <w:t>https://www.gov.uk/service-</w:t>
              </w:r>
              <w:r>
                <w:rPr>
                  <w:rFonts w:ascii="Helvetica Neue" w:eastAsia="Helvetica Neue" w:hAnsi="Helvetica Neue" w:cs="Helvetica Neue"/>
                  <w:color w:val="1155CC"/>
                  <w:u w:val="single"/>
                </w:rPr>
                <w:lastRenderedPageBreak/>
                <w:t>manual/agile-delivery/spend-controls-check-if-you-need-approval-to-spend-money-on-a-service</w:t>
              </w:r>
            </w:hyperlink>
          </w:p>
        </w:tc>
      </w:tr>
      <w:tr w:rsidR="00076044"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589E9DAD" w14:textId="77777777" w:rsidR="00076044" w:rsidRDefault="00076044" w:rsidP="005D2376">
      <w:pPr>
        <w:rPr>
          <w:rFonts w:ascii="Helvetica Neue" w:eastAsia="Helvetica Neue" w:hAnsi="Helvetica Neue" w:cs="Helvetica Neue"/>
        </w:rPr>
      </w:pPr>
    </w:p>
    <w:sectPr w:rsidR="00076044" w:rsidSect="005B5A0F">
      <w:headerReference w:type="default" r:id="rId36"/>
      <w:footerReference w:type="default" r:id="rId37"/>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90885" w14:textId="77777777" w:rsidR="00924B65" w:rsidRDefault="00924B65">
      <w:pPr>
        <w:spacing w:after="0" w:line="240" w:lineRule="auto"/>
      </w:pPr>
      <w:r>
        <w:separator/>
      </w:r>
    </w:p>
  </w:endnote>
  <w:endnote w:type="continuationSeparator" w:id="0">
    <w:p w14:paraId="71E744BF" w14:textId="77777777" w:rsidR="00924B65" w:rsidRDefault="0092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DengXian 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4E7D" w14:textId="10281F05" w:rsidR="00924B65" w:rsidRDefault="00924B65">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B1073D">
      <w:rPr>
        <w:noProof/>
        <w:sz w:val="16"/>
        <w:szCs w:val="16"/>
      </w:rPr>
      <w:t>21</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9C554" w14:textId="77777777" w:rsidR="00924B65" w:rsidRDefault="00924B65">
      <w:pPr>
        <w:spacing w:after="0" w:line="240" w:lineRule="auto"/>
      </w:pPr>
      <w:r>
        <w:separator/>
      </w:r>
    </w:p>
  </w:footnote>
  <w:footnote w:type="continuationSeparator" w:id="0">
    <w:p w14:paraId="6784C753" w14:textId="77777777" w:rsidR="00924B65" w:rsidRDefault="00924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77777777" w:rsidR="00924B65" w:rsidRDefault="00924B65">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2DE5912"/>
    <w:multiLevelType w:val="multilevel"/>
    <w:tmpl w:val="9662AC06"/>
    <w:lvl w:ilvl="0">
      <w:start w:val="1"/>
      <w:numFmt w:val="bullet"/>
      <w:lvlText w:val="●"/>
      <w:lvlJc w:val="left"/>
      <w:pPr>
        <w:ind w:left="-797"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2">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3">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3">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4">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nsid w:val="66965EF4"/>
    <w:multiLevelType w:val="hybridMultilevel"/>
    <w:tmpl w:val="0C4C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4">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6D6E621D"/>
    <w:multiLevelType w:val="hybridMultilevel"/>
    <w:tmpl w:val="FE70B8BC"/>
    <w:lvl w:ilvl="0" w:tplc="BAB43CA0">
      <w:start w:val="1"/>
      <w:numFmt w:val="bullet"/>
      <w:lvlText w:val=""/>
      <w:lvlJc w:val="left"/>
      <w:pPr>
        <w:ind w:left="538" w:hanging="360"/>
      </w:pPr>
      <w:rPr>
        <w:rFonts w:ascii="Symbol" w:hAnsi="Symbol" w:hint="default"/>
        <w:sz w:val="24"/>
        <w:szCs w:val="36"/>
      </w:rPr>
    </w:lvl>
    <w:lvl w:ilvl="1" w:tplc="08090003" w:tentative="1">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47">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0"/>
  </w:num>
  <w:num w:numId="2">
    <w:abstractNumId w:val="20"/>
  </w:num>
  <w:num w:numId="3">
    <w:abstractNumId w:val="26"/>
  </w:num>
  <w:num w:numId="4">
    <w:abstractNumId w:val="22"/>
  </w:num>
  <w:num w:numId="5">
    <w:abstractNumId w:val="13"/>
  </w:num>
  <w:num w:numId="6">
    <w:abstractNumId w:val="32"/>
  </w:num>
  <w:num w:numId="7">
    <w:abstractNumId w:val="23"/>
  </w:num>
  <w:num w:numId="8">
    <w:abstractNumId w:val="7"/>
  </w:num>
  <w:num w:numId="9">
    <w:abstractNumId w:val="41"/>
  </w:num>
  <w:num w:numId="10">
    <w:abstractNumId w:val="2"/>
  </w:num>
  <w:num w:numId="11">
    <w:abstractNumId w:val="50"/>
  </w:num>
  <w:num w:numId="12">
    <w:abstractNumId w:val="21"/>
  </w:num>
  <w:num w:numId="13">
    <w:abstractNumId w:val="25"/>
  </w:num>
  <w:num w:numId="14">
    <w:abstractNumId w:val="44"/>
  </w:num>
  <w:num w:numId="15">
    <w:abstractNumId w:val="36"/>
  </w:num>
  <w:num w:numId="16">
    <w:abstractNumId w:val="4"/>
  </w:num>
  <w:num w:numId="17">
    <w:abstractNumId w:val="16"/>
  </w:num>
  <w:num w:numId="18">
    <w:abstractNumId w:val="29"/>
  </w:num>
  <w:num w:numId="19">
    <w:abstractNumId w:val="47"/>
  </w:num>
  <w:num w:numId="20">
    <w:abstractNumId w:val="39"/>
  </w:num>
  <w:num w:numId="21">
    <w:abstractNumId w:val="35"/>
  </w:num>
  <w:num w:numId="22">
    <w:abstractNumId w:val="34"/>
  </w:num>
  <w:num w:numId="23">
    <w:abstractNumId w:val="9"/>
  </w:num>
  <w:num w:numId="24">
    <w:abstractNumId w:val="14"/>
  </w:num>
  <w:num w:numId="25">
    <w:abstractNumId w:val="48"/>
  </w:num>
  <w:num w:numId="26">
    <w:abstractNumId w:val="17"/>
  </w:num>
  <w:num w:numId="27">
    <w:abstractNumId w:val="38"/>
  </w:num>
  <w:num w:numId="28">
    <w:abstractNumId w:val="0"/>
  </w:num>
  <w:num w:numId="29">
    <w:abstractNumId w:val="8"/>
  </w:num>
  <w:num w:numId="30">
    <w:abstractNumId w:val="1"/>
  </w:num>
  <w:num w:numId="31">
    <w:abstractNumId w:val="15"/>
  </w:num>
  <w:num w:numId="32">
    <w:abstractNumId w:val="49"/>
  </w:num>
  <w:num w:numId="33">
    <w:abstractNumId w:val="27"/>
  </w:num>
  <w:num w:numId="34">
    <w:abstractNumId w:val="19"/>
  </w:num>
  <w:num w:numId="35">
    <w:abstractNumId w:val="24"/>
  </w:num>
  <w:num w:numId="36">
    <w:abstractNumId w:val="5"/>
  </w:num>
  <w:num w:numId="37">
    <w:abstractNumId w:val="28"/>
  </w:num>
  <w:num w:numId="38">
    <w:abstractNumId w:val="37"/>
  </w:num>
  <w:num w:numId="39">
    <w:abstractNumId w:val="51"/>
  </w:num>
  <w:num w:numId="40">
    <w:abstractNumId w:val="45"/>
  </w:num>
  <w:num w:numId="41">
    <w:abstractNumId w:val="12"/>
  </w:num>
  <w:num w:numId="42">
    <w:abstractNumId w:val="18"/>
  </w:num>
  <w:num w:numId="43">
    <w:abstractNumId w:val="52"/>
  </w:num>
  <w:num w:numId="44">
    <w:abstractNumId w:val="40"/>
  </w:num>
  <w:num w:numId="45">
    <w:abstractNumId w:val="33"/>
  </w:num>
  <w:num w:numId="46">
    <w:abstractNumId w:val="31"/>
  </w:num>
  <w:num w:numId="47">
    <w:abstractNumId w:val="10"/>
  </w:num>
  <w:num w:numId="48">
    <w:abstractNumId w:val="11"/>
  </w:num>
  <w:num w:numId="49">
    <w:abstractNumId w:val="43"/>
  </w:num>
  <w:num w:numId="50">
    <w:abstractNumId w:val="6"/>
  </w:num>
  <w:num w:numId="51">
    <w:abstractNumId w:val="3"/>
  </w:num>
  <w:num w:numId="52">
    <w:abstractNumId w:val="42"/>
  </w:num>
  <w:num w:numId="53">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76044"/>
    <w:rsid w:val="000E600F"/>
    <w:rsid w:val="001046BD"/>
    <w:rsid w:val="001538E9"/>
    <w:rsid w:val="00186296"/>
    <w:rsid w:val="00186541"/>
    <w:rsid w:val="0019451F"/>
    <w:rsid w:val="00196744"/>
    <w:rsid w:val="001B35BA"/>
    <w:rsid w:val="001D3B22"/>
    <w:rsid w:val="001E5AB6"/>
    <w:rsid w:val="0029698D"/>
    <w:rsid w:val="002A63B5"/>
    <w:rsid w:val="002A6B09"/>
    <w:rsid w:val="002C0EDD"/>
    <w:rsid w:val="002F7D8C"/>
    <w:rsid w:val="0031051C"/>
    <w:rsid w:val="00344130"/>
    <w:rsid w:val="00346AFB"/>
    <w:rsid w:val="00357173"/>
    <w:rsid w:val="003774FE"/>
    <w:rsid w:val="003B01E7"/>
    <w:rsid w:val="003C0D6B"/>
    <w:rsid w:val="003E6A75"/>
    <w:rsid w:val="003F4E16"/>
    <w:rsid w:val="0041045B"/>
    <w:rsid w:val="004309AE"/>
    <w:rsid w:val="0045303A"/>
    <w:rsid w:val="00495378"/>
    <w:rsid w:val="004A766C"/>
    <w:rsid w:val="004B0894"/>
    <w:rsid w:val="004B26D3"/>
    <w:rsid w:val="004C55C2"/>
    <w:rsid w:val="004D0518"/>
    <w:rsid w:val="004D7645"/>
    <w:rsid w:val="00507CA9"/>
    <w:rsid w:val="00556CE7"/>
    <w:rsid w:val="00560AE9"/>
    <w:rsid w:val="00561AAF"/>
    <w:rsid w:val="005B5A0F"/>
    <w:rsid w:val="005D2376"/>
    <w:rsid w:val="006D2C78"/>
    <w:rsid w:val="006F53C9"/>
    <w:rsid w:val="00704C5A"/>
    <w:rsid w:val="007339C7"/>
    <w:rsid w:val="007423C5"/>
    <w:rsid w:val="007727A9"/>
    <w:rsid w:val="008128C0"/>
    <w:rsid w:val="008158F6"/>
    <w:rsid w:val="008207FB"/>
    <w:rsid w:val="00850B18"/>
    <w:rsid w:val="00865B78"/>
    <w:rsid w:val="008A5DAA"/>
    <w:rsid w:val="008B37B0"/>
    <w:rsid w:val="008C0B1B"/>
    <w:rsid w:val="008C514F"/>
    <w:rsid w:val="00902C55"/>
    <w:rsid w:val="00911770"/>
    <w:rsid w:val="00924B65"/>
    <w:rsid w:val="00966457"/>
    <w:rsid w:val="00995F10"/>
    <w:rsid w:val="009C546D"/>
    <w:rsid w:val="009D0C14"/>
    <w:rsid w:val="009D75C5"/>
    <w:rsid w:val="009F03C4"/>
    <w:rsid w:val="00A0213A"/>
    <w:rsid w:val="00A32D28"/>
    <w:rsid w:val="00A36F15"/>
    <w:rsid w:val="00A77D4F"/>
    <w:rsid w:val="00A93808"/>
    <w:rsid w:val="00AB28C7"/>
    <w:rsid w:val="00AB418B"/>
    <w:rsid w:val="00AE2AA7"/>
    <w:rsid w:val="00B1073D"/>
    <w:rsid w:val="00B12A3E"/>
    <w:rsid w:val="00B86525"/>
    <w:rsid w:val="00B93047"/>
    <w:rsid w:val="00BC1971"/>
    <w:rsid w:val="00BD1FBF"/>
    <w:rsid w:val="00C61593"/>
    <w:rsid w:val="00CD4ED3"/>
    <w:rsid w:val="00CD732D"/>
    <w:rsid w:val="00D24E76"/>
    <w:rsid w:val="00D27BA9"/>
    <w:rsid w:val="00D54C47"/>
    <w:rsid w:val="00D665D7"/>
    <w:rsid w:val="00D82487"/>
    <w:rsid w:val="00DB0C74"/>
    <w:rsid w:val="00DB0FFC"/>
    <w:rsid w:val="00DC1237"/>
    <w:rsid w:val="00DF40D2"/>
    <w:rsid w:val="00E41D96"/>
    <w:rsid w:val="00E605E6"/>
    <w:rsid w:val="00E73008"/>
    <w:rsid w:val="00EA56D3"/>
    <w:rsid w:val="00EC36B0"/>
    <w:rsid w:val="00F01C08"/>
    <w:rsid w:val="00F57877"/>
    <w:rsid w:val="00F63842"/>
    <w:rsid w:val="00FA346C"/>
    <w:rsid w:val="00FB3A5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234F1AF"/>
  <w15:docId w15:val="{0CF105CF-4DE4-44D8-80FF-64180371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customStyle="1" w:styleId="service-id-chunk">
    <w:name w:val="service-id-chunk"/>
    <w:basedOn w:val="DefaultParagraphFont"/>
    <w:rsid w:val="002A6B09"/>
  </w:style>
  <w:style w:type="paragraph" w:styleId="ListParagraph">
    <w:name w:val="List Paragraph"/>
    <w:basedOn w:val="Normal"/>
    <w:link w:val="ListParagraphChar"/>
    <w:uiPriority w:val="34"/>
    <w:rsid w:val="00561AAF"/>
    <w:pPr>
      <w:widowControl/>
      <w:spacing w:before="120" w:after="120"/>
      <w:ind w:left="720"/>
      <w:contextualSpacing/>
    </w:pPr>
    <w:rPr>
      <w:rFonts w:ascii="Lucida Sans" w:eastAsiaTheme="minorHAnsi" w:hAnsi="Lucida Sans" w:cstheme="minorBidi"/>
      <w:color w:val="000000" w:themeColor="text1" w:themeShade="BF"/>
      <w:sz w:val="18"/>
      <w:szCs w:val="22"/>
      <w:lang w:eastAsia="en-US"/>
    </w:rPr>
  </w:style>
  <w:style w:type="character" w:customStyle="1" w:styleId="ListParagraphChar">
    <w:name w:val="List Paragraph Char"/>
    <w:basedOn w:val="DefaultParagraphFont"/>
    <w:link w:val="ListParagraph"/>
    <w:uiPriority w:val="34"/>
    <w:rsid w:val="00561AAF"/>
    <w:rPr>
      <w:rFonts w:ascii="Lucida Sans" w:eastAsiaTheme="minorHAnsi" w:hAnsi="Lucida Sans" w:cstheme="minorBidi"/>
      <w:color w:val="000000" w:themeColor="text1" w:themeShade="BF"/>
      <w:sz w:val="18"/>
      <w:szCs w:val="22"/>
      <w:lang w:eastAsia="en-US"/>
    </w:rPr>
  </w:style>
  <w:style w:type="table" w:customStyle="1" w:styleId="GridTable1Light-Accent11">
    <w:name w:val="Grid Table 1 Light - Accent 11"/>
    <w:basedOn w:val="TableNormal"/>
    <w:uiPriority w:val="46"/>
    <w:rsid w:val="00561AAF"/>
    <w:pPr>
      <w:widowControl/>
      <w:spacing w:after="0" w:line="240" w:lineRule="auto"/>
    </w:pPr>
    <w:rPr>
      <w:rFonts w:asciiTheme="minorHAnsi" w:eastAsiaTheme="minorHAnsi" w:hAnsiTheme="minorHAnsi" w:cstheme="minorBidi"/>
      <w:color w:val="auto"/>
      <w:sz w:val="22"/>
      <w:szCs w:val="22"/>
      <w:lang w:eastAsia="en-US"/>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B0FFC"/>
    <w:rPr>
      <w:sz w:val="16"/>
      <w:szCs w:val="16"/>
    </w:rPr>
  </w:style>
  <w:style w:type="paragraph" w:styleId="CommentText">
    <w:name w:val="annotation text"/>
    <w:basedOn w:val="Normal"/>
    <w:link w:val="CommentTextChar"/>
    <w:uiPriority w:val="99"/>
    <w:semiHidden/>
    <w:unhideWhenUsed/>
    <w:rsid w:val="00DB0FFC"/>
    <w:pPr>
      <w:spacing w:line="240" w:lineRule="auto"/>
    </w:pPr>
  </w:style>
  <w:style w:type="character" w:customStyle="1" w:styleId="CommentTextChar">
    <w:name w:val="Comment Text Char"/>
    <w:basedOn w:val="DefaultParagraphFont"/>
    <w:link w:val="CommentText"/>
    <w:uiPriority w:val="99"/>
    <w:semiHidden/>
    <w:rsid w:val="00DB0FFC"/>
  </w:style>
  <w:style w:type="paragraph" w:styleId="CommentSubject">
    <w:name w:val="annotation subject"/>
    <w:basedOn w:val="CommentText"/>
    <w:next w:val="CommentText"/>
    <w:link w:val="CommentSubjectChar"/>
    <w:uiPriority w:val="99"/>
    <w:semiHidden/>
    <w:unhideWhenUsed/>
    <w:rsid w:val="00DB0FFC"/>
    <w:rPr>
      <w:b/>
      <w:bCs/>
    </w:rPr>
  </w:style>
  <w:style w:type="character" w:customStyle="1" w:styleId="CommentSubjectChar">
    <w:name w:val="Comment Subject Char"/>
    <w:basedOn w:val="CommentTextChar"/>
    <w:link w:val="CommentSubject"/>
    <w:uiPriority w:val="99"/>
    <w:semiHidden/>
    <w:rsid w:val="00DB0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18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www.legislation.gov.uk/ukpga/1998/29/contents"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1.xml"/><Relationship Id="rId10" Type="http://schemas.openxmlformats.org/officeDocument/2006/relationships/package" Target="embeddings/Microsoft_Word_Document1.docx"/><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yperlink" Target="https://www.gov.uk/service-manual/agile-delivery/spend-controls-check-if-you-need-approval-to-spend-money-on-a-serv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B71266-C620-471D-BAE8-DA9E6735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11153</Words>
  <Characters>61456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72465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Peter CD DWP COMMERCIAL DIRECTORATE</dc:creator>
  <cp:keywords/>
  <dc:description/>
  <cp:lastModifiedBy>Davies Peter CD DWP COMMERCIAL DIRECTORATE</cp:lastModifiedBy>
  <cp:revision>3</cp:revision>
  <cp:lastPrinted>2017-11-13T12:04:00Z</cp:lastPrinted>
  <dcterms:created xsi:type="dcterms:W3CDTF">2017-11-15T12:48:00Z</dcterms:created>
  <dcterms:modified xsi:type="dcterms:W3CDTF">2017-11-16T10:35:00Z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1258152496</vt:i4>
  </property>
  <property fmtid="{D5CDD505-2E9C-101B-9397-08002B2CF9AE}" pid="4" name="_EmailSubject">
    <vt:lpwstr>G-Cloud Call-off contract for Remit Consulting Services</vt:lpwstr>
  </property>
  <property fmtid="{D5CDD505-2E9C-101B-9397-08002B2CF9AE}" pid="5" name="_AuthorEmail">
    <vt:lpwstr>GREG.KOPLICK@DWP.GSI.GOV.UK</vt:lpwstr>
  </property>
  <property fmtid="{D5CDD505-2E9C-101B-9397-08002B2CF9AE}" pid="6" name="_AuthorEmailDisplayName">
    <vt:lpwstr>Koplick Greg DWP CAXTON HOUSE</vt:lpwstr>
  </property>
  <property fmtid="{D5CDD505-2E9C-101B-9397-08002B2CF9AE}" pid="7" name="_ReviewingToolsShownOnce">
    <vt:lpwstr/>
  </property>
</Properties>
</file>