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20274" w14:textId="663CB8C7" w:rsidR="004565FE" w:rsidRDefault="00A60704" w:rsidP="00A60704">
      <w:pPr>
        <w:rPr>
          <w:rFonts w:cs="Arial"/>
          <w:sz w:val="72"/>
          <w:szCs w:val="72"/>
        </w:rPr>
      </w:pPr>
      <w:r>
        <w:rPr>
          <w:noProof/>
        </w:rPr>
        <w:drawing>
          <wp:inline distT="0" distB="0" distL="0" distR="0" wp14:anchorId="4289A4CD" wp14:editId="358425A3">
            <wp:extent cx="3129282"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22266" cy="1006958"/>
                    </a:xfrm>
                    <a:prstGeom prst="rect">
                      <a:avLst/>
                    </a:prstGeom>
                  </pic:spPr>
                </pic:pic>
              </a:graphicData>
            </a:graphic>
          </wp:inline>
        </w:drawing>
      </w:r>
    </w:p>
    <w:p w14:paraId="551C5400" w14:textId="51DD220F" w:rsidR="00C64FDD" w:rsidRDefault="00C64FDD" w:rsidP="004565FE">
      <w:pPr>
        <w:ind w:left="5760"/>
        <w:jc w:val="center"/>
        <w:rPr>
          <w:rFonts w:cs="Arial"/>
          <w:sz w:val="72"/>
          <w:szCs w:val="72"/>
        </w:rPr>
      </w:pPr>
    </w:p>
    <w:p w14:paraId="551C5401" w14:textId="548AA191" w:rsidR="00C64FDD" w:rsidRPr="001A3847" w:rsidRDefault="00C64FDD">
      <w:pPr>
        <w:spacing w:after="0" w:line="240" w:lineRule="auto"/>
        <w:rPr>
          <w:rFonts w:cs="Arial"/>
          <w:sz w:val="48"/>
          <w:szCs w:val="48"/>
        </w:rPr>
      </w:pPr>
    </w:p>
    <w:p w14:paraId="551C5406" w14:textId="77777777" w:rsidR="00B6404A" w:rsidRDefault="00B6404A">
      <w:pPr>
        <w:spacing w:after="0" w:line="240" w:lineRule="auto"/>
        <w:rPr>
          <w:rFonts w:cs="Arial"/>
          <w:sz w:val="48"/>
          <w:szCs w:val="48"/>
        </w:rPr>
      </w:pPr>
    </w:p>
    <w:p w14:paraId="551C5407" w14:textId="77777777"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8" w14:textId="77777777" w:rsidR="000B430C" w:rsidRDefault="000B430C" w:rsidP="000B430C">
      <w:pPr>
        <w:spacing w:after="0" w:line="240" w:lineRule="auto"/>
        <w:rPr>
          <w:rFonts w:cs="Arial"/>
          <w:sz w:val="48"/>
          <w:szCs w:val="48"/>
        </w:rPr>
      </w:pPr>
    </w:p>
    <w:p w14:paraId="551C540A" w14:textId="78A599A9" w:rsidR="00867A2B" w:rsidRDefault="00867A2B" w:rsidP="000B430C">
      <w:pPr>
        <w:spacing w:after="0" w:line="240" w:lineRule="auto"/>
        <w:rPr>
          <w:rFonts w:cs="Arial"/>
          <w:color w:val="0000FF"/>
          <w:sz w:val="48"/>
          <w:szCs w:val="48"/>
        </w:rPr>
      </w:pPr>
      <w:r>
        <w:rPr>
          <w:rFonts w:cs="Arial"/>
          <w:sz w:val="48"/>
          <w:szCs w:val="48"/>
        </w:rPr>
        <w:t xml:space="preserve">Invitation to Tender </w:t>
      </w:r>
    </w:p>
    <w:p w14:paraId="0673FF9E" w14:textId="2B221782" w:rsidR="00C91911" w:rsidRDefault="00C91911" w:rsidP="000B430C">
      <w:pPr>
        <w:spacing w:after="0" w:line="240" w:lineRule="auto"/>
        <w:rPr>
          <w:rFonts w:cs="Arial"/>
          <w:color w:val="0000FF"/>
          <w:sz w:val="48"/>
          <w:szCs w:val="48"/>
        </w:rPr>
      </w:pPr>
    </w:p>
    <w:tbl>
      <w:tblPr>
        <w:tblW w:w="9748" w:type="dxa"/>
        <w:shd w:val="clear" w:color="auto" w:fill="C00000"/>
        <w:tblLook w:val="01E0" w:firstRow="1" w:lastRow="1" w:firstColumn="1" w:lastColumn="1" w:noHBand="0" w:noVBand="0"/>
      </w:tblPr>
      <w:tblGrid>
        <w:gridCol w:w="9748"/>
      </w:tblGrid>
      <w:tr w:rsidR="00C91911" w:rsidRPr="00BB442C" w14:paraId="77F654FA" w14:textId="77777777" w:rsidTr="008C4179">
        <w:trPr>
          <w:trHeight w:hRule="exact" w:val="2680"/>
        </w:trPr>
        <w:tc>
          <w:tcPr>
            <w:tcW w:w="9748" w:type="dxa"/>
            <w:shd w:val="clear" w:color="auto" w:fill="C00000"/>
            <w:vAlign w:val="center"/>
          </w:tcPr>
          <w:p w14:paraId="7A2FF84D" w14:textId="77777777" w:rsidR="00C91911" w:rsidRDefault="00C91911" w:rsidP="008C4179">
            <w:pPr>
              <w:jc w:val="center"/>
              <w:rPr>
                <w:rFonts w:cs="Arial"/>
                <w:color w:val="FFFFFF" w:themeColor="background1"/>
                <w:sz w:val="48"/>
                <w:szCs w:val="48"/>
              </w:rPr>
            </w:pPr>
            <w:r>
              <w:rPr>
                <w:rFonts w:cs="Arial"/>
                <w:color w:val="FFFFFF" w:themeColor="background1"/>
                <w:sz w:val="48"/>
                <w:szCs w:val="48"/>
              </w:rPr>
              <w:t xml:space="preserve">Contract for:  </w:t>
            </w:r>
          </w:p>
          <w:p w14:paraId="1D559ECE" w14:textId="77777777" w:rsidR="00C91911" w:rsidRDefault="00C91911" w:rsidP="008C4179">
            <w:pPr>
              <w:jc w:val="center"/>
              <w:rPr>
                <w:b/>
                <w:sz w:val="32"/>
                <w:szCs w:val="21"/>
                <w:lang w:eastAsia="en-GB"/>
              </w:rPr>
            </w:pPr>
            <w:r>
              <w:rPr>
                <w:b/>
                <w:sz w:val="32"/>
              </w:rPr>
              <w:t>Heritage Restoration of Falmouth’s</w:t>
            </w:r>
          </w:p>
          <w:p w14:paraId="78BA0FFC" w14:textId="77777777" w:rsidR="00C91911" w:rsidRDefault="00C91911" w:rsidP="008C4179">
            <w:pPr>
              <w:jc w:val="center"/>
              <w:rPr>
                <w:b/>
                <w:sz w:val="32"/>
              </w:rPr>
            </w:pPr>
            <w:proofErr w:type="spellStart"/>
            <w:r>
              <w:rPr>
                <w:b/>
                <w:sz w:val="32"/>
              </w:rPr>
              <w:t>Ponsharden</w:t>
            </w:r>
            <w:proofErr w:type="spellEnd"/>
            <w:r>
              <w:rPr>
                <w:b/>
                <w:sz w:val="32"/>
              </w:rPr>
              <w:t xml:space="preserve"> Cemeteries </w:t>
            </w:r>
          </w:p>
          <w:p w14:paraId="15043DDF" w14:textId="77777777" w:rsidR="00C91911" w:rsidRDefault="00C91911" w:rsidP="008C4179">
            <w:pPr>
              <w:jc w:val="center"/>
              <w:rPr>
                <w:b/>
                <w:sz w:val="32"/>
              </w:rPr>
            </w:pPr>
            <w:r w:rsidRPr="002F5BDC">
              <w:rPr>
                <w:b/>
                <w:sz w:val="32"/>
              </w:rPr>
              <w:t>Conservation Specialist Named Sub-Contract</w:t>
            </w:r>
          </w:p>
          <w:p w14:paraId="5EC64949" w14:textId="77777777" w:rsidR="00C91911" w:rsidRPr="00BB442C" w:rsidRDefault="00C91911" w:rsidP="008C4179">
            <w:pPr>
              <w:spacing w:after="0" w:line="240" w:lineRule="auto"/>
              <w:jc w:val="center"/>
              <w:rPr>
                <w:rFonts w:cs="Arial"/>
                <w:color w:val="FFFFFF" w:themeColor="background1"/>
                <w:sz w:val="48"/>
                <w:szCs w:val="48"/>
              </w:rPr>
            </w:pPr>
          </w:p>
        </w:tc>
      </w:tr>
    </w:tbl>
    <w:p w14:paraId="551C5410" w14:textId="77777777" w:rsidR="007A5CA8" w:rsidRDefault="007A5CA8" w:rsidP="00C91911">
      <w:pPr>
        <w:spacing w:after="0" w:line="240" w:lineRule="auto"/>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7B0BC41B" w:rsidR="00BA59DC" w:rsidRPr="00755F87" w:rsidRDefault="00A133E1" w:rsidP="00755F87">
      <w:pPr>
        <w:spacing w:after="0" w:line="240" w:lineRule="auto"/>
        <w:jc w:val="center"/>
        <w:rPr>
          <w:rFonts w:cs="Arial"/>
          <w:color w:val="0000FF"/>
          <w:sz w:val="36"/>
          <w:szCs w:val="36"/>
        </w:rPr>
      </w:pPr>
      <w:r>
        <w:rPr>
          <w:rFonts w:cs="Arial"/>
          <w:color w:val="0000FF"/>
          <w:sz w:val="36"/>
          <w:szCs w:val="36"/>
        </w:rPr>
        <w:t xml:space="preserve">12:00 (noon) on </w:t>
      </w:r>
      <w:r w:rsidR="00C452A5">
        <w:rPr>
          <w:rFonts w:cs="Arial"/>
          <w:color w:val="0000FF"/>
          <w:sz w:val="36"/>
          <w:szCs w:val="36"/>
        </w:rPr>
        <w:t>22</w:t>
      </w:r>
      <w:r w:rsidR="00A373D0">
        <w:rPr>
          <w:rFonts w:cs="Arial"/>
          <w:color w:val="0000FF"/>
          <w:sz w:val="36"/>
          <w:szCs w:val="36"/>
        </w:rPr>
        <w:t>/03/2021</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1E0" w:firstRow="1" w:lastRow="1" w:firstColumn="1" w:lastColumn="1" w:noHBand="0" w:noVBand="0"/>
      </w:tblPr>
      <w:tblGrid>
        <w:gridCol w:w="9619"/>
      </w:tblGrid>
      <w:tr w:rsidR="000B430C" w:rsidRPr="000E2F0F" w14:paraId="551C5415" w14:textId="77777777" w:rsidTr="00A60704">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77777777" w:rsidR="000B430C" w:rsidRPr="001A3847" w:rsidRDefault="000B430C">
      <w:pPr>
        <w:spacing w:after="0" w:line="240" w:lineRule="auto"/>
        <w:rPr>
          <w:rFonts w:cs="Arial"/>
          <w:sz w:val="48"/>
          <w:szCs w:val="48"/>
        </w:rPr>
      </w:pPr>
    </w:p>
    <w:p w14:paraId="551C5418" w14:textId="77777777" w:rsidR="00B6404A" w:rsidRDefault="00B6404A" w:rsidP="00B6404A">
      <w:pPr>
        <w:autoSpaceDE w:val="0"/>
        <w:autoSpaceDN w:val="0"/>
        <w:adjustRightInd w:val="0"/>
        <w:spacing w:after="0" w:line="240" w:lineRule="auto"/>
        <w:rPr>
          <w:rFonts w:cs="Arial"/>
          <w:color w:val="000000"/>
          <w:sz w:val="24"/>
          <w:szCs w:val="24"/>
          <w:lang w:eastAsia="en-GB"/>
        </w:rPr>
      </w:pPr>
    </w:p>
    <w:p w14:paraId="551C5419" w14:textId="77777777"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641AC7">
          <w:footerReference w:type="even" r:id="rId12"/>
          <w:footerReference w:type="default" r:id="rId13"/>
          <w:headerReference w:type="first" r:id="rId14"/>
          <w:footerReference w:type="first" r:id="rId15"/>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C00000"/>
        <w:tblLook w:val="01E0" w:firstRow="1" w:lastRow="1" w:firstColumn="1" w:lastColumn="1" w:noHBand="0" w:noVBand="0"/>
      </w:tblPr>
      <w:tblGrid>
        <w:gridCol w:w="9781"/>
      </w:tblGrid>
      <w:tr w:rsidR="004B3731" w14:paraId="551C541C" w14:textId="77777777" w:rsidTr="00A60704">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2457BC0C" w14:textId="218245B2" w:rsidR="002976F4" w:rsidRDefault="00A75149">
          <w:pPr>
            <w:pStyle w:val="TOC2"/>
            <w:rPr>
              <w:rFonts w:asciiTheme="minorHAnsi" w:eastAsiaTheme="minorEastAsia" w:hAnsiTheme="minorHAnsi" w:cstheme="minorBidi"/>
              <w:noProof/>
              <w:lang w:eastAsia="en-GB"/>
            </w:rPr>
          </w:pPr>
          <w:r>
            <w:rPr>
              <w:rFonts w:ascii="ZapfHumnst Ult BT" w:hAnsi="ZapfHumnst Ult BT"/>
              <w:b/>
              <w:bCs/>
              <w:noProof/>
            </w:rPr>
            <w:fldChar w:fldCharType="begin"/>
          </w:r>
          <w:r>
            <w:rPr>
              <w:b/>
              <w:bCs/>
              <w:noProof/>
            </w:rPr>
            <w:instrText xml:space="preserve"> TOC \o "1-3" \h \z \u </w:instrText>
          </w:r>
          <w:r>
            <w:rPr>
              <w:rFonts w:ascii="ZapfHumnst Ult BT" w:hAnsi="ZapfHumnst Ult BT"/>
              <w:b/>
              <w:bCs/>
              <w:noProof/>
            </w:rPr>
            <w:fldChar w:fldCharType="separate"/>
          </w:r>
          <w:hyperlink w:anchor="_Toc64972536" w:history="1">
            <w:r w:rsidR="002976F4" w:rsidRPr="007512F1">
              <w:rPr>
                <w:rStyle w:val="Hyperlink"/>
                <w:noProof/>
              </w:rPr>
              <w:t>1.</w:t>
            </w:r>
            <w:r w:rsidR="002976F4">
              <w:rPr>
                <w:rFonts w:asciiTheme="minorHAnsi" w:eastAsiaTheme="minorEastAsia" w:hAnsiTheme="minorHAnsi" w:cstheme="minorBidi"/>
                <w:noProof/>
                <w:lang w:eastAsia="en-GB"/>
              </w:rPr>
              <w:tab/>
            </w:r>
            <w:r w:rsidR="002976F4" w:rsidRPr="007512F1">
              <w:rPr>
                <w:rStyle w:val="Hyperlink"/>
                <w:noProof/>
              </w:rPr>
              <w:t>General Notes</w:t>
            </w:r>
            <w:r w:rsidR="002976F4">
              <w:rPr>
                <w:noProof/>
                <w:webHidden/>
              </w:rPr>
              <w:tab/>
            </w:r>
            <w:r w:rsidR="002976F4">
              <w:rPr>
                <w:noProof/>
                <w:webHidden/>
              </w:rPr>
              <w:fldChar w:fldCharType="begin"/>
            </w:r>
            <w:r w:rsidR="002976F4">
              <w:rPr>
                <w:noProof/>
                <w:webHidden/>
              </w:rPr>
              <w:instrText xml:space="preserve"> PAGEREF _Toc64972536 \h </w:instrText>
            </w:r>
            <w:r w:rsidR="002976F4">
              <w:rPr>
                <w:noProof/>
                <w:webHidden/>
              </w:rPr>
            </w:r>
            <w:r w:rsidR="002976F4">
              <w:rPr>
                <w:noProof/>
                <w:webHidden/>
              </w:rPr>
              <w:fldChar w:fldCharType="separate"/>
            </w:r>
            <w:r w:rsidR="002976F4">
              <w:rPr>
                <w:noProof/>
                <w:webHidden/>
              </w:rPr>
              <w:t>3</w:t>
            </w:r>
            <w:r w:rsidR="002976F4">
              <w:rPr>
                <w:noProof/>
                <w:webHidden/>
              </w:rPr>
              <w:fldChar w:fldCharType="end"/>
            </w:r>
          </w:hyperlink>
        </w:p>
        <w:p w14:paraId="54D5D86C" w14:textId="3D2FD7D4" w:rsidR="002976F4" w:rsidRDefault="002976F4">
          <w:pPr>
            <w:pStyle w:val="TOC2"/>
            <w:rPr>
              <w:rFonts w:asciiTheme="minorHAnsi" w:eastAsiaTheme="minorEastAsia" w:hAnsiTheme="minorHAnsi" w:cstheme="minorBidi"/>
              <w:noProof/>
              <w:lang w:eastAsia="en-GB"/>
            </w:rPr>
          </w:pPr>
          <w:hyperlink w:anchor="_Toc64972537" w:history="1">
            <w:r w:rsidRPr="007512F1">
              <w:rPr>
                <w:rStyle w:val="Hyperlink"/>
                <w:noProof/>
              </w:rPr>
              <w:t>2.</w:t>
            </w:r>
            <w:r>
              <w:rPr>
                <w:rFonts w:asciiTheme="minorHAnsi" w:eastAsiaTheme="minorEastAsia" w:hAnsiTheme="minorHAnsi" w:cstheme="minorBidi"/>
                <w:noProof/>
                <w:lang w:eastAsia="en-GB"/>
              </w:rPr>
              <w:tab/>
            </w:r>
            <w:r w:rsidRPr="007512F1">
              <w:rPr>
                <w:rStyle w:val="Hyperlink"/>
                <w:noProof/>
              </w:rPr>
              <w:t>Selection Questionnaire</w:t>
            </w:r>
            <w:r>
              <w:rPr>
                <w:noProof/>
                <w:webHidden/>
              </w:rPr>
              <w:tab/>
            </w:r>
            <w:r>
              <w:rPr>
                <w:noProof/>
                <w:webHidden/>
              </w:rPr>
              <w:fldChar w:fldCharType="begin"/>
            </w:r>
            <w:r>
              <w:rPr>
                <w:noProof/>
                <w:webHidden/>
              </w:rPr>
              <w:instrText xml:space="preserve"> PAGEREF _Toc64972537 \h </w:instrText>
            </w:r>
            <w:r>
              <w:rPr>
                <w:noProof/>
                <w:webHidden/>
              </w:rPr>
            </w:r>
            <w:r>
              <w:rPr>
                <w:noProof/>
                <w:webHidden/>
              </w:rPr>
              <w:fldChar w:fldCharType="separate"/>
            </w:r>
            <w:r>
              <w:rPr>
                <w:noProof/>
                <w:webHidden/>
              </w:rPr>
              <w:t>4</w:t>
            </w:r>
            <w:r>
              <w:rPr>
                <w:noProof/>
                <w:webHidden/>
              </w:rPr>
              <w:fldChar w:fldCharType="end"/>
            </w:r>
          </w:hyperlink>
        </w:p>
        <w:p w14:paraId="2ADC8CB0" w14:textId="3E3F6393" w:rsidR="002976F4" w:rsidRDefault="002976F4">
          <w:pPr>
            <w:pStyle w:val="TOC2"/>
            <w:rPr>
              <w:rFonts w:asciiTheme="minorHAnsi" w:eastAsiaTheme="minorEastAsia" w:hAnsiTheme="minorHAnsi" w:cstheme="minorBidi"/>
              <w:noProof/>
              <w:lang w:eastAsia="en-GB"/>
            </w:rPr>
          </w:pPr>
          <w:hyperlink w:anchor="_Toc64972538" w:history="1">
            <w:r w:rsidRPr="007512F1">
              <w:rPr>
                <w:rStyle w:val="Hyperlink"/>
                <w:noProof/>
              </w:rPr>
              <w:t>3.</w:t>
            </w:r>
            <w:r>
              <w:rPr>
                <w:rFonts w:asciiTheme="minorHAnsi" w:eastAsiaTheme="minorEastAsia" w:hAnsiTheme="minorHAnsi" w:cstheme="minorBidi"/>
                <w:noProof/>
                <w:lang w:eastAsia="en-GB"/>
              </w:rPr>
              <w:tab/>
            </w:r>
            <w:r w:rsidRPr="007512F1">
              <w:rPr>
                <w:rStyle w:val="Hyperlink"/>
                <w:noProof/>
              </w:rPr>
              <w:t>Statement of Requirements</w:t>
            </w:r>
            <w:r>
              <w:rPr>
                <w:noProof/>
                <w:webHidden/>
              </w:rPr>
              <w:tab/>
            </w:r>
            <w:r>
              <w:rPr>
                <w:noProof/>
                <w:webHidden/>
              </w:rPr>
              <w:fldChar w:fldCharType="begin"/>
            </w:r>
            <w:r>
              <w:rPr>
                <w:noProof/>
                <w:webHidden/>
              </w:rPr>
              <w:instrText xml:space="preserve"> PAGEREF _Toc64972538 \h </w:instrText>
            </w:r>
            <w:r>
              <w:rPr>
                <w:noProof/>
                <w:webHidden/>
              </w:rPr>
            </w:r>
            <w:r>
              <w:rPr>
                <w:noProof/>
                <w:webHidden/>
              </w:rPr>
              <w:fldChar w:fldCharType="separate"/>
            </w:r>
            <w:r>
              <w:rPr>
                <w:noProof/>
                <w:webHidden/>
              </w:rPr>
              <w:t>9</w:t>
            </w:r>
            <w:r>
              <w:rPr>
                <w:noProof/>
                <w:webHidden/>
              </w:rPr>
              <w:fldChar w:fldCharType="end"/>
            </w:r>
          </w:hyperlink>
        </w:p>
        <w:p w14:paraId="6A0E1387" w14:textId="3CFBCB12" w:rsidR="002976F4" w:rsidRDefault="002976F4">
          <w:pPr>
            <w:pStyle w:val="TOC2"/>
            <w:rPr>
              <w:rFonts w:asciiTheme="minorHAnsi" w:eastAsiaTheme="minorEastAsia" w:hAnsiTheme="minorHAnsi" w:cstheme="minorBidi"/>
              <w:noProof/>
              <w:lang w:eastAsia="en-GB"/>
            </w:rPr>
          </w:pPr>
          <w:hyperlink w:anchor="_Toc64972539" w:history="1">
            <w:r w:rsidRPr="007512F1">
              <w:rPr>
                <w:rStyle w:val="Hyperlink"/>
                <w:b/>
                <w:noProof/>
              </w:rPr>
              <w:t>4.</w:t>
            </w:r>
            <w:r>
              <w:rPr>
                <w:rFonts w:asciiTheme="minorHAnsi" w:eastAsiaTheme="minorEastAsia" w:hAnsiTheme="minorHAnsi" w:cstheme="minorBidi"/>
                <w:noProof/>
                <w:lang w:eastAsia="en-GB"/>
              </w:rPr>
              <w:tab/>
            </w:r>
            <w:r w:rsidRPr="007512F1">
              <w:rPr>
                <w:rStyle w:val="Hyperlink"/>
                <w:b/>
                <w:noProof/>
              </w:rPr>
              <w:t>Price Schedule</w:t>
            </w:r>
            <w:r>
              <w:rPr>
                <w:noProof/>
                <w:webHidden/>
              </w:rPr>
              <w:tab/>
            </w:r>
            <w:r>
              <w:rPr>
                <w:noProof/>
                <w:webHidden/>
              </w:rPr>
              <w:fldChar w:fldCharType="begin"/>
            </w:r>
            <w:r>
              <w:rPr>
                <w:noProof/>
                <w:webHidden/>
              </w:rPr>
              <w:instrText xml:space="preserve"> PAGEREF _Toc64972539 \h </w:instrText>
            </w:r>
            <w:r>
              <w:rPr>
                <w:noProof/>
                <w:webHidden/>
              </w:rPr>
            </w:r>
            <w:r>
              <w:rPr>
                <w:noProof/>
                <w:webHidden/>
              </w:rPr>
              <w:fldChar w:fldCharType="separate"/>
            </w:r>
            <w:r>
              <w:rPr>
                <w:noProof/>
                <w:webHidden/>
              </w:rPr>
              <w:t>12</w:t>
            </w:r>
            <w:r>
              <w:rPr>
                <w:noProof/>
                <w:webHidden/>
              </w:rPr>
              <w:fldChar w:fldCharType="end"/>
            </w:r>
          </w:hyperlink>
        </w:p>
        <w:p w14:paraId="391008D8" w14:textId="35F148F2" w:rsidR="002976F4" w:rsidRDefault="002976F4">
          <w:pPr>
            <w:pStyle w:val="TOC2"/>
            <w:rPr>
              <w:rFonts w:asciiTheme="minorHAnsi" w:eastAsiaTheme="minorEastAsia" w:hAnsiTheme="minorHAnsi" w:cstheme="minorBidi"/>
              <w:noProof/>
              <w:lang w:eastAsia="en-GB"/>
            </w:rPr>
          </w:pPr>
          <w:hyperlink w:anchor="_Toc64972540" w:history="1">
            <w:r w:rsidRPr="007512F1">
              <w:rPr>
                <w:rStyle w:val="Hyperlink"/>
                <w:b/>
                <w:noProof/>
              </w:rPr>
              <w:t>5.</w:t>
            </w:r>
            <w:r>
              <w:rPr>
                <w:rFonts w:asciiTheme="minorHAnsi" w:eastAsiaTheme="minorEastAsia" w:hAnsiTheme="minorHAnsi" w:cstheme="minorBidi"/>
                <w:noProof/>
                <w:lang w:eastAsia="en-GB"/>
              </w:rPr>
              <w:tab/>
            </w:r>
            <w:r w:rsidRPr="007512F1">
              <w:rPr>
                <w:rStyle w:val="Hyperlink"/>
                <w:b/>
                <w:noProof/>
              </w:rPr>
              <w:t>Price Review Framework</w:t>
            </w:r>
            <w:r>
              <w:rPr>
                <w:noProof/>
                <w:webHidden/>
              </w:rPr>
              <w:tab/>
            </w:r>
            <w:r>
              <w:rPr>
                <w:noProof/>
                <w:webHidden/>
              </w:rPr>
              <w:fldChar w:fldCharType="begin"/>
            </w:r>
            <w:r>
              <w:rPr>
                <w:noProof/>
                <w:webHidden/>
              </w:rPr>
              <w:instrText xml:space="preserve"> PAGEREF _Toc64972540 \h </w:instrText>
            </w:r>
            <w:r>
              <w:rPr>
                <w:noProof/>
                <w:webHidden/>
              </w:rPr>
            </w:r>
            <w:r>
              <w:rPr>
                <w:noProof/>
                <w:webHidden/>
              </w:rPr>
              <w:fldChar w:fldCharType="separate"/>
            </w:r>
            <w:r>
              <w:rPr>
                <w:noProof/>
                <w:webHidden/>
              </w:rPr>
              <w:t>12</w:t>
            </w:r>
            <w:r>
              <w:rPr>
                <w:noProof/>
                <w:webHidden/>
              </w:rPr>
              <w:fldChar w:fldCharType="end"/>
            </w:r>
          </w:hyperlink>
        </w:p>
        <w:p w14:paraId="37302867" w14:textId="50586E81" w:rsidR="002976F4" w:rsidRDefault="002976F4">
          <w:pPr>
            <w:pStyle w:val="TOC2"/>
            <w:rPr>
              <w:rFonts w:asciiTheme="minorHAnsi" w:eastAsiaTheme="minorEastAsia" w:hAnsiTheme="minorHAnsi" w:cstheme="minorBidi"/>
              <w:noProof/>
              <w:lang w:eastAsia="en-GB"/>
            </w:rPr>
          </w:pPr>
          <w:hyperlink w:anchor="_Toc64972541" w:history="1">
            <w:r w:rsidRPr="007512F1">
              <w:rPr>
                <w:rStyle w:val="Hyperlink"/>
                <w:b/>
                <w:noProof/>
              </w:rPr>
              <w:t>Price Validity Period</w:t>
            </w:r>
            <w:r>
              <w:rPr>
                <w:noProof/>
                <w:webHidden/>
              </w:rPr>
              <w:tab/>
            </w:r>
            <w:r>
              <w:rPr>
                <w:noProof/>
                <w:webHidden/>
              </w:rPr>
              <w:fldChar w:fldCharType="begin"/>
            </w:r>
            <w:r>
              <w:rPr>
                <w:noProof/>
                <w:webHidden/>
              </w:rPr>
              <w:instrText xml:space="preserve"> PAGEREF _Toc64972541 \h </w:instrText>
            </w:r>
            <w:r>
              <w:rPr>
                <w:noProof/>
                <w:webHidden/>
              </w:rPr>
            </w:r>
            <w:r>
              <w:rPr>
                <w:noProof/>
                <w:webHidden/>
              </w:rPr>
              <w:fldChar w:fldCharType="separate"/>
            </w:r>
            <w:r>
              <w:rPr>
                <w:noProof/>
                <w:webHidden/>
              </w:rPr>
              <w:t>12</w:t>
            </w:r>
            <w:r>
              <w:rPr>
                <w:noProof/>
                <w:webHidden/>
              </w:rPr>
              <w:fldChar w:fldCharType="end"/>
            </w:r>
          </w:hyperlink>
        </w:p>
        <w:p w14:paraId="4D8ABA67" w14:textId="40B361D3" w:rsidR="002976F4" w:rsidRDefault="002976F4">
          <w:pPr>
            <w:pStyle w:val="TOC2"/>
            <w:rPr>
              <w:rFonts w:asciiTheme="minorHAnsi" w:eastAsiaTheme="minorEastAsia" w:hAnsiTheme="minorHAnsi" w:cstheme="minorBidi"/>
              <w:noProof/>
              <w:lang w:eastAsia="en-GB"/>
            </w:rPr>
          </w:pPr>
          <w:hyperlink w:anchor="_Toc64972542" w:history="1">
            <w:r w:rsidRPr="007512F1">
              <w:rPr>
                <w:rStyle w:val="Hyperlink"/>
                <w:b/>
                <w:noProof/>
              </w:rPr>
              <w:t>Price Review Proposals</w:t>
            </w:r>
            <w:r>
              <w:rPr>
                <w:noProof/>
                <w:webHidden/>
              </w:rPr>
              <w:tab/>
            </w:r>
            <w:r>
              <w:rPr>
                <w:noProof/>
                <w:webHidden/>
              </w:rPr>
              <w:fldChar w:fldCharType="begin"/>
            </w:r>
            <w:r>
              <w:rPr>
                <w:noProof/>
                <w:webHidden/>
              </w:rPr>
              <w:instrText xml:space="preserve"> PAGEREF _Toc64972542 \h </w:instrText>
            </w:r>
            <w:r>
              <w:rPr>
                <w:noProof/>
                <w:webHidden/>
              </w:rPr>
            </w:r>
            <w:r>
              <w:rPr>
                <w:noProof/>
                <w:webHidden/>
              </w:rPr>
              <w:fldChar w:fldCharType="separate"/>
            </w:r>
            <w:r>
              <w:rPr>
                <w:noProof/>
                <w:webHidden/>
              </w:rPr>
              <w:t>12</w:t>
            </w:r>
            <w:r>
              <w:rPr>
                <w:noProof/>
                <w:webHidden/>
              </w:rPr>
              <w:fldChar w:fldCharType="end"/>
            </w:r>
          </w:hyperlink>
        </w:p>
        <w:p w14:paraId="5E1DEA17" w14:textId="25A10371" w:rsidR="002976F4" w:rsidRDefault="002976F4">
          <w:pPr>
            <w:pStyle w:val="TOC2"/>
            <w:rPr>
              <w:rFonts w:asciiTheme="minorHAnsi" w:eastAsiaTheme="minorEastAsia" w:hAnsiTheme="minorHAnsi" w:cstheme="minorBidi"/>
              <w:noProof/>
              <w:lang w:eastAsia="en-GB"/>
            </w:rPr>
          </w:pPr>
          <w:hyperlink w:anchor="_Toc64972543" w:history="1">
            <w:r w:rsidRPr="007512F1">
              <w:rPr>
                <w:rStyle w:val="Hyperlink"/>
                <w:b/>
                <w:noProof/>
              </w:rPr>
              <w:t>Contract Renewal</w:t>
            </w:r>
            <w:r>
              <w:rPr>
                <w:noProof/>
                <w:webHidden/>
              </w:rPr>
              <w:tab/>
            </w:r>
            <w:r>
              <w:rPr>
                <w:noProof/>
                <w:webHidden/>
              </w:rPr>
              <w:fldChar w:fldCharType="begin"/>
            </w:r>
            <w:r>
              <w:rPr>
                <w:noProof/>
                <w:webHidden/>
              </w:rPr>
              <w:instrText xml:space="preserve"> PAGEREF _Toc64972543 \h </w:instrText>
            </w:r>
            <w:r>
              <w:rPr>
                <w:noProof/>
                <w:webHidden/>
              </w:rPr>
            </w:r>
            <w:r>
              <w:rPr>
                <w:noProof/>
                <w:webHidden/>
              </w:rPr>
              <w:fldChar w:fldCharType="separate"/>
            </w:r>
            <w:r>
              <w:rPr>
                <w:noProof/>
                <w:webHidden/>
              </w:rPr>
              <w:t>12</w:t>
            </w:r>
            <w:r>
              <w:rPr>
                <w:noProof/>
                <w:webHidden/>
              </w:rPr>
              <w:fldChar w:fldCharType="end"/>
            </w:r>
          </w:hyperlink>
        </w:p>
        <w:p w14:paraId="3CAA6B0B" w14:textId="589CEBC6" w:rsidR="002976F4" w:rsidRDefault="002976F4">
          <w:pPr>
            <w:pStyle w:val="TOC2"/>
            <w:rPr>
              <w:rFonts w:asciiTheme="minorHAnsi" w:eastAsiaTheme="minorEastAsia" w:hAnsiTheme="minorHAnsi" w:cstheme="minorBidi"/>
              <w:noProof/>
              <w:lang w:eastAsia="en-GB"/>
            </w:rPr>
          </w:pPr>
          <w:hyperlink w:anchor="_Toc64972544" w:history="1">
            <w:r w:rsidRPr="007512F1">
              <w:rPr>
                <w:rStyle w:val="Hyperlink"/>
                <w:b/>
                <w:noProof/>
              </w:rPr>
              <w:t>6.</w:t>
            </w:r>
            <w:r>
              <w:rPr>
                <w:rFonts w:asciiTheme="minorHAnsi" w:eastAsiaTheme="minorEastAsia" w:hAnsiTheme="minorHAnsi" w:cstheme="minorBidi"/>
                <w:noProof/>
                <w:lang w:eastAsia="en-GB"/>
              </w:rPr>
              <w:tab/>
            </w:r>
            <w:r w:rsidRPr="007512F1">
              <w:rPr>
                <w:rStyle w:val="Hyperlink"/>
                <w:b/>
                <w:noProof/>
              </w:rPr>
              <w:t>Certificates and Declarations</w:t>
            </w:r>
            <w:r>
              <w:rPr>
                <w:noProof/>
                <w:webHidden/>
              </w:rPr>
              <w:tab/>
            </w:r>
            <w:r>
              <w:rPr>
                <w:noProof/>
                <w:webHidden/>
              </w:rPr>
              <w:fldChar w:fldCharType="begin"/>
            </w:r>
            <w:r>
              <w:rPr>
                <w:noProof/>
                <w:webHidden/>
              </w:rPr>
              <w:instrText xml:space="preserve"> PAGEREF _Toc64972544 \h </w:instrText>
            </w:r>
            <w:r>
              <w:rPr>
                <w:noProof/>
                <w:webHidden/>
              </w:rPr>
            </w:r>
            <w:r>
              <w:rPr>
                <w:noProof/>
                <w:webHidden/>
              </w:rPr>
              <w:fldChar w:fldCharType="separate"/>
            </w:r>
            <w:r>
              <w:rPr>
                <w:noProof/>
                <w:webHidden/>
              </w:rPr>
              <w:t>13</w:t>
            </w:r>
            <w:r>
              <w:rPr>
                <w:noProof/>
                <w:webHidden/>
              </w:rPr>
              <w:fldChar w:fldCharType="end"/>
            </w:r>
          </w:hyperlink>
        </w:p>
        <w:p w14:paraId="70D9540B" w14:textId="40BEF8CF" w:rsidR="002976F4" w:rsidRDefault="002976F4">
          <w:pPr>
            <w:pStyle w:val="TOC2"/>
            <w:rPr>
              <w:rFonts w:asciiTheme="minorHAnsi" w:eastAsiaTheme="minorEastAsia" w:hAnsiTheme="minorHAnsi" w:cstheme="minorBidi"/>
              <w:noProof/>
              <w:lang w:eastAsia="en-GB"/>
            </w:rPr>
          </w:pPr>
          <w:hyperlink w:anchor="_Toc64972545" w:history="1">
            <w:r w:rsidRPr="007512F1">
              <w:rPr>
                <w:rStyle w:val="Hyperlink"/>
                <w:b/>
                <w:noProof/>
              </w:rPr>
              <w:t>Conditions of Tender</w:t>
            </w:r>
            <w:r>
              <w:rPr>
                <w:noProof/>
                <w:webHidden/>
              </w:rPr>
              <w:tab/>
            </w:r>
            <w:r>
              <w:rPr>
                <w:noProof/>
                <w:webHidden/>
              </w:rPr>
              <w:fldChar w:fldCharType="begin"/>
            </w:r>
            <w:r>
              <w:rPr>
                <w:noProof/>
                <w:webHidden/>
              </w:rPr>
              <w:instrText xml:space="preserve"> PAGEREF _Toc64972545 \h </w:instrText>
            </w:r>
            <w:r>
              <w:rPr>
                <w:noProof/>
                <w:webHidden/>
              </w:rPr>
            </w:r>
            <w:r>
              <w:rPr>
                <w:noProof/>
                <w:webHidden/>
              </w:rPr>
              <w:fldChar w:fldCharType="separate"/>
            </w:r>
            <w:r>
              <w:rPr>
                <w:noProof/>
                <w:webHidden/>
              </w:rPr>
              <w:t>13</w:t>
            </w:r>
            <w:r>
              <w:rPr>
                <w:noProof/>
                <w:webHidden/>
              </w:rPr>
              <w:fldChar w:fldCharType="end"/>
            </w:r>
          </w:hyperlink>
        </w:p>
        <w:p w14:paraId="5C7A1C09" w14:textId="6EF950CB" w:rsidR="002976F4" w:rsidRDefault="002976F4">
          <w:pPr>
            <w:pStyle w:val="TOC2"/>
            <w:rPr>
              <w:rFonts w:asciiTheme="minorHAnsi" w:eastAsiaTheme="minorEastAsia" w:hAnsiTheme="minorHAnsi" w:cstheme="minorBidi"/>
              <w:noProof/>
              <w:lang w:eastAsia="en-GB"/>
            </w:rPr>
          </w:pPr>
          <w:hyperlink w:anchor="_Toc64972546" w:history="1">
            <w:r w:rsidRPr="007512F1">
              <w:rPr>
                <w:rStyle w:val="Hyperlink"/>
                <w:b/>
                <w:noProof/>
              </w:rPr>
              <w:t>Pricing Schedule Declaration</w:t>
            </w:r>
            <w:r>
              <w:rPr>
                <w:noProof/>
                <w:webHidden/>
              </w:rPr>
              <w:tab/>
            </w:r>
            <w:r>
              <w:rPr>
                <w:noProof/>
                <w:webHidden/>
              </w:rPr>
              <w:fldChar w:fldCharType="begin"/>
            </w:r>
            <w:r>
              <w:rPr>
                <w:noProof/>
                <w:webHidden/>
              </w:rPr>
              <w:instrText xml:space="preserve"> PAGEREF _Toc64972546 \h </w:instrText>
            </w:r>
            <w:r>
              <w:rPr>
                <w:noProof/>
                <w:webHidden/>
              </w:rPr>
            </w:r>
            <w:r>
              <w:rPr>
                <w:noProof/>
                <w:webHidden/>
              </w:rPr>
              <w:fldChar w:fldCharType="separate"/>
            </w:r>
            <w:r>
              <w:rPr>
                <w:noProof/>
                <w:webHidden/>
              </w:rPr>
              <w:t>13</w:t>
            </w:r>
            <w:r>
              <w:rPr>
                <w:noProof/>
                <w:webHidden/>
              </w:rPr>
              <w:fldChar w:fldCharType="end"/>
            </w:r>
          </w:hyperlink>
        </w:p>
        <w:p w14:paraId="539270CA" w14:textId="492E4D04" w:rsidR="002976F4" w:rsidRDefault="002976F4">
          <w:pPr>
            <w:pStyle w:val="TOC2"/>
            <w:rPr>
              <w:rFonts w:asciiTheme="minorHAnsi" w:eastAsiaTheme="minorEastAsia" w:hAnsiTheme="minorHAnsi" w:cstheme="minorBidi"/>
              <w:noProof/>
              <w:lang w:eastAsia="en-GB"/>
            </w:rPr>
          </w:pPr>
          <w:hyperlink w:anchor="_Toc64972547" w:history="1">
            <w:r w:rsidRPr="007512F1">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_Toc64972547 \h </w:instrText>
            </w:r>
            <w:r>
              <w:rPr>
                <w:noProof/>
                <w:webHidden/>
              </w:rPr>
            </w:r>
            <w:r>
              <w:rPr>
                <w:noProof/>
                <w:webHidden/>
              </w:rPr>
              <w:fldChar w:fldCharType="separate"/>
            </w:r>
            <w:r>
              <w:rPr>
                <w:noProof/>
                <w:webHidden/>
              </w:rPr>
              <w:t>14</w:t>
            </w:r>
            <w:r>
              <w:rPr>
                <w:noProof/>
                <w:webHidden/>
              </w:rPr>
              <w:fldChar w:fldCharType="end"/>
            </w:r>
          </w:hyperlink>
        </w:p>
        <w:p w14:paraId="33FDE853" w14:textId="590F267B" w:rsidR="002976F4" w:rsidRDefault="002976F4">
          <w:pPr>
            <w:pStyle w:val="TOC2"/>
            <w:rPr>
              <w:rFonts w:asciiTheme="minorHAnsi" w:eastAsiaTheme="minorEastAsia" w:hAnsiTheme="minorHAnsi" w:cstheme="minorBidi"/>
              <w:noProof/>
              <w:lang w:eastAsia="en-GB"/>
            </w:rPr>
          </w:pPr>
          <w:hyperlink w:anchor="_Toc64972548" w:history="1">
            <w:r w:rsidRPr="007512F1">
              <w:rPr>
                <w:rStyle w:val="Hyperlink"/>
                <w:b/>
                <w:noProof/>
              </w:rPr>
              <w:t>Certificate of Confidentiality</w:t>
            </w:r>
            <w:r>
              <w:rPr>
                <w:noProof/>
                <w:webHidden/>
              </w:rPr>
              <w:tab/>
            </w:r>
            <w:r>
              <w:rPr>
                <w:noProof/>
                <w:webHidden/>
              </w:rPr>
              <w:fldChar w:fldCharType="begin"/>
            </w:r>
            <w:r>
              <w:rPr>
                <w:noProof/>
                <w:webHidden/>
              </w:rPr>
              <w:instrText xml:space="preserve"> PAGEREF _Toc64972548 \h </w:instrText>
            </w:r>
            <w:r>
              <w:rPr>
                <w:noProof/>
                <w:webHidden/>
              </w:rPr>
            </w:r>
            <w:r>
              <w:rPr>
                <w:noProof/>
                <w:webHidden/>
              </w:rPr>
              <w:fldChar w:fldCharType="separate"/>
            </w:r>
            <w:r>
              <w:rPr>
                <w:noProof/>
                <w:webHidden/>
              </w:rPr>
              <w:t>15</w:t>
            </w:r>
            <w:r>
              <w:rPr>
                <w:noProof/>
                <w:webHidden/>
              </w:rPr>
              <w:fldChar w:fldCharType="end"/>
            </w:r>
          </w:hyperlink>
        </w:p>
        <w:p w14:paraId="2EC6840E" w14:textId="5F522A6D" w:rsidR="002976F4" w:rsidRDefault="002976F4">
          <w:pPr>
            <w:pStyle w:val="TOC2"/>
            <w:rPr>
              <w:rFonts w:asciiTheme="minorHAnsi" w:eastAsiaTheme="minorEastAsia" w:hAnsiTheme="minorHAnsi" w:cstheme="minorBidi"/>
              <w:noProof/>
              <w:lang w:eastAsia="en-GB"/>
            </w:rPr>
          </w:pPr>
          <w:hyperlink w:anchor="_Toc64972549" w:history="1">
            <w:r w:rsidRPr="007512F1">
              <w:rPr>
                <w:rStyle w:val="Hyperlink"/>
                <w:b/>
                <w:noProof/>
              </w:rPr>
              <w:t>Commercially Sensitive Information</w:t>
            </w:r>
            <w:r>
              <w:rPr>
                <w:noProof/>
                <w:webHidden/>
              </w:rPr>
              <w:tab/>
            </w:r>
            <w:r>
              <w:rPr>
                <w:noProof/>
                <w:webHidden/>
              </w:rPr>
              <w:fldChar w:fldCharType="begin"/>
            </w:r>
            <w:r>
              <w:rPr>
                <w:noProof/>
                <w:webHidden/>
              </w:rPr>
              <w:instrText xml:space="preserve"> PAGEREF _Toc64972549 \h </w:instrText>
            </w:r>
            <w:r>
              <w:rPr>
                <w:noProof/>
                <w:webHidden/>
              </w:rPr>
            </w:r>
            <w:r>
              <w:rPr>
                <w:noProof/>
                <w:webHidden/>
              </w:rPr>
              <w:fldChar w:fldCharType="separate"/>
            </w:r>
            <w:r>
              <w:rPr>
                <w:noProof/>
                <w:webHidden/>
              </w:rPr>
              <w:t>15</w:t>
            </w:r>
            <w:r>
              <w:rPr>
                <w:noProof/>
                <w:webHidden/>
              </w:rPr>
              <w:fldChar w:fldCharType="end"/>
            </w:r>
          </w:hyperlink>
        </w:p>
        <w:p w14:paraId="10C4E701" w14:textId="2A4FAB4F" w:rsidR="002976F4" w:rsidRDefault="002976F4">
          <w:pPr>
            <w:pStyle w:val="TOC2"/>
            <w:rPr>
              <w:rFonts w:asciiTheme="minorHAnsi" w:eastAsiaTheme="minorEastAsia" w:hAnsiTheme="minorHAnsi" w:cstheme="minorBidi"/>
              <w:noProof/>
              <w:lang w:eastAsia="en-GB"/>
            </w:rPr>
          </w:pPr>
          <w:hyperlink w:anchor="_Toc64972550" w:history="1">
            <w:r w:rsidRPr="007512F1">
              <w:rPr>
                <w:rStyle w:val="Hyperlink"/>
                <w:b/>
                <w:noProof/>
              </w:rPr>
              <w:t>Conflict of Interest</w:t>
            </w:r>
            <w:r>
              <w:rPr>
                <w:noProof/>
                <w:webHidden/>
              </w:rPr>
              <w:tab/>
            </w:r>
            <w:r>
              <w:rPr>
                <w:noProof/>
                <w:webHidden/>
              </w:rPr>
              <w:fldChar w:fldCharType="begin"/>
            </w:r>
            <w:r>
              <w:rPr>
                <w:noProof/>
                <w:webHidden/>
              </w:rPr>
              <w:instrText xml:space="preserve"> PAGEREF _Toc64972550 \h </w:instrText>
            </w:r>
            <w:r>
              <w:rPr>
                <w:noProof/>
                <w:webHidden/>
              </w:rPr>
            </w:r>
            <w:r>
              <w:rPr>
                <w:noProof/>
                <w:webHidden/>
              </w:rPr>
              <w:fldChar w:fldCharType="separate"/>
            </w:r>
            <w:r>
              <w:rPr>
                <w:noProof/>
                <w:webHidden/>
              </w:rPr>
              <w:t>15</w:t>
            </w:r>
            <w:r>
              <w:rPr>
                <w:noProof/>
                <w:webHidden/>
              </w:rPr>
              <w:fldChar w:fldCharType="end"/>
            </w:r>
          </w:hyperlink>
        </w:p>
        <w:p w14:paraId="296CAA32" w14:textId="6CDEC3A3"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F73567">
      <w:pPr>
        <w:pStyle w:val="Heading2"/>
        <w:numPr>
          <w:ilvl w:val="1"/>
          <w:numId w:val="12"/>
        </w:numPr>
        <w:tabs>
          <w:tab w:val="num" w:pos="709"/>
        </w:tabs>
        <w:spacing w:before="240" w:after="240"/>
        <w:ind w:hanging="1296"/>
      </w:pPr>
      <w:bookmarkStart w:id="2" w:name="_Toc527706623"/>
      <w:bookmarkStart w:id="3" w:name="_Toc64972536"/>
      <w:r>
        <w:lastRenderedPageBreak/>
        <w:t>General Notes</w:t>
      </w:r>
      <w:bookmarkEnd w:id="2"/>
      <w:bookmarkEnd w:id="3"/>
    </w:p>
    <w:p w14:paraId="35C15332" w14:textId="3F0FB436" w:rsidR="009C682C" w:rsidRPr="002930D6" w:rsidRDefault="00400BAC" w:rsidP="00DF4CFE">
      <w:pPr>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Volume 1 </w:t>
      </w:r>
      <w:r w:rsidR="00463A91">
        <w:t>“</w:t>
      </w:r>
      <w:r w:rsidR="00010904">
        <w:t xml:space="preserve">Invitation to Tender </w:t>
      </w:r>
      <w:r w:rsidR="00463A91">
        <w:t xml:space="preserve">- </w:t>
      </w:r>
      <w:r w:rsidR="00010904" w:rsidRPr="00010904">
        <w:t>Background Information,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5186C710" w14:textId="32D426B2" w:rsidR="009C682C" w:rsidRPr="00FA6C4E" w:rsidRDefault="009C682C" w:rsidP="00DF4CFE">
      <w:pPr>
        <w:jc w:val="both"/>
      </w:pPr>
      <w:r w:rsidRPr="00FA6C4E">
        <w:t xml:space="preserve">This </w:t>
      </w:r>
      <w:r w:rsidR="00FE7542" w:rsidRPr="00FA6C4E">
        <w:t>document and associated documents will form the basis of the Applicants formal tender response</w:t>
      </w:r>
      <w:r w:rsidR="00667DDC" w:rsidRPr="00FA6C4E">
        <w:t xml:space="preserve">.  Care should be taken to ensure that it is completed </w:t>
      </w:r>
      <w:r w:rsidR="002E7B7E" w:rsidRPr="00FA6C4E">
        <w:t>accurately,</w:t>
      </w:r>
      <w:r w:rsidR="00667DDC" w:rsidRPr="00FA6C4E">
        <w:t xml:space="preserve"> and all information required to submit a compliant tender is </w:t>
      </w:r>
      <w:r w:rsidR="003C62BC" w:rsidRPr="00FA6C4E">
        <w:t>done ahead of submitting any final response.</w:t>
      </w:r>
      <w:r w:rsidRPr="00FA6C4E">
        <w:t xml:space="preserve"> </w:t>
      </w:r>
    </w:p>
    <w:p w14:paraId="5EF26239" w14:textId="748FD5A1" w:rsidR="00FA6C4E" w:rsidRPr="00FA6C4E" w:rsidRDefault="00FA6C4E" w:rsidP="00DF4CFE">
      <w:pPr>
        <w:jc w:val="both"/>
      </w:pPr>
      <w:r w:rsidRPr="00FA6C4E">
        <w:t>NOTE: To be completed by all Applicants looking to submit a formal response to this Tender.</w:t>
      </w:r>
    </w:p>
    <w:p w14:paraId="13AF1D0B" w14:textId="77777777" w:rsidR="00FA6C4E" w:rsidRDefault="00FA6C4E" w:rsidP="00DF4CFE">
      <w:pPr>
        <w:jc w:val="both"/>
        <w:rPr>
          <w:rFonts w:cs="Arial"/>
          <w:b/>
        </w:rPr>
      </w:pPr>
      <w:r>
        <w:rPr>
          <w:rFonts w:cs="Arial"/>
          <w:b/>
        </w:rPr>
        <w:t>Confirmation of bid against Lots</w:t>
      </w:r>
    </w:p>
    <w:p w14:paraId="3FF9FDE5" w14:textId="77777777" w:rsidR="00FA6C4E" w:rsidRPr="00FA6C4E" w:rsidRDefault="00FA6C4E" w:rsidP="00DF4CFE">
      <w:pPr>
        <w:jc w:val="both"/>
      </w:pPr>
      <w:r w:rsidRPr="00FA6C4E">
        <w:t>Please confirm which Lots you are bidding for.  For the avoidance of doubt:</w:t>
      </w:r>
    </w:p>
    <w:p w14:paraId="748E1E4B" w14:textId="35B8504D" w:rsidR="00FA6C4E" w:rsidRPr="00FA6C4E" w:rsidRDefault="00FA6C4E" w:rsidP="00DF4CFE">
      <w:pPr>
        <w:pStyle w:val="ListParagraph"/>
        <w:numPr>
          <w:ilvl w:val="0"/>
          <w:numId w:val="14"/>
        </w:numPr>
        <w:ind w:left="714" w:hanging="357"/>
        <w:contextualSpacing w:val="0"/>
        <w:jc w:val="both"/>
      </w:pPr>
      <w:r w:rsidRPr="00FA6C4E">
        <w:t xml:space="preserve">If you are looking to bid for the individual Lots and also be considered for an </w:t>
      </w:r>
      <w:proofErr w:type="gramStart"/>
      <w:r w:rsidRPr="00FA6C4E">
        <w:t>All</w:t>
      </w:r>
      <w:r w:rsidR="002E7B7E">
        <w:t xml:space="preserve"> </w:t>
      </w:r>
      <w:r w:rsidRPr="00FA6C4E">
        <w:t>Lot</w:t>
      </w:r>
      <w:proofErr w:type="gramEnd"/>
      <w:r w:rsidRPr="00FA6C4E">
        <w:t xml:space="preserve"> Award consideration you should clearly indicate this below by placing an “X” in </w:t>
      </w:r>
      <w:r w:rsidRPr="00F73567">
        <w:rPr>
          <w:u w:val="single"/>
        </w:rPr>
        <w:t>all</w:t>
      </w:r>
      <w:r w:rsidRPr="00FA6C4E">
        <w:t xml:space="preserve"> boxes.</w:t>
      </w:r>
    </w:p>
    <w:p w14:paraId="5BD2DA40" w14:textId="5726ABDA" w:rsidR="00FA6C4E" w:rsidRPr="00FA6C4E" w:rsidRDefault="00FA6C4E" w:rsidP="00DF4CFE">
      <w:pPr>
        <w:pStyle w:val="ListParagraph"/>
        <w:numPr>
          <w:ilvl w:val="0"/>
          <w:numId w:val="14"/>
        </w:numPr>
        <w:ind w:left="714" w:hanging="357"/>
        <w:contextualSpacing w:val="0"/>
        <w:jc w:val="both"/>
      </w:pPr>
      <w:r w:rsidRPr="00FA6C4E">
        <w:t>If you are only interested in a Whole Lot Award bid, then please just indicate that by just marking an “X” in the box against Lot 4 – Whole Lot Award (Lots 1, 2, and 3 combined).  However, if this is the case you should be aware of the Evaluation Award Criteria approach as set out in Volume 1, which reserves the Council’s right to award to individual Lots, and as such just submitting a Whole Lot response means you would not be eligible for consideration of Awards for the individual Lot basis.</w:t>
      </w:r>
    </w:p>
    <w:p w14:paraId="31BB8CAC" w14:textId="52DE6AA1" w:rsidR="00FA6C4E" w:rsidRPr="00FA6C4E" w:rsidRDefault="00FA6C4E" w:rsidP="00DF4CFE">
      <w:pPr>
        <w:pStyle w:val="ListParagraph"/>
        <w:numPr>
          <w:ilvl w:val="0"/>
          <w:numId w:val="14"/>
        </w:numPr>
        <w:ind w:left="714" w:hanging="357"/>
        <w:contextualSpacing w:val="0"/>
        <w:jc w:val="both"/>
      </w:pPr>
      <w:r w:rsidRPr="00FA6C4E">
        <w:t>If you only were interested in a certain Lot (</w:t>
      </w:r>
      <w:proofErr w:type="gramStart"/>
      <w:r w:rsidRPr="00FA6C4E">
        <w:t>e.g.</w:t>
      </w:r>
      <w:proofErr w:type="gramEnd"/>
      <w:r w:rsidRPr="00FA6C4E">
        <w:t xml:space="preserve"> Lot 2) or some Lots only (e.g. Lots 1 and 3 only), please just indicate that by just marking an “X” in the box against the Lots you are interested in.  </w:t>
      </w:r>
      <w:proofErr w:type="gramStart"/>
      <w:r w:rsidRPr="00FA6C4E">
        <w:t>Again</w:t>
      </w:r>
      <w:proofErr w:type="gramEnd"/>
      <w:r w:rsidRPr="00FA6C4E">
        <w:t xml:space="preserve"> your attention is made to the Evaluation Award Criteria as set out in Volume 1, which reserves the Council’s right to award to a Whole Lot response, and as such just submitting responses to individual Lot(s) means you would not be eligible for consideration of an Award on a Whole Lot basis.</w:t>
      </w:r>
    </w:p>
    <w:tbl>
      <w:tblPr>
        <w:tblStyle w:val="TableGrid"/>
        <w:tblW w:w="0" w:type="auto"/>
        <w:tblLook w:val="04A0" w:firstRow="1" w:lastRow="0" w:firstColumn="1" w:lastColumn="0" w:noHBand="0" w:noVBand="1"/>
      </w:tblPr>
      <w:tblGrid>
        <w:gridCol w:w="7797"/>
        <w:gridCol w:w="567"/>
      </w:tblGrid>
      <w:tr w:rsidR="00FA6C4E" w14:paraId="01901771" w14:textId="77777777" w:rsidTr="00FA6C4E">
        <w:tc>
          <w:tcPr>
            <w:tcW w:w="7797" w:type="dxa"/>
            <w:tcBorders>
              <w:top w:val="nil"/>
              <w:left w:val="nil"/>
              <w:bottom w:val="nil"/>
              <w:right w:val="nil"/>
            </w:tcBorders>
            <w:hideMark/>
          </w:tcPr>
          <w:p w14:paraId="03107ECD" w14:textId="77777777" w:rsidR="00FA6C4E" w:rsidRDefault="00FA6C4E" w:rsidP="00DF4CFE">
            <w:pPr>
              <w:spacing w:before="240" w:after="0" w:line="0" w:lineRule="atLeast"/>
              <w:jc w:val="both"/>
              <w:rPr>
                <w:rFonts w:cs="Arial"/>
                <w:b/>
              </w:rPr>
            </w:pPr>
            <w:r>
              <w:rPr>
                <w:rFonts w:cs="Arial"/>
                <w:b/>
              </w:rPr>
              <w:t>Please indicate with a “X” for the Lots this response relates to:</w:t>
            </w:r>
          </w:p>
        </w:tc>
        <w:tc>
          <w:tcPr>
            <w:tcW w:w="567" w:type="dxa"/>
            <w:tcBorders>
              <w:top w:val="nil"/>
              <w:left w:val="nil"/>
              <w:bottom w:val="nil"/>
              <w:right w:val="nil"/>
            </w:tcBorders>
          </w:tcPr>
          <w:p w14:paraId="2ADD298F" w14:textId="77777777" w:rsidR="00FA6C4E" w:rsidRDefault="00FA6C4E" w:rsidP="00DF4CFE">
            <w:pPr>
              <w:jc w:val="both"/>
              <w:rPr>
                <w:rFonts w:cs="Arial"/>
                <w:sz w:val="24"/>
                <w:szCs w:val="24"/>
              </w:rPr>
            </w:pPr>
          </w:p>
        </w:tc>
      </w:tr>
      <w:tr w:rsidR="00FA6C4E" w14:paraId="3B0C3F3C" w14:textId="77777777" w:rsidTr="00FA6C4E">
        <w:trPr>
          <w:trHeight w:val="601"/>
        </w:trPr>
        <w:tc>
          <w:tcPr>
            <w:tcW w:w="7797" w:type="dxa"/>
            <w:tcBorders>
              <w:top w:val="nil"/>
              <w:left w:val="nil"/>
              <w:bottom w:val="nil"/>
              <w:right w:val="single" w:sz="4" w:space="0" w:color="auto"/>
            </w:tcBorders>
            <w:hideMark/>
          </w:tcPr>
          <w:p w14:paraId="6C7BCBD8" w14:textId="016195FD" w:rsidR="00FA6C4E" w:rsidRDefault="00FA6C4E" w:rsidP="00DF4CFE">
            <w:pPr>
              <w:widowControl w:val="0"/>
              <w:spacing w:before="120"/>
              <w:ind w:left="720"/>
              <w:jc w:val="both"/>
              <w:rPr>
                <w:rFonts w:cs="Arial"/>
              </w:rPr>
            </w:pPr>
            <w:r>
              <w:rPr>
                <w:rFonts w:cs="Arial"/>
                <w:b/>
              </w:rPr>
              <w:t>Lot 1</w:t>
            </w:r>
            <w:r>
              <w:rPr>
                <w:rFonts w:cs="Arial"/>
              </w:rPr>
              <w:t xml:space="preserve"> – </w:t>
            </w:r>
            <w:r w:rsidR="00F73567" w:rsidRPr="00CA73D2">
              <w:t xml:space="preserve">Jewish Cemetery headstones </w:t>
            </w:r>
          </w:p>
        </w:tc>
        <w:tc>
          <w:tcPr>
            <w:tcW w:w="567" w:type="dxa"/>
            <w:tcBorders>
              <w:top w:val="single" w:sz="4" w:space="0" w:color="auto"/>
              <w:left w:val="single" w:sz="4" w:space="0" w:color="auto"/>
              <w:bottom w:val="single" w:sz="4" w:space="0" w:color="auto"/>
              <w:right w:val="single" w:sz="4" w:space="0" w:color="auto"/>
            </w:tcBorders>
          </w:tcPr>
          <w:p w14:paraId="64480C49" w14:textId="77777777" w:rsidR="00FA6C4E" w:rsidRDefault="00FA6C4E" w:rsidP="00DF4CFE">
            <w:pPr>
              <w:widowControl w:val="0"/>
              <w:spacing w:before="120"/>
              <w:jc w:val="both"/>
              <w:rPr>
                <w:rFonts w:cs="Arial"/>
              </w:rPr>
            </w:pPr>
          </w:p>
        </w:tc>
      </w:tr>
      <w:tr w:rsidR="00FA6C4E" w14:paraId="2BE2BAA9" w14:textId="77777777" w:rsidTr="00FA6C4E">
        <w:trPr>
          <w:trHeight w:val="589"/>
        </w:trPr>
        <w:tc>
          <w:tcPr>
            <w:tcW w:w="7797" w:type="dxa"/>
            <w:tcBorders>
              <w:top w:val="nil"/>
              <w:left w:val="nil"/>
              <w:bottom w:val="nil"/>
              <w:right w:val="single" w:sz="4" w:space="0" w:color="auto"/>
            </w:tcBorders>
            <w:hideMark/>
          </w:tcPr>
          <w:p w14:paraId="6AC5F250" w14:textId="473347F4" w:rsidR="00FA6C4E" w:rsidRDefault="00FA6C4E" w:rsidP="00DF4CFE">
            <w:pPr>
              <w:widowControl w:val="0"/>
              <w:spacing w:before="120"/>
              <w:ind w:left="720"/>
              <w:jc w:val="both"/>
              <w:rPr>
                <w:rFonts w:cs="Arial"/>
                <w:b/>
              </w:rPr>
            </w:pPr>
            <w:r>
              <w:rPr>
                <w:rFonts w:cs="Arial"/>
                <w:b/>
              </w:rPr>
              <w:t>Lot 2</w:t>
            </w:r>
            <w:r>
              <w:rPr>
                <w:rFonts w:cs="Arial"/>
              </w:rPr>
              <w:t xml:space="preserve"> – </w:t>
            </w:r>
            <w:r w:rsidR="00F73567">
              <w:t>M</w:t>
            </w:r>
            <w:r w:rsidR="00F73567" w:rsidRPr="00CA73D2">
              <w:t>ajor monuments in the Congregationalist Cemetery</w:t>
            </w:r>
          </w:p>
        </w:tc>
        <w:tc>
          <w:tcPr>
            <w:tcW w:w="567" w:type="dxa"/>
            <w:tcBorders>
              <w:top w:val="single" w:sz="4" w:space="0" w:color="auto"/>
              <w:left w:val="single" w:sz="4" w:space="0" w:color="auto"/>
              <w:bottom w:val="single" w:sz="4" w:space="0" w:color="auto"/>
              <w:right w:val="single" w:sz="4" w:space="0" w:color="auto"/>
            </w:tcBorders>
          </w:tcPr>
          <w:p w14:paraId="46EDCD1D" w14:textId="77777777" w:rsidR="00FA6C4E" w:rsidRDefault="00FA6C4E" w:rsidP="00DF4CFE">
            <w:pPr>
              <w:widowControl w:val="0"/>
              <w:spacing w:before="120"/>
              <w:jc w:val="both"/>
              <w:rPr>
                <w:rFonts w:cs="Arial"/>
              </w:rPr>
            </w:pPr>
          </w:p>
        </w:tc>
      </w:tr>
      <w:tr w:rsidR="00FA6C4E" w14:paraId="3D9CE421" w14:textId="77777777" w:rsidTr="00FA6C4E">
        <w:tc>
          <w:tcPr>
            <w:tcW w:w="7797" w:type="dxa"/>
            <w:tcBorders>
              <w:top w:val="nil"/>
              <w:left w:val="nil"/>
              <w:bottom w:val="nil"/>
              <w:right w:val="single" w:sz="4" w:space="0" w:color="auto"/>
            </w:tcBorders>
            <w:hideMark/>
          </w:tcPr>
          <w:p w14:paraId="0B81775A" w14:textId="75CD857E" w:rsidR="00FA6C4E" w:rsidRDefault="00FA6C4E" w:rsidP="00DF4CFE">
            <w:pPr>
              <w:widowControl w:val="0"/>
              <w:spacing w:before="120"/>
              <w:ind w:left="720"/>
              <w:jc w:val="both"/>
              <w:rPr>
                <w:rFonts w:cs="Arial"/>
              </w:rPr>
            </w:pPr>
            <w:r>
              <w:rPr>
                <w:rFonts w:cs="Arial"/>
                <w:b/>
              </w:rPr>
              <w:t>Lot 3</w:t>
            </w:r>
            <w:r>
              <w:rPr>
                <w:rFonts w:cs="Arial"/>
              </w:rPr>
              <w:t xml:space="preserve"> – </w:t>
            </w:r>
            <w:r w:rsidR="00F73567">
              <w:rPr>
                <w:rFonts w:cs="Arial"/>
              </w:rPr>
              <w:t>B</w:t>
            </w:r>
            <w:r w:rsidR="00F73567" w:rsidRPr="00CA73D2">
              <w:t>alance of monuments in the Congregationalist Cemetery</w:t>
            </w:r>
          </w:p>
        </w:tc>
        <w:tc>
          <w:tcPr>
            <w:tcW w:w="567" w:type="dxa"/>
            <w:tcBorders>
              <w:top w:val="single" w:sz="4" w:space="0" w:color="auto"/>
              <w:left w:val="single" w:sz="4" w:space="0" w:color="auto"/>
              <w:bottom w:val="single" w:sz="4" w:space="0" w:color="auto"/>
              <w:right w:val="single" w:sz="4" w:space="0" w:color="auto"/>
            </w:tcBorders>
          </w:tcPr>
          <w:p w14:paraId="00CC6DCC" w14:textId="77777777" w:rsidR="00FA6C4E" w:rsidRDefault="00FA6C4E" w:rsidP="00DF4CFE">
            <w:pPr>
              <w:widowControl w:val="0"/>
              <w:spacing w:before="120"/>
              <w:jc w:val="both"/>
              <w:rPr>
                <w:rFonts w:cs="Arial"/>
              </w:rPr>
            </w:pPr>
          </w:p>
        </w:tc>
      </w:tr>
      <w:tr w:rsidR="00FA6C4E" w14:paraId="5B0CE7C7" w14:textId="77777777" w:rsidTr="00FA6C4E">
        <w:trPr>
          <w:trHeight w:val="343"/>
        </w:trPr>
        <w:tc>
          <w:tcPr>
            <w:tcW w:w="7797" w:type="dxa"/>
            <w:tcBorders>
              <w:top w:val="nil"/>
              <w:left w:val="nil"/>
              <w:bottom w:val="nil"/>
              <w:right w:val="single" w:sz="4" w:space="0" w:color="auto"/>
            </w:tcBorders>
            <w:hideMark/>
          </w:tcPr>
          <w:p w14:paraId="0B47EBBD" w14:textId="77777777" w:rsidR="00FA6C4E" w:rsidRDefault="00FA6C4E" w:rsidP="00DF4CFE">
            <w:pPr>
              <w:widowControl w:val="0"/>
              <w:spacing w:before="120"/>
              <w:jc w:val="both"/>
              <w:rPr>
                <w:rFonts w:cs="Arial"/>
              </w:rPr>
            </w:pPr>
            <w:r>
              <w:rPr>
                <w:rFonts w:cs="Arial"/>
              </w:rPr>
              <w:tab/>
            </w:r>
            <w:r>
              <w:rPr>
                <w:rFonts w:cs="Arial"/>
                <w:b/>
              </w:rPr>
              <w:t>Lot 4</w:t>
            </w:r>
            <w:r>
              <w:rPr>
                <w:rFonts w:cs="Arial"/>
              </w:rPr>
              <w:t xml:space="preserve"> – Whole Lot Award (Lots 1, 2 and 3 combined)</w:t>
            </w:r>
          </w:p>
        </w:tc>
        <w:tc>
          <w:tcPr>
            <w:tcW w:w="567" w:type="dxa"/>
            <w:tcBorders>
              <w:top w:val="single" w:sz="4" w:space="0" w:color="auto"/>
              <w:left w:val="single" w:sz="4" w:space="0" w:color="auto"/>
              <w:bottom w:val="single" w:sz="4" w:space="0" w:color="auto"/>
              <w:right w:val="single" w:sz="4" w:space="0" w:color="auto"/>
            </w:tcBorders>
          </w:tcPr>
          <w:p w14:paraId="612B73F8" w14:textId="77777777" w:rsidR="00FA6C4E" w:rsidRDefault="00FA6C4E" w:rsidP="00DF4CFE">
            <w:pPr>
              <w:widowControl w:val="0"/>
              <w:spacing w:before="120"/>
              <w:jc w:val="both"/>
              <w:rPr>
                <w:rFonts w:cs="Arial"/>
              </w:rPr>
            </w:pPr>
          </w:p>
        </w:tc>
      </w:tr>
    </w:tbl>
    <w:p w14:paraId="1924B2B5" w14:textId="7A9E1312" w:rsidR="00FA6C4E" w:rsidRDefault="00FA6C4E" w:rsidP="00DF4CFE">
      <w:pPr>
        <w:jc w:val="both"/>
        <w:rPr>
          <w:rFonts w:cs="Arial"/>
          <w:sz w:val="24"/>
          <w:szCs w:val="24"/>
        </w:rPr>
      </w:pPr>
    </w:p>
    <w:p w14:paraId="22D5CD5C" w14:textId="5E25C98B" w:rsidR="00F73567" w:rsidRPr="00CA73D2" w:rsidRDefault="00F73567" w:rsidP="00DF4CFE">
      <w:pPr>
        <w:pStyle w:val="Body1"/>
        <w:widowControl w:val="0"/>
        <w:tabs>
          <w:tab w:val="left" w:pos="810"/>
        </w:tabs>
        <w:ind w:left="851"/>
        <w:rPr>
          <w:sz w:val="22"/>
          <w:szCs w:val="22"/>
        </w:rPr>
      </w:pPr>
      <w:r>
        <w:rPr>
          <w:sz w:val="22"/>
          <w:szCs w:val="22"/>
        </w:rPr>
        <w:tab/>
      </w:r>
      <w:r>
        <w:rPr>
          <w:sz w:val="22"/>
          <w:szCs w:val="22"/>
        </w:rPr>
        <w:tab/>
      </w:r>
    </w:p>
    <w:p w14:paraId="1D4E813E" w14:textId="39F23A02" w:rsidR="00FA6C4E" w:rsidRDefault="00FA6C4E" w:rsidP="00DF4CFE">
      <w:pPr>
        <w:jc w:val="both"/>
        <w:rPr>
          <w:rFonts w:cs="Arial"/>
          <w:sz w:val="24"/>
          <w:szCs w:val="24"/>
        </w:rPr>
      </w:pPr>
    </w:p>
    <w:p w14:paraId="1CA82B3B" w14:textId="77777777" w:rsidR="00FA6C4E" w:rsidRDefault="00FA6C4E" w:rsidP="00DF4CFE">
      <w:pPr>
        <w:jc w:val="both"/>
        <w:rPr>
          <w:rFonts w:cs="Arial"/>
          <w:sz w:val="24"/>
          <w:szCs w:val="24"/>
        </w:rPr>
      </w:pPr>
    </w:p>
    <w:p w14:paraId="105E9D3E" w14:textId="3BE5B6BE" w:rsidR="00CD67DD" w:rsidRDefault="00CD67DD" w:rsidP="00DF4CFE">
      <w:pPr>
        <w:pStyle w:val="Heading2"/>
        <w:numPr>
          <w:ilvl w:val="1"/>
          <w:numId w:val="12"/>
        </w:numPr>
        <w:tabs>
          <w:tab w:val="num" w:pos="709"/>
        </w:tabs>
        <w:spacing w:before="240" w:after="240"/>
        <w:ind w:hanging="1296"/>
        <w:jc w:val="both"/>
      </w:pPr>
      <w:bookmarkStart w:id="4" w:name="_Toc64972537"/>
      <w:r>
        <w:lastRenderedPageBreak/>
        <w:t>Selection Questionnaire</w:t>
      </w:r>
      <w:bookmarkEnd w:id="4"/>
    </w:p>
    <w:p w14:paraId="6FED54CC" w14:textId="77777777" w:rsidR="00CD67DD" w:rsidRDefault="00CD67DD" w:rsidP="00DF4CFE">
      <w:pPr>
        <w:spacing w:after="0" w:line="240" w:lineRule="auto"/>
        <w:jc w:val="both"/>
        <w:rPr>
          <w:rFonts w:eastAsia="Arial" w:cs="Arial"/>
          <w:b/>
          <w:u w:val="single"/>
        </w:rPr>
      </w:pPr>
    </w:p>
    <w:p w14:paraId="12F81CCD" w14:textId="77777777" w:rsidR="008B5BE1" w:rsidRPr="008B5BE1" w:rsidRDefault="008B5BE1" w:rsidP="00DF4CFE">
      <w:pPr>
        <w:spacing w:after="0" w:line="240" w:lineRule="auto"/>
        <w:jc w:val="both"/>
      </w:pPr>
      <w:r w:rsidRPr="008B5BE1">
        <w:rPr>
          <w:rFonts w:eastAsia="Arial" w:cs="Arial"/>
          <w:b/>
          <w:u w:val="single"/>
        </w:rPr>
        <w:t xml:space="preserve">Notes for </w:t>
      </w:r>
      <w:proofErr w:type="gramStart"/>
      <w:r w:rsidRPr="008B5BE1">
        <w:rPr>
          <w:rFonts w:eastAsia="Arial" w:cs="Arial"/>
          <w:b/>
          <w:u w:val="single"/>
        </w:rPr>
        <w:t>completion</w:t>
      </w:r>
      <w:proofErr w:type="gramEnd"/>
    </w:p>
    <w:p w14:paraId="5375994C" w14:textId="77777777" w:rsidR="008B5BE1" w:rsidRPr="008B5BE1" w:rsidRDefault="008B5BE1" w:rsidP="00DF4CFE">
      <w:pPr>
        <w:spacing w:after="0" w:line="240" w:lineRule="auto"/>
        <w:jc w:val="both"/>
      </w:pPr>
    </w:p>
    <w:p w14:paraId="6186D49F" w14:textId="77777777"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0C97B3B4"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32D5AEFF" w14:textId="77777777"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“You” / “</w:t>
      </w:r>
      <w:proofErr w:type="gramStart"/>
      <w:r w:rsidRPr="008B5BE1">
        <w:rPr>
          <w:rFonts w:ascii="Arial" w:hAnsi="Arial"/>
          <w:color w:val="000000"/>
          <w:sz w:val="22"/>
        </w:rPr>
        <w:t>Your</w:t>
      </w:r>
      <w:proofErr w:type="gramEnd"/>
      <w:r w:rsidRPr="008B5BE1">
        <w:rPr>
          <w:rFonts w:ascii="Arial" w:hAnsi="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AA745BA"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0E2AC94A" w14:textId="77777777"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78D1C2"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2813C9F5" w14:textId="06221B53"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 xml:space="preserve">The Authority recognises that arrangements set out in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sidR="008C4179">
        <w:rPr>
          <w:rFonts w:ascii="Arial" w:hAnsi="Arial"/>
          <w:color w:val="000000"/>
          <w:sz w:val="22"/>
        </w:rPr>
        <w:t xml:space="preserve">document </w:t>
      </w:r>
      <w:r w:rsidRPr="008B5BE1">
        <w:rPr>
          <w:rFonts w:ascii="Arial" w:hAnsi="Arial"/>
          <w:color w:val="000000"/>
          <w:sz w:val="22"/>
        </w:rPr>
        <w:t>is submitted for any new organisation relied on to meet the selection criteria. The authority will make a revised assessment of the submission based on the updated information.</w:t>
      </w:r>
    </w:p>
    <w:p w14:paraId="1A37849D" w14:textId="77777777" w:rsidR="008B5BE1" w:rsidRPr="008B5BE1" w:rsidRDefault="008B5BE1" w:rsidP="00DF4CFE">
      <w:pPr>
        <w:pStyle w:val="Standard"/>
        <w:tabs>
          <w:tab w:val="left" w:pos="940"/>
          <w:tab w:val="left" w:pos="1440"/>
        </w:tabs>
        <w:ind w:left="720"/>
        <w:jc w:val="both"/>
        <w:rPr>
          <w:rFonts w:ascii="Arial" w:hAnsi="Arial"/>
          <w:color w:val="000000"/>
          <w:sz w:val="22"/>
        </w:rPr>
      </w:pPr>
    </w:p>
    <w:p w14:paraId="70CBDA2E" w14:textId="15DB8DA3" w:rsidR="008B5BE1" w:rsidRPr="008B5BE1" w:rsidRDefault="008B5BE1" w:rsidP="00DF4CFE">
      <w:pPr>
        <w:pStyle w:val="Standard"/>
        <w:numPr>
          <w:ilvl w:val="0"/>
          <w:numId w:val="9"/>
        </w:numPr>
        <w:tabs>
          <w:tab w:val="left" w:pos="940"/>
          <w:tab w:val="left" w:pos="1440"/>
        </w:tabs>
        <w:ind w:hanging="720"/>
        <w:jc w:val="both"/>
        <w:rPr>
          <w:rFonts w:ascii="Arial" w:hAnsi="Arial"/>
          <w:color w:val="000000"/>
          <w:sz w:val="22"/>
        </w:rPr>
      </w:pPr>
      <w:r w:rsidRPr="008B5BE1">
        <w:rPr>
          <w:rFonts w:ascii="Arial" w:hAnsi="Arial"/>
          <w:color w:val="000000"/>
          <w:sz w:val="22"/>
        </w:rPr>
        <w:t xml:space="preserve">If you are bidding on behalf of a group, for example, a consortium, or you intend to use sub-contractors, you should complete </w:t>
      </w:r>
      <w:proofErr w:type="gramStart"/>
      <w:r w:rsidRPr="008B5BE1">
        <w:rPr>
          <w:rFonts w:ascii="Arial" w:hAnsi="Arial"/>
          <w:color w:val="000000"/>
          <w:sz w:val="22"/>
        </w:rPr>
        <w:t>all of</w:t>
      </w:r>
      <w:proofErr w:type="gramEnd"/>
      <w:r w:rsidRPr="008B5BE1">
        <w:rPr>
          <w:rFonts w:ascii="Arial" w:hAnsi="Arial"/>
          <w:color w:val="000000"/>
          <w:sz w:val="22"/>
        </w:rPr>
        <w:t xml:space="preserve"> the questions on behalf of the consortium and/ or any sub-contractors, providing one composite response and declaration.</w:t>
      </w:r>
    </w:p>
    <w:p w14:paraId="577E0D2C" w14:textId="77777777" w:rsidR="008B5BE1" w:rsidRPr="008B5BE1" w:rsidRDefault="008B5BE1" w:rsidP="00DF4CFE">
      <w:pPr>
        <w:pStyle w:val="Standard"/>
        <w:jc w:val="both"/>
        <w:rPr>
          <w:rFonts w:ascii="Arial" w:hAnsi="Arial"/>
          <w:color w:val="000000"/>
          <w:sz w:val="22"/>
        </w:rPr>
      </w:pPr>
    </w:p>
    <w:p w14:paraId="19CC3192" w14:textId="77777777" w:rsidR="008B5BE1" w:rsidRPr="008B5BE1" w:rsidRDefault="008B5BE1" w:rsidP="00DF4CFE">
      <w:pPr>
        <w:pStyle w:val="Standard"/>
        <w:jc w:val="both"/>
        <w:rPr>
          <w:rFonts w:ascii="Arial" w:hAnsi="Arial"/>
          <w:color w:val="000000"/>
          <w:sz w:val="22"/>
        </w:rPr>
      </w:pPr>
      <w:r w:rsidRPr="008B5BE1">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214C6D1" w14:textId="177B64B3" w:rsidR="008B5BE1" w:rsidRDefault="008B5BE1" w:rsidP="00DF4CFE">
      <w:pPr>
        <w:spacing w:after="0" w:line="240" w:lineRule="auto"/>
        <w:jc w:val="both"/>
        <w:rPr>
          <w:rFonts w:eastAsia="Arial" w:cs="Arial"/>
          <w:b/>
          <w:u w:val="single"/>
        </w:rPr>
      </w:pPr>
    </w:p>
    <w:p w14:paraId="73D2DE19" w14:textId="7B9F5253" w:rsidR="005E7CB2" w:rsidRDefault="005E7CB2" w:rsidP="00DF4CFE">
      <w:pPr>
        <w:spacing w:after="0" w:line="240" w:lineRule="auto"/>
        <w:jc w:val="both"/>
        <w:rPr>
          <w:rFonts w:eastAsia="Arial" w:cs="Arial"/>
          <w:b/>
          <w:u w:val="single"/>
        </w:rPr>
      </w:pPr>
    </w:p>
    <w:p w14:paraId="2A263410" w14:textId="17D353A2" w:rsidR="005E7CB2" w:rsidRDefault="005E7CB2" w:rsidP="00DD4268">
      <w:pPr>
        <w:spacing w:after="0" w:line="240" w:lineRule="auto"/>
        <w:jc w:val="both"/>
        <w:rPr>
          <w:rFonts w:eastAsia="Arial" w:cs="Arial"/>
          <w:b/>
          <w:u w:val="single"/>
        </w:rPr>
      </w:pPr>
    </w:p>
    <w:p w14:paraId="213C3CAE" w14:textId="1EF095FC" w:rsidR="00FA6C4E" w:rsidRDefault="00FA6C4E" w:rsidP="00DD4268">
      <w:pPr>
        <w:spacing w:after="0" w:line="240" w:lineRule="auto"/>
        <w:jc w:val="both"/>
        <w:rPr>
          <w:rFonts w:eastAsia="Arial" w:cs="Arial"/>
          <w:b/>
          <w:u w:val="single"/>
        </w:rPr>
      </w:pPr>
    </w:p>
    <w:p w14:paraId="0EB6B5EC" w14:textId="0D957561" w:rsidR="00FA6C4E" w:rsidRDefault="00FA6C4E" w:rsidP="00DD4268">
      <w:pPr>
        <w:spacing w:after="0" w:line="240" w:lineRule="auto"/>
        <w:jc w:val="both"/>
        <w:rPr>
          <w:rFonts w:eastAsia="Arial" w:cs="Arial"/>
          <w:b/>
          <w:u w:val="single"/>
        </w:rPr>
      </w:pPr>
    </w:p>
    <w:p w14:paraId="39C4CC7A" w14:textId="4DE52DAD" w:rsidR="00FA6C4E" w:rsidRDefault="00FA6C4E" w:rsidP="00DD4268">
      <w:pPr>
        <w:spacing w:after="0" w:line="240" w:lineRule="auto"/>
        <w:jc w:val="both"/>
        <w:rPr>
          <w:rFonts w:eastAsia="Arial" w:cs="Arial"/>
          <w:b/>
          <w:u w:val="single"/>
        </w:rPr>
      </w:pPr>
    </w:p>
    <w:p w14:paraId="6C161904" w14:textId="26CAA01F" w:rsidR="00FA6C4E" w:rsidRDefault="00FA6C4E" w:rsidP="00DD4268">
      <w:pPr>
        <w:spacing w:after="0" w:line="240" w:lineRule="auto"/>
        <w:jc w:val="both"/>
        <w:rPr>
          <w:rFonts w:eastAsia="Arial" w:cs="Arial"/>
          <w:b/>
          <w:u w:val="single"/>
        </w:rPr>
      </w:pPr>
    </w:p>
    <w:p w14:paraId="466D8DDE" w14:textId="73E857DC" w:rsidR="00FA6C4E" w:rsidRDefault="00FA6C4E" w:rsidP="00DD4268">
      <w:pPr>
        <w:spacing w:after="0" w:line="240" w:lineRule="auto"/>
        <w:jc w:val="both"/>
        <w:rPr>
          <w:rFonts w:eastAsia="Arial" w:cs="Arial"/>
          <w:b/>
          <w:u w:val="single"/>
        </w:rPr>
      </w:pPr>
    </w:p>
    <w:p w14:paraId="337F8770" w14:textId="3E7B988C" w:rsidR="00FA6C4E" w:rsidRDefault="00FA6C4E" w:rsidP="00DD4268">
      <w:pPr>
        <w:spacing w:after="0" w:line="240" w:lineRule="auto"/>
        <w:jc w:val="both"/>
        <w:rPr>
          <w:rFonts w:eastAsia="Arial" w:cs="Arial"/>
          <w:b/>
          <w:u w:val="single"/>
        </w:rPr>
      </w:pPr>
    </w:p>
    <w:p w14:paraId="269809EE" w14:textId="31C1A57C" w:rsidR="00FA6C4E" w:rsidRDefault="00FA6C4E" w:rsidP="00DD4268">
      <w:pPr>
        <w:spacing w:after="0" w:line="240" w:lineRule="auto"/>
        <w:jc w:val="both"/>
        <w:rPr>
          <w:rFonts w:eastAsia="Arial" w:cs="Arial"/>
          <w:b/>
          <w:u w:val="single"/>
        </w:rPr>
      </w:pPr>
    </w:p>
    <w:p w14:paraId="6CF65E76" w14:textId="4292BB98" w:rsidR="00FA6C4E" w:rsidRDefault="00FA6C4E" w:rsidP="00DD4268">
      <w:pPr>
        <w:spacing w:after="0" w:line="240" w:lineRule="auto"/>
        <w:jc w:val="both"/>
        <w:rPr>
          <w:rFonts w:eastAsia="Arial" w:cs="Arial"/>
          <w:b/>
          <w:u w:val="single"/>
        </w:rPr>
      </w:pPr>
    </w:p>
    <w:p w14:paraId="12339142" w14:textId="5F585F0D" w:rsidR="00FA6C4E" w:rsidRDefault="00FA6C4E" w:rsidP="00DD4268">
      <w:pPr>
        <w:spacing w:after="0" w:line="240" w:lineRule="auto"/>
        <w:jc w:val="both"/>
        <w:rPr>
          <w:rFonts w:eastAsia="Arial" w:cs="Arial"/>
          <w:b/>
          <w:u w:val="single"/>
        </w:rPr>
      </w:pPr>
    </w:p>
    <w:p w14:paraId="5C4359E6" w14:textId="1EDCC724" w:rsidR="00FA6C4E" w:rsidRDefault="00FA6C4E" w:rsidP="00DD4268">
      <w:pPr>
        <w:spacing w:after="0" w:line="240" w:lineRule="auto"/>
        <w:jc w:val="both"/>
        <w:rPr>
          <w:rFonts w:eastAsia="Arial" w:cs="Arial"/>
          <w:b/>
          <w:u w:val="single"/>
        </w:rPr>
      </w:pPr>
    </w:p>
    <w:p w14:paraId="16D069DA" w14:textId="54798565" w:rsidR="00FA6C4E" w:rsidRDefault="00FA6C4E" w:rsidP="00DD4268">
      <w:pPr>
        <w:spacing w:after="0" w:line="240" w:lineRule="auto"/>
        <w:jc w:val="both"/>
        <w:rPr>
          <w:rFonts w:eastAsia="Arial" w:cs="Arial"/>
          <w:b/>
          <w:u w:val="single"/>
        </w:rPr>
      </w:pPr>
    </w:p>
    <w:p w14:paraId="54FF4C2E" w14:textId="611A6E67" w:rsidR="00FA6C4E" w:rsidRDefault="00FA6C4E" w:rsidP="00DD4268">
      <w:pPr>
        <w:spacing w:after="0" w:line="240" w:lineRule="auto"/>
        <w:jc w:val="both"/>
        <w:rPr>
          <w:rFonts w:eastAsia="Arial" w:cs="Arial"/>
          <w:b/>
          <w:u w:val="single"/>
        </w:rPr>
      </w:pPr>
    </w:p>
    <w:p w14:paraId="4E0A629F" w14:textId="7F765B9A" w:rsidR="00FA6C4E" w:rsidRDefault="00FA6C4E" w:rsidP="00DD4268">
      <w:pPr>
        <w:spacing w:after="0" w:line="240" w:lineRule="auto"/>
        <w:jc w:val="both"/>
        <w:rPr>
          <w:rFonts w:eastAsia="Arial" w:cs="Arial"/>
          <w:b/>
          <w:u w:val="single"/>
        </w:rPr>
      </w:pPr>
    </w:p>
    <w:p w14:paraId="7AA52E15" w14:textId="77777777" w:rsidR="00FA6C4E" w:rsidRDefault="00FA6C4E" w:rsidP="00DD4268">
      <w:pPr>
        <w:spacing w:after="0" w:line="240" w:lineRule="auto"/>
        <w:jc w:val="both"/>
        <w:rPr>
          <w:rFonts w:eastAsia="Arial" w:cs="Arial"/>
          <w:b/>
          <w:u w:val="single"/>
        </w:rPr>
      </w:pPr>
    </w:p>
    <w:p w14:paraId="48BAAE61" w14:textId="3CC0903C" w:rsidR="005E7CB2" w:rsidRDefault="005E7CB2" w:rsidP="00DD4268">
      <w:pPr>
        <w:spacing w:after="0" w:line="240" w:lineRule="auto"/>
        <w:jc w:val="both"/>
        <w:rPr>
          <w:rFonts w:eastAsia="Arial" w:cs="Arial"/>
          <w:b/>
          <w:u w:val="single"/>
        </w:rPr>
      </w:pPr>
    </w:p>
    <w:p w14:paraId="426A3533" w14:textId="7F87B27A" w:rsidR="005E7CB2" w:rsidRDefault="005E7CB2" w:rsidP="00DD4268">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E0773" w:rsidRPr="00AF307E" w14:paraId="551C5578" w14:textId="77777777" w:rsidTr="007C46B5">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C0000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5AD3B21F"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 xml:space="preserve">Please answer the following questions in full. Note that every organisation that is being relied on to meet the selection must complete and submit </w:t>
            </w:r>
            <w:r w:rsidR="00FA6C4E">
              <w:rPr>
                <w:rFonts w:ascii="Arial" w:hAnsi="Arial" w:cs="Arial"/>
                <w:color w:val="FFFFFF" w:themeColor="background1"/>
                <w:sz w:val="22"/>
              </w:rPr>
              <w:t>the</w:t>
            </w:r>
            <w:r w:rsidRPr="00912DFC">
              <w:rPr>
                <w:rFonts w:ascii="Arial" w:hAnsi="Arial" w:cs="Arial"/>
                <w:color w:val="FFFFFF" w:themeColor="background1"/>
                <w:sz w:val="22"/>
              </w:rPr>
              <w:t xml:space="preserve"> 2 self-declaration.</w:t>
            </w:r>
          </w:p>
        </w:tc>
      </w:tr>
      <w:tr w:rsidR="003E0773" w:rsidRPr="00AF307E" w14:paraId="551C557C"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7C46B5">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0" w14:textId="2424E05D" w:rsidR="003E0773"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5" w14:textId="0F68B46E" w:rsidR="00B671B2" w:rsidRPr="00B671B2"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A" w14:textId="1810BF75" w:rsidR="00F502FC"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9F" w14:textId="3531464D" w:rsidR="00B671B2"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AA946" w14:textId="196ABDD4" w:rsidR="00B671B2" w:rsidRPr="00B671B2"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9" w14:textId="3868EAC7" w:rsidR="004A7A08" w:rsidRPr="00B310C8" w:rsidRDefault="003E0773" w:rsidP="00F73567">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 xml:space="preserve">Is it a legal requirement in the state where you are established for you to possess a particular authorisation, or be a member of a particular organisation </w:t>
            </w:r>
            <w:proofErr w:type="gramStart"/>
            <w:r w:rsidRPr="00B310C8">
              <w:rPr>
                <w:rFonts w:ascii="Arial" w:hAnsi="Arial" w:cs="Arial"/>
                <w:color w:val="000000"/>
                <w:sz w:val="20"/>
                <w:szCs w:val="20"/>
              </w:rPr>
              <w:t>in order to</w:t>
            </w:r>
            <w:proofErr w:type="gramEnd"/>
            <w:r w:rsidRPr="00B310C8">
              <w:rPr>
                <w:rFonts w:ascii="Arial" w:hAnsi="Arial" w:cs="Arial"/>
                <w:color w:val="000000"/>
                <w:sz w:val="20"/>
                <w:szCs w:val="20"/>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7C46B5">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7C46B5">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 xml:space="preserve">Please mark ‘X’ in the relevant box to indicate whether any of the following classifications apply to </w:t>
            </w:r>
            <w:proofErr w:type="gramStart"/>
            <w:r w:rsidRPr="00B310C8">
              <w:rPr>
                <w:rFonts w:eastAsia="Arial" w:cs="Arial"/>
                <w:sz w:val="20"/>
                <w:szCs w:val="20"/>
              </w:rPr>
              <w:t>you</w:t>
            </w:r>
            <w:proofErr w:type="gramEnd"/>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7" w14:textId="5FC23445" w:rsidR="003E0773"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C" w14:textId="77777777" w:rsidR="003E0773"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327CDFC" w14:textId="77777777" w:rsidR="003E0773"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Sheltered </w:t>
            </w:r>
            <w:proofErr w:type="gramStart"/>
            <w:r w:rsidRPr="008D4999">
              <w:rPr>
                <w:rFonts w:eastAsia="Arial" w:cs="Arial"/>
                <w:sz w:val="18"/>
                <w:szCs w:val="18"/>
              </w:rPr>
              <w:t>workshop</w:t>
            </w:r>
            <w:proofErr w:type="gramEnd"/>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7C46B5">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551C55E6" w14:textId="3F034B28" w:rsidR="00F502FC" w:rsidRPr="008D4999" w:rsidRDefault="003E0773" w:rsidP="00F73567">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9944DC">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9944DC">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Country, </w:t>
            </w:r>
            <w:proofErr w:type="gramStart"/>
            <w:r w:rsidRPr="007D485A">
              <w:rPr>
                <w:rFonts w:ascii="Arial" w:hAnsi="Arial" w:cs="Arial"/>
                <w:color w:val="000000"/>
                <w:sz w:val="20"/>
                <w:szCs w:val="20"/>
              </w:rPr>
              <w:t>state</w:t>
            </w:r>
            <w:proofErr w:type="gramEnd"/>
            <w:r w:rsidRPr="007D485A">
              <w:rPr>
                <w:rFonts w:ascii="Arial" w:hAnsi="Arial" w:cs="Arial"/>
                <w:color w:val="000000"/>
                <w:sz w:val="20"/>
                <w:szCs w:val="20"/>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9944DC">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9944DC">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9944DC">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9944DC">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bl>
    <w:p w14:paraId="551C58FF" w14:textId="77777777" w:rsidR="007A5CA8" w:rsidRDefault="007A5CA8">
      <w:pPr>
        <w:spacing w:after="0" w:line="240" w:lineRule="auto"/>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418"/>
        <w:gridCol w:w="1559"/>
      </w:tblGrid>
      <w:tr w:rsidR="00B671B2" w:rsidRPr="00AF307E" w14:paraId="38A7C0FD" w14:textId="77777777" w:rsidTr="00D12DC2">
        <w:tc>
          <w:tcPr>
            <w:tcW w:w="9776" w:type="dxa"/>
            <w:gridSpan w:val="4"/>
            <w:tcBorders>
              <w:top w:val="single" w:sz="4" w:space="0" w:color="009900"/>
              <w:left w:val="single" w:sz="4" w:space="0" w:color="009900"/>
              <w:bottom w:val="single" w:sz="4" w:space="0" w:color="C00000"/>
              <w:right w:val="single" w:sz="4" w:space="0" w:color="009900"/>
            </w:tcBorders>
            <w:shd w:val="clear" w:color="auto" w:fill="C00000"/>
            <w:vAlign w:val="center"/>
          </w:tcPr>
          <w:p w14:paraId="174B23C3" w14:textId="77777777" w:rsidR="00B671B2" w:rsidRPr="004135D2" w:rsidRDefault="00B671B2" w:rsidP="00A60704">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378E3" w14:textId="77777777" w:rsidR="00B671B2" w:rsidRPr="008D4999" w:rsidRDefault="00B671B2" w:rsidP="00A60704">
            <w:pPr>
              <w:spacing w:before="120" w:after="120" w:line="240" w:lineRule="auto"/>
              <w:rPr>
                <w:rFonts w:cs="Arial"/>
                <w:b/>
                <w:sz w:val="20"/>
                <w:szCs w:val="20"/>
              </w:rPr>
            </w:pPr>
            <w:r w:rsidRPr="008D4999">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861612D" w14:textId="77777777" w:rsidR="00B671B2" w:rsidRPr="008D4999" w:rsidRDefault="00B671B2" w:rsidP="00A60704">
            <w:pPr>
              <w:spacing w:before="120" w:after="120" w:line="240" w:lineRule="auto"/>
              <w:rPr>
                <w:rFonts w:cs="Arial"/>
                <w:b/>
                <w:sz w:val="20"/>
                <w:szCs w:val="20"/>
              </w:rPr>
            </w:pPr>
            <w:r w:rsidRPr="008D4999">
              <w:rPr>
                <w:rFonts w:cs="Arial"/>
                <w:b/>
                <w:sz w:val="20"/>
                <w:szCs w:val="20"/>
              </w:rPr>
              <w:t>Bidding model</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AD9C47A" w14:textId="77777777" w:rsidR="00B671B2" w:rsidRPr="008D4999" w:rsidRDefault="00B671B2" w:rsidP="00A60704">
            <w:pPr>
              <w:spacing w:before="120" w:after="120" w:line="240" w:lineRule="auto"/>
              <w:rPr>
                <w:rFonts w:cs="Arial"/>
                <w:b/>
                <w:sz w:val="20"/>
                <w:szCs w:val="20"/>
              </w:rPr>
            </w:pPr>
          </w:p>
        </w:tc>
      </w:tr>
      <w:tr w:rsidR="008D4999" w:rsidRPr="00912DFC" w14:paraId="4A735A40"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CBB2204" w14:textId="521FD49D" w:rsidR="008D4999" w:rsidRPr="008D4999" w:rsidRDefault="008D4999" w:rsidP="008D4999">
            <w:pPr>
              <w:spacing w:before="120" w:after="120" w:line="240" w:lineRule="auto"/>
              <w:rPr>
                <w:b/>
                <w:color w:val="000000"/>
                <w:sz w:val="20"/>
                <w:szCs w:val="20"/>
              </w:rPr>
            </w:pPr>
            <w:r w:rsidRPr="008D4999">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D12DC2">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D99594" w:themeFill="accent2" w:themeFillTint="99"/>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BF7D859"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1E33C193" w14:textId="77777777" w:rsidR="008D4999" w:rsidRPr="002F0532" w:rsidRDefault="008D4999" w:rsidP="008D4999">
            <w:pPr>
              <w:pStyle w:val="Standard"/>
              <w:jc w:val="both"/>
              <w:rPr>
                <w:rFonts w:ascii="Arial" w:hAnsi="Arial"/>
                <w:color w:val="000000"/>
                <w:sz w:val="20"/>
                <w:szCs w:val="20"/>
              </w:rPr>
            </w:pP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D12DC2">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auto"/>
          </w:tcPr>
          <w:p w14:paraId="72DA3789" w14:textId="77777777" w:rsidR="008D4999" w:rsidRDefault="008D4999" w:rsidP="008D4999">
            <w:pPr>
              <w:pStyle w:val="Standard"/>
              <w:jc w:val="both"/>
              <w:rPr>
                <w:rFonts w:ascii="Arial" w:hAnsi="Arial"/>
                <w:color w:val="000000"/>
                <w:sz w:val="20"/>
                <w:szCs w:val="20"/>
              </w:rPr>
            </w:pPr>
          </w:p>
          <w:p w14:paraId="53D92142" w14:textId="2DB4241D" w:rsidR="008D4999" w:rsidRPr="002F0532" w:rsidRDefault="008D4999" w:rsidP="008D4999">
            <w:pPr>
              <w:pStyle w:val="Standard"/>
              <w:jc w:val="both"/>
              <w:rPr>
                <w:rFonts w:ascii="Arial" w:hAnsi="Arial"/>
                <w:color w:val="000000"/>
                <w:sz w:val="20"/>
                <w:szCs w:val="20"/>
              </w:rPr>
            </w:pPr>
          </w:p>
        </w:tc>
        <w:tc>
          <w:tcPr>
            <w:tcW w:w="1559" w:type="dxa"/>
            <w:tcBorders>
              <w:top w:val="single" w:sz="4" w:space="0" w:color="C00000"/>
              <w:left w:val="single" w:sz="4" w:space="0" w:color="C00000"/>
              <w:bottom w:val="single" w:sz="4" w:space="0" w:color="C00000"/>
              <w:right w:val="single" w:sz="4" w:space="0" w:color="C00000"/>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D12DC2">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(ii)</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xml:space="preserve">) please provide additional details for each sub-contractor in </w:t>
            </w:r>
            <w:r w:rsidRPr="002F0532">
              <w:rPr>
                <w:rFonts w:ascii="Arial" w:hAnsi="Arial"/>
                <w:color w:val="000000"/>
                <w:sz w:val="20"/>
                <w:szCs w:val="20"/>
              </w:rPr>
              <w:lastRenderedPageBreak/>
              <w:t>the following table: we may ask them to complete this form as well.</w:t>
            </w:r>
          </w:p>
        </w:tc>
      </w:tr>
      <w:tr w:rsidR="008D4999" w:rsidRPr="00912DFC" w14:paraId="7535F09B"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 xml:space="preserve">The role each sub-contractor will take in providing the works and /or supplies </w:t>
            </w:r>
            <w:proofErr w:type="gramStart"/>
            <w:r w:rsidRPr="002F0532">
              <w:rPr>
                <w:rFonts w:ascii="Arial" w:hAnsi="Arial"/>
                <w:color w:val="000000"/>
                <w:sz w:val="20"/>
                <w:szCs w:val="20"/>
              </w:rPr>
              <w:t>e.g.</w:t>
            </w:r>
            <w:proofErr w:type="gramEnd"/>
            <w:r w:rsidRPr="002F0532">
              <w:rPr>
                <w:rFonts w:ascii="Arial" w:hAnsi="Arial"/>
                <w:color w:val="000000"/>
                <w:sz w:val="20"/>
                <w:szCs w:val="20"/>
              </w:rPr>
              <w:t xml:space="preserve"> key deliverables: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D12DC2">
        <w:tc>
          <w:tcPr>
            <w:tcW w:w="1271" w:type="dxa"/>
            <w:vMerge/>
            <w:tcBorders>
              <w:top w:val="single" w:sz="4" w:space="0" w:color="C00000"/>
              <w:left w:val="single" w:sz="4" w:space="0" w:color="C00000"/>
              <w:bottom w:val="single" w:sz="4" w:space="0" w:color="C00000"/>
              <w:right w:val="single" w:sz="4" w:space="0" w:color="C00000"/>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D12DC2">
        <w:tc>
          <w:tcPr>
            <w:tcW w:w="9776" w:type="dxa"/>
            <w:gridSpan w:val="4"/>
            <w:tcBorders>
              <w:top w:val="single" w:sz="4" w:space="0" w:color="C00000"/>
              <w:left w:val="single" w:sz="4" w:space="0" w:color="009900"/>
              <w:bottom w:val="single" w:sz="4" w:space="0" w:color="C00000"/>
              <w:right w:val="single" w:sz="4" w:space="0" w:color="009900"/>
            </w:tcBorders>
            <w:shd w:val="clear" w:color="auto" w:fill="C0000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D12DC2">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declare that to the best of my knowledge the answers </w:t>
            </w:r>
            <w:proofErr w:type="gramStart"/>
            <w:r w:rsidRPr="001F755A">
              <w:rPr>
                <w:rFonts w:ascii="Arial" w:hAnsi="Arial"/>
                <w:color w:val="000000"/>
                <w:sz w:val="20"/>
                <w:szCs w:val="20"/>
              </w:rPr>
              <w:t>submitted</w:t>
            </w:r>
            <w:proofErr w:type="gramEnd"/>
            <w:r w:rsidRPr="001F755A">
              <w:rPr>
                <w:rFonts w:ascii="Arial" w:hAnsi="Arial"/>
                <w:color w:val="000000"/>
                <w:sz w:val="20"/>
                <w:szCs w:val="20"/>
              </w:rPr>
              <w:t xml:space="preserve">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3AEE11FC"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p w14:paraId="5A34C1CE" w14:textId="77777777" w:rsidR="008D4999" w:rsidRDefault="008D4999" w:rsidP="008D4999">
            <w:pPr>
              <w:pStyle w:val="Standard"/>
              <w:jc w:val="both"/>
              <w:rPr>
                <w:rFonts w:ascii="Arial" w:hAnsi="Arial"/>
                <w:color w:val="000000"/>
                <w:sz w:val="22"/>
              </w:rPr>
            </w:pPr>
          </w:p>
        </w:tc>
      </w:tr>
      <w:tr w:rsidR="008D4999" w:rsidRPr="00912DFC" w14:paraId="78B9858D"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0456BB0" w14:textId="77777777" w:rsidR="008D4999" w:rsidRPr="008D4999" w:rsidRDefault="008D4999" w:rsidP="008D4999">
            <w:pPr>
              <w:pStyle w:val="Standard"/>
              <w:spacing w:before="120" w:after="120"/>
              <w:ind w:right="101"/>
              <w:jc w:val="both"/>
              <w:rPr>
                <w:rFonts w:ascii="Arial" w:hAnsi="Arial"/>
                <w:b/>
                <w:color w:val="000000"/>
                <w:sz w:val="20"/>
                <w:szCs w:val="20"/>
              </w:rPr>
            </w:pPr>
            <w:r w:rsidRPr="008D4999">
              <w:rPr>
                <w:rFonts w:ascii="Arial" w:hAnsi="Arial"/>
                <w:b/>
                <w:color w:val="000000"/>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D12DC2">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tcBorders>
              <w:top w:val="single" w:sz="4" w:space="0" w:color="C00000"/>
              <w:left w:val="single" w:sz="4" w:space="0" w:color="C00000"/>
              <w:bottom w:val="single" w:sz="4" w:space="0" w:color="C00000"/>
              <w:right w:val="single" w:sz="4" w:space="0" w:color="C000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bl>
    <w:p w14:paraId="50E42F3F" w14:textId="77777777" w:rsidR="001767E9" w:rsidRDefault="001767E9">
      <w:pPr>
        <w:spacing w:after="0" w:line="240" w:lineRule="auto"/>
        <w:rPr>
          <w:color w:val="0000FF"/>
        </w:rPr>
      </w:pPr>
    </w:p>
    <w:p w14:paraId="4FDF4ECA" w14:textId="53391EAA" w:rsidR="00EC5CB7" w:rsidRDefault="00EC5CB7">
      <w:pPr>
        <w:spacing w:after="0" w:line="240" w:lineRule="auto"/>
        <w:rPr>
          <w:color w:val="0000FF"/>
        </w:rPr>
      </w:pPr>
      <w:r>
        <w:rPr>
          <w:color w:val="0000FF"/>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417"/>
      </w:tblGrid>
      <w:tr w:rsidR="008C4CA9" w:rsidRPr="003669E1" w14:paraId="4155A60E" w14:textId="77777777" w:rsidTr="007A6CCD">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CE4867" w14:textId="44E5DA39" w:rsidR="008C4CA9" w:rsidRPr="00117734" w:rsidRDefault="008C4179" w:rsidP="00A60704">
            <w:pPr>
              <w:pStyle w:val="Standard"/>
              <w:spacing w:before="120" w:after="120"/>
              <w:rPr>
                <w:rFonts w:ascii="Arial" w:hAnsi="Arial"/>
                <w:b/>
                <w:color w:val="000000"/>
                <w:sz w:val="20"/>
                <w:szCs w:val="20"/>
              </w:rPr>
            </w:pPr>
            <w:r>
              <w:rPr>
                <w:rFonts w:ascii="Arial" w:hAnsi="Arial"/>
                <w:b/>
                <w:color w:val="000000"/>
                <w:sz w:val="20"/>
                <w:szCs w:val="20"/>
              </w:rPr>
              <w:lastRenderedPageBreak/>
              <w:t>2</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11BC98AC" w14:textId="77777777" w:rsidR="008C4CA9" w:rsidRPr="00117734" w:rsidRDefault="008C4CA9" w:rsidP="00A60704">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B39BEB4" w14:textId="77777777" w:rsidR="008C4CA9" w:rsidRPr="00117734" w:rsidRDefault="008C4CA9" w:rsidP="00A60704">
            <w:pPr>
              <w:pStyle w:val="Standard"/>
              <w:tabs>
                <w:tab w:val="left" w:pos="960"/>
              </w:tabs>
              <w:jc w:val="center"/>
              <w:rPr>
                <w:rFonts w:ascii="Arial" w:hAnsi="Arial" w:cs="Arial"/>
                <w:color w:val="000000"/>
                <w:sz w:val="20"/>
                <w:szCs w:val="20"/>
              </w:rPr>
            </w:pPr>
          </w:p>
        </w:tc>
      </w:tr>
      <w:tr w:rsidR="008C4CA9" w:rsidRPr="003669E1" w14:paraId="1F92CBD8"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DD03670" w14:textId="77777777" w:rsidR="008C4CA9" w:rsidRPr="000D06C1" w:rsidRDefault="008C4CA9" w:rsidP="00A60704">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07C527E1" w14:textId="77777777" w:rsidR="008C4CA9" w:rsidRPr="00117734" w:rsidRDefault="008C4CA9" w:rsidP="00A60704">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31979744" w14:textId="77777777" w:rsidR="008C4CA9" w:rsidRPr="00117734" w:rsidRDefault="008C4CA9" w:rsidP="00A60704">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1EFC129D"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DA2E386" w14:textId="3BFEFB8D" w:rsidR="008C4CA9" w:rsidRPr="000D06C1" w:rsidRDefault="008C4CA9" w:rsidP="00A60704">
            <w:pPr>
              <w:spacing w:after="0" w:line="240" w:lineRule="auto"/>
              <w:rPr>
                <w:rFonts w:eastAsia="Arial" w:cs="Arial"/>
                <w:sz w:val="20"/>
                <w:szCs w:val="20"/>
              </w:rPr>
            </w:pPr>
            <w:r w:rsidRPr="000D06C1">
              <w:rPr>
                <w:rFonts w:eastAsia="Arial" w:cs="Arial"/>
                <w:sz w:val="20"/>
                <w:szCs w:val="20"/>
              </w:rPr>
              <w:t xml:space="preserve">Employer’s (Compulsory) Liability </w:t>
            </w:r>
            <w:proofErr w:type="gramStart"/>
            <w:r w:rsidRPr="000D06C1">
              <w:rPr>
                <w:rFonts w:eastAsia="Arial" w:cs="Arial"/>
                <w:sz w:val="20"/>
                <w:szCs w:val="20"/>
              </w:rPr>
              <w:t>Insurance  =</w:t>
            </w:r>
            <w:proofErr w:type="gramEnd"/>
            <w:r w:rsidRPr="000D06C1">
              <w:rPr>
                <w:rFonts w:eastAsia="Arial" w:cs="Arial"/>
                <w:sz w:val="20"/>
                <w:szCs w:val="20"/>
              </w:rPr>
              <w:t xml:space="preserve"> £</w:t>
            </w:r>
            <w:r w:rsidR="005A52FD">
              <w:rPr>
                <w:rFonts w:eastAsia="Arial" w:cs="Arial"/>
                <w:sz w:val="20"/>
                <w:szCs w:val="20"/>
              </w:rPr>
              <w:t>5m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FF8583" w14:textId="77777777" w:rsidR="008C4CA9" w:rsidRDefault="008C4CA9" w:rsidP="00A60704">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B1D9C5" w14:textId="77777777" w:rsidR="008C4CA9" w:rsidRDefault="008C4CA9" w:rsidP="00A60704">
            <w:pPr>
              <w:spacing w:after="0" w:line="240" w:lineRule="auto"/>
              <w:jc w:val="center"/>
              <w:rPr>
                <w:rFonts w:eastAsia="Arial" w:cs="Arial"/>
              </w:rPr>
            </w:pPr>
          </w:p>
        </w:tc>
      </w:tr>
      <w:tr w:rsidR="008C4CA9" w:rsidRPr="003669E1" w14:paraId="7766809E"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762E5C8" w14:textId="60FEF4EA" w:rsidR="008C4CA9" w:rsidRPr="000D06C1" w:rsidRDefault="008C4CA9" w:rsidP="00A60704">
            <w:pPr>
              <w:tabs>
                <w:tab w:val="center" w:pos="4005"/>
              </w:tabs>
              <w:spacing w:after="0" w:line="240" w:lineRule="auto"/>
              <w:rPr>
                <w:rFonts w:eastAsia="Arial" w:cs="Arial"/>
                <w:sz w:val="20"/>
                <w:szCs w:val="20"/>
              </w:rPr>
            </w:pPr>
            <w:r w:rsidRPr="000D06C1">
              <w:rPr>
                <w:rFonts w:eastAsia="Arial" w:cs="Arial"/>
                <w:sz w:val="20"/>
                <w:szCs w:val="20"/>
              </w:rPr>
              <w:t>Public Liability Insurance = £</w:t>
            </w:r>
            <w:r w:rsidR="005A52FD">
              <w:rPr>
                <w:rFonts w:eastAsia="Arial" w:cs="Arial"/>
                <w:sz w:val="20"/>
                <w:szCs w:val="20"/>
              </w:rPr>
              <w:t>5m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1604D8" w14:textId="77777777" w:rsidR="008C4CA9" w:rsidRDefault="008C4CA9" w:rsidP="00A60704">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C4AE7B" w14:textId="77777777" w:rsidR="008C4CA9" w:rsidRDefault="008C4CA9" w:rsidP="00A60704">
            <w:pPr>
              <w:spacing w:after="0" w:line="240" w:lineRule="auto"/>
              <w:jc w:val="center"/>
              <w:rPr>
                <w:rFonts w:eastAsia="Arial" w:cs="Arial"/>
              </w:rPr>
            </w:pPr>
          </w:p>
        </w:tc>
      </w:tr>
      <w:tr w:rsidR="008C4CA9" w:rsidRPr="003669E1" w14:paraId="36481BFE"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2B56344" w14:textId="77777777" w:rsidR="008C4CA9" w:rsidRPr="000D06C1" w:rsidRDefault="008C4CA9" w:rsidP="00A60704">
            <w:pPr>
              <w:spacing w:after="0" w:line="240" w:lineRule="auto"/>
              <w:rPr>
                <w:rFonts w:eastAsia="Arial" w:cs="Arial"/>
                <w:sz w:val="20"/>
                <w:szCs w:val="20"/>
              </w:rPr>
            </w:pPr>
            <w:r w:rsidRPr="000D06C1">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ADE992" w14:textId="77777777" w:rsidR="008C4CA9" w:rsidRDefault="008C4CA9" w:rsidP="00A60704">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E62C8E" w14:textId="77777777" w:rsidR="008C4CA9" w:rsidRDefault="008C4CA9" w:rsidP="00A60704">
            <w:pPr>
              <w:spacing w:after="0" w:line="240" w:lineRule="auto"/>
              <w:jc w:val="center"/>
              <w:rPr>
                <w:rFonts w:eastAsia="Arial" w:cs="Arial"/>
              </w:rPr>
            </w:pPr>
          </w:p>
        </w:tc>
      </w:tr>
      <w:tr w:rsidR="008C4CA9" w:rsidRPr="000C65CA" w14:paraId="3D12628D" w14:textId="77777777" w:rsidTr="007A6CCD">
        <w:trPr>
          <w:trHeight w:val="262"/>
        </w:trPr>
        <w:tc>
          <w:tcPr>
            <w:tcW w:w="1413"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D4C11A" w14:textId="4C12132E" w:rsidR="008C4CA9" w:rsidRPr="00C8722A" w:rsidRDefault="008C4179" w:rsidP="00A60704">
            <w:pPr>
              <w:pStyle w:val="Standard"/>
              <w:spacing w:before="120" w:after="120"/>
              <w:rPr>
                <w:rFonts w:ascii="Arial" w:hAnsi="Arial"/>
                <w:color w:val="000000"/>
                <w:sz w:val="20"/>
                <w:szCs w:val="20"/>
              </w:rPr>
            </w:pPr>
            <w:bookmarkStart w:id="5" w:name="_Hlk519002850"/>
            <w:r>
              <w:rPr>
                <w:rFonts w:ascii="Arial" w:hAnsi="Arial"/>
                <w:b/>
                <w:color w:val="000000"/>
                <w:sz w:val="20"/>
                <w:szCs w:val="20"/>
              </w:rPr>
              <w:t>3</w:t>
            </w:r>
          </w:p>
        </w:tc>
        <w:tc>
          <w:tcPr>
            <w:tcW w:w="8363"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000E308" w14:textId="77777777" w:rsidR="008C4CA9" w:rsidRPr="00C8722A" w:rsidRDefault="008C4CA9" w:rsidP="00A60704">
            <w:pPr>
              <w:pStyle w:val="Standard"/>
              <w:tabs>
                <w:tab w:val="left" w:pos="960"/>
              </w:tabs>
              <w:rPr>
                <w:rFonts w:ascii="Arial" w:hAnsi="Arial" w:cs="Arial"/>
                <w:b/>
                <w:color w:val="000000"/>
                <w:sz w:val="20"/>
                <w:szCs w:val="20"/>
              </w:rPr>
            </w:pPr>
            <w:r w:rsidRPr="00C8722A">
              <w:rPr>
                <w:rFonts w:ascii="Arial" w:hAnsi="Arial"/>
                <w:b/>
                <w:color w:val="000000"/>
                <w:sz w:val="20"/>
                <w:szCs w:val="20"/>
              </w:rPr>
              <w:t>Health and safety</w:t>
            </w:r>
          </w:p>
        </w:tc>
      </w:tr>
      <w:tr w:rsidR="008C4CA9" w:rsidRPr="000C65CA" w14:paraId="791B220C"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055BA15B" w14:textId="77777777" w:rsidR="008C4CA9" w:rsidRPr="00FF38F4" w:rsidRDefault="008C4CA9" w:rsidP="00A60704">
            <w:pPr>
              <w:tabs>
                <w:tab w:val="center" w:pos="4005"/>
              </w:tabs>
              <w:spacing w:after="0" w:line="240" w:lineRule="auto"/>
              <w:rPr>
                <w:sz w:val="20"/>
                <w:szCs w:val="20"/>
              </w:rPr>
            </w:pPr>
            <w:r w:rsidRPr="00FF38F4">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2749D110" w14:textId="77777777" w:rsidR="008C4CA9" w:rsidRPr="00FF38F4" w:rsidRDefault="008C4CA9" w:rsidP="00A60704">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D99594" w:themeFill="accent2" w:themeFillTint="99"/>
            <w:vAlign w:val="center"/>
          </w:tcPr>
          <w:p w14:paraId="55E624B5" w14:textId="77777777" w:rsidR="008C4CA9" w:rsidRPr="00FF38F4" w:rsidRDefault="008C4CA9" w:rsidP="00A60704">
            <w:pPr>
              <w:pStyle w:val="Standard"/>
              <w:tabs>
                <w:tab w:val="left" w:pos="960"/>
              </w:tabs>
              <w:jc w:val="center"/>
              <w:rPr>
                <w:rFonts w:ascii="Arial" w:hAnsi="Arial" w:cs="Arial"/>
                <w:b/>
                <w:color w:val="FFFFFF" w:themeColor="background1"/>
                <w:sz w:val="22"/>
              </w:rPr>
            </w:pPr>
            <w:r w:rsidRPr="00FF38F4">
              <w:rPr>
                <w:rFonts w:ascii="Arial" w:hAnsi="Arial" w:cs="Arial"/>
                <w:b/>
                <w:color w:val="FFFFFF" w:themeColor="background1"/>
                <w:sz w:val="22"/>
              </w:rPr>
              <w:t>No</w:t>
            </w:r>
          </w:p>
        </w:tc>
      </w:tr>
      <w:tr w:rsidR="008C4CA9" w14:paraId="20AEA56C" w14:textId="77777777" w:rsidTr="007A6CCD">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20F60E96" w14:textId="77777777" w:rsidR="008C4CA9" w:rsidRPr="00FF38F4" w:rsidRDefault="008C4CA9" w:rsidP="00A60704">
            <w:pPr>
              <w:spacing w:after="0" w:line="240" w:lineRule="auto"/>
              <w:rPr>
                <w:sz w:val="20"/>
                <w:szCs w:val="20"/>
              </w:rPr>
            </w:pPr>
            <w:r w:rsidRPr="00FF38F4">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9A5D72" w14:textId="77777777" w:rsidR="008C4CA9" w:rsidRDefault="008C4CA9" w:rsidP="00A60704">
            <w:pPr>
              <w:pStyle w:val="Standard"/>
              <w:tabs>
                <w:tab w:val="left" w:pos="960"/>
              </w:tabs>
              <w:jc w:val="center"/>
              <w:rPr>
                <w:rFonts w:ascii="Arial" w:hAnsi="Arial" w:cs="Arial"/>
                <w:b/>
                <w:color w:val="000000"/>
                <w:sz w:val="22"/>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FFA6CC" w14:textId="77777777" w:rsidR="008C4CA9" w:rsidRDefault="008C4CA9" w:rsidP="00A60704">
            <w:pPr>
              <w:pStyle w:val="Standard"/>
              <w:tabs>
                <w:tab w:val="left" w:pos="960"/>
              </w:tabs>
              <w:jc w:val="center"/>
              <w:rPr>
                <w:rFonts w:ascii="Arial" w:hAnsi="Arial" w:cs="Arial"/>
                <w:b/>
                <w:color w:val="000000"/>
                <w:sz w:val="22"/>
              </w:rPr>
            </w:pPr>
          </w:p>
        </w:tc>
      </w:tr>
      <w:bookmarkEnd w:id="5"/>
      <w:tr w:rsidR="008C4CA9" w14:paraId="75217861" w14:textId="77777777" w:rsidTr="00CD16E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670CD462"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723C9D9F" w14:textId="77777777" w:rsidR="008C4CA9" w:rsidRPr="00FF38F4" w:rsidRDefault="008C4CA9" w:rsidP="00A60704">
            <w:pPr>
              <w:tabs>
                <w:tab w:val="center" w:pos="4513"/>
                <w:tab w:val="right" w:pos="9026"/>
              </w:tabs>
              <w:spacing w:after="0" w:line="240" w:lineRule="auto"/>
              <w:rPr>
                <w:sz w:val="20"/>
                <w:szCs w:val="20"/>
              </w:rPr>
            </w:pPr>
          </w:p>
          <w:p w14:paraId="1A77DDCA"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03846022"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 xml:space="preserve"> </w:t>
            </w:r>
          </w:p>
          <w:p w14:paraId="0868B25A" w14:textId="77777777" w:rsidR="008C4CA9" w:rsidRPr="00FF38F4" w:rsidRDefault="008C4CA9" w:rsidP="00A60704">
            <w:pPr>
              <w:spacing w:after="0" w:line="240" w:lineRule="auto"/>
              <w:rPr>
                <w:sz w:val="20"/>
                <w:szCs w:val="20"/>
              </w:rPr>
            </w:pPr>
            <w:r w:rsidRPr="00FF38F4">
              <w:rPr>
                <w:rFonts w:eastAsia="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8ECA70" w14:textId="77777777" w:rsidR="008C4CA9" w:rsidRDefault="008C4CA9" w:rsidP="00A60704">
            <w:pPr>
              <w:pStyle w:val="Standard"/>
              <w:tabs>
                <w:tab w:val="left" w:pos="960"/>
              </w:tabs>
              <w:jc w:val="center"/>
              <w:rPr>
                <w:rFonts w:ascii="Arial" w:hAnsi="Arial" w:cs="Arial"/>
                <w:b/>
                <w:color w:val="000000"/>
                <w:sz w:val="22"/>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8F6D2" w14:textId="77777777" w:rsidR="008C4CA9" w:rsidRDefault="008C4CA9" w:rsidP="00A60704">
            <w:pPr>
              <w:pStyle w:val="Standard"/>
              <w:tabs>
                <w:tab w:val="left" w:pos="960"/>
              </w:tabs>
              <w:jc w:val="center"/>
              <w:rPr>
                <w:rFonts w:ascii="Arial" w:hAnsi="Arial" w:cs="Arial"/>
                <w:b/>
                <w:color w:val="000000"/>
                <w:sz w:val="22"/>
              </w:rPr>
            </w:pPr>
          </w:p>
        </w:tc>
      </w:tr>
      <w:tr w:rsidR="008C4CA9" w14:paraId="146D49E4" w14:textId="77777777" w:rsidTr="00CD16E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201413E1" w14:textId="77777777" w:rsidR="008C4CA9" w:rsidRPr="00FF38F4" w:rsidRDefault="008C4CA9" w:rsidP="00A60704">
            <w:pPr>
              <w:tabs>
                <w:tab w:val="center" w:pos="4513"/>
                <w:tab w:val="right" w:pos="9026"/>
              </w:tabs>
              <w:spacing w:after="0" w:line="240" w:lineRule="auto"/>
              <w:rPr>
                <w:sz w:val="20"/>
                <w:szCs w:val="20"/>
              </w:rPr>
            </w:pPr>
            <w:r w:rsidRPr="00FF38F4">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4B7548" w14:textId="77777777" w:rsidR="008C4CA9" w:rsidRDefault="008C4CA9" w:rsidP="00A60704">
            <w:pPr>
              <w:pStyle w:val="Standard"/>
              <w:tabs>
                <w:tab w:val="left" w:pos="960"/>
              </w:tabs>
              <w:jc w:val="center"/>
              <w:rPr>
                <w:rFonts w:ascii="Arial" w:hAnsi="Arial" w:cs="Arial"/>
                <w:b/>
                <w:color w:val="000000"/>
                <w:sz w:val="22"/>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DF1D22" w14:textId="77777777" w:rsidR="008C4CA9" w:rsidRDefault="008C4CA9" w:rsidP="00A60704">
            <w:pPr>
              <w:pStyle w:val="Standard"/>
              <w:tabs>
                <w:tab w:val="left" w:pos="960"/>
              </w:tabs>
              <w:jc w:val="center"/>
              <w:rPr>
                <w:rFonts w:ascii="Arial" w:hAnsi="Arial" w:cs="Arial"/>
                <w:b/>
                <w:color w:val="000000"/>
                <w:sz w:val="22"/>
              </w:rPr>
            </w:pPr>
          </w:p>
        </w:tc>
      </w:tr>
    </w:tbl>
    <w:p w14:paraId="7B353460" w14:textId="7ACFC6A8" w:rsidR="002930D6" w:rsidRDefault="002930D6">
      <w:pPr>
        <w:spacing w:after="0" w:line="240" w:lineRule="auto"/>
      </w:pPr>
      <w:bookmarkStart w:id="6" w:name="_Toc529100490"/>
      <w:r>
        <w:br w:type="page"/>
      </w:r>
    </w:p>
    <w:p w14:paraId="6BD2BE24" w14:textId="70AC9F0C" w:rsidR="002930D6" w:rsidRDefault="00033BBE" w:rsidP="00F73567">
      <w:pPr>
        <w:pStyle w:val="Heading2"/>
        <w:keepNext w:val="0"/>
        <w:widowControl w:val="0"/>
        <w:numPr>
          <w:ilvl w:val="1"/>
          <w:numId w:val="12"/>
        </w:numPr>
        <w:tabs>
          <w:tab w:val="clear" w:pos="1296"/>
          <w:tab w:val="num" w:pos="709"/>
        </w:tabs>
        <w:spacing w:after="120"/>
        <w:ind w:left="851" w:hanging="851"/>
      </w:pPr>
      <w:bookmarkStart w:id="7" w:name="_Hlk529100987"/>
      <w:bookmarkStart w:id="8" w:name="_Toc64972538"/>
      <w:bookmarkEnd w:id="6"/>
      <w:r>
        <w:lastRenderedPageBreak/>
        <w:t>Statement of Requirements</w:t>
      </w:r>
      <w:bookmarkEnd w:id="8"/>
    </w:p>
    <w:p w14:paraId="0BD94B48" w14:textId="77777777" w:rsidR="005D5350" w:rsidRDefault="003C3803" w:rsidP="00DF4CFE">
      <w:pPr>
        <w:spacing w:after="0" w:line="240" w:lineRule="auto"/>
        <w:jc w:val="both"/>
        <w:rPr>
          <w:rFonts w:eastAsiaTheme="minorEastAsia" w:cstheme="minorBidi"/>
          <w:color w:val="000000"/>
          <w:kern w:val="3"/>
          <w:lang w:eastAsia="en-GB"/>
        </w:rPr>
      </w:pPr>
      <w:r>
        <w:rPr>
          <w:rFonts w:eastAsiaTheme="minorEastAsia" w:cstheme="minorBidi"/>
          <w:color w:val="000000"/>
          <w:kern w:val="3"/>
          <w:lang w:eastAsia="en-GB"/>
        </w:rPr>
        <w:t>Th</w:t>
      </w:r>
      <w:r w:rsidR="00DE753F">
        <w:rPr>
          <w:rFonts w:eastAsiaTheme="minorEastAsia" w:cstheme="minorBidi"/>
          <w:color w:val="000000"/>
          <w:kern w:val="3"/>
          <w:lang w:eastAsia="en-GB"/>
        </w:rPr>
        <w:t>is</w:t>
      </w:r>
      <w:r>
        <w:rPr>
          <w:rFonts w:eastAsiaTheme="minorEastAsia" w:cstheme="minorBidi"/>
          <w:color w:val="000000"/>
          <w:kern w:val="3"/>
          <w:lang w:eastAsia="en-GB"/>
        </w:rPr>
        <w:t xml:space="preserve"> Tender </w:t>
      </w:r>
      <w:r w:rsidR="00DE753F">
        <w:rPr>
          <w:rFonts w:eastAsiaTheme="minorEastAsia" w:cstheme="minorBidi"/>
          <w:color w:val="000000"/>
          <w:kern w:val="3"/>
          <w:lang w:eastAsia="en-GB"/>
        </w:rPr>
        <w:t>is for</w:t>
      </w:r>
      <w:r w:rsidR="005D5350">
        <w:rPr>
          <w:rFonts w:eastAsiaTheme="minorEastAsia" w:cstheme="minorBidi"/>
          <w:color w:val="000000"/>
          <w:kern w:val="3"/>
          <w:lang w:eastAsia="en-GB"/>
        </w:rPr>
        <w:t>med from the</w:t>
      </w:r>
      <w:r>
        <w:rPr>
          <w:rFonts w:eastAsiaTheme="minorEastAsia" w:cstheme="minorBidi"/>
          <w:color w:val="000000"/>
          <w:kern w:val="3"/>
          <w:lang w:eastAsia="en-GB"/>
        </w:rPr>
        <w:t xml:space="preserve"> associated Specification the accompanying drawings and documents as outlined in </w:t>
      </w:r>
      <w:r w:rsidR="005D5350">
        <w:rPr>
          <w:rFonts w:eastAsiaTheme="minorEastAsia" w:cstheme="minorBidi"/>
          <w:color w:val="000000"/>
          <w:kern w:val="3"/>
          <w:lang w:eastAsia="en-GB"/>
        </w:rPr>
        <w:t>Appendix</w:t>
      </w:r>
      <w:r>
        <w:rPr>
          <w:rFonts w:eastAsiaTheme="minorEastAsia" w:cstheme="minorBidi"/>
          <w:color w:val="000000"/>
          <w:kern w:val="3"/>
          <w:lang w:eastAsia="en-GB"/>
        </w:rPr>
        <w:t xml:space="preserve"> 1, </w:t>
      </w:r>
    </w:p>
    <w:p w14:paraId="1DDA68AA" w14:textId="77777777" w:rsidR="005D5350" w:rsidRDefault="005D5350" w:rsidP="00DF4CFE">
      <w:pPr>
        <w:spacing w:after="0" w:line="240" w:lineRule="auto"/>
        <w:jc w:val="both"/>
        <w:rPr>
          <w:rFonts w:eastAsiaTheme="minorEastAsia" w:cstheme="minorBidi"/>
          <w:color w:val="000000"/>
          <w:kern w:val="3"/>
          <w:lang w:eastAsia="en-GB"/>
        </w:rPr>
      </w:pPr>
    </w:p>
    <w:p w14:paraId="73AD55B3" w14:textId="18719127" w:rsidR="003C3803" w:rsidRDefault="003C3803" w:rsidP="00DF4CFE">
      <w:pPr>
        <w:spacing w:after="0" w:line="240" w:lineRule="auto"/>
        <w:jc w:val="both"/>
        <w:rPr>
          <w:rFonts w:eastAsiaTheme="minorEastAsia" w:cstheme="minorBidi"/>
          <w:color w:val="000000"/>
          <w:kern w:val="3"/>
          <w:lang w:eastAsia="en-GB"/>
        </w:rPr>
      </w:pPr>
      <w:r w:rsidRPr="0036604C">
        <w:rPr>
          <w:rFonts w:eastAsiaTheme="minorEastAsia" w:cstheme="minorBidi"/>
          <w:color w:val="000000"/>
          <w:kern w:val="3"/>
          <w:lang w:eastAsia="en-GB"/>
        </w:rPr>
        <w:t xml:space="preserve">The below are pass fail questions, and </w:t>
      </w:r>
      <w:proofErr w:type="gramStart"/>
      <w:r w:rsidRPr="0036604C">
        <w:rPr>
          <w:rFonts w:eastAsiaTheme="minorEastAsia" w:cstheme="minorBidi"/>
          <w:color w:val="000000"/>
          <w:kern w:val="3"/>
          <w:lang w:eastAsia="en-GB"/>
        </w:rPr>
        <w:t>in the event that</w:t>
      </w:r>
      <w:proofErr w:type="gramEnd"/>
      <w:r w:rsidRPr="0036604C">
        <w:rPr>
          <w:rFonts w:eastAsiaTheme="minorEastAsia" w:cstheme="minorBidi"/>
          <w:color w:val="000000"/>
          <w:kern w:val="3"/>
          <w:lang w:eastAsia="en-GB"/>
        </w:rPr>
        <w:t xml:space="preserve"> you answer “no” to any of the questions then we will not evaluate your tender any further and will not be able to contract with you.</w:t>
      </w:r>
    </w:p>
    <w:p w14:paraId="5BBDB521" w14:textId="77777777" w:rsidR="003C3803" w:rsidRDefault="003C3803" w:rsidP="003C3803">
      <w:pPr>
        <w:spacing w:after="0" w:line="240" w:lineRule="auto"/>
        <w:rPr>
          <w:rFonts w:eastAsiaTheme="minorEastAsia" w:cstheme="minorBidi"/>
          <w:color w:val="000000"/>
          <w:kern w:val="3"/>
          <w:lang w:eastAsia="en-GB"/>
        </w:rPr>
      </w:pPr>
    </w:p>
    <w:tbl>
      <w:tblPr>
        <w:tblStyle w:val="TableGrid"/>
        <w:tblW w:w="10060" w:type="dxa"/>
        <w:tblLook w:val="04A0" w:firstRow="1" w:lastRow="0" w:firstColumn="1" w:lastColumn="0" w:noHBand="0" w:noVBand="1"/>
      </w:tblPr>
      <w:tblGrid>
        <w:gridCol w:w="571"/>
        <w:gridCol w:w="7504"/>
        <w:gridCol w:w="1985"/>
      </w:tblGrid>
      <w:tr w:rsidR="003C3803" w:rsidRPr="00B04744" w14:paraId="77CFD6C4" w14:textId="77777777" w:rsidTr="00FA6C4E">
        <w:tc>
          <w:tcPr>
            <w:tcW w:w="571" w:type="dxa"/>
          </w:tcPr>
          <w:p w14:paraId="3C2B0514" w14:textId="77777777" w:rsidR="003C3803" w:rsidRPr="00B04744" w:rsidRDefault="003C3803" w:rsidP="008C4179">
            <w:pPr>
              <w:spacing w:after="0" w:line="240" w:lineRule="auto"/>
              <w:rPr>
                <w:b/>
              </w:rPr>
            </w:pPr>
            <w:bookmarkStart w:id="9" w:name="_Hlk64907209"/>
            <w:r w:rsidRPr="00B04744">
              <w:rPr>
                <w:b/>
              </w:rPr>
              <w:t>Ref</w:t>
            </w:r>
          </w:p>
        </w:tc>
        <w:tc>
          <w:tcPr>
            <w:tcW w:w="7504" w:type="dxa"/>
          </w:tcPr>
          <w:p w14:paraId="596E987F" w14:textId="77777777" w:rsidR="003C3803" w:rsidRPr="00B04744" w:rsidRDefault="003C3803" w:rsidP="008C4179">
            <w:pPr>
              <w:spacing w:after="0" w:line="240" w:lineRule="auto"/>
              <w:rPr>
                <w:b/>
              </w:rPr>
            </w:pPr>
            <w:r w:rsidRPr="00B04744">
              <w:rPr>
                <w:b/>
              </w:rPr>
              <w:t>PASS / FAIL QUESTIONS – Confirmation that Tender is submitted on the following understanding:</w:t>
            </w:r>
          </w:p>
        </w:tc>
        <w:tc>
          <w:tcPr>
            <w:tcW w:w="1985" w:type="dxa"/>
          </w:tcPr>
          <w:p w14:paraId="02DD1DE0" w14:textId="77777777" w:rsidR="003C3803" w:rsidRPr="00B04744" w:rsidRDefault="003C3803" w:rsidP="008C4179">
            <w:pPr>
              <w:spacing w:after="0" w:line="240" w:lineRule="auto"/>
              <w:rPr>
                <w:b/>
              </w:rPr>
            </w:pPr>
            <w:r w:rsidRPr="00B04744">
              <w:rPr>
                <w:b/>
              </w:rPr>
              <w:t>Please delete as appropriate</w:t>
            </w:r>
          </w:p>
        </w:tc>
      </w:tr>
      <w:tr w:rsidR="003C3803" w:rsidRPr="00B04744" w14:paraId="53139E76" w14:textId="77777777" w:rsidTr="00FA6C4E">
        <w:tc>
          <w:tcPr>
            <w:tcW w:w="571" w:type="dxa"/>
          </w:tcPr>
          <w:p w14:paraId="326C31C7" w14:textId="77777777" w:rsidR="003C3803" w:rsidRPr="00B04744" w:rsidRDefault="003C3803" w:rsidP="008C4179">
            <w:pPr>
              <w:spacing w:after="0" w:line="240" w:lineRule="auto"/>
            </w:pPr>
            <w:r w:rsidRPr="00B04744">
              <w:t>1</w:t>
            </w:r>
          </w:p>
        </w:tc>
        <w:tc>
          <w:tcPr>
            <w:tcW w:w="7504" w:type="dxa"/>
          </w:tcPr>
          <w:p w14:paraId="54A465BF" w14:textId="113B2D6D" w:rsidR="00234CDA" w:rsidRPr="00505682" w:rsidRDefault="003C3803" w:rsidP="00FA6C4E">
            <w:pPr>
              <w:spacing w:after="120"/>
              <w:rPr>
                <w:szCs w:val="24"/>
              </w:rPr>
            </w:pPr>
            <w:r w:rsidRPr="00505682">
              <w:rPr>
                <w:szCs w:val="24"/>
              </w:rPr>
              <w:t xml:space="preserve">The work will be </w:t>
            </w:r>
            <w:r w:rsidR="002116F3" w:rsidRPr="00505682">
              <w:rPr>
                <w:szCs w:val="24"/>
              </w:rPr>
              <w:t>in line</w:t>
            </w:r>
            <w:r w:rsidRPr="00505682">
              <w:rPr>
                <w:szCs w:val="24"/>
              </w:rPr>
              <w:t xml:space="preserve"> with all issued drawings and accompanying schedules issued with this Tender opportunity</w:t>
            </w:r>
            <w:r w:rsidR="00E77F7A" w:rsidRPr="00505682">
              <w:rPr>
                <w:szCs w:val="24"/>
              </w:rPr>
              <w:t>.</w:t>
            </w:r>
          </w:p>
        </w:tc>
        <w:tc>
          <w:tcPr>
            <w:tcW w:w="1985" w:type="dxa"/>
          </w:tcPr>
          <w:p w14:paraId="41E04068" w14:textId="77777777" w:rsidR="003C3803" w:rsidRPr="00B04744" w:rsidRDefault="003C3803" w:rsidP="00FA6C4E">
            <w:pPr>
              <w:spacing w:after="120" w:line="240" w:lineRule="auto"/>
              <w:jc w:val="center"/>
            </w:pPr>
            <w:r w:rsidRPr="00B04744">
              <w:t>Yes / No</w:t>
            </w:r>
          </w:p>
        </w:tc>
      </w:tr>
      <w:tr w:rsidR="003C3803" w:rsidRPr="00B04744" w14:paraId="352675A1" w14:textId="77777777" w:rsidTr="00FA6C4E">
        <w:tc>
          <w:tcPr>
            <w:tcW w:w="571" w:type="dxa"/>
          </w:tcPr>
          <w:p w14:paraId="32B2F60D" w14:textId="77777777" w:rsidR="003C3803" w:rsidRPr="00B04744" w:rsidRDefault="003C3803" w:rsidP="008C4179">
            <w:pPr>
              <w:spacing w:after="0" w:line="240" w:lineRule="auto"/>
            </w:pPr>
            <w:r w:rsidRPr="00B04744">
              <w:t>2</w:t>
            </w:r>
          </w:p>
        </w:tc>
        <w:tc>
          <w:tcPr>
            <w:tcW w:w="7504" w:type="dxa"/>
          </w:tcPr>
          <w:p w14:paraId="178D2346" w14:textId="113B9156" w:rsidR="003C3803" w:rsidRPr="00505682" w:rsidRDefault="00DF3E20" w:rsidP="00FA6C4E">
            <w:pPr>
              <w:spacing w:after="120"/>
              <w:rPr>
                <w:szCs w:val="24"/>
              </w:rPr>
            </w:pPr>
            <w:r w:rsidRPr="00505682">
              <w:rPr>
                <w:szCs w:val="24"/>
              </w:rPr>
              <w:t xml:space="preserve">If </w:t>
            </w:r>
            <w:r w:rsidR="006A442B" w:rsidRPr="00505682">
              <w:rPr>
                <w:szCs w:val="24"/>
              </w:rPr>
              <w:t xml:space="preserve">appointed </w:t>
            </w:r>
            <w:proofErr w:type="gramStart"/>
            <w:r w:rsidR="006A442B" w:rsidRPr="00505682">
              <w:rPr>
                <w:szCs w:val="24"/>
              </w:rPr>
              <w:t>as a result of</w:t>
            </w:r>
            <w:proofErr w:type="gramEnd"/>
            <w:r w:rsidR="006A442B" w:rsidRPr="00505682">
              <w:rPr>
                <w:szCs w:val="24"/>
              </w:rPr>
              <w:t xml:space="preserve"> this tender</w:t>
            </w:r>
            <w:r w:rsidR="00721195" w:rsidRPr="00505682">
              <w:rPr>
                <w:szCs w:val="24"/>
              </w:rPr>
              <w:t>,</w:t>
            </w:r>
            <w:r w:rsidR="006A442B" w:rsidRPr="00505682">
              <w:rPr>
                <w:szCs w:val="24"/>
              </w:rPr>
              <w:t xml:space="preserve"> y</w:t>
            </w:r>
            <w:r w:rsidR="003C3803" w:rsidRPr="00505682">
              <w:rPr>
                <w:szCs w:val="24"/>
              </w:rPr>
              <w:t xml:space="preserve">ou will be appointed as </w:t>
            </w:r>
            <w:r w:rsidR="006A442B" w:rsidRPr="00505682">
              <w:rPr>
                <w:szCs w:val="24"/>
              </w:rPr>
              <w:t>Nominated</w:t>
            </w:r>
            <w:r w:rsidRPr="00505682">
              <w:rPr>
                <w:szCs w:val="24"/>
              </w:rPr>
              <w:t xml:space="preserve"> Sub-Contractor to </w:t>
            </w:r>
            <w:r w:rsidR="003C3803" w:rsidRPr="00505682">
              <w:rPr>
                <w:szCs w:val="24"/>
              </w:rPr>
              <w:t>Principal Contractor as defined under the Construction Design Management (CDM) Regulations.</w:t>
            </w:r>
          </w:p>
        </w:tc>
        <w:tc>
          <w:tcPr>
            <w:tcW w:w="1985" w:type="dxa"/>
          </w:tcPr>
          <w:p w14:paraId="1C8F0102" w14:textId="77777777" w:rsidR="003C3803" w:rsidRPr="00B04744" w:rsidRDefault="003C3803" w:rsidP="00FA6C4E">
            <w:pPr>
              <w:spacing w:after="120" w:line="240" w:lineRule="auto"/>
              <w:jc w:val="center"/>
            </w:pPr>
            <w:r w:rsidRPr="00B04744">
              <w:t>Yes / No</w:t>
            </w:r>
          </w:p>
        </w:tc>
      </w:tr>
      <w:tr w:rsidR="003C3803" w:rsidRPr="00B04744" w14:paraId="20BD14AE" w14:textId="77777777" w:rsidTr="00FA6C4E">
        <w:tc>
          <w:tcPr>
            <w:tcW w:w="571" w:type="dxa"/>
          </w:tcPr>
          <w:p w14:paraId="1F7B7B68" w14:textId="77777777" w:rsidR="003C3803" w:rsidRPr="00B04744" w:rsidRDefault="003C3803" w:rsidP="008C4179">
            <w:pPr>
              <w:spacing w:after="0" w:line="240" w:lineRule="auto"/>
            </w:pPr>
            <w:r w:rsidRPr="00B04744">
              <w:t>3</w:t>
            </w:r>
          </w:p>
        </w:tc>
        <w:tc>
          <w:tcPr>
            <w:tcW w:w="7504" w:type="dxa"/>
          </w:tcPr>
          <w:p w14:paraId="05789473" w14:textId="035C6E6D" w:rsidR="003C3803" w:rsidRPr="00505682" w:rsidRDefault="003C3803" w:rsidP="00FA6C4E">
            <w:pPr>
              <w:spacing w:after="120"/>
              <w:rPr>
                <w:szCs w:val="24"/>
              </w:rPr>
            </w:pPr>
            <w:r w:rsidRPr="00505682">
              <w:rPr>
                <w:szCs w:val="24"/>
              </w:rPr>
              <w:t xml:space="preserve">You will contract </w:t>
            </w:r>
            <w:r w:rsidR="00114031" w:rsidRPr="00505682">
              <w:rPr>
                <w:szCs w:val="24"/>
              </w:rPr>
              <w:t xml:space="preserve">on the basis of the Main Contract shall be the amended JCT Intermediate Building Contract </w:t>
            </w:r>
            <w:proofErr w:type="gramStart"/>
            <w:r w:rsidR="00114031" w:rsidRPr="00505682">
              <w:rPr>
                <w:szCs w:val="24"/>
              </w:rPr>
              <w:t>With</w:t>
            </w:r>
            <w:proofErr w:type="gramEnd"/>
            <w:r w:rsidR="00114031" w:rsidRPr="00505682">
              <w:rPr>
                <w:szCs w:val="24"/>
              </w:rPr>
              <w:t xml:space="preserve"> Contractor’s Design 2016 form based on the contract particulars included with the tender documents</w:t>
            </w:r>
            <w:r w:rsidR="00E77F7A" w:rsidRPr="00505682">
              <w:rPr>
                <w:szCs w:val="24"/>
              </w:rPr>
              <w:t>.</w:t>
            </w:r>
          </w:p>
        </w:tc>
        <w:tc>
          <w:tcPr>
            <w:tcW w:w="1985" w:type="dxa"/>
          </w:tcPr>
          <w:p w14:paraId="7DE3A1A4" w14:textId="77777777" w:rsidR="003C3803" w:rsidRPr="00B04744" w:rsidRDefault="003C3803" w:rsidP="00FA6C4E">
            <w:pPr>
              <w:spacing w:after="120" w:line="240" w:lineRule="auto"/>
              <w:jc w:val="center"/>
            </w:pPr>
            <w:r w:rsidRPr="00B04744">
              <w:t>Yes / No</w:t>
            </w:r>
          </w:p>
        </w:tc>
      </w:tr>
      <w:bookmarkEnd w:id="9"/>
    </w:tbl>
    <w:p w14:paraId="0DA7A878" w14:textId="77777777" w:rsidR="003C3803" w:rsidRDefault="003C3803" w:rsidP="003C3803">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210D1B" w:rsidRPr="003D67AC" w14:paraId="75D154B8" w14:textId="77777777" w:rsidTr="008C417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568CE245" w14:textId="15CA6A8B" w:rsidR="00210D1B" w:rsidRPr="003D67AC" w:rsidRDefault="00210D1B" w:rsidP="008C4179">
            <w:pPr>
              <w:rPr>
                <w:rFonts w:cs="Arial"/>
                <w:b/>
                <w:sz w:val="24"/>
                <w:szCs w:val="24"/>
              </w:rPr>
            </w:pPr>
            <w:r>
              <w:rPr>
                <w:b/>
                <w:color w:val="FFFFFF" w:themeColor="background1"/>
                <w:sz w:val="24"/>
                <w:szCs w:val="24"/>
              </w:rPr>
              <w:t>Resources and Experience</w:t>
            </w:r>
            <w:r w:rsidRPr="003D67AC">
              <w:rPr>
                <w:b/>
                <w:color w:val="FFFFFF" w:themeColor="background1"/>
                <w:sz w:val="24"/>
                <w:szCs w:val="24"/>
              </w:rPr>
              <w:t>:</w:t>
            </w:r>
          </w:p>
        </w:tc>
      </w:tr>
      <w:tr w:rsidR="00210D1B" w:rsidRPr="00231EC9" w14:paraId="60DF162F"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1F5078CC" w14:textId="3346E407" w:rsidR="00606C2E" w:rsidRDefault="00606C2E" w:rsidP="00DF4CFE">
            <w:pPr>
              <w:spacing w:after="0" w:line="240" w:lineRule="auto"/>
              <w:jc w:val="both"/>
              <w:rPr>
                <w:rStyle w:val="NoHeading2Text"/>
                <w:iCs/>
              </w:rPr>
            </w:pPr>
          </w:p>
          <w:p w14:paraId="16097557" w14:textId="443AFEB0" w:rsidR="00210D1B" w:rsidRPr="00CD16EE" w:rsidRDefault="00210D1B" w:rsidP="00DF4CFE">
            <w:pPr>
              <w:jc w:val="both"/>
              <w:rPr>
                <w:szCs w:val="24"/>
              </w:rPr>
            </w:pPr>
            <w:r w:rsidRPr="00CD16EE">
              <w:rPr>
                <w:szCs w:val="24"/>
              </w:rPr>
              <w:t>Based on CVs for the site delivery team, confirming each person</w:t>
            </w:r>
            <w:r w:rsidR="002D5505">
              <w:rPr>
                <w:szCs w:val="24"/>
              </w:rPr>
              <w:t>’</w:t>
            </w:r>
            <w:r w:rsidRPr="00CD16EE">
              <w:rPr>
                <w:szCs w:val="24"/>
              </w:rPr>
              <w:t xml:space="preserve">s role on the project and providing evidence of formal training in stonemasonry and the </w:t>
            </w:r>
            <w:r w:rsidR="00140553" w:rsidRPr="00CD16EE">
              <w:rPr>
                <w:szCs w:val="24"/>
              </w:rPr>
              <w:t xml:space="preserve">restoration and </w:t>
            </w:r>
            <w:r w:rsidRPr="00CD16EE">
              <w:rPr>
                <w:szCs w:val="24"/>
              </w:rPr>
              <w:t xml:space="preserve">conservation of </w:t>
            </w:r>
            <w:r w:rsidR="00140553" w:rsidRPr="00CD16EE">
              <w:rPr>
                <w:szCs w:val="24"/>
              </w:rPr>
              <w:t xml:space="preserve">ecclesiastical, </w:t>
            </w:r>
            <w:r w:rsidRPr="00CD16EE">
              <w:rPr>
                <w:szCs w:val="24"/>
              </w:rPr>
              <w:t>funerary monuments</w:t>
            </w:r>
            <w:r w:rsidR="00643A10" w:rsidRPr="00CD16EE">
              <w:rPr>
                <w:szCs w:val="24"/>
              </w:rPr>
              <w:t xml:space="preserve"> </w:t>
            </w:r>
            <w:r w:rsidR="00140553" w:rsidRPr="00CD16EE">
              <w:rPr>
                <w:szCs w:val="24"/>
              </w:rPr>
              <w:t>along with</w:t>
            </w:r>
            <w:r w:rsidRPr="00CD16EE">
              <w:rPr>
                <w:szCs w:val="24"/>
              </w:rPr>
              <w:t xml:space="preserve"> any </w:t>
            </w:r>
            <w:r w:rsidR="00643A10" w:rsidRPr="00CD16EE">
              <w:rPr>
                <w:szCs w:val="24"/>
              </w:rPr>
              <w:t xml:space="preserve">related and relevant </w:t>
            </w:r>
            <w:r w:rsidRPr="00CD16EE">
              <w:rPr>
                <w:szCs w:val="24"/>
              </w:rPr>
              <w:t>professional membership or accreditation.</w:t>
            </w:r>
          </w:p>
          <w:p w14:paraId="317EF934" w14:textId="77777777" w:rsidR="00210D1B" w:rsidRDefault="00210D1B" w:rsidP="00DF4CFE">
            <w:pPr>
              <w:jc w:val="both"/>
              <w:rPr>
                <w:b/>
                <w:color w:val="000000" w:themeColor="text1"/>
                <w:sz w:val="24"/>
                <w:szCs w:val="24"/>
              </w:rPr>
            </w:pPr>
            <w:r>
              <w:rPr>
                <w:b/>
                <w:color w:val="000000" w:themeColor="text1"/>
                <w:sz w:val="24"/>
                <w:szCs w:val="24"/>
              </w:rPr>
              <w:t>WHAT DOES A STRONG RESPONSE LOOK LIKE?</w:t>
            </w:r>
          </w:p>
          <w:p w14:paraId="6ED40EAB" w14:textId="184BFE9B" w:rsidR="006E46F4" w:rsidRDefault="00210D1B" w:rsidP="00DF4CFE">
            <w:pPr>
              <w:jc w:val="both"/>
              <w:rPr>
                <w:szCs w:val="24"/>
              </w:rPr>
            </w:pPr>
            <w:r w:rsidRPr="00415F17">
              <w:rPr>
                <w:szCs w:val="24"/>
              </w:rPr>
              <w:t xml:space="preserve">A strong response should </w:t>
            </w:r>
            <w:r w:rsidRPr="00F953FC">
              <w:rPr>
                <w:szCs w:val="24"/>
              </w:rPr>
              <w:t xml:space="preserve">indicate clear details for the </w:t>
            </w:r>
            <w:r w:rsidR="00D56C59">
              <w:rPr>
                <w:szCs w:val="24"/>
              </w:rPr>
              <w:t>site delivery</w:t>
            </w:r>
            <w:r w:rsidRPr="00F953FC">
              <w:rPr>
                <w:szCs w:val="24"/>
              </w:rPr>
              <w:t xml:space="preserve"> team to include the full </w:t>
            </w:r>
            <w:r w:rsidR="00D56C59">
              <w:rPr>
                <w:szCs w:val="24"/>
              </w:rPr>
              <w:t xml:space="preserve">CV’s </w:t>
            </w:r>
            <w:r w:rsidR="000207E2">
              <w:rPr>
                <w:szCs w:val="24"/>
              </w:rPr>
              <w:t>outlining</w:t>
            </w:r>
            <w:r w:rsidR="00D56C59">
              <w:rPr>
                <w:szCs w:val="24"/>
              </w:rPr>
              <w:t xml:space="preserve"> the </w:t>
            </w:r>
            <w:r w:rsidRPr="00F953FC">
              <w:rPr>
                <w:szCs w:val="24"/>
              </w:rPr>
              <w:t xml:space="preserve">range of professional </w:t>
            </w:r>
            <w:r w:rsidR="006E46F4">
              <w:rPr>
                <w:szCs w:val="24"/>
              </w:rPr>
              <w:t xml:space="preserve">skills and experience which the individuals would bring to the project.  </w:t>
            </w:r>
            <w:r w:rsidR="00590B83">
              <w:rPr>
                <w:szCs w:val="24"/>
              </w:rPr>
              <w:t>The CV’s would provide details of up to three similar projects with ideally photographs of the work undertaken</w:t>
            </w:r>
            <w:r w:rsidR="008B4A5D">
              <w:rPr>
                <w:szCs w:val="24"/>
              </w:rPr>
              <w:t xml:space="preserve"> (including brief description of the project and value)</w:t>
            </w:r>
            <w:r w:rsidR="00590B83">
              <w:rPr>
                <w:szCs w:val="24"/>
              </w:rPr>
              <w:t>, the role performed by the individuals</w:t>
            </w:r>
            <w:r w:rsidR="00487CD8">
              <w:rPr>
                <w:szCs w:val="24"/>
              </w:rPr>
              <w:t>.</w:t>
            </w:r>
          </w:p>
          <w:p w14:paraId="733A7D17" w14:textId="2AC0AE30" w:rsidR="00487CD8" w:rsidRDefault="00487CD8" w:rsidP="00DF4CFE">
            <w:pPr>
              <w:jc w:val="both"/>
              <w:rPr>
                <w:szCs w:val="24"/>
              </w:rPr>
            </w:pPr>
            <w:r>
              <w:rPr>
                <w:szCs w:val="24"/>
              </w:rPr>
              <w:t xml:space="preserve">A strong response </w:t>
            </w:r>
            <w:r w:rsidR="00DC2378">
              <w:rPr>
                <w:szCs w:val="24"/>
              </w:rPr>
              <w:t>as well as including the skills and</w:t>
            </w:r>
            <w:r>
              <w:rPr>
                <w:szCs w:val="24"/>
              </w:rPr>
              <w:t xml:space="preserve"> experience which the site delivery </w:t>
            </w:r>
            <w:r w:rsidR="00DC2378">
              <w:rPr>
                <w:szCs w:val="24"/>
              </w:rPr>
              <w:t>would bring to the project would also</w:t>
            </w:r>
            <w:r w:rsidR="007A46D1">
              <w:rPr>
                <w:szCs w:val="24"/>
              </w:rPr>
              <w:t xml:space="preserve"> include evidence of</w:t>
            </w:r>
            <w:r w:rsidR="007A46D1">
              <w:rPr>
                <w:rStyle w:val="NoHeading2Text"/>
              </w:rPr>
              <w:t xml:space="preserve"> formal training in stonemasonry and the conservation of funerary monuments and any relevant professional memberships or accreditations.</w:t>
            </w:r>
          </w:p>
          <w:p w14:paraId="624D9AB3" w14:textId="50ACBD6F" w:rsidR="00210D1B" w:rsidRPr="00415F17" w:rsidRDefault="00ED000F" w:rsidP="00DF4CFE">
            <w:pPr>
              <w:jc w:val="both"/>
              <w:rPr>
                <w:szCs w:val="24"/>
              </w:rPr>
            </w:pPr>
            <w:r>
              <w:rPr>
                <w:szCs w:val="24"/>
              </w:rPr>
              <w:t xml:space="preserve">From a company perspective a strong response would </w:t>
            </w:r>
            <w:r w:rsidR="002167B5">
              <w:rPr>
                <w:szCs w:val="24"/>
              </w:rPr>
              <w:t xml:space="preserve">see </w:t>
            </w:r>
            <w:r w:rsidR="008B47F4">
              <w:rPr>
                <w:szCs w:val="24"/>
              </w:rPr>
              <w:t xml:space="preserve">membership or accreditation of </w:t>
            </w:r>
            <w:r w:rsidR="008B47F4" w:rsidRPr="008B47F4">
              <w:rPr>
                <w:szCs w:val="24"/>
              </w:rPr>
              <w:t>Institute of Conservation (ICON)</w:t>
            </w:r>
            <w:r w:rsidR="00050EE5">
              <w:rPr>
                <w:szCs w:val="24"/>
              </w:rPr>
              <w:t>, Guild of Master Craftsmen</w:t>
            </w:r>
            <w:r w:rsidR="00C17425">
              <w:rPr>
                <w:szCs w:val="24"/>
              </w:rPr>
              <w:t xml:space="preserve">, or </w:t>
            </w:r>
            <w:r w:rsidR="00A657A0">
              <w:rPr>
                <w:szCs w:val="24"/>
              </w:rPr>
              <w:t>equivalent.</w:t>
            </w:r>
            <w:r w:rsidR="00FA6C4E">
              <w:rPr>
                <w:szCs w:val="24"/>
              </w:rPr>
              <w:t xml:space="preserve">  </w:t>
            </w:r>
            <w:r w:rsidR="00210D1B" w:rsidRPr="00415F17">
              <w:rPr>
                <w:szCs w:val="24"/>
              </w:rPr>
              <w:t xml:space="preserve">A strong response would clearly indicate that the </w:t>
            </w:r>
            <w:r w:rsidR="00A657A0">
              <w:rPr>
                <w:szCs w:val="24"/>
              </w:rPr>
              <w:t xml:space="preserve">company and </w:t>
            </w:r>
            <w:r w:rsidR="00210D1B" w:rsidRPr="00415F17">
              <w:rPr>
                <w:szCs w:val="24"/>
              </w:rPr>
              <w:t xml:space="preserve">proposed team has the right blend of professional experience, </w:t>
            </w:r>
            <w:proofErr w:type="gramStart"/>
            <w:r w:rsidR="00210D1B" w:rsidRPr="00415F17">
              <w:rPr>
                <w:szCs w:val="24"/>
              </w:rPr>
              <w:t>knowledge</w:t>
            </w:r>
            <w:proofErr w:type="gramEnd"/>
            <w:r w:rsidR="00210D1B" w:rsidRPr="00415F17">
              <w:rPr>
                <w:szCs w:val="24"/>
              </w:rPr>
              <w:t xml:space="preserve"> and </w:t>
            </w:r>
            <w:r w:rsidR="00A657A0">
              <w:rPr>
                <w:szCs w:val="24"/>
              </w:rPr>
              <w:t xml:space="preserve">traditional skills </w:t>
            </w:r>
            <w:r w:rsidR="00210D1B" w:rsidRPr="00415F17">
              <w:rPr>
                <w:szCs w:val="24"/>
              </w:rPr>
              <w:t xml:space="preserve">to work on such a prestigious project.  </w:t>
            </w:r>
          </w:p>
          <w:p w14:paraId="5634B9B1" w14:textId="0F27FB9A" w:rsidR="00210D1B" w:rsidRPr="00415F17" w:rsidRDefault="00210D1B" w:rsidP="00DF4CFE">
            <w:pPr>
              <w:jc w:val="both"/>
              <w:rPr>
                <w:szCs w:val="24"/>
              </w:rPr>
            </w:pPr>
            <w:r w:rsidRPr="00415F17">
              <w:rPr>
                <w:szCs w:val="24"/>
              </w:rPr>
              <w:t xml:space="preserve">This experience, knowledge and expertise would also look to demonstrate a clear connection to work on similar projects of similar scale / reputation within a historic and conservation context and how this would benefit this </w:t>
            </w:r>
            <w:r w:rsidRPr="00265412">
              <w:rPr>
                <w:szCs w:val="24"/>
              </w:rPr>
              <w:t>project.</w:t>
            </w:r>
          </w:p>
          <w:p w14:paraId="360F4F54" w14:textId="0F43DE58" w:rsidR="00210D1B" w:rsidRDefault="00210D1B" w:rsidP="00DF4CFE">
            <w:pPr>
              <w:spacing w:after="0" w:line="256" w:lineRule="auto"/>
              <w:jc w:val="both"/>
            </w:pPr>
            <w:r>
              <w:t xml:space="preserve">Short CV’s of the key personnel who will be working on the project should be submitted – no more than two pages of A4 per </w:t>
            </w:r>
            <w:r w:rsidR="00FB144B">
              <w:t>staff member</w:t>
            </w:r>
            <w:r>
              <w:t xml:space="preserve">. </w:t>
            </w:r>
          </w:p>
          <w:p w14:paraId="39B583FA" w14:textId="77777777" w:rsidR="00DF4CFE" w:rsidRDefault="00DF4CFE" w:rsidP="00DF4CFE">
            <w:pPr>
              <w:spacing w:after="0" w:line="256" w:lineRule="auto"/>
              <w:jc w:val="both"/>
            </w:pPr>
          </w:p>
          <w:p w14:paraId="796989F9" w14:textId="77777777" w:rsidR="00210D1B" w:rsidRPr="007F20C8" w:rsidRDefault="00210D1B" w:rsidP="00DF4CFE">
            <w:pPr>
              <w:spacing w:after="0" w:line="256" w:lineRule="auto"/>
              <w:jc w:val="both"/>
              <w:rPr>
                <w:rFonts w:cs="Arial"/>
              </w:rPr>
            </w:pPr>
          </w:p>
        </w:tc>
      </w:tr>
      <w:tr w:rsidR="00210D1B" w14:paraId="69A7A31E"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6962E54F" w14:textId="12FB606D" w:rsidR="00210D1B" w:rsidRDefault="00210D1B" w:rsidP="00DF4CFE">
            <w:pPr>
              <w:jc w:val="both"/>
              <w:rPr>
                <w:rFonts w:cs="Arial"/>
                <w:b/>
                <w:color w:val="000000"/>
                <w:sz w:val="24"/>
                <w:szCs w:val="24"/>
              </w:rPr>
            </w:pPr>
            <w:r>
              <w:rPr>
                <w:rFonts w:cs="Arial"/>
                <w:b/>
                <w:color w:val="000000"/>
                <w:sz w:val="24"/>
                <w:szCs w:val="24"/>
              </w:rPr>
              <w:lastRenderedPageBreak/>
              <w:t>SUPPLIER RESPONSE:</w:t>
            </w:r>
          </w:p>
          <w:p w14:paraId="50AEEAF2" w14:textId="61782C57" w:rsidR="00542922" w:rsidRDefault="00542922" w:rsidP="00DF4CFE">
            <w:pPr>
              <w:jc w:val="both"/>
              <w:rPr>
                <w:rFonts w:cs="Arial"/>
                <w:b/>
                <w:color w:val="000000"/>
                <w:sz w:val="24"/>
                <w:szCs w:val="24"/>
              </w:rPr>
            </w:pPr>
          </w:p>
          <w:p w14:paraId="5A49EB0F" w14:textId="60CB760A" w:rsidR="00542922" w:rsidRDefault="00542922" w:rsidP="00DF4CFE">
            <w:pPr>
              <w:jc w:val="both"/>
              <w:rPr>
                <w:rFonts w:cs="Arial"/>
                <w:b/>
                <w:color w:val="000000"/>
                <w:sz w:val="24"/>
                <w:szCs w:val="24"/>
              </w:rPr>
            </w:pPr>
          </w:p>
          <w:p w14:paraId="787C446E" w14:textId="525A3841" w:rsidR="00542922" w:rsidRDefault="00542922" w:rsidP="00DF4CFE">
            <w:pPr>
              <w:jc w:val="both"/>
              <w:rPr>
                <w:rFonts w:cs="Arial"/>
                <w:b/>
                <w:color w:val="000000"/>
                <w:sz w:val="24"/>
                <w:szCs w:val="24"/>
              </w:rPr>
            </w:pPr>
          </w:p>
          <w:p w14:paraId="6A2CFF09" w14:textId="5B40EBE9" w:rsidR="00542922" w:rsidRDefault="00542922" w:rsidP="00DF4CFE">
            <w:pPr>
              <w:jc w:val="both"/>
              <w:rPr>
                <w:rFonts w:cs="Arial"/>
                <w:b/>
                <w:color w:val="000000"/>
                <w:sz w:val="24"/>
                <w:szCs w:val="24"/>
              </w:rPr>
            </w:pPr>
          </w:p>
          <w:p w14:paraId="64A73C35" w14:textId="7EBDB30A" w:rsidR="00542922" w:rsidRDefault="00542922" w:rsidP="00DF4CFE">
            <w:pPr>
              <w:jc w:val="both"/>
              <w:rPr>
                <w:rFonts w:cs="Arial"/>
                <w:b/>
                <w:color w:val="000000"/>
                <w:sz w:val="24"/>
                <w:szCs w:val="24"/>
              </w:rPr>
            </w:pPr>
          </w:p>
          <w:p w14:paraId="4E8A7527" w14:textId="30BD3003" w:rsidR="00542922" w:rsidRDefault="00542922" w:rsidP="00DF4CFE">
            <w:pPr>
              <w:jc w:val="both"/>
              <w:rPr>
                <w:rFonts w:cs="Arial"/>
                <w:b/>
                <w:color w:val="000000"/>
                <w:sz w:val="24"/>
                <w:szCs w:val="24"/>
              </w:rPr>
            </w:pPr>
          </w:p>
          <w:p w14:paraId="64E7AA92" w14:textId="268787D2" w:rsidR="00542922" w:rsidRDefault="00542922" w:rsidP="00DF4CFE">
            <w:pPr>
              <w:jc w:val="both"/>
              <w:rPr>
                <w:rFonts w:cs="Arial"/>
                <w:b/>
                <w:color w:val="000000"/>
                <w:sz w:val="24"/>
                <w:szCs w:val="24"/>
              </w:rPr>
            </w:pPr>
          </w:p>
          <w:p w14:paraId="38724288" w14:textId="126F1A93" w:rsidR="00542922" w:rsidRDefault="00542922" w:rsidP="00DF4CFE">
            <w:pPr>
              <w:jc w:val="both"/>
              <w:rPr>
                <w:rFonts w:cs="Arial"/>
                <w:b/>
                <w:color w:val="000000"/>
                <w:sz w:val="24"/>
                <w:szCs w:val="24"/>
              </w:rPr>
            </w:pPr>
          </w:p>
          <w:p w14:paraId="4B5B3199" w14:textId="048A9D44" w:rsidR="00542922" w:rsidRDefault="00542922" w:rsidP="00DF4CFE">
            <w:pPr>
              <w:jc w:val="both"/>
              <w:rPr>
                <w:rFonts w:cs="Arial"/>
                <w:b/>
                <w:color w:val="000000"/>
                <w:sz w:val="24"/>
                <w:szCs w:val="24"/>
              </w:rPr>
            </w:pPr>
          </w:p>
          <w:p w14:paraId="54BFF5A5" w14:textId="633FA0C4" w:rsidR="00542922" w:rsidRDefault="00542922" w:rsidP="00DF4CFE">
            <w:pPr>
              <w:jc w:val="both"/>
              <w:rPr>
                <w:rFonts w:cs="Arial"/>
                <w:b/>
                <w:color w:val="000000"/>
                <w:sz w:val="24"/>
                <w:szCs w:val="24"/>
              </w:rPr>
            </w:pPr>
          </w:p>
          <w:p w14:paraId="1B0779A3" w14:textId="08D2346A" w:rsidR="00542922" w:rsidRDefault="00542922" w:rsidP="00DF4CFE">
            <w:pPr>
              <w:jc w:val="both"/>
              <w:rPr>
                <w:rFonts w:cs="Arial"/>
                <w:b/>
                <w:color w:val="000000"/>
                <w:sz w:val="24"/>
                <w:szCs w:val="24"/>
              </w:rPr>
            </w:pPr>
          </w:p>
          <w:p w14:paraId="033183F4" w14:textId="1D9FD905" w:rsidR="00542922" w:rsidRDefault="00542922" w:rsidP="00DF4CFE">
            <w:pPr>
              <w:jc w:val="both"/>
              <w:rPr>
                <w:rFonts w:cs="Arial"/>
                <w:b/>
                <w:color w:val="000000"/>
                <w:sz w:val="24"/>
                <w:szCs w:val="24"/>
              </w:rPr>
            </w:pPr>
          </w:p>
          <w:p w14:paraId="18556332" w14:textId="1ECB3F7F" w:rsidR="00542922" w:rsidRDefault="00542922" w:rsidP="00DF4CFE">
            <w:pPr>
              <w:jc w:val="both"/>
              <w:rPr>
                <w:rFonts w:cs="Arial"/>
                <w:b/>
                <w:color w:val="000000"/>
                <w:sz w:val="24"/>
                <w:szCs w:val="24"/>
              </w:rPr>
            </w:pPr>
          </w:p>
          <w:p w14:paraId="764FA5CD" w14:textId="6898B24A" w:rsidR="00542922" w:rsidRDefault="00542922" w:rsidP="00DF4CFE">
            <w:pPr>
              <w:jc w:val="both"/>
              <w:rPr>
                <w:rFonts w:cs="Arial"/>
                <w:b/>
                <w:color w:val="000000"/>
                <w:sz w:val="24"/>
                <w:szCs w:val="24"/>
              </w:rPr>
            </w:pPr>
          </w:p>
          <w:p w14:paraId="44FCB4CC" w14:textId="2DB0CFE0" w:rsidR="00542922" w:rsidRDefault="00542922" w:rsidP="00DF4CFE">
            <w:pPr>
              <w:jc w:val="both"/>
              <w:rPr>
                <w:rFonts w:cs="Arial"/>
                <w:b/>
                <w:color w:val="000000"/>
                <w:sz w:val="24"/>
                <w:szCs w:val="24"/>
              </w:rPr>
            </w:pPr>
          </w:p>
          <w:p w14:paraId="73238F13" w14:textId="3634CFC7" w:rsidR="00542922" w:rsidRDefault="00542922" w:rsidP="00DF4CFE">
            <w:pPr>
              <w:jc w:val="both"/>
              <w:rPr>
                <w:rFonts w:cs="Arial"/>
                <w:b/>
                <w:color w:val="000000"/>
                <w:sz w:val="24"/>
                <w:szCs w:val="24"/>
              </w:rPr>
            </w:pPr>
          </w:p>
          <w:p w14:paraId="2313D325" w14:textId="4A9801B7" w:rsidR="00542922" w:rsidRDefault="00542922" w:rsidP="00DF4CFE">
            <w:pPr>
              <w:jc w:val="both"/>
              <w:rPr>
                <w:rFonts w:cs="Arial"/>
                <w:b/>
                <w:color w:val="000000"/>
                <w:sz w:val="24"/>
                <w:szCs w:val="24"/>
              </w:rPr>
            </w:pPr>
          </w:p>
          <w:p w14:paraId="1203F88B" w14:textId="77777777" w:rsidR="00210D1B" w:rsidRDefault="00210D1B" w:rsidP="00DF4CFE">
            <w:pPr>
              <w:jc w:val="both"/>
              <w:rPr>
                <w:rFonts w:cs="Arial"/>
                <w:b/>
                <w:color w:val="000000"/>
                <w:sz w:val="24"/>
                <w:szCs w:val="24"/>
              </w:rPr>
            </w:pPr>
          </w:p>
          <w:p w14:paraId="3D62B51A" w14:textId="77777777" w:rsidR="00210D1B" w:rsidRDefault="00210D1B" w:rsidP="00DF4CFE">
            <w:pPr>
              <w:jc w:val="both"/>
              <w:rPr>
                <w:rFonts w:cs="Arial"/>
                <w:b/>
                <w:color w:val="000000"/>
                <w:sz w:val="32"/>
                <w:szCs w:val="32"/>
              </w:rPr>
            </w:pPr>
          </w:p>
          <w:p w14:paraId="3E603CA5" w14:textId="2041722D" w:rsidR="00210D1B" w:rsidRDefault="00210D1B" w:rsidP="00DF4CFE">
            <w:pPr>
              <w:jc w:val="both"/>
              <w:rPr>
                <w:rFonts w:cs="Arial"/>
                <w:b/>
                <w:color w:val="000000"/>
                <w:sz w:val="24"/>
                <w:szCs w:val="24"/>
              </w:rPr>
            </w:pPr>
          </w:p>
          <w:p w14:paraId="09C5F095" w14:textId="09AB3B81" w:rsidR="00FA6C4E" w:rsidRDefault="00FA6C4E" w:rsidP="00DF4CFE">
            <w:pPr>
              <w:jc w:val="both"/>
              <w:rPr>
                <w:rFonts w:cs="Arial"/>
                <w:b/>
                <w:color w:val="000000"/>
                <w:sz w:val="24"/>
                <w:szCs w:val="24"/>
              </w:rPr>
            </w:pPr>
          </w:p>
          <w:p w14:paraId="09168042" w14:textId="3F4326E3" w:rsidR="00FA6C4E" w:rsidRDefault="00FA6C4E" w:rsidP="00DF4CFE">
            <w:pPr>
              <w:jc w:val="both"/>
              <w:rPr>
                <w:rFonts w:cs="Arial"/>
                <w:b/>
                <w:color w:val="000000"/>
                <w:sz w:val="24"/>
                <w:szCs w:val="24"/>
              </w:rPr>
            </w:pPr>
          </w:p>
          <w:p w14:paraId="0E37B42D" w14:textId="77777777" w:rsidR="00FA6C4E" w:rsidRDefault="00FA6C4E" w:rsidP="00DF4CFE">
            <w:pPr>
              <w:jc w:val="both"/>
              <w:rPr>
                <w:rFonts w:cs="Arial"/>
                <w:b/>
                <w:color w:val="000000"/>
                <w:sz w:val="24"/>
                <w:szCs w:val="24"/>
              </w:rPr>
            </w:pPr>
          </w:p>
          <w:p w14:paraId="0D03560B" w14:textId="77777777" w:rsidR="00210D1B" w:rsidRDefault="00210D1B" w:rsidP="00DF4CFE">
            <w:pPr>
              <w:jc w:val="both"/>
              <w:rPr>
                <w:rFonts w:cs="Arial"/>
                <w:b/>
                <w:color w:val="000000"/>
                <w:sz w:val="24"/>
                <w:szCs w:val="24"/>
              </w:rPr>
            </w:pPr>
          </w:p>
          <w:p w14:paraId="54089E24" w14:textId="77777777" w:rsidR="00210D1B" w:rsidRDefault="00210D1B" w:rsidP="00DF4CFE">
            <w:pPr>
              <w:jc w:val="both"/>
              <w:rPr>
                <w:rFonts w:cs="Arial"/>
                <w:b/>
                <w:color w:val="000000"/>
                <w:sz w:val="24"/>
                <w:szCs w:val="24"/>
              </w:rPr>
            </w:pPr>
          </w:p>
        </w:tc>
      </w:tr>
    </w:tbl>
    <w:p w14:paraId="73F6B6C4" w14:textId="1BA761F6" w:rsidR="003C3803" w:rsidRDefault="003C3803" w:rsidP="003C3803">
      <w:pPr>
        <w:spacing w:after="0" w:line="240" w:lineRule="auto"/>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CB3DE9" w:rsidRPr="003D67AC" w14:paraId="243EA55E" w14:textId="77777777" w:rsidTr="008C4179">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6A679EA9" w14:textId="3D16CF63" w:rsidR="00CB3DE9" w:rsidRPr="003D67AC" w:rsidRDefault="000A0004" w:rsidP="008C4179">
            <w:pPr>
              <w:rPr>
                <w:rFonts w:cs="Arial"/>
                <w:b/>
                <w:sz w:val="24"/>
                <w:szCs w:val="24"/>
              </w:rPr>
            </w:pPr>
            <w:r>
              <w:rPr>
                <w:b/>
              </w:rPr>
              <w:lastRenderedPageBreak/>
              <w:t xml:space="preserve">Conservation Methodology, </w:t>
            </w:r>
            <w:r w:rsidRPr="00473485">
              <w:rPr>
                <w:b/>
              </w:rPr>
              <w:t>Programme</w:t>
            </w:r>
            <w:r>
              <w:rPr>
                <w:b/>
              </w:rPr>
              <w:t xml:space="preserve"> and Method Statement:</w:t>
            </w:r>
          </w:p>
        </w:tc>
      </w:tr>
      <w:tr w:rsidR="00CB3DE9" w:rsidRPr="00231EC9" w14:paraId="003F8C7C"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125AD72D" w14:textId="77777777" w:rsidR="00CB3DE9" w:rsidRDefault="00CB3DE9" w:rsidP="00DF4CFE">
            <w:pPr>
              <w:spacing w:after="0" w:line="240" w:lineRule="auto"/>
              <w:jc w:val="both"/>
              <w:rPr>
                <w:rStyle w:val="NoHeading2Text"/>
                <w:iCs/>
              </w:rPr>
            </w:pPr>
          </w:p>
          <w:p w14:paraId="1455A0FE" w14:textId="5610B23C" w:rsidR="000A0004" w:rsidRPr="007F20C8" w:rsidRDefault="000A0004" w:rsidP="00DF4CFE">
            <w:pPr>
              <w:jc w:val="both"/>
              <w:rPr>
                <w:szCs w:val="24"/>
              </w:rPr>
            </w:pPr>
            <w:r w:rsidRPr="007F20C8">
              <w:rPr>
                <w:szCs w:val="24"/>
              </w:rPr>
              <w:t xml:space="preserve">Submission of a methodology for the repairs and outline programme, setting out how </w:t>
            </w:r>
            <w:r w:rsidR="00197DF4">
              <w:rPr>
                <w:szCs w:val="24"/>
              </w:rPr>
              <w:t xml:space="preserve">the monument </w:t>
            </w:r>
            <w:r w:rsidRPr="007F20C8">
              <w:rPr>
                <w:szCs w:val="24"/>
              </w:rPr>
              <w:t xml:space="preserve">conservation </w:t>
            </w:r>
            <w:r w:rsidR="00641CBE">
              <w:rPr>
                <w:szCs w:val="24"/>
              </w:rPr>
              <w:t xml:space="preserve">and </w:t>
            </w:r>
            <w:r w:rsidR="0097578D">
              <w:rPr>
                <w:szCs w:val="24"/>
              </w:rPr>
              <w:t xml:space="preserve">the </w:t>
            </w:r>
            <w:r w:rsidRPr="007F20C8">
              <w:rPr>
                <w:szCs w:val="24"/>
              </w:rPr>
              <w:t xml:space="preserve">delivery programme </w:t>
            </w:r>
            <w:r w:rsidR="00641CBE">
              <w:rPr>
                <w:szCs w:val="24"/>
              </w:rPr>
              <w:t xml:space="preserve">will be </w:t>
            </w:r>
            <w:r w:rsidRPr="007F20C8">
              <w:rPr>
                <w:szCs w:val="24"/>
              </w:rPr>
              <w:t>achieved.</w:t>
            </w:r>
          </w:p>
          <w:p w14:paraId="1EDD92EA" w14:textId="77777777" w:rsidR="00CB3DE9" w:rsidRDefault="00CB3DE9" w:rsidP="00DF4CFE">
            <w:pPr>
              <w:jc w:val="both"/>
              <w:rPr>
                <w:b/>
                <w:color w:val="000000" w:themeColor="text1"/>
                <w:sz w:val="24"/>
                <w:szCs w:val="24"/>
              </w:rPr>
            </w:pPr>
            <w:r>
              <w:rPr>
                <w:b/>
                <w:color w:val="000000" w:themeColor="text1"/>
                <w:sz w:val="24"/>
                <w:szCs w:val="24"/>
              </w:rPr>
              <w:t>WHAT DOES A STRONG RESPONSE LOOK LIKE?</w:t>
            </w:r>
          </w:p>
          <w:p w14:paraId="6DBCFD52" w14:textId="3A554356" w:rsidR="000A0004" w:rsidRDefault="00CB3DE9" w:rsidP="00DF4CFE">
            <w:pPr>
              <w:jc w:val="both"/>
              <w:rPr>
                <w:szCs w:val="24"/>
              </w:rPr>
            </w:pPr>
            <w:r w:rsidRPr="00415F17">
              <w:rPr>
                <w:szCs w:val="24"/>
              </w:rPr>
              <w:t xml:space="preserve">A strong response should </w:t>
            </w:r>
            <w:r w:rsidRPr="00F953FC">
              <w:rPr>
                <w:szCs w:val="24"/>
              </w:rPr>
              <w:t xml:space="preserve">indicate clear details </w:t>
            </w:r>
            <w:r w:rsidR="000A0004">
              <w:rPr>
                <w:szCs w:val="24"/>
              </w:rPr>
              <w:t xml:space="preserve">of the </w:t>
            </w:r>
            <w:r w:rsidR="00565249">
              <w:rPr>
                <w:szCs w:val="24"/>
              </w:rPr>
              <w:t xml:space="preserve">proposed approach to be applied </w:t>
            </w:r>
            <w:proofErr w:type="gramStart"/>
            <w:r w:rsidR="009D5180">
              <w:rPr>
                <w:szCs w:val="24"/>
              </w:rPr>
              <w:t>in regard to</w:t>
            </w:r>
            <w:proofErr w:type="gramEnd"/>
            <w:r w:rsidR="00565249">
              <w:rPr>
                <w:szCs w:val="24"/>
              </w:rPr>
              <w:t xml:space="preserve"> the traditional conservation of historical features as outlined in the accompanying specification and drawings.</w:t>
            </w:r>
            <w:r w:rsidR="00F73567">
              <w:rPr>
                <w:szCs w:val="24"/>
              </w:rPr>
              <w:t xml:space="preserve">  This will apply in relation to the relevant Lots which the Supplier is bidding for.</w:t>
            </w:r>
          </w:p>
          <w:p w14:paraId="25EE5CD6" w14:textId="3001D603" w:rsidR="000A0004" w:rsidRDefault="00565249" w:rsidP="00DF4CFE">
            <w:pPr>
              <w:jc w:val="both"/>
              <w:rPr>
                <w:szCs w:val="24"/>
              </w:rPr>
            </w:pPr>
            <w:r>
              <w:rPr>
                <w:szCs w:val="24"/>
              </w:rPr>
              <w:t xml:space="preserve">It would </w:t>
            </w:r>
            <w:r w:rsidR="002721EE">
              <w:rPr>
                <w:szCs w:val="24"/>
              </w:rPr>
              <w:t xml:space="preserve">provide details on experience, </w:t>
            </w:r>
            <w:proofErr w:type="gramStart"/>
            <w:r w:rsidR="002721EE">
              <w:rPr>
                <w:szCs w:val="24"/>
              </w:rPr>
              <w:t>knowledge</w:t>
            </w:r>
            <w:proofErr w:type="gramEnd"/>
            <w:r w:rsidR="002721EE">
              <w:rPr>
                <w:szCs w:val="24"/>
              </w:rPr>
              <w:t xml:space="preserve"> and skills of working with the respective materials and structures</w:t>
            </w:r>
            <w:r w:rsidR="008E1009">
              <w:rPr>
                <w:szCs w:val="24"/>
              </w:rPr>
              <w:t xml:space="preserve">, approaches </w:t>
            </w:r>
            <w:r w:rsidR="005A594A">
              <w:rPr>
                <w:szCs w:val="24"/>
              </w:rPr>
              <w:t xml:space="preserve">and methods </w:t>
            </w:r>
            <w:r w:rsidR="008E1009">
              <w:rPr>
                <w:szCs w:val="24"/>
              </w:rPr>
              <w:t>to be employed</w:t>
            </w:r>
            <w:r w:rsidR="005A594A">
              <w:rPr>
                <w:szCs w:val="24"/>
              </w:rPr>
              <w:t>.</w:t>
            </w:r>
          </w:p>
          <w:p w14:paraId="066F5A19" w14:textId="65E28893" w:rsidR="000A0004" w:rsidRDefault="00ED6060" w:rsidP="00DF4CFE">
            <w:pPr>
              <w:jc w:val="both"/>
              <w:rPr>
                <w:szCs w:val="24"/>
              </w:rPr>
            </w:pPr>
            <w:r>
              <w:rPr>
                <w:szCs w:val="24"/>
              </w:rPr>
              <w:t xml:space="preserve">A strong response would </w:t>
            </w:r>
            <w:r w:rsidR="00AA5176">
              <w:rPr>
                <w:szCs w:val="24"/>
              </w:rPr>
              <w:t>provide</w:t>
            </w:r>
            <w:r w:rsidR="002D5C7F">
              <w:rPr>
                <w:szCs w:val="24"/>
              </w:rPr>
              <w:t xml:space="preserve"> significant confidence in the bidder</w:t>
            </w:r>
            <w:r w:rsidR="00197DF4">
              <w:rPr>
                <w:szCs w:val="24"/>
              </w:rPr>
              <w:t>’</w:t>
            </w:r>
            <w:r w:rsidR="002D5C7F">
              <w:rPr>
                <w:szCs w:val="24"/>
              </w:rPr>
              <w:t xml:space="preserve">s </w:t>
            </w:r>
            <w:r w:rsidR="002C12C5">
              <w:rPr>
                <w:szCs w:val="24"/>
              </w:rPr>
              <w:t xml:space="preserve">technical </w:t>
            </w:r>
            <w:r w:rsidR="002D5C7F">
              <w:rPr>
                <w:szCs w:val="24"/>
              </w:rPr>
              <w:t xml:space="preserve">ability to undertake the work to the correct </w:t>
            </w:r>
            <w:r w:rsidR="00D035AC">
              <w:rPr>
                <w:szCs w:val="24"/>
              </w:rPr>
              <w:t>conservation standards and methods sought from the projec</w:t>
            </w:r>
            <w:r w:rsidR="009D5180">
              <w:rPr>
                <w:szCs w:val="24"/>
              </w:rPr>
              <w:t>t in a manner that will produce high quality outcomes for the future preservation of the site features.</w:t>
            </w:r>
          </w:p>
          <w:p w14:paraId="1013B752" w14:textId="4E7F8514" w:rsidR="003946F3" w:rsidRDefault="003946F3" w:rsidP="00DF4CFE">
            <w:pPr>
              <w:jc w:val="both"/>
              <w:rPr>
                <w:szCs w:val="24"/>
              </w:rPr>
            </w:pPr>
            <w:r>
              <w:rPr>
                <w:szCs w:val="24"/>
              </w:rPr>
              <w:t>A strong response would demonstrate a robust understanding of working with the range of materials on site and as set out in the accompanying schedules and their respective characteristics and how the bidder is able to work successfully as part of a wider delivery and project team</w:t>
            </w:r>
            <w:r w:rsidR="00D1388E">
              <w:rPr>
                <w:szCs w:val="24"/>
              </w:rPr>
              <w:t>.</w:t>
            </w:r>
          </w:p>
          <w:p w14:paraId="0D213AE4" w14:textId="63BDC4CF" w:rsidR="00D1388E" w:rsidRDefault="00D1388E" w:rsidP="00DF4CFE">
            <w:pPr>
              <w:jc w:val="both"/>
              <w:rPr>
                <w:szCs w:val="24"/>
              </w:rPr>
            </w:pPr>
            <w:r>
              <w:rPr>
                <w:szCs w:val="24"/>
              </w:rPr>
              <w:t>It would demonstrate a</w:t>
            </w:r>
            <w:r w:rsidR="009809C4">
              <w:rPr>
                <w:szCs w:val="24"/>
              </w:rPr>
              <w:t xml:space="preserve"> robust</w:t>
            </w:r>
            <w:r>
              <w:rPr>
                <w:szCs w:val="24"/>
              </w:rPr>
              <w:t xml:space="preserve"> understanding </w:t>
            </w:r>
            <w:r w:rsidR="00660B58">
              <w:rPr>
                <w:szCs w:val="24"/>
              </w:rPr>
              <w:t xml:space="preserve">of </w:t>
            </w:r>
            <w:r>
              <w:rPr>
                <w:szCs w:val="24"/>
              </w:rPr>
              <w:t xml:space="preserve">working within constraints set by </w:t>
            </w:r>
            <w:r w:rsidR="009809C4">
              <w:rPr>
                <w:szCs w:val="24"/>
              </w:rPr>
              <w:t>site</w:t>
            </w:r>
            <w:r w:rsidR="00307D6D">
              <w:rPr>
                <w:szCs w:val="24"/>
              </w:rPr>
              <w:t xml:space="preserve"> and material conditions, programme demands a</w:t>
            </w:r>
            <w:r w:rsidR="00520976">
              <w:rPr>
                <w:szCs w:val="24"/>
              </w:rPr>
              <w:t xml:space="preserve">nd successful working with </w:t>
            </w:r>
            <w:r w:rsidR="002C12C5">
              <w:rPr>
                <w:szCs w:val="24"/>
              </w:rPr>
              <w:t xml:space="preserve">project </w:t>
            </w:r>
            <w:r w:rsidR="00520976">
              <w:rPr>
                <w:szCs w:val="24"/>
              </w:rPr>
              <w:t>pa</w:t>
            </w:r>
            <w:r w:rsidR="002C12C5">
              <w:rPr>
                <w:szCs w:val="24"/>
              </w:rPr>
              <w:t>rtners and regulatory bodies.</w:t>
            </w:r>
          </w:p>
          <w:p w14:paraId="2A404FBB" w14:textId="77777777" w:rsidR="00CB3DE9" w:rsidRPr="00231EC9" w:rsidRDefault="00CB3DE9" w:rsidP="00DF4CFE">
            <w:pPr>
              <w:spacing w:after="0" w:line="256" w:lineRule="auto"/>
              <w:jc w:val="both"/>
              <w:rPr>
                <w:rFonts w:cs="Arial"/>
              </w:rPr>
            </w:pPr>
          </w:p>
        </w:tc>
      </w:tr>
      <w:tr w:rsidR="00CB3DE9" w14:paraId="10C19528" w14:textId="77777777" w:rsidTr="008C4179">
        <w:tc>
          <w:tcPr>
            <w:tcW w:w="10095" w:type="dxa"/>
            <w:tcBorders>
              <w:top w:val="single" w:sz="4" w:space="0" w:color="C00000"/>
              <w:left w:val="single" w:sz="4" w:space="0" w:color="C00000"/>
              <w:bottom w:val="single" w:sz="4" w:space="0" w:color="C00000"/>
              <w:right w:val="single" w:sz="4" w:space="0" w:color="C00000"/>
            </w:tcBorders>
          </w:tcPr>
          <w:p w14:paraId="20FD1278" w14:textId="77777777" w:rsidR="00CB3DE9" w:rsidRDefault="00CB3DE9" w:rsidP="00DF4CFE">
            <w:pPr>
              <w:jc w:val="both"/>
              <w:rPr>
                <w:rFonts w:cs="Arial"/>
                <w:b/>
                <w:color w:val="000000"/>
                <w:sz w:val="24"/>
                <w:szCs w:val="24"/>
              </w:rPr>
            </w:pPr>
            <w:r>
              <w:rPr>
                <w:rFonts w:cs="Arial"/>
                <w:b/>
                <w:color w:val="000000"/>
                <w:sz w:val="24"/>
                <w:szCs w:val="24"/>
              </w:rPr>
              <w:t>SUPPLIER RESPONSE:</w:t>
            </w:r>
          </w:p>
          <w:p w14:paraId="27BA3986" w14:textId="77777777" w:rsidR="00CB3DE9" w:rsidRDefault="00CB3DE9" w:rsidP="00DF4CFE">
            <w:pPr>
              <w:jc w:val="both"/>
              <w:rPr>
                <w:rFonts w:cs="Arial"/>
                <w:b/>
                <w:color w:val="000000"/>
                <w:sz w:val="24"/>
                <w:szCs w:val="24"/>
              </w:rPr>
            </w:pPr>
          </w:p>
          <w:p w14:paraId="2E3D86D3" w14:textId="77777777" w:rsidR="00CB3DE9" w:rsidRDefault="00CB3DE9" w:rsidP="00DF4CFE">
            <w:pPr>
              <w:jc w:val="both"/>
              <w:rPr>
                <w:rFonts w:cs="Arial"/>
                <w:b/>
                <w:color w:val="000000"/>
                <w:sz w:val="32"/>
                <w:szCs w:val="32"/>
              </w:rPr>
            </w:pPr>
          </w:p>
          <w:p w14:paraId="096A0886" w14:textId="77777777" w:rsidR="00CB3DE9" w:rsidRDefault="00CB3DE9" w:rsidP="00DF4CFE">
            <w:pPr>
              <w:jc w:val="both"/>
              <w:rPr>
                <w:rFonts w:cs="Arial"/>
                <w:b/>
                <w:color w:val="000000"/>
                <w:sz w:val="32"/>
                <w:szCs w:val="32"/>
              </w:rPr>
            </w:pPr>
          </w:p>
          <w:p w14:paraId="43D5B52D" w14:textId="79D0AE86" w:rsidR="00CB3DE9" w:rsidRDefault="00CB3DE9" w:rsidP="00DF4CFE">
            <w:pPr>
              <w:jc w:val="both"/>
              <w:rPr>
                <w:rFonts w:cs="Arial"/>
                <w:b/>
                <w:color w:val="000000"/>
                <w:sz w:val="24"/>
                <w:szCs w:val="24"/>
              </w:rPr>
            </w:pPr>
          </w:p>
          <w:p w14:paraId="55C439B9" w14:textId="63E74F89" w:rsidR="00542922" w:rsidRDefault="00542922" w:rsidP="00DF4CFE">
            <w:pPr>
              <w:jc w:val="both"/>
              <w:rPr>
                <w:rFonts w:cs="Arial"/>
                <w:b/>
                <w:color w:val="000000"/>
                <w:sz w:val="24"/>
                <w:szCs w:val="24"/>
              </w:rPr>
            </w:pPr>
          </w:p>
          <w:p w14:paraId="3BE33919" w14:textId="1712575D" w:rsidR="00542922" w:rsidRDefault="00542922" w:rsidP="00DF4CFE">
            <w:pPr>
              <w:jc w:val="both"/>
              <w:rPr>
                <w:rFonts w:cs="Arial"/>
                <w:b/>
                <w:color w:val="000000"/>
                <w:sz w:val="24"/>
                <w:szCs w:val="24"/>
              </w:rPr>
            </w:pPr>
          </w:p>
          <w:p w14:paraId="35AE581D" w14:textId="7C771564" w:rsidR="00542922" w:rsidRDefault="00542922" w:rsidP="00DF4CFE">
            <w:pPr>
              <w:jc w:val="both"/>
              <w:rPr>
                <w:rFonts w:cs="Arial"/>
                <w:b/>
                <w:color w:val="000000"/>
                <w:sz w:val="24"/>
                <w:szCs w:val="24"/>
              </w:rPr>
            </w:pPr>
          </w:p>
          <w:p w14:paraId="7F7C9AC1" w14:textId="6A49E103" w:rsidR="00542922" w:rsidRDefault="00542922" w:rsidP="00DF4CFE">
            <w:pPr>
              <w:jc w:val="both"/>
              <w:rPr>
                <w:rFonts w:cs="Arial"/>
                <w:b/>
                <w:color w:val="000000"/>
                <w:sz w:val="24"/>
                <w:szCs w:val="24"/>
              </w:rPr>
            </w:pPr>
          </w:p>
          <w:p w14:paraId="6DEF1AF4" w14:textId="77777777" w:rsidR="00CB3DE9" w:rsidRDefault="00CB3DE9" w:rsidP="00DF4CFE">
            <w:pPr>
              <w:jc w:val="both"/>
              <w:rPr>
                <w:rFonts w:cs="Arial"/>
                <w:b/>
                <w:color w:val="000000"/>
                <w:sz w:val="24"/>
                <w:szCs w:val="24"/>
              </w:rPr>
            </w:pPr>
          </w:p>
          <w:p w14:paraId="08E9E9F8" w14:textId="77777777" w:rsidR="00CB3DE9" w:rsidRDefault="00CB3DE9" w:rsidP="00DF4CFE">
            <w:pPr>
              <w:jc w:val="both"/>
              <w:rPr>
                <w:rFonts w:cs="Arial"/>
                <w:b/>
                <w:color w:val="000000"/>
                <w:sz w:val="24"/>
                <w:szCs w:val="24"/>
              </w:rPr>
            </w:pPr>
          </w:p>
        </w:tc>
      </w:tr>
      <w:bookmarkEnd w:id="7"/>
    </w:tbl>
    <w:p w14:paraId="747ED065" w14:textId="77777777" w:rsidR="008B38DE" w:rsidRDefault="008B38DE" w:rsidP="00DF4CFE">
      <w:pPr>
        <w:spacing w:after="0" w:line="240" w:lineRule="auto"/>
        <w:jc w:val="both"/>
      </w:pPr>
    </w:p>
    <w:p w14:paraId="551C598B" w14:textId="16B94761" w:rsidR="00DD4B13" w:rsidRDefault="00DD4B13" w:rsidP="00DF4CFE">
      <w:pPr>
        <w:spacing w:after="0" w:line="240" w:lineRule="auto"/>
        <w:jc w:val="both"/>
      </w:pPr>
      <w:r>
        <w:br w:type="page"/>
      </w:r>
    </w:p>
    <w:p w14:paraId="55688280" w14:textId="77777777" w:rsidR="001A4E47" w:rsidRPr="001A4E47" w:rsidRDefault="001A4E47" w:rsidP="00DF4CFE">
      <w:pPr>
        <w:keepNext/>
        <w:numPr>
          <w:ilvl w:val="1"/>
          <w:numId w:val="12"/>
        </w:numPr>
        <w:spacing w:before="120" w:after="60"/>
        <w:ind w:hanging="1296"/>
        <w:jc w:val="both"/>
        <w:outlineLvl w:val="1"/>
        <w:rPr>
          <w:b/>
          <w:sz w:val="28"/>
        </w:rPr>
      </w:pPr>
      <w:bookmarkStart w:id="10" w:name="_Toc529102475"/>
      <w:bookmarkStart w:id="11" w:name="_Toc64972539"/>
      <w:r w:rsidRPr="001A4E47">
        <w:rPr>
          <w:b/>
          <w:sz w:val="28"/>
        </w:rPr>
        <w:lastRenderedPageBreak/>
        <w:t>Price Schedule</w:t>
      </w:r>
      <w:bookmarkEnd w:id="10"/>
      <w:bookmarkEnd w:id="11"/>
    </w:p>
    <w:p w14:paraId="25634EA1" w14:textId="77777777" w:rsidR="001A4E47" w:rsidRPr="001A4E47" w:rsidRDefault="001A4E47" w:rsidP="00DF4CFE">
      <w:pPr>
        <w:spacing w:after="0" w:line="240" w:lineRule="auto"/>
        <w:jc w:val="both"/>
      </w:pPr>
    </w:p>
    <w:p w14:paraId="6DCC4B88" w14:textId="77777777" w:rsidR="001A4E47" w:rsidRPr="001A4E47" w:rsidRDefault="001A4E47" w:rsidP="00DF4CFE">
      <w:pPr>
        <w:spacing w:after="0" w:line="240" w:lineRule="auto"/>
        <w:jc w:val="both"/>
      </w:pPr>
      <w:r w:rsidRPr="001A4E47">
        <w:t>Applicants are required to complete the Pricing Schedule.   These costs will form the basis of the Bid submission.  All prices shall be stated in pounds sterling and exclusive of VAT.</w:t>
      </w:r>
    </w:p>
    <w:p w14:paraId="517A8077" w14:textId="77777777" w:rsidR="001A4E47" w:rsidRPr="001A4E47" w:rsidRDefault="001A4E47" w:rsidP="00DF4CFE">
      <w:pPr>
        <w:spacing w:after="0" w:line="240" w:lineRule="auto"/>
        <w:jc w:val="both"/>
      </w:pPr>
    </w:p>
    <w:p w14:paraId="639F29F9" w14:textId="77777777" w:rsidR="001A4E47" w:rsidRPr="001A4E47" w:rsidRDefault="001A4E47" w:rsidP="00DF4CFE">
      <w:pPr>
        <w:spacing w:after="0" w:line="240" w:lineRule="auto"/>
        <w:jc w:val="both"/>
      </w:pPr>
      <w:r w:rsidRPr="001A4E47">
        <w:t>If there is no charge for an item, please state none.</w:t>
      </w:r>
    </w:p>
    <w:p w14:paraId="6C1A2001" w14:textId="77777777" w:rsidR="001A4E47" w:rsidRPr="001A4E47" w:rsidRDefault="001A4E47" w:rsidP="00DF4CFE">
      <w:pPr>
        <w:spacing w:after="0" w:line="240" w:lineRule="auto"/>
        <w:jc w:val="both"/>
      </w:pPr>
    </w:p>
    <w:p w14:paraId="414AAB71" w14:textId="77777777" w:rsidR="001A4E47" w:rsidRPr="001A4E47" w:rsidRDefault="001A4E47" w:rsidP="00DF4CFE">
      <w:pPr>
        <w:spacing w:after="0" w:line="240" w:lineRule="auto"/>
        <w:jc w:val="both"/>
      </w:pPr>
    </w:p>
    <w:p w14:paraId="689FE93D" w14:textId="77777777" w:rsidR="001A4E47" w:rsidRPr="001A4E47" w:rsidRDefault="001A4E47" w:rsidP="00DF4CFE">
      <w:pPr>
        <w:keepNext/>
        <w:numPr>
          <w:ilvl w:val="1"/>
          <w:numId w:val="12"/>
        </w:numPr>
        <w:spacing w:before="120" w:after="60"/>
        <w:ind w:hanging="1296"/>
        <w:jc w:val="both"/>
        <w:outlineLvl w:val="1"/>
        <w:rPr>
          <w:b/>
          <w:sz w:val="28"/>
        </w:rPr>
      </w:pPr>
      <w:bookmarkStart w:id="12" w:name="_Toc529102476"/>
      <w:bookmarkStart w:id="13" w:name="_Toc447029751"/>
      <w:bookmarkStart w:id="14" w:name="_Toc529090627"/>
      <w:bookmarkStart w:id="15" w:name="_Toc64972540"/>
      <w:r w:rsidRPr="001A4E47">
        <w:rPr>
          <w:b/>
          <w:sz w:val="28"/>
        </w:rPr>
        <w:t>Price Review Framework</w:t>
      </w:r>
      <w:bookmarkEnd w:id="12"/>
      <w:bookmarkEnd w:id="15"/>
    </w:p>
    <w:p w14:paraId="59C3A52C" w14:textId="77777777" w:rsidR="001A4E47" w:rsidRPr="001A4E47" w:rsidRDefault="001A4E47" w:rsidP="00DF4CFE">
      <w:pPr>
        <w:keepNext/>
        <w:tabs>
          <w:tab w:val="num" w:pos="709"/>
        </w:tabs>
        <w:spacing w:before="120" w:after="60"/>
        <w:ind w:left="709" w:hanging="709"/>
        <w:jc w:val="both"/>
        <w:outlineLvl w:val="1"/>
        <w:rPr>
          <w:b/>
          <w:sz w:val="28"/>
        </w:rPr>
      </w:pPr>
    </w:p>
    <w:p w14:paraId="41A464EC" w14:textId="77777777" w:rsidR="001A4E47" w:rsidRPr="001A4E47" w:rsidRDefault="001A4E47" w:rsidP="00DF4CFE">
      <w:pPr>
        <w:keepNext/>
        <w:tabs>
          <w:tab w:val="num" w:pos="709"/>
        </w:tabs>
        <w:spacing w:before="120" w:after="60"/>
        <w:ind w:left="709" w:hanging="709"/>
        <w:jc w:val="both"/>
        <w:outlineLvl w:val="1"/>
        <w:rPr>
          <w:b/>
          <w:sz w:val="28"/>
        </w:rPr>
      </w:pPr>
      <w:bookmarkStart w:id="16" w:name="_Toc529102477"/>
      <w:bookmarkStart w:id="17" w:name="_Toc64972541"/>
      <w:r w:rsidRPr="001A4E47">
        <w:rPr>
          <w:b/>
          <w:sz w:val="28"/>
        </w:rPr>
        <w:t>Price Validity Period</w:t>
      </w:r>
      <w:bookmarkEnd w:id="13"/>
      <w:bookmarkEnd w:id="14"/>
      <w:bookmarkEnd w:id="16"/>
      <w:bookmarkEnd w:id="17"/>
    </w:p>
    <w:p w14:paraId="5AC086B4" w14:textId="77777777" w:rsidR="001A4E47" w:rsidRPr="001A4E47" w:rsidRDefault="001A4E47" w:rsidP="00DF4CFE">
      <w:pPr>
        <w:jc w:val="both"/>
      </w:pPr>
      <w:bookmarkStart w:id="18" w:name="_Toc422208914"/>
      <w:bookmarkEnd w:id="18"/>
      <w:r w:rsidRPr="001A4E47">
        <w:t>As a minimum, all prices submitted must remain fixed and firm for twelve (12) months from date of Contract commencement.  In support of this, please detail exactly how long your prices will remain fixed and firm for.</w:t>
      </w:r>
    </w:p>
    <w:p w14:paraId="3FD9C766" w14:textId="77777777" w:rsidR="001A4E47" w:rsidRPr="001A4E47" w:rsidRDefault="001A4E47" w:rsidP="00DF4CFE">
      <w:pPr>
        <w:keepNext/>
        <w:tabs>
          <w:tab w:val="num" w:pos="709"/>
        </w:tabs>
        <w:spacing w:before="120" w:after="60"/>
        <w:ind w:left="709" w:hanging="709"/>
        <w:jc w:val="both"/>
        <w:outlineLvl w:val="1"/>
        <w:rPr>
          <w:b/>
          <w:sz w:val="28"/>
        </w:rPr>
      </w:pPr>
      <w:bookmarkStart w:id="19" w:name="_Ref422217016"/>
      <w:bookmarkStart w:id="20" w:name="_Ref422217018"/>
      <w:bookmarkStart w:id="21" w:name="_Toc447029752"/>
      <w:bookmarkStart w:id="22" w:name="_Toc529090628"/>
      <w:bookmarkStart w:id="23" w:name="_Toc529102478"/>
      <w:bookmarkStart w:id="24" w:name="_Toc64972542"/>
      <w:r w:rsidRPr="001A4E47">
        <w:rPr>
          <w:b/>
          <w:sz w:val="28"/>
        </w:rPr>
        <w:t>Price Review Proposals</w:t>
      </w:r>
      <w:bookmarkEnd w:id="19"/>
      <w:bookmarkEnd w:id="20"/>
      <w:bookmarkEnd w:id="21"/>
      <w:bookmarkEnd w:id="22"/>
      <w:bookmarkEnd w:id="23"/>
      <w:bookmarkEnd w:id="24"/>
    </w:p>
    <w:p w14:paraId="20C3704B" w14:textId="3EF7C0E2" w:rsidR="001A4E47" w:rsidRPr="001A4E47" w:rsidRDefault="001A4E47" w:rsidP="00DF4CFE">
      <w:pPr>
        <w:jc w:val="both"/>
        <w:rPr>
          <w:rFonts w:cs="Arial"/>
          <w:color w:val="000000"/>
          <w:lang w:eastAsia="en-GB"/>
        </w:rPr>
      </w:pPr>
      <w:bookmarkStart w:id="25" w:name="_Toc422208916"/>
      <w:bookmarkEnd w:id="25"/>
      <w:r w:rsidRPr="001A4E47">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1A4E47">
        <w:rPr>
          <w:rFonts w:cs="Arial"/>
          <w:color w:val="000000"/>
          <w:lang w:eastAsia="en-GB"/>
        </w:rPr>
        <w:t xml:space="preserve"> The Applicant’s signature will be assumed to be an acceptance of this condition</w:t>
      </w:r>
      <w:bookmarkStart w:id="26" w:name="_Toc447029753"/>
      <w:bookmarkStart w:id="27" w:name="_Toc529090629"/>
      <w:bookmarkStart w:id="28" w:name="_Toc529102479"/>
      <w:r w:rsidR="00DF4CFE">
        <w:rPr>
          <w:rFonts w:cs="Arial"/>
          <w:color w:val="000000"/>
          <w:lang w:eastAsia="en-GB"/>
        </w:rPr>
        <w:t>.</w:t>
      </w:r>
    </w:p>
    <w:p w14:paraId="04B7B7BB" w14:textId="77777777" w:rsidR="001A4E47" w:rsidRPr="001A4E47" w:rsidRDefault="001A4E47" w:rsidP="00DF4CFE">
      <w:pPr>
        <w:keepNext/>
        <w:tabs>
          <w:tab w:val="num" w:pos="709"/>
        </w:tabs>
        <w:spacing w:before="120" w:after="60"/>
        <w:ind w:left="709" w:hanging="709"/>
        <w:jc w:val="both"/>
        <w:outlineLvl w:val="1"/>
        <w:rPr>
          <w:b/>
          <w:sz w:val="28"/>
        </w:rPr>
      </w:pPr>
      <w:bookmarkStart w:id="29" w:name="_Toc64972543"/>
      <w:r w:rsidRPr="001A4E47">
        <w:rPr>
          <w:b/>
          <w:sz w:val="28"/>
        </w:rPr>
        <w:t>Contract Renewal</w:t>
      </w:r>
      <w:bookmarkEnd w:id="26"/>
      <w:bookmarkEnd w:id="27"/>
      <w:bookmarkEnd w:id="28"/>
      <w:bookmarkEnd w:id="29"/>
    </w:p>
    <w:p w14:paraId="1710232E" w14:textId="77777777" w:rsidR="001A4E47" w:rsidRPr="001A4E47" w:rsidRDefault="001A4E47" w:rsidP="00DF4CFE">
      <w:pPr>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61224F8F" w14:textId="77777777" w:rsidR="001A4E47" w:rsidRPr="001A4E47" w:rsidRDefault="001A4E47" w:rsidP="00DF4CFE">
      <w:pPr>
        <w:spacing w:after="0" w:line="240" w:lineRule="auto"/>
        <w:jc w:val="both"/>
      </w:pPr>
    </w:p>
    <w:p w14:paraId="7C531576" w14:textId="77777777" w:rsidR="001A4E47" w:rsidRPr="001A4E47" w:rsidRDefault="001A4E47" w:rsidP="00DF4CFE">
      <w:pPr>
        <w:spacing w:after="0" w:line="240" w:lineRule="auto"/>
        <w:jc w:val="both"/>
      </w:pPr>
      <w:r w:rsidRPr="001A4E47">
        <w:br w:type="page"/>
      </w:r>
    </w:p>
    <w:p w14:paraId="1A6B3B04" w14:textId="77777777" w:rsidR="001A4E47" w:rsidRPr="001A4E47" w:rsidRDefault="001A4E47" w:rsidP="001A4E47">
      <w:pPr>
        <w:keepNext/>
        <w:numPr>
          <w:ilvl w:val="1"/>
          <w:numId w:val="12"/>
        </w:numPr>
        <w:spacing w:before="120" w:after="60"/>
        <w:ind w:left="709" w:hanging="709"/>
        <w:outlineLvl w:val="1"/>
        <w:rPr>
          <w:b/>
          <w:sz w:val="28"/>
        </w:rPr>
      </w:pPr>
      <w:bookmarkStart w:id="30" w:name="_Toc529102483"/>
      <w:bookmarkStart w:id="31" w:name="_Toc447029758"/>
      <w:bookmarkStart w:id="32" w:name="_Toc64972544"/>
      <w:r w:rsidRPr="001A4E47">
        <w:rPr>
          <w:b/>
          <w:sz w:val="28"/>
        </w:rPr>
        <w:lastRenderedPageBreak/>
        <w:t>Certificates</w:t>
      </w:r>
      <w:bookmarkEnd w:id="30"/>
      <w:r w:rsidRPr="001A4E47">
        <w:rPr>
          <w:b/>
          <w:sz w:val="28"/>
        </w:rPr>
        <w:t xml:space="preserve"> and Declarations</w:t>
      </w:r>
      <w:bookmarkEnd w:id="32"/>
    </w:p>
    <w:p w14:paraId="1EC3D8B4" w14:textId="77777777" w:rsidR="001A4E47" w:rsidRPr="001A4E47" w:rsidRDefault="001A4E47" w:rsidP="001A4E47">
      <w:pPr>
        <w:keepNext/>
        <w:tabs>
          <w:tab w:val="num" w:pos="709"/>
        </w:tabs>
        <w:spacing w:before="120" w:after="60"/>
        <w:ind w:left="709" w:hanging="709"/>
        <w:outlineLvl w:val="1"/>
        <w:rPr>
          <w:b/>
          <w:sz w:val="28"/>
        </w:rPr>
      </w:pPr>
      <w:bookmarkStart w:id="33" w:name="_Toc529090634"/>
      <w:bookmarkStart w:id="34" w:name="_Toc529102484"/>
      <w:bookmarkStart w:id="35" w:name="_Toc64972545"/>
      <w:r w:rsidRPr="001A4E47">
        <w:rPr>
          <w:b/>
          <w:sz w:val="28"/>
        </w:rPr>
        <w:t>Conditions of Tender</w:t>
      </w:r>
      <w:bookmarkEnd w:id="31"/>
      <w:bookmarkEnd w:id="33"/>
      <w:bookmarkEnd w:id="34"/>
      <w:bookmarkEnd w:id="35"/>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A4E47" w:rsidRPr="001A4E47" w14:paraId="5A74251C" w14:textId="77777777" w:rsidTr="00643604">
        <w:trPr>
          <w:cantSplit/>
        </w:trPr>
        <w:tc>
          <w:tcPr>
            <w:tcW w:w="9781" w:type="dxa"/>
            <w:gridSpan w:val="2"/>
            <w:tcBorders>
              <w:top w:val="single" w:sz="6" w:space="0" w:color="009900"/>
              <w:left w:val="single" w:sz="6" w:space="0" w:color="009900"/>
              <w:bottom w:val="nil"/>
              <w:right w:val="single" w:sz="6" w:space="0" w:color="009900"/>
            </w:tcBorders>
          </w:tcPr>
          <w:p w14:paraId="5A5D3978" w14:textId="77777777" w:rsidR="001A4E47" w:rsidRPr="001A4E47" w:rsidRDefault="001A4E47" w:rsidP="001A4E47">
            <w:pPr>
              <w:spacing w:before="100" w:beforeAutospacing="1" w:after="100" w:afterAutospacing="1" w:line="240" w:lineRule="auto"/>
              <w:jc w:val="center"/>
              <w:rPr>
                <w:b/>
                <w:sz w:val="20"/>
                <w:szCs w:val="20"/>
              </w:rPr>
            </w:pPr>
            <w:r w:rsidRPr="001A4E47">
              <w:rPr>
                <w:b/>
                <w:sz w:val="20"/>
                <w:szCs w:val="20"/>
              </w:rPr>
              <w:t>CONDITIONS OF TENDER</w:t>
            </w:r>
          </w:p>
          <w:p w14:paraId="4572A6C1" w14:textId="77777777" w:rsidR="001A4E47" w:rsidRPr="001A4E47" w:rsidRDefault="001A4E47" w:rsidP="001A4E47">
            <w:pPr>
              <w:spacing w:before="100" w:beforeAutospacing="1" w:after="100" w:afterAutospacing="1" w:line="240" w:lineRule="auto"/>
              <w:jc w:val="center"/>
              <w:rPr>
                <w:b/>
              </w:rPr>
            </w:pPr>
          </w:p>
        </w:tc>
      </w:tr>
      <w:tr w:rsidR="001A4E47" w:rsidRPr="001A4E47" w14:paraId="1F67FDCD" w14:textId="77777777" w:rsidTr="00643604">
        <w:tc>
          <w:tcPr>
            <w:tcW w:w="9781" w:type="dxa"/>
            <w:gridSpan w:val="2"/>
            <w:tcBorders>
              <w:top w:val="nil"/>
              <w:left w:val="single" w:sz="6" w:space="0" w:color="009900"/>
              <w:bottom w:val="single" w:sz="8" w:space="0" w:color="C00000"/>
              <w:right w:val="single" w:sz="6" w:space="0" w:color="009900"/>
            </w:tcBorders>
          </w:tcPr>
          <w:p w14:paraId="34C08BB3" w14:textId="77777777" w:rsidR="001A4E47" w:rsidRPr="001A4E47" w:rsidRDefault="001A4E47" w:rsidP="001A4E47">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59BC146A" w14:textId="77777777" w:rsidR="001A4E47" w:rsidRPr="001A4E47" w:rsidRDefault="001A4E47" w:rsidP="001A4E47">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A4E47" w:rsidRPr="001A4E47" w14:paraId="77152A78"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3806C66"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20CB7779" w14:textId="77777777" w:rsidR="001A4E47" w:rsidRPr="001A4E47" w:rsidRDefault="001A4E47" w:rsidP="001A4E47">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38B31E85" w14:textId="77777777" w:rsidR="001A4E47" w:rsidRPr="001A4E47" w:rsidRDefault="001A4E47" w:rsidP="001A4E47">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36" w:name="Check1"/>
            <w:r w:rsidRPr="001A4E47">
              <w:rPr>
                <w:rFonts w:cs="Arial"/>
                <w:sz w:val="20"/>
                <w:szCs w:val="20"/>
              </w:rPr>
              <w:instrText xml:space="preserve"> FORMCHECKBOX </w:instrText>
            </w:r>
            <w:r w:rsidR="002E7B7E">
              <w:rPr>
                <w:rFonts w:cs="Arial"/>
                <w:sz w:val="20"/>
                <w:szCs w:val="20"/>
              </w:rPr>
            </w:r>
            <w:r w:rsidR="002E7B7E">
              <w:rPr>
                <w:rFonts w:cs="Arial"/>
                <w:sz w:val="20"/>
                <w:szCs w:val="20"/>
              </w:rPr>
              <w:fldChar w:fldCharType="separate"/>
            </w:r>
            <w:r w:rsidRPr="001A4E47">
              <w:rPr>
                <w:rFonts w:cs="Arial"/>
                <w:sz w:val="20"/>
                <w:szCs w:val="20"/>
              </w:rPr>
              <w:fldChar w:fldCharType="end"/>
            </w:r>
            <w:bookmarkEnd w:id="36"/>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4AA6ABAF" w14:textId="77777777" w:rsidR="001A4E47" w:rsidRPr="001A4E47" w:rsidRDefault="001A4E47" w:rsidP="001A4E47">
            <w:pPr>
              <w:spacing w:before="100" w:beforeAutospacing="1" w:after="100" w:afterAutospacing="1" w:line="240" w:lineRule="auto"/>
              <w:jc w:val="both"/>
              <w:rPr>
                <w:rFonts w:cs="Arial"/>
                <w:sz w:val="20"/>
                <w:szCs w:val="20"/>
              </w:rPr>
            </w:pPr>
          </w:p>
        </w:tc>
      </w:tr>
      <w:tr w:rsidR="001A4E47" w:rsidRPr="001A4E47" w14:paraId="60BED22E"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020B2BE4"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019F8BB2" w14:textId="77777777" w:rsidR="001A4E47" w:rsidRPr="001A4E47" w:rsidRDefault="001A4E47" w:rsidP="001A4E47">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A4E47" w:rsidRPr="001A4E47" w14:paraId="6E29C3D9"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13920720"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642803E1" w14:textId="77777777" w:rsidR="001A4E47" w:rsidRPr="001A4E47" w:rsidRDefault="001A4E47" w:rsidP="001A4E47">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A4E47" w:rsidRPr="001A4E47" w14:paraId="1B34F00B" w14:textId="77777777" w:rsidTr="006436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4B585D"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0C89BD6F" w14:textId="77777777" w:rsidR="001A4E47" w:rsidRPr="001A4E47" w:rsidRDefault="001A4E47" w:rsidP="001A4E47">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58E9899F" w14:textId="77777777" w:rsidR="001A4E47" w:rsidRPr="001A4E47" w:rsidRDefault="001A4E47" w:rsidP="001A4E47"/>
    <w:p w14:paraId="12517860" w14:textId="77777777" w:rsidR="001A4E47" w:rsidRPr="001A4E47" w:rsidRDefault="001A4E47" w:rsidP="001A4E47">
      <w:pPr>
        <w:keepNext/>
        <w:tabs>
          <w:tab w:val="num" w:pos="709"/>
        </w:tabs>
        <w:spacing w:before="120" w:after="60"/>
        <w:ind w:left="709" w:hanging="709"/>
        <w:outlineLvl w:val="1"/>
        <w:rPr>
          <w:b/>
          <w:sz w:val="28"/>
        </w:rPr>
      </w:pPr>
      <w:bookmarkStart w:id="37" w:name="_Ref422216993"/>
      <w:bookmarkStart w:id="38" w:name="_Ref422216995"/>
      <w:bookmarkStart w:id="39" w:name="_Toc64972546"/>
      <w:r w:rsidRPr="001A4E47">
        <w:rPr>
          <w:b/>
          <w:sz w:val="28"/>
        </w:rPr>
        <w:t>Pricing Schedule Declaration</w:t>
      </w:r>
      <w:bookmarkEnd w:id="37"/>
      <w:bookmarkEnd w:id="38"/>
      <w:bookmarkEnd w:id="39"/>
    </w:p>
    <w:p w14:paraId="5A83A5A8" w14:textId="77777777" w:rsidR="001A4E47" w:rsidRPr="001A4E47" w:rsidRDefault="001A4E47" w:rsidP="001A4E47">
      <w:pPr>
        <w:spacing w:before="240"/>
      </w:pPr>
      <w:r w:rsidRPr="001A4E47">
        <w:t>I/We offer to supply the goods or services as per the pricing schedule above, in accordance with the Specification, terms and conditions and all other documents forming the Contract.</w:t>
      </w:r>
    </w:p>
    <w:p w14:paraId="0777135F" w14:textId="77777777" w:rsidR="001A4E47" w:rsidRPr="001A4E47" w:rsidRDefault="001A4E47" w:rsidP="001A4E47"/>
    <w:p w14:paraId="7E2EE838" w14:textId="77777777" w:rsidR="001A4E47" w:rsidRPr="001A4E47" w:rsidRDefault="001A4E47" w:rsidP="001A4E47">
      <w:pPr>
        <w:spacing w:after="0" w:line="240" w:lineRule="auto"/>
      </w:pPr>
      <w:r w:rsidRPr="001A4E47">
        <w:br w:type="page"/>
      </w:r>
    </w:p>
    <w:p w14:paraId="688F9BD6" w14:textId="77777777" w:rsidR="001A4E47" w:rsidRPr="001A4E47" w:rsidRDefault="001A4E47" w:rsidP="001A4E47">
      <w:pPr>
        <w:keepNext/>
        <w:tabs>
          <w:tab w:val="num" w:pos="709"/>
        </w:tabs>
        <w:spacing w:before="120" w:after="60"/>
        <w:ind w:left="709" w:hanging="709"/>
        <w:outlineLvl w:val="1"/>
        <w:rPr>
          <w:b/>
          <w:sz w:val="28"/>
        </w:rPr>
      </w:pPr>
      <w:bookmarkStart w:id="40" w:name="_Toc447029759"/>
      <w:bookmarkStart w:id="41" w:name="_Toc529090635"/>
      <w:bookmarkStart w:id="42" w:name="_Toc529102485"/>
      <w:bookmarkStart w:id="43" w:name="_Toc64972547"/>
      <w:r w:rsidRPr="001A4E47">
        <w:rPr>
          <w:b/>
          <w:sz w:val="28"/>
        </w:rPr>
        <w:lastRenderedPageBreak/>
        <w:t>Certificate of Undertaking and Absence of Collusion or Canvassing</w:t>
      </w:r>
      <w:bookmarkEnd w:id="40"/>
      <w:bookmarkEnd w:id="41"/>
      <w:bookmarkEnd w:id="42"/>
      <w:bookmarkEnd w:id="4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A4E47" w:rsidRPr="001A4E47" w14:paraId="6A24252D"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685A455E" w14:textId="77777777" w:rsidR="001A4E47" w:rsidRPr="001A4E47" w:rsidRDefault="001A4E47" w:rsidP="001A4E47">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A4E47" w:rsidRPr="001A4E47" w14:paraId="7D70E5B5"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07B31D1F"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A4E47" w:rsidRPr="001A4E47" w14:paraId="3CC98863"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6F293A7A" w14:textId="77777777" w:rsidR="001A4E47" w:rsidRPr="001A4E47" w:rsidRDefault="001A4E47" w:rsidP="001A4E47">
            <w:pPr>
              <w:spacing w:before="100" w:beforeAutospacing="1" w:after="100" w:afterAutospacing="1" w:line="240" w:lineRule="auto"/>
              <w:rPr>
                <w:sz w:val="20"/>
                <w:szCs w:val="20"/>
              </w:rPr>
            </w:pPr>
            <w:r w:rsidRPr="001A4E47">
              <w:rPr>
                <w:sz w:val="20"/>
                <w:szCs w:val="20"/>
              </w:rPr>
              <w:t>Box A – Consortium</w:t>
            </w:r>
          </w:p>
          <w:p w14:paraId="1BB53F8D" w14:textId="77777777" w:rsidR="001A4E47" w:rsidRPr="001A4E47" w:rsidRDefault="001A4E47" w:rsidP="00B33C14">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r w:rsidRPr="001A4E47">
              <w:rPr>
                <w:rFonts w:cs="Arial"/>
                <w:sz w:val="20"/>
                <w:szCs w:val="20"/>
              </w:rPr>
              <w:t xml:space="preserve"> </w:t>
            </w:r>
          </w:p>
          <w:p w14:paraId="1353C6FD"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consortium’s tender is bona fide and intended to be </w:t>
            </w:r>
            <w:proofErr w:type="gramStart"/>
            <w:r w:rsidRPr="001A4E47">
              <w:rPr>
                <w:rFonts w:cs="Arial"/>
                <w:sz w:val="20"/>
                <w:szCs w:val="20"/>
              </w:rPr>
              <w:t>competitive;</w:t>
            </w:r>
            <w:proofErr w:type="gramEnd"/>
          </w:p>
          <w:p w14:paraId="10058552"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1A4E47">
              <w:rPr>
                <w:rFonts w:cs="Arial"/>
                <w:sz w:val="20"/>
                <w:szCs w:val="20"/>
              </w:rPr>
              <w:t>made;</w:t>
            </w:r>
            <w:proofErr w:type="gramEnd"/>
          </w:p>
          <w:p w14:paraId="3ED8511D"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0BAC9377"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6A1EC1B" w14:textId="77777777" w:rsidR="001A4E47" w:rsidRPr="001A4E47" w:rsidRDefault="001A4E47" w:rsidP="001A4E47">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3CEBCAA2" w14:textId="77777777" w:rsidR="001A4E47" w:rsidRPr="001A4E47" w:rsidRDefault="001A4E47" w:rsidP="001A4E47">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A4E47" w:rsidRPr="001A4E47" w14:paraId="3958C89A" w14:textId="77777777" w:rsidTr="00643604">
        <w:tc>
          <w:tcPr>
            <w:tcW w:w="9781" w:type="dxa"/>
            <w:tcBorders>
              <w:top w:val="single" w:sz="8" w:space="0" w:color="C00000"/>
              <w:left w:val="single" w:sz="8" w:space="0" w:color="C00000"/>
              <w:bottom w:val="single" w:sz="8" w:space="0" w:color="C00000"/>
              <w:right w:val="single" w:sz="8" w:space="0" w:color="C00000"/>
            </w:tcBorders>
          </w:tcPr>
          <w:p w14:paraId="1A820825" w14:textId="77777777" w:rsidR="001A4E47" w:rsidRPr="001A4E47" w:rsidRDefault="001A4E47" w:rsidP="001A4E47">
            <w:pPr>
              <w:spacing w:before="100" w:beforeAutospacing="1" w:after="100" w:afterAutospacing="1" w:line="240" w:lineRule="auto"/>
              <w:rPr>
                <w:sz w:val="20"/>
                <w:szCs w:val="20"/>
              </w:rPr>
            </w:pPr>
            <w:r w:rsidRPr="001A4E47">
              <w:rPr>
                <w:sz w:val="20"/>
                <w:szCs w:val="20"/>
              </w:rPr>
              <w:t>Box B – Single Body and/or Individual</w:t>
            </w:r>
          </w:p>
          <w:p w14:paraId="097F468A" w14:textId="77777777" w:rsidR="001A4E47" w:rsidRPr="001A4E47" w:rsidRDefault="001A4E47" w:rsidP="001A4E47">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p>
          <w:p w14:paraId="72C1E077"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1A4E47">
              <w:rPr>
                <w:rFonts w:cs="Arial"/>
                <w:sz w:val="20"/>
                <w:szCs w:val="20"/>
              </w:rPr>
              <w:t>person;</w:t>
            </w:r>
            <w:proofErr w:type="gramEnd"/>
          </w:p>
          <w:p w14:paraId="12CD2840"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638DCBD5"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shall have not entered into any agreement or arrangement with any other person that they shall refrain from Tendering or asked the amount of any Tender to be </w:t>
            </w:r>
            <w:proofErr w:type="gramStart"/>
            <w:r w:rsidRPr="001A4E47">
              <w:rPr>
                <w:rFonts w:cs="Arial"/>
                <w:sz w:val="20"/>
                <w:szCs w:val="20"/>
              </w:rPr>
              <w:t>submitted;</w:t>
            </w:r>
            <w:proofErr w:type="gramEnd"/>
          </w:p>
          <w:p w14:paraId="51D18724"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offered to pay or give any sum of money or valuable consideration directly or indirectly to any person for doing or having </w:t>
            </w:r>
            <w:proofErr w:type="gramStart"/>
            <w:r w:rsidRPr="001A4E47">
              <w:rPr>
                <w:rFonts w:cs="Arial"/>
                <w:sz w:val="20"/>
                <w:szCs w:val="20"/>
              </w:rPr>
              <w:t>done  or</w:t>
            </w:r>
            <w:proofErr w:type="gramEnd"/>
            <w:r w:rsidRPr="001A4E47">
              <w:rPr>
                <w:rFonts w:cs="Arial"/>
                <w:sz w:val="20"/>
                <w:szCs w:val="20"/>
              </w:rPr>
              <w:t xml:space="preserve"> causing or having caused to be done in relation to any other Tender or proposed Tender for the said work any act or thing of the nature specified and described above.</w:t>
            </w:r>
          </w:p>
          <w:p w14:paraId="6E3A44F8" w14:textId="77777777" w:rsidR="001A4E47" w:rsidRPr="001A4E47" w:rsidRDefault="001A4E47" w:rsidP="001A4E47">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hereby certify that I/we have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C74D694" w14:textId="77777777" w:rsidR="001A4E47" w:rsidRPr="001A4E47" w:rsidRDefault="001A4E47" w:rsidP="001A4E47">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1E1497CF" w14:textId="77777777" w:rsidR="001A4E47" w:rsidRPr="001A4E47" w:rsidRDefault="001A4E47" w:rsidP="001A4E47">
      <w:pPr>
        <w:spacing w:after="0" w:line="240" w:lineRule="auto"/>
      </w:pPr>
    </w:p>
    <w:p w14:paraId="1710AE34" w14:textId="77777777" w:rsidR="001A4E47" w:rsidRPr="001A4E47" w:rsidRDefault="001A4E47" w:rsidP="001A4E47">
      <w:pPr>
        <w:spacing w:after="0" w:line="240" w:lineRule="auto"/>
      </w:pPr>
      <w:r w:rsidRPr="001A4E47">
        <w:br w:type="page"/>
      </w:r>
    </w:p>
    <w:p w14:paraId="75F7B7BC" w14:textId="77777777" w:rsidR="001A4E47" w:rsidRPr="001A4E47" w:rsidRDefault="001A4E47" w:rsidP="001A4E47">
      <w:pPr>
        <w:keepNext/>
        <w:tabs>
          <w:tab w:val="num" w:pos="709"/>
        </w:tabs>
        <w:spacing w:before="120" w:after="60"/>
        <w:ind w:left="709" w:hanging="709"/>
        <w:outlineLvl w:val="1"/>
        <w:rPr>
          <w:b/>
          <w:sz w:val="28"/>
        </w:rPr>
      </w:pPr>
      <w:bookmarkStart w:id="44" w:name="_Toc447029760"/>
      <w:bookmarkStart w:id="45" w:name="_Toc529090636"/>
      <w:bookmarkStart w:id="46" w:name="_Toc529102486"/>
      <w:bookmarkStart w:id="47" w:name="_Toc64972548"/>
      <w:r w:rsidRPr="001A4E47">
        <w:rPr>
          <w:b/>
          <w:sz w:val="28"/>
        </w:rPr>
        <w:lastRenderedPageBreak/>
        <w:t>Certificate of Confidentiality</w:t>
      </w:r>
      <w:bookmarkEnd w:id="44"/>
      <w:bookmarkEnd w:id="45"/>
      <w:bookmarkEnd w:id="46"/>
      <w:bookmarkEnd w:id="4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A4E47" w:rsidRPr="001A4E47" w14:paraId="1FFD2DD6"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3B50A600" w14:textId="77777777" w:rsidR="001A4E47" w:rsidRPr="001A4E47" w:rsidRDefault="001A4E47" w:rsidP="001A4E47">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A4E47" w:rsidRPr="001A4E47" w14:paraId="2F4D0B06"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4ED42A6E"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3C6CA6F0"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lang w:eastAsia="en-GB"/>
              </w:rPr>
            </w:pPr>
            <w:bookmarkStart w:id="48" w:name="_DV_M319"/>
            <w:bookmarkEnd w:id="48"/>
            <w:r w:rsidRPr="001A4E47">
              <w:rPr>
                <w:rFonts w:cs="Arial"/>
                <w:sz w:val="20"/>
                <w:szCs w:val="20"/>
              </w:rPr>
              <w:t>It is appreciated by the parties that in the event of negotiations in respect of the proposed</w:t>
            </w:r>
            <w:bookmarkStart w:id="49" w:name="_DV_M320"/>
            <w:bookmarkEnd w:id="49"/>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39ACA3BF" w14:textId="77777777" w:rsidR="001A4E47" w:rsidRPr="001A4E47" w:rsidRDefault="001A4E47" w:rsidP="001A4E47">
      <w:pPr>
        <w:keepNext/>
        <w:tabs>
          <w:tab w:val="num" w:pos="709"/>
        </w:tabs>
        <w:spacing w:before="120" w:after="60"/>
        <w:ind w:left="709" w:hanging="709"/>
        <w:outlineLvl w:val="1"/>
        <w:rPr>
          <w:b/>
          <w:sz w:val="28"/>
        </w:rPr>
      </w:pPr>
      <w:bookmarkStart w:id="50" w:name="_Toc447029761"/>
      <w:bookmarkStart w:id="51" w:name="_Toc529090637"/>
      <w:bookmarkStart w:id="52" w:name="_Toc529102487"/>
      <w:bookmarkStart w:id="53" w:name="_Toc64972549"/>
      <w:r w:rsidRPr="001A4E47">
        <w:rPr>
          <w:b/>
          <w:sz w:val="28"/>
        </w:rPr>
        <w:t>Commercially Sensitive Information</w:t>
      </w:r>
      <w:bookmarkEnd w:id="50"/>
      <w:bookmarkEnd w:id="51"/>
      <w:bookmarkEnd w:id="52"/>
      <w:bookmarkEnd w:id="53"/>
    </w:p>
    <w:p w14:paraId="7919A898" w14:textId="4EA6CD9C" w:rsidR="001A4E47" w:rsidRPr="001A4E47" w:rsidRDefault="001A4E47" w:rsidP="001A4E47">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sidR="00B33C14">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A4E47" w:rsidRPr="001A4E47" w14:paraId="60FD8783" w14:textId="77777777" w:rsidTr="00643604">
        <w:tc>
          <w:tcPr>
            <w:tcW w:w="9629" w:type="dxa"/>
          </w:tcPr>
          <w:p w14:paraId="25A50A78"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p w14:paraId="478F56B0"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tc>
      </w:tr>
    </w:tbl>
    <w:p w14:paraId="794483CE" w14:textId="77777777" w:rsidR="001A4E47" w:rsidRPr="001A4E47" w:rsidRDefault="001A4E47" w:rsidP="001A4E47">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29"/>
      </w:tblGrid>
      <w:tr w:rsidR="001A4E47" w:rsidRPr="001A4E47" w14:paraId="0E65487C" w14:textId="77777777" w:rsidTr="00643604">
        <w:tc>
          <w:tcPr>
            <w:tcW w:w="9629" w:type="dxa"/>
          </w:tcPr>
          <w:p w14:paraId="0252D526"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p w14:paraId="3EC7B486" w14:textId="77777777" w:rsidR="001A4E47" w:rsidRPr="001A4E47" w:rsidRDefault="001A4E47" w:rsidP="001A4E47">
            <w:pPr>
              <w:spacing w:before="100" w:beforeAutospacing="1" w:after="100" w:afterAutospacing="1" w:line="240" w:lineRule="auto"/>
              <w:rPr>
                <w:rFonts w:cs="Arial"/>
                <w:color w:val="212121"/>
                <w:sz w:val="21"/>
                <w:szCs w:val="21"/>
                <w:lang w:eastAsia="en-GB"/>
              </w:rPr>
            </w:pPr>
          </w:p>
        </w:tc>
      </w:tr>
    </w:tbl>
    <w:p w14:paraId="5E9A7252" w14:textId="77777777" w:rsidR="001A4E47" w:rsidRPr="001A4E47" w:rsidRDefault="001A4E47" w:rsidP="001A4E47">
      <w:pPr>
        <w:keepNext/>
        <w:tabs>
          <w:tab w:val="num" w:pos="709"/>
        </w:tabs>
        <w:spacing w:before="120" w:after="60"/>
        <w:ind w:left="709" w:hanging="709"/>
        <w:outlineLvl w:val="1"/>
        <w:rPr>
          <w:b/>
          <w:sz w:val="28"/>
        </w:rPr>
      </w:pPr>
      <w:bookmarkStart w:id="54" w:name="_Toc447029762"/>
      <w:bookmarkStart w:id="55" w:name="_Toc529090638"/>
      <w:bookmarkStart w:id="56" w:name="_Toc529102488"/>
      <w:bookmarkStart w:id="57" w:name="_Toc64972550"/>
      <w:r w:rsidRPr="001A4E47">
        <w:rPr>
          <w:b/>
          <w:sz w:val="28"/>
        </w:rPr>
        <w:t>Conflict of Interest</w:t>
      </w:r>
      <w:bookmarkEnd w:id="54"/>
      <w:bookmarkEnd w:id="55"/>
      <w:bookmarkEnd w:id="56"/>
      <w:bookmarkEnd w:id="5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A4E47" w:rsidRPr="001A4E47" w14:paraId="0ABDC177"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6620933F" w14:textId="77777777" w:rsidR="001A4E47" w:rsidRPr="001A4E47" w:rsidRDefault="001A4E47" w:rsidP="001A4E47">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A4E47" w:rsidRPr="001A4E47" w14:paraId="27A2CED1"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2CB3A316"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028446F5"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r>
      <w:tr w:rsidR="001A4E47" w:rsidRPr="001A4E47" w14:paraId="07CD0F8F" w14:textId="77777777" w:rsidTr="00643604">
        <w:tc>
          <w:tcPr>
            <w:tcW w:w="9899" w:type="dxa"/>
            <w:tcBorders>
              <w:top w:val="single" w:sz="8" w:space="0" w:color="C00000"/>
              <w:left w:val="single" w:sz="8" w:space="0" w:color="C00000"/>
              <w:bottom w:val="single" w:sz="8" w:space="0" w:color="C00000"/>
              <w:right w:val="single" w:sz="8" w:space="0" w:color="C00000"/>
            </w:tcBorders>
          </w:tcPr>
          <w:p w14:paraId="2BE4E90B" w14:textId="77777777" w:rsidR="001A4E47" w:rsidRPr="001A4E47" w:rsidRDefault="001A4E47" w:rsidP="001A4E47">
            <w:pPr>
              <w:spacing w:before="100" w:beforeAutospacing="1" w:after="100" w:afterAutospacing="1" w:line="240" w:lineRule="auto"/>
              <w:rPr>
                <w:sz w:val="20"/>
                <w:szCs w:val="20"/>
                <w:lang w:eastAsia="en-GB"/>
              </w:rPr>
            </w:pPr>
            <w:r w:rsidRPr="001A4E47">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1A4E47">
              <w:rPr>
                <w:sz w:val="20"/>
                <w:szCs w:val="20"/>
              </w:rPr>
              <w:t>so as to</w:t>
            </w:r>
            <w:proofErr w:type="gramEnd"/>
            <w:r w:rsidRPr="001A4E47">
              <w:rPr>
                <w:sz w:val="20"/>
                <w:szCs w:val="20"/>
              </w:rPr>
              <w:t xml:space="preserve"> avoid any distortion of competition and to ensure equal treatment of all economic operators</w:t>
            </w:r>
            <w:r w:rsidRPr="001A4E47">
              <w:rPr>
                <w:sz w:val="20"/>
                <w:szCs w:val="20"/>
                <w:lang w:eastAsia="en-GB"/>
              </w:rPr>
              <w:t>.</w:t>
            </w:r>
          </w:p>
        </w:tc>
      </w:tr>
    </w:tbl>
    <w:p w14:paraId="60DA9C24" w14:textId="77777777" w:rsidR="001A4E47" w:rsidRPr="001A4E47" w:rsidRDefault="001A4E47" w:rsidP="001A4E47">
      <w:pPr>
        <w:spacing w:after="0" w:line="240" w:lineRule="auto"/>
        <w:rPr>
          <w:rFonts w:cs="Arial"/>
          <w:sz w:val="20"/>
          <w:szCs w:val="20"/>
        </w:rPr>
      </w:pPr>
    </w:p>
    <w:p w14:paraId="3DA4FDF3" w14:textId="77777777" w:rsidR="001A4E47" w:rsidRPr="001A4E47" w:rsidRDefault="001A4E47" w:rsidP="001A4E47">
      <w:pPr>
        <w:spacing w:after="0" w:line="240" w:lineRule="auto"/>
        <w:rPr>
          <w:b/>
          <w:sz w:val="28"/>
        </w:rPr>
      </w:pPr>
      <w:r w:rsidRPr="001A4E47">
        <w:rPr>
          <w:b/>
          <w:sz w:val="28"/>
        </w:rPr>
        <w:t>Signatures</w:t>
      </w:r>
    </w:p>
    <w:p w14:paraId="7DAF2A31" w14:textId="77777777" w:rsidR="001A4E47" w:rsidRPr="001A4E47" w:rsidRDefault="001A4E47" w:rsidP="001A4E47">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A4E47" w:rsidRPr="001A4E47" w14:paraId="3CF53526" w14:textId="77777777" w:rsidTr="00643604">
        <w:tc>
          <w:tcPr>
            <w:tcW w:w="5221" w:type="dxa"/>
            <w:tcBorders>
              <w:top w:val="single" w:sz="8" w:space="0" w:color="C00000"/>
              <w:left w:val="single" w:sz="8" w:space="0" w:color="C00000"/>
              <w:bottom w:val="single" w:sz="8" w:space="0" w:color="C00000"/>
              <w:right w:val="single" w:sz="8" w:space="0" w:color="C00000"/>
            </w:tcBorders>
          </w:tcPr>
          <w:p w14:paraId="51B59314" w14:textId="77777777" w:rsid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43F28E9D" w14:textId="126BEED1"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4B55FDC4" w14:textId="77777777" w:rsidR="001A4E47" w:rsidRP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A4E47" w:rsidRPr="001A4E47" w14:paraId="21C6E0A2" w14:textId="77777777" w:rsidTr="00643604">
        <w:tc>
          <w:tcPr>
            <w:tcW w:w="9899" w:type="dxa"/>
            <w:gridSpan w:val="2"/>
            <w:tcBorders>
              <w:top w:val="single" w:sz="8" w:space="0" w:color="C00000"/>
              <w:left w:val="single" w:sz="8" w:space="0" w:color="C00000"/>
              <w:bottom w:val="single" w:sz="8" w:space="0" w:color="C00000"/>
              <w:right w:val="single" w:sz="8" w:space="0" w:color="C00000"/>
            </w:tcBorders>
          </w:tcPr>
          <w:p w14:paraId="2D313132" w14:textId="77777777" w:rsidR="001A4E47" w:rsidRDefault="001A4E47" w:rsidP="001A4E47">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2604D0B1" w14:textId="3DD84739"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r>
      <w:tr w:rsidR="001A4E47" w:rsidRPr="001A4E47" w14:paraId="6E3E0DC5" w14:textId="77777777" w:rsidTr="00643604">
        <w:tc>
          <w:tcPr>
            <w:tcW w:w="9899" w:type="dxa"/>
            <w:gridSpan w:val="2"/>
            <w:tcBorders>
              <w:top w:val="single" w:sz="8" w:space="0" w:color="C00000"/>
              <w:left w:val="single" w:sz="8" w:space="0" w:color="C00000"/>
              <w:bottom w:val="single" w:sz="8" w:space="0" w:color="C00000"/>
              <w:right w:val="single" w:sz="8" w:space="0" w:color="C00000"/>
            </w:tcBorders>
          </w:tcPr>
          <w:p w14:paraId="63C6F050" w14:textId="77777777" w:rsidR="001A4E47" w:rsidRDefault="001A4E47" w:rsidP="001A4E47">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 xml:space="preserve">(State official position, </w:t>
            </w:r>
            <w:proofErr w:type="gramStart"/>
            <w:r w:rsidRPr="001A4E47">
              <w:rPr>
                <w:rFonts w:cs="Arial"/>
                <w:i/>
                <w:sz w:val="16"/>
                <w:szCs w:val="16"/>
              </w:rPr>
              <w:t>i.e.</w:t>
            </w:r>
            <w:proofErr w:type="gramEnd"/>
            <w:r w:rsidRPr="001A4E47">
              <w:rPr>
                <w:rFonts w:cs="Arial"/>
                <w:i/>
                <w:sz w:val="16"/>
                <w:szCs w:val="16"/>
              </w:rPr>
              <w:t xml:space="preserve"> Director, Manager, etc.)</w:t>
            </w:r>
          </w:p>
          <w:p w14:paraId="65A46185" w14:textId="68C1898E" w:rsidR="001A4E47" w:rsidRPr="001A4E47" w:rsidRDefault="001A4E47" w:rsidP="001A4E47">
            <w:pPr>
              <w:tabs>
                <w:tab w:val="left" w:pos="0"/>
                <w:tab w:val="num" w:pos="567"/>
              </w:tabs>
              <w:spacing w:before="100" w:beforeAutospacing="1" w:after="100" w:afterAutospacing="1" w:line="240" w:lineRule="auto"/>
              <w:rPr>
                <w:rFonts w:cs="Arial"/>
                <w:sz w:val="20"/>
                <w:szCs w:val="20"/>
              </w:rPr>
            </w:pPr>
          </w:p>
        </w:tc>
      </w:tr>
      <w:tr w:rsidR="001A4E47" w:rsidRPr="001A4E47" w14:paraId="58CEB2C8" w14:textId="77777777" w:rsidTr="00643604">
        <w:tc>
          <w:tcPr>
            <w:tcW w:w="9899" w:type="dxa"/>
            <w:gridSpan w:val="2"/>
            <w:tcBorders>
              <w:top w:val="single" w:sz="8" w:space="0" w:color="C00000"/>
              <w:left w:val="single" w:sz="8" w:space="0" w:color="C00000"/>
              <w:bottom w:val="single" w:sz="8" w:space="0" w:color="C00000"/>
              <w:right w:val="single" w:sz="8" w:space="0" w:color="C00000"/>
            </w:tcBorders>
          </w:tcPr>
          <w:p w14:paraId="5DA33254" w14:textId="77777777" w:rsidR="001A4E47" w:rsidRPr="001A4E47" w:rsidRDefault="001A4E47" w:rsidP="001A4E47">
            <w:pPr>
              <w:tabs>
                <w:tab w:val="left" w:pos="709"/>
              </w:tabs>
              <w:spacing w:before="100" w:beforeAutospacing="1" w:after="100" w:afterAutospacing="1" w:line="240" w:lineRule="auto"/>
              <w:rPr>
                <w:rFonts w:cs="Arial"/>
                <w:sz w:val="20"/>
                <w:szCs w:val="20"/>
              </w:rPr>
            </w:pPr>
            <w:r w:rsidRPr="001A4E47">
              <w:rPr>
                <w:rFonts w:cs="Arial"/>
                <w:i/>
                <w:sz w:val="20"/>
                <w:szCs w:val="20"/>
              </w:rPr>
              <w:t xml:space="preserve">*(It must be clearly shown whether the Applicant is a limited company, statutory corporation, </w:t>
            </w:r>
            <w:proofErr w:type="gramStart"/>
            <w:r w:rsidRPr="001A4E47">
              <w:rPr>
                <w:rFonts w:cs="Arial"/>
                <w:i/>
                <w:sz w:val="20"/>
                <w:szCs w:val="20"/>
              </w:rPr>
              <w:t>partnership</w:t>
            </w:r>
            <w:proofErr w:type="gramEnd"/>
            <w:r w:rsidRPr="001A4E47">
              <w:rPr>
                <w:rFonts w:cs="Arial"/>
                <w:i/>
                <w:sz w:val="20"/>
                <w:szCs w:val="20"/>
              </w:rPr>
              <w:t xml:space="preserve"> or single individual, trading under his own or another name, and also if the signatory is not the actual Applicant, the capacity in which they sign or are employed).</w:t>
            </w:r>
          </w:p>
        </w:tc>
      </w:tr>
    </w:tbl>
    <w:p w14:paraId="0CAD7C93" w14:textId="77777777" w:rsidR="001A4E47" w:rsidRPr="001A4E47" w:rsidRDefault="001A4E47" w:rsidP="001A4E47">
      <w:pPr>
        <w:spacing w:after="0" w:line="240" w:lineRule="auto"/>
        <w:rPr>
          <w:rFonts w:cs="Arial"/>
          <w:color w:val="212121"/>
          <w:sz w:val="21"/>
          <w:szCs w:val="21"/>
          <w:lang w:eastAsia="en-GB"/>
        </w:rPr>
      </w:pPr>
    </w:p>
    <w:p w14:paraId="551C5A4F" w14:textId="77777777" w:rsidR="00A87C98" w:rsidRPr="00EF2695" w:rsidRDefault="00A87C98" w:rsidP="001A4E47">
      <w:pPr>
        <w:pStyle w:val="Heading2"/>
        <w:ind w:left="1296"/>
        <w:rPr>
          <w:rFonts w:cs="Arial"/>
          <w:color w:val="212121"/>
          <w:sz w:val="21"/>
          <w:szCs w:val="21"/>
          <w:lang w:eastAsia="en-GB"/>
        </w:rPr>
      </w:pPr>
    </w:p>
    <w:sectPr w:rsidR="00A87C98" w:rsidRPr="00EF2695" w:rsidSect="00CD16EE">
      <w:headerReference w:type="first" r:id="rId16"/>
      <w:footerReference w:type="first" r:id="rId17"/>
      <w:pgSz w:w="11907" w:h="16840" w:code="9"/>
      <w:pgMar w:top="1134" w:right="992"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FEE37" w14:textId="77777777" w:rsidR="007D6847" w:rsidRDefault="007D6847">
      <w:r>
        <w:separator/>
      </w:r>
    </w:p>
  </w:endnote>
  <w:endnote w:type="continuationSeparator" w:id="0">
    <w:p w14:paraId="567CD6E0" w14:textId="77777777" w:rsidR="007D6847" w:rsidRDefault="007D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4"/>
      <w:docPartObj>
        <w:docPartGallery w:val="Page Numbers (Bottom of Page)"/>
        <w:docPartUnique/>
      </w:docPartObj>
    </w:sdtPr>
    <w:sdtEndPr/>
    <w:sdtContent>
      <w:p w14:paraId="551C5A59" w14:textId="77777777" w:rsidR="008C4179" w:rsidRDefault="008C4179">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8C4179" w:rsidRDefault="008C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0795"/>
      <w:docPartObj>
        <w:docPartGallery w:val="Page Numbers (Bottom of Page)"/>
        <w:docPartUnique/>
      </w:docPartObj>
    </w:sdtPr>
    <w:sdtEndPr/>
    <w:sdtContent>
      <w:p w14:paraId="551C5A5B" w14:textId="77777777" w:rsidR="008C4179" w:rsidRDefault="008C4179"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D" w14:textId="77777777" w:rsidR="008C4179" w:rsidRDefault="008C4179"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6838"/>
      <w:docPartObj>
        <w:docPartGallery w:val="Page Numbers (Bottom of Page)"/>
        <w:docPartUnique/>
      </w:docPartObj>
    </w:sdtPr>
    <w:sdtEndPr/>
    <w:sdtContent>
      <w:p w14:paraId="551C5A5F" w14:textId="77777777" w:rsidR="008C4179" w:rsidRDefault="008C417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8C4179" w:rsidRDefault="008C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D7E06" w14:textId="77777777" w:rsidR="007D6847" w:rsidRDefault="007D6847">
      <w:r>
        <w:separator/>
      </w:r>
    </w:p>
  </w:footnote>
  <w:footnote w:type="continuationSeparator" w:id="0">
    <w:p w14:paraId="0F633620" w14:textId="77777777" w:rsidR="007D6847" w:rsidRDefault="007D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C" w14:textId="77777777" w:rsidR="008C4179" w:rsidRDefault="008C4179">
    <w:pPr>
      <w:pStyle w:val="Header"/>
    </w:pPr>
    <w:r>
      <w:t>Volume for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5A5E" w14:textId="77777777" w:rsidR="008C4179" w:rsidRDefault="008C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57BE2"/>
    <w:multiLevelType w:val="hybridMultilevel"/>
    <w:tmpl w:val="C06A23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B113B0B"/>
    <w:multiLevelType w:val="multilevel"/>
    <w:tmpl w:val="7DAE033C"/>
    <w:numStyleLink w:val="Style1"/>
  </w:abstractNum>
  <w:abstractNum w:abstractNumId="9"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625D4E32"/>
    <w:multiLevelType w:val="multilevel"/>
    <w:tmpl w:val="0EBE11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4"/>
  </w:num>
  <w:num w:numId="5">
    <w:abstractNumId w:val="5"/>
  </w:num>
  <w:num w:numId="6">
    <w:abstractNumId w:val="10"/>
  </w:num>
  <w:num w:numId="7">
    <w:abstractNumId w:val="9"/>
  </w:num>
  <w:num w:numId="8">
    <w:abstractNumId w:val="12"/>
  </w:num>
  <w:num w:numId="9">
    <w:abstractNumId w:val="7"/>
  </w:num>
  <w:num w:numId="10">
    <w:abstractNumId w:val="13"/>
  </w:num>
  <w:num w:numId="11">
    <w:abstractNumId w:val="6"/>
  </w:num>
  <w:num w:numId="12">
    <w:abstractNumId w:val="8"/>
  </w:num>
  <w:num w:numId="13">
    <w:abstractNumId w:val="4"/>
  </w:num>
  <w:num w:numId="14">
    <w:abstractNumId w:val="3"/>
  </w:num>
  <w:num w:numId="1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503E"/>
    <w:rsid w:val="00006285"/>
    <w:rsid w:val="00006D70"/>
    <w:rsid w:val="00010904"/>
    <w:rsid w:val="0001158B"/>
    <w:rsid w:val="00011646"/>
    <w:rsid w:val="000118B3"/>
    <w:rsid w:val="000129E2"/>
    <w:rsid w:val="00020668"/>
    <w:rsid w:val="000207E2"/>
    <w:rsid w:val="00023B2F"/>
    <w:rsid w:val="000307A3"/>
    <w:rsid w:val="0003116B"/>
    <w:rsid w:val="00031C0F"/>
    <w:rsid w:val="000331F2"/>
    <w:rsid w:val="00033BBE"/>
    <w:rsid w:val="0003424B"/>
    <w:rsid w:val="000350E4"/>
    <w:rsid w:val="00041D5A"/>
    <w:rsid w:val="000425ED"/>
    <w:rsid w:val="000435DE"/>
    <w:rsid w:val="00046F4F"/>
    <w:rsid w:val="00050EE5"/>
    <w:rsid w:val="00051468"/>
    <w:rsid w:val="00051F7E"/>
    <w:rsid w:val="00054C07"/>
    <w:rsid w:val="000572AE"/>
    <w:rsid w:val="000608F9"/>
    <w:rsid w:val="000616A6"/>
    <w:rsid w:val="00062FA6"/>
    <w:rsid w:val="00066285"/>
    <w:rsid w:val="00067F59"/>
    <w:rsid w:val="00070A05"/>
    <w:rsid w:val="00071884"/>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004"/>
    <w:rsid w:val="000A0501"/>
    <w:rsid w:val="000A0506"/>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52D3"/>
    <w:rsid w:val="000C54C6"/>
    <w:rsid w:val="000C5EDD"/>
    <w:rsid w:val="000C68AE"/>
    <w:rsid w:val="000D0368"/>
    <w:rsid w:val="000D06C1"/>
    <w:rsid w:val="000D3D1E"/>
    <w:rsid w:val="000D4507"/>
    <w:rsid w:val="000D5A4B"/>
    <w:rsid w:val="000D757E"/>
    <w:rsid w:val="000E0526"/>
    <w:rsid w:val="000E49DB"/>
    <w:rsid w:val="000E5FDB"/>
    <w:rsid w:val="000E64E3"/>
    <w:rsid w:val="000E67C8"/>
    <w:rsid w:val="000E6A8D"/>
    <w:rsid w:val="000F0131"/>
    <w:rsid w:val="000F0917"/>
    <w:rsid w:val="000F19FC"/>
    <w:rsid w:val="000F4844"/>
    <w:rsid w:val="000F7A2D"/>
    <w:rsid w:val="00102E3C"/>
    <w:rsid w:val="00104549"/>
    <w:rsid w:val="00104656"/>
    <w:rsid w:val="0011308B"/>
    <w:rsid w:val="00114031"/>
    <w:rsid w:val="00117734"/>
    <w:rsid w:val="00120291"/>
    <w:rsid w:val="0012032E"/>
    <w:rsid w:val="00123609"/>
    <w:rsid w:val="00124158"/>
    <w:rsid w:val="0012528F"/>
    <w:rsid w:val="00132860"/>
    <w:rsid w:val="001339F1"/>
    <w:rsid w:val="00133F32"/>
    <w:rsid w:val="00135ABD"/>
    <w:rsid w:val="001364EF"/>
    <w:rsid w:val="00136C92"/>
    <w:rsid w:val="00140553"/>
    <w:rsid w:val="00141541"/>
    <w:rsid w:val="001437C1"/>
    <w:rsid w:val="00145C87"/>
    <w:rsid w:val="0014779D"/>
    <w:rsid w:val="00147984"/>
    <w:rsid w:val="00151EB7"/>
    <w:rsid w:val="0015327D"/>
    <w:rsid w:val="00153516"/>
    <w:rsid w:val="00154252"/>
    <w:rsid w:val="00155296"/>
    <w:rsid w:val="00156CB1"/>
    <w:rsid w:val="001578B9"/>
    <w:rsid w:val="001635B8"/>
    <w:rsid w:val="001642A9"/>
    <w:rsid w:val="001652DB"/>
    <w:rsid w:val="00165596"/>
    <w:rsid w:val="00167FA0"/>
    <w:rsid w:val="001709C0"/>
    <w:rsid w:val="00175DAF"/>
    <w:rsid w:val="001767E9"/>
    <w:rsid w:val="00181478"/>
    <w:rsid w:val="0018246B"/>
    <w:rsid w:val="00183498"/>
    <w:rsid w:val="001852A3"/>
    <w:rsid w:val="001864E8"/>
    <w:rsid w:val="00186583"/>
    <w:rsid w:val="001901D5"/>
    <w:rsid w:val="00192093"/>
    <w:rsid w:val="00195239"/>
    <w:rsid w:val="0019564F"/>
    <w:rsid w:val="0019780A"/>
    <w:rsid w:val="00197A48"/>
    <w:rsid w:val="00197DF4"/>
    <w:rsid w:val="001A1978"/>
    <w:rsid w:val="001A30DD"/>
    <w:rsid w:val="001A3489"/>
    <w:rsid w:val="001A3673"/>
    <w:rsid w:val="001A3847"/>
    <w:rsid w:val="001A4E47"/>
    <w:rsid w:val="001A5BDF"/>
    <w:rsid w:val="001B0787"/>
    <w:rsid w:val="001B6C44"/>
    <w:rsid w:val="001B7C39"/>
    <w:rsid w:val="001C22E4"/>
    <w:rsid w:val="001C456E"/>
    <w:rsid w:val="001C5C5D"/>
    <w:rsid w:val="001D23DB"/>
    <w:rsid w:val="001D2917"/>
    <w:rsid w:val="001D56F7"/>
    <w:rsid w:val="001D586D"/>
    <w:rsid w:val="001E1780"/>
    <w:rsid w:val="001E1B1C"/>
    <w:rsid w:val="001E470D"/>
    <w:rsid w:val="001E68B3"/>
    <w:rsid w:val="001E782C"/>
    <w:rsid w:val="001F04CE"/>
    <w:rsid w:val="001F3559"/>
    <w:rsid w:val="001F4E80"/>
    <w:rsid w:val="001F5077"/>
    <w:rsid w:val="001F50ED"/>
    <w:rsid w:val="001F53C6"/>
    <w:rsid w:val="001F55C1"/>
    <w:rsid w:val="001F755A"/>
    <w:rsid w:val="00200DA1"/>
    <w:rsid w:val="00201687"/>
    <w:rsid w:val="00202068"/>
    <w:rsid w:val="0020627D"/>
    <w:rsid w:val="00210D1B"/>
    <w:rsid w:val="002116F3"/>
    <w:rsid w:val="00213751"/>
    <w:rsid w:val="0021492E"/>
    <w:rsid w:val="002167B5"/>
    <w:rsid w:val="0021726D"/>
    <w:rsid w:val="002223A3"/>
    <w:rsid w:val="002226FE"/>
    <w:rsid w:val="0022366E"/>
    <w:rsid w:val="002242FC"/>
    <w:rsid w:val="00225F57"/>
    <w:rsid w:val="002262BA"/>
    <w:rsid w:val="00227453"/>
    <w:rsid w:val="00227FF0"/>
    <w:rsid w:val="00232AFF"/>
    <w:rsid w:val="0023347A"/>
    <w:rsid w:val="00234A08"/>
    <w:rsid w:val="00234CDA"/>
    <w:rsid w:val="002352EA"/>
    <w:rsid w:val="0023669B"/>
    <w:rsid w:val="00237DB2"/>
    <w:rsid w:val="00240CEE"/>
    <w:rsid w:val="002421A9"/>
    <w:rsid w:val="00243F63"/>
    <w:rsid w:val="0024469D"/>
    <w:rsid w:val="0024668A"/>
    <w:rsid w:val="00246706"/>
    <w:rsid w:val="00246C3E"/>
    <w:rsid w:val="00247000"/>
    <w:rsid w:val="00247501"/>
    <w:rsid w:val="00251709"/>
    <w:rsid w:val="00253C98"/>
    <w:rsid w:val="00260D61"/>
    <w:rsid w:val="0026144C"/>
    <w:rsid w:val="0026209A"/>
    <w:rsid w:val="0026360D"/>
    <w:rsid w:val="00264DD5"/>
    <w:rsid w:val="00265768"/>
    <w:rsid w:val="00271CD1"/>
    <w:rsid w:val="002721EE"/>
    <w:rsid w:val="00273787"/>
    <w:rsid w:val="00273F6C"/>
    <w:rsid w:val="0027476A"/>
    <w:rsid w:val="0027621B"/>
    <w:rsid w:val="00280CE4"/>
    <w:rsid w:val="00284C98"/>
    <w:rsid w:val="00286779"/>
    <w:rsid w:val="002869D6"/>
    <w:rsid w:val="00286EC9"/>
    <w:rsid w:val="00287133"/>
    <w:rsid w:val="00291A8B"/>
    <w:rsid w:val="002930D6"/>
    <w:rsid w:val="0029327F"/>
    <w:rsid w:val="0029544D"/>
    <w:rsid w:val="002976F4"/>
    <w:rsid w:val="002977FF"/>
    <w:rsid w:val="002A01C9"/>
    <w:rsid w:val="002A205B"/>
    <w:rsid w:val="002A6E37"/>
    <w:rsid w:val="002B0FCA"/>
    <w:rsid w:val="002B13B4"/>
    <w:rsid w:val="002B1525"/>
    <w:rsid w:val="002B7A90"/>
    <w:rsid w:val="002C12C5"/>
    <w:rsid w:val="002C3C87"/>
    <w:rsid w:val="002C74AB"/>
    <w:rsid w:val="002C7AA3"/>
    <w:rsid w:val="002D4360"/>
    <w:rsid w:val="002D4E74"/>
    <w:rsid w:val="002D5505"/>
    <w:rsid w:val="002D5C7F"/>
    <w:rsid w:val="002D6921"/>
    <w:rsid w:val="002D713D"/>
    <w:rsid w:val="002E7B39"/>
    <w:rsid w:val="002E7B7E"/>
    <w:rsid w:val="002F033D"/>
    <w:rsid w:val="002F0532"/>
    <w:rsid w:val="002F0542"/>
    <w:rsid w:val="002F13FE"/>
    <w:rsid w:val="002F2301"/>
    <w:rsid w:val="002F42C5"/>
    <w:rsid w:val="00305393"/>
    <w:rsid w:val="00307729"/>
    <w:rsid w:val="00307D6D"/>
    <w:rsid w:val="003103DB"/>
    <w:rsid w:val="003141A0"/>
    <w:rsid w:val="00314D9C"/>
    <w:rsid w:val="00316931"/>
    <w:rsid w:val="003177A3"/>
    <w:rsid w:val="00321B8B"/>
    <w:rsid w:val="00322309"/>
    <w:rsid w:val="00323780"/>
    <w:rsid w:val="00324D1A"/>
    <w:rsid w:val="00325A4C"/>
    <w:rsid w:val="00326AE0"/>
    <w:rsid w:val="0033044A"/>
    <w:rsid w:val="0033077E"/>
    <w:rsid w:val="00331499"/>
    <w:rsid w:val="00331C46"/>
    <w:rsid w:val="00335E30"/>
    <w:rsid w:val="00345CE2"/>
    <w:rsid w:val="00347C4E"/>
    <w:rsid w:val="00353FDA"/>
    <w:rsid w:val="00355CB9"/>
    <w:rsid w:val="00363937"/>
    <w:rsid w:val="003748AF"/>
    <w:rsid w:val="0037685C"/>
    <w:rsid w:val="00376F64"/>
    <w:rsid w:val="00381764"/>
    <w:rsid w:val="0038367D"/>
    <w:rsid w:val="003870E7"/>
    <w:rsid w:val="0039032B"/>
    <w:rsid w:val="0039403B"/>
    <w:rsid w:val="003946F3"/>
    <w:rsid w:val="003964AB"/>
    <w:rsid w:val="003A0782"/>
    <w:rsid w:val="003B155F"/>
    <w:rsid w:val="003B1C3D"/>
    <w:rsid w:val="003B3C5E"/>
    <w:rsid w:val="003C3369"/>
    <w:rsid w:val="003C3803"/>
    <w:rsid w:val="003C4F81"/>
    <w:rsid w:val="003C62BC"/>
    <w:rsid w:val="003C7DCB"/>
    <w:rsid w:val="003D051B"/>
    <w:rsid w:val="003D3E9A"/>
    <w:rsid w:val="003D52E0"/>
    <w:rsid w:val="003D57E2"/>
    <w:rsid w:val="003D6ACF"/>
    <w:rsid w:val="003D6E68"/>
    <w:rsid w:val="003D6EC7"/>
    <w:rsid w:val="003D76FE"/>
    <w:rsid w:val="003D7FB5"/>
    <w:rsid w:val="003E0773"/>
    <w:rsid w:val="003E38F8"/>
    <w:rsid w:val="003E4556"/>
    <w:rsid w:val="003E71E2"/>
    <w:rsid w:val="003E75F0"/>
    <w:rsid w:val="003E7894"/>
    <w:rsid w:val="003F064D"/>
    <w:rsid w:val="003F464E"/>
    <w:rsid w:val="003F47D7"/>
    <w:rsid w:val="0040068C"/>
    <w:rsid w:val="00400BAC"/>
    <w:rsid w:val="00401465"/>
    <w:rsid w:val="00402217"/>
    <w:rsid w:val="00406938"/>
    <w:rsid w:val="00407608"/>
    <w:rsid w:val="00412342"/>
    <w:rsid w:val="004154EF"/>
    <w:rsid w:val="0042104A"/>
    <w:rsid w:val="00423FF7"/>
    <w:rsid w:val="00435262"/>
    <w:rsid w:val="00435B9B"/>
    <w:rsid w:val="00440044"/>
    <w:rsid w:val="0044069C"/>
    <w:rsid w:val="0044167B"/>
    <w:rsid w:val="00441785"/>
    <w:rsid w:val="004424E0"/>
    <w:rsid w:val="00442BD3"/>
    <w:rsid w:val="00443C02"/>
    <w:rsid w:val="004441B5"/>
    <w:rsid w:val="004541E7"/>
    <w:rsid w:val="00454FD7"/>
    <w:rsid w:val="00455FFA"/>
    <w:rsid w:val="004565FE"/>
    <w:rsid w:val="004575DB"/>
    <w:rsid w:val="004620D8"/>
    <w:rsid w:val="00463476"/>
    <w:rsid w:val="00463A91"/>
    <w:rsid w:val="004645B0"/>
    <w:rsid w:val="0047172B"/>
    <w:rsid w:val="00472D20"/>
    <w:rsid w:val="00474FBF"/>
    <w:rsid w:val="00475125"/>
    <w:rsid w:val="00477885"/>
    <w:rsid w:val="004801A1"/>
    <w:rsid w:val="00480962"/>
    <w:rsid w:val="00483797"/>
    <w:rsid w:val="00486397"/>
    <w:rsid w:val="00487CD8"/>
    <w:rsid w:val="00490963"/>
    <w:rsid w:val="0049289B"/>
    <w:rsid w:val="00492A02"/>
    <w:rsid w:val="00495D38"/>
    <w:rsid w:val="004962DA"/>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65CF"/>
    <w:rsid w:val="004B7477"/>
    <w:rsid w:val="004B7CEE"/>
    <w:rsid w:val="004C161E"/>
    <w:rsid w:val="004C4CFC"/>
    <w:rsid w:val="004C55F2"/>
    <w:rsid w:val="004C5687"/>
    <w:rsid w:val="004D198A"/>
    <w:rsid w:val="004D208E"/>
    <w:rsid w:val="004D4F7B"/>
    <w:rsid w:val="004D63AB"/>
    <w:rsid w:val="004E20D4"/>
    <w:rsid w:val="004E2A68"/>
    <w:rsid w:val="004E4118"/>
    <w:rsid w:val="004F4F94"/>
    <w:rsid w:val="004F546F"/>
    <w:rsid w:val="004F56B2"/>
    <w:rsid w:val="004F6932"/>
    <w:rsid w:val="004F7223"/>
    <w:rsid w:val="005020CC"/>
    <w:rsid w:val="005021B1"/>
    <w:rsid w:val="00504452"/>
    <w:rsid w:val="00505682"/>
    <w:rsid w:val="00505BB5"/>
    <w:rsid w:val="00506133"/>
    <w:rsid w:val="0050706E"/>
    <w:rsid w:val="00510246"/>
    <w:rsid w:val="005107A1"/>
    <w:rsid w:val="00511FF4"/>
    <w:rsid w:val="00515A03"/>
    <w:rsid w:val="00520976"/>
    <w:rsid w:val="00521254"/>
    <w:rsid w:val="00524FD1"/>
    <w:rsid w:val="005258F2"/>
    <w:rsid w:val="00526333"/>
    <w:rsid w:val="00534827"/>
    <w:rsid w:val="005354ED"/>
    <w:rsid w:val="00535850"/>
    <w:rsid w:val="00535F40"/>
    <w:rsid w:val="00537054"/>
    <w:rsid w:val="00540DA3"/>
    <w:rsid w:val="005412A7"/>
    <w:rsid w:val="00542369"/>
    <w:rsid w:val="00542922"/>
    <w:rsid w:val="005438A5"/>
    <w:rsid w:val="00543DCB"/>
    <w:rsid w:val="00545069"/>
    <w:rsid w:val="005473E4"/>
    <w:rsid w:val="005522DC"/>
    <w:rsid w:val="00552E18"/>
    <w:rsid w:val="0055385D"/>
    <w:rsid w:val="00563BF0"/>
    <w:rsid w:val="00564CC8"/>
    <w:rsid w:val="00565249"/>
    <w:rsid w:val="00570E1C"/>
    <w:rsid w:val="00571E0B"/>
    <w:rsid w:val="00572711"/>
    <w:rsid w:val="00573532"/>
    <w:rsid w:val="00574E9A"/>
    <w:rsid w:val="00575D73"/>
    <w:rsid w:val="00577992"/>
    <w:rsid w:val="00577DD5"/>
    <w:rsid w:val="00580AC3"/>
    <w:rsid w:val="00581D9C"/>
    <w:rsid w:val="005858AE"/>
    <w:rsid w:val="00587EED"/>
    <w:rsid w:val="00590B83"/>
    <w:rsid w:val="00590BE6"/>
    <w:rsid w:val="00596333"/>
    <w:rsid w:val="005A0DEE"/>
    <w:rsid w:val="005A33AE"/>
    <w:rsid w:val="005A52FD"/>
    <w:rsid w:val="005A594A"/>
    <w:rsid w:val="005A5C31"/>
    <w:rsid w:val="005A6F4F"/>
    <w:rsid w:val="005A7858"/>
    <w:rsid w:val="005B0ABC"/>
    <w:rsid w:val="005B0BB4"/>
    <w:rsid w:val="005B3B94"/>
    <w:rsid w:val="005B4A03"/>
    <w:rsid w:val="005B5655"/>
    <w:rsid w:val="005C113D"/>
    <w:rsid w:val="005C2931"/>
    <w:rsid w:val="005C4ECB"/>
    <w:rsid w:val="005C5D73"/>
    <w:rsid w:val="005C6E24"/>
    <w:rsid w:val="005C76BD"/>
    <w:rsid w:val="005D2417"/>
    <w:rsid w:val="005D3908"/>
    <w:rsid w:val="005D4231"/>
    <w:rsid w:val="005D4DB6"/>
    <w:rsid w:val="005D5350"/>
    <w:rsid w:val="005D5BA3"/>
    <w:rsid w:val="005D6D4A"/>
    <w:rsid w:val="005E1F39"/>
    <w:rsid w:val="005E26EA"/>
    <w:rsid w:val="005E3448"/>
    <w:rsid w:val="005E42F1"/>
    <w:rsid w:val="005E7CB2"/>
    <w:rsid w:val="005F1050"/>
    <w:rsid w:val="005F6137"/>
    <w:rsid w:val="005F6217"/>
    <w:rsid w:val="005F7CF9"/>
    <w:rsid w:val="0060360F"/>
    <w:rsid w:val="0060682E"/>
    <w:rsid w:val="00606C2E"/>
    <w:rsid w:val="00607C8D"/>
    <w:rsid w:val="006111D6"/>
    <w:rsid w:val="00617333"/>
    <w:rsid w:val="00620968"/>
    <w:rsid w:val="006221AB"/>
    <w:rsid w:val="00622214"/>
    <w:rsid w:val="00630136"/>
    <w:rsid w:val="00633445"/>
    <w:rsid w:val="0063393F"/>
    <w:rsid w:val="00634264"/>
    <w:rsid w:val="00634E63"/>
    <w:rsid w:val="006406A8"/>
    <w:rsid w:val="006408A2"/>
    <w:rsid w:val="00640D86"/>
    <w:rsid w:val="00641AC7"/>
    <w:rsid w:val="00641CBE"/>
    <w:rsid w:val="00643A10"/>
    <w:rsid w:val="00646A7D"/>
    <w:rsid w:val="00647BB9"/>
    <w:rsid w:val="00651419"/>
    <w:rsid w:val="00655AFE"/>
    <w:rsid w:val="00655E68"/>
    <w:rsid w:val="00656C6B"/>
    <w:rsid w:val="0066030B"/>
    <w:rsid w:val="00660B58"/>
    <w:rsid w:val="0066132B"/>
    <w:rsid w:val="00667DDC"/>
    <w:rsid w:val="00671325"/>
    <w:rsid w:val="00682920"/>
    <w:rsid w:val="006829A7"/>
    <w:rsid w:val="006835F9"/>
    <w:rsid w:val="00683A4E"/>
    <w:rsid w:val="0068484D"/>
    <w:rsid w:val="0068518D"/>
    <w:rsid w:val="00686D45"/>
    <w:rsid w:val="00687DDF"/>
    <w:rsid w:val="0069149E"/>
    <w:rsid w:val="00691E35"/>
    <w:rsid w:val="006926D8"/>
    <w:rsid w:val="00692A66"/>
    <w:rsid w:val="00693AB4"/>
    <w:rsid w:val="0069577C"/>
    <w:rsid w:val="006959B5"/>
    <w:rsid w:val="006968FE"/>
    <w:rsid w:val="00696F7B"/>
    <w:rsid w:val="006A02E1"/>
    <w:rsid w:val="006A0F2E"/>
    <w:rsid w:val="006A2296"/>
    <w:rsid w:val="006A442B"/>
    <w:rsid w:val="006A667F"/>
    <w:rsid w:val="006A7F62"/>
    <w:rsid w:val="006B1769"/>
    <w:rsid w:val="006B5A9F"/>
    <w:rsid w:val="006B5E67"/>
    <w:rsid w:val="006C41EE"/>
    <w:rsid w:val="006C4915"/>
    <w:rsid w:val="006C63F7"/>
    <w:rsid w:val="006C7A1F"/>
    <w:rsid w:val="006D1985"/>
    <w:rsid w:val="006D3B53"/>
    <w:rsid w:val="006D3EE7"/>
    <w:rsid w:val="006D5B56"/>
    <w:rsid w:val="006D7F41"/>
    <w:rsid w:val="006E012C"/>
    <w:rsid w:val="006E0BBC"/>
    <w:rsid w:val="006E1B5F"/>
    <w:rsid w:val="006E46F4"/>
    <w:rsid w:val="006E4AED"/>
    <w:rsid w:val="006E71D8"/>
    <w:rsid w:val="006E7E59"/>
    <w:rsid w:val="006F0A6B"/>
    <w:rsid w:val="006F1D4C"/>
    <w:rsid w:val="006F5FCA"/>
    <w:rsid w:val="006F6D35"/>
    <w:rsid w:val="006F75C4"/>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195"/>
    <w:rsid w:val="00721C98"/>
    <w:rsid w:val="007239C9"/>
    <w:rsid w:val="00725729"/>
    <w:rsid w:val="00725FEC"/>
    <w:rsid w:val="007306C3"/>
    <w:rsid w:val="00735122"/>
    <w:rsid w:val="00735E17"/>
    <w:rsid w:val="007367F8"/>
    <w:rsid w:val="00736CAD"/>
    <w:rsid w:val="00736D90"/>
    <w:rsid w:val="00736DAA"/>
    <w:rsid w:val="00737267"/>
    <w:rsid w:val="0074136A"/>
    <w:rsid w:val="007424D1"/>
    <w:rsid w:val="00743826"/>
    <w:rsid w:val="00744668"/>
    <w:rsid w:val="007461FD"/>
    <w:rsid w:val="007470B1"/>
    <w:rsid w:val="00752217"/>
    <w:rsid w:val="00752576"/>
    <w:rsid w:val="007532C9"/>
    <w:rsid w:val="007546CE"/>
    <w:rsid w:val="007553E7"/>
    <w:rsid w:val="00755F87"/>
    <w:rsid w:val="00761AAF"/>
    <w:rsid w:val="00763086"/>
    <w:rsid w:val="00767131"/>
    <w:rsid w:val="00770083"/>
    <w:rsid w:val="007705EA"/>
    <w:rsid w:val="00771AA6"/>
    <w:rsid w:val="00772B5B"/>
    <w:rsid w:val="007736FC"/>
    <w:rsid w:val="00773796"/>
    <w:rsid w:val="007739E9"/>
    <w:rsid w:val="007744AE"/>
    <w:rsid w:val="00780324"/>
    <w:rsid w:val="007804A2"/>
    <w:rsid w:val="00783294"/>
    <w:rsid w:val="00786809"/>
    <w:rsid w:val="00787C8A"/>
    <w:rsid w:val="00787D94"/>
    <w:rsid w:val="00791846"/>
    <w:rsid w:val="00792B22"/>
    <w:rsid w:val="007940D8"/>
    <w:rsid w:val="00794D68"/>
    <w:rsid w:val="007953D3"/>
    <w:rsid w:val="00795A38"/>
    <w:rsid w:val="007966FE"/>
    <w:rsid w:val="007A0FF1"/>
    <w:rsid w:val="007A166B"/>
    <w:rsid w:val="007A178E"/>
    <w:rsid w:val="007A220E"/>
    <w:rsid w:val="007A2468"/>
    <w:rsid w:val="007A46D1"/>
    <w:rsid w:val="007A5CA8"/>
    <w:rsid w:val="007A6CCD"/>
    <w:rsid w:val="007B103F"/>
    <w:rsid w:val="007B60DD"/>
    <w:rsid w:val="007B65EB"/>
    <w:rsid w:val="007B70D2"/>
    <w:rsid w:val="007C46B5"/>
    <w:rsid w:val="007C5A24"/>
    <w:rsid w:val="007C65CC"/>
    <w:rsid w:val="007C702F"/>
    <w:rsid w:val="007C7BD6"/>
    <w:rsid w:val="007D0038"/>
    <w:rsid w:val="007D0332"/>
    <w:rsid w:val="007D04D9"/>
    <w:rsid w:val="007D326B"/>
    <w:rsid w:val="007D3F6D"/>
    <w:rsid w:val="007D4587"/>
    <w:rsid w:val="007D485A"/>
    <w:rsid w:val="007D5C9D"/>
    <w:rsid w:val="007D64CA"/>
    <w:rsid w:val="007D6847"/>
    <w:rsid w:val="007D6B25"/>
    <w:rsid w:val="007E0D24"/>
    <w:rsid w:val="007E170F"/>
    <w:rsid w:val="007E4813"/>
    <w:rsid w:val="007E59E7"/>
    <w:rsid w:val="007E5CBF"/>
    <w:rsid w:val="007E6BE3"/>
    <w:rsid w:val="007F046C"/>
    <w:rsid w:val="007F132A"/>
    <w:rsid w:val="007F20C8"/>
    <w:rsid w:val="007F4E9E"/>
    <w:rsid w:val="007F522D"/>
    <w:rsid w:val="007F69A0"/>
    <w:rsid w:val="00800308"/>
    <w:rsid w:val="0080047B"/>
    <w:rsid w:val="00801D0D"/>
    <w:rsid w:val="00803DC7"/>
    <w:rsid w:val="008057B5"/>
    <w:rsid w:val="00807976"/>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550C3"/>
    <w:rsid w:val="00855686"/>
    <w:rsid w:val="00856018"/>
    <w:rsid w:val="00861615"/>
    <w:rsid w:val="00862EEA"/>
    <w:rsid w:val="008649C7"/>
    <w:rsid w:val="0086669B"/>
    <w:rsid w:val="00867A2B"/>
    <w:rsid w:val="00867A4C"/>
    <w:rsid w:val="008724D4"/>
    <w:rsid w:val="00874F9D"/>
    <w:rsid w:val="008768AD"/>
    <w:rsid w:val="00880753"/>
    <w:rsid w:val="00882A54"/>
    <w:rsid w:val="00890EF0"/>
    <w:rsid w:val="00892AA2"/>
    <w:rsid w:val="00893414"/>
    <w:rsid w:val="00893F2D"/>
    <w:rsid w:val="0089749D"/>
    <w:rsid w:val="008979A4"/>
    <w:rsid w:val="008A356A"/>
    <w:rsid w:val="008A43F4"/>
    <w:rsid w:val="008A4F41"/>
    <w:rsid w:val="008A6871"/>
    <w:rsid w:val="008B050A"/>
    <w:rsid w:val="008B1BB4"/>
    <w:rsid w:val="008B2008"/>
    <w:rsid w:val="008B20CC"/>
    <w:rsid w:val="008B3848"/>
    <w:rsid w:val="008B38DE"/>
    <w:rsid w:val="008B47F4"/>
    <w:rsid w:val="008B4A5D"/>
    <w:rsid w:val="008B5BE1"/>
    <w:rsid w:val="008B64CC"/>
    <w:rsid w:val="008B6E25"/>
    <w:rsid w:val="008C05C7"/>
    <w:rsid w:val="008C4179"/>
    <w:rsid w:val="008C4CA9"/>
    <w:rsid w:val="008C5512"/>
    <w:rsid w:val="008D064B"/>
    <w:rsid w:val="008D3C2F"/>
    <w:rsid w:val="008D4999"/>
    <w:rsid w:val="008D6509"/>
    <w:rsid w:val="008D7508"/>
    <w:rsid w:val="008E0740"/>
    <w:rsid w:val="008E1009"/>
    <w:rsid w:val="008E3350"/>
    <w:rsid w:val="008E3821"/>
    <w:rsid w:val="008E5D5B"/>
    <w:rsid w:val="008E65CA"/>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DA9"/>
    <w:rsid w:val="00915EE6"/>
    <w:rsid w:val="00925CC2"/>
    <w:rsid w:val="0092698E"/>
    <w:rsid w:val="00927514"/>
    <w:rsid w:val="009316C5"/>
    <w:rsid w:val="00931BE2"/>
    <w:rsid w:val="009360EA"/>
    <w:rsid w:val="009361B6"/>
    <w:rsid w:val="00940CBC"/>
    <w:rsid w:val="00941D96"/>
    <w:rsid w:val="00942D77"/>
    <w:rsid w:val="00943552"/>
    <w:rsid w:val="00944329"/>
    <w:rsid w:val="00945AE7"/>
    <w:rsid w:val="00947238"/>
    <w:rsid w:val="00951E26"/>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142C"/>
    <w:rsid w:val="00972F35"/>
    <w:rsid w:val="00973F6D"/>
    <w:rsid w:val="00974D77"/>
    <w:rsid w:val="0097556C"/>
    <w:rsid w:val="0097578D"/>
    <w:rsid w:val="0097621E"/>
    <w:rsid w:val="0097750F"/>
    <w:rsid w:val="009809C4"/>
    <w:rsid w:val="00983623"/>
    <w:rsid w:val="00983BFC"/>
    <w:rsid w:val="00984744"/>
    <w:rsid w:val="009914D7"/>
    <w:rsid w:val="009930CF"/>
    <w:rsid w:val="009944DC"/>
    <w:rsid w:val="00994648"/>
    <w:rsid w:val="009A0231"/>
    <w:rsid w:val="009A056F"/>
    <w:rsid w:val="009A263D"/>
    <w:rsid w:val="009A279D"/>
    <w:rsid w:val="009A354C"/>
    <w:rsid w:val="009A4D86"/>
    <w:rsid w:val="009A654A"/>
    <w:rsid w:val="009A6B4C"/>
    <w:rsid w:val="009A7323"/>
    <w:rsid w:val="009A7DD9"/>
    <w:rsid w:val="009B01E1"/>
    <w:rsid w:val="009B1C6C"/>
    <w:rsid w:val="009B612E"/>
    <w:rsid w:val="009C0414"/>
    <w:rsid w:val="009C19C9"/>
    <w:rsid w:val="009C2389"/>
    <w:rsid w:val="009C3228"/>
    <w:rsid w:val="009C44B2"/>
    <w:rsid w:val="009C4B7E"/>
    <w:rsid w:val="009C682C"/>
    <w:rsid w:val="009C6DB6"/>
    <w:rsid w:val="009D05E1"/>
    <w:rsid w:val="009D395F"/>
    <w:rsid w:val="009D3F52"/>
    <w:rsid w:val="009D495E"/>
    <w:rsid w:val="009D5180"/>
    <w:rsid w:val="009E5C8A"/>
    <w:rsid w:val="009E683A"/>
    <w:rsid w:val="009F19F8"/>
    <w:rsid w:val="009F1E23"/>
    <w:rsid w:val="009F209A"/>
    <w:rsid w:val="009F4A9E"/>
    <w:rsid w:val="009F4C7B"/>
    <w:rsid w:val="009F7CA7"/>
    <w:rsid w:val="00A00D54"/>
    <w:rsid w:val="00A0123E"/>
    <w:rsid w:val="00A01D41"/>
    <w:rsid w:val="00A022AA"/>
    <w:rsid w:val="00A02B13"/>
    <w:rsid w:val="00A03E80"/>
    <w:rsid w:val="00A04C62"/>
    <w:rsid w:val="00A0560B"/>
    <w:rsid w:val="00A06771"/>
    <w:rsid w:val="00A129C0"/>
    <w:rsid w:val="00A1336F"/>
    <w:rsid w:val="00A133E1"/>
    <w:rsid w:val="00A1366E"/>
    <w:rsid w:val="00A151D9"/>
    <w:rsid w:val="00A15443"/>
    <w:rsid w:val="00A17A09"/>
    <w:rsid w:val="00A20283"/>
    <w:rsid w:val="00A220B4"/>
    <w:rsid w:val="00A259BD"/>
    <w:rsid w:val="00A315EE"/>
    <w:rsid w:val="00A31880"/>
    <w:rsid w:val="00A324EA"/>
    <w:rsid w:val="00A343EC"/>
    <w:rsid w:val="00A35C41"/>
    <w:rsid w:val="00A373D0"/>
    <w:rsid w:val="00A37A20"/>
    <w:rsid w:val="00A401FD"/>
    <w:rsid w:val="00A467AA"/>
    <w:rsid w:val="00A537B6"/>
    <w:rsid w:val="00A60704"/>
    <w:rsid w:val="00A608FC"/>
    <w:rsid w:val="00A61D85"/>
    <w:rsid w:val="00A6509A"/>
    <w:rsid w:val="00A657A0"/>
    <w:rsid w:val="00A66263"/>
    <w:rsid w:val="00A70E0D"/>
    <w:rsid w:val="00A71426"/>
    <w:rsid w:val="00A71920"/>
    <w:rsid w:val="00A729E6"/>
    <w:rsid w:val="00A73FC0"/>
    <w:rsid w:val="00A75149"/>
    <w:rsid w:val="00A8063F"/>
    <w:rsid w:val="00A823A2"/>
    <w:rsid w:val="00A8405C"/>
    <w:rsid w:val="00A843D8"/>
    <w:rsid w:val="00A84844"/>
    <w:rsid w:val="00A85588"/>
    <w:rsid w:val="00A86DA7"/>
    <w:rsid w:val="00A87C98"/>
    <w:rsid w:val="00A93B44"/>
    <w:rsid w:val="00A93D32"/>
    <w:rsid w:val="00A94417"/>
    <w:rsid w:val="00A96A95"/>
    <w:rsid w:val="00AA0483"/>
    <w:rsid w:val="00AA1FE5"/>
    <w:rsid w:val="00AA2163"/>
    <w:rsid w:val="00AA31F1"/>
    <w:rsid w:val="00AA3C03"/>
    <w:rsid w:val="00AA5176"/>
    <w:rsid w:val="00AA7A71"/>
    <w:rsid w:val="00AB10A7"/>
    <w:rsid w:val="00AB1BBF"/>
    <w:rsid w:val="00AB3CBF"/>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4B89"/>
    <w:rsid w:val="00B157FA"/>
    <w:rsid w:val="00B169AE"/>
    <w:rsid w:val="00B203DA"/>
    <w:rsid w:val="00B213D2"/>
    <w:rsid w:val="00B22AC9"/>
    <w:rsid w:val="00B24EBD"/>
    <w:rsid w:val="00B2529A"/>
    <w:rsid w:val="00B25732"/>
    <w:rsid w:val="00B27E8A"/>
    <w:rsid w:val="00B306B2"/>
    <w:rsid w:val="00B30E37"/>
    <w:rsid w:val="00B310C8"/>
    <w:rsid w:val="00B31332"/>
    <w:rsid w:val="00B31A1E"/>
    <w:rsid w:val="00B3279A"/>
    <w:rsid w:val="00B33C14"/>
    <w:rsid w:val="00B35746"/>
    <w:rsid w:val="00B35B57"/>
    <w:rsid w:val="00B3673D"/>
    <w:rsid w:val="00B42F34"/>
    <w:rsid w:val="00B45AF5"/>
    <w:rsid w:val="00B5019B"/>
    <w:rsid w:val="00B51D88"/>
    <w:rsid w:val="00B5314F"/>
    <w:rsid w:val="00B57685"/>
    <w:rsid w:val="00B63BFA"/>
    <w:rsid w:val="00B6404A"/>
    <w:rsid w:val="00B64D1A"/>
    <w:rsid w:val="00B65B44"/>
    <w:rsid w:val="00B671B2"/>
    <w:rsid w:val="00B7136C"/>
    <w:rsid w:val="00B729D6"/>
    <w:rsid w:val="00B72B29"/>
    <w:rsid w:val="00B7363E"/>
    <w:rsid w:val="00B74570"/>
    <w:rsid w:val="00B75049"/>
    <w:rsid w:val="00B8002D"/>
    <w:rsid w:val="00B827BF"/>
    <w:rsid w:val="00B845CB"/>
    <w:rsid w:val="00B90471"/>
    <w:rsid w:val="00B96BDD"/>
    <w:rsid w:val="00BA031B"/>
    <w:rsid w:val="00BA09C7"/>
    <w:rsid w:val="00BA1BA9"/>
    <w:rsid w:val="00BA59DC"/>
    <w:rsid w:val="00BA79E2"/>
    <w:rsid w:val="00BB2C7D"/>
    <w:rsid w:val="00BB3A79"/>
    <w:rsid w:val="00BB4EA4"/>
    <w:rsid w:val="00BB4EF8"/>
    <w:rsid w:val="00BB5C1E"/>
    <w:rsid w:val="00BC0E59"/>
    <w:rsid w:val="00BC0F46"/>
    <w:rsid w:val="00BC1A1F"/>
    <w:rsid w:val="00BC39B2"/>
    <w:rsid w:val="00BC3D1A"/>
    <w:rsid w:val="00BC4906"/>
    <w:rsid w:val="00BC6E60"/>
    <w:rsid w:val="00BD05E5"/>
    <w:rsid w:val="00BD11F3"/>
    <w:rsid w:val="00BD12EB"/>
    <w:rsid w:val="00BD1667"/>
    <w:rsid w:val="00BD1EEF"/>
    <w:rsid w:val="00BD4250"/>
    <w:rsid w:val="00BD5A2E"/>
    <w:rsid w:val="00BE0E33"/>
    <w:rsid w:val="00BE16F1"/>
    <w:rsid w:val="00BE2A88"/>
    <w:rsid w:val="00BE580A"/>
    <w:rsid w:val="00BF12A1"/>
    <w:rsid w:val="00BF3BE9"/>
    <w:rsid w:val="00BF5AF3"/>
    <w:rsid w:val="00BF5FCF"/>
    <w:rsid w:val="00C0219A"/>
    <w:rsid w:val="00C021CD"/>
    <w:rsid w:val="00C10D44"/>
    <w:rsid w:val="00C12621"/>
    <w:rsid w:val="00C130DC"/>
    <w:rsid w:val="00C13F61"/>
    <w:rsid w:val="00C14C14"/>
    <w:rsid w:val="00C168EC"/>
    <w:rsid w:val="00C1697B"/>
    <w:rsid w:val="00C17080"/>
    <w:rsid w:val="00C172BD"/>
    <w:rsid w:val="00C17425"/>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52A5"/>
    <w:rsid w:val="00C474D4"/>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80433"/>
    <w:rsid w:val="00C83B9D"/>
    <w:rsid w:val="00C84451"/>
    <w:rsid w:val="00C85212"/>
    <w:rsid w:val="00C8722A"/>
    <w:rsid w:val="00C872C2"/>
    <w:rsid w:val="00C91911"/>
    <w:rsid w:val="00C94279"/>
    <w:rsid w:val="00CA25E3"/>
    <w:rsid w:val="00CA520D"/>
    <w:rsid w:val="00CB0D92"/>
    <w:rsid w:val="00CB1ABC"/>
    <w:rsid w:val="00CB2BE8"/>
    <w:rsid w:val="00CB3DE9"/>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11FF"/>
    <w:rsid w:val="00CD16EE"/>
    <w:rsid w:val="00CD40E2"/>
    <w:rsid w:val="00CD52E8"/>
    <w:rsid w:val="00CD5CAD"/>
    <w:rsid w:val="00CD67DD"/>
    <w:rsid w:val="00CD71D3"/>
    <w:rsid w:val="00CE02CE"/>
    <w:rsid w:val="00CE1FF2"/>
    <w:rsid w:val="00CE4949"/>
    <w:rsid w:val="00CE50DB"/>
    <w:rsid w:val="00CE57CB"/>
    <w:rsid w:val="00CE5960"/>
    <w:rsid w:val="00CE6C6A"/>
    <w:rsid w:val="00CE6CE7"/>
    <w:rsid w:val="00CE6F83"/>
    <w:rsid w:val="00CE7EDA"/>
    <w:rsid w:val="00CF0E32"/>
    <w:rsid w:val="00CF2AB3"/>
    <w:rsid w:val="00CF3790"/>
    <w:rsid w:val="00CF448E"/>
    <w:rsid w:val="00CF5B8A"/>
    <w:rsid w:val="00D0335D"/>
    <w:rsid w:val="00D035AC"/>
    <w:rsid w:val="00D04728"/>
    <w:rsid w:val="00D05BFB"/>
    <w:rsid w:val="00D06DA3"/>
    <w:rsid w:val="00D07120"/>
    <w:rsid w:val="00D07C2B"/>
    <w:rsid w:val="00D12DC2"/>
    <w:rsid w:val="00D1388E"/>
    <w:rsid w:val="00D13A84"/>
    <w:rsid w:val="00D24FEF"/>
    <w:rsid w:val="00D274FC"/>
    <w:rsid w:val="00D277B3"/>
    <w:rsid w:val="00D357C3"/>
    <w:rsid w:val="00D369AC"/>
    <w:rsid w:val="00D372BD"/>
    <w:rsid w:val="00D4318B"/>
    <w:rsid w:val="00D43946"/>
    <w:rsid w:val="00D43C17"/>
    <w:rsid w:val="00D50A88"/>
    <w:rsid w:val="00D554F0"/>
    <w:rsid w:val="00D56539"/>
    <w:rsid w:val="00D56A10"/>
    <w:rsid w:val="00D56C59"/>
    <w:rsid w:val="00D60D63"/>
    <w:rsid w:val="00D61530"/>
    <w:rsid w:val="00D61F8F"/>
    <w:rsid w:val="00D622C8"/>
    <w:rsid w:val="00D65F1C"/>
    <w:rsid w:val="00D7011F"/>
    <w:rsid w:val="00D74D34"/>
    <w:rsid w:val="00D77032"/>
    <w:rsid w:val="00D778E8"/>
    <w:rsid w:val="00D84C13"/>
    <w:rsid w:val="00D86840"/>
    <w:rsid w:val="00D868EE"/>
    <w:rsid w:val="00D96102"/>
    <w:rsid w:val="00DA1001"/>
    <w:rsid w:val="00DA1B90"/>
    <w:rsid w:val="00DA7B68"/>
    <w:rsid w:val="00DB07E3"/>
    <w:rsid w:val="00DB7A93"/>
    <w:rsid w:val="00DC2378"/>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53F"/>
    <w:rsid w:val="00DE7E06"/>
    <w:rsid w:val="00DE7E08"/>
    <w:rsid w:val="00DF05CD"/>
    <w:rsid w:val="00DF28D5"/>
    <w:rsid w:val="00DF36BB"/>
    <w:rsid w:val="00DF3E20"/>
    <w:rsid w:val="00DF42E8"/>
    <w:rsid w:val="00DF4CFE"/>
    <w:rsid w:val="00DF651E"/>
    <w:rsid w:val="00E00F13"/>
    <w:rsid w:val="00E02DD3"/>
    <w:rsid w:val="00E05C0E"/>
    <w:rsid w:val="00E07AC9"/>
    <w:rsid w:val="00E13A1B"/>
    <w:rsid w:val="00E20A45"/>
    <w:rsid w:val="00E21C6E"/>
    <w:rsid w:val="00E24B38"/>
    <w:rsid w:val="00E252C1"/>
    <w:rsid w:val="00E25C68"/>
    <w:rsid w:val="00E27D4E"/>
    <w:rsid w:val="00E331DE"/>
    <w:rsid w:val="00E3460F"/>
    <w:rsid w:val="00E501CF"/>
    <w:rsid w:val="00E5080E"/>
    <w:rsid w:val="00E52097"/>
    <w:rsid w:val="00E523BF"/>
    <w:rsid w:val="00E52AA5"/>
    <w:rsid w:val="00E536CA"/>
    <w:rsid w:val="00E53B9C"/>
    <w:rsid w:val="00E54FD0"/>
    <w:rsid w:val="00E563E9"/>
    <w:rsid w:val="00E64F3F"/>
    <w:rsid w:val="00E67899"/>
    <w:rsid w:val="00E679FC"/>
    <w:rsid w:val="00E73BCE"/>
    <w:rsid w:val="00E75096"/>
    <w:rsid w:val="00E77F7A"/>
    <w:rsid w:val="00E809C9"/>
    <w:rsid w:val="00E81084"/>
    <w:rsid w:val="00E8152C"/>
    <w:rsid w:val="00E82447"/>
    <w:rsid w:val="00E8298D"/>
    <w:rsid w:val="00E854C8"/>
    <w:rsid w:val="00E855A4"/>
    <w:rsid w:val="00E855B3"/>
    <w:rsid w:val="00E86118"/>
    <w:rsid w:val="00E91676"/>
    <w:rsid w:val="00E93C2B"/>
    <w:rsid w:val="00E93D48"/>
    <w:rsid w:val="00E94965"/>
    <w:rsid w:val="00EA0C15"/>
    <w:rsid w:val="00EA2ECE"/>
    <w:rsid w:val="00EA30AD"/>
    <w:rsid w:val="00EA35C5"/>
    <w:rsid w:val="00EA3DD7"/>
    <w:rsid w:val="00EA4183"/>
    <w:rsid w:val="00EA7A76"/>
    <w:rsid w:val="00EB250E"/>
    <w:rsid w:val="00EB446F"/>
    <w:rsid w:val="00EB6474"/>
    <w:rsid w:val="00EB65A4"/>
    <w:rsid w:val="00EC23D7"/>
    <w:rsid w:val="00EC2C93"/>
    <w:rsid w:val="00EC5CB7"/>
    <w:rsid w:val="00EC68B4"/>
    <w:rsid w:val="00ED000F"/>
    <w:rsid w:val="00ED1043"/>
    <w:rsid w:val="00ED1317"/>
    <w:rsid w:val="00ED1A57"/>
    <w:rsid w:val="00ED4E46"/>
    <w:rsid w:val="00ED6060"/>
    <w:rsid w:val="00EE1AE6"/>
    <w:rsid w:val="00EE2ED9"/>
    <w:rsid w:val="00EE4C56"/>
    <w:rsid w:val="00EE7C46"/>
    <w:rsid w:val="00EF0C09"/>
    <w:rsid w:val="00EF2114"/>
    <w:rsid w:val="00EF2E79"/>
    <w:rsid w:val="00EF383C"/>
    <w:rsid w:val="00EF557B"/>
    <w:rsid w:val="00EF5743"/>
    <w:rsid w:val="00EF6F07"/>
    <w:rsid w:val="00F0089A"/>
    <w:rsid w:val="00F008FE"/>
    <w:rsid w:val="00F048EB"/>
    <w:rsid w:val="00F04C16"/>
    <w:rsid w:val="00F14309"/>
    <w:rsid w:val="00F20CB2"/>
    <w:rsid w:val="00F2265F"/>
    <w:rsid w:val="00F23B0F"/>
    <w:rsid w:val="00F24040"/>
    <w:rsid w:val="00F25343"/>
    <w:rsid w:val="00F25A7B"/>
    <w:rsid w:val="00F25B9C"/>
    <w:rsid w:val="00F2617D"/>
    <w:rsid w:val="00F30B2E"/>
    <w:rsid w:val="00F31024"/>
    <w:rsid w:val="00F33A3A"/>
    <w:rsid w:val="00F35601"/>
    <w:rsid w:val="00F37D9D"/>
    <w:rsid w:val="00F46AF5"/>
    <w:rsid w:val="00F472A9"/>
    <w:rsid w:val="00F47F6D"/>
    <w:rsid w:val="00F502FC"/>
    <w:rsid w:val="00F504C8"/>
    <w:rsid w:val="00F5268A"/>
    <w:rsid w:val="00F533D4"/>
    <w:rsid w:val="00F55768"/>
    <w:rsid w:val="00F55C93"/>
    <w:rsid w:val="00F579B0"/>
    <w:rsid w:val="00F57DAE"/>
    <w:rsid w:val="00F66B33"/>
    <w:rsid w:val="00F70043"/>
    <w:rsid w:val="00F70FAB"/>
    <w:rsid w:val="00F71D75"/>
    <w:rsid w:val="00F73381"/>
    <w:rsid w:val="00F73567"/>
    <w:rsid w:val="00F7509D"/>
    <w:rsid w:val="00F76DE6"/>
    <w:rsid w:val="00F836C6"/>
    <w:rsid w:val="00F84C97"/>
    <w:rsid w:val="00F8554E"/>
    <w:rsid w:val="00F8570E"/>
    <w:rsid w:val="00F85B0A"/>
    <w:rsid w:val="00F869F3"/>
    <w:rsid w:val="00F925E3"/>
    <w:rsid w:val="00F9300B"/>
    <w:rsid w:val="00F97BAB"/>
    <w:rsid w:val="00FA23C7"/>
    <w:rsid w:val="00FA4578"/>
    <w:rsid w:val="00FA52BC"/>
    <w:rsid w:val="00FA59B4"/>
    <w:rsid w:val="00FA6BEC"/>
    <w:rsid w:val="00FA6C4E"/>
    <w:rsid w:val="00FA72ED"/>
    <w:rsid w:val="00FB0465"/>
    <w:rsid w:val="00FB144B"/>
    <w:rsid w:val="00FB4875"/>
    <w:rsid w:val="00FC3F8C"/>
    <w:rsid w:val="00FC7075"/>
    <w:rsid w:val="00FC749C"/>
    <w:rsid w:val="00FC7956"/>
    <w:rsid w:val="00FD05E1"/>
    <w:rsid w:val="00FD2EFA"/>
    <w:rsid w:val="00FD3B36"/>
    <w:rsid w:val="00FD3E9B"/>
    <w:rsid w:val="00FD4FA7"/>
    <w:rsid w:val="00FD5F57"/>
    <w:rsid w:val="00FE16BC"/>
    <w:rsid w:val="00FE26CC"/>
    <w:rsid w:val="00FE3179"/>
    <w:rsid w:val="00FE3BEE"/>
    <w:rsid w:val="00FE5421"/>
    <w:rsid w:val="00FE7542"/>
    <w:rsid w:val="00FF0CA8"/>
    <w:rsid w:val="00FF2712"/>
    <w:rsid w:val="00FF38F4"/>
    <w:rsid w:val="00FF4955"/>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3"/>
      </w:numPr>
    </w:pPr>
  </w:style>
  <w:style w:type="character" w:customStyle="1" w:styleId="NoHeading2Text">
    <w:name w:val="No Heading 2 Text"/>
    <w:rsid w:val="00A0560B"/>
    <w:rPr>
      <w:rFonts w:ascii="Arial" w:hAnsi="Arial" w:cs="Arial"/>
      <w:color w:val="auto"/>
      <w:sz w:val="21"/>
      <w:szCs w:val="21"/>
      <w:u w:val="none"/>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A6C4E"/>
    <w:rPr>
      <w:rFonts w:ascii="Arial" w:hAnsi="Arial"/>
      <w:sz w:val="22"/>
      <w:szCs w:val="22"/>
      <w:lang w:eastAsia="en-US"/>
    </w:rPr>
  </w:style>
  <w:style w:type="paragraph" w:customStyle="1" w:styleId="Body1">
    <w:name w:val="Body 1"/>
    <w:basedOn w:val="Normal"/>
    <w:rsid w:val="00F73567"/>
    <w:pPr>
      <w:tabs>
        <w:tab w:val="left" w:pos="992"/>
        <w:tab w:val="left" w:pos="1701"/>
      </w:tabs>
      <w:spacing w:line="276" w:lineRule="auto"/>
      <w:ind w:left="992"/>
      <w:jc w:val="both"/>
    </w:pPr>
    <w:rPr>
      <w:rFonts w:cs="Arial"/>
      <w:sz w:val="21"/>
      <w:szCs w:val="21"/>
      <w:lang w:eastAsia="en-GB"/>
    </w:rPr>
  </w:style>
  <w:style w:type="numbering" w:customStyle="1" w:styleId="Style11">
    <w:name w:val="Style11"/>
    <w:uiPriority w:val="99"/>
    <w:rsid w:val="001A4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59036161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2D3D83DE4A945A0BE763117BD6ADD" ma:contentTypeVersion="12" ma:contentTypeDescription="Create a new document." ma:contentTypeScope="" ma:versionID="b288de0779bad7ddf3b30ac9ee5e79de">
  <xsd:schema xmlns:xsd="http://www.w3.org/2001/XMLSchema" xmlns:xs="http://www.w3.org/2001/XMLSchema" xmlns:p="http://schemas.microsoft.com/office/2006/metadata/properties" xmlns:ns2="884c4b36-c962-489d-aba3-2e21e6edd1a1" xmlns:ns3="e90cfcca-491d-4c9b-9171-dac960bdf017" targetNamespace="http://schemas.microsoft.com/office/2006/metadata/properties" ma:root="true" ma:fieldsID="21271b0c25419f914e9aab3d64f68508" ns2:_="" ns3:_="">
    <xsd:import namespace="884c4b36-c962-489d-aba3-2e21e6edd1a1"/>
    <xsd:import namespace="e90cfcca-491d-4c9b-9171-dac960bdf0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4b36-c962-489d-aba3-2e21e6edd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cfcca-491d-4c9b-9171-dac960bdf0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CAA88-0193-4344-88D0-69703206C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4b36-c962-489d-aba3-2e21e6edd1a1"/>
    <ds:schemaRef ds:uri="e90cfcca-491d-4c9b-9171-dac960bdf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3232C-E61F-468B-9353-67304C6614A5}">
  <ds:schemaRefs>
    <ds:schemaRef ds:uri="http://schemas.openxmlformats.org/officeDocument/2006/bibliography"/>
  </ds:schemaRefs>
</ds:datastoreItem>
</file>

<file path=customXml/itemProps3.xml><?xml version="1.0" encoding="utf-8"?>
<ds:datastoreItem xmlns:ds="http://schemas.openxmlformats.org/officeDocument/2006/customXml" ds:itemID="{FA5C18F0-99A1-47BF-88E7-F5F2BD692C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D2640-405B-4044-8636-8AF5065DB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4158</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27279</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sandercock</dc:creator>
  <cp:lastModifiedBy>steve sandercock</cp:lastModifiedBy>
  <cp:revision>3</cp:revision>
  <cp:lastPrinted>2010-01-27T10:13:00Z</cp:lastPrinted>
  <dcterms:created xsi:type="dcterms:W3CDTF">2021-02-23T11:36:00Z</dcterms:created>
  <dcterms:modified xsi:type="dcterms:W3CDTF">2021-02-23T11:36:00Z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0x010100D572D3D83DE4A945A0BE763117BD6ADD</vt:lpwstr>
  </property>
</Properties>
</file>