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8AF87" w14:textId="3FA8A0F3" w:rsidR="008D3CEF" w:rsidRPr="00277646" w:rsidRDefault="000C1F96" w:rsidP="000C1F96">
      <w:pPr>
        <w:widowControl w:val="0"/>
        <w:autoSpaceDE w:val="0"/>
        <w:autoSpaceDN w:val="0"/>
        <w:adjustRightInd w:val="0"/>
        <w:spacing w:after="240"/>
        <w:jc w:val="center"/>
        <w:rPr>
          <w:rFonts w:ascii="Arial" w:hAnsi="Arial" w:cs="Arial"/>
          <w:b/>
          <w:u w:val="single"/>
          <w:lang w:eastAsia="en-GB"/>
        </w:rPr>
      </w:pPr>
      <w:r w:rsidRPr="00277646">
        <w:rPr>
          <w:rFonts w:ascii="Arial" w:hAnsi="Arial" w:cs="Arial"/>
          <w:b/>
          <w:u w:val="single"/>
          <w:lang w:eastAsia="en-GB"/>
        </w:rPr>
        <w:t>National Army Museum</w:t>
      </w:r>
    </w:p>
    <w:p w14:paraId="5140D7EE" w14:textId="6887AC3C" w:rsidR="000C1F96" w:rsidRPr="00277646" w:rsidRDefault="00820E39" w:rsidP="000C1F96">
      <w:pPr>
        <w:widowControl w:val="0"/>
        <w:autoSpaceDE w:val="0"/>
        <w:autoSpaceDN w:val="0"/>
        <w:adjustRightInd w:val="0"/>
        <w:spacing w:after="240"/>
        <w:jc w:val="center"/>
        <w:rPr>
          <w:rFonts w:ascii="Arial" w:hAnsi="Arial" w:cs="Arial"/>
          <w:b/>
          <w:u w:val="single"/>
          <w:lang w:eastAsia="en-GB"/>
        </w:rPr>
      </w:pPr>
      <w:r w:rsidRPr="00277646">
        <w:rPr>
          <w:rFonts w:ascii="Arial" w:hAnsi="Arial" w:cs="Arial"/>
          <w:b/>
          <w:u w:val="single"/>
          <w:lang w:eastAsia="en-GB"/>
        </w:rPr>
        <w:t xml:space="preserve">Brief for the </w:t>
      </w:r>
      <w:r w:rsidR="000C1F96" w:rsidRPr="00277646">
        <w:rPr>
          <w:rFonts w:ascii="Arial" w:hAnsi="Arial" w:cs="Arial"/>
          <w:b/>
          <w:u w:val="single"/>
          <w:lang w:eastAsia="en-GB"/>
        </w:rPr>
        <w:t xml:space="preserve">Procurement of </w:t>
      </w:r>
      <w:r w:rsidR="00025C1F" w:rsidRPr="00277646">
        <w:rPr>
          <w:rFonts w:ascii="Arial" w:hAnsi="Arial" w:cs="Arial"/>
          <w:b/>
          <w:u w:val="single"/>
          <w:lang w:eastAsia="en-GB"/>
        </w:rPr>
        <w:t>Temporary Showcases</w:t>
      </w:r>
    </w:p>
    <w:p w14:paraId="7FAE5472" w14:textId="77777777" w:rsidR="00F16D1A" w:rsidRPr="00277646" w:rsidRDefault="00F16D1A" w:rsidP="00BB6BF8">
      <w:pPr>
        <w:widowControl w:val="0"/>
        <w:autoSpaceDE w:val="0"/>
        <w:autoSpaceDN w:val="0"/>
        <w:adjustRightInd w:val="0"/>
        <w:spacing w:after="240"/>
        <w:jc w:val="both"/>
        <w:rPr>
          <w:rFonts w:ascii="Arial" w:hAnsi="Arial" w:cs="Arial"/>
          <w:b/>
          <w:lang w:eastAsia="en-GB"/>
        </w:rPr>
      </w:pPr>
      <w:r w:rsidRPr="00277646">
        <w:rPr>
          <w:rFonts w:ascii="Arial" w:hAnsi="Arial" w:cs="Arial"/>
          <w:b/>
          <w:lang w:eastAsia="en-GB"/>
        </w:rPr>
        <w:t>Overview</w:t>
      </w:r>
    </w:p>
    <w:p w14:paraId="5DEA8323" w14:textId="77777777" w:rsidR="00F16D1A" w:rsidRPr="00277646" w:rsidRDefault="00F16D1A" w:rsidP="00BB6BF8">
      <w:pPr>
        <w:widowControl w:val="0"/>
        <w:autoSpaceDE w:val="0"/>
        <w:autoSpaceDN w:val="0"/>
        <w:adjustRightInd w:val="0"/>
        <w:spacing w:after="240"/>
        <w:jc w:val="both"/>
        <w:rPr>
          <w:rFonts w:ascii="Arial" w:hAnsi="Arial" w:cs="Arial"/>
        </w:rPr>
      </w:pPr>
      <w:r w:rsidRPr="00277646">
        <w:rPr>
          <w:rFonts w:ascii="Arial" w:hAnsi="Arial" w:cs="Arial"/>
          <w:lang w:eastAsia="en-GB"/>
        </w:rPr>
        <w:t xml:space="preserve">Founded in 1960 by Royal Charter, the National Army Museum was established for the purpose of collecting, preserving, and exhibiting objects and records relating to the history of the Land Forces of the Crown. The Museum is </w:t>
      </w:r>
      <w:proofErr w:type="gramStart"/>
      <w:r w:rsidRPr="00277646">
        <w:rPr>
          <w:rFonts w:ascii="Arial" w:hAnsi="Arial" w:cs="Arial"/>
          <w:lang w:eastAsia="en-GB"/>
        </w:rPr>
        <w:t>a</w:t>
      </w:r>
      <w:proofErr w:type="gramEnd"/>
      <w:r w:rsidRPr="00277646">
        <w:rPr>
          <w:rFonts w:ascii="Arial" w:hAnsi="Arial" w:cs="Arial"/>
          <w:lang w:eastAsia="en-GB"/>
        </w:rPr>
        <w:t xml:space="preserve"> </w:t>
      </w:r>
      <w:r w:rsidR="00643EF4" w:rsidRPr="00277646">
        <w:rPr>
          <w:rFonts w:ascii="Arial" w:hAnsi="Arial" w:cs="Arial"/>
          <w:lang w:eastAsia="en-GB"/>
        </w:rPr>
        <w:t xml:space="preserve">Executive </w:t>
      </w:r>
      <w:r w:rsidRPr="00277646">
        <w:rPr>
          <w:rFonts w:ascii="Arial" w:hAnsi="Arial" w:cs="Arial"/>
          <w:lang w:eastAsia="en-GB"/>
        </w:rPr>
        <w:t>Non-Departmental Public Body (</w:t>
      </w:r>
      <w:r w:rsidR="00643EF4" w:rsidRPr="00277646">
        <w:rPr>
          <w:rFonts w:ascii="Arial" w:hAnsi="Arial" w:cs="Arial"/>
          <w:lang w:eastAsia="en-GB"/>
        </w:rPr>
        <w:t>E</w:t>
      </w:r>
      <w:r w:rsidRPr="00277646">
        <w:rPr>
          <w:rFonts w:ascii="Arial" w:hAnsi="Arial" w:cs="Arial"/>
          <w:lang w:eastAsia="en-GB"/>
        </w:rPr>
        <w:t xml:space="preserve">NDPB) run by a board of up to 12 Trustees known as the Council of the National Army Museum. The Museum is a </w:t>
      </w:r>
      <w:r w:rsidRPr="00277646">
        <w:rPr>
          <w:rFonts w:ascii="Arial" w:hAnsi="Arial" w:cs="Arial"/>
        </w:rPr>
        <w:t xml:space="preserve">Registered Charity and Accredited Museum. </w:t>
      </w:r>
    </w:p>
    <w:p w14:paraId="08B5BAF2" w14:textId="77777777" w:rsidR="00F16D1A" w:rsidRPr="00277646" w:rsidRDefault="00F16D1A" w:rsidP="00BB6BF8">
      <w:pPr>
        <w:jc w:val="both"/>
        <w:rPr>
          <w:rFonts w:ascii="Arial" w:hAnsi="Arial" w:cs="Arial"/>
          <w:bCs/>
        </w:rPr>
      </w:pPr>
      <w:r w:rsidRPr="00277646">
        <w:rPr>
          <w:rFonts w:ascii="Arial" w:hAnsi="Arial" w:cs="Arial"/>
          <w:bCs/>
        </w:rPr>
        <w:t xml:space="preserve">NAM has developed the </w:t>
      </w:r>
      <w:r w:rsidRPr="00277646">
        <w:rPr>
          <w:rFonts w:ascii="Arial" w:hAnsi="Arial" w:cs="Arial"/>
          <w:bCs/>
          <w:i/>
        </w:rPr>
        <w:t xml:space="preserve">Building for the Future (BFTF) </w:t>
      </w:r>
      <w:r w:rsidRPr="00277646">
        <w:rPr>
          <w:rFonts w:ascii="Arial" w:hAnsi="Arial" w:cs="Arial"/>
          <w:bCs/>
        </w:rPr>
        <w:t xml:space="preserve">project to act as the principal agent to deliver this new approach to working and its strategic plan. </w:t>
      </w:r>
    </w:p>
    <w:p w14:paraId="3ED1989A" w14:textId="77777777" w:rsidR="00F16D1A" w:rsidRPr="00277646" w:rsidRDefault="00F16D1A" w:rsidP="00BB6BF8">
      <w:pPr>
        <w:jc w:val="both"/>
        <w:rPr>
          <w:rFonts w:ascii="Arial" w:hAnsi="Arial" w:cs="Arial"/>
          <w:bCs/>
        </w:rPr>
      </w:pPr>
    </w:p>
    <w:p w14:paraId="09D818C0" w14:textId="77777777" w:rsidR="00F16D1A" w:rsidRPr="00277646" w:rsidRDefault="00F16D1A" w:rsidP="00BB6BF8">
      <w:pPr>
        <w:jc w:val="both"/>
        <w:rPr>
          <w:rFonts w:ascii="Arial" w:hAnsi="Arial" w:cs="Arial"/>
          <w:bCs/>
        </w:rPr>
      </w:pPr>
      <w:r w:rsidRPr="00277646">
        <w:rPr>
          <w:rFonts w:ascii="Arial" w:hAnsi="Arial" w:cs="Arial"/>
          <w:bCs/>
        </w:rPr>
        <w:t xml:space="preserve">Set to cost £23.75m, the project is part funded by a Heritage Lottery Fund grant of £11.5m, with the remainder covered by fundraising carried out by the Museum. </w:t>
      </w:r>
    </w:p>
    <w:p w14:paraId="423A3832" w14:textId="77777777" w:rsidR="00F16D1A" w:rsidRPr="00277646" w:rsidRDefault="00F16D1A" w:rsidP="00BB6BF8">
      <w:pPr>
        <w:jc w:val="both"/>
        <w:rPr>
          <w:rFonts w:ascii="Arial" w:hAnsi="Arial" w:cs="Arial"/>
          <w:bCs/>
        </w:rPr>
      </w:pPr>
    </w:p>
    <w:p w14:paraId="4E8AA3B7" w14:textId="77777777" w:rsidR="00F16D1A" w:rsidRPr="00277646" w:rsidRDefault="00F16D1A" w:rsidP="00BB6BF8">
      <w:pPr>
        <w:jc w:val="both"/>
        <w:rPr>
          <w:rFonts w:ascii="Arial" w:hAnsi="Arial" w:cs="Arial"/>
          <w:color w:val="000000"/>
        </w:rPr>
      </w:pPr>
      <w:r w:rsidRPr="00277646">
        <w:rPr>
          <w:rFonts w:ascii="Arial" w:hAnsi="Arial" w:cs="Arial"/>
          <w:bCs/>
        </w:rPr>
        <w:t>The project will see a radical transformation of the Museum’s offer for onsite, audiences</w:t>
      </w:r>
      <w:r w:rsidR="00BB6BF8" w:rsidRPr="00277646">
        <w:rPr>
          <w:rFonts w:ascii="Arial" w:hAnsi="Arial" w:cs="Arial"/>
          <w:bCs/>
        </w:rPr>
        <w:t>.</w:t>
      </w:r>
    </w:p>
    <w:p w14:paraId="37B77D3F" w14:textId="77777777" w:rsidR="00F16D1A" w:rsidRPr="00277646" w:rsidRDefault="00F16D1A" w:rsidP="00BB6BF8">
      <w:pPr>
        <w:jc w:val="both"/>
        <w:rPr>
          <w:rFonts w:ascii="Arial" w:hAnsi="Arial" w:cs="Arial"/>
        </w:rPr>
      </w:pPr>
    </w:p>
    <w:p w14:paraId="154CA498" w14:textId="77777777" w:rsidR="00F16D1A" w:rsidRPr="00277646" w:rsidRDefault="00F16D1A" w:rsidP="00BB6BF8">
      <w:pPr>
        <w:jc w:val="both"/>
        <w:rPr>
          <w:rFonts w:ascii="Arial" w:hAnsi="Arial" w:cs="Arial"/>
          <w:b/>
        </w:rPr>
      </w:pPr>
      <w:r w:rsidRPr="00277646">
        <w:rPr>
          <w:rFonts w:ascii="Arial" w:hAnsi="Arial" w:cs="Arial"/>
          <w:b/>
        </w:rPr>
        <w:t xml:space="preserve">NAM’s new offer created through </w:t>
      </w:r>
      <w:r w:rsidRPr="00277646">
        <w:rPr>
          <w:rFonts w:ascii="Arial" w:hAnsi="Arial" w:cs="Arial"/>
          <w:b/>
          <w:i/>
        </w:rPr>
        <w:t>Building for the Future</w:t>
      </w:r>
      <w:r w:rsidRPr="00277646">
        <w:rPr>
          <w:rFonts w:ascii="Arial" w:hAnsi="Arial" w:cs="Arial"/>
          <w:b/>
        </w:rPr>
        <w:t xml:space="preserve"> </w:t>
      </w:r>
    </w:p>
    <w:p w14:paraId="3853125E" w14:textId="77777777" w:rsidR="00F16D1A" w:rsidRPr="00277646" w:rsidRDefault="00F16D1A" w:rsidP="00BB6BF8">
      <w:pPr>
        <w:jc w:val="both"/>
        <w:rPr>
          <w:rFonts w:ascii="Arial" w:hAnsi="Arial" w:cs="Arial"/>
          <w:b/>
        </w:rPr>
      </w:pPr>
    </w:p>
    <w:p w14:paraId="65F46DFF" w14:textId="77777777" w:rsidR="00F16D1A" w:rsidRPr="00277646" w:rsidRDefault="00F16D1A" w:rsidP="00BB6BF8">
      <w:pPr>
        <w:jc w:val="both"/>
        <w:rPr>
          <w:rFonts w:ascii="Arial" w:hAnsi="Arial" w:cs="Arial"/>
          <w:color w:val="000000" w:themeColor="text1"/>
        </w:rPr>
      </w:pPr>
      <w:r w:rsidRPr="00277646">
        <w:rPr>
          <w:rFonts w:ascii="Arial" w:hAnsi="Arial" w:cs="Arial"/>
          <w:color w:val="000000" w:themeColor="text1"/>
        </w:rPr>
        <w:t xml:space="preserve">This new proposition will see NAM engaging with audiences onsite, offsite and online. Dynamic public programmes, innovative learning programmes and challenging outreach work will complement a series of innovative thematic new galleries. </w:t>
      </w:r>
    </w:p>
    <w:p w14:paraId="6D2CC546" w14:textId="77777777" w:rsidR="00F16D1A" w:rsidRPr="00277646" w:rsidRDefault="00F16D1A" w:rsidP="00BB6BF8">
      <w:pPr>
        <w:jc w:val="both"/>
        <w:rPr>
          <w:rFonts w:ascii="Arial" w:hAnsi="Arial" w:cs="Arial"/>
          <w:b/>
          <w:color w:val="000000" w:themeColor="text1"/>
        </w:rPr>
      </w:pPr>
    </w:p>
    <w:p w14:paraId="43CC8E86" w14:textId="77777777" w:rsidR="00F16D1A" w:rsidRPr="00277646" w:rsidRDefault="00F16D1A" w:rsidP="00BB6BF8">
      <w:pPr>
        <w:jc w:val="both"/>
        <w:rPr>
          <w:rFonts w:ascii="Arial" w:hAnsi="Arial" w:cs="Arial"/>
          <w:b/>
        </w:rPr>
      </w:pPr>
      <w:r w:rsidRPr="00277646">
        <w:rPr>
          <w:rFonts w:ascii="Arial" w:hAnsi="Arial" w:cs="Arial"/>
          <w:b/>
        </w:rPr>
        <w:t>Requirement</w:t>
      </w:r>
    </w:p>
    <w:p w14:paraId="1984863F" w14:textId="77777777" w:rsidR="00BF0F36" w:rsidRPr="00277646" w:rsidRDefault="00BF0F36" w:rsidP="00BB6BF8">
      <w:pPr>
        <w:jc w:val="both"/>
        <w:rPr>
          <w:rFonts w:ascii="Arial" w:hAnsi="Arial" w:cs="Arial"/>
        </w:rPr>
      </w:pPr>
    </w:p>
    <w:p w14:paraId="61F9E88A" w14:textId="510BE011" w:rsidR="00025C1F" w:rsidRPr="00277646" w:rsidRDefault="00025C1F" w:rsidP="00025C1F">
      <w:pPr>
        <w:jc w:val="both"/>
        <w:rPr>
          <w:rFonts w:ascii="Arial" w:hAnsi="Arial" w:cs="Arial"/>
        </w:rPr>
      </w:pPr>
      <w:r w:rsidRPr="00277646">
        <w:rPr>
          <w:rFonts w:ascii="Arial" w:hAnsi="Arial" w:cs="Arial"/>
        </w:rPr>
        <w:t xml:space="preserve">Concurrent with this refurbishment the Museum will be installing a temporary flexible exhibition gallery.  </w:t>
      </w:r>
    </w:p>
    <w:p w14:paraId="4B5AF12A" w14:textId="77777777" w:rsidR="00025C1F" w:rsidRPr="00277646" w:rsidRDefault="00025C1F" w:rsidP="00025C1F">
      <w:pPr>
        <w:jc w:val="both"/>
        <w:rPr>
          <w:rFonts w:ascii="Arial" w:hAnsi="Arial" w:cs="Arial"/>
        </w:rPr>
      </w:pPr>
    </w:p>
    <w:p w14:paraId="7AE2BBD6" w14:textId="77777777" w:rsidR="00025C1F" w:rsidRPr="00277646" w:rsidRDefault="00025C1F" w:rsidP="00025C1F">
      <w:pPr>
        <w:jc w:val="both"/>
        <w:rPr>
          <w:rFonts w:ascii="Arial" w:hAnsi="Arial" w:cs="Arial"/>
        </w:rPr>
      </w:pPr>
      <w:r w:rsidRPr="00277646">
        <w:rPr>
          <w:rFonts w:ascii="Arial" w:hAnsi="Arial" w:cs="Arial"/>
        </w:rPr>
        <w:t xml:space="preserve">The Museum wishes to purchase 8 demountable showcases for their Temporary Exhibition Gallery. </w:t>
      </w:r>
    </w:p>
    <w:p w14:paraId="674CE9F0" w14:textId="77777777" w:rsidR="00025C1F" w:rsidRPr="00277646" w:rsidRDefault="00025C1F" w:rsidP="00025C1F">
      <w:pPr>
        <w:jc w:val="both"/>
        <w:rPr>
          <w:rFonts w:ascii="Arial" w:hAnsi="Arial" w:cs="Arial"/>
        </w:rPr>
      </w:pPr>
    </w:p>
    <w:p w14:paraId="0CB79D4B" w14:textId="77777777" w:rsidR="00025C1F" w:rsidRPr="00277646" w:rsidRDefault="00025C1F" w:rsidP="00025C1F">
      <w:pPr>
        <w:jc w:val="both"/>
        <w:rPr>
          <w:rFonts w:ascii="Arial" w:hAnsi="Arial" w:cs="Arial"/>
        </w:rPr>
      </w:pPr>
      <w:r w:rsidRPr="00277646">
        <w:rPr>
          <w:rFonts w:ascii="Arial" w:hAnsi="Arial" w:cs="Arial"/>
        </w:rPr>
        <w:t>In all instances, it is essential that the Collection (which is of international significance) is displayed sensitively and aesthetically, and that the showcases must provide the visitor with excellent visual access to the displayed content.</w:t>
      </w:r>
    </w:p>
    <w:p w14:paraId="7B19F872" w14:textId="77777777" w:rsidR="00025C1F" w:rsidRPr="00277646" w:rsidRDefault="00025C1F" w:rsidP="00025C1F">
      <w:pPr>
        <w:jc w:val="both"/>
        <w:rPr>
          <w:rFonts w:ascii="Arial" w:hAnsi="Arial" w:cs="Arial"/>
        </w:rPr>
      </w:pPr>
    </w:p>
    <w:p w14:paraId="3D682E42" w14:textId="2E5D2214" w:rsidR="00025C1F" w:rsidRPr="00277646" w:rsidRDefault="00025C1F" w:rsidP="00025C1F">
      <w:pPr>
        <w:jc w:val="both"/>
        <w:rPr>
          <w:rFonts w:ascii="Arial" w:hAnsi="Arial" w:cs="Arial"/>
        </w:rPr>
      </w:pPr>
      <w:r w:rsidRPr="00277646">
        <w:rPr>
          <w:rFonts w:ascii="Arial" w:hAnsi="Arial" w:cs="Arial"/>
        </w:rPr>
        <w:t>The cases will display a broad range of artefacts, including uniforms, medals, textiles, manuscripts, ethnographic objects, fine and decorative art and military kit. Display cases may contain both organic and non-organic materials, and special attention is drawn to the inclusion of non-deactivated Section Five firearms that will require Home Office approved security.</w:t>
      </w:r>
    </w:p>
    <w:p w14:paraId="3AD514A0" w14:textId="7453A22E" w:rsidR="009F4102" w:rsidRPr="00277646" w:rsidRDefault="009F4102">
      <w:pPr>
        <w:rPr>
          <w:rFonts w:ascii="Arial" w:hAnsi="Arial" w:cs="Arial"/>
        </w:rPr>
      </w:pPr>
      <w:r w:rsidRPr="00277646">
        <w:rPr>
          <w:rFonts w:ascii="Arial" w:hAnsi="Arial" w:cs="Arial"/>
        </w:rPr>
        <w:br w:type="page"/>
      </w:r>
    </w:p>
    <w:p w14:paraId="4781BE63" w14:textId="77777777" w:rsidR="009F4102" w:rsidRPr="00277646" w:rsidRDefault="009F4102" w:rsidP="00025C1F">
      <w:pPr>
        <w:jc w:val="both"/>
        <w:rPr>
          <w:rFonts w:ascii="Arial" w:hAnsi="Arial" w:cs="Arial"/>
        </w:rPr>
      </w:pPr>
    </w:p>
    <w:p w14:paraId="6060EEEE" w14:textId="77777777" w:rsidR="009F4102" w:rsidRPr="00277646" w:rsidRDefault="009F4102" w:rsidP="009F4102">
      <w:pPr>
        <w:pStyle w:val="BodyTextIndent"/>
        <w:ind w:left="0"/>
        <w:rPr>
          <w:rFonts w:ascii="Arial" w:hAnsi="Arial" w:cs="Arial"/>
          <w:b/>
          <w:bCs/>
          <w:sz w:val="24"/>
          <w:szCs w:val="24"/>
          <w:lang w:val="en-GB"/>
        </w:rPr>
      </w:pPr>
      <w:r w:rsidRPr="00277646">
        <w:rPr>
          <w:rFonts w:ascii="Arial" w:hAnsi="Arial" w:cs="Arial"/>
          <w:b/>
          <w:bCs/>
          <w:sz w:val="24"/>
          <w:szCs w:val="24"/>
          <w:lang w:val="en-GB"/>
        </w:rPr>
        <w:t>Case Specification</w:t>
      </w:r>
    </w:p>
    <w:p w14:paraId="01BB144E" w14:textId="77777777" w:rsidR="009F4102" w:rsidRPr="00277646" w:rsidRDefault="009F4102" w:rsidP="009F4102">
      <w:pPr>
        <w:pStyle w:val="BodyTextIndent"/>
        <w:ind w:left="0"/>
        <w:rPr>
          <w:rFonts w:ascii="Arial" w:hAnsi="Arial" w:cs="Arial"/>
          <w:b/>
          <w:bCs/>
          <w:sz w:val="24"/>
          <w:szCs w:val="24"/>
          <w:lang w:val="en-GB"/>
        </w:rPr>
      </w:pPr>
    </w:p>
    <w:p w14:paraId="4B1D2FF3" w14:textId="77777777" w:rsidR="009F4102" w:rsidRPr="00277646" w:rsidRDefault="009F4102" w:rsidP="009F4102">
      <w:pPr>
        <w:pStyle w:val="BodyTextIndent"/>
        <w:numPr>
          <w:ilvl w:val="0"/>
          <w:numId w:val="9"/>
        </w:numPr>
        <w:rPr>
          <w:rFonts w:ascii="Arial" w:hAnsi="Arial" w:cs="Arial"/>
          <w:bCs/>
          <w:sz w:val="24"/>
          <w:szCs w:val="24"/>
          <w:lang w:val="en-GB"/>
        </w:rPr>
      </w:pPr>
      <w:r w:rsidRPr="00277646">
        <w:rPr>
          <w:rFonts w:ascii="Arial" w:hAnsi="Arial" w:cs="Arial"/>
          <w:bCs/>
          <w:sz w:val="24"/>
          <w:szCs w:val="24"/>
          <w:lang w:val="en-GB"/>
        </w:rPr>
        <w:t xml:space="preserve">8 @ modular demountable showcases approximate 900mm wide x 900mm </w:t>
      </w:r>
      <w:proofErr w:type="gramStart"/>
      <w:r w:rsidRPr="00277646">
        <w:rPr>
          <w:rFonts w:ascii="Arial" w:hAnsi="Arial" w:cs="Arial"/>
          <w:bCs/>
          <w:sz w:val="24"/>
          <w:szCs w:val="24"/>
          <w:lang w:val="en-GB"/>
        </w:rPr>
        <w:t>deep  x</w:t>
      </w:r>
      <w:proofErr w:type="gramEnd"/>
      <w:r w:rsidRPr="00277646">
        <w:rPr>
          <w:rFonts w:ascii="Arial" w:hAnsi="Arial" w:cs="Arial"/>
          <w:bCs/>
          <w:sz w:val="24"/>
          <w:szCs w:val="24"/>
          <w:lang w:val="en-GB"/>
        </w:rPr>
        <w:t xml:space="preserve"> 2100mm deep;</w:t>
      </w:r>
    </w:p>
    <w:p w14:paraId="0106A0C6" w14:textId="63FC3C70" w:rsidR="009F4102" w:rsidRPr="00277646" w:rsidRDefault="009F4102" w:rsidP="009F4102">
      <w:pPr>
        <w:pStyle w:val="BodyTextIndent"/>
        <w:rPr>
          <w:rFonts w:ascii="Arial" w:hAnsi="Arial" w:cs="Arial"/>
          <w:bCs/>
          <w:sz w:val="24"/>
          <w:szCs w:val="24"/>
          <w:lang w:val="en-GB"/>
        </w:rPr>
      </w:pPr>
    </w:p>
    <w:p w14:paraId="76527464" w14:textId="7D2E053A" w:rsidR="009F4102" w:rsidRPr="00277646" w:rsidRDefault="009F4102" w:rsidP="009F4102">
      <w:pPr>
        <w:pStyle w:val="BodyTextIndent"/>
        <w:numPr>
          <w:ilvl w:val="0"/>
          <w:numId w:val="9"/>
        </w:numPr>
        <w:rPr>
          <w:rFonts w:ascii="Arial" w:hAnsi="Arial" w:cstheme="minorBidi"/>
          <w:sz w:val="24"/>
          <w:szCs w:val="24"/>
          <w:lang w:val="en-GB"/>
        </w:rPr>
      </w:pPr>
      <w:r w:rsidRPr="00277646">
        <w:rPr>
          <w:rFonts w:ascii="Arial" w:hAnsi="Arial"/>
          <w:sz w:val="24"/>
          <w:szCs w:val="24"/>
          <w:lang w:val="en-GB"/>
        </w:rPr>
        <w:t xml:space="preserve">Minimum 11.5mm thick, laminated </w:t>
      </w:r>
      <w:proofErr w:type="spellStart"/>
      <w:r w:rsidRPr="00277646">
        <w:rPr>
          <w:rFonts w:ascii="Arial" w:hAnsi="Arial"/>
          <w:sz w:val="24"/>
          <w:szCs w:val="24"/>
          <w:lang w:val="en-GB"/>
        </w:rPr>
        <w:t>Optiwhite</w:t>
      </w:r>
      <w:proofErr w:type="spellEnd"/>
      <w:r w:rsidRPr="00277646">
        <w:rPr>
          <w:rFonts w:ascii="Arial" w:hAnsi="Arial"/>
          <w:sz w:val="24"/>
          <w:szCs w:val="24"/>
          <w:lang w:val="en-GB"/>
        </w:rPr>
        <w:t xml:space="preserve"> </w:t>
      </w:r>
      <w:r w:rsidR="00F2282F" w:rsidRPr="00277646">
        <w:rPr>
          <w:rFonts w:ascii="Arial" w:hAnsi="Arial"/>
          <w:sz w:val="24"/>
          <w:szCs w:val="24"/>
          <w:lang w:val="en-GB"/>
        </w:rPr>
        <w:t xml:space="preserve">or similar approved </w:t>
      </w:r>
      <w:r w:rsidRPr="00277646">
        <w:rPr>
          <w:rFonts w:ascii="Arial" w:hAnsi="Arial"/>
          <w:sz w:val="24"/>
          <w:szCs w:val="24"/>
          <w:lang w:val="en-GB"/>
        </w:rPr>
        <w:t>non reflective anti-bandit glass</w:t>
      </w:r>
      <w:r w:rsidR="00F2282F" w:rsidRPr="00277646">
        <w:rPr>
          <w:rFonts w:ascii="Arial" w:hAnsi="Arial"/>
          <w:sz w:val="24"/>
          <w:szCs w:val="24"/>
          <w:lang w:val="en-GB"/>
        </w:rPr>
        <w:t>;</w:t>
      </w:r>
    </w:p>
    <w:p w14:paraId="698B71B6" w14:textId="77777777" w:rsidR="00F2282F" w:rsidRPr="00277646" w:rsidRDefault="00F2282F" w:rsidP="00F2282F">
      <w:pPr>
        <w:pStyle w:val="BodyTextIndent"/>
        <w:ind w:left="0"/>
        <w:rPr>
          <w:rFonts w:ascii="Arial" w:hAnsi="Arial" w:cstheme="minorBidi"/>
          <w:sz w:val="24"/>
          <w:szCs w:val="24"/>
          <w:lang w:val="en-GB"/>
        </w:rPr>
      </w:pPr>
    </w:p>
    <w:p w14:paraId="54481476" w14:textId="1101D9BE" w:rsidR="009F4102" w:rsidRPr="00277646" w:rsidRDefault="009F4102" w:rsidP="009F4102">
      <w:pPr>
        <w:pStyle w:val="BodyTextIndent"/>
        <w:numPr>
          <w:ilvl w:val="0"/>
          <w:numId w:val="9"/>
        </w:numPr>
        <w:rPr>
          <w:rFonts w:ascii="Arial" w:hAnsi="Arial" w:cstheme="minorBidi"/>
          <w:sz w:val="24"/>
          <w:szCs w:val="24"/>
          <w:lang w:val="en-GB"/>
        </w:rPr>
      </w:pPr>
      <w:r w:rsidRPr="00277646">
        <w:rPr>
          <w:rFonts w:ascii="Arial" w:hAnsi="Arial" w:cs="Arial"/>
          <w:bCs/>
          <w:sz w:val="24"/>
          <w:szCs w:val="24"/>
          <w:lang w:val="en-GB"/>
        </w:rPr>
        <w:t xml:space="preserve">Hinged door fitted with two </w:t>
      </w:r>
      <w:proofErr w:type="spellStart"/>
      <w:r w:rsidRPr="00277646">
        <w:rPr>
          <w:rFonts w:ascii="Arial" w:hAnsi="Arial" w:cs="Arial"/>
          <w:bCs/>
          <w:sz w:val="24"/>
          <w:szCs w:val="24"/>
          <w:lang w:val="en-GB"/>
        </w:rPr>
        <w:t>Abloy</w:t>
      </w:r>
      <w:proofErr w:type="spellEnd"/>
      <w:r w:rsidRPr="00277646">
        <w:rPr>
          <w:rFonts w:ascii="Arial" w:hAnsi="Arial" w:cs="Arial"/>
          <w:bCs/>
          <w:sz w:val="24"/>
          <w:szCs w:val="24"/>
          <w:lang w:val="en-GB"/>
        </w:rPr>
        <w:t xml:space="preserve"> </w:t>
      </w:r>
      <w:r w:rsidRPr="00277646">
        <w:rPr>
          <w:rFonts w:ascii="Arial" w:hAnsi="Arial"/>
          <w:sz w:val="24"/>
          <w:szCs w:val="24"/>
          <w:lang w:val="en-GB"/>
        </w:rPr>
        <w:t>high security CL291 locks</w:t>
      </w:r>
      <w:r w:rsidR="00F2282F" w:rsidRPr="00277646">
        <w:rPr>
          <w:rFonts w:ascii="Arial" w:hAnsi="Arial"/>
          <w:sz w:val="24"/>
          <w:szCs w:val="24"/>
          <w:lang w:val="en-GB"/>
        </w:rPr>
        <w:t>;</w:t>
      </w:r>
    </w:p>
    <w:p w14:paraId="0F0B0DF1" w14:textId="77777777" w:rsidR="00F2282F" w:rsidRPr="00277646" w:rsidRDefault="00F2282F" w:rsidP="00F2282F">
      <w:pPr>
        <w:pStyle w:val="BodyTextIndent"/>
        <w:ind w:left="0"/>
        <w:rPr>
          <w:rFonts w:ascii="Arial" w:hAnsi="Arial" w:cstheme="minorBidi"/>
          <w:sz w:val="24"/>
          <w:szCs w:val="24"/>
          <w:lang w:val="en-GB"/>
        </w:rPr>
      </w:pPr>
    </w:p>
    <w:p w14:paraId="6C45CE81" w14:textId="1236AF74" w:rsidR="009F4102" w:rsidRPr="00277646" w:rsidRDefault="009F4102" w:rsidP="009F4102">
      <w:pPr>
        <w:pStyle w:val="BodyTextIndent"/>
        <w:numPr>
          <w:ilvl w:val="0"/>
          <w:numId w:val="9"/>
        </w:numPr>
        <w:rPr>
          <w:rFonts w:ascii="Arial" w:hAnsi="Arial" w:cstheme="minorBidi"/>
          <w:sz w:val="24"/>
          <w:szCs w:val="24"/>
          <w:lang w:val="en-GB"/>
        </w:rPr>
      </w:pPr>
      <w:r w:rsidRPr="00277646">
        <w:rPr>
          <w:rFonts w:ascii="Arial" w:hAnsi="Arial"/>
          <w:sz w:val="24"/>
          <w:szCs w:val="24"/>
          <w:lang w:val="en-GB"/>
        </w:rPr>
        <w:t xml:space="preserve">Option to fit </w:t>
      </w:r>
      <w:r w:rsidRPr="00277646">
        <w:rPr>
          <w:rFonts w:ascii="Arial" w:hAnsi="Arial" w:cs="Arial"/>
          <w:sz w:val="24"/>
          <w:szCs w:val="24"/>
          <w:lang w:val="en-GB"/>
        </w:rPr>
        <w:t xml:space="preserve">contact </w:t>
      </w:r>
      <w:proofErr w:type="gramStart"/>
      <w:r w:rsidRPr="00277646">
        <w:rPr>
          <w:rFonts w:ascii="Arial" w:hAnsi="Arial" w:cs="Arial"/>
          <w:sz w:val="24"/>
          <w:szCs w:val="24"/>
          <w:lang w:val="en-GB"/>
        </w:rPr>
        <w:t>alarms which</w:t>
      </w:r>
      <w:proofErr w:type="gramEnd"/>
      <w:r w:rsidRPr="00277646">
        <w:rPr>
          <w:rFonts w:ascii="Arial" w:hAnsi="Arial" w:cs="Arial"/>
          <w:sz w:val="24"/>
          <w:szCs w:val="24"/>
          <w:lang w:val="en-GB"/>
        </w:rPr>
        <w:t xml:space="preserve"> should be supplied and fitted to the showcase frame by the showcase manufacturer. </w:t>
      </w:r>
      <w:r w:rsidR="00F2282F" w:rsidRPr="00277646">
        <w:rPr>
          <w:rFonts w:ascii="Arial" w:hAnsi="Arial" w:cs="Arial"/>
          <w:sz w:val="24"/>
          <w:szCs w:val="24"/>
          <w:lang w:val="en-GB"/>
        </w:rPr>
        <w:t xml:space="preserve"> </w:t>
      </w:r>
      <w:r w:rsidRPr="00277646">
        <w:rPr>
          <w:rFonts w:ascii="Arial" w:hAnsi="Arial" w:cs="Arial"/>
          <w:sz w:val="24"/>
          <w:szCs w:val="24"/>
          <w:lang w:val="en-GB"/>
        </w:rPr>
        <w:t>Final hardwire connection and subsequent commissioning wi</w:t>
      </w:r>
      <w:r w:rsidR="00F2282F" w:rsidRPr="00277646">
        <w:rPr>
          <w:rFonts w:ascii="Arial" w:hAnsi="Arial" w:cs="Arial"/>
          <w:sz w:val="24"/>
          <w:szCs w:val="24"/>
          <w:lang w:val="en-GB"/>
        </w:rPr>
        <w:t>ll be by Clients alarm engineer;</w:t>
      </w:r>
    </w:p>
    <w:p w14:paraId="56F5BAF9" w14:textId="77777777" w:rsidR="00F2282F" w:rsidRPr="00277646" w:rsidRDefault="00F2282F" w:rsidP="00F2282F">
      <w:pPr>
        <w:pStyle w:val="BodyTextIndent"/>
        <w:ind w:left="0"/>
        <w:rPr>
          <w:rFonts w:ascii="Arial" w:hAnsi="Arial" w:cstheme="minorBidi"/>
          <w:sz w:val="24"/>
          <w:szCs w:val="24"/>
          <w:lang w:val="en-GB"/>
        </w:rPr>
      </w:pPr>
    </w:p>
    <w:p w14:paraId="4D100A52" w14:textId="78CCF36D" w:rsidR="009F4102" w:rsidRPr="00277646" w:rsidRDefault="00F2282F" w:rsidP="009F4102">
      <w:pPr>
        <w:pStyle w:val="BodyTextIndent"/>
        <w:numPr>
          <w:ilvl w:val="0"/>
          <w:numId w:val="9"/>
        </w:numPr>
        <w:rPr>
          <w:rFonts w:ascii="Arial" w:hAnsi="Arial" w:cstheme="minorBidi"/>
          <w:sz w:val="24"/>
          <w:szCs w:val="24"/>
          <w:lang w:val="en-GB"/>
        </w:rPr>
      </w:pPr>
      <w:r w:rsidRPr="00277646">
        <w:rPr>
          <w:rFonts w:ascii="Arial" w:hAnsi="Arial"/>
          <w:sz w:val="24"/>
          <w:szCs w:val="24"/>
          <w:lang w:val="en-GB"/>
        </w:rPr>
        <w:t>1</w:t>
      </w:r>
      <w:r w:rsidR="009F4102" w:rsidRPr="00277646">
        <w:rPr>
          <w:rFonts w:ascii="Arial" w:hAnsi="Arial"/>
          <w:sz w:val="24"/>
          <w:szCs w:val="24"/>
          <w:lang w:val="en-GB"/>
        </w:rPr>
        <w:t xml:space="preserve">8mm ZF-MDF base plinth finished </w:t>
      </w:r>
      <w:r w:rsidR="009F4102" w:rsidRPr="00277646">
        <w:rPr>
          <w:rFonts w:ascii="Arial" w:hAnsi="Arial" w:cs="Arial"/>
          <w:sz w:val="24"/>
          <w:szCs w:val="24"/>
          <w:lang w:val="en-GB"/>
        </w:rPr>
        <w:t xml:space="preserve">and sealed with 5 coats of </w:t>
      </w:r>
      <w:r w:rsidRPr="00277646">
        <w:rPr>
          <w:rFonts w:ascii="Arial" w:hAnsi="Arial" w:cs="Arial"/>
          <w:sz w:val="24"/>
          <w:szCs w:val="24"/>
          <w:lang w:val="en-GB"/>
        </w:rPr>
        <w:t xml:space="preserve">minimum </w:t>
      </w:r>
      <w:proofErr w:type="spellStart"/>
      <w:r w:rsidR="009F4102" w:rsidRPr="00277646">
        <w:rPr>
          <w:rFonts w:ascii="Arial" w:hAnsi="Arial" w:cs="Arial"/>
          <w:sz w:val="24"/>
          <w:szCs w:val="24"/>
          <w:lang w:val="en-GB"/>
        </w:rPr>
        <w:t>Dacrylate</w:t>
      </w:r>
      <w:proofErr w:type="spellEnd"/>
      <w:r w:rsidR="009F4102" w:rsidRPr="00277646">
        <w:rPr>
          <w:rFonts w:ascii="Arial" w:hAnsi="Arial" w:cs="Arial"/>
          <w:sz w:val="24"/>
          <w:szCs w:val="24"/>
          <w:lang w:val="en-GB"/>
        </w:rPr>
        <w:t xml:space="preserve"> </w:t>
      </w:r>
      <w:r w:rsidRPr="00277646">
        <w:rPr>
          <w:rFonts w:ascii="Arial" w:hAnsi="Arial" w:cs="Arial"/>
          <w:sz w:val="24"/>
          <w:szCs w:val="24"/>
          <w:lang w:val="en-GB"/>
        </w:rPr>
        <w:t xml:space="preserve">(or similar approved) </w:t>
      </w:r>
      <w:r w:rsidR="009F4102" w:rsidRPr="00277646">
        <w:rPr>
          <w:rFonts w:ascii="Arial" w:hAnsi="Arial" w:cs="Arial"/>
          <w:sz w:val="24"/>
          <w:szCs w:val="24"/>
          <w:lang w:val="en-GB"/>
        </w:rPr>
        <w:t xml:space="preserve">paint. </w:t>
      </w:r>
      <w:r w:rsidRPr="00277646">
        <w:rPr>
          <w:rFonts w:ascii="Arial" w:hAnsi="Arial" w:cs="Arial"/>
          <w:sz w:val="24"/>
          <w:szCs w:val="24"/>
          <w:lang w:val="en-GB"/>
        </w:rPr>
        <w:t xml:space="preserve"> </w:t>
      </w:r>
      <w:r w:rsidR="009F4102" w:rsidRPr="00277646">
        <w:rPr>
          <w:rFonts w:ascii="Arial" w:hAnsi="Arial" w:cs="Arial"/>
          <w:sz w:val="24"/>
          <w:szCs w:val="24"/>
          <w:lang w:val="en-GB"/>
        </w:rPr>
        <w:t xml:space="preserve">3mm </w:t>
      </w:r>
      <w:proofErr w:type="spellStart"/>
      <w:r w:rsidR="009F4102" w:rsidRPr="00277646">
        <w:rPr>
          <w:rFonts w:ascii="Arial" w:hAnsi="Arial" w:cs="Arial"/>
          <w:sz w:val="24"/>
          <w:szCs w:val="24"/>
          <w:lang w:val="en-GB"/>
        </w:rPr>
        <w:t>Dib</w:t>
      </w:r>
      <w:r w:rsidRPr="00277646">
        <w:rPr>
          <w:rFonts w:ascii="Arial" w:hAnsi="Arial" w:cs="Arial"/>
          <w:sz w:val="24"/>
          <w:szCs w:val="24"/>
          <w:lang w:val="en-GB"/>
        </w:rPr>
        <w:t>ond</w:t>
      </w:r>
      <w:proofErr w:type="spellEnd"/>
      <w:r w:rsidRPr="00277646">
        <w:rPr>
          <w:rFonts w:ascii="Arial" w:hAnsi="Arial" w:cs="Arial"/>
          <w:sz w:val="24"/>
          <w:szCs w:val="24"/>
          <w:lang w:val="en-GB"/>
        </w:rPr>
        <w:t xml:space="preserve"> panel adhered to front face;</w:t>
      </w:r>
    </w:p>
    <w:p w14:paraId="69A3954E" w14:textId="77777777" w:rsidR="00F2282F" w:rsidRPr="00277646" w:rsidRDefault="00F2282F" w:rsidP="00F2282F">
      <w:pPr>
        <w:pStyle w:val="BodyTextIndent"/>
        <w:ind w:left="0"/>
        <w:rPr>
          <w:rFonts w:ascii="Arial" w:hAnsi="Arial" w:cstheme="minorBidi"/>
          <w:sz w:val="24"/>
          <w:szCs w:val="24"/>
          <w:lang w:val="en-GB"/>
        </w:rPr>
      </w:pPr>
    </w:p>
    <w:p w14:paraId="7B68D582" w14:textId="7C8285A2" w:rsidR="009F4102" w:rsidRPr="00277646" w:rsidRDefault="009F4102" w:rsidP="009F4102">
      <w:pPr>
        <w:pStyle w:val="BodyTextIndent"/>
        <w:numPr>
          <w:ilvl w:val="0"/>
          <w:numId w:val="9"/>
        </w:numPr>
        <w:rPr>
          <w:rFonts w:ascii="Arial" w:hAnsi="Arial" w:cstheme="minorBidi"/>
          <w:sz w:val="24"/>
          <w:szCs w:val="24"/>
          <w:lang w:val="en-GB"/>
        </w:rPr>
      </w:pPr>
      <w:r w:rsidRPr="00277646">
        <w:rPr>
          <w:rFonts w:ascii="Arial" w:hAnsi="Arial" w:cs="Arial"/>
          <w:sz w:val="24"/>
          <w:szCs w:val="24"/>
          <w:lang w:val="en-GB"/>
        </w:rPr>
        <w:t xml:space="preserve">Fitted with facilities tray for Pro-sorb or similar, accessed through drop down panel in sealed case </w:t>
      </w:r>
      <w:proofErr w:type="gramStart"/>
      <w:r w:rsidRPr="00277646">
        <w:rPr>
          <w:rFonts w:ascii="Arial" w:hAnsi="Arial" w:cs="Arial"/>
          <w:sz w:val="24"/>
          <w:szCs w:val="24"/>
          <w:lang w:val="en-GB"/>
        </w:rPr>
        <w:t>volume which</w:t>
      </w:r>
      <w:proofErr w:type="gramEnd"/>
      <w:r w:rsidRPr="00277646">
        <w:rPr>
          <w:rFonts w:ascii="Arial" w:hAnsi="Arial" w:cs="Arial"/>
          <w:sz w:val="24"/>
          <w:szCs w:val="24"/>
          <w:lang w:val="en-GB"/>
        </w:rPr>
        <w:t xml:space="preserve"> must be sealable once the tray has been loaded and closed. No access to facilities through main case door. (Note: access provided to display case plinths must not weaken the security of the case)</w:t>
      </w:r>
      <w:r w:rsidR="00F2282F" w:rsidRPr="00277646">
        <w:rPr>
          <w:rFonts w:ascii="Arial" w:hAnsi="Arial" w:cs="Arial"/>
          <w:sz w:val="24"/>
          <w:szCs w:val="24"/>
          <w:lang w:val="en-GB"/>
        </w:rPr>
        <w:t>;</w:t>
      </w:r>
    </w:p>
    <w:p w14:paraId="364D8938" w14:textId="77777777" w:rsidR="00F2282F" w:rsidRPr="00277646" w:rsidRDefault="00F2282F" w:rsidP="00F2282F">
      <w:pPr>
        <w:pStyle w:val="BodyTextIndent"/>
        <w:ind w:left="0"/>
        <w:rPr>
          <w:rFonts w:ascii="Arial" w:hAnsi="Arial" w:cstheme="minorBidi"/>
          <w:sz w:val="24"/>
          <w:szCs w:val="24"/>
          <w:lang w:val="en-GB"/>
        </w:rPr>
      </w:pPr>
    </w:p>
    <w:p w14:paraId="7FD3E7BD" w14:textId="30023F63" w:rsidR="009F4102" w:rsidRPr="00277646" w:rsidRDefault="009F4102" w:rsidP="009F4102">
      <w:pPr>
        <w:pStyle w:val="BodyTextIndent"/>
        <w:numPr>
          <w:ilvl w:val="0"/>
          <w:numId w:val="9"/>
        </w:numPr>
        <w:rPr>
          <w:rFonts w:ascii="Arial" w:hAnsi="Arial" w:cstheme="minorBidi"/>
          <w:sz w:val="24"/>
          <w:szCs w:val="24"/>
          <w:lang w:val="en-GB"/>
        </w:rPr>
      </w:pPr>
      <w:r w:rsidRPr="00277646">
        <w:rPr>
          <w:rFonts w:ascii="Arial" w:hAnsi="Arial" w:cs="Arial"/>
          <w:sz w:val="24"/>
          <w:szCs w:val="24"/>
          <w:lang w:val="en-GB"/>
        </w:rPr>
        <w:t>Removable glass shelving system with 2 shelves per case</w:t>
      </w:r>
      <w:r w:rsidR="00F2282F" w:rsidRPr="00277646">
        <w:rPr>
          <w:rFonts w:ascii="Arial" w:hAnsi="Arial" w:cs="Arial"/>
          <w:sz w:val="24"/>
          <w:szCs w:val="24"/>
          <w:lang w:val="en-GB"/>
        </w:rPr>
        <w:t>;</w:t>
      </w:r>
    </w:p>
    <w:p w14:paraId="6146859D" w14:textId="77777777" w:rsidR="00F2282F" w:rsidRPr="00277646" w:rsidRDefault="00F2282F" w:rsidP="00F2282F">
      <w:pPr>
        <w:pStyle w:val="BodyTextIndent"/>
        <w:ind w:left="0"/>
        <w:rPr>
          <w:rFonts w:ascii="Arial" w:hAnsi="Arial" w:cstheme="minorBidi"/>
          <w:sz w:val="24"/>
          <w:szCs w:val="24"/>
          <w:lang w:val="en-GB"/>
        </w:rPr>
      </w:pPr>
    </w:p>
    <w:p w14:paraId="7F6E4640" w14:textId="23B880F9" w:rsidR="009F4102" w:rsidRPr="00277646" w:rsidRDefault="009F4102" w:rsidP="009F4102">
      <w:pPr>
        <w:pStyle w:val="BodyTextIndent"/>
        <w:numPr>
          <w:ilvl w:val="0"/>
          <w:numId w:val="9"/>
        </w:numPr>
        <w:rPr>
          <w:rFonts w:ascii="Arial" w:hAnsi="Arial" w:cstheme="minorBidi"/>
          <w:sz w:val="24"/>
          <w:szCs w:val="24"/>
          <w:lang w:val="en-GB"/>
        </w:rPr>
      </w:pPr>
      <w:r w:rsidRPr="00277646">
        <w:rPr>
          <w:rFonts w:ascii="Arial" w:hAnsi="Arial"/>
          <w:sz w:val="24"/>
          <w:szCs w:val="24"/>
          <w:lang w:val="en-GB"/>
        </w:rPr>
        <w:t xml:space="preserve">DMX Dimmable fibre optic lighting to top with LED projector. </w:t>
      </w:r>
      <w:r w:rsidRPr="00277646">
        <w:rPr>
          <w:rFonts w:ascii="Arial" w:hAnsi="Arial" w:cs="Arial"/>
          <w:sz w:val="24"/>
          <w:szCs w:val="24"/>
          <w:lang w:val="en-GB"/>
        </w:rPr>
        <w:t xml:space="preserve">The light source should be DMX controllable allowing for external setting from the lighting control system with full 0–100% dimmer control with no colour shift. </w:t>
      </w:r>
      <w:r w:rsidR="00F2282F" w:rsidRPr="00277646">
        <w:rPr>
          <w:rFonts w:ascii="Arial" w:hAnsi="Arial" w:cs="Arial"/>
          <w:sz w:val="24"/>
          <w:szCs w:val="24"/>
          <w:lang w:val="en-GB"/>
        </w:rPr>
        <w:t xml:space="preserve"> </w:t>
      </w:r>
      <w:r w:rsidRPr="00277646">
        <w:rPr>
          <w:rFonts w:ascii="Arial" w:hAnsi="Arial" w:cs="Arial"/>
          <w:sz w:val="24"/>
          <w:szCs w:val="24"/>
          <w:lang w:val="en-GB"/>
        </w:rPr>
        <w:t>This external lighting programming will enable the light source to be turned on/off remotely from the lighting controller time clock and also be linked to the track mounted motion detector sensors controlling the light levels accord</w:t>
      </w:r>
      <w:r w:rsidR="00F2282F" w:rsidRPr="00277646">
        <w:rPr>
          <w:rFonts w:ascii="Arial" w:hAnsi="Arial" w:cs="Arial"/>
          <w:sz w:val="24"/>
          <w:szCs w:val="24"/>
          <w:lang w:val="en-GB"/>
        </w:rPr>
        <w:t>ing to occupancy of the gallery;</w:t>
      </w:r>
    </w:p>
    <w:p w14:paraId="722EF9EE" w14:textId="77777777" w:rsidR="00F2282F" w:rsidRPr="00277646" w:rsidRDefault="00F2282F" w:rsidP="00F2282F">
      <w:pPr>
        <w:pStyle w:val="BodyTextIndent"/>
        <w:ind w:left="0"/>
        <w:rPr>
          <w:rFonts w:ascii="Arial" w:hAnsi="Arial" w:cstheme="minorBidi"/>
          <w:sz w:val="24"/>
          <w:szCs w:val="24"/>
          <w:lang w:val="en-GB"/>
        </w:rPr>
      </w:pPr>
    </w:p>
    <w:p w14:paraId="448A0A8C" w14:textId="5A687E1F" w:rsidR="009F4102" w:rsidRPr="00277646" w:rsidRDefault="009F4102" w:rsidP="009F4102">
      <w:pPr>
        <w:pStyle w:val="BodyTextIndent"/>
        <w:numPr>
          <w:ilvl w:val="0"/>
          <w:numId w:val="9"/>
        </w:numPr>
        <w:rPr>
          <w:rFonts w:ascii="Arial" w:hAnsi="Arial" w:cstheme="minorBidi"/>
          <w:sz w:val="24"/>
          <w:szCs w:val="24"/>
          <w:lang w:val="en-GB"/>
        </w:rPr>
      </w:pPr>
      <w:r w:rsidRPr="00277646">
        <w:rPr>
          <w:rFonts w:ascii="Arial" w:hAnsi="Arial" w:cs="Arial"/>
          <w:sz w:val="24"/>
          <w:szCs w:val="24"/>
          <w:lang w:val="en-GB"/>
        </w:rPr>
        <w:t xml:space="preserve">Power and DMX cable to be brought from FO projectors as </w:t>
      </w:r>
      <w:r w:rsidR="00F2282F" w:rsidRPr="00277646">
        <w:rPr>
          <w:rFonts w:ascii="Arial" w:hAnsi="Arial" w:cs="Arial"/>
          <w:sz w:val="24"/>
          <w:szCs w:val="24"/>
          <w:lang w:val="en-GB"/>
        </w:rPr>
        <w:t>required;</w:t>
      </w:r>
    </w:p>
    <w:p w14:paraId="51C0A354" w14:textId="77777777" w:rsidR="00F2282F" w:rsidRPr="00277646" w:rsidRDefault="00F2282F" w:rsidP="00F2282F">
      <w:pPr>
        <w:pStyle w:val="BodyTextIndent"/>
        <w:rPr>
          <w:rFonts w:ascii="Arial" w:hAnsi="Arial" w:cstheme="minorBidi"/>
          <w:sz w:val="24"/>
          <w:szCs w:val="24"/>
          <w:lang w:val="en-GB"/>
        </w:rPr>
      </w:pPr>
    </w:p>
    <w:p w14:paraId="5492A41B" w14:textId="0E224230" w:rsidR="00F2282F" w:rsidRPr="00277646" w:rsidRDefault="009F4102" w:rsidP="009F4102">
      <w:pPr>
        <w:pStyle w:val="BodyTextIndent"/>
        <w:numPr>
          <w:ilvl w:val="0"/>
          <w:numId w:val="9"/>
        </w:numPr>
        <w:rPr>
          <w:rFonts w:ascii="Arial" w:hAnsi="Arial" w:cs="Arial"/>
          <w:sz w:val="24"/>
          <w:szCs w:val="24"/>
          <w:lang w:val="en-GB"/>
        </w:rPr>
      </w:pPr>
      <w:r w:rsidRPr="00277646">
        <w:rPr>
          <w:rFonts w:ascii="Arial" w:hAnsi="Arial" w:cs="Arial"/>
          <w:sz w:val="24"/>
          <w:szCs w:val="24"/>
          <w:lang w:val="en-GB"/>
        </w:rPr>
        <w:t xml:space="preserve">Each case module should have the ability to connect with another like for like </w:t>
      </w:r>
      <w:r w:rsidR="00F2282F" w:rsidRPr="00277646">
        <w:rPr>
          <w:rFonts w:ascii="Arial" w:hAnsi="Arial" w:cs="Arial"/>
          <w:sz w:val="24"/>
          <w:szCs w:val="24"/>
          <w:lang w:val="en-GB"/>
        </w:rPr>
        <w:t xml:space="preserve">to form a </w:t>
      </w:r>
      <w:r w:rsidRPr="00277646">
        <w:rPr>
          <w:rFonts w:ascii="Arial" w:hAnsi="Arial" w:cs="Arial"/>
          <w:sz w:val="24"/>
          <w:szCs w:val="24"/>
          <w:lang w:val="en-GB"/>
        </w:rPr>
        <w:t>larger case or different configurati</w:t>
      </w:r>
      <w:r w:rsidR="00F2282F" w:rsidRPr="00277646">
        <w:rPr>
          <w:rFonts w:ascii="Arial" w:hAnsi="Arial" w:cs="Arial"/>
          <w:sz w:val="24"/>
          <w:szCs w:val="24"/>
          <w:lang w:val="en-GB"/>
        </w:rPr>
        <w:t>ons without internal divisions;</w:t>
      </w:r>
    </w:p>
    <w:p w14:paraId="77F3AD2E" w14:textId="77777777" w:rsidR="00F2282F" w:rsidRPr="00277646" w:rsidRDefault="00F2282F" w:rsidP="00F2282F">
      <w:pPr>
        <w:pStyle w:val="BodyTextIndent"/>
        <w:ind w:left="0"/>
        <w:rPr>
          <w:rFonts w:ascii="Arial" w:hAnsi="Arial" w:cs="Arial"/>
          <w:sz w:val="24"/>
          <w:szCs w:val="24"/>
          <w:lang w:val="en-GB"/>
        </w:rPr>
      </w:pPr>
    </w:p>
    <w:p w14:paraId="7EC37C17" w14:textId="425A123F" w:rsidR="009F4102" w:rsidRPr="00277646" w:rsidRDefault="009F4102" w:rsidP="009F4102">
      <w:pPr>
        <w:pStyle w:val="BodyTextIndent"/>
        <w:numPr>
          <w:ilvl w:val="0"/>
          <w:numId w:val="9"/>
        </w:numPr>
        <w:rPr>
          <w:rFonts w:ascii="Arial" w:hAnsi="Arial" w:cs="Arial"/>
          <w:sz w:val="24"/>
          <w:szCs w:val="24"/>
          <w:lang w:val="en-GB"/>
        </w:rPr>
      </w:pPr>
      <w:r w:rsidRPr="00277646">
        <w:rPr>
          <w:rFonts w:ascii="Arial" w:hAnsi="Arial" w:cs="Arial"/>
          <w:sz w:val="24"/>
          <w:szCs w:val="24"/>
          <w:lang w:val="en-GB"/>
        </w:rPr>
        <w:t>The provision of conn</w:t>
      </w:r>
      <w:r w:rsidR="00F2282F" w:rsidRPr="00277646">
        <w:rPr>
          <w:rFonts w:ascii="Arial" w:hAnsi="Arial" w:cs="Arial"/>
          <w:sz w:val="24"/>
          <w:szCs w:val="24"/>
          <w:lang w:val="en-GB"/>
        </w:rPr>
        <w:t>ecting rails should be included:</w:t>
      </w:r>
    </w:p>
    <w:p w14:paraId="147ACD16" w14:textId="77777777" w:rsidR="00F2282F" w:rsidRPr="00277646" w:rsidRDefault="00F2282F" w:rsidP="00F2282F">
      <w:pPr>
        <w:pStyle w:val="BodyTextIndent"/>
        <w:ind w:left="0"/>
        <w:rPr>
          <w:rFonts w:ascii="Arial" w:hAnsi="Arial" w:cs="Arial"/>
          <w:sz w:val="24"/>
          <w:szCs w:val="24"/>
          <w:lang w:val="en-GB"/>
        </w:rPr>
      </w:pPr>
    </w:p>
    <w:p w14:paraId="2C7C7964" w14:textId="77777777" w:rsidR="009F4102" w:rsidRPr="00277646" w:rsidRDefault="009F4102" w:rsidP="009F4102">
      <w:pPr>
        <w:pStyle w:val="BodyTextIndent"/>
        <w:rPr>
          <w:rFonts w:ascii="Arial" w:hAnsi="Arial" w:cs="Arial"/>
          <w:sz w:val="24"/>
          <w:szCs w:val="24"/>
          <w:lang w:val="en-GB"/>
        </w:rPr>
      </w:pPr>
      <w:r w:rsidRPr="00277646">
        <w:rPr>
          <w:rFonts w:ascii="Arial" w:hAnsi="Arial" w:cs="Arial"/>
          <w:sz w:val="24"/>
          <w:szCs w:val="24"/>
          <w:lang w:val="en-GB"/>
        </w:rPr>
        <w:t xml:space="preserve">Connecting Rails to join 2 x 900mm square x 2100mm high cases Connecting Rails to join 3 cases 900mm square x 2100mm high </w:t>
      </w:r>
    </w:p>
    <w:p w14:paraId="3E49AEB2" w14:textId="020AB412" w:rsidR="009F4102" w:rsidRPr="00277646" w:rsidRDefault="009F4102" w:rsidP="009F4102">
      <w:pPr>
        <w:pStyle w:val="BodyTextIndent"/>
        <w:rPr>
          <w:rFonts w:ascii="Arial" w:hAnsi="Arial" w:cs="Arial"/>
          <w:sz w:val="24"/>
          <w:szCs w:val="24"/>
          <w:lang w:val="en-GB"/>
        </w:rPr>
      </w:pPr>
      <w:r w:rsidRPr="00277646">
        <w:rPr>
          <w:rFonts w:ascii="Arial" w:hAnsi="Arial" w:cs="Arial"/>
          <w:sz w:val="24"/>
          <w:szCs w:val="24"/>
          <w:lang w:val="en-GB"/>
        </w:rPr>
        <w:t>Connecting Rails to join 4 x 900mm square x 2100mm high cases</w:t>
      </w:r>
      <w:proofErr w:type="gramStart"/>
      <w:r w:rsidR="00F2282F" w:rsidRPr="00277646">
        <w:rPr>
          <w:rFonts w:ascii="Arial" w:hAnsi="Arial" w:cs="Arial"/>
          <w:sz w:val="24"/>
          <w:szCs w:val="24"/>
          <w:lang w:val="en-GB"/>
        </w:rPr>
        <w:t>;</w:t>
      </w:r>
      <w:proofErr w:type="gramEnd"/>
    </w:p>
    <w:p w14:paraId="461A826F" w14:textId="77777777" w:rsidR="00F2282F" w:rsidRPr="00277646" w:rsidRDefault="00F2282F" w:rsidP="009F4102">
      <w:pPr>
        <w:pStyle w:val="BodyTextIndent"/>
        <w:rPr>
          <w:rFonts w:ascii="Arial" w:hAnsi="Arial" w:cs="Arial"/>
          <w:sz w:val="24"/>
          <w:szCs w:val="24"/>
          <w:lang w:val="en-GB"/>
        </w:rPr>
      </w:pPr>
    </w:p>
    <w:p w14:paraId="2BBFB370" w14:textId="22F03701" w:rsidR="009F4102" w:rsidRPr="00277646" w:rsidRDefault="009F4102" w:rsidP="009F4102">
      <w:pPr>
        <w:pStyle w:val="BodyTextIndent"/>
        <w:numPr>
          <w:ilvl w:val="0"/>
          <w:numId w:val="10"/>
        </w:numPr>
        <w:rPr>
          <w:rFonts w:ascii="Arial" w:hAnsi="Arial" w:cs="Arial"/>
          <w:sz w:val="24"/>
          <w:szCs w:val="24"/>
          <w:lang w:val="en-GB"/>
        </w:rPr>
      </w:pPr>
      <w:r w:rsidRPr="00277646">
        <w:rPr>
          <w:rFonts w:ascii="Arial" w:hAnsi="Arial" w:cs="Arial"/>
          <w:sz w:val="24"/>
          <w:szCs w:val="24"/>
          <w:lang w:val="en-GB"/>
        </w:rPr>
        <w:t>Travel crate/transport system for each case to enable safe movement during transit and storage</w:t>
      </w:r>
      <w:r w:rsidR="00277646">
        <w:rPr>
          <w:rFonts w:ascii="Arial" w:hAnsi="Arial" w:cs="Arial"/>
          <w:sz w:val="24"/>
          <w:szCs w:val="24"/>
          <w:lang w:val="en-GB"/>
        </w:rPr>
        <w:t>.</w:t>
      </w:r>
      <w:bookmarkStart w:id="0" w:name="_GoBack"/>
      <w:bookmarkEnd w:id="0"/>
    </w:p>
    <w:p w14:paraId="4EC361A5" w14:textId="77777777" w:rsidR="00025C1F" w:rsidRPr="00277646" w:rsidRDefault="00025C1F" w:rsidP="00025C1F">
      <w:pPr>
        <w:jc w:val="both"/>
        <w:rPr>
          <w:rFonts w:ascii="Arial" w:hAnsi="Arial" w:cs="Arial"/>
        </w:rPr>
      </w:pPr>
    </w:p>
    <w:p w14:paraId="60C36953" w14:textId="1DADA44D" w:rsidR="00025C1F" w:rsidRPr="00277646" w:rsidRDefault="00025C1F" w:rsidP="00025C1F">
      <w:pPr>
        <w:jc w:val="both"/>
        <w:rPr>
          <w:rFonts w:ascii="Arial" w:hAnsi="Arial" w:cs="Arial"/>
        </w:rPr>
      </w:pPr>
      <w:r w:rsidRPr="00277646">
        <w:rPr>
          <w:rFonts w:ascii="Arial" w:hAnsi="Arial" w:cs="Arial"/>
        </w:rPr>
        <w:t xml:space="preserve">Suppliers are requested to </w:t>
      </w:r>
      <w:r w:rsidR="009F4102" w:rsidRPr="00277646">
        <w:rPr>
          <w:rFonts w:ascii="Arial" w:hAnsi="Arial" w:cs="Arial"/>
        </w:rPr>
        <w:t xml:space="preserve">provide in Excel format </w:t>
      </w:r>
      <w:r w:rsidRPr="00277646">
        <w:rPr>
          <w:rFonts w:ascii="Arial" w:hAnsi="Arial" w:cs="Arial"/>
        </w:rPr>
        <w:t>the following information:</w:t>
      </w:r>
    </w:p>
    <w:p w14:paraId="43AC7CB4" w14:textId="77777777" w:rsidR="00025C1F" w:rsidRPr="00277646" w:rsidRDefault="00025C1F" w:rsidP="00025C1F">
      <w:pPr>
        <w:jc w:val="both"/>
        <w:rPr>
          <w:rFonts w:ascii="Arial" w:hAnsi="Arial" w:cs="Arial"/>
        </w:rPr>
      </w:pPr>
    </w:p>
    <w:p w14:paraId="4B38E047" w14:textId="77777777" w:rsidR="00025C1F" w:rsidRPr="00277646" w:rsidRDefault="00025C1F" w:rsidP="00025C1F">
      <w:pPr>
        <w:pStyle w:val="ListParagraph"/>
        <w:numPr>
          <w:ilvl w:val="0"/>
          <w:numId w:val="6"/>
        </w:numPr>
        <w:jc w:val="both"/>
        <w:rPr>
          <w:rFonts w:ascii="Arial" w:hAnsi="Arial" w:cs="Arial"/>
          <w:lang w:val="en-GB"/>
        </w:rPr>
      </w:pPr>
      <w:r w:rsidRPr="00277646">
        <w:rPr>
          <w:rFonts w:ascii="Arial" w:hAnsi="Arial" w:cs="Arial"/>
          <w:lang w:val="en-GB"/>
        </w:rPr>
        <w:t>Proposed equipment prices including any delivery costs</w:t>
      </w:r>
    </w:p>
    <w:p w14:paraId="6000EA4B" w14:textId="77777777" w:rsidR="00025C1F" w:rsidRPr="00277646" w:rsidRDefault="00025C1F" w:rsidP="00025C1F">
      <w:pPr>
        <w:pStyle w:val="ListParagraph"/>
        <w:numPr>
          <w:ilvl w:val="0"/>
          <w:numId w:val="6"/>
        </w:numPr>
        <w:jc w:val="both"/>
        <w:rPr>
          <w:rFonts w:ascii="Arial" w:hAnsi="Arial" w:cs="Arial"/>
          <w:lang w:val="en-GB"/>
        </w:rPr>
      </w:pPr>
      <w:r w:rsidRPr="00277646">
        <w:rPr>
          <w:rFonts w:ascii="Arial" w:hAnsi="Arial" w:cs="Arial"/>
          <w:lang w:val="en-GB"/>
        </w:rPr>
        <w:t>Expected delivery date</w:t>
      </w:r>
    </w:p>
    <w:p w14:paraId="1E292BAB" w14:textId="77777777" w:rsidR="00025C1F" w:rsidRPr="00277646" w:rsidRDefault="00025C1F" w:rsidP="00025C1F">
      <w:pPr>
        <w:pStyle w:val="ListParagraph"/>
        <w:numPr>
          <w:ilvl w:val="0"/>
          <w:numId w:val="6"/>
        </w:numPr>
        <w:jc w:val="both"/>
        <w:rPr>
          <w:rFonts w:ascii="Arial" w:hAnsi="Arial" w:cs="Arial"/>
          <w:lang w:val="en-GB"/>
        </w:rPr>
      </w:pPr>
      <w:r w:rsidRPr="00277646">
        <w:rPr>
          <w:rFonts w:ascii="Arial" w:hAnsi="Arial" w:cs="Arial"/>
          <w:lang w:val="en-GB"/>
        </w:rPr>
        <w:t>Warrantee periods</w:t>
      </w:r>
    </w:p>
    <w:p w14:paraId="2C7D1298" w14:textId="77777777" w:rsidR="00025C1F" w:rsidRPr="00277646" w:rsidRDefault="00025C1F" w:rsidP="00025C1F">
      <w:pPr>
        <w:pStyle w:val="ListParagraph"/>
        <w:numPr>
          <w:ilvl w:val="0"/>
          <w:numId w:val="6"/>
        </w:numPr>
        <w:jc w:val="both"/>
        <w:rPr>
          <w:rFonts w:ascii="Arial" w:hAnsi="Arial" w:cs="Arial"/>
          <w:lang w:val="en-GB"/>
        </w:rPr>
      </w:pPr>
      <w:r w:rsidRPr="00277646">
        <w:rPr>
          <w:rFonts w:ascii="Arial" w:hAnsi="Arial" w:cs="Arial"/>
          <w:lang w:val="en-GB"/>
        </w:rPr>
        <w:t>Warrantee start dates</w:t>
      </w:r>
    </w:p>
    <w:p w14:paraId="553F1208" w14:textId="77777777" w:rsidR="00025C1F" w:rsidRPr="00277646" w:rsidRDefault="00025C1F" w:rsidP="00025C1F">
      <w:pPr>
        <w:jc w:val="both"/>
        <w:rPr>
          <w:rFonts w:ascii="Arial" w:hAnsi="Arial" w:cs="Arial"/>
        </w:rPr>
      </w:pPr>
    </w:p>
    <w:p w14:paraId="6FA39B50" w14:textId="77777777" w:rsidR="00025C1F" w:rsidRPr="00277646" w:rsidRDefault="00025C1F" w:rsidP="00025C1F">
      <w:pPr>
        <w:jc w:val="both"/>
        <w:rPr>
          <w:rFonts w:ascii="Arial" w:hAnsi="Arial" w:cs="Arial"/>
        </w:rPr>
      </w:pPr>
      <w:r w:rsidRPr="00277646">
        <w:rPr>
          <w:rFonts w:ascii="Arial" w:hAnsi="Arial" w:cs="Arial"/>
        </w:rPr>
        <w:t>The schedule must be emailed to the address provided by the tender closing date in order to be considered in the submission assessment process.</w:t>
      </w:r>
    </w:p>
    <w:p w14:paraId="728A472B" w14:textId="77777777" w:rsidR="00025C1F" w:rsidRPr="00277646" w:rsidRDefault="00025C1F" w:rsidP="00025C1F">
      <w:pPr>
        <w:jc w:val="both"/>
        <w:rPr>
          <w:rFonts w:ascii="Arial" w:hAnsi="Arial" w:cs="Arial"/>
        </w:rPr>
      </w:pPr>
    </w:p>
    <w:p w14:paraId="3DD9273F" w14:textId="77777777" w:rsidR="00025C1F" w:rsidRPr="00277646" w:rsidRDefault="00025C1F" w:rsidP="00025C1F">
      <w:pPr>
        <w:jc w:val="both"/>
        <w:rPr>
          <w:rFonts w:ascii="Arial" w:hAnsi="Arial" w:cs="Arial"/>
        </w:rPr>
      </w:pPr>
      <w:r w:rsidRPr="00277646">
        <w:rPr>
          <w:rFonts w:ascii="Arial" w:hAnsi="Arial" w:cs="Arial"/>
        </w:rPr>
        <w:t>On successful appointment, the supplier will be requested to make delivery of the equipment to one of four locations:</w:t>
      </w:r>
    </w:p>
    <w:p w14:paraId="69A42C3F" w14:textId="77777777" w:rsidR="004C3968" w:rsidRPr="00277646" w:rsidRDefault="004C3968" w:rsidP="004C3968">
      <w:pPr>
        <w:jc w:val="both"/>
        <w:rPr>
          <w:rFonts w:ascii="Arial" w:hAnsi="Arial" w:cs="Arial"/>
        </w:rPr>
      </w:pPr>
    </w:p>
    <w:p w14:paraId="5A4265F8" w14:textId="77777777" w:rsidR="004C3968" w:rsidRPr="00277646" w:rsidRDefault="004C3968" w:rsidP="004C3968">
      <w:pPr>
        <w:pStyle w:val="ListParagraph"/>
        <w:numPr>
          <w:ilvl w:val="0"/>
          <w:numId w:val="7"/>
        </w:numPr>
        <w:jc w:val="both"/>
        <w:rPr>
          <w:rFonts w:ascii="Arial" w:hAnsi="Arial" w:cs="Arial"/>
          <w:lang w:val="en-GB"/>
        </w:rPr>
      </w:pPr>
      <w:r w:rsidRPr="00277646">
        <w:rPr>
          <w:rFonts w:ascii="Arial" w:hAnsi="Arial" w:cs="Arial"/>
          <w:lang w:val="en-GB"/>
        </w:rPr>
        <w:t>The Museum’s main site at Chelsea</w:t>
      </w:r>
    </w:p>
    <w:p w14:paraId="404EC950" w14:textId="77777777" w:rsidR="004C3968" w:rsidRPr="00277646" w:rsidRDefault="004C3968" w:rsidP="004C3968">
      <w:pPr>
        <w:pStyle w:val="ListParagraph"/>
        <w:numPr>
          <w:ilvl w:val="0"/>
          <w:numId w:val="7"/>
        </w:numPr>
        <w:jc w:val="both"/>
        <w:rPr>
          <w:rFonts w:ascii="Arial" w:hAnsi="Arial" w:cs="Arial"/>
          <w:lang w:val="en-GB"/>
        </w:rPr>
      </w:pPr>
      <w:r w:rsidRPr="00277646">
        <w:rPr>
          <w:rFonts w:ascii="Arial" w:hAnsi="Arial" w:cs="Arial"/>
          <w:lang w:val="en-GB"/>
        </w:rPr>
        <w:t>The Museum’s outstation at Stevenage</w:t>
      </w:r>
    </w:p>
    <w:p w14:paraId="6B23B36B" w14:textId="77777777" w:rsidR="004C3968" w:rsidRPr="00277646" w:rsidRDefault="004C3968" w:rsidP="004C3968">
      <w:pPr>
        <w:jc w:val="both"/>
        <w:rPr>
          <w:rFonts w:ascii="Arial" w:hAnsi="Arial" w:cs="Arial"/>
        </w:rPr>
      </w:pPr>
    </w:p>
    <w:p w14:paraId="53A7032F" w14:textId="77777777" w:rsidR="004C3968" w:rsidRPr="00277646" w:rsidRDefault="004C3968" w:rsidP="004C3968">
      <w:pPr>
        <w:jc w:val="both"/>
        <w:rPr>
          <w:rFonts w:ascii="Arial" w:hAnsi="Arial" w:cs="Arial"/>
        </w:rPr>
      </w:pPr>
      <w:r w:rsidRPr="00277646">
        <w:rPr>
          <w:rFonts w:ascii="Arial" w:hAnsi="Arial" w:cs="Arial"/>
        </w:rPr>
        <w:t>Delivery addresses will be confirmed on ordering.</w:t>
      </w:r>
    </w:p>
    <w:p w14:paraId="493210E5" w14:textId="77777777" w:rsidR="004C3968" w:rsidRPr="00277646" w:rsidRDefault="004C3968" w:rsidP="004C3968">
      <w:pPr>
        <w:jc w:val="both"/>
        <w:rPr>
          <w:rFonts w:ascii="Arial" w:hAnsi="Arial" w:cs="Arial"/>
        </w:rPr>
      </w:pPr>
    </w:p>
    <w:p w14:paraId="20BEED78" w14:textId="77777777" w:rsidR="004C3968" w:rsidRPr="00277646" w:rsidRDefault="004C3968" w:rsidP="004C3968">
      <w:pPr>
        <w:jc w:val="both"/>
        <w:rPr>
          <w:rFonts w:ascii="Arial" w:hAnsi="Arial" w:cs="Arial"/>
          <w:b/>
        </w:rPr>
      </w:pPr>
      <w:r w:rsidRPr="00277646">
        <w:rPr>
          <w:rFonts w:ascii="Arial" w:hAnsi="Arial" w:cs="Arial"/>
          <w:b/>
        </w:rPr>
        <w:t>Tender Returns</w:t>
      </w:r>
    </w:p>
    <w:p w14:paraId="57A8EAFC" w14:textId="77777777" w:rsidR="004C3968" w:rsidRPr="00277646" w:rsidRDefault="004C3968" w:rsidP="004C3968">
      <w:pPr>
        <w:jc w:val="both"/>
        <w:rPr>
          <w:rFonts w:ascii="Arial" w:hAnsi="Arial" w:cs="Arial"/>
        </w:rPr>
      </w:pPr>
    </w:p>
    <w:p w14:paraId="064BAFF3" w14:textId="77777777" w:rsidR="004C3968" w:rsidRPr="00277646" w:rsidRDefault="004C3968" w:rsidP="004C3968">
      <w:pPr>
        <w:jc w:val="both"/>
        <w:rPr>
          <w:rFonts w:ascii="Arial" w:hAnsi="Arial" w:cs="Arial"/>
        </w:rPr>
      </w:pPr>
      <w:r w:rsidRPr="00277646">
        <w:rPr>
          <w:rFonts w:ascii="Arial" w:hAnsi="Arial" w:cs="Arial"/>
        </w:rPr>
        <w:t>All tenders submissions are to be sent to:</w:t>
      </w:r>
    </w:p>
    <w:p w14:paraId="20A9AE0F" w14:textId="77777777" w:rsidR="004C3968" w:rsidRPr="00277646" w:rsidRDefault="004C3968" w:rsidP="004C3968">
      <w:pPr>
        <w:jc w:val="both"/>
        <w:rPr>
          <w:rFonts w:ascii="Arial" w:hAnsi="Arial" w:cs="Arial"/>
        </w:rPr>
      </w:pPr>
    </w:p>
    <w:p w14:paraId="28873271" w14:textId="762628D4" w:rsidR="004C3968" w:rsidRPr="00277646" w:rsidRDefault="00277646" w:rsidP="004C3968">
      <w:pPr>
        <w:jc w:val="both"/>
        <w:rPr>
          <w:rFonts w:ascii="Arial" w:hAnsi="Arial" w:cs="Arial"/>
        </w:rPr>
      </w:pPr>
      <w:hyperlink r:id="rId6" w:history="1">
        <w:r w:rsidR="004C3968" w:rsidRPr="00277646">
          <w:rPr>
            <w:rStyle w:val="Hyperlink"/>
            <w:rFonts w:ascii="Arial" w:hAnsi="Arial" w:cs="Arial"/>
          </w:rPr>
          <w:t>jfoster@nam.ac.uk</w:t>
        </w:r>
      </w:hyperlink>
      <w:r w:rsidR="004C3968" w:rsidRPr="00277646">
        <w:rPr>
          <w:rFonts w:ascii="Arial" w:hAnsi="Arial" w:cs="Arial"/>
        </w:rPr>
        <w:t xml:space="preserve"> by 1600hrs </w:t>
      </w:r>
      <w:r w:rsidR="00ED78FD" w:rsidRPr="00277646">
        <w:rPr>
          <w:rFonts w:ascii="Arial" w:hAnsi="Arial" w:cs="Arial"/>
        </w:rPr>
        <w:t>2</w:t>
      </w:r>
      <w:r w:rsidR="00C42600" w:rsidRPr="00277646">
        <w:rPr>
          <w:rFonts w:ascii="Arial" w:hAnsi="Arial" w:cs="Arial"/>
        </w:rPr>
        <w:t>8</w:t>
      </w:r>
      <w:r w:rsidR="004C3968" w:rsidRPr="00277646">
        <w:rPr>
          <w:rFonts w:ascii="Arial" w:hAnsi="Arial" w:cs="Arial"/>
        </w:rPr>
        <w:t xml:space="preserve"> February 2016</w:t>
      </w:r>
    </w:p>
    <w:p w14:paraId="65A6ED58" w14:textId="77777777" w:rsidR="004C3968" w:rsidRPr="00277646" w:rsidRDefault="004C3968" w:rsidP="004C3968">
      <w:pPr>
        <w:jc w:val="both"/>
        <w:rPr>
          <w:rFonts w:ascii="Arial" w:hAnsi="Arial" w:cs="Arial"/>
        </w:rPr>
      </w:pPr>
    </w:p>
    <w:p w14:paraId="4FEC3012" w14:textId="60B99376" w:rsidR="004C3968" w:rsidRPr="00277646" w:rsidRDefault="004C3968" w:rsidP="004C3968">
      <w:pPr>
        <w:jc w:val="both"/>
        <w:rPr>
          <w:rFonts w:ascii="Arial" w:hAnsi="Arial" w:cs="Arial"/>
        </w:rPr>
      </w:pPr>
      <w:r w:rsidRPr="00277646">
        <w:rPr>
          <w:rFonts w:ascii="Arial" w:hAnsi="Arial" w:cs="Arial"/>
        </w:rPr>
        <w:t xml:space="preserve">Subject: </w:t>
      </w:r>
      <w:r w:rsidR="005C7EF7" w:rsidRPr="00277646">
        <w:rPr>
          <w:rFonts w:ascii="Arial" w:hAnsi="Arial" w:cs="Arial"/>
        </w:rPr>
        <w:t>TEMPORARY GALLERY SHOWCASE</w:t>
      </w:r>
      <w:r w:rsidRPr="00277646">
        <w:rPr>
          <w:rFonts w:ascii="Arial" w:hAnsi="Arial" w:cs="Arial"/>
        </w:rPr>
        <w:t xml:space="preserve"> TENDER RETURN</w:t>
      </w:r>
    </w:p>
    <w:p w14:paraId="27C7F96C" w14:textId="77777777" w:rsidR="00F16D1A" w:rsidRPr="00277646" w:rsidRDefault="00F16D1A" w:rsidP="00BB6BF8">
      <w:pPr>
        <w:jc w:val="both"/>
        <w:rPr>
          <w:rFonts w:ascii="Arial" w:hAnsi="Arial" w:cs="Arial"/>
        </w:rPr>
      </w:pPr>
    </w:p>
    <w:p w14:paraId="5CA0E691" w14:textId="77777777" w:rsidR="0026677B" w:rsidRPr="00277646" w:rsidRDefault="0026677B" w:rsidP="0026677B">
      <w:pPr>
        <w:jc w:val="both"/>
        <w:rPr>
          <w:rFonts w:ascii="Arial" w:hAnsi="Arial" w:cs="Arial"/>
          <w:b/>
        </w:rPr>
      </w:pPr>
      <w:r w:rsidRPr="00277646">
        <w:rPr>
          <w:rFonts w:ascii="Arial" w:hAnsi="Arial" w:cs="Arial"/>
          <w:b/>
        </w:rPr>
        <w:t>Marking Criteria</w:t>
      </w:r>
    </w:p>
    <w:p w14:paraId="23BA1E3F" w14:textId="77777777" w:rsidR="0026677B" w:rsidRPr="00277646" w:rsidRDefault="0026677B" w:rsidP="0026677B">
      <w:pPr>
        <w:tabs>
          <w:tab w:val="left" w:pos="3027"/>
        </w:tabs>
        <w:jc w:val="both"/>
        <w:rPr>
          <w:rFonts w:ascii="Arial" w:hAnsi="Arial" w:cs="Arial"/>
        </w:rPr>
      </w:pPr>
      <w:r w:rsidRPr="00277646">
        <w:rPr>
          <w:rFonts w:ascii="Arial" w:hAnsi="Arial" w:cs="Arial"/>
        </w:rPr>
        <w:tab/>
      </w:r>
    </w:p>
    <w:p w14:paraId="36271AFF" w14:textId="77777777" w:rsidR="0026677B" w:rsidRPr="00277646" w:rsidRDefault="0026677B" w:rsidP="0026677B">
      <w:pPr>
        <w:jc w:val="both"/>
        <w:rPr>
          <w:rFonts w:ascii="Arial" w:hAnsi="Arial" w:cs="Arial"/>
        </w:rPr>
      </w:pPr>
      <w:r w:rsidRPr="00277646">
        <w:rPr>
          <w:rFonts w:ascii="Arial" w:hAnsi="Arial" w:cs="Arial"/>
        </w:rPr>
        <w:t>Tenders will be assessed against the following criteria:</w:t>
      </w:r>
    </w:p>
    <w:p w14:paraId="154386C0" w14:textId="77777777" w:rsidR="0026677B" w:rsidRPr="00277646" w:rsidRDefault="0026677B" w:rsidP="0026677B">
      <w:pPr>
        <w:jc w:val="both"/>
        <w:rPr>
          <w:rFonts w:ascii="Arial" w:hAnsi="Arial" w:cs="Arial"/>
        </w:rPr>
      </w:pPr>
    </w:p>
    <w:p w14:paraId="5A952C9F" w14:textId="77777777" w:rsidR="0026677B" w:rsidRPr="00277646" w:rsidRDefault="0026677B" w:rsidP="0026677B">
      <w:pPr>
        <w:pStyle w:val="ListParagraph"/>
        <w:numPr>
          <w:ilvl w:val="0"/>
          <w:numId w:val="8"/>
        </w:numPr>
        <w:jc w:val="both"/>
        <w:rPr>
          <w:rFonts w:ascii="Arial" w:hAnsi="Arial" w:cs="Arial"/>
          <w:lang w:val="en-GB"/>
        </w:rPr>
      </w:pPr>
      <w:r w:rsidRPr="00277646">
        <w:rPr>
          <w:rFonts w:ascii="Arial" w:hAnsi="Arial" w:cs="Arial"/>
          <w:lang w:val="en-GB"/>
        </w:rPr>
        <w:t>Price (60%)</w:t>
      </w:r>
    </w:p>
    <w:p w14:paraId="27DDA46F" w14:textId="77777777" w:rsidR="0026677B" w:rsidRPr="00277646" w:rsidRDefault="0026677B" w:rsidP="0026677B">
      <w:pPr>
        <w:pStyle w:val="ListParagraph"/>
        <w:numPr>
          <w:ilvl w:val="0"/>
          <w:numId w:val="8"/>
        </w:numPr>
        <w:jc w:val="both"/>
        <w:rPr>
          <w:rFonts w:ascii="Arial" w:hAnsi="Arial" w:cs="Arial"/>
          <w:lang w:val="en-GB"/>
        </w:rPr>
      </w:pPr>
      <w:r w:rsidRPr="00277646">
        <w:rPr>
          <w:rFonts w:ascii="Arial" w:hAnsi="Arial" w:cs="Arial"/>
          <w:lang w:val="en-GB"/>
        </w:rPr>
        <w:t>Warrantee period (20%)</w:t>
      </w:r>
    </w:p>
    <w:p w14:paraId="7CF9F38A" w14:textId="77777777" w:rsidR="0026677B" w:rsidRPr="00277646" w:rsidRDefault="0026677B" w:rsidP="0026677B">
      <w:pPr>
        <w:pStyle w:val="ListParagraph"/>
        <w:numPr>
          <w:ilvl w:val="0"/>
          <w:numId w:val="8"/>
        </w:numPr>
        <w:jc w:val="both"/>
        <w:rPr>
          <w:rFonts w:ascii="Arial" w:hAnsi="Arial" w:cs="Arial"/>
          <w:lang w:val="en-GB"/>
        </w:rPr>
      </w:pPr>
      <w:r w:rsidRPr="00277646">
        <w:rPr>
          <w:rFonts w:ascii="Arial" w:hAnsi="Arial" w:cs="Arial"/>
          <w:lang w:val="en-GB"/>
        </w:rPr>
        <w:t>Date of delivery (20%)</w:t>
      </w:r>
    </w:p>
    <w:p w14:paraId="1C00DE56" w14:textId="77777777" w:rsidR="0026677B" w:rsidRPr="00277646" w:rsidRDefault="0026677B" w:rsidP="0026677B">
      <w:pPr>
        <w:jc w:val="both"/>
        <w:rPr>
          <w:rFonts w:ascii="Arial" w:hAnsi="Arial" w:cs="Arial"/>
        </w:rPr>
      </w:pPr>
    </w:p>
    <w:p w14:paraId="685E3D9D" w14:textId="77777777" w:rsidR="0026677B" w:rsidRPr="00277646" w:rsidRDefault="0026677B" w:rsidP="0026677B">
      <w:pPr>
        <w:tabs>
          <w:tab w:val="left" w:pos="1413"/>
        </w:tabs>
        <w:jc w:val="both"/>
        <w:rPr>
          <w:rFonts w:ascii="Arial" w:hAnsi="Arial" w:cs="Arial"/>
        </w:rPr>
      </w:pPr>
      <w:r w:rsidRPr="00277646">
        <w:rPr>
          <w:rFonts w:ascii="Arial" w:hAnsi="Arial" w:cs="Arial"/>
        </w:rPr>
        <w:t>Additional consideration will be given to suppliers that are able to secure extended manufacturer warrantee periods or warrantee start dates that coincide with the Museum’s re-opening.</w:t>
      </w:r>
    </w:p>
    <w:p w14:paraId="7F31C6FC" w14:textId="77777777" w:rsidR="0026677B" w:rsidRPr="00277646" w:rsidRDefault="0026677B" w:rsidP="00BB6BF8">
      <w:pPr>
        <w:jc w:val="both"/>
        <w:rPr>
          <w:rFonts w:ascii="Arial" w:hAnsi="Arial" w:cs="Arial"/>
        </w:rPr>
      </w:pPr>
    </w:p>
    <w:p w14:paraId="33ABB08D" w14:textId="77777777" w:rsidR="0026677B" w:rsidRPr="00277646" w:rsidRDefault="0026677B" w:rsidP="00BB6BF8">
      <w:pPr>
        <w:jc w:val="both"/>
        <w:rPr>
          <w:rFonts w:ascii="Arial" w:hAnsi="Arial" w:cs="Arial"/>
        </w:rPr>
      </w:pPr>
    </w:p>
    <w:sectPr w:rsidR="0026677B" w:rsidRPr="00277646" w:rsidSect="00D55775">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D9A"/>
    <w:multiLevelType w:val="hybridMultilevel"/>
    <w:tmpl w:val="B1022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D2B4B"/>
    <w:multiLevelType w:val="hybridMultilevel"/>
    <w:tmpl w:val="5324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A6789"/>
    <w:multiLevelType w:val="hybridMultilevel"/>
    <w:tmpl w:val="860E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C14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4025D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53212B"/>
    <w:multiLevelType w:val="hybridMultilevel"/>
    <w:tmpl w:val="3700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A4744"/>
    <w:multiLevelType w:val="hybridMultilevel"/>
    <w:tmpl w:val="76A2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50E60"/>
    <w:multiLevelType w:val="hybridMultilevel"/>
    <w:tmpl w:val="39025BB2"/>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54DA7DCB"/>
    <w:multiLevelType w:val="hybridMultilevel"/>
    <w:tmpl w:val="3D0A37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984AE8"/>
    <w:multiLevelType w:val="multilevel"/>
    <w:tmpl w:val="AD7865D0"/>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9"/>
  </w:num>
  <w:num w:numId="4">
    <w:abstractNumId w:val="8"/>
  </w:num>
  <w:num w:numId="5">
    <w:abstractNumId w:val="7"/>
  </w:num>
  <w:num w:numId="6">
    <w:abstractNumId w:val="5"/>
  </w:num>
  <w:num w:numId="7">
    <w:abstractNumId w:val="6"/>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1A"/>
    <w:rsid w:val="00025C1F"/>
    <w:rsid w:val="00054D62"/>
    <w:rsid w:val="000C1F96"/>
    <w:rsid w:val="00106BC2"/>
    <w:rsid w:val="00134A54"/>
    <w:rsid w:val="0026677B"/>
    <w:rsid w:val="00277646"/>
    <w:rsid w:val="002931BF"/>
    <w:rsid w:val="003A3FAD"/>
    <w:rsid w:val="004C3968"/>
    <w:rsid w:val="00516F4A"/>
    <w:rsid w:val="005B20B2"/>
    <w:rsid w:val="005C7EF7"/>
    <w:rsid w:val="00643EF4"/>
    <w:rsid w:val="00820E39"/>
    <w:rsid w:val="008A60B0"/>
    <w:rsid w:val="008D3CEF"/>
    <w:rsid w:val="009F4102"/>
    <w:rsid w:val="00A61161"/>
    <w:rsid w:val="00B801F3"/>
    <w:rsid w:val="00BB6BF8"/>
    <w:rsid w:val="00BF0F36"/>
    <w:rsid w:val="00C42600"/>
    <w:rsid w:val="00D051FA"/>
    <w:rsid w:val="00D55775"/>
    <w:rsid w:val="00ED78FD"/>
    <w:rsid w:val="00F16D1A"/>
    <w:rsid w:val="00F2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5CE3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106BC2"/>
    <w:pPr>
      <w:numPr>
        <w:numId w:val="1"/>
      </w:numPr>
    </w:pPr>
  </w:style>
  <w:style w:type="paragraph" w:styleId="BalloonText">
    <w:name w:val="Balloon Text"/>
    <w:basedOn w:val="Normal"/>
    <w:link w:val="BalloonTextChar"/>
    <w:uiPriority w:val="99"/>
    <w:semiHidden/>
    <w:unhideWhenUsed/>
    <w:rsid w:val="003A3F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FAD"/>
    <w:rPr>
      <w:rFonts w:ascii="Lucida Grande" w:hAnsi="Lucida Grande" w:cs="Lucida Grande"/>
      <w:sz w:val="18"/>
      <w:szCs w:val="18"/>
      <w:lang w:val="en-GB"/>
    </w:rPr>
  </w:style>
  <w:style w:type="paragraph" w:styleId="ListParagraph">
    <w:name w:val="List Paragraph"/>
    <w:basedOn w:val="Normal"/>
    <w:uiPriority w:val="99"/>
    <w:qFormat/>
    <w:rsid w:val="00F16D1A"/>
    <w:pPr>
      <w:ind w:left="720"/>
      <w:contextualSpacing/>
    </w:pPr>
    <w:rPr>
      <w:lang w:val="en-US"/>
    </w:rPr>
  </w:style>
  <w:style w:type="paragraph" w:customStyle="1" w:styleId="Body">
    <w:name w:val="Body"/>
    <w:rsid w:val="00F16D1A"/>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4C3968"/>
    <w:rPr>
      <w:color w:val="0000FF" w:themeColor="hyperlink"/>
      <w:u w:val="single"/>
    </w:rPr>
  </w:style>
  <w:style w:type="paragraph" w:styleId="BodyTextIndent">
    <w:name w:val="Body Text Indent"/>
    <w:link w:val="BodyTextIndentChar"/>
    <w:rsid w:val="009F4102"/>
    <w:pPr>
      <w:pBdr>
        <w:top w:val="nil"/>
        <w:left w:val="nil"/>
        <w:bottom w:val="nil"/>
        <w:right w:val="nil"/>
        <w:between w:val="nil"/>
        <w:bar w:val="nil"/>
      </w:pBdr>
      <w:ind w:left="720"/>
    </w:pPr>
    <w:rPr>
      <w:rFonts w:ascii="Helvetica" w:eastAsia="Helvetica" w:hAnsi="Helvetica" w:cs="Helvetica"/>
      <w:color w:val="000000"/>
      <w:sz w:val="22"/>
      <w:szCs w:val="22"/>
      <w:u w:color="000000"/>
      <w:bdr w:val="nil"/>
    </w:rPr>
  </w:style>
  <w:style w:type="character" w:customStyle="1" w:styleId="BodyTextIndentChar">
    <w:name w:val="Body Text Indent Char"/>
    <w:basedOn w:val="DefaultParagraphFont"/>
    <w:link w:val="BodyTextIndent"/>
    <w:rsid w:val="009F4102"/>
    <w:rPr>
      <w:rFonts w:ascii="Helvetica" w:eastAsia="Helvetica" w:hAnsi="Helvetica" w:cs="Helvetica"/>
      <w:color w:val="000000"/>
      <w:sz w:val="22"/>
      <w:szCs w:val="22"/>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106BC2"/>
    <w:pPr>
      <w:numPr>
        <w:numId w:val="1"/>
      </w:numPr>
    </w:pPr>
  </w:style>
  <w:style w:type="paragraph" w:styleId="BalloonText">
    <w:name w:val="Balloon Text"/>
    <w:basedOn w:val="Normal"/>
    <w:link w:val="BalloonTextChar"/>
    <w:uiPriority w:val="99"/>
    <w:semiHidden/>
    <w:unhideWhenUsed/>
    <w:rsid w:val="003A3F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FAD"/>
    <w:rPr>
      <w:rFonts w:ascii="Lucida Grande" w:hAnsi="Lucida Grande" w:cs="Lucida Grande"/>
      <w:sz w:val="18"/>
      <w:szCs w:val="18"/>
      <w:lang w:val="en-GB"/>
    </w:rPr>
  </w:style>
  <w:style w:type="paragraph" w:styleId="ListParagraph">
    <w:name w:val="List Paragraph"/>
    <w:basedOn w:val="Normal"/>
    <w:uiPriority w:val="99"/>
    <w:qFormat/>
    <w:rsid w:val="00F16D1A"/>
    <w:pPr>
      <w:ind w:left="720"/>
      <w:contextualSpacing/>
    </w:pPr>
    <w:rPr>
      <w:lang w:val="en-US"/>
    </w:rPr>
  </w:style>
  <w:style w:type="paragraph" w:customStyle="1" w:styleId="Body">
    <w:name w:val="Body"/>
    <w:rsid w:val="00F16D1A"/>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4C3968"/>
    <w:rPr>
      <w:color w:val="0000FF" w:themeColor="hyperlink"/>
      <w:u w:val="single"/>
    </w:rPr>
  </w:style>
  <w:style w:type="paragraph" w:styleId="BodyTextIndent">
    <w:name w:val="Body Text Indent"/>
    <w:link w:val="BodyTextIndentChar"/>
    <w:rsid w:val="009F4102"/>
    <w:pPr>
      <w:pBdr>
        <w:top w:val="nil"/>
        <w:left w:val="nil"/>
        <w:bottom w:val="nil"/>
        <w:right w:val="nil"/>
        <w:between w:val="nil"/>
        <w:bar w:val="nil"/>
      </w:pBdr>
      <w:ind w:left="720"/>
    </w:pPr>
    <w:rPr>
      <w:rFonts w:ascii="Helvetica" w:eastAsia="Helvetica" w:hAnsi="Helvetica" w:cs="Helvetica"/>
      <w:color w:val="000000"/>
      <w:sz w:val="22"/>
      <w:szCs w:val="22"/>
      <w:u w:color="000000"/>
      <w:bdr w:val="nil"/>
    </w:rPr>
  </w:style>
  <w:style w:type="character" w:customStyle="1" w:styleId="BodyTextIndentChar">
    <w:name w:val="Body Text Indent Char"/>
    <w:basedOn w:val="DefaultParagraphFont"/>
    <w:link w:val="BodyTextIndent"/>
    <w:rsid w:val="009F4102"/>
    <w:rPr>
      <w:rFonts w:ascii="Helvetica" w:eastAsia="Helvetica" w:hAnsi="Helvetica" w:cs="Helvetica"/>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foster@nam.ac.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775</Words>
  <Characters>4419</Characters>
  <Application>Microsoft Macintosh Word</Application>
  <DocSecurity>0</DocSecurity>
  <Lines>36</Lines>
  <Paragraphs>10</Paragraphs>
  <ScaleCrop>false</ScaleCrop>
  <Company>National Army Museum</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O'Connor</dc:creator>
  <cp:keywords/>
  <dc:description/>
  <cp:lastModifiedBy>Mike O'Connor</cp:lastModifiedBy>
  <cp:revision>5</cp:revision>
  <dcterms:created xsi:type="dcterms:W3CDTF">2016-02-12T08:49:00Z</dcterms:created>
  <dcterms:modified xsi:type="dcterms:W3CDTF">2016-02-12T09:16:00Z</dcterms:modified>
</cp:coreProperties>
</file>