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6A" w:rsidRPr="00554ACE" w:rsidRDefault="00554ACE" w:rsidP="00554ACE">
      <w:pPr>
        <w:jc w:val="center"/>
        <w:rPr>
          <w:b/>
          <w:sz w:val="28"/>
          <w:szCs w:val="28"/>
        </w:rPr>
      </w:pPr>
      <w:r w:rsidRPr="00554ACE">
        <w:rPr>
          <w:b/>
          <w:sz w:val="28"/>
          <w:szCs w:val="28"/>
        </w:rPr>
        <w:t xml:space="preserve">University </w:t>
      </w:r>
      <w:r w:rsidR="0050261E">
        <w:rPr>
          <w:b/>
          <w:sz w:val="28"/>
          <w:szCs w:val="28"/>
        </w:rPr>
        <w:t>of the Arts London</w:t>
      </w:r>
    </w:p>
    <w:p w:rsidR="0050261E" w:rsidRDefault="00554ACE" w:rsidP="00554ACE">
      <w:pPr>
        <w:jc w:val="center"/>
        <w:rPr>
          <w:b/>
          <w:sz w:val="28"/>
          <w:szCs w:val="28"/>
        </w:rPr>
      </w:pPr>
      <w:r w:rsidRPr="00554ACE">
        <w:rPr>
          <w:b/>
          <w:sz w:val="28"/>
          <w:szCs w:val="28"/>
        </w:rPr>
        <w:t xml:space="preserve">Redevelopment at </w:t>
      </w:r>
      <w:r w:rsidR="0050261E">
        <w:rPr>
          <w:b/>
          <w:sz w:val="28"/>
          <w:szCs w:val="28"/>
        </w:rPr>
        <w:t>Camberwell Campus</w:t>
      </w:r>
    </w:p>
    <w:p w:rsidR="00554ACE" w:rsidRDefault="0050261E" w:rsidP="00554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Fitting out of new Shell and Core Academic Building and </w:t>
      </w:r>
    </w:p>
    <w:p w:rsidR="0050261E" w:rsidRPr="00554ACE" w:rsidRDefault="0050261E" w:rsidP="00554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Refurbishment</w:t>
      </w:r>
      <w:r w:rsidR="0044416C">
        <w:rPr>
          <w:b/>
          <w:sz w:val="28"/>
          <w:szCs w:val="28"/>
        </w:rPr>
        <w:t xml:space="preserve"> and</w:t>
      </w:r>
      <w:r w:rsidR="00996502">
        <w:rPr>
          <w:b/>
          <w:sz w:val="28"/>
          <w:szCs w:val="28"/>
        </w:rPr>
        <w:t xml:space="preserve"> </w:t>
      </w:r>
      <w:r w:rsidR="006121DA">
        <w:rPr>
          <w:b/>
          <w:sz w:val="28"/>
          <w:szCs w:val="28"/>
        </w:rPr>
        <w:t xml:space="preserve">Alteration </w:t>
      </w:r>
      <w:r>
        <w:rPr>
          <w:b/>
          <w:sz w:val="28"/>
          <w:szCs w:val="28"/>
        </w:rPr>
        <w:t xml:space="preserve">of Existing Main Building </w:t>
      </w:r>
    </w:p>
    <w:p w:rsidR="00554ACE" w:rsidRDefault="0050261E" w:rsidP="00554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Tender for</w:t>
      </w:r>
      <w:r w:rsidR="00554ACE" w:rsidRPr="00554ACE">
        <w:rPr>
          <w:b/>
          <w:sz w:val="28"/>
          <w:szCs w:val="28"/>
        </w:rPr>
        <w:t xml:space="preserve"> Architectural</w:t>
      </w:r>
      <w:r w:rsidR="00213341">
        <w:rPr>
          <w:b/>
          <w:sz w:val="28"/>
          <w:szCs w:val="28"/>
        </w:rPr>
        <w:t xml:space="preserve"> </w:t>
      </w:r>
      <w:r w:rsidR="00CD70CE">
        <w:rPr>
          <w:b/>
          <w:sz w:val="28"/>
          <w:szCs w:val="28"/>
        </w:rPr>
        <w:t>Design</w:t>
      </w:r>
      <w:r w:rsidR="00554ACE" w:rsidRPr="00554ACE">
        <w:rPr>
          <w:b/>
          <w:sz w:val="28"/>
          <w:szCs w:val="28"/>
        </w:rPr>
        <w:t xml:space="preserve"> Services</w:t>
      </w:r>
      <w:r w:rsidR="00554ACE">
        <w:rPr>
          <w:b/>
          <w:sz w:val="28"/>
          <w:szCs w:val="28"/>
        </w:rPr>
        <w:t>.</w:t>
      </w:r>
      <w:r w:rsidR="002A7380">
        <w:rPr>
          <w:b/>
          <w:sz w:val="28"/>
          <w:szCs w:val="28"/>
        </w:rPr>
        <w:t xml:space="preserve"> Ref </w:t>
      </w:r>
      <w:r w:rsidR="002A7380" w:rsidRPr="002A7380">
        <w:rPr>
          <w:b/>
          <w:sz w:val="28"/>
          <w:szCs w:val="28"/>
        </w:rPr>
        <w:t>CCA16/001</w:t>
      </w:r>
    </w:p>
    <w:p w:rsidR="00554ACE" w:rsidRDefault="00554ACE" w:rsidP="00554ACE">
      <w:pPr>
        <w:pStyle w:val="ListParagraph"/>
        <w:numPr>
          <w:ilvl w:val="0"/>
          <w:numId w:val="1"/>
        </w:numPr>
        <w:rPr>
          <w:b/>
        </w:rPr>
      </w:pPr>
      <w:r w:rsidRPr="00554ACE">
        <w:rPr>
          <w:b/>
        </w:rPr>
        <w:t xml:space="preserve">Introduction and Background </w:t>
      </w:r>
    </w:p>
    <w:p w:rsidR="00996502" w:rsidRDefault="00996502" w:rsidP="00EA63EF">
      <w:pPr>
        <w:ind w:left="720"/>
      </w:pPr>
      <w:r>
        <w:t xml:space="preserve">University of the Arts London (UAL) has engaged Hollybrook at its Camberwell </w:t>
      </w:r>
      <w:r w:rsidR="00EA63EF">
        <w:t>site to</w:t>
      </w:r>
      <w:r>
        <w:t xml:space="preserve"> complete</w:t>
      </w:r>
      <w:r w:rsidR="00EA63EF">
        <w:t> new</w:t>
      </w:r>
      <w:r>
        <w:t xml:space="preserve"> student accommodation and construct a new academic building to shell and core.  The new academic bu</w:t>
      </w:r>
      <w:r w:rsidR="006121DA">
        <w:t>ilding should be ready for the U</w:t>
      </w:r>
      <w:r>
        <w:t>niversity to commence its fit out by</w:t>
      </w:r>
      <w:r w:rsidR="001B1459">
        <w:t xml:space="preserve"> </w:t>
      </w:r>
      <w:r>
        <w:t>February 2017</w:t>
      </w:r>
      <w:r w:rsidR="00EA63EF">
        <w:t>; the rem</w:t>
      </w:r>
      <w:r w:rsidR="001B1459">
        <w:t>a</w:t>
      </w:r>
      <w:r w:rsidR="00EA63EF">
        <w:t xml:space="preserve">inder of the site’s masterplan involves </w:t>
      </w:r>
      <w:r>
        <w:t xml:space="preserve"> remodelling works to the </w:t>
      </w:r>
      <w:r w:rsidR="00EA63EF">
        <w:t>existing main building facing Pec</w:t>
      </w:r>
      <w:r w:rsidR="00B862A5">
        <w:t>kham Road including a new windows</w:t>
      </w:r>
      <w:r w:rsidR="00EA63EF">
        <w:t xml:space="preserve">, improving accessibility generally by works to </w:t>
      </w:r>
      <w:r>
        <w:t>the externals, lower ground</w:t>
      </w:r>
      <w:r w:rsidR="001B1459">
        <w:t>, ground</w:t>
      </w:r>
      <w:r>
        <w:t xml:space="preserve"> and first floor</w:t>
      </w:r>
      <w:r w:rsidR="00EA63EF">
        <w:t>. These works will</w:t>
      </w:r>
      <w:r>
        <w:t xml:space="preserve"> need to be carefully coordinated with </w:t>
      </w:r>
      <w:r w:rsidR="00074527">
        <w:t>Hollybrook’s work</w:t>
      </w:r>
      <w:r w:rsidR="006121DA">
        <w:t xml:space="preserve"> elsewhere on the site </w:t>
      </w:r>
      <w:r>
        <w:t xml:space="preserve">and the fit </w:t>
      </w:r>
      <w:r w:rsidR="006121DA">
        <w:t xml:space="preserve">out </w:t>
      </w:r>
      <w:r>
        <w:t>works</w:t>
      </w:r>
      <w:r w:rsidR="006121DA">
        <w:t>,</w:t>
      </w:r>
      <w:r>
        <w:t xml:space="preserve"> so as to keep the site operational. </w:t>
      </w:r>
      <w:r w:rsidR="00EA63EF">
        <w:t>UAL</w:t>
      </w:r>
      <w:r w:rsidR="006121DA">
        <w:t>’</w:t>
      </w:r>
      <w:r w:rsidR="00EA63EF">
        <w:t>s aim is to ha</w:t>
      </w:r>
      <w:r w:rsidR="00B862A5">
        <w:t xml:space="preserve">ve the new site operational by </w:t>
      </w:r>
      <w:r w:rsidR="00EA63EF">
        <w:t>September 2017.</w:t>
      </w:r>
    </w:p>
    <w:p w:rsidR="00554ACE" w:rsidRPr="00EA63EF" w:rsidRDefault="00996502" w:rsidP="00EA63EF">
      <w:pPr>
        <w:pStyle w:val="ListParagraph"/>
        <w:rPr>
          <w:b/>
        </w:rPr>
      </w:pPr>
      <w:r>
        <w:t xml:space="preserve">To meet </w:t>
      </w:r>
      <w:r w:rsidR="00EA63EF">
        <w:t>this</w:t>
      </w:r>
      <w:r>
        <w:t xml:space="preserve"> programme, UAL needs to appoint </w:t>
      </w:r>
      <w:r w:rsidR="00EA63EF">
        <w:t>its own</w:t>
      </w:r>
      <w:r>
        <w:t xml:space="preserve"> </w:t>
      </w:r>
      <w:r w:rsidR="006121DA">
        <w:t>professional team</w:t>
      </w:r>
      <w:r>
        <w:t xml:space="preserve"> to take the design </w:t>
      </w:r>
      <w:r w:rsidR="00EA63EF">
        <w:t xml:space="preserve">forwards to RIBA stage 3 or thereabouts and to use this design as a basis for selecting and </w:t>
      </w:r>
      <w:r w:rsidR="006121DA">
        <w:t>appointing a</w:t>
      </w:r>
      <w:r w:rsidR="00EA63EF">
        <w:t xml:space="preserve"> design and build contractor to complete the </w:t>
      </w:r>
      <w:r w:rsidR="006121DA">
        <w:t>works (</w:t>
      </w:r>
      <w:r w:rsidR="001B1459">
        <w:t>chosen</w:t>
      </w:r>
      <w:r>
        <w:t xml:space="preserve"> </w:t>
      </w:r>
      <w:r w:rsidR="006121DA">
        <w:t>from</w:t>
      </w:r>
      <w:r>
        <w:t xml:space="preserve"> a framework or using OJEU procedures</w:t>
      </w:r>
      <w:r w:rsidR="00EA63EF">
        <w:t>)</w:t>
      </w:r>
      <w:r>
        <w:t>.</w:t>
      </w:r>
    </w:p>
    <w:p w:rsidR="008D6381" w:rsidRDefault="008D6381" w:rsidP="00554ACE">
      <w:pPr>
        <w:pStyle w:val="ListParagraph"/>
      </w:pPr>
    </w:p>
    <w:p w:rsidR="00554ACE" w:rsidRDefault="0050261E" w:rsidP="00554A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Site</w:t>
      </w:r>
    </w:p>
    <w:p w:rsidR="006A1F2B" w:rsidRDefault="006A1F2B" w:rsidP="006A1F2B">
      <w:pPr>
        <w:pStyle w:val="ListParagraph"/>
        <w:rPr>
          <w:b/>
        </w:rPr>
      </w:pPr>
    </w:p>
    <w:p w:rsidR="00815A0B" w:rsidRDefault="006A1F2B" w:rsidP="00815A0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Vision</w:t>
      </w:r>
      <w:r w:rsidR="00667B9C">
        <w:rPr>
          <w:b/>
        </w:rPr>
        <w:t xml:space="preserve"> and Objectives</w:t>
      </w:r>
    </w:p>
    <w:p w:rsidR="00815A0B" w:rsidRDefault="00815A0B" w:rsidP="00815A0B">
      <w:pPr>
        <w:pStyle w:val="ListParagraph"/>
        <w:ind w:left="1440"/>
        <w:rPr>
          <w:i/>
        </w:rPr>
      </w:pPr>
    </w:p>
    <w:p w:rsidR="007A4FB8" w:rsidRDefault="007A4FB8" w:rsidP="007A4FB8">
      <w:pPr>
        <w:ind w:left="709"/>
      </w:pPr>
      <w:r>
        <w:t>UAL wants to create a substantially new and enlarged campus at its Peckham Road location in South East London. The campus will have on site halls of residence, a new academic extension, remodelled and accessible main entrance and reception and an integral courtyard for events.  As part of this it wishes to:-</w:t>
      </w:r>
    </w:p>
    <w:p w:rsidR="007A4FB8" w:rsidRDefault="007A4FB8" w:rsidP="007A4FB8">
      <w:pPr>
        <w:pStyle w:val="ListParagraph"/>
        <w:numPr>
          <w:ilvl w:val="0"/>
          <w:numId w:val="13"/>
        </w:numPr>
      </w:pPr>
      <w:r>
        <w:t>Enhance and improve the current college facilities</w:t>
      </w:r>
    </w:p>
    <w:p w:rsidR="007A4FB8" w:rsidRDefault="007A4FB8" w:rsidP="007A4FB8">
      <w:pPr>
        <w:pStyle w:val="ListParagraph"/>
        <w:numPr>
          <w:ilvl w:val="0"/>
          <w:numId w:val="13"/>
        </w:numPr>
      </w:pPr>
      <w:r>
        <w:t>Invest in the future so as to create an environment suitable for a 21</w:t>
      </w:r>
      <w:r w:rsidRPr="00925D2E">
        <w:t>st</w:t>
      </w:r>
      <w:r>
        <w:t xml:space="preserve"> century arts institution.</w:t>
      </w:r>
    </w:p>
    <w:p w:rsidR="007A4FB8" w:rsidRDefault="007A4FB8" w:rsidP="007A4FB8">
      <w:pPr>
        <w:pStyle w:val="ListParagraph"/>
        <w:numPr>
          <w:ilvl w:val="0"/>
          <w:numId w:val="13"/>
        </w:numPr>
      </w:pPr>
      <w:r>
        <w:t>Facade renovation  and “facelift”</w:t>
      </w:r>
    </w:p>
    <w:p w:rsidR="007A4FB8" w:rsidRDefault="007A4FB8" w:rsidP="007A4FB8">
      <w:pPr>
        <w:pStyle w:val="ListParagraph"/>
        <w:numPr>
          <w:ilvl w:val="0"/>
          <w:numId w:val="13"/>
        </w:numPr>
      </w:pPr>
      <w:r>
        <w:t xml:space="preserve">Achieve </w:t>
      </w:r>
      <w:r w:rsidRPr="00B862A5">
        <w:t>BREEAM excellent for the fitout</w:t>
      </w:r>
    </w:p>
    <w:p w:rsidR="007A4FB8" w:rsidRPr="00B862A5" w:rsidRDefault="007A4FB8" w:rsidP="007A4FB8">
      <w:pPr>
        <w:pStyle w:val="ListParagraph"/>
        <w:numPr>
          <w:ilvl w:val="0"/>
          <w:numId w:val="13"/>
        </w:numPr>
      </w:pPr>
      <w:r>
        <w:t>Meet selected design criteria for “SKA”</w:t>
      </w:r>
    </w:p>
    <w:p w:rsidR="00815A0B" w:rsidRDefault="00815A0B" w:rsidP="006A1F2B">
      <w:pPr>
        <w:pStyle w:val="ListParagraph"/>
        <w:ind w:left="1440"/>
        <w:rPr>
          <w:b/>
        </w:rPr>
      </w:pPr>
    </w:p>
    <w:p w:rsidR="0050261E" w:rsidRDefault="0050261E" w:rsidP="006A1F2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New Academic Building</w:t>
      </w:r>
    </w:p>
    <w:p w:rsidR="00F56EB6" w:rsidRDefault="00F56EB6" w:rsidP="00F56EB6">
      <w:pPr>
        <w:ind w:left="1440"/>
      </w:pPr>
      <w:r w:rsidRPr="00F56EB6">
        <w:t xml:space="preserve">The works </w:t>
      </w:r>
      <w:r>
        <w:t xml:space="preserve">will </w:t>
      </w:r>
      <w:r w:rsidR="004D01BB">
        <w:t xml:space="preserve">broadly </w:t>
      </w:r>
      <w:r>
        <w:t>comprise</w:t>
      </w:r>
      <w:r w:rsidR="004D01BB">
        <w:t>:-</w:t>
      </w:r>
    </w:p>
    <w:p w:rsidR="00F56EB6" w:rsidRDefault="00F56EB6" w:rsidP="00F56EB6">
      <w:pPr>
        <w:pStyle w:val="ListParagraph"/>
        <w:numPr>
          <w:ilvl w:val="0"/>
          <w:numId w:val="7"/>
        </w:numPr>
      </w:pPr>
      <w:r>
        <w:t>Fit o</w:t>
      </w:r>
      <w:r w:rsidR="00A15692">
        <w:t xml:space="preserve">ut of lower ground floor as a </w:t>
      </w:r>
      <w:r w:rsidR="00E4553C">
        <w:t>260</w:t>
      </w:r>
      <w:r>
        <w:t xml:space="preserve"> seat lecture theatre</w:t>
      </w:r>
    </w:p>
    <w:p w:rsidR="00A15692" w:rsidRDefault="00F56EB6" w:rsidP="00F56EB6">
      <w:pPr>
        <w:pStyle w:val="ListParagraph"/>
        <w:numPr>
          <w:ilvl w:val="0"/>
          <w:numId w:val="7"/>
        </w:numPr>
      </w:pPr>
      <w:r>
        <w:t>Fit</w:t>
      </w:r>
      <w:r w:rsidR="00F41E11">
        <w:t xml:space="preserve"> </w:t>
      </w:r>
      <w:r w:rsidR="00A15692">
        <w:t>out of ground floor as Kitchen, cafeteria and workshops.</w:t>
      </w:r>
      <w:r>
        <w:t xml:space="preserve"> </w:t>
      </w:r>
    </w:p>
    <w:p w:rsidR="00F56EB6" w:rsidRDefault="00F56EB6" w:rsidP="00F56EB6">
      <w:pPr>
        <w:pStyle w:val="ListParagraph"/>
        <w:numPr>
          <w:ilvl w:val="0"/>
          <w:numId w:val="7"/>
        </w:numPr>
      </w:pPr>
      <w:r>
        <w:t>1</w:t>
      </w:r>
      <w:r w:rsidRPr="00F56EB6">
        <w:rPr>
          <w:vertAlign w:val="superscript"/>
        </w:rPr>
        <w:t>st</w:t>
      </w:r>
      <w:r>
        <w:t xml:space="preserve"> floors as a LRC</w:t>
      </w:r>
    </w:p>
    <w:p w:rsidR="0050261E" w:rsidRDefault="00F56EB6" w:rsidP="004D01BB">
      <w:pPr>
        <w:pStyle w:val="ListParagraph"/>
        <w:numPr>
          <w:ilvl w:val="0"/>
          <w:numId w:val="7"/>
        </w:numPr>
      </w:pPr>
      <w:r>
        <w:t xml:space="preserve"> Fit</w:t>
      </w:r>
      <w:r w:rsidR="00F41E11">
        <w:t xml:space="preserve"> </w:t>
      </w:r>
      <w:r>
        <w:t xml:space="preserve">out of </w:t>
      </w:r>
      <w:r w:rsidR="00A15692">
        <w:t xml:space="preserve">four </w:t>
      </w:r>
      <w:r>
        <w:t>upper floor</w:t>
      </w:r>
      <w:r w:rsidR="004D01BB">
        <w:t>s</w:t>
      </w:r>
      <w:r>
        <w:t xml:space="preserve"> to Cat A.</w:t>
      </w:r>
    </w:p>
    <w:p w:rsidR="004D01BB" w:rsidRDefault="004D01BB" w:rsidP="004D01BB">
      <w:pPr>
        <w:pStyle w:val="ListParagraph"/>
        <w:ind w:left="2160"/>
      </w:pPr>
    </w:p>
    <w:p w:rsidR="0086224F" w:rsidRPr="004D01BB" w:rsidRDefault="0086224F" w:rsidP="004D01BB">
      <w:pPr>
        <w:pStyle w:val="ListParagraph"/>
        <w:ind w:left="2160"/>
      </w:pPr>
    </w:p>
    <w:p w:rsidR="0050261E" w:rsidRDefault="001B1459" w:rsidP="006A1F2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Works to E</w:t>
      </w:r>
      <w:r w:rsidR="0050261E">
        <w:rPr>
          <w:b/>
        </w:rPr>
        <w:t>xisting Building</w:t>
      </w:r>
    </w:p>
    <w:p w:rsidR="004D01BB" w:rsidRDefault="004D01BB" w:rsidP="004D01BB">
      <w:pPr>
        <w:ind w:left="1440"/>
      </w:pPr>
      <w:r w:rsidRPr="00F56EB6">
        <w:t xml:space="preserve">The works </w:t>
      </w:r>
      <w:r>
        <w:t>will broadly comprise:-</w:t>
      </w:r>
    </w:p>
    <w:p w:rsidR="004D01BB" w:rsidRDefault="0086224F" w:rsidP="004D01BB">
      <w:pPr>
        <w:pStyle w:val="ListParagraph"/>
        <w:numPr>
          <w:ilvl w:val="0"/>
          <w:numId w:val="7"/>
        </w:numPr>
      </w:pPr>
      <w:r>
        <w:t>New windows in</w:t>
      </w:r>
      <w:r w:rsidR="004D01BB">
        <w:t xml:space="preserve"> elevation to Peckham Road</w:t>
      </w:r>
    </w:p>
    <w:p w:rsidR="004D01BB" w:rsidRDefault="004D01BB" w:rsidP="004D01BB">
      <w:pPr>
        <w:pStyle w:val="ListParagraph"/>
        <w:numPr>
          <w:ilvl w:val="0"/>
          <w:numId w:val="7"/>
        </w:numPr>
      </w:pPr>
      <w:r>
        <w:t xml:space="preserve">Remodelling external works at the front of the building to provide a new </w:t>
      </w:r>
      <w:r w:rsidR="0086224F">
        <w:t>graded</w:t>
      </w:r>
      <w:r w:rsidR="00117F4F">
        <w:t xml:space="preserve"> </w:t>
      </w:r>
      <w:r>
        <w:t xml:space="preserve">ramp to </w:t>
      </w:r>
      <w:r w:rsidR="00F41E11">
        <w:t>improve accessibility</w:t>
      </w:r>
    </w:p>
    <w:p w:rsidR="00F41E11" w:rsidRDefault="00F41E11" w:rsidP="004D01BB">
      <w:pPr>
        <w:pStyle w:val="ListParagraph"/>
        <w:numPr>
          <w:ilvl w:val="0"/>
          <w:numId w:val="7"/>
        </w:numPr>
      </w:pPr>
      <w:r>
        <w:t>Improving the public realm</w:t>
      </w:r>
    </w:p>
    <w:p w:rsidR="004D01BB" w:rsidRDefault="004D01BB" w:rsidP="004D01BB">
      <w:pPr>
        <w:pStyle w:val="ListParagraph"/>
        <w:numPr>
          <w:ilvl w:val="0"/>
          <w:numId w:val="7"/>
        </w:numPr>
      </w:pPr>
      <w:r>
        <w:t>Creat</w:t>
      </w:r>
      <w:r w:rsidR="00F41E11">
        <w:t>ing</w:t>
      </w:r>
      <w:r>
        <w:t xml:space="preserve"> a new way through the building at lower ground floor level to the rear courtyard </w:t>
      </w:r>
    </w:p>
    <w:p w:rsidR="00117F4F" w:rsidRDefault="00117F4F" w:rsidP="004D01BB">
      <w:pPr>
        <w:pStyle w:val="ListParagraph"/>
        <w:numPr>
          <w:ilvl w:val="0"/>
          <w:numId w:val="7"/>
        </w:numPr>
      </w:pPr>
      <w:r>
        <w:t>New reception area and art gallery</w:t>
      </w:r>
    </w:p>
    <w:p w:rsidR="006A1F2B" w:rsidRPr="005E183B" w:rsidRDefault="00F41E11" w:rsidP="005E183B">
      <w:pPr>
        <w:pStyle w:val="ListParagraph"/>
        <w:numPr>
          <w:ilvl w:val="0"/>
          <w:numId w:val="7"/>
        </w:numPr>
      </w:pPr>
      <w:r>
        <w:t xml:space="preserve">Consequential alterations at </w:t>
      </w:r>
      <w:r w:rsidR="00117F4F">
        <w:t xml:space="preserve">lower ground, </w:t>
      </w:r>
      <w:r w:rsidR="001B1459">
        <w:t xml:space="preserve">ground and </w:t>
      </w:r>
      <w:r w:rsidR="00117F4F">
        <w:t>2</w:t>
      </w:r>
      <w:r w:rsidR="00117F4F" w:rsidRPr="00117F4F">
        <w:rPr>
          <w:vertAlign w:val="superscript"/>
        </w:rPr>
        <w:t>nd</w:t>
      </w:r>
      <w:r w:rsidR="00117F4F">
        <w:t xml:space="preserve"> </w:t>
      </w:r>
      <w:r>
        <w:t xml:space="preserve"> floor level </w:t>
      </w:r>
    </w:p>
    <w:p w:rsidR="000B5C7E" w:rsidRDefault="000B5C7E" w:rsidP="000B5C7E">
      <w:pPr>
        <w:pStyle w:val="ListParagraph"/>
        <w:ind w:left="1440"/>
      </w:pPr>
    </w:p>
    <w:p w:rsidR="00214CB7" w:rsidRDefault="00214CB7" w:rsidP="000B5C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Town Planning</w:t>
      </w:r>
    </w:p>
    <w:p w:rsidR="00214CB7" w:rsidRDefault="00214CB7" w:rsidP="00214CB7">
      <w:pPr>
        <w:pStyle w:val="ListParagraph"/>
        <w:rPr>
          <w:b/>
        </w:rPr>
      </w:pPr>
    </w:p>
    <w:p w:rsidR="00B823E0" w:rsidRPr="00117F4F" w:rsidRDefault="00B823E0" w:rsidP="00B823E0">
      <w:pPr>
        <w:pStyle w:val="ListParagraph"/>
      </w:pPr>
      <w:r w:rsidRPr="00117F4F">
        <w:t>Planning cons</w:t>
      </w:r>
      <w:r>
        <w:t>ent was granted for the works on 26</w:t>
      </w:r>
      <w:r w:rsidRPr="00117F4F">
        <w:t xml:space="preserve"> January 2015 </w:t>
      </w:r>
      <w:r>
        <w:t xml:space="preserve">reference 14/AP/2992 </w:t>
      </w:r>
      <w:r w:rsidRPr="00117F4F">
        <w:t>– more d</w:t>
      </w:r>
      <w:r>
        <w:t xml:space="preserve">etails are available on the Southwark Council Planning Portal. </w:t>
      </w:r>
      <w:r w:rsidRPr="00117F4F">
        <w:t>The design team will need to deal with clearing any relevant planning conditions and some discussion on details with the planning authority</w:t>
      </w:r>
      <w:r>
        <w:t>.</w:t>
      </w:r>
    </w:p>
    <w:p w:rsidR="00214CB7" w:rsidRPr="00214CB7" w:rsidRDefault="00214CB7" w:rsidP="00214CB7">
      <w:pPr>
        <w:pStyle w:val="ListParagraph"/>
      </w:pPr>
    </w:p>
    <w:p w:rsidR="003E3042" w:rsidRPr="000B5C7E" w:rsidRDefault="003E3042" w:rsidP="000B5C7E">
      <w:pPr>
        <w:pStyle w:val="ListParagraph"/>
        <w:numPr>
          <w:ilvl w:val="0"/>
          <w:numId w:val="1"/>
        </w:numPr>
        <w:rPr>
          <w:b/>
        </w:rPr>
      </w:pPr>
      <w:r w:rsidRPr="000B5C7E">
        <w:rPr>
          <w:b/>
        </w:rPr>
        <w:t xml:space="preserve">Indicative Budget </w:t>
      </w:r>
    </w:p>
    <w:p w:rsidR="00996502" w:rsidRDefault="000B5C7E" w:rsidP="00684E4B">
      <w:pPr>
        <w:ind w:left="709"/>
      </w:pPr>
      <w:r>
        <w:t xml:space="preserve">The </w:t>
      </w:r>
      <w:r w:rsidR="006121DA">
        <w:t>estimated</w:t>
      </w:r>
      <w:r w:rsidR="00F11204">
        <w:t xml:space="preserve"> cost for </w:t>
      </w:r>
      <w:r w:rsidR="00E4553C">
        <w:t>the fit out works is £7.9m</w:t>
      </w:r>
      <w:r w:rsidR="00996502">
        <w:t xml:space="preserve"> and for the refurbishment and alteration works to the existing </w:t>
      </w:r>
      <w:r w:rsidR="00684E4B">
        <w:t xml:space="preserve">building </w:t>
      </w:r>
      <w:r w:rsidR="00E4553C">
        <w:t>£3.8m</w:t>
      </w:r>
      <w:r w:rsidR="00996502">
        <w:t xml:space="preserve"> </w:t>
      </w:r>
      <w:r w:rsidR="00110050">
        <w:t xml:space="preserve">(all </w:t>
      </w:r>
      <w:r w:rsidR="00996502">
        <w:rPr>
          <w:b/>
        </w:rPr>
        <w:t xml:space="preserve">exclusive </w:t>
      </w:r>
      <w:r w:rsidR="00110050">
        <w:t>of fees and VAT).</w:t>
      </w:r>
      <w:r w:rsidR="00C25742">
        <w:t xml:space="preserve"> </w:t>
      </w:r>
    </w:p>
    <w:p w:rsidR="00364691" w:rsidRDefault="00364691" w:rsidP="00972C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Surveys</w:t>
      </w:r>
    </w:p>
    <w:p w:rsidR="00364691" w:rsidRDefault="00364691" w:rsidP="00364691">
      <w:pPr>
        <w:pStyle w:val="ListParagraph"/>
        <w:rPr>
          <w:b/>
        </w:rPr>
      </w:pPr>
    </w:p>
    <w:p w:rsidR="00364691" w:rsidRDefault="00117F4F" w:rsidP="00117F4F">
      <w:pPr>
        <w:pStyle w:val="ListParagraph"/>
      </w:pPr>
      <w:r>
        <w:t xml:space="preserve">UAL </w:t>
      </w:r>
      <w:r w:rsidRPr="00117F4F">
        <w:t>is commissioning a survey</w:t>
      </w:r>
      <w:r>
        <w:t xml:space="preserve"> of the existing services. The design team will need to </w:t>
      </w:r>
      <w:r w:rsidRPr="00117F4F">
        <w:t xml:space="preserve">recommend and arrange (on behalf of </w:t>
      </w:r>
      <w:r>
        <w:t>UAL) any</w:t>
      </w:r>
      <w:r w:rsidRPr="00117F4F">
        <w:t xml:space="preserve"> other surveys </w:t>
      </w:r>
      <w:r w:rsidR="00B00481" w:rsidRPr="00117F4F">
        <w:t>needed to</w:t>
      </w:r>
      <w:r>
        <w:t xml:space="preserve"> progress the design </w:t>
      </w:r>
      <w:r w:rsidRPr="00117F4F">
        <w:t xml:space="preserve">such as </w:t>
      </w:r>
      <w:r w:rsidR="00364691" w:rsidRPr="00117F4F">
        <w:t>asbestos, dimensional</w:t>
      </w:r>
      <w:r w:rsidR="00667B9C" w:rsidRPr="00117F4F">
        <w:t>, condition</w:t>
      </w:r>
      <w:r w:rsidR="00B00481" w:rsidRPr="00117F4F">
        <w:t>, structural</w:t>
      </w:r>
      <w:r w:rsidR="00364691" w:rsidRPr="00117F4F">
        <w:t xml:space="preserve"> etc</w:t>
      </w:r>
      <w:r w:rsidR="00441A87" w:rsidRPr="00117F4F">
        <w:t>.</w:t>
      </w:r>
    </w:p>
    <w:p w:rsidR="007A4FB8" w:rsidRDefault="007A4FB8" w:rsidP="00117F4F">
      <w:pPr>
        <w:pStyle w:val="ListParagraph"/>
      </w:pPr>
    </w:p>
    <w:p w:rsidR="007A4FB8" w:rsidRPr="00117F4F" w:rsidRDefault="007A4FB8" w:rsidP="00117F4F">
      <w:pPr>
        <w:pStyle w:val="ListParagraph"/>
      </w:pPr>
    </w:p>
    <w:p w:rsidR="00364691" w:rsidRPr="00047A6B" w:rsidRDefault="00364691" w:rsidP="00364691">
      <w:pPr>
        <w:pStyle w:val="ListParagraph"/>
      </w:pPr>
    </w:p>
    <w:p w:rsidR="00214CB7" w:rsidRDefault="00214CB7" w:rsidP="00972C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Procurement</w:t>
      </w:r>
    </w:p>
    <w:p w:rsidR="00214CB7" w:rsidRDefault="00047A6B" w:rsidP="00214CB7">
      <w:pPr>
        <w:ind w:left="720"/>
      </w:pPr>
      <w:r>
        <w:t>The</w:t>
      </w:r>
      <w:r w:rsidR="00EF484F">
        <w:t xml:space="preserve"> </w:t>
      </w:r>
      <w:r>
        <w:t xml:space="preserve">university anticipates </w:t>
      </w:r>
      <w:r w:rsidR="00996F4C">
        <w:t>procuring the</w:t>
      </w:r>
      <w:r w:rsidR="006121DA">
        <w:t xml:space="preserve"> works using a design and build contractor. It proposes to select its own full project </w:t>
      </w:r>
      <w:r w:rsidR="00EF484F">
        <w:t>team now to</w:t>
      </w:r>
      <w:r w:rsidR="006121DA">
        <w:t xml:space="preserve"> </w:t>
      </w:r>
      <w:r w:rsidR="00EF484F">
        <w:t>arrange</w:t>
      </w:r>
      <w:r w:rsidR="006121DA">
        <w:t xml:space="preserve"> an</w:t>
      </w:r>
      <w:r w:rsidR="00EF484F">
        <w:t>y</w:t>
      </w:r>
      <w:r w:rsidR="006121DA">
        <w:t xml:space="preserve"> critical surveys and </w:t>
      </w:r>
      <w:r w:rsidR="00EF484F">
        <w:t>investigations and to develop</w:t>
      </w:r>
      <w:r w:rsidR="006121DA">
        <w:t xml:space="preserve"> </w:t>
      </w:r>
      <w:r w:rsidR="00EF484F">
        <w:t xml:space="preserve">the </w:t>
      </w:r>
      <w:r w:rsidR="006121DA">
        <w:t xml:space="preserve">design to circa RIBA stage 3. It will and </w:t>
      </w:r>
      <w:r w:rsidR="00EF484F">
        <w:t>use</w:t>
      </w:r>
      <w:r w:rsidR="006121DA">
        <w:t xml:space="preserve"> this </w:t>
      </w:r>
      <w:r w:rsidR="00EF484F">
        <w:t xml:space="preserve">completed </w:t>
      </w:r>
      <w:r w:rsidR="006121DA">
        <w:t xml:space="preserve">design information as a basis for </w:t>
      </w:r>
      <w:r w:rsidR="00EF484F">
        <w:t xml:space="preserve">obtaining competitive design and build tenders for the works. As the refurbishment works are potentially complex and will involve some </w:t>
      </w:r>
      <w:r w:rsidR="00791CA0">
        <w:t>phasing the</w:t>
      </w:r>
      <w:r w:rsidR="00EF484F">
        <w:t xml:space="preserve"> University favours seeking early contractor involvement. This </w:t>
      </w:r>
      <w:r w:rsidR="00791CA0">
        <w:t>will include some</w:t>
      </w:r>
      <w:r w:rsidR="00EF484F">
        <w:t xml:space="preserve"> pre tender,</w:t>
      </w:r>
      <w:r w:rsidR="00791CA0">
        <w:t xml:space="preserve"> discussion and may include some 2</w:t>
      </w:r>
      <w:r w:rsidR="00791CA0" w:rsidRPr="00791CA0">
        <w:rPr>
          <w:vertAlign w:val="superscript"/>
        </w:rPr>
        <w:t>nd</w:t>
      </w:r>
      <w:r w:rsidR="00791CA0">
        <w:t xml:space="preserve"> stage post tender negotiations with the preferred contractor to finesse the </w:t>
      </w:r>
      <w:r w:rsidR="00625E34">
        <w:t>programme and</w:t>
      </w:r>
      <w:r w:rsidR="00791CA0">
        <w:t xml:space="preserve"> phasing and</w:t>
      </w:r>
      <w:r w:rsidR="002D74D1">
        <w:t>,</w:t>
      </w:r>
      <w:r w:rsidR="00791CA0">
        <w:t xml:space="preserve"> if </w:t>
      </w:r>
      <w:r w:rsidR="001B1459">
        <w:t>necessary</w:t>
      </w:r>
      <w:r w:rsidR="002D74D1">
        <w:t>,</w:t>
      </w:r>
      <w:r w:rsidR="001B1459">
        <w:t xml:space="preserve"> to</w:t>
      </w:r>
      <w:r w:rsidR="00791CA0">
        <w:t xml:space="preserve"> develop further   some aspects of the specification and design</w:t>
      </w:r>
      <w:r w:rsidR="001B1459">
        <w:t xml:space="preserve"> to give the required level of cost and specification certainty</w:t>
      </w:r>
      <w:r w:rsidR="00791CA0">
        <w:t>.</w:t>
      </w:r>
    </w:p>
    <w:p w:rsidR="00214CB7" w:rsidRPr="00791CA0" w:rsidRDefault="00791CA0" w:rsidP="00791CA0">
      <w:pPr>
        <w:ind w:left="720"/>
      </w:pPr>
      <w:r>
        <w:t xml:space="preserve">The University does not propose to novate any of the design team to the successful contractor; it will retain the Project Manager, Cost consultant and M and E consultant. Tendering D and B contractors </w:t>
      </w:r>
      <w:r w:rsidR="001B1459">
        <w:t>nevertheless</w:t>
      </w:r>
      <w:r>
        <w:t xml:space="preserve"> </w:t>
      </w:r>
      <w:r w:rsidR="00533339">
        <w:t xml:space="preserve">will </w:t>
      </w:r>
      <w:r>
        <w:t xml:space="preserve">be free to </w:t>
      </w:r>
      <w:r w:rsidR="001B1459">
        <w:t>re-</w:t>
      </w:r>
      <w:r>
        <w:t>employ the other university designers should they wish, or to propose a different design team.</w:t>
      </w:r>
      <w:r w:rsidR="002D74D1">
        <w:t xml:space="preserve"> The form of contract will be the JCT Design and Build Contract 2011 Edition.</w:t>
      </w:r>
    </w:p>
    <w:p w:rsidR="00972C4F" w:rsidRPr="00972C4F" w:rsidRDefault="00972C4F" w:rsidP="00972C4F">
      <w:pPr>
        <w:pStyle w:val="ListParagraph"/>
        <w:numPr>
          <w:ilvl w:val="0"/>
          <w:numId w:val="1"/>
        </w:numPr>
        <w:rPr>
          <w:b/>
        </w:rPr>
      </w:pPr>
      <w:r w:rsidRPr="00972C4F">
        <w:rPr>
          <w:b/>
        </w:rPr>
        <w:t>Programme</w:t>
      </w:r>
    </w:p>
    <w:p w:rsidR="00972C4F" w:rsidRDefault="005E183B" w:rsidP="00972C4F">
      <w:pPr>
        <w:ind w:left="720"/>
      </w:pPr>
      <w:r>
        <w:t>Indicative programme</w:t>
      </w:r>
      <w:r w:rsidR="00972C4F">
        <w:t xml:space="preserve"> dates at present are:-</w:t>
      </w:r>
    </w:p>
    <w:p w:rsidR="00972C4F" w:rsidRDefault="00416FE2" w:rsidP="00972C4F">
      <w:pPr>
        <w:pStyle w:val="ListParagraph"/>
        <w:numPr>
          <w:ilvl w:val="0"/>
          <w:numId w:val="3"/>
        </w:numPr>
      </w:pPr>
      <w:r>
        <w:t>Issue design team tenders</w:t>
      </w:r>
      <w:r>
        <w:tab/>
      </w:r>
      <w:r>
        <w:tab/>
      </w:r>
      <w:r>
        <w:tab/>
      </w:r>
      <w:r>
        <w:tab/>
      </w:r>
      <w:r w:rsidR="005434D6">
        <w:t>F</w:t>
      </w:r>
      <w:r w:rsidR="002D74D1">
        <w:t xml:space="preserve">ebruary </w:t>
      </w:r>
      <w:r>
        <w:t>2016</w:t>
      </w:r>
    </w:p>
    <w:p w:rsidR="00972C4F" w:rsidRDefault="00972C4F" w:rsidP="00972C4F">
      <w:pPr>
        <w:pStyle w:val="ListParagraph"/>
        <w:numPr>
          <w:ilvl w:val="0"/>
          <w:numId w:val="3"/>
        </w:numPr>
      </w:pPr>
      <w:r>
        <w:t xml:space="preserve">Appoint </w:t>
      </w:r>
      <w:r w:rsidR="00416FE2">
        <w:t>design team</w:t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  <w:t xml:space="preserve"> March 2016</w:t>
      </w:r>
    </w:p>
    <w:p w:rsidR="00315ED2" w:rsidRDefault="00315ED2" w:rsidP="00972C4F">
      <w:pPr>
        <w:pStyle w:val="ListParagraph"/>
        <w:numPr>
          <w:ilvl w:val="0"/>
          <w:numId w:val="3"/>
        </w:numPr>
      </w:pPr>
      <w:r>
        <w:t>Briefing and Desi</w:t>
      </w:r>
      <w:r w:rsidR="00996F4C">
        <w:t>gn to RIBA  stage 2</w:t>
      </w:r>
      <w:r w:rsidR="00996F4C">
        <w:tab/>
      </w:r>
      <w:r w:rsidR="00996F4C">
        <w:tab/>
      </w:r>
      <w:r w:rsidR="00996F4C">
        <w:tab/>
        <w:t>May 2016</w:t>
      </w:r>
    </w:p>
    <w:p w:rsidR="00972C4F" w:rsidRDefault="00315ED2" w:rsidP="00972C4F">
      <w:pPr>
        <w:pStyle w:val="ListParagraph"/>
        <w:numPr>
          <w:ilvl w:val="0"/>
          <w:numId w:val="3"/>
        </w:numPr>
      </w:pPr>
      <w:r>
        <w:t>Design to RIBA stage 3</w:t>
      </w:r>
      <w:r w:rsidR="00972C4F">
        <w:t xml:space="preserve"> </w:t>
      </w:r>
      <w:r w:rsidR="00972C4F">
        <w:tab/>
      </w:r>
      <w:r w:rsidR="00972C4F">
        <w:tab/>
      </w:r>
      <w:r w:rsidR="00972C4F">
        <w:tab/>
      </w:r>
      <w:r w:rsidR="00972C4F">
        <w:tab/>
      </w:r>
      <w:r w:rsidR="00972C4F">
        <w:tab/>
      </w:r>
      <w:r>
        <w:t>July</w:t>
      </w:r>
      <w:r w:rsidR="00996F4C">
        <w:t xml:space="preserve"> 2016</w:t>
      </w:r>
    </w:p>
    <w:p w:rsidR="00315ED2" w:rsidRDefault="00315ED2" w:rsidP="00972C4F">
      <w:pPr>
        <w:pStyle w:val="ListParagraph"/>
        <w:numPr>
          <w:ilvl w:val="0"/>
          <w:numId w:val="3"/>
        </w:numPr>
      </w:pPr>
      <w:r>
        <w:t>Tender for  D and B Contractors</w:t>
      </w:r>
      <w:r>
        <w:tab/>
      </w:r>
      <w:r>
        <w:tab/>
      </w:r>
      <w:r>
        <w:tab/>
      </w:r>
      <w:r>
        <w:tab/>
      </w:r>
      <w:r w:rsidR="00972C4F" w:rsidRPr="00AF1DE8">
        <w:t xml:space="preserve"> </w:t>
      </w:r>
      <w:r w:rsidR="00996F4C">
        <w:t>July 2016</w:t>
      </w:r>
    </w:p>
    <w:p w:rsidR="00315ED2" w:rsidRDefault="00315ED2" w:rsidP="00972C4F">
      <w:pPr>
        <w:pStyle w:val="ListParagraph"/>
        <w:numPr>
          <w:ilvl w:val="0"/>
          <w:numId w:val="3"/>
        </w:numPr>
      </w:pPr>
      <w:r>
        <w:t>Any further design and f</w:t>
      </w:r>
      <w:r w:rsidR="00996F4C">
        <w:t>inal negotiations</w:t>
      </w:r>
      <w:r w:rsidR="00996F4C">
        <w:tab/>
      </w:r>
      <w:r w:rsidR="00996F4C">
        <w:tab/>
        <w:t>August – September 2016</w:t>
      </w:r>
    </w:p>
    <w:p w:rsidR="00972C4F" w:rsidRPr="00AF1DE8" w:rsidRDefault="00315ED2" w:rsidP="00972C4F">
      <w:pPr>
        <w:pStyle w:val="ListParagraph"/>
        <w:numPr>
          <w:ilvl w:val="0"/>
          <w:numId w:val="3"/>
        </w:numPr>
      </w:pPr>
      <w:r>
        <w:t>Agree lumps sum price and appoint D and B contractor</w:t>
      </w:r>
      <w:r w:rsidR="00972C4F" w:rsidRPr="00AF1DE8">
        <w:tab/>
      </w:r>
      <w:r w:rsidR="00996F4C">
        <w:t>September 2016</w:t>
      </w:r>
    </w:p>
    <w:p w:rsidR="00D43F47" w:rsidRDefault="00D43F47" w:rsidP="00972C4F">
      <w:pPr>
        <w:pStyle w:val="ListParagraph"/>
        <w:numPr>
          <w:ilvl w:val="0"/>
          <w:numId w:val="3"/>
        </w:numPr>
      </w:pPr>
      <w:r w:rsidRPr="00315ED2">
        <w:t xml:space="preserve">Start on site </w:t>
      </w:r>
      <w:r w:rsidR="00533339">
        <w:t>for refurb</w:t>
      </w:r>
      <w:r w:rsidR="00533339">
        <w:tab/>
      </w:r>
      <w:r w:rsidR="00533339">
        <w:tab/>
      </w:r>
      <w:r w:rsidR="00533339">
        <w:tab/>
      </w:r>
      <w:r w:rsidR="00533339">
        <w:tab/>
      </w:r>
      <w:r w:rsidR="00533339">
        <w:tab/>
      </w:r>
      <w:r w:rsidR="00996F4C">
        <w:t>October - December2016</w:t>
      </w:r>
    </w:p>
    <w:p w:rsidR="00533339" w:rsidRPr="00315ED2" w:rsidRDefault="00533339" w:rsidP="00972C4F">
      <w:pPr>
        <w:pStyle w:val="ListParagraph"/>
        <w:numPr>
          <w:ilvl w:val="0"/>
          <w:numId w:val="3"/>
        </w:numPr>
      </w:pPr>
      <w:r>
        <w:t>Start on site for fit out</w:t>
      </w:r>
      <w:r>
        <w:tab/>
      </w:r>
      <w:r>
        <w:tab/>
      </w:r>
      <w:r>
        <w:tab/>
      </w:r>
      <w:r w:rsidR="00996F4C">
        <w:tab/>
      </w:r>
      <w:r w:rsidR="00996F4C">
        <w:tab/>
        <w:t>February 2017</w:t>
      </w:r>
    </w:p>
    <w:p w:rsidR="00D43F47" w:rsidRPr="00315ED2" w:rsidRDefault="00996F4C" w:rsidP="00972C4F">
      <w:pPr>
        <w:pStyle w:val="ListParagraph"/>
        <w:numPr>
          <w:ilvl w:val="0"/>
          <w:numId w:val="3"/>
        </w:numPr>
      </w:pPr>
      <w:r>
        <w:t xml:space="preserve">Completion </w:t>
      </w:r>
      <w:r>
        <w:tab/>
      </w:r>
      <w:r>
        <w:tab/>
      </w:r>
      <w:r>
        <w:tab/>
      </w:r>
      <w:r>
        <w:tab/>
      </w:r>
      <w:r>
        <w:tab/>
      </w:r>
      <w:r>
        <w:tab/>
        <w:t>August -</w:t>
      </w:r>
      <w:r w:rsidR="00AF1DE8" w:rsidRPr="00315ED2">
        <w:t>Sept</w:t>
      </w:r>
      <w:r w:rsidR="00315ED2">
        <w:t>ember</w:t>
      </w:r>
      <w:r w:rsidR="00AF1DE8" w:rsidRPr="00315ED2">
        <w:t xml:space="preserve"> 2017</w:t>
      </w:r>
    </w:p>
    <w:p w:rsidR="007E1CB1" w:rsidRPr="00996F4C" w:rsidRDefault="00533339" w:rsidP="00533339">
      <w:pPr>
        <w:ind w:left="1080"/>
        <w:rPr>
          <w:i/>
        </w:rPr>
      </w:pPr>
      <w:r w:rsidRPr="00996F4C">
        <w:rPr>
          <w:i/>
        </w:rPr>
        <w:t xml:space="preserve">* </w:t>
      </w:r>
      <w:r w:rsidRPr="00996F4C">
        <w:rPr>
          <w:i/>
        </w:rPr>
        <w:tab/>
        <w:t xml:space="preserve"> Programme dates to be discussed and reviewed</w:t>
      </w:r>
      <w:r w:rsidR="00996F4C">
        <w:rPr>
          <w:i/>
        </w:rPr>
        <w:t xml:space="preserve"> with design team and contractor</w:t>
      </w:r>
    </w:p>
    <w:p w:rsidR="007E1CB1" w:rsidRPr="007E1CB1" w:rsidRDefault="007E1CB1" w:rsidP="007E1CB1">
      <w:pPr>
        <w:pStyle w:val="ListParagraph"/>
        <w:numPr>
          <w:ilvl w:val="0"/>
          <w:numId w:val="1"/>
        </w:numPr>
        <w:rPr>
          <w:b/>
        </w:rPr>
      </w:pPr>
      <w:r w:rsidRPr="007E1CB1">
        <w:rPr>
          <w:b/>
        </w:rPr>
        <w:t xml:space="preserve">Architectural </w:t>
      </w:r>
      <w:r w:rsidR="00F35538">
        <w:rPr>
          <w:b/>
        </w:rPr>
        <w:t xml:space="preserve">Design </w:t>
      </w:r>
      <w:r w:rsidRPr="007E1CB1">
        <w:rPr>
          <w:b/>
        </w:rPr>
        <w:t xml:space="preserve">Services </w:t>
      </w:r>
    </w:p>
    <w:p w:rsidR="00214CB7" w:rsidRDefault="007E1CB1" w:rsidP="00214CB7">
      <w:pPr>
        <w:ind w:left="720"/>
      </w:pPr>
      <w:r>
        <w:t xml:space="preserve">The University wishes to appoint an Architect to carry out </w:t>
      </w:r>
      <w:r w:rsidR="00214CB7">
        <w:t>full normal design</w:t>
      </w:r>
      <w:r w:rsidR="00023E1E">
        <w:t xml:space="preserve"> services up to RIBA stage3. The</w:t>
      </w:r>
      <w:r w:rsidR="00214CB7">
        <w:t xml:space="preserve"> Architect will act as the </w:t>
      </w:r>
      <w:r w:rsidR="00214CB7" w:rsidRPr="00214CB7">
        <w:rPr>
          <w:b/>
        </w:rPr>
        <w:t>Lead Designer</w:t>
      </w:r>
      <w:r w:rsidR="00214CB7">
        <w:t xml:space="preserve"> and </w:t>
      </w:r>
      <w:r w:rsidR="00B82F58">
        <w:t xml:space="preserve">potentially as </w:t>
      </w:r>
      <w:r w:rsidR="00214CB7" w:rsidRPr="00214CB7">
        <w:rPr>
          <w:b/>
        </w:rPr>
        <w:t>Principal Designer</w:t>
      </w:r>
      <w:r w:rsidR="00214CB7">
        <w:t>.</w:t>
      </w:r>
    </w:p>
    <w:p w:rsidR="00214CB7" w:rsidRDefault="00214CB7" w:rsidP="007E1CB1">
      <w:pPr>
        <w:ind w:left="720"/>
      </w:pPr>
      <w:r>
        <w:t>For the avoida</w:t>
      </w:r>
      <w:r w:rsidR="00877C76">
        <w:t xml:space="preserve">nce of doubt </w:t>
      </w:r>
      <w:r w:rsidR="002D74D1">
        <w:t>where not already covered by Normal Services the</w:t>
      </w:r>
      <w:r w:rsidR="00877C76">
        <w:t xml:space="preserve"> Architectural</w:t>
      </w:r>
      <w:r>
        <w:t xml:space="preserve"> services should </w:t>
      </w:r>
      <w:r w:rsidR="002D74D1">
        <w:t xml:space="preserve">also </w:t>
      </w:r>
      <w:r>
        <w:t>include:-</w:t>
      </w:r>
    </w:p>
    <w:p w:rsidR="002D74D1" w:rsidRDefault="002D74D1" w:rsidP="00214CB7">
      <w:pPr>
        <w:pStyle w:val="ListParagraph"/>
        <w:numPr>
          <w:ilvl w:val="0"/>
          <w:numId w:val="5"/>
        </w:numPr>
      </w:pPr>
      <w:r>
        <w:lastRenderedPageBreak/>
        <w:t xml:space="preserve">Developing the brief from the outputs of a number of user workshops currently in progress which are due to be completed by end March 2016.  </w:t>
      </w:r>
    </w:p>
    <w:p w:rsidR="00214CB7" w:rsidRPr="00877C76" w:rsidRDefault="00214CB7" w:rsidP="00214CB7">
      <w:pPr>
        <w:pStyle w:val="ListParagraph"/>
        <w:numPr>
          <w:ilvl w:val="0"/>
          <w:numId w:val="5"/>
        </w:numPr>
      </w:pPr>
      <w:r w:rsidRPr="00877C76">
        <w:t>Interior design</w:t>
      </w:r>
      <w:r w:rsidR="00877C76" w:rsidRPr="00877C76">
        <w:t xml:space="preserve"> </w:t>
      </w:r>
    </w:p>
    <w:p w:rsidR="005E183B" w:rsidRPr="00877C76" w:rsidRDefault="00877C76" w:rsidP="00214CB7">
      <w:pPr>
        <w:pStyle w:val="ListParagraph"/>
        <w:numPr>
          <w:ilvl w:val="0"/>
          <w:numId w:val="5"/>
        </w:numPr>
      </w:pPr>
      <w:r w:rsidRPr="00877C76">
        <w:t>T</w:t>
      </w:r>
      <w:r w:rsidR="005E183B" w:rsidRPr="00877C76">
        <w:t xml:space="preserve">own planning </w:t>
      </w:r>
      <w:r w:rsidR="00DA6E69" w:rsidRPr="00877C76">
        <w:t xml:space="preserve">conditions </w:t>
      </w:r>
      <w:r w:rsidR="005E183B" w:rsidRPr="00877C76">
        <w:t xml:space="preserve"> for external alterat</w:t>
      </w:r>
      <w:r w:rsidRPr="00877C76">
        <w:t>ions to the main building works</w:t>
      </w:r>
    </w:p>
    <w:p w:rsidR="00214CB7" w:rsidRPr="00877C76" w:rsidRDefault="00214CB7" w:rsidP="00214CB7">
      <w:pPr>
        <w:pStyle w:val="ListParagraph"/>
        <w:numPr>
          <w:ilvl w:val="0"/>
          <w:numId w:val="5"/>
        </w:numPr>
      </w:pPr>
      <w:r w:rsidRPr="00877C76">
        <w:t>Assistance with contractor selection</w:t>
      </w:r>
    </w:p>
    <w:p w:rsidR="00364691" w:rsidRDefault="00364691" w:rsidP="00214CB7">
      <w:pPr>
        <w:pStyle w:val="ListParagraph"/>
        <w:numPr>
          <w:ilvl w:val="0"/>
          <w:numId w:val="5"/>
        </w:numPr>
      </w:pPr>
      <w:r w:rsidRPr="00877C76">
        <w:t>Principal Designer</w:t>
      </w:r>
      <w:r w:rsidR="007C1716" w:rsidRPr="00877C76">
        <w:t xml:space="preserve"> </w:t>
      </w:r>
    </w:p>
    <w:p w:rsidR="0038550B" w:rsidRDefault="00C13608" w:rsidP="0038550B">
      <w:r>
        <w:t xml:space="preserve">If not </w:t>
      </w:r>
      <w:r w:rsidR="00575990">
        <w:t>retained by</w:t>
      </w:r>
      <w:r>
        <w:t xml:space="preserve"> the contractor “ad hoc” post tender/contract </w:t>
      </w:r>
      <w:r w:rsidR="00B94518">
        <w:t xml:space="preserve">technical </w:t>
      </w:r>
      <w:r>
        <w:t>advice (if requested by UAL) – separate time charge</w:t>
      </w:r>
    </w:p>
    <w:p w:rsidR="00214CB7" w:rsidRDefault="00214CB7" w:rsidP="00214CB7">
      <w:pPr>
        <w:pStyle w:val="ListParagraph"/>
        <w:ind w:left="1440"/>
      </w:pPr>
    </w:p>
    <w:p w:rsidR="00214CB7" w:rsidRPr="00214CB7" w:rsidRDefault="00214CB7" w:rsidP="00214CB7">
      <w:pPr>
        <w:pStyle w:val="ListParagraph"/>
        <w:numPr>
          <w:ilvl w:val="0"/>
          <w:numId w:val="1"/>
        </w:numPr>
        <w:rPr>
          <w:b/>
        </w:rPr>
      </w:pPr>
      <w:r w:rsidRPr="00214CB7">
        <w:rPr>
          <w:b/>
        </w:rPr>
        <w:t xml:space="preserve">Other Consultants </w:t>
      </w:r>
    </w:p>
    <w:p w:rsidR="00462FAB" w:rsidRDefault="005E183B" w:rsidP="00BB49A8">
      <w:pPr>
        <w:ind w:left="720"/>
      </w:pPr>
      <w:r>
        <w:t xml:space="preserve">Tender are currently being sought for the following </w:t>
      </w:r>
      <w:r w:rsidR="00BB49A8">
        <w:t xml:space="preserve">other </w:t>
      </w:r>
      <w:r>
        <w:t>consultants</w:t>
      </w:r>
    </w:p>
    <w:p w:rsidR="005E183B" w:rsidRDefault="005E183B" w:rsidP="005E183B">
      <w:pPr>
        <w:pStyle w:val="ListParagraph"/>
        <w:numPr>
          <w:ilvl w:val="0"/>
          <w:numId w:val="6"/>
        </w:numPr>
      </w:pPr>
      <w:r>
        <w:t>Structural Engineer</w:t>
      </w:r>
    </w:p>
    <w:p w:rsidR="005E183B" w:rsidRDefault="005E183B" w:rsidP="005E183B">
      <w:pPr>
        <w:pStyle w:val="ListParagraph"/>
        <w:numPr>
          <w:ilvl w:val="0"/>
          <w:numId w:val="6"/>
        </w:numPr>
      </w:pPr>
      <w:r>
        <w:t>Services Engineer</w:t>
      </w:r>
      <w:r w:rsidRPr="005E183B">
        <w:t xml:space="preserve"> </w:t>
      </w:r>
    </w:p>
    <w:p w:rsidR="005E183B" w:rsidRDefault="005E183B" w:rsidP="005E183B">
      <w:pPr>
        <w:pStyle w:val="ListParagraph"/>
        <w:numPr>
          <w:ilvl w:val="0"/>
          <w:numId w:val="6"/>
        </w:numPr>
      </w:pPr>
      <w:r>
        <w:t>Project Manager</w:t>
      </w:r>
      <w:r w:rsidR="00533339">
        <w:t>/CA</w:t>
      </w:r>
    </w:p>
    <w:p w:rsidR="005E183B" w:rsidRDefault="00533339" w:rsidP="005E183B">
      <w:pPr>
        <w:pStyle w:val="ListParagraph"/>
        <w:numPr>
          <w:ilvl w:val="0"/>
          <w:numId w:val="6"/>
        </w:numPr>
      </w:pPr>
      <w:r>
        <w:t>QS/Cost C</w:t>
      </w:r>
      <w:r w:rsidR="005E183B">
        <w:t>onsultant</w:t>
      </w:r>
    </w:p>
    <w:p w:rsidR="00214CB7" w:rsidRDefault="005E183B" w:rsidP="005E183B">
      <w:pPr>
        <w:ind w:left="720"/>
      </w:pPr>
      <w:r>
        <w:t>Once these consultants have been selected t</w:t>
      </w:r>
      <w:r w:rsidR="00214CB7" w:rsidRPr="00214CB7">
        <w:t xml:space="preserve">he university intends to appoint other consultants </w:t>
      </w:r>
      <w:r>
        <w:t xml:space="preserve">to join </w:t>
      </w:r>
      <w:r w:rsidRPr="00214CB7">
        <w:t>its team</w:t>
      </w:r>
      <w:r>
        <w:t xml:space="preserve"> and will seek guidance and recommendations from those selected above </w:t>
      </w:r>
      <w:r w:rsidR="00462FAB">
        <w:t>for these other appointments.</w:t>
      </w:r>
      <w:r w:rsidR="00533339">
        <w:t xml:space="preserve"> These consultants will probably include:-</w:t>
      </w:r>
    </w:p>
    <w:p w:rsidR="00364691" w:rsidRDefault="00364691" w:rsidP="00364691">
      <w:pPr>
        <w:pStyle w:val="ListParagraph"/>
        <w:numPr>
          <w:ilvl w:val="0"/>
          <w:numId w:val="6"/>
        </w:numPr>
      </w:pPr>
      <w:r>
        <w:t>Landscape architect (</w:t>
      </w:r>
      <w:r w:rsidR="00533339">
        <w:t>architect to suggest or include</w:t>
      </w:r>
      <w:r>
        <w:t>)</w:t>
      </w:r>
    </w:p>
    <w:p w:rsidR="00364691" w:rsidRDefault="00214CB7" w:rsidP="00364691">
      <w:pPr>
        <w:pStyle w:val="ListParagraph"/>
        <w:numPr>
          <w:ilvl w:val="0"/>
          <w:numId w:val="6"/>
        </w:numPr>
      </w:pPr>
      <w:r>
        <w:t>BREEAM consultant</w:t>
      </w:r>
      <w:r w:rsidR="00BC3B6C">
        <w:t xml:space="preserve"> – need to achieve “excellent” and </w:t>
      </w:r>
      <w:r w:rsidR="006A7E63">
        <w:t>“</w:t>
      </w:r>
      <w:r w:rsidR="00BC3B6C">
        <w:t>SKA</w:t>
      </w:r>
      <w:r w:rsidR="006A7E63">
        <w:t>”</w:t>
      </w:r>
    </w:p>
    <w:p w:rsidR="00214CB7" w:rsidRDefault="00214CB7" w:rsidP="00364691">
      <w:pPr>
        <w:pStyle w:val="ListParagraph"/>
        <w:numPr>
          <w:ilvl w:val="0"/>
          <w:numId w:val="6"/>
        </w:numPr>
      </w:pPr>
      <w:r>
        <w:t>Acoustic consultant</w:t>
      </w:r>
    </w:p>
    <w:p w:rsidR="00364691" w:rsidRDefault="00364691" w:rsidP="00364691">
      <w:pPr>
        <w:pStyle w:val="ListParagraph"/>
        <w:numPr>
          <w:ilvl w:val="0"/>
          <w:numId w:val="6"/>
        </w:numPr>
      </w:pPr>
      <w:r>
        <w:t>Fire consultant (if required)</w:t>
      </w:r>
    </w:p>
    <w:p w:rsidR="00462FAB" w:rsidRDefault="00364691" w:rsidP="00462FAB">
      <w:pPr>
        <w:pStyle w:val="ListParagraph"/>
        <w:numPr>
          <w:ilvl w:val="0"/>
          <w:numId w:val="6"/>
        </w:numPr>
      </w:pPr>
      <w:r>
        <w:t>Building Control</w:t>
      </w:r>
    </w:p>
    <w:p w:rsidR="000C5A6F" w:rsidRDefault="000C5A6F" w:rsidP="000C5A6F">
      <w:pPr>
        <w:pStyle w:val="ListParagraph"/>
        <w:ind w:left="1440"/>
      </w:pPr>
    </w:p>
    <w:p w:rsidR="000C5A6F" w:rsidRDefault="00462FAB" w:rsidP="000C5A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Term</w:t>
      </w:r>
      <w:r w:rsidR="00BB49A8">
        <w:rPr>
          <w:b/>
        </w:rPr>
        <w:t xml:space="preserve">s </w:t>
      </w:r>
      <w:r>
        <w:rPr>
          <w:b/>
        </w:rPr>
        <w:t xml:space="preserve"> of </w:t>
      </w:r>
      <w:r w:rsidR="002E4FE9">
        <w:rPr>
          <w:b/>
        </w:rPr>
        <w:t xml:space="preserve">Appointment </w:t>
      </w:r>
    </w:p>
    <w:p w:rsidR="003C2BA9" w:rsidRDefault="002E4FE9" w:rsidP="00462FAB">
      <w:pPr>
        <w:tabs>
          <w:tab w:val="left" w:pos="709"/>
        </w:tabs>
        <w:ind w:left="709"/>
      </w:pPr>
      <w:r>
        <w:t>This</w:t>
      </w:r>
      <w:r w:rsidR="00533339">
        <w:t xml:space="preserve"> appointment will</w:t>
      </w:r>
      <w:r>
        <w:t xml:space="preserve"> be based on </w:t>
      </w:r>
      <w:r w:rsidR="00533339">
        <w:t xml:space="preserve">the </w:t>
      </w:r>
      <w:r w:rsidR="00462FAB">
        <w:t xml:space="preserve">most recent </w:t>
      </w:r>
      <w:r w:rsidR="00BB49A8">
        <w:t>RIBA</w:t>
      </w:r>
      <w:r w:rsidR="00533339">
        <w:t xml:space="preserve"> </w:t>
      </w:r>
      <w:r>
        <w:t xml:space="preserve">standard terms </w:t>
      </w:r>
      <w:r w:rsidR="00462FAB">
        <w:t xml:space="preserve">of appointment </w:t>
      </w:r>
      <w:r w:rsidR="00533339">
        <w:t>for</w:t>
      </w:r>
      <w:r>
        <w:t xml:space="preserve"> normal services up to and including RIBA stage 3. </w:t>
      </w:r>
      <w:r w:rsidR="00DA2194">
        <w:t xml:space="preserve">The University reserves the right to terminate the appointment at the conclusion of stages 1 or 2. </w:t>
      </w:r>
      <w:r>
        <w:t xml:space="preserve">The University will </w:t>
      </w:r>
      <w:r w:rsidR="00533339">
        <w:t xml:space="preserve">also </w:t>
      </w:r>
      <w:r>
        <w:t xml:space="preserve">require you to grant an irrevocable royalty free licence to use and reproduce any drawings or designs you prepare as part of this commission for use in connection with the </w:t>
      </w:r>
      <w:r w:rsidR="00462FAB">
        <w:t>development.</w:t>
      </w:r>
      <w:r w:rsidR="00BC3B6C">
        <w:t xml:space="preserve"> Consultants will be required to provide at least £5m PII.</w:t>
      </w:r>
      <w:r w:rsidR="00283B92">
        <w:t xml:space="preserve"> £10m would be preferred if available.</w:t>
      </w:r>
    </w:p>
    <w:p w:rsidR="003C2BA9" w:rsidRDefault="003C2BA9">
      <w:r>
        <w:br w:type="page"/>
      </w:r>
    </w:p>
    <w:p w:rsidR="00462FAB" w:rsidRDefault="00462FAB" w:rsidP="00462FAB">
      <w:pPr>
        <w:tabs>
          <w:tab w:val="left" w:pos="709"/>
        </w:tabs>
        <w:ind w:left="709"/>
      </w:pPr>
    </w:p>
    <w:p w:rsidR="00462FAB" w:rsidRDefault="00EA5CA6" w:rsidP="00462FA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Your </w:t>
      </w:r>
      <w:r w:rsidR="00462FAB" w:rsidRPr="00462FAB">
        <w:rPr>
          <w:b/>
        </w:rPr>
        <w:t>Submission</w:t>
      </w:r>
      <w:r>
        <w:rPr>
          <w:b/>
        </w:rPr>
        <w:t xml:space="preserve"> </w:t>
      </w:r>
    </w:p>
    <w:p w:rsidR="00DA2194" w:rsidRDefault="00BE3ACF" w:rsidP="00DA2194">
      <w:pPr>
        <w:tabs>
          <w:tab w:val="left" w:pos="709"/>
        </w:tabs>
        <w:ind w:left="709"/>
      </w:pPr>
      <w:r>
        <w:rPr>
          <w:rFonts w:ascii="Calibri" w:eastAsia="Calibri" w:hAnsi="Calibri" w:cs="Times New Roman"/>
        </w:rPr>
        <w:t xml:space="preserve">Although fees are not the </w:t>
      </w:r>
      <w:r w:rsidR="00DA2194">
        <w:t>only</w:t>
      </w:r>
      <w:r>
        <w:rPr>
          <w:rFonts w:ascii="Calibri" w:eastAsia="Calibri" w:hAnsi="Calibri" w:cs="Times New Roman"/>
        </w:rPr>
        <w:t xml:space="preserve"> basis for selection, you should put forward a basis of the fees required for providing a </w:t>
      </w:r>
      <w:r w:rsidR="007547F3">
        <w:t xml:space="preserve">design </w:t>
      </w:r>
      <w:r w:rsidR="00DA2194">
        <w:t xml:space="preserve"> service for both elements of the project </w:t>
      </w:r>
      <w:r>
        <w:rPr>
          <w:rFonts w:ascii="Calibri" w:eastAsia="Calibri" w:hAnsi="Calibri" w:cs="Times New Roman"/>
        </w:rPr>
        <w:t>on an incremental basis, i.e. the fees required for each element as follows:</w:t>
      </w:r>
      <w:r w:rsidR="00DA2194">
        <w:t>-</w:t>
      </w:r>
    </w:p>
    <w:p w:rsidR="00EA5CA6" w:rsidRDefault="00EA5CA6" w:rsidP="00DA219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Fees</w:t>
      </w:r>
    </w:p>
    <w:p w:rsidR="00EA5CA6" w:rsidRDefault="00EA5CA6" w:rsidP="00EA5CA6">
      <w:pPr>
        <w:pStyle w:val="ListParagraph"/>
        <w:ind w:left="1440"/>
        <w:rPr>
          <w:b/>
        </w:rPr>
      </w:pPr>
    </w:p>
    <w:p w:rsidR="00DA2194" w:rsidRDefault="00DA2194" w:rsidP="00EA5CA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 </w:t>
      </w:r>
      <w:r w:rsidR="00EA5CA6">
        <w:rPr>
          <w:b/>
        </w:rPr>
        <w:t xml:space="preserve">Fit </w:t>
      </w:r>
      <w:r w:rsidRPr="00DA2194">
        <w:rPr>
          <w:b/>
        </w:rPr>
        <w:t>out</w:t>
      </w:r>
    </w:p>
    <w:p w:rsidR="00DA2194" w:rsidRDefault="00DA2194" w:rsidP="00DA2194">
      <w:pPr>
        <w:pStyle w:val="ListParagraph"/>
        <w:ind w:left="1440"/>
        <w:rPr>
          <w:b/>
        </w:rPr>
      </w:pPr>
    </w:p>
    <w:p w:rsidR="00DA2194" w:rsidRPr="00DA2194" w:rsidRDefault="00DA2194" w:rsidP="00DA2194">
      <w:pPr>
        <w:pStyle w:val="ListParagraph"/>
        <w:numPr>
          <w:ilvl w:val="0"/>
          <w:numId w:val="6"/>
        </w:numPr>
      </w:pPr>
      <w:r w:rsidRPr="00DA2194">
        <w:t>RIBA stage 1</w:t>
      </w:r>
    </w:p>
    <w:p w:rsidR="00DA2194" w:rsidRPr="00DA2194" w:rsidRDefault="00DA2194" w:rsidP="00DA2194">
      <w:pPr>
        <w:pStyle w:val="ListParagraph"/>
        <w:numPr>
          <w:ilvl w:val="0"/>
          <w:numId w:val="6"/>
        </w:numPr>
      </w:pPr>
      <w:r w:rsidRPr="00DA2194">
        <w:t>RIBA Stage 2</w:t>
      </w:r>
    </w:p>
    <w:p w:rsidR="00DA2194" w:rsidRPr="00DA2194" w:rsidRDefault="00DA2194" w:rsidP="00DA2194">
      <w:pPr>
        <w:pStyle w:val="ListParagraph"/>
        <w:numPr>
          <w:ilvl w:val="0"/>
          <w:numId w:val="6"/>
        </w:numPr>
      </w:pPr>
      <w:r w:rsidRPr="00DA2194">
        <w:t>RIBA Stage 3</w:t>
      </w:r>
    </w:p>
    <w:p w:rsidR="00DA2194" w:rsidRDefault="00DA2194" w:rsidP="00DA2194">
      <w:pPr>
        <w:pStyle w:val="ListParagraph"/>
        <w:numPr>
          <w:ilvl w:val="0"/>
          <w:numId w:val="6"/>
        </w:numPr>
        <w:rPr>
          <w:b/>
        </w:rPr>
      </w:pPr>
      <w:r w:rsidRPr="00DA2194">
        <w:rPr>
          <w:b/>
        </w:rPr>
        <w:t>Total Fee as a % and as a fixed lump sum</w:t>
      </w:r>
    </w:p>
    <w:p w:rsidR="00BE3ACF" w:rsidRPr="00DA2194" w:rsidRDefault="00DA2194" w:rsidP="00DA2194">
      <w:pPr>
        <w:pStyle w:val="ListParagraph"/>
        <w:ind w:left="1440"/>
        <w:rPr>
          <w:rFonts w:ascii="Calibri" w:eastAsia="Calibri" w:hAnsi="Calibri" w:cs="Times New Roman"/>
          <w:b/>
        </w:rPr>
      </w:pPr>
      <w:r w:rsidRPr="00DA2194">
        <w:rPr>
          <w:b/>
        </w:rPr>
        <w:tab/>
      </w:r>
      <w:r w:rsidRPr="00DA2194">
        <w:rPr>
          <w:b/>
        </w:rPr>
        <w:tab/>
      </w:r>
      <w:r w:rsidRPr="00DA2194">
        <w:rPr>
          <w:b/>
        </w:rPr>
        <w:tab/>
      </w:r>
      <w:r w:rsidRPr="00DA2194">
        <w:rPr>
          <w:b/>
        </w:rPr>
        <w:tab/>
      </w:r>
      <w:r w:rsidRPr="00DA2194">
        <w:rPr>
          <w:b/>
        </w:rPr>
        <w:tab/>
      </w:r>
    </w:p>
    <w:p w:rsidR="00DA2194" w:rsidRDefault="00DA2194" w:rsidP="00EA5CA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Refurbishment </w:t>
      </w:r>
    </w:p>
    <w:p w:rsidR="00DA2194" w:rsidRDefault="00DA2194" w:rsidP="00DA2194">
      <w:pPr>
        <w:pStyle w:val="ListParagraph"/>
        <w:ind w:left="1440"/>
        <w:rPr>
          <w:b/>
        </w:rPr>
      </w:pPr>
    </w:p>
    <w:p w:rsidR="00DA2194" w:rsidRPr="00DA2194" w:rsidRDefault="00DA2194" w:rsidP="00DA2194">
      <w:pPr>
        <w:pStyle w:val="ListParagraph"/>
        <w:numPr>
          <w:ilvl w:val="0"/>
          <w:numId w:val="6"/>
        </w:numPr>
      </w:pPr>
      <w:r w:rsidRPr="00DA2194">
        <w:t>RIBA stage 1</w:t>
      </w:r>
    </w:p>
    <w:p w:rsidR="00DA2194" w:rsidRPr="00DA2194" w:rsidRDefault="00DA2194" w:rsidP="00DA2194">
      <w:pPr>
        <w:pStyle w:val="ListParagraph"/>
        <w:numPr>
          <w:ilvl w:val="0"/>
          <w:numId w:val="6"/>
        </w:numPr>
      </w:pPr>
      <w:r w:rsidRPr="00DA2194">
        <w:t>RIBA Stage 2</w:t>
      </w:r>
    </w:p>
    <w:p w:rsidR="00DA2194" w:rsidRPr="00DA2194" w:rsidRDefault="00DA2194" w:rsidP="00DA2194">
      <w:pPr>
        <w:pStyle w:val="ListParagraph"/>
        <w:numPr>
          <w:ilvl w:val="0"/>
          <w:numId w:val="6"/>
        </w:numPr>
      </w:pPr>
      <w:r w:rsidRPr="00DA2194">
        <w:t>RIBA Stage 3</w:t>
      </w:r>
    </w:p>
    <w:p w:rsidR="00EA5CA6" w:rsidRDefault="00DA2194" w:rsidP="00DA2194">
      <w:pPr>
        <w:pStyle w:val="ListParagraph"/>
        <w:numPr>
          <w:ilvl w:val="0"/>
          <w:numId w:val="6"/>
        </w:numPr>
        <w:rPr>
          <w:b/>
        </w:rPr>
      </w:pPr>
      <w:r w:rsidRPr="00DA2194">
        <w:rPr>
          <w:b/>
        </w:rPr>
        <w:t>Total Fee as a % and as a fixed lump sum</w:t>
      </w:r>
    </w:p>
    <w:p w:rsidR="00BE3ACF" w:rsidRPr="00DA2194" w:rsidRDefault="00DA2194" w:rsidP="00EA5CA6">
      <w:pPr>
        <w:pStyle w:val="ListParagraph"/>
        <w:ind w:left="1440"/>
        <w:rPr>
          <w:rFonts w:ascii="Calibri" w:eastAsia="Calibri" w:hAnsi="Calibri" w:cs="Times New Roman"/>
          <w:b/>
        </w:rPr>
      </w:pPr>
      <w:r w:rsidRPr="00DA2194">
        <w:rPr>
          <w:b/>
        </w:rPr>
        <w:tab/>
      </w:r>
      <w:r w:rsidRPr="00DA2194">
        <w:rPr>
          <w:b/>
        </w:rPr>
        <w:tab/>
      </w:r>
      <w:r w:rsidRPr="00DA2194">
        <w:rPr>
          <w:b/>
        </w:rPr>
        <w:tab/>
      </w:r>
      <w:r w:rsidRPr="00DA2194">
        <w:rPr>
          <w:b/>
        </w:rPr>
        <w:tab/>
      </w:r>
      <w:r w:rsidRPr="00DA2194">
        <w:rPr>
          <w:b/>
        </w:rPr>
        <w:tab/>
      </w:r>
    </w:p>
    <w:p w:rsidR="00EA5CA6" w:rsidRPr="00EA5CA6" w:rsidRDefault="00EA5CA6" w:rsidP="00EA5CA6">
      <w:pPr>
        <w:pStyle w:val="ListParagraph"/>
        <w:numPr>
          <w:ilvl w:val="2"/>
          <w:numId w:val="1"/>
        </w:numPr>
        <w:rPr>
          <w:b/>
        </w:rPr>
      </w:pPr>
      <w:r w:rsidRPr="00EA5CA6">
        <w:rPr>
          <w:b/>
        </w:rPr>
        <w:t>Hourly Rates</w:t>
      </w:r>
      <w:r w:rsidR="003C2BA9">
        <w:rPr>
          <w:b/>
        </w:rPr>
        <w:t xml:space="preserve"> for additional work</w:t>
      </w:r>
    </w:p>
    <w:p w:rsidR="00BE3ACF" w:rsidRDefault="00BE3ACF" w:rsidP="00BE3ACF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  <w:r w:rsidRPr="00BE3ACF">
        <w:rPr>
          <w:rFonts w:ascii="Calibri" w:eastAsia="Calibri" w:hAnsi="Calibri" w:cs="Times New Roman"/>
          <w:sz w:val="22"/>
          <w:szCs w:val="22"/>
        </w:rPr>
        <w:t>You should submit a schedule of hourly rates for the various levels of staff to be involved.</w:t>
      </w:r>
    </w:p>
    <w:p w:rsidR="003C2BA9" w:rsidRDefault="003C2BA9" w:rsidP="00BE3ACF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</w:p>
    <w:p w:rsidR="0038550B" w:rsidRPr="0038550B" w:rsidRDefault="0038550B" w:rsidP="0038550B">
      <w:pPr>
        <w:pStyle w:val="ListParagraph"/>
        <w:numPr>
          <w:ilvl w:val="1"/>
          <w:numId w:val="1"/>
        </w:numPr>
        <w:rPr>
          <w:b/>
        </w:rPr>
      </w:pPr>
      <w:r w:rsidRPr="0038550B">
        <w:rPr>
          <w:b/>
        </w:rPr>
        <w:t>Schedule of Services</w:t>
      </w:r>
    </w:p>
    <w:p w:rsidR="003C2BA9" w:rsidRDefault="003C2BA9" w:rsidP="00BE3ACF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Please submit a schedule of normal services, highlighting any services which you have excluded from your fee and in the light of 8.0 above any additional services allowed for.</w:t>
      </w:r>
    </w:p>
    <w:p w:rsidR="003C2BA9" w:rsidRDefault="003C2BA9" w:rsidP="00BE3ACF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</w:p>
    <w:p w:rsidR="0038550B" w:rsidRPr="0038520A" w:rsidRDefault="00D5165C" w:rsidP="0038550B">
      <w:pPr>
        <w:pStyle w:val="ListParagraph"/>
        <w:numPr>
          <w:ilvl w:val="1"/>
          <w:numId w:val="1"/>
        </w:numPr>
        <w:rPr>
          <w:b/>
        </w:rPr>
      </w:pPr>
      <w:r w:rsidRPr="0038520A">
        <w:rPr>
          <w:b/>
        </w:rPr>
        <w:t>Expenses</w:t>
      </w:r>
    </w:p>
    <w:p w:rsidR="00DA2194" w:rsidRDefault="00D5165C" w:rsidP="00BE3ACF">
      <w:pPr>
        <w:pStyle w:val="NormalIndent"/>
        <w:ind w:left="709"/>
        <w:jc w:val="lef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</w:t>
      </w:r>
      <w:r w:rsidR="00BB49A8">
        <w:rPr>
          <w:rFonts w:asciiTheme="minorHAnsi" w:eastAsiaTheme="minorHAnsi" w:hAnsiTheme="minorHAnsi" w:cstheme="minorBidi"/>
          <w:sz w:val="22"/>
          <w:szCs w:val="22"/>
        </w:rPr>
        <w:t>ees should be inclusive or norm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al travel and printing </w:t>
      </w:r>
      <w:r w:rsidR="0051650A">
        <w:rPr>
          <w:rFonts w:asciiTheme="minorHAnsi" w:eastAsiaTheme="minorHAnsi" w:hAnsiTheme="minorHAnsi" w:cstheme="minorBidi"/>
          <w:sz w:val="22"/>
          <w:szCs w:val="22"/>
        </w:rPr>
        <w:t>expenses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 up to 5 colour copies </w:t>
      </w:r>
      <w:r w:rsidR="0051650A">
        <w:rPr>
          <w:rFonts w:asciiTheme="minorHAnsi" w:eastAsiaTheme="minorHAnsi" w:hAnsiTheme="minorHAnsi" w:cstheme="minorBidi"/>
          <w:sz w:val="22"/>
          <w:szCs w:val="22"/>
        </w:rPr>
        <w:t xml:space="preserve">of </w:t>
      </w:r>
      <w:r w:rsidR="00BB49A8">
        <w:rPr>
          <w:rFonts w:asciiTheme="minorHAnsi" w:eastAsiaTheme="minorHAnsi" w:hAnsiTheme="minorHAnsi" w:cstheme="minorBidi"/>
          <w:sz w:val="22"/>
          <w:szCs w:val="22"/>
        </w:rPr>
        <w:t xml:space="preserve">Design </w:t>
      </w:r>
      <w:r w:rsidR="0051650A">
        <w:rPr>
          <w:rFonts w:asciiTheme="minorHAnsi" w:eastAsiaTheme="minorHAnsi" w:hAnsiTheme="minorHAnsi" w:cstheme="minorBidi"/>
          <w:sz w:val="22"/>
          <w:szCs w:val="22"/>
        </w:rPr>
        <w:t>Stage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reports.</w:t>
      </w:r>
    </w:p>
    <w:p w:rsidR="00D5165C" w:rsidRDefault="00D5165C" w:rsidP="00BE3ACF">
      <w:pPr>
        <w:pStyle w:val="NormalIndent"/>
        <w:ind w:left="709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DA2194" w:rsidRPr="00EA5CA6" w:rsidRDefault="00DA2194" w:rsidP="00BE3ACF">
      <w:pPr>
        <w:pStyle w:val="NormalIndent"/>
        <w:ind w:left="709"/>
        <w:jc w:val="left"/>
        <w:rPr>
          <w:rFonts w:asciiTheme="minorHAnsi" w:eastAsiaTheme="minorHAnsi" w:hAnsiTheme="minorHAnsi" w:cstheme="minorBidi"/>
          <w:b/>
          <w:sz w:val="22"/>
          <w:szCs w:val="22"/>
        </w:rPr>
      </w:pPr>
      <w:r w:rsidRPr="00EA5CA6">
        <w:rPr>
          <w:rFonts w:asciiTheme="minorHAnsi" w:eastAsiaTheme="minorHAnsi" w:hAnsiTheme="minorHAnsi" w:cstheme="minorBidi"/>
          <w:b/>
          <w:sz w:val="22"/>
          <w:szCs w:val="22"/>
        </w:rPr>
        <w:t xml:space="preserve">See </w:t>
      </w:r>
      <w:r w:rsidR="007A2117">
        <w:rPr>
          <w:rFonts w:asciiTheme="minorHAnsi" w:eastAsiaTheme="minorHAnsi" w:hAnsiTheme="minorHAnsi" w:cstheme="minorBidi"/>
          <w:b/>
          <w:sz w:val="22"/>
          <w:szCs w:val="22"/>
        </w:rPr>
        <w:t>the form of tender at Appendix 1</w:t>
      </w:r>
      <w:r w:rsidRPr="00EA5CA6">
        <w:rPr>
          <w:rFonts w:asciiTheme="minorHAnsi" w:eastAsiaTheme="minorHAnsi" w:hAnsiTheme="minorHAnsi" w:cstheme="minorBidi"/>
          <w:b/>
          <w:sz w:val="22"/>
          <w:szCs w:val="22"/>
        </w:rPr>
        <w:t>.</w:t>
      </w:r>
    </w:p>
    <w:p w:rsidR="00EA5CA6" w:rsidRPr="00BE3ACF" w:rsidRDefault="00EA5CA6" w:rsidP="00BE3ACF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</w:p>
    <w:p w:rsidR="00EA5CA6" w:rsidRDefault="00EA5CA6" w:rsidP="00EA5CA6">
      <w:pPr>
        <w:pStyle w:val="ListParagraph"/>
        <w:numPr>
          <w:ilvl w:val="1"/>
          <w:numId w:val="1"/>
        </w:numPr>
        <w:rPr>
          <w:b/>
        </w:rPr>
      </w:pPr>
      <w:r w:rsidRPr="00EA5CA6">
        <w:rPr>
          <w:b/>
        </w:rPr>
        <w:t>Other information</w:t>
      </w:r>
      <w:r w:rsidR="000D6E73">
        <w:rPr>
          <w:b/>
        </w:rPr>
        <w:t>/Quality Submission</w:t>
      </w:r>
    </w:p>
    <w:p w:rsidR="00EA5CA6" w:rsidRDefault="00C85879" w:rsidP="00E20270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Please provide </w:t>
      </w:r>
      <w:r w:rsidRPr="00C85879">
        <w:rPr>
          <w:rFonts w:ascii="Calibri" w:eastAsia="Calibri" w:hAnsi="Calibri" w:cs="Times New Roman"/>
          <w:sz w:val="22"/>
          <w:szCs w:val="22"/>
        </w:rPr>
        <w:t>the following:-</w:t>
      </w:r>
    </w:p>
    <w:p w:rsidR="00E20270" w:rsidRPr="00E20270" w:rsidRDefault="00E20270" w:rsidP="00E20270">
      <w:pPr>
        <w:pStyle w:val="NormalIndent"/>
        <w:ind w:left="709"/>
        <w:jc w:val="left"/>
        <w:rPr>
          <w:rFonts w:ascii="Calibri" w:eastAsia="Calibri" w:hAnsi="Calibri" w:cs="Times New Roman"/>
          <w:sz w:val="22"/>
          <w:szCs w:val="22"/>
        </w:rPr>
      </w:pPr>
    </w:p>
    <w:p w:rsidR="00EA5CA6" w:rsidRDefault="00EA5CA6" w:rsidP="00EA5CA6">
      <w:pPr>
        <w:pStyle w:val="ListParagraph"/>
        <w:numPr>
          <w:ilvl w:val="0"/>
          <w:numId w:val="6"/>
        </w:numPr>
      </w:pPr>
      <w:r>
        <w:t>Your approach to the project</w:t>
      </w:r>
    </w:p>
    <w:p w:rsidR="00EA5CA6" w:rsidRDefault="00462FAB" w:rsidP="00EA5CA6">
      <w:pPr>
        <w:pStyle w:val="ListParagraph"/>
        <w:numPr>
          <w:ilvl w:val="0"/>
          <w:numId w:val="6"/>
        </w:numPr>
      </w:pPr>
      <w:r>
        <w:lastRenderedPageBreak/>
        <w:t xml:space="preserve">Names </w:t>
      </w:r>
      <w:r w:rsidR="00EA5CA6">
        <w:t xml:space="preserve">and brief CVs </w:t>
      </w:r>
      <w:r>
        <w:t xml:space="preserve">of staff who would work on the assignment </w:t>
      </w:r>
    </w:p>
    <w:p w:rsidR="00EA5CA6" w:rsidRDefault="00EA5CA6" w:rsidP="00EA5CA6">
      <w:pPr>
        <w:pStyle w:val="ListParagraph"/>
        <w:numPr>
          <w:ilvl w:val="0"/>
          <w:numId w:val="6"/>
        </w:numPr>
      </w:pPr>
      <w:r>
        <w:t>Your experience of similar projects</w:t>
      </w:r>
    </w:p>
    <w:p w:rsidR="00EA5CA6" w:rsidRDefault="00EA5CA6" w:rsidP="00C85879">
      <w:pPr>
        <w:pStyle w:val="ListParagraph"/>
        <w:numPr>
          <w:ilvl w:val="0"/>
          <w:numId w:val="6"/>
        </w:numPr>
      </w:pPr>
      <w:r>
        <w:t>Any key risks you would like to highlight.</w:t>
      </w:r>
    </w:p>
    <w:p w:rsidR="00462FAB" w:rsidRDefault="00462FAB" w:rsidP="00EA5CA6">
      <w:pPr>
        <w:pStyle w:val="ListParagraph"/>
        <w:numPr>
          <w:ilvl w:val="0"/>
          <w:numId w:val="6"/>
        </w:numPr>
      </w:pPr>
      <w:r>
        <w:t>Requirements and suggestions for any other consultants you would wish to see appointed to all</w:t>
      </w:r>
      <w:r w:rsidR="00EA5CA6">
        <w:t>ow you to complete the services.</w:t>
      </w:r>
    </w:p>
    <w:p w:rsidR="00462FAB" w:rsidRDefault="00EA5CA6" w:rsidP="00EA5CA6">
      <w:pPr>
        <w:pStyle w:val="ListParagraph"/>
        <w:numPr>
          <w:ilvl w:val="0"/>
          <w:numId w:val="6"/>
        </w:numPr>
      </w:pPr>
      <w:r>
        <w:t>Any other information you would require.</w:t>
      </w:r>
    </w:p>
    <w:p w:rsidR="00EA5CA6" w:rsidRDefault="00EA5CA6" w:rsidP="00EA5CA6">
      <w:pPr>
        <w:pStyle w:val="ListParagraph"/>
        <w:numPr>
          <w:ilvl w:val="0"/>
          <w:numId w:val="6"/>
        </w:numPr>
      </w:pPr>
      <w:r>
        <w:t xml:space="preserve">References from 2 other relevant clients </w:t>
      </w:r>
    </w:p>
    <w:p w:rsidR="00EA5CA6" w:rsidRDefault="00EA5CA6" w:rsidP="00EA5CA6">
      <w:pPr>
        <w:pStyle w:val="ListParagraph"/>
        <w:numPr>
          <w:ilvl w:val="0"/>
          <w:numId w:val="6"/>
        </w:numPr>
      </w:pPr>
      <w:r>
        <w:t xml:space="preserve">A </w:t>
      </w:r>
      <w:r w:rsidRPr="00EA5CA6">
        <w:rPr>
          <w:b/>
        </w:rPr>
        <w:t>very brief</w:t>
      </w:r>
      <w:r>
        <w:t xml:space="preserve"> summary of your practice to include:-</w:t>
      </w:r>
    </w:p>
    <w:p w:rsidR="00EA5CA6" w:rsidRDefault="00EA5CA6" w:rsidP="00EA5CA6">
      <w:pPr>
        <w:pStyle w:val="ListParagraph"/>
        <w:numPr>
          <w:ilvl w:val="1"/>
          <w:numId w:val="6"/>
        </w:numPr>
      </w:pPr>
      <w:r>
        <w:t>Offices</w:t>
      </w:r>
    </w:p>
    <w:p w:rsidR="00EA5CA6" w:rsidRDefault="00EA5CA6" w:rsidP="00EA5CA6">
      <w:pPr>
        <w:pStyle w:val="ListParagraph"/>
        <w:numPr>
          <w:ilvl w:val="1"/>
          <w:numId w:val="6"/>
        </w:numPr>
      </w:pPr>
      <w:r>
        <w:t xml:space="preserve">Management structure </w:t>
      </w:r>
    </w:p>
    <w:p w:rsidR="00EA5CA6" w:rsidRDefault="00EA5CA6" w:rsidP="00EA5CA6">
      <w:pPr>
        <w:pStyle w:val="ListParagraph"/>
        <w:numPr>
          <w:ilvl w:val="1"/>
          <w:numId w:val="6"/>
        </w:numPr>
      </w:pPr>
      <w:r>
        <w:t>Staff nos</w:t>
      </w:r>
    </w:p>
    <w:p w:rsidR="00EA5CA6" w:rsidRDefault="00EA5CA6" w:rsidP="00EA5CA6">
      <w:pPr>
        <w:pStyle w:val="ListParagraph"/>
        <w:numPr>
          <w:ilvl w:val="1"/>
          <w:numId w:val="6"/>
        </w:numPr>
      </w:pPr>
      <w:r>
        <w:t>Turnover and profitability</w:t>
      </w:r>
    </w:p>
    <w:p w:rsidR="00441A87" w:rsidRDefault="00EA5CA6" w:rsidP="00441A87">
      <w:pPr>
        <w:pStyle w:val="ListParagraph"/>
        <w:numPr>
          <w:ilvl w:val="1"/>
          <w:numId w:val="6"/>
        </w:numPr>
      </w:pPr>
      <w:r>
        <w:t>Current workload.</w:t>
      </w:r>
    </w:p>
    <w:p w:rsidR="00C063F5" w:rsidRDefault="00C063F5" w:rsidP="00441A87">
      <w:pPr>
        <w:pStyle w:val="ListParagraph"/>
        <w:numPr>
          <w:ilvl w:val="1"/>
          <w:numId w:val="6"/>
        </w:numPr>
      </w:pPr>
      <w:r>
        <w:t>Confirmation £5m PI available</w:t>
      </w:r>
    </w:p>
    <w:p w:rsidR="00C85879" w:rsidRPr="00441A87" w:rsidRDefault="00C85879" w:rsidP="00C85879">
      <w:pPr>
        <w:pStyle w:val="NormalIndent"/>
        <w:ind w:left="1080"/>
        <w:jc w:val="left"/>
        <w:rPr>
          <w:rFonts w:ascii="Calibri" w:eastAsia="Calibri" w:hAnsi="Calibri" w:cs="Times New Roman"/>
          <w:b/>
          <w:sz w:val="22"/>
          <w:szCs w:val="22"/>
          <w:u w:val="single"/>
        </w:rPr>
      </w:pPr>
      <w:r w:rsidRPr="00441A87">
        <w:rPr>
          <w:rFonts w:ascii="Calibri" w:eastAsia="Calibri" w:hAnsi="Calibri" w:cs="Times New Roman"/>
          <w:b/>
          <w:sz w:val="22"/>
          <w:szCs w:val="22"/>
          <w:u w:val="single"/>
        </w:rPr>
        <w:t>We do not want lengthy quality submissions. They should be concise and we would prefer submiss</w:t>
      </w:r>
      <w:r w:rsidR="00D5165C">
        <w:rPr>
          <w:rFonts w:ascii="Calibri" w:eastAsia="Calibri" w:hAnsi="Calibri" w:cs="Times New Roman"/>
          <w:b/>
          <w:sz w:val="22"/>
          <w:szCs w:val="22"/>
          <w:u w:val="single"/>
        </w:rPr>
        <w:t xml:space="preserve">ions to be no more than about </w:t>
      </w:r>
      <w:r w:rsidR="00E20270">
        <w:rPr>
          <w:rFonts w:ascii="Calibri" w:eastAsia="Calibri" w:hAnsi="Calibri" w:cs="Times New Roman"/>
          <w:b/>
          <w:sz w:val="22"/>
          <w:szCs w:val="22"/>
          <w:u w:val="single"/>
        </w:rPr>
        <w:t xml:space="preserve">16- </w:t>
      </w:r>
      <w:r w:rsidR="00D5165C">
        <w:rPr>
          <w:rFonts w:ascii="Calibri" w:eastAsia="Calibri" w:hAnsi="Calibri" w:cs="Times New Roman"/>
          <w:b/>
          <w:sz w:val="22"/>
          <w:szCs w:val="22"/>
          <w:u w:val="single"/>
        </w:rPr>
        <w:t>20</w:t>
      </w:r>
      <w:r w:rsidRPr="00441A87">
        <w:rPr>
          <w:rFonts w:ascii="Calibri" w:eastAsia="Calibri" w:hAnsi="Calibri" w:cs="Times New Roman"/>
          <w:b/>
          <w:sz w:val="22"/>
          <w:szCs w:val="22"/>
          <w:u w:val="single"/>
        </w:rPr>
        <w:t xml:space="preserve"> A4 sides including appendices, CVs and case studies.</w:t>
      </w:r>
    </w:p>
    <w:p w:rsidR="00441A87" w:rsidRDefault="00441A87" w:rsidP="00462FAB">
      <w:pPr>
        <w:pStyle w:val="ListParagraph"/>
        <w:ind w:left="1440"/>
      </w:pPr>
    </w:p>
    <w:p w:rsidR="0051650A" w:rsidRPr="00E20270" w:rsidRDefault="0051650A" w:rsidP="00E20270">
      <w:pPr>
        <w:pStyle w:val="ListParagraph"/>
        <w:numPr>
          <w:ilvl w:val="1"/>
          <w:numId w:val="1"/>
        </w:numPr>
        <w:rPr>
          <w:b/>
        </w:rPr>
      </w:pPr>
      <w:r w:rsidRPr="0051650A">
        <w:rPr>
          <w:b/>
        </w:rPr>
        <w:t>Submission returns</w:t>
      </w:r>
    </w:p>
    <w:p w:rsidR="00B82F58" w:rsidRPr="00B82F58" w:rsidRDefault="00C85879" w:rsidP="00B82F58">
      <w:pPr>
        <w:pStyle w:val="NormalIndent"/>
        <w:ind w:left="709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1650A">
        <w:rPr>
          <w:rFonts w:asciiTheme="minorHAnsi" w:eastAsiaTheme="minorHAnsi" w:hAnsiTheme="minorHAnsi" w:cstheme="minorBidi"/>
          <w:sz w:val="22"/>
          <w:szCs w:val="22"/>
        </w:rPr>
        <w:t xml:space="preserve">You should </w:t>
      </w:r>
      <w:r w:rsidR="00B82F58">
        <w:rPr>
          <w:rFonts w:asciiTheme="minorHAnsi" w:eastAsiaTheme="minorHAnsi" w:hAnsiTheme="minorHAnsi" w:cstheme="minorBidi"/>
          <w:sz w:val="22"/>
          <w:szCs w:val="22"/>
        </w:rPr>
        <w:t xml:space="preserve">e-mail </w:t>
      </w:r>
      <w:r w:rsidR="0051650A" w:rsidRPr="0051650A">
        <w:rPr>
          <w:rFonts w:asciiTheme="minorHAnsi" w:eastAsiaTheme="minorHAnsi" w:hAnsiTheme="minorHAnsi" w:cstheme="minorBidi"/>
          <w:sz w:val="22"/>
          <w:szCs w:val="22"/>
        </w:rPr>
        <w:t>your tende</w:t>
      </w:r>
      <w:r w:rsidR="00C31D2A">
        <w:rPr>
          <w:rFonts w:asciiTheme="minorHAnsi" w:eastAsiaTheme="minorHAnsi" w:hAnsiTheme="minorHAnsi" w:cstheme="minorBidi"/>
          <w:sz w:val="22"/>
          <w:szCs w:val="22"/>
        </w:rPr>
        <w:t xml:space="preserve">r </w:t>
      </w:r>
      <w:r w:rsidR="00B82F58">
        <w:rPr>
          <w:rFonts w:asciiTheme="minorHAnsi" w:eastAsiaTheme="minorHAnsi" w:hAnsiTheme="minorHAnsi" w:cstheme="minorBidi"/>
          <w:sz w:val="22"/>
          <w:szCs w:val="22"/>
        </w:rPr>
        <w:t xml:space="preserve">to </w:t>
      </w:r>
      <w:hyperlink r:id="rId8" w:history="1">
        <w:r w:rsidR="00B82F58" w:rsidRPr="006C356C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g.p.lewis@arts.ac.uk</w:t>
        </w:r>
      </w:hyperlink>
      <w:r w:rsidR="00B82F58" w:rsidRPr="00B82F58"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</w:rPr>
        <w:t xml:space="preserve"> to arrive by 12 noon</w:t>
      </w:r>
      <w:r w:rsidR="00B82F58"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</w:rPr>
        <w:t xml:space="preserve"> on Friday 4</w:t>
      </w:r>
      <w:r w:rsidR="00B82F58" w:rsidRPr="00B82F58"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  <w:vertAlign w:val="superscript"/>
        </w:rPr>
        <w:t>th</w:t>
      </w:r>
      <w:r w:rsidR="00B82F58"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</w:rPr>
        <w:t xml:space="preserve"> March 2016.</w:t>
      </w:r>
      <w:bookmarkStart w:id="0" w:name="_GoBack"/>
      <w:bookmarkEnd w:id="0"/>
      <w:r w:rsidR="00B82F58" w:rsidRPr="00B82F58"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</w:rPr>
        <w:t xml:space="preserve"> </w:t>
      </w:r>
    </w:p>
    <w:p w:rsidR="00B82F58" w:rsidRDefault="00B82F58" w:rsidP="00B82F58">
      <w:pPr>
        <w:pStyle w:val="ListParagraph"/>
        <w:rPr>
          <w:b/>
        </w:rPr>
      </w:pPr>
    </w:p>
    <w:p w:rsidR="00462FAB" w:rsidRPr="00462FAB" w:rsidRDefault="00462FAB" w:rsidP="00462FAB">
      <w:pPr>
        <w:pStyle w:val="ListParagraph"/>
        <w:numPr>
          <w:ilvl w:val="0"/>
          <w:numId w:val="1"/>
        </w:numPr>
        <w:rPr>
          <w:b/>
        </w:rPr>
      </w:pPr>
      <w:r w:rsidRPr="00462FAB">
        <w:rPr>
          <w:b/>
        </w:rPr>
        <w:t>Criteria for Selection</w:t>
      </w:r>
    </w:p>
    <w:p w:rsidR="00BE3ACF" w:rsidRPr="00DA2194" w:rsidRDefault="00441A87" w:rsidP="00441A87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selection will be based both on fees </w:t>
      </w:r>
      <w:r w:rsidR="00B94518">
        <w:rPr>
          <w:rFonts w:ascii="Calibri" w:eastAsia="Calibri" w:hAnsi="Calibri" w:cs="Times New Roman"/>
        </w:rPr>
        <w:t xml:space="preserve">(30%) </w:t>
      </w:r>
      <w:r>
        <w:rPr>
          <w:rFonts w:ascii="Calibri" w:eastAsia="Calibri" w:hAnsi="Calibri" w:cs="Times New Roman"/>
        </w:rPr>
        <w:t>and quality criteria</w:t>
      </w:r>
      <w:r w:rsidR="00B94518">
        <w:rPr>
          <w:rFonts w:ascii="Calibri" w:eastAsia="Calibri" w:hAnsi="Calibri" w:cs="Times New Roman"/>
        </w:rPr>
        <w:t xml:space="preserve"> (70%)</w:t>
      </w:r>
      <w:r>
        <w:rPr>
          <w:rFonts w:ascii="Calibri" w:eastAsia="Calibri" w:hAnsi="Calibri" w:cs="Times New Roman"/>
        </w:rPr>
        <w:t xml:space="preserve">. </w:t>
      </w:r>
      <w:r w:rsidR="0038550B" w:rsidRPr="0038550B">
        <w:rPr>
          <w:rFonts w:ascii="Calibri" w:eastAsia="Calibri" w:hAnsi="Calibri" w:cs="Times New Roman"/>
          <w:b/>
        </w:rPr>
        <w:t>The university does have a fixed budget and submissions proposing fees above that budget risk being excluded, irrespective of the quality of the submission.</w:t>
      </w:r>
    </w:p>
    <w:p w:rsidR="00BE3ACF" w:rsidRPr="00DA2194" w:rsidRDefault="00BE3ACF" w:rsidP="00441A87">
      <w:pPr>
        <w:ind w:left="709"/>
        <w:rPr>
          <w:rFonts w:ascii="Calibri" w:eastAsia="Calibri" w:hAnsi="Calibri" w:cs="Times New Roman"/>
        </w:rPr>
      </w:pPr>
      <w:r w:rsidRPr="00DA2194">
        <w:rPr>
          <w:rFonts w:ascii="Calibri" w:eastAsia="Calibri" w:hAnsi="Calibri" w:cs="Times New Roman"/>
        </w:rPr>
        <w:t xml:space="preserve">The particular criteria which will be adopted in selecting the </w:t>
      </w:r>
      <w:r w:rsidR="001172F9">
        <w:rPr>
          <w:rFonts w:ascii="Calibri" w:eastAsia="Calibri" w:hAnsi="Calibri" w:cs="Times New Roman"/>
        </w:rPr>
        <w:t>consultant</w:t>
      </w:r>
      <w:r w:rsidRPr="00DA2194">
        <w:rPr>
          <w:rFonts w:ascii="Calibri" w:eastAsia="Calibri" w:hAnsi="Calibri" w:cs="Times New Roman"/>
        </w:rPr>
        <w:t xml:space="preserve"> and which should be addressed by you in your submission are:</w:t>
      </w:r>
    </w:p>
    <w:p w:rsidR="001172F9" w:rsidRDefault="001172F9" w:rsidP="001172F9">
      <w:pPr>
        <w:pStyle w:val="ListParagraph"/>
        <w:numPr>
          <w:ilvl w:val="0"/>
          <w:numId w:val="6"/>
        </w:numPr>
      </w:pPr>
      <w:r>
        <w:t>Fees (</w:t>
      </w:r>
      <w:r w:rsidR="00B94518">
        <w:t>3</w:t>
      </w:r>
      <w:r>
        <w:t>0% of marks)</w:t>
      </w:r>
    </w:p>
    <w:p w:rsidR="00BE3ACF" w:rsidRDefault="001172F9" w:rsidP="001172F9">
      <w:pPr>
        <w:pStyle w:val="ListParagraph"/>
        <w:numPr>
          <w:ilvl w:val="0"/>
          <w:numId w:val="6"/>
        </w:numPr>
      </w:pPr>
      <w:r>
        <w:t>Experience of your proposed team of similar projects (</w:t>
      </w:r>
      <w:r w:rsidR="00C85879">
        <w:t>i.e.</w:t>
      </w:r>
      <w:r>
        <w:t xml:space="preserve"> fit</w:t>
      </w:r>
      <w:r w:rsidR="00C85879">
        <w:t xml:space="preserve"> </w:t>
      </w:r>
      <w:r>
        <w:t>out and refurbishment)</w:t>
      </w:r>
      <w:r w:rsidR="0038520A">
        <w:t xml:space="preserve"> (15%)</w:t>
      </w:r>
    </w:p>
    <w:p w:rsidR="001172F9" w:rsidRDefault="001172F9" w:rsidP="001172F9">
      <w:pPr>
        <w:pStyle w:val="ListParagraph"/>
        <w:numPr>
          <w:ilvl w:val="0"/>
          <w:numId w:val="6"/>
        </w:numPr>
      </w:pPr>
      <w:r>
        <w:t xml:space="preserve">Experience </w:t>
      </w:r>
      <w:r w:rsidR="00C31D2A">
        <w:t>of your team and the practice of</w:t>
      </w:r>
      <w:r>
        <w:t xml:space="preserve"> working in the HE sector and with Arts organisations</w:t>
      </w:r>
      <w:r w:rsidR="0038520A">
        <w:t xml:space="preserve"> (15%)</w:t>
      </w:r>
    </w:p>
    <w:p w:rsidR="001172F9" w:rsidRDefault="001172F9" w:rsidP="00DA2194">
      <w:pPr>
        <w:pStyle w:val="ListParagraph"/>
        <w:numPr>
          <w:ilvl w:val="0"/>
          <w:numId w:val="6"/>
        </w:numPr>
      </w:pPr>
      <w:r>
        <w:t>Ability to meet the programme</w:t>
      </w:r>
      <w:r w:rsidR="0038520A">
        <w:t xml:space="preserve"> (10%)</w:t>
      </w:r>
    </w:p>
    <w:p w:rsidR="00BE3ACF" w:rsidRPr="001172F9" w:rsidRDefault="00BE3ACF" w:rsidP="00DA2194">
      <w:pPr>
        <w:pStyle w:val="ListParagraph"/>
        <w:numPr>
          <w:ilvl w:val="0"/>
          <w:numId w:val="6"/>
        </w:numPr>
      </w:pPr>
      <w:r w:rsidRPr="001172F9">
        <w:rPr>
          <w:rFonts w:ascii="Calibri" w:eastAsia="Calibri" w:hAnsi="Calibri" w:cs="Times New Roman"/>
        </w:rPr>
        <w:t>Design flair and creativity.</w:t>
      </w:r>
      <w:r w:rsidR="0038520A">
        <w:rPr>
          <w:rFonts w:ascii="Calibri" w:eastAsia="Calibri" w:hAnsi="Calibri" w:cs="Times New Roman"/>
        </w:rPr>
        <w:t xml:space="preserve"> (10%)</w:t>
      </w:r>
    </w:p>
    <w:p w:rsidR="001172F9" w:rsidRDefault="001172F9" w:rsidP="00DA2194">
      <w:pPr>
        <w:pStyle w:val="ListParagraph"/>
        <w:numPr>
          <w:ilvl w:val="0"/>
          <w:numId w:val="6"/>
        </w:numPr>
      </w:pPr>
      <w:r>
        <w:t>Ability to develop a brief for a range of academic spaces including lecture theatres and LRC.</w:t>
      </w:r>
      <w:r w:rsidR="0038520A">
        <w:t xml:space="preserve"> (10%)</w:t>
      </w:r>
    </w:p>
    <w:p w:rsidR="00BE3ACF" w:rsidRPr="000E55CC" w:rsidRDefault="00BE3ACF" w:rsidP="00DA2194">
      <w:pPr>
        <w:pStyle w:val="ListParagraph"/>
        <w:numPr>
          <w:ilvl w:val="0"/>
          <w:numId w:val="6"/>
        </w:numPr>
      </w:pPr>
      <w:r w:rsidRPr="001172F9">
        <w:rPr>
          <w:rFonts w:ascii="Calibri" w:eastAsia="Calibri" w:hAnsi="Calibri" w:cs="Times New Roman"/>
        </w:rPr>
        <w:t xml:space="preserve">Your </w:t>
      </w:r>
      <w:r w:rsidR="001172F9">
        <w:rPr>
          <w:rFonts w:ascii="Calibri" w:eastAsia="Calibri" w:hAnsi="Calibri" w:cs="Times New Roman"/>
        </w:rPr>
        <w:t>team</w:t>
      </w:r>
      <w:r w:rsidR="00C85879">
        <w:rPr>
          <w:rFonts w:ascii="Calibri" w:eastAsia="Calibri" w:hAnsi="Calibri" w:cs="Times New Roman"/>
        </w:rPr>
        <w:t>’</w:t>
      </w:r>
      <w:r w:rsidR="001172F9">
        <w:rPr>
          <w:rFonts w:ascii="Calibri" w:eastAsia="Calibri" w:hAnsi="Calibri" w:cs="Times New Roman"/>
        </w:rPr>
        <w:t>s</w:t>
      </w:r>
      <w:r w:rsidRPr="001172F9">
        <w:rPr>
          <w:rFonts w:ascii="Calibri" w:eastAsia="Calibri" w:hAnsi="Calibri" w:cs="Times New Roman"/>
        </w:rPr>
        <w:t xml:space="preserve"> willingness to work as part of the</w:t>
      </w:r>
      <w:r w:rsidR="001172F9">
        <w:rPr>
          <w:rFonts w:ascii="Calibri" w:eastAsia="Calibri" w:hAnsi="Calibri" w:cs="Times New Roman"/>
        </w:rPr>
        <w:t xml:space="preserve"> UAL</w:t>
      </w:r>
      <w:r w:rsidRPr="001172F9">
        <w:rPr>
          <w:rFonts w:ascii="Calibri" w:eastAsia="Calibri" w:hAnsi="Calibri" w:cs="Times New Roman"/>
        </w:rPr>
        <w:t xml:space="preserve"> team, the involvement of partners</w:t>
      </w:r>
      <w:r w:rsidR="001172F9">
        <w:rPr>
          <w:rFonts w:ascii="Calibri" w:eastAsia="Calibri" w:hAnsi="Calibri" w:cs="Times New Roman"/>
        </w:rPr>
        <w:t>/directors</w:t>
      </w:r>
      <w:r w:rsidRPr="001172F9">
        <w:rPr>
          <w:rFonts w:ascii="Calibri" w:eastAsia="Calibri" w:hAnsi="Calibri" w:cs="Times New Roman"/>
        </w:rPr>
        <w:t xml:space="preserve"> and overall enthusiasm for the project.</w:t>
      </w:r>
      <w:r w:rsidR="0038520A">
        <w:rPr>
          <w:rFonts w:ascii="Calibri" w:eastAsia="Calibri" w:hAnsi="Calibri" w:cs="Times New Roman"/>
        </w:rPr>
        <w:t xml:space="preserve"> (10%)</w:t>
      </w:r>
    </w:p>
    <w:p w:rsidR="000E55CC" w:rsidRPr="001172F9" w:rsidRDefault="000E55CC" w:rsidP="000E55CC">
      <w:pPr>
        <w:pStyle w:val="ListParagraph"/>
        <w:ind w:left="1440"/>
      </w:pPr>
    </w:p>
    <w:p w:rsidR="000E55CC" w:rsidRPr="000E55CC" w:rsidRDefault="000E55CC" w:rsidP="000E55CC">
      <w:pPr>
        <w:pStyle w:val="ListParagraph"/>
        <w:numPr>
          <w:ilvl w:val="0"/>
          <w:numId w:val="1"/>
        </w:numPr>
        <w:rPr>
          <w:b/>
        </w:rPr>
      </w:pPr>
      <w:r w:rsidRPr="000E55CC">
        <w:rPr>
          <w:b/>
        </w:rPr>
        <w:t>Selection Panel</w:t>
      </w:r>
    </w:p>
    <w:p w:rsidR="000E55CC" w:rsidRDefault="00BE3ACF" w:rsidP="000E55CC">
      <w:pPr>
        <w:ind w:left="709"/>
        <w:rPr>
          <w:rFonts w:ascii="Calibri" w:eastAsia="Calibri" w:hAnsi="Calibri" w:cs="Times New Roman"/>
        </w:rPr>
      </w:pPr>
      <w:r w:rsidRPr="00DA2194">
        <w:rPr>
          <w:rFonts w:ascii="Calibri" w:eastAsia="Calibri" w:hAnsi="Calibri" w:cs="Times New Roman"/>
        </w:rPr>
        <w:t>Each of the submissions will then be reviewed by the selection panel</w:t>
      </w:r>
      <w:r w:rsidR="000E55CC">
        <w:rPr>
          <w:rFonts w:ascii="Calibri" w:eastAsia="Calibri" w:hAnsi="Calibri" w:cs="Times New Roman"/>
        </w:rPr>
        <w:t xml:space="preserve"> comprising representativ</w:t>
      </w:r>
      <w:r w:rsidR="009F1F04">
        <w:rPr>
          <w:rFonts w:ascii="Calibri" w:eastAsia="Calibri" w:hAnsi="Calibri" w:cs="Times New Roman"/>
        </w:rPr>
        <w:t xml:space="preserve">es from UAL </w:t>
      </w:r>
      <w:r w:rsidR="000E55CC">
        <w:rPr>
          <w:rFonts w:ascii="Calibri" w:eastAsia="Calibri" w:hAnsi="Calibri" w:cs="Times New Roman"/>
        </w:rPr>
        <w:t xml:space="preserve">and possibly an independent external advisor. </w:t>
      </w:r>
    </w:p>
    <w:p w:rsidR="00BE3ACF" w:rsidRDefault="000E55CC" w:rsidP="000E55CC">
      <w:pPr>
        <w:ind w:left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Shortlisted consultants may then be invited to attend a final selection in</w:t>
      </w:r>
      <w:r w:rsidR="009F1F04">
        <w:rPr>
          <w:rFonts w:ascii="Calibri" w:eastAsia="Calibri" w:hAnsi="Calibri" w:cs="Times New Roman"/>
        </w:rPr>
        <w:t xml:space="preserve">terview.  These will be held during </w:t>
      </w:r>
      <w:r w:rsidR="009F1F04" w:rsidRPr="00F94AA6">
        <w:rPr>
          <w:rFonts w:ascii="Calibri" w:eastAsia="Calibri" w:hAnsi="Calibri" w:cs="Times New Roman"/>
        </w:rPr>
        <w:t>w/</w:t>
      </w:r>
      <w:r w:rsidR="00C31D2A" w:rsidRPr="00F94AA6">
        <w:rPr>
          <w:rFonts w:ascii="Calibri" w:eastAsia="Calibri" w:hAnsi="Calibri" w:cs="Times New Roman"/>
        </w:rPr>
        <w:t xml:space="preserve">c </w:t>
      </w:r>
      <w:r w:rsidR="0038550B" w:rsidRPr="00F94AA6">
        <w:rPr>
          <w:rFonts w:ascii="Calibri" w:eastAsia="Calibri" w:hAnsi="Calibri" w:cs="Times New Roman"/>
        </w:rPr>
        <w:t>14 March 2016.</w:t>
      </w:r>
      <w:r w:rsidR="009F1F04">
        <w:rPr>
          <w:rFonts w:ascii="Calibri" w:eastAsia="Calibri" w:hAnsi="Calibri" w:cs="Times New Roman"/>
        </w:rPr>
        <w:t xml:space="preserve"> Exact dates will be confirmed during the tender period.</w:t>
      </w:r>
    </w:p>
    <w:p w:rsidR="0038520A" w:rsidRDefault="0038520A" w:rsidP="0038520A">
      <w:pPr>
        <w:rPr>
          <w:rFonts w:ascii="Calibri" w:eastAsia="Calibri" w:hAnsi="Calibri" w:cs="Times New Roman"/>
        </w:rPr>
      </w:pPr>
    </w:p>
    <w:p w:rsidR="0038520A" w:rsidRPr="0038520A" w:rsidRDefault="0038520A" w:rsidP="0038520A">
      <w:pPr>
        <w:rPr>
          <w:rFonts w:ascii="Calibri" w:eastAsia="Calibri" w:hAnsi="Calibri" w:cs="Times New Roman"/>
          <w:b/>
        </w:rPr>
      </w:pPr>
      <w:r w:rsidRPr="0038520A">
        <w:rPr>
          <w:rFonts w:ascii="Calibri" w:eastAsia="Calibri" w:hAnsi="Calibri" w:cs="Times New Roman"/>
          <w:b/>
        </w:rPr>
        <w:t>14.0</w:t>
      </w:r>
      <w:r w:rsidRPr="0038520A">
        <w:rPr>
          <w:rFonts w:ascii="Calibri" w:eastAsia="Calibri" w:hAnsi="Calibri" w:cs="Times New Roman"/>
          <w:b/>
        </w:rPr>
        <w:tab/>
        <w:t>Additional instructions</w:t>
      </w:r>
    </w:p>
    <w:p w:rsidR="0038520A" w:rsidRP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The University is not bound to accept the lowest or any tender and reserves the</w:t>
      </w:r>
    </w:p>
    <w:p w:rsidR="0038520A" w:rsidRP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right to cancel or suspend this procurement procedure at any time, without</w:t>
      </w:r>
    </w:p>
    <w:p w:rsid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incurring any liability whatsoever to the tenderers.</w:t>
      </w:r>
    </w:p>
    <w:p w:rsid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</w:p>
    <w:p w:rsidR="0038520A" w:rsidRP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 xml:space="preserve">A series of Mandatory / Discretionary requirements are included under </w:t>
      </w:r>
      <w:r w:rsidRPr="006D7486">
        <w:rPr>
          <w:rFonts w:ascii="Calibri" w:eastAsia="Calibri" w:hAnsi="Calibri" w:cs="Times New Roman"/>
        </w:rPr>
        <w:t>Annex A</w:t>
      </w:r>
      <w:r w:rsidRPr="0038520A">
        <w:rPr>
          <w:rFonts w:ascii="Calibri" w:eastAsia="Calibri" w:hAnsi="Calibri" w:cs="Times New Roman"/>
        </w:rPr>
        <w:t xml:space="preserve"> of this</w:t>
      </w:r>
    </w:p>
    <w:p w:rsidR="0038520A" w:rsidRDefault="006D7486" w:rsidP="006D7486">
      <w:pPr>
        <w:spacing w:after="0"/>
        <w:ind w:left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D</w:t>
      </w:r>
      <w:r w:rsidR="0038520A" w:rsidRPr="0038520A">
        <w:rPr>
          <w:rFonts w:ascii="Calibri" w:eastAsia="Calibri" w:hAnsi="Calibri" w:cs="Times New Roman"/>
        </w:rPr>
        <w:t>ocument</w:t>
      </w:r>
      <w:r>
        <w:rPr>
          <w:rFonts w:ascii="Calibri" w:eastAsia="Calibri" w:hAnsi="Calibri" w:cs="Times New Roman"/>
        </w:rPr>
        <w:t xml:space="preserve"> which must be completed and returned as part of the tender response</w:t>
      </w:r>
      <w:r w:rsidR="0038520A" w:rsidRPr="0038520A">
        <w:rPr>
          <w:rFonts w:ascii="Calibri" w:eastAsia="Calibri" w:hAnsi="Calibri" w:cs="Times New Roman"/>
        </w:rPr>
        <w:t>. Tenderers should note that failure to respond to the questions and/or</w:t>
      </w:r>
      <w:r>
        <w:rPr>
          <w:rFonts w:ascii="Calibri" w:eastAsia="Calibri" w:hAnsi="Calibri" w:cs="Times New Roman"/>
        </w:rPr>
        <w:t xml:space="preserve"> </w:t>
      </w:r>
      <w:r w:rsidR="0038520A" w:rsidRPr="0038520A">
        <w:rPr>
          <w:rFonts w:ascii="Calibri" w:eastAsia="Calibri" w:hAnsi="Calibri" w:cs="Times New Roman"/>
        </w:rPr>
        <w:t>provide adequate evidence of meeting these requirements may result in exclusion</w:t>
      </w:r>
      <w:r>
        <w:rPr>
          <w:rFonts w:ascii="Calibri" w:eastAsia="Calibri" w:hAnsi="Calibri" w:cs="Times New Roman"/>
        </w:rPr>
        <w:t xml:space="preserve"> </w:t>
      </w:r>
      <w:r w:rsidR="0038520A" w:rsidRPr="0038520A">
        <w:rPr>
          <w:rFonts w:ascii="Calibri" w:eastAsia="Calibri" w:hAnsi="Calibri" w:cs="Times New Roman"/>
        </w:rPr>
        <w:t>from the tendering process.</w:t>
      </w:r>
    </w:p>
    <w:p w:rsid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</w:p>
    <w:p w:rsidR="0038520A" w:rsidRP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Tenderers acknowledge the fact that by responding to this invitation, the</w:t>
      </w:r>
    </w:p>
    <w:p w:rsidR="0038520A" w:rsidRPr="0038520A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University is not liable for any direct or indirect cost incurred throughout this</w:t>
      </w:r>
    </w:p>
    <w:p w:rsidR="00966981" w:rsidRDefault="0038520A" w:rsidP="0038520A">
      <w:pPr>
        <w:spacing w:after="0"/>
        <w:ind w:firstLine="720"/>
        <w:rPr>
          <w:rFonts w:ascii="Calibri" w:eastAsia="Calibri" w:hAnsi="Calibri" w:cs="Times New Roman"/>
        </w:rPr>
      </w:pPr>
      <w:r w:rsidRPr="0038520A">
        <w:rPr>
          <w:rFonts w:ascii="Calibri" w:eastAsia="Calibri" w:hAnsi="Calibri" w:cs="Times New Roman"/>
        </w:rPr>
        <w:t>procurement exercise.</w:t>
      </w:r>
    </w:p>
    <w:p w:rsidR="00C064C8" w:rsidRDefault="00C064C8" w:rsidP="0038520A">
      <w:pPr>
        <w:spacing w:after="0"/>
        <w:ind w:firstLine="720"/>
        <w:rPr>
          <w:rFonts w:ascii="Calibri" w:eastAsia="Calibri" w:hAnsi="Calibri" w:cs="Times New Roman"/>
        </w:rPr>
      </w:pPr>
    </w:p>
    <w:p w:rsidR="00C064C8" w:rsidRDefault="00C064C8" w:rsidP="0038520A">
      <w:pPr>
        <w:spacing w:after="0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Tenderers need to complete and return the Canvassing Certificate (Appendix 2) and the </w:t>
      </w:r>
      <w:r>
        <w:rPr>
          <w:rFonts w:ascii="Calibri" w:eastAsia="Calibri" w:hAnsi="Calibri" w:cs="Times New Roman"/>
        </w:rPr>
        <w:tab/>
        <w:t xml:space="preserve">Certificate of Non-Collusive Tendering (Appendix 3).  Tenderers are also expected to </w:t>
      </w:r>
      <w:r>
        <w:rPr>
          <w:rFonts w:ascii="Calibri" w:eastAsia="Calibri" w:hAnsi="Calibri" w:cs="Times New Roman"/>
        </w:rPr>
        <w:tab/>
        <w:t>familiarise themselves with UAL’s Anti-Bribery Policy (Appendix 4).</w:t>
      </w:r>
    </w:p>
    <w:p w:rsidR="00966981" w:rsidRDefault="00966981" w:rsidP="00966981">
      <w:pPr>
        <w:spacing w:after="0"/>
        <w:rPr>
          <w:rFonts w:ascii="Calibri" w:eastAsia="Calibri" w:hAnsi="Calibri" w:cs="Times New Roman"/>
        </w:rPr>
      </w:pPr>
    </w:p>
    <w:p w:rsidR="00966981" w:rsidRDefault="00966981" w:rsidP="00966981">
      <w:pPr>
        <w:spacing w:after="0"/>
        <w:rPr>
          <w:rFonts w:ascii="Calibri" w:eastAsia="Calibri" w:hAnsi="Calibri" w:cs="Times New Roman"/>
        </w:rPr>
      </w:pPr>
    </w:p>
    <w:p w:rsidR="00966981" w:rsidRPr="00966981" w:rsidRDefault="00966981" w:rsidP="00966981">
      <w:pPr>
        <w:spacing w:after="0"/>
        <w:rPr>
          <w:rFonts w:ascii="Calibri" w:eastAsia="Calibri" w:hAnsi="Calibri" w:cs="Times New Roman"/>
          <w:b/>
        </w:rPr>
      </w:pPr>
      <w:r w:rsidRPr="00966981">
        <w:rPr>
          <w:rFonts w:ascii="Calibri" w:eastAsia="Calibri" w:hAnsi="Calibri" w:cs="Times New Roman"/>
          <w:b/>
        </w:rPr>
        <w:t>15.0</w:t>
      </w:r>
      <w:r w:rsidRPr="00966981">
        <w:rPr>
          <w:rFonts w:ascii="Calibri" w:eastAsia="Calibri" w:hAnsi="Calibri" w:cs="Times New Roman"/>
          <w:b/>
        </w:rPr>
        <w:tab/>
        <w:t>Conflicts of Interest</w:t>
      </w:r>
    </w:p>
    <w:p w:rsidR="00966981" w:rsidRDefault="00966981" w:rsidP="00966981">
      <w:pPr>
        <w:spacing w:after="0"/>
        <w:rPr>
          <w:rFonts w:ascii="Calibri" w:eastAsia="Calibri" w:hAnsi="Calibri" w:cs="Times New Roman"/>
        </w:rPr>
      </w:pPr>
    </w:p>
    <w:p w:rsidR="00966981" w:rsidRPr="00966981" w:rsidRDefault="00966981" w:rsidP="00966981">
      <w:pPr>
        <w:spacing w:after="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5</w:t>
      </w:r>
      <w:r w:rsidRPr="00966981">
        <w:rPr>
          <w:rFonts w:ascii="Calibri" w:eastAsia="Calibri" w:hAnsi="Calibri" w:cs="Times New Roman"/>
        </w:rPr>
        <w:t xml:space="preserve">.1 </w:t>
      </w:r>
      <w:r>
        <w:rPr>
          <w:rFonts w:ascii="Calibri" w:eastAsia="Calibri" w:hAnsi="Calibri" w:cs="Times New Roman"/>
        </w:rPr>
        <w:tab/>
      </w:r>
      <w:r w:rsidRPr="00966981">
        <w:rPr>
          <w:rFonts w:ascii="Calibri" w:eastAsia="Calibri" w:hAnsi="Calibri" w:cs="Times New Roman"/>
        </w:rPr>
        <w:t>Tenderers are required to have an effective client conflict awareness policy and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procedure in place.</w:t>
      </w:r>
    </w:p>
    <w:p w:rsidR="00966981" w:rsidRDefault="00966981" w:rsidP="00966981">
      <w:pPr>
        <w:spacing w:after="0"/>
        <w:rPr>
          <w:rFonts w:ascii="Calibri" w:eastAsia="Calibri" w:hAnsi="Calibri" w:cs="Times New Roman"/>
        </w:rPr>
      </w:pPr>
    </w:p>
    <w:p w:rsidR="00966981" w:rsidRPr="00966981" w:rsidRDefault="00966981" w:rsidP="0096698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15.2</w:t>
      </w:r>
      <w:r>
        <w:rPr>
          <w:rFonts w:ascii="Calibri" w:eastAsia="Calibri" w:hAnsi="Calibri" w:cs="Times New Roman"/>
        </w:rPr>
        <w:tab/>
      </w:r>
      <w:r w:rsidRPr="00966981">
        <w:rPr>
          <w:rFonts w:ascii="Calibri" w:eastAsia="Calibri" w:hAnsi="Calibri" w:cs="Times New Roman"/>
        </w:rPr>
        <w:t>Tenderers must notify the University immediately of any conflict of interest, or potential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conflict of interest either formal or informal, relating to their prospective offer. The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University has an obligation under the Regulations to take effective measures to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prevent any arrangements which may constitute a potential conflict of interest thereby</w:t>
      </w:r>
    </w:p>
    <w:p w:rsid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distorting competition.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</w:p>
    <w:p w:rsidR="00966981" w:rsidRPr="00966981" w:rsidRDefault="00966981" w:rsidP="00966981">
      <w:pPr>
        <w:spacing w:after="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5</w:t>
      </w:r>
      <w:r w:rsidRPr="00966981">
        <w:rPr>
          <w:rFonts w:ascii="Calibri" w:eastAsia="Calibri" w:hAnsi="Calibri" w:cs="Times New Roman"/>
        </w:rPr>
        <w:t xml:space="preserve">.3 </w:t>
      </w:r>
      <w:r>
        <w:rPr>
          <w:rFonts w:ascii="Calibri" w:eastAsia="Calibri" w:hAnsi="Calibri" w:cs="Times New Roman"/>
        </w:rPr>
        <w:tab/>
      </w:r>
      <w:r w:rsidRPr="00966981">
        <w:rPr>
          <w:rFonts w:ascii="Calibri" w:eastAsia="Calibri" w:hAnsi="Calibri" w:cs="Times New Roman"/>
        </w:rPr>
        <w:t>For the avoidance of doubt, conflicts of interest cover any personal, business or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commercial conflicts, including where Tenderers have separate duties to act in the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lastRenderedPageBreak/>
        <w:t>best interests of two or more clients in relation to the same, or related, matters.</w:t>
      </w:r>
    </w:p>
    <w:p w:rsidR="00966981" w:rsidRDefault="00966981" w:rsidP="00966981">
      <w:pPr>
        <w:spacing w:after="0"/>
        <w:rPr>
          <w:rFonts w:ascii="Calibri" w:eastAsia="Calibri" w:hAnsi="Calibri" w:cs="Times New Roman"/>
        </w:rPr>
      </w:pPr>
    </w:p>
    <w:p w:rsidR="00966981" w:rsidRPr="00966981" w:rsidRDefault="00966981" w:rsidP="00966981">
      <w:pPr>
        <w:spacing w:after="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5</w:t>
      </w:r>
      <w:r w:rsidRPr="00966981">
        <w:rPr>
          <w:rFonts w:ascii="Calibri" w:eastAsia="Calibri" w:hAnsi="Calibri" w:cs="Times New Roman"/>
        </w:rPr>
        <w:t xml:space="preserve">.4 </w:t>
      </w:r>
      <w:r>
        <w:rPr>
          <w:rFonts w:ascii="Calibri" w:eastAsia="Calibri" w:hAnsi="Calibri" w:cs="Times New Roman"/>
        </w:rPr>
        <w:tab/>
      </w:r>
      <w:r w:rsidRPr="00966981">
        <w:rPr>
          <w:rFonts w:ascii="Calibri" w:eastAsia="Calibri" w:hAnsi="Calibri" w:cs="Times New Roman"/>
        </w:rPr>
        <w:t>Tenderers must ensure that appropriate integrity, ethical standards, and equalities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duties will apply throughout the provision of services and that all their designated staff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assigned under the contract protect the interests of the University at all times.</w:t>
      </w:r>
    </w:p>
    <w:p w:rsidR="00966981" w:rsidRDefault="00966981" w:rsidP="00966981">
      <w:pPr>
        <w:spacing w:after="0"/>
        <w:rPr>
          <w:rFonts w:ascii="Calibri" w:eastAsia="Calibri" w:hAnsi="Calibri" w:cs="Times New Roman"/>
        </w:rPr>
      </w:pPr>
    </w:p>
    <w:p w:rsidR="00966981" w:rsidRPr="00966981" w:rsidRDefault="00966981" w:rsidP="00966981">
      <w:pPr>
        <w:spacing w:after="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5</w:t>
      </w:r>
      <w:r w:rsidRPr="00966981">
        <w:rPr>
          <w:rFonts w:ascii="Calibri" w:eastAsia="Calibri" w:hAnsi="Calibri" w:cs="Times New Roman"/>
        </w:rPr>
        <w:t xml:space="preserve">.5 </w:t>
      </w:r>
      <w:r>
        <w:rPr>
          <w:rFonts w:ascii="Calibri" w:eastAsia="Calibri" w:hAnsi="Calibri" w:cs="Times New Roman"/>
        </w:rPr>
        <w:tab/>
      </w:r>
      <w:r w:rsidRPr="00966981">
        <w:rPr>
          <w:rFonts w:ascii="Calibri" w:eastAsia="Calibri" w:hAnsi="Calibri" w:cs="Times New Roman"/>
        </w:rPr>
        <w:t>Tenderers will have adequate Bribery Act anti-corruption procedures in place and</w:t>
      </w:r>
    </w:p>
    <w:p w:rsidR="00966981" w:rsidRPr="00966981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ensure adequate procedures in any third party associates, whether operating in the UK</w:t>
      </w:r>
    </w:p>
    <w:p w:rsidR="00C064C8" w:rsidRDefault="00966981" w:rsidP="00966981">
      <w:pPr>
        <w:spacing w:after="0"/>
        <w:ind w:firstLine="720"/>
        <w:rPr>
          <w:rFonts w:ascii="Calibri" w:eastAsia="Calibri" w:hAnsi="Calibri" w:cs="Times New Roman"/>
        </w:rPr>
      </w:pPr>
      <w:r w:rsidRPr="00966981">
        <w:rPr>
          <w:rFonts w:ascii="Calibri" w:eastAsia="Calibri" w:hAnsi="Calibri" w:cs="Times New Roman"/>
        </w:rPr>
        <w:t>or overseas for the University’s interest.</w:t>
      </w:r>
      <w:r w:rsidR="00BE3ACF" w:rsidRPr="00DA2194">
        <w:rPr>
          <w:rFonts w:ascii="Calibri" w:eastAsia="Calibri" w:hAnsi="Calibri" w:cs="Times New Roman"/>
        </w:rPr>
        <w:br w:type="page"/>
      </w:r>
    </w:p>
    <w:p w:rsidR="00C064C8" w:rsidRDefault="00C064C8" w:rsidP="00966981">
      <w:pPr>
        <w:spacing w:after="0"/>
        <w:ind w:firstLine="720"/>
        <w:rPr>
          <w:rFonts w:ascii="Calibri" w:eastAsia="Calibri" w:hAnsi="Calibri" w:cs="Times New Roman"/>
        </w:rPr>
      </w:pPr>
    </w:p>
    <w:p w:rsidR="00C064C8" w:rsidRPr="00C064C8" w:rsidRDefault="00C064C8" w:rsidP="00966981">
      <w:pPr>
        <w:spacing w:after="0"/>
        <w:ind w:firstLine="720"/>
        <w:rPr>
          <w:rFonts w:ascii="Calibri" w:eastAsia="Calibri" w:hAnsi="Calibri" w:cs="Times New Roman"/>
          <w:b/>
        </w:rPr>
      </w:pPr>
      <w:r w:rsidRPr="00C064C8">
        <w:rPr>
          <w:rFonts w:ascii="Calibri" w:eastAsia="Calibri" w:hAnsi="Calibri" w:cs="Times New Roman"/>
          <w:b/>
        </w:rPr>
        <w:t xml:space="preserve">Annexe A - </w:t>
      </w:r>
      <w:r>
        <w:rPr>
          <w:rFonts w:ascii="Calibri" w:eastAsia="Calibri" w:hAnsi="Calibri" w:cs="Times New Roman"/>
          <w:b/>
        </w:rPr>
        <w:tab/>
      </w:r>
      <w:r w:rsidRPr="00C064C8">
        <w:rPr>
          <w:rFonts w:ascii="Calibri" w:eastAsia="Calibri" w:hAnsi="Calibri" w:cs="Times New Roman"/>
          <w:b/>
          <w:bCs/>
          <w:lang w:val="en-US"/>
        </w:rPr>
        <w:t>Section 1 to 6 Mandatory / Discretionary Requirements</w:t>
      </w:r>
    </w:p>
    <w:p w:rsidR="00462FAB" w:rsidRDefault="00462FAB" w:rsidP="00966981">
      <w:pPr>
        <w:spacing w:after="0"/>
        <w:ind w:firstLine="720"/>
        <w:rPr>
          <w:b/>
        </w:rPr>
      </w:pPr>
      <w:r w:rsidRPr="00610542">
        <w:rPr>
          <w:b/>
        </w:rPr>
        <w:t>Appendix 1</w:t>
      </w:r>
      <w:r w:rsidR="00610542">
        <w:rPr>
          <w:b/>
        </w:rPr>
        <w:t xml:space="preserve"> - </w:t>
      </w:r>
      <w:r w:rsidR="00C064C8">
        <w:rPr>
          <w:b/>
        </w:rPr>
        <w:tab/>
      </w:r>
      <w:r w:rsidRPr="00610542">
        <w:rPr>
          <w:b/>
        </w:rPr>
        <w:t>UAL Form of Tender</w:t>
      </w:r>
    </w:p>
    <w:p w:rsidR="00C064C8" w:rsidRDefault="00C064C8" w:rsidP="00966981">
      <w:pPr>
        <w:spacing w:after="0"/>
        <w:ind w:firstLine="720"/>
        <w:rPr>
          <w:b/>
        </w:rPr>
      </w:pPr>
      <w:r>
        <w:rPr>
          <w:b/>
        </w:rPr>
        <w:t xml:space="preserve">Appendix 2 - </w:t>
      </w:r>
      <w:r>
        <w:rPr>
          <w:b/>
        </w:rPr>
        <w:tab/>
        <w:t>Non-Canvassing Requirements</w:t>
      </w:r>
    </w:p>
    <w:p w:rsidR="00C064C8" w:rsidRDefault="00C064C8" w:rsidP="00966981">
      <w:pPr>
        <w:spacing w:after="0"/>
        <w:ind w:firstLine="720"/>
        <w:rPr>
          <w:b/>
        </w:rPr>
      </w:pPr>
      <w:r>
        <w:rPr>
          <w:b/>
        </w:rPr>
        <w:t xml:space="preserve">Appendix 3 - </w:t>
      </w:r>
      <w:r>
        <w:rPr>
          <w:b/>
        </w:rPr>
        <w:tab/>
      </w:r>
      <w:r w:rsidRPr="00C064C8">
        <w:rPr>
          <w:b/>
        </w:rPr>
        <w:t>Certificate of Non-Collusive Tendering</w:t>
      </w:r>
    </w:p>
    <w:p w:rsidR="00C064C8" w:rsidRDefault="00C064C8" w:rsidP="00966981">
      <w:pPr>
        <w:spacing w:after="0"/>
        <w:ind w:firstLine="720"/>
        <w:rPr>
          <w:b/>
        </w:rPr>
      </w:pPr>
      <w:r>
        <w:rPr>
          <w:b/>
        </w:rPr>
        <w:t xml:space="preserve">Appendix 4 - </w:t>
      </w:r>
      <w:r>
        <w:rPr>
          <w:b/>
        </w:rPr>
        <w:tab/>
        <w:t>UAL Anti-Bribery Policy</w:t>
      </w:r>
    </w:p>
    <w:p w:rsidR="00C064C8" w:rsidRDefault="00C064C8" w:rsidP="00966981">
      <w:pPr>
        <w:spacing w:after="0"/>
        <w:ind w:firstLine="720"/>
        <w:rPr>
          <w:b/>
        </w:rPr>
      </w:pPr>
    </w:p>
    <w:p w:rsidR="00610542" w:rsidRDefault="00610542" w:rsidP="00610542">
      <w:pPr>
        <w:rPr>
          <w:b/>
        </w:rPr>
      </w:pPr>
    </w:p>
    <w:p w:rsidR="00C064C8" w:rsidRPr="00610542" w:rsidRDefault="00C064C8" w:rsidP="00610542">
      <w:pPr>
        <w:rPr>
          <w:b/>
        </w:rPr>
      </w:pPr>
    </w:p>
    <w:sectPr w:rsidR="00C064C8" w:rsidRPr="00610542" w:rsidSect="0010496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AB" w:rsidRDefault="007577AB" w:rsidP="000B5C7E">
      <w:pPr>
        <w:spacing w:after="0" w:line="240" w:lineRule="auto"/>
      </w:pPr>
      <w:r>
        <w:separator/>
      </w:r>
    </w:p>
  </w:endnote>
  <w:endnote w:type="continuationSeparator" w:id="0">
    <w:p w:rsidR="007577AB" w:rsidRDefault="007577AB" w:rsidP="000B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E" w:rsidRDefault="00B82F58">
    <w:pPr>
      <w:pStyle w:val="Footer"/>
    </w:pPr>
    <w:r>
      <w:rPr>
        <w:b/>
        <w:sz w:val="18"/>
        <w:szCs w:val="18"/>
      </w:rPr>
      <w:t xml:space="preserve">Architect February </w:t>
    </w:r>
    <w:r w:rsidR="002D74D1">
      <w:rPr>
        <w:b/>
        <w:sz w:val="18"/>
        <w:szCs w:val="18"/>
      </w:rPr>
      <w:t>2016 (</w:t>
    </w:r>
    <w:r w:rsidR="002A7380">
      <w:rPr>
        <w:b/>
        <w:sz w:val="18"/>
        <w:szCs w:val="18"/>
      </w:rPr>
      <w:t>Final</w:t>
    </w:r>
    <w:r>
      <w:rPr>
        <w:b/>
        <w:sz w:val="18"/>
        <w:szCs w:val="18"/>
      </w:rPr>
      <w:t xml:space="preserve"> v2.0</w:t>
    </w:r>
    <w:r w:rsidR="005F1E4E">
      <w:rPr>
        <w:b/>
        <w:sz w:val="18"/>
        <w:szCs w:val="18"/>
      </w:rPr>
      <w:t>)</w:t>
    </w:r>
    <w:r w:rsidR="000B5C7E">
      <w:tab/>
    </w:r>
    <w:r w:rsidR="002A7380" w:rsidRPr="002A7380">
      <w:rPr>
        <w:b/>
        <w:sz w:val="18"/>
        <w:szCs w:val="18"/>
      </w:rPr>
      <w:t>CCA16/001</w:t>
    </w:r>
    <w:r w:rsidR="000B5C7E">
      <w:tab/>
    </w:r>
    <w:r w:rsidR="00CD275D" w:rsidRPr="000B5C7E">
      <w:rPr>
        <w:b/>
        <w:sz w:val="18"/>
        <w:szCs w:val="18"/>
      </w:rPr>
      <w:fldChar w:fldCharType="begin"/>
    </w:r>
    <w:r w:rsidR="000B5C7E" w:rsidRPr="000B5C7E">
      <w:rPr>
        <w:b/>
        <w:sz w:val="18"/>
        <w:szCs w:val="18"/>
      </w:rPr>
      <w:instrText xml:space="preserve"> PAGE   \* MERGEFORMAT </w:instrText>
    </w:r>
    <w:r w:rsidR="00CD275D" w:rsidRPr="000B5C7E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="00CD275D" w:rsidRPr="000B5C7E">
      <w:rPr>
        <w:b/>
        <w:sz w:val="18"/>
        <w:szCs w:val="18"/>
      </w:rPr>
      <w:fldChar w:fldCharType="end"/>
    </w:r>
  </w:p>
  <w:p w:rsidR="000B5C7E" w:rsidRDefault="000B5C7E">
    <w:pPr>
      <w:pStyle w:val="Footer"/>
    </w:pPr>
  </w:p>
  <w:p w:rsidR="0050261E" w:rsidRDefault="00502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AB" w:rsidRDefault="007577AB" w:rsidP="000B5C7E">
      <w:pPr>
        <w:spacing w:after="0" w:line="240" w:lineRule="auto"/>
      </w:pPr>
      <w:r>
        <w:separator/>
      </w:r>
    </w:p>
  </w:footnote>
  <w:footnote w:type="continuationSeparator" w:id="0">
    <w:p w:rsidR="007577AB" w:rsidRDefault="007577AB" w:rsidP="000B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7E" w:rsidRPr="000B5C7E" w:rsidRDefault="00BA4803" w:rsidP="000B10EC">
    <w:pPr>
      <w:rPr>
        <w:b/>
        <w:sz w:val="18"/>
        <w:szCs w:val="18"/>
      </w:rPr>
    </w:pPr>
    <w:r w:rsidRPr="00BA4803">
      <w:rPr>
        <w:b/>
        <w:noProof/>
        <w:sz w:val="32"/>
        <w:szCs w:val="32"/>
        <w:lang w:eastAsia="en-GB"/>
      </w:rPr>
      <w:drawing>
        <wp:inline distT="0" distB="0" distL="0" distR="0">
          <wp:extent cx="2876550" cy="533400"/>
          <wp:effectExtent l="19050" t="0" r="0" b="0"/>
          <wp:docPr id="3" name="Picture 1" descr="Main_UAL_Lockup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_UAL_Lockup_BLACK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65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20A">
      <w:rPr>
        <w:b/>
        <w:sz w:val="18"/>
        <w:szCs w:val="18"/>
      </w:rPr>
      <w:t xml:space="preserve">   </w:t>
    </w:r>
    <w:r w:rsidR="000B10EC">
      <w:rPr>
        <w:b/>
        <w:sz w:val="18"/>
        <w:szCs w:val="18"/>
      </w:rPr>
      <w:t xml:space="preserve"> </w:t>
    </w:r>
    <w:r w:rsidR="0050261E">
      <w:rPr>
        <w:b/>
        <w:sz w:val="18"/>
        <w:szCs w:val="18"/>
      </w:rPr>
      <w:t>Tender</w:t>
    </w:r>
    <w:r w:rsidR="000B5C7E" w:rsidRPr="000B5C7E">
      <w:rPr>
        <w:b/>
        <w:sz w:val="18"/>
        <w:szCs w:val="18"/>
      </w:rPr>
      <w:t xml:space="preserve"> for Architectural</w:t>
    </w:r>
    <w:r w:rsidR="00F35538">
      <w:rPr>
        <w:b/>
        <w:sz w:val="18"/>
        <w:szCs w:val="18"/>
      </w:rPr>
      <w:t xml:space="preserve"> </w:t>
    </w:r>
    <w:r w:rsidR="000B5C7E" w:rsidRPr="000B5C7E">
      <w:rPr>
        <w:b/>
        <w:sz w:val="18"/>
        <w:szCs w:val="18"/>
      </w:rPr>
      <w:t>Design Services</w:t>
    </w:r>
    <w:r w:rsidR="0038520A">
      <w:rPr>
        <w:b/>
        <w:sz w:val="18"/>
        <w:szCs w:val="18"/>
      </w:rPr>
      <w:t xml:space="preserve"> (</w:t>
    </w:r>
    <w:r w:rsidR="006D7486">
      <w:rPr>
        <w:b/>
        <w:sz w:val="18"/>
        <w:szCs w:val="18"/>
      </w:rPr>
      <w:t xml:space="preserve">Feb 2016, </w:t>
    </w:r>
    <w:r w:rsidR="0038520A">
      <w:rPr>
        <w:b/>
        <w:sz w:val="18"/>
        <w:szCs w:val="18"/>
      </w:rPr>
      <w:t>v2</w:t>
    </w:r>
    <w:r w:rsidR="006D7486">
      <w:rPr>
        <w:b/>
        <w:sz w:val="18"/>
        <w:szCs w:val="18"/>
      </w:rPr>
      <w:t>.0</w:t>
    </w:r>
    <w:r w:rsidR="0038520A">
      <w:rPr>
        <w:b/>
        <w:sz w:val="18"/>
        <w:szCs w:val="18"/>
      </w:rPr>
      <w:t>)</w:t>
    </w:r>
  </w:p>
  <w:p w:rsidR="000B5C7E" w:rsidRDefault="000B5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CC2"/>
    <w:multiLevelType w:val="multilevel"/>
    <w:tmpl w:val="8B5CAB7A"/>
    <w:name w:val="HeadingListTemplate"/>
    <w:lvl w:ilvl="0">
      <w:start w:val="1"/>
      <w:numFmt w:val="decimal"/>
      <w:lvlRestart w:val="0"/>
      <w:pStyle w:val="Heading1"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6">
      <w:start w:val="1"/>
      <w:numFmt w:val="decimal"/>
      <w:lvlRestart w:val="0"/>
      <w:pStyle w:val="Heading7"/>
      <w:suff w:val="space"/>
      <w:lvlText w:val="Appendix 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A%7.%8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8">
      <w:start w:val="1"/>
      <w:numFmt w:val="decimal"/>
      <w:pStyle w:val="Heading9"/>
      <w:lvlText w:val="A%7.%8.%9"/>
      <w:lvlJc w:val="right"/>
      <w:pPr>
        <w:tabs>
          <w:tab w:val="num" w:pos="0"/>
        </w:tabs>
        <w:ind w:left="0" w:hanging="283"/>
      </w:pPr>
      <w:rPr>
        <w:rFonts w:hint="default"/>
      </w:rPr>
    </w:lvl>
  </w:abstractNum>
  <w:abstractNum w:abstractNumId="1" w15:restartNumberingAfterBreak="0">
    <w:nsid w:val="055D7BE8"/>
    <w:multiLevelType w:val="multilevel"/>
    <w:tmpl w:val="6592178A"/>
    <w:lvl w:ilvl="0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" w15:restartNumberingAfterBreak="0">
    <w:nsid w:val="10071AA2"/>
    <w:multiLevelType w:val="hybridMultilevel"/>
    <w:tmpl w:val="C5A62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71F8C"/>
    <w:multiLevelType w:val="hybridMultilevel"/>
    <w:tmpl w:val="C504AD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305AF5"/>
    <w:multiLevelType w:val="hybridMultilevel"/>
    <w:tmpl w:val="85EC37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F7F6A"/>
    <w:multiLevelType w:val="hybridMultilevel"/>
    <w:tmpl w:val="9634BC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962FBB"/>
    <w:multiLevelType w:val="multilevel"/>
    <w:tmpl w:val="112C23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FA00E16"/>
    <w:multiLevelType w:val="multilevel"/>
    <w:tmpl w:val="CA3E5C7C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b w:val="0"/>
        <w:i w:val="0"/>
        <w:color w:val="004231"/>
      </w:rPr>
    </w:lvl>
    <w:lvl w:ilvl="2">
      <w:start w:val="1"/>
      <w:numFmt w:val="upperLetter"/>
      <w:pStyle w:val="NumberedList2"/>
      <w:lvlText w:val="%3"/>
      <w:lvlJc w:val="left"/>
      <w:pPr>
        <w:tabs>
          <w:tab w:val="num" w:pos="340"/>
        </w:tabs>
        <w:ind w:left="340" w:hanging="340"/>
      </w:pPr>
      <w:rPr>
        <w:b w:val="0"/>
        <w:i w:val="0"/>
        <w:color w:val="004231"/>
      </w:rPr>
    </w:lvl>
    <w:lvl w:ilvl="3">
      <w:start w:val="1"/>
      <w:numFmt w:val="lowerRoman"/>
      <w:pStyle w:val="NumberedList3"/>
      <w:lvlText w:val="%4"/>
      <w:lvlJc w:val="left"/>
      <w:pPr>
        <w:tabs>
          <w:tab w:val="num" w:pos="680"/>
        </w:tabs>
        <w:ind w:left="680" w:hanging="340"/>
      </w:pPr>
      <w:rPr>
        <w:b w:val="0"/>
        <w:i w:val="0"/>
        <w:color w:val="004231"/>
      </w:rPr>
    </w:lvl>
    <w:lvl w:ilvl="4">
      <w:start w:val="1"/>
      <w:numFmt w:val="lowerLetter"/>
      <w:pStyle w:val="NumberedList4"/>
      <w:lvlText w:val="%5"/>
      <w:lvlJc w:val="left"/>
      <w:pPr>
        <w:tabs>
          <w:tab w:val="num" w:pos="680"/>
        </w:tabs>
        <w:ind w:left="680" w:hanging="340"/>
      </w:pPr>
      <w:rPr>
        <w:b w:val="0"/>
        <w:i w:val="0"/>
        <w:color w:val="004231"/>
      </w:rPr>
    </w:lvl>
    <w:lvl w:ilvl="5">
      <w:start w:val="1"/>
      <w:numFmt w:val="decimal"/>
      <w:lvlRestart w:val="0"/>
      <w:pStyle w:val="NumberedList5"/>
      <w:lvlText w:val="%6"/>
      <w:lvlJc w:val="left"/>
      <w:pPr>
        <w:tabs>
          <w:tab w:val="num" w:pos="340"/>
        </w:tabs>
        <w:ind w:left="113" w:hanging="113"/>
      </w:p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FBE2285"/>
    <w:multiLevelType w:val="hybridMultilevel"/>
    <w:tmpl w:val="1AAA57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B62AA"/>
    <w:multiLevelType w:val="multilevel"/>
    <w:tmpl w:val="112C23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8CB1CD8"/>
    <w:multiLevelType w:val="multilevel"/>
    <w:tmpl w:val="6592178A"/>
    <w:lvl w:ilvl="0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1" w15:restartNumberingAfterBreak="0">
    <w:nsid w:val="795B58B1"/>
    <w:multiLevelType w:val="hybridMultilevel"/>
    <w:tmpl w:val="9F2267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ACE"/>
    <w:rsid w:val="00016804"/>
    <w:rsid w:val="00023E1E"/>
    <w:rsid w:val="00047A6B"/>
    <w:rsid w:val="00050CBC"/>
    <w:rsid w:val="000600CF"/>
    <w:rsid w:val="00074527"/>
    <w:rsid w:val="000B10EC"/>
    <w:rsid w:val="000B5C7E"/>
    <w:rsid w:val="000C5A6F"/>
    <w:rsid w:val="000D6E73"/>
    <w:rsid w:val="000E55CC"/>
    <w:rsid w:val="0010496A"/>
    <w:rsid w:val="001072DE"/>
    <w:rsid w:val="00110050"/>
    <w:rsid w:val="001172F9"/>
    <w:rsid w:val="00117F4F"/>
    <w:rsid w:val="00122B08"/>
    <w:rsid w:val="001B1459"/>
    <w:rsid w:val="001B1662"/>
    <w:rsid w:val="001D1EEE"/>
    <w:rsid w:val="001E24F5"/>
    <w:rsid w:val="001E7FB1"/>
    <w:rsid w:val="00213341"/>
    <w:rsid w:val="00213A76"/>
    <w:rsid w:val="00214CB7"/>
    <w:rsid w:val="00224D98"/>
    <w:rsid w:val="00273674"/>
    <w:rsid w:val="00283B92"/>
    <w:rsid w:val="00292720"/>
    <w:rsid w:val="002938E2"/>
    <w:rsid w:val="002A5B4F"/>
    <w:rsid w:val="002A7380"/>
    <w:rsid w:val="002D74D1"/>
    <w:rsid w:val="002E3A76"/>
    <w:rsid w:val="002E4FE9"/>
    <w:rsid w:val="00315ED2"/>
    <w:rsid w:val="003350F7"/>
    <w:rsid w:val="00341EDB"/>
    <w:rsid w:val="00364691"/>
    <w:rsid w:val="0038520A"/>
    <w:rsid w:val="0038550B"/>
    <w:rsid w:val="003C2BA9"/>
    <w:rsid w:val="003D2794"/>
    <w:rsid w:val="003E3042"/>
    <w:rsid w:val="003E5C4C"/>
    <w:rsid w:val="00416FE2"/>
    <w:rsid w:val="00441A87"/>
    <w:rsid w:val="0044416C"/>
    <w:rsid w:val="00462FAB"/>
    <w:rsid w:val="00467627"/>
    <w:rsid w:val="00467A0C"/>
    <w:rsid w:val="004A351F"/>
    <w:rsid w:val="004D01BB"/>
    <w:rsid w:val="004E02E9"/>
    <w:rsid w:val="0050261E"/>
    <w:rsid w:val="0051650A"/>
    <w:rsid w:val="00533339"/>
    <w:rsid w:val="005434D6"/>
    <w:rsid w:val="00554ACE"/>
    <w:rsid w:val="005613B0"/>
    <w:rsid w:val="0057101F"/>
    <w:rsid w:val="0057216C"/>
    <w:rsid w:val="00575990"/>
    <w:rsid w:val="00575CD4"/>
    <w:rsid w:val="0059428D"/>
    <w:rsid w:val="005E183B"/>
    <w:rsid w:val="005F1E4E"/>
    <w:rsid w:val="00610542"/>
    <w:rsid w:val="006121DA"/>
    <w:rsid w:val="00625E34"/>
    <w:rsid w:val="0065081F"/>
    <w:rsid w:val="0066467B"/>
    <w:rsid w:val="00667B9C"/>
    <w:rsid w:val="00683E2A"/>
    <w:rsid w:val="00684E28"/>
    <w:rsid w:val="00684E4B"/>
    <w:rsid w:val="006A1AA6"/>
    <w:rsid w:val="006A1F2B"/>
    <w:rsid w:val="006A7E63"/>
    <w:rsid w:val="006D5478"/>
    <w:rsid w:val="006D7486"/>
    <w:rsid w:val="00703650"/>
    <w:rsid w:val="0073494F"/>
    <w:rsid w:val="0074404B"/>
    <w:rsid w:val="00745670"/>
    <w:rsid w:val="007547F3"/>
    <w:rsid w:val="007577AB"/>
    <w:rsid w:val="00784E95"/>
    <w:rsid w:val="007914DC"/>
    <w:rsid w:val="00791CA0"/>
    <w:rsid w:val="007A2117"/>
    <w:rsid w:val="007A4FB8"/>
    <w:rsid w:val="007C1716"/>
    <w:rsid w:val="007E1CB1"/>
    <w:rsid w:val="00801874"/>
    <w:rsid w:val="00815A0B"/>
    <w:rsid w:val="0086224F"/>
    <w:rsid w:val="00877C76"/>
    <w:rsid w:val="008925E9"/>
    <w:rsid w:val="008B47E4"/>
    <w:rsid w:val="008C2A47"/>
    <w:rsid w:val="008D6381"/>
    <w:rsid w:val="009214DC"/>
    <w:rsid w:val="00963551"/>
    <w:rsid w:val="00966981"/>
    <w:rsid w:val="009700B8"/>
    <w:rsid w:val="009708B8"/>
    <w:rsid w:val="00972C4F"/>
    <w:rsid w:val="00996502"/>
    <w:rsid w:val="00996F4C"/>
    <w:rsid w:val="009A5ACB"/>
    <w:rsid w:val="009F1F04"/>
    <w:rsid w:val="00A0374E"/>
    <w:rsid w:val="00A15692"/>
    <w:rsid w:val="00A170A2"/>
    <w:rsid w:val="00A17F22"/>
    <w:rsid w:val="00AD4EA7"/>
    <w:rsid w:val="00AF1DE8"/>
    <w:rsid w:val="00B00481"/>
    <w:rsid w:val="00B40705"/>
    <w:rsid w:val="00B426FC"/>
    <w:rsid w:val="00B47852"/>
    <w:rsid w:val="00B56277"/>
    <w:rsid w:val="00B569E7"/>
    <w:rsid w:val="00B60981"/>
    <w:rsid w:val="00B823E0"/>
    <w:rsid w:val="00B82F58"/>
    <w:rsid w:val="00B862A5"/>
    <w:rsid w:val="00B86C6E"/>
    <w:rsid w:val="00B94518"/>
    <w:rsid w:val="00BA4803"/>
    <w:rsid w:val="00BB49A8"/>
    <w:rsid w:val="00BB7E8E"/>
    <w:rsid w:val="00BC3B6C"/>
    <w:rsid w:val="00BE3ACF"/>
    <w:rsid w:val="00C063F5"/>
    <w:rsid w:val="00C064C8"/>
    <w:rsid w:val="00C13608"/>
    <w:rsid w:val="00C166FB"/>
    <w:rsid w:val="00C25742"/>
    <w:rsid w:val="00C31D2A"/>
    <w:rsid w:val="00C7485F"/>
    <w:rsid w:val="00C85879"/>
    <w:rsid w:val="00C879A9"/>
    <w:rsid w:val="00C927C2"/>
    <w:rsid w:val="00CD275D"/>
    <w:rsid w:val="00CD70CE"/>
    <w:rsid w:val="00D43F47"/>
    <w:rsid w:val="00D46CDA"/>
    <w:rsid w:val="00D5165C"/>
    <w:rsid w:val="00D97C3B"/>
    <w:rsid w:val="00DA2194"/>
    <w:rsid w:val="00DA6E69"/>
    <w:rsid w:val="00DE66A5"/>
    <w:rsid w:val="00E20270"/>
    <w:rsid w:val="00E3218D"/>
    <w:rsid w:val="00E4164A"/>
    <w:rsid w:val="00E4553C"/>
    <w:rsid w:val="00E92039"/>
    <w:rsid w:val="00EA5CA6"/>
    <w:rsid w:val="00EA63EF"/>
    <w:rsid w:val="00EC71E9"/>
    <w:rsid w:val="00EF484F"/>
    <w:rsid w:val="00F11204"/>
    <w:rsid w:val="00F2774E"/>
    <w:rsid w:val="00F35538"/>
    <w:rsid w:val="00F41E11"/>
    <w:rsid w:val="00F43BC9"/>
    <w:rsid w:val="00F56EB6"/>
    <w:rsid w:val="00F94AA6"/>
    <w:rsid w:val="00F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83FCDF96-D006-4D56-A989-F3FBA3A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6A"/>
  </w:style>
  <w:style w:type="paragraph" w:styleId="Heading1">
    <w:name w:val="heading 1"/>
    <w:next w:val="BodyTextFirst"/>
    <w:link w:val="Heading1Char"/>
    <w:qFormat/>
    <w:rsid w:val="00BE3ACF"/>
    <w:pPr>
      <w:keepNext/>
      <w:keepLines/>
      <w:numPr>
        <w:numId w:val="9"/>
      </w:numPr>
      <w:spacing w:line="240" w:lineRule="auto"/>
      <w:outlineLvl w:val="0"/>
    </w:pPr>
    <w:rPr>
      <w:rFonts w:ascii="Arial" w:eastAsia="Times" w:hAnsi="Arial" w:cs="Arial"/>
      <w:color w:val="004231"/>
      <w:sz w:val="40"/>
      <w:szCs w:val="20"/>
    </w:rPr>
  </w:style>
  <w:style w:type="paragraph" w:styleId="Heading2">
    <w:name w:val="heading 2"/>
    <w:basedOn w:val="Heading1"/>
    <w:next w:val="BodyTextFirst"/>
    <w:link w:val="Heading2Char"/>
    <w:qFormat/>
    <w:rsid w:val="00BE3ACF"/>
    <w:pPr>
      <w:numPr>
        <w:ilvl w:val="1"/>
      </w:numPr>
      <w:spacing w:before="200" w:after="0"/>
      <w:outlineLvl w:val="1"/>
    </w:pPr>
    <w:rPr>
      <w:b/>
      <w:sz w:val="24"/>
    </w:rPr>
  </w:style>
  <w:style w:type="paragraph" w:styleId="Heading3">
    <w:name w:val="heading 3"/>
    <w:basedOn w:val="Heading2"/>
    <w:next w:val="BodyTextFirst"/>
    <w:link w:val="Heading3Char"/>
    <w:qFormat/>
    <w:rsid w:val="00BE3ACF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BodyTextFirst"/>
    <w:link w:val="Heading4Char"/>
    <w:qFormat/>
    <w:rsid w:val="00BE3ACF"/>
    <w:pPr>
      <w:numPr>
        <w:ilvl w:val="3"/>
      </w:numPr>
      <w:outlineLvl w:val="3"/>
    </w:pPr>
  </w:style>
  <w:style w:type="paragraph" w:styleId="Heading5">
    <w:name w:val="heading 5"/>
    <w:basedOn w:val="Heading4"/>
    <w:next w:val="BodyTextFirst"/>
    <w:link w:val="Heading5Char"/>
    <w:qFormat/>
    <w:rsid w:val="00BE3ACF"/>
    <w:pPr>
      <w:numPr>
        <w:ilvl w:val="4"/>
      </w:numPr>
      <w:outlineLvl w:val="4"/>
    </w:pPr>
    <w:rPr>
      <w:bCs/>
    </w:rPr>
  </w:style>
  <w:style w:type="paragraph" w:styleId="Heading6">
    <w:name w:val="heading 6"/>
    <w:basedOn w:val="Heading5"/>
    <w:next w:val="BodyTextFirst"/>
    <w:link w:val="Heading6Char"/>
    <w:qFormat/>
    <w:rsid w:val="00BE3ACF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1"/>
    <w:next w:val="BodyTextFirst"/>
    <w:link w:val="Heading7Char"/>
    <w:qFormat/>
    <w:rsid w:val="00BE3ACF"/>
    <w:pPr>
      <w:numPr>
        <w:ilvl w:val="6"/>
      </w:numPr>
      <w:spacing w:after="180"/>
      <w:outlineLvl w:val="6"/>
    </w:pPr>
    <w:rPr>
      <w:bCs/>
    </w:rPr>
  </w:style>
  <w:style w:type="paragraph" w:styleId="Heading8">
    <w:name w:val="heading 8"/>
    <w:basedOn w:val="Normal"/>
    <w:next w:val="Normal"/>
    <w:link w:val="Heading8Char"/>
    <w:qFormat/>
    <w:rsid w:val="00BE3ACF"/>
    <w:pPr>
      <w:keepNext/>
      <w:numPr>
        <w:ilvl w:val="7"/>
        <w:numId w:val="9"/>
      </w:numPr>
      <w:spacing w:after="0" w:line="240" w:lineRule="auto"/>
      <w:outlineLvl w:val="7"/>
    </w:pPr>
    <w:rPr>
      <w:rFonts w:ascii="Arial Narrow" w:eastAsia="Times" w:hAnsi="Arial Narrow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E3ACF"/>
    <w:pPr>
      <w:keepNext/>
      <w:numPr>
        <w:ilvl w:val="8"/>
        <w:numId w:val="9"/>
      </w:numPr>
      <w:spacing w:after="0" w:line="240" w:lineRule="auto"/>
      <w:outlineLvl w:val="8"/>
    </w:pPr>
    <w:rPr>
      <w:rFonts w:ascii="Arial Narrow" w:eastAsia="Times" w:hAnsi="Arial Narrow" w:cs="Arial"/>
      <w:b/>
      <w:bCs/>
      <w:color w:val="00256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7E"/>
  </w:style>
  <w:style w:type="paragraph" w:styleId="Footer">
    <w:name w:val="footer"/>
    <w:basedOn w:val="Normal"/>
    <w:link w:val="FooterChar"/>
    <w:uiPriority w:val="99"/>
    <w:unhideWhenUsed/>
    <w:rsid w:val="000B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7E"/>
  </w:style>
  <w:style w:type="paragraph" w:styleId="BalloonText">
    <w:name w:val="Balloon Text"/>
    <w:basedOn w:val="Normal"/>
    <w:link w:val="BalloonTextChar"/>
    <w:uiPriority w:val="99"/>
    <w:semiHidden/>
    <w:unhideWhenUsed/>
    <w:rsid w:val="000B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2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3ACF"/>
    <w:rPr>
      <w:rFonts w:ascii="Arial" w:eastAsia="Times" w:hAnsi="Arial" w:cs="Arial"/>
      <w:color w:val="004231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BE3ACF"/>
    <w:rPr>
      <w:rFonts w:ascii="Arial" w:eastAsia="Times" w:hAnsi="Arial" w:cs="Arial"/>
      <w:b/>
      <w:color w:val="004231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E3ACF"/>
    <w:rPr>
      <w:rFonts w:ascii="Arial" w:eastAsia="Times" w:hAnsi="Arial" w:cs="Arial"/>
      <w:b/>
      <w:color w:val="00423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E3ACF"/>
    <w:rPr>
      <w:rFonts w:ascii="Arial" w:eastAsia="Times" w:hAnsi="Arial" w:cs="Arial"/>
      <w:b/>
      <w:color w:val="004231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E3ACF"/>
    <w:rPr>
      <w:rFonts w:ascii="Arial" w:eastAsia="Times" w:hAnsi="Arial" w:cs="Arial"/>
      <w:b/>
      <w:bCs/>
      <w:color w:val="004231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E3ACF"/>
    <w:rPr>
      <w:rFonts w:ascii="Arial" w:eastAsia="Times" w:hAnsi="Arial" w:cs="Arial"/>
      <w:b/>
      <w:color w:val="00423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E3ACF"/>
    <w:rPr>
      <w:rFonts w:ascii="Arial" w:eastAsia="Times" w:hAnsi="Arial" w:cs="Arial"/>
      <w:bCs/>
      <w:color w:val="004231"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BE3ACF"/>
    <w:rPr>
      <w:rFonts w:ascii="Arial Narrow" w:eastAsia="Times" w:hAnsi="Arial Narrow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E3ACF"/>
    <w:rPr>
      <w:rFonts w:ascii="Arial Narrow" w:eastAsia="Times" w:hAnsi="Arial Narrow" w:cs="Arial"/>
      <w:b/>
      <w:bCs/>
      <w:color w:val="002569"/>
      <w:sz w:val="20"/>
      <w:szCs w:val="20"/>
    </w:rPr>
  </w:style>
  <w:style w:type="paragraph" w:customStyle="1" w:styleId="NumberedList1">
    <w:name w:val="Numbered List 1"/>
    <w:basedOn w:val="Footer"/>
    <w:next w:val="NumberedList8"/>
    <w:rsid w:val="00BE3ACF"/>
    <w:pPr>
      <w:numPr>
        <w:ilvl w:val="1"/>
        <w:numId w:val="10"/>
      </w:numPr>
      <w:tabs>
        <w:tab w:val="clear" w:pos="4513"/>
        <w:tab w:val="clear" w:pos="9026"/>
      </w:tabs>
    </w:pPr>
    <w:rPr>
      <w:rFonts w:ascii="Arial" w:eastAsia="Times" w:hAnsi="Arial" w:cs="Arial"/>
      <w:sz w:val="20"/>
      <w:szCs w:val="20"/>
    </w:rPr>
  </w:style>
  <w:style w:type="paragraph" w:customStyle="1" w:styleId="NumberedList4">
    <w:name w:val="Numbered List 4"/>
    <w:basedOn w:val="NumberedList3"/>
    <w:rsid w:val="00BE3ACF"/>
    <w:pPr>
      <w:numPr>
        <w:ilvl w:val="4"/>
      </w:numPr>
    </w:pPr>
  </w:style>
  <w:style w:type="paragraph" w:customStyle="1" w:styleId="NumberedList5">
    <w:name w:val="Numbered List 5"/>
    <w:basedOn w:val="NumberedList4"/>
    <w:rsid w:val="00BE3ACF"/>
    <w:pPr>
      <w:numPr>
        <w:ilvl w:val="5"/>
      </w:numPr>
    </w:pPr>
  </w:style>
  <w:style w:type="paragraph" w:customStyle="1" w:styleId="NumberedList6">
    <w:name w:val="Numbered List 6"/>
    <w:basedOn w:val="NumberedList5"/>
    <w:rsid w:val="00BE3ACF"/>
    <w:pPr>
      <w:numPr>
        <w:ilvl w:val="6"/>
      </w:numPr>
    </w:pPr>
  </w:style>
  <w:style w:type="paragraph" w:customStyle="1" w:styleId="NumberedList7">
    <w:name w:val="Numbered List 7"/>
    <w:basedOn w:val="NumberedList6"/>
    <w:rsid w:val="00BE3ACF"/>
    <w:pPr>
      <w:numPr>
        <w:ilvl w:val="7"/>
      </w:numPr>
    </w:pPr>
  </w:style>
  <w:style w:type="paragraph" w:customStyle="1" w:styleId="NumberedList8">
    <w:name w:val="Numbered List 8"/>
    <w:basedOn w:val="NumberedList7"/>
    <w:rsid w:val="00BE3ACF"/>
    <w:pPr>
      <w:numPr>
        <w:ilvl w:val="8"/>
      </w:numPr>
    </w:pPr>
  </w:style>
  <w:style w:type="paragraph" w:customStyle="1" w:styleId="BodyTextFirst">
    <w:name w:val="Body Text First"/>
    <w:basedOn w:val="BodyText"/>
    <w:next w:val="BodyText"/>
    <w:rsid w:val="00BE3ACF"/>
    <w:pPr>
      <w:spacing w:after="200" w:line="240" w:lineRule="auto"/>
    </w:pPr>
    <w:rPr>
      <w:rFonts w:ascii="Arial" w:eastAsia="Times" w:hAnsi="Arial" w:cs="Arial"/>
      <w:sz w:val="20"/>
      <w:szCs w:val="20"/>
    </w:rPr>
  </w:style>
  <w:style w:type="paragraph" w:customStyle="1" w:styleId="NumberedList2">
    <w:name w:val="Numbered List 2"/>
    <w:basedOn w:val="NumberedList1"/>
    <w:rsid w:val="00BE3ACF"/>
    <w:pPr>
      <w:numPr>
        <w:ilvl w:val="2"/>
      </w:numPr>
    </w:pPr>
  </w:style>
  <w:style w:type="paragraph" w:customStyle="1" w:styleId="LetterList2">
    <w:name w:val="Letter List 2"/>
    <w:basedOn w:val="NumberedList4"/>
    <w:rsid w:val="00BE3ACF"/>
  </w:style>
  <w:style w:type="paragraph" w:customStyle="1" w:styleId="NumberList1">
    <w:name w:val="Number List 1"/>
    <w:basedOn w:val="NumberedList1"/>
    <w:rsid w:val="00BE3ACF"/>
  </w:style>
  <w:style w:type="paragraph" w:customStyle="1" w:styleId="NumberedList3">
    <w:name w:val="Numbered List 3"/>
    <w:basedOn w:val="NumberedList2"/>
    <w:rsid w:val="00BE3ACF"/>
    <w:pPr>
      <w:numPr>
        <w:ilvl w:val="3"/>
      </w:numPr>
    </w:pPr>
  </w:style>
  <w:style w:type="paragraph" w:styleId="NormalIndent">
    <w:name w:val="Normal Indent"/>
    <w:basedOn w:val="Normal"/>
    <w:rsid w:val="00BE3ACF"/>
    <w:pPr>
      <w:spacing w:after="0" w:line="240" w:lineRule="auto"/>
      <w:ind w:left="1134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E3A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p.lewis@art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A241-3952-4B57-A7E3-A9527F9C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George Lewis</cp:lastModifiedBy>
  <cp:revision>8</cp:revision>
  <cp:lastPrinted>2016-01-28T09:51:00Z</cp:lastPrinted>
  <dcterms:created xsi:type="dcterms:W3CDTF">2016-02-21T10:29:00Z</dcterms:created>
  <dcterms:modified xsi:type="dcterms:W3CDTF">2016-02-23T10:43:00Z</dcterms:modified>
</cp:coreProperties>
</file>