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7A0E5" w14:textId="186C238A" w:rsidR="00EB26DC" w:rsidRPr="007402DC" w:rsidRDefault="00EB26DC">
      <w:pPr>
        <w:rPr>
          <w:b/>
        </w:rPr>
      </w:pPr>
      <w:bookmarkStart w:id="0" w:name="_GoBack"/>
      <w:bookmarkEnd w:id="0"/>
      <w:r w:rsidRPr="007402DC">
        <w:rPr>
          <w:b/>
        </w:rPr>
        <w:t>T1155 detonators</w:t>
      </w:r>
      <w:r w:rsidR="007402DC">
        <w:rPr>
          <w:b/>
        </w:rPr>
        <w:t xml:space="preserve"> – suppliers conference call</w:t>
      </w:r>
    </w:p>
    <w:p w14:paraId="1CD096D1" w14:textId="7EFF13EE" w:rsidR="00A5449F" w:rsidRDefault="00A5449F" w:rsidP="00A5449F">
      <w:r>
        <w:t xml:space="preserve">Attendees from RSSB, </w:t>
      </w:r>
      <w:r w:rsidRPr="00A5449F">
        <w:t>SYSTRA Scott Lister</w:t>
      </w:r>
      <w:r>
        <w:t>, D</w:t>
      </w:r>
      <w:r w:rsidR="00EB26DC">
        <w:t>NV</w:t>
      </w:r>
      <w:r>
        <w:t xml:space="preserve">G, </w:t>
      </w:r>
      <w:r w:rsidR="00EB26DC">
        <w:t>Bridgeway consulting</w:t>
      </w:r>
      <w:r>
        <w:t>,</w:t>
      </w:r>
      <w:r w:rsidR="00EB26DC">
        <w:t xml:space="preserve"> </w:t>
      </w:r>
      <w:r>
        <w:t>R</w:t>
      </w:r>
      <w:r w:rsidR="00BF4E6E">
        <w:t xml:space="preserve">ail </w:t>
      </w:r>
      <w:r>
        <w:t>S</w:t>
      </w:r>
      <w:r w:rsidR="00BF4E6E">
        <w:t xml:space="preserve">afety and </w:t>
      </w:r>
      <w:r>
        <w:t>S</w:t>
      </w:r>
      <w:r w:rsidR="00BF4E6E">
        <w:t xml:space="preserve">ystems </w:t>
      </w:r>
      <w:r>
        <w:t>A</w:t>
      </w:r>
      <w:r w:rsidR="00BF4E6E">
        <w:t>ssurance</w:t>
      </w:r>
    </w:p>
    <w:p w14:paraId="44EF57F6" w14:textId="77777777" w:rsidR="00C8654C" w:rsidRPr="005359BA" w:rsidRDefault="00C8654C">
      <w:pPr>
        <w:rPr>
          <w:i/>
        </w:rPr>
      </w:pPr>
    </w:p>
    <w:p w14:paraId="0B5E3C02" w14:textId="637E6D00" w:rsidR="00EB26DC" w:rsidRDefault="00EB26DC">
      <w:r>
        <w:t>Background – det</w:t>
      </w:r>
      <w:r w:rsidR="001508B5">
        <w:t>onators have been</w:t>
      </w:r>
      <w:r>
        <w:t xml:space="preserve"> used </w:t>
      </w:r>
      <w:r w:rsidR="001508B5">
        <w:t xml:space="preserve">for </w:t>
      </w:r>
      <w:r>
        <w:t xml:space="preserve">180 years </w:t>
      </w:r>
      <w:r w:rsidR="001508B5">
        <w:t>as</w:t>
      </w:r>
      <w:r>
        <w:t xml:space="preserve"> safety protection method</w:t>
      </w:r>
      <w:r w:rsidR="001508B5">
        <w:t xml:space="preserve">.  Previous </w:t>
      </w:r>
      <w:r>
        <w:t xml:space="preserve">research </w:t>
      </w:r>
      <w:r w:rsidR="001508B5">
        <w:t xml:space="preserve">(T507) </w:t>
      </w:r>
      <w:r>
        <w:t xml:space="preserve">done before </w:t>
      </w:r>
      <w:r w:rsidR="001508B5">
        <w:t xml:space="preserve">indicated </w:t>
      </w:r>
      <w:r>
        <w:t>more investment should be on staff competency</w:t>
      </w:r>
      <w:r w:rsidR="001508B5">
        <w:t xml:space="preserve"> rather than the removal of detonators.  Since this work there has been advances in technology and rail safety performance, indicating that detonators may no longer be the right solution to control the hazards they protect.</w:t>
      </w:r>
    </w:p>
    <w:p w14:paraId="2BA514CE" w14:textId="025E127F" w:rsidR="006F27CA" w:rsidRDefault="001508B5">
      <w:r>
        <w:t>T1155 has been s</w:t>
      </w:r>
      <w:r w:rsidR="006F27CA">
        <w:t>tructure research in collaboration with ind</w:t>
      </w:r>
      <w:r w:rsidR="005359BA">
        <w:t>ustry</w:t>
      </w:r>
      <w:r w:rsidR="006F27CA">
        <w:t xml:space="preserve"> members </w:t>
      </w:r>
      <w:r>
        <w:t xml:space="preserve">to </w:t>
      </w:r>
      <w:r w:rsidR="006F27CA">
        <w:t>review of 9 scenarios (taken from RSSB rule book)</w:t>
      </w:r>
      <w:r>
        <w:t>.  Each s</w:t>
      </w:r>
      <w:r w:rsidR="006F27CA">
        <w:t xml:space="preserve">cenario </w:t>
      </w:r>
      <w:r>
        <w:t xml:space="preserve">should be assessed to identify the </w:t>
      </w:r>
      <w:r w:rsidR="006F27CA">
        <w:t>hazard</w:t>
      </w:r>
      <w:r>
        <w:t xml:space="preserve">s and possible </w:t>
      </w:r>
      <w:r w:rsidR="006F27CA">
        <w:t>alternative approaches</w:t>
      </w:r>
      <w:r>
        <w:t xml:space="preserve">, such as new technology or </w:t>
      </w:r>
      <w:r w:rsidR="006F27CA">
        <w:t>change in process</w:t>
      </w:r>
      <w:r>
        <w:t>.  The work should assess the r</w:t>
      </w:r>
      <w:r w:rsidR="006F27CA">
        <w:t xml:space="preserve">isk and benefits from removing dets, </w:t>
      </w:r>
      <w:r>
        <w:t xml:space="preserve">identify alternatives to detonators for each </w:t>
      </w:r>
      <w:proofErr w:type="gramStart"/>
      <w:r w:rsidR="006F27CA">
        <w:t>scenarios</w:t>
      </w:r>
      <w:proofErr w:type="gramEnd"/>
      <w:r w:rsidR="006F27CA">
        <w:t xml:space="preserve"> and</w:t>
      </w:r>
      <w:r>
        <w:t xml:space="preserve"> undertake a</w:t>
      </w:r>
      <w:r w:rsidR="006F27CA">
        <w:t xml:space="preserve"> quantif</w:t>
      </w:r>
      <w:r>
        <w:t>ied the r</w:t>
      </w:r>
      <w:r w:rsidR="006F27CA">
        <w:t xml:space="preserve">isk assessment </w:t>
      </w:r>
      <w:r>
        <w:t xml:space="preserve">for each </w:t>
      </w:r>
      <w:r w:rsidR="006F27CA">
        <w:t xml:space="preserve">case scenarios </w:t>
      </w:r>
      <w:r>
        <w:t xml:space="preserve">as identified </w:t>
      </w:r>
      <w:r w:rsidR="005359BA">
        <w:t xml:space="preserve">in the </w:t>
      </w:r>
      <w:r>
        <w:t>specification</w:t>
      </w:r>
      <w:r w:rsidR="005359BA">
        <w:t>.</w:t>
      </w:r>
    </w:p>
    <w:p w14:paraId="4402F10C" w14:textId="6DF83859" w:rsidR="006F27CA" w:rsidRDefault="001508B5">
      <w:r>
        <w:t xml:space="preserve">This work should </w:t>
      </w:r>
      <w:r w:rsidR="006F27CA">
        <w:t>align with work already undertaken</w:t>
      </w:r>
      <w:r>
        <w:t>, including assistance to failed train and emergency protection.  Available information on these cases can be provided to the supplier to build upon in their assessment.</w:t>
      </w:r>
    </w:p>
    <w:p w14:paraId="57A345DF" w14:textId="14E05515" w:rsidR="006F27CA" w:rsidRDefault="00903980">
      <w:r>
        <w:t xml:space="preserve">The project scope was </w:t>
      </w:r>
      <w:proofErr w:type="gramStart"/>
      <w:r>
        <w:t>outlined</w:t>
      </w:r>
      <w:proofErr w:type="gramEnd"/>
      <w:r>
        <w:t xml:space="preserve"> and it was noted that </w:t>
      </w:r>
      <w:r w:rsidR="006F27CA">
        <w:t xml:space="preserve">T507 </w:t>
      </w:r>
      <w:r w:rsidR="005359BA">
        <w:t xml:space="preserve">– was </w:t>
      </w:r>
      <w:r w:rsidR="006F27CA">
        <w:t xml:space="preserve">done 10 years ago </w:t>
      </w:r>
      <w:r>
        <w:t xml:space="preserve">which included a review of international practices.  This </w:t>
      </w:r>
      <w:r w:rsidR="005359BA">
        <w:t xml:space="preserve">is </w:t>
      </w:r>
      <w:r>
        <w:t>a</w:t>
      </w:r>
      <w:r w:rsidR="006F27CA">
        <w:t>vailable on SPARK</w:t>
      </w:r>
      <w:r w:rsidR="005359BA">
        <w:t xml:space="preserve"> </w:t>
      </w:r>
      <w:r>
        <w:t xml:space="preserve">- </w:t>
      </w:r>
      <w:hyperlink r:id="rId5" w:history="1">
        <w:r w:rsidRPr="00C647AE">
          <w:rPr>
            <w:rStyle w:val="Hyperlink"/>
          </w:rPr>
          <w:t>https://www.sparkrail.org/Lists/Records/DispForm.aspx?ID=9597</w:t>
        </w:r>
      </w:hyperlink>
      <w:r>
        <w:t xml:space="preserve">, </w:t>
      </w:r>
      <w:hyperlink r:id="rId6" w:history="1">
        <w:r w:rsidRPr="00C647AE">
          <w:rPr>
            <w:rStyle w:val="Hyperlink"/>
          </w:rPr>
          <w:t>https://www.sparkrail.org/Lists/Records/DispForm.aspx?ID=9599</w:t>
        </w:r>
      </w:hyperlink>
      <w:r>
        <w:t xml:space="preserve">  </w:t>
      </w:r>
    </w:p>
    <w:p w14:paraId="14021EC1" w14:textId="3A2875BF" w:rsidR="005359BA" w:rsidRDefault="00903980">
      <w:r>
        <w:t>An overview of the required</w:t>
      </w:r>
      <w:r w:rsidR="005359BA">
        <w:t xml:space="preserve"> </w:t>
      </w:r>
      <w:r>
        <w:t>m</w:t>
      </w:r>
      <w:r w:rsidR="006F27CA">
        <w:t>ethodology</w:t>
      </w:r>
      <w:r>
        <w:t xml:space="preserve"> was provided, outlined in line with the specification.</w:t>
      </w:r>
      <w:r w:rsidR="006F27CA">
        <w:t xml:space="preserve"> </w:t>
      </w:r>
    </w:p>
    <w:p w14:paraId="36474B8A" w14:textId="4B2D4988" w:rsidR="006F27CA" w:rsidRDefault="005359BA">
      <w:r>
        <w:t xml:space="preserve">There are </w:t>
      </w:r>
      <w:proofErr w:type="gramStart"/>
      <w:r>
        <w:t xml:space="preserve">a </w:t>
      </w:r>
      <w:r w:rsidR="006F27CA">
        <w:t>number of</w:t>
      </w:r>
      <w:proofErr w:type="gramEnd"/>
      <w:r w:rsidR="006F27CA">
        <w:t xml:space="preserve"> deliverables </w:t>
      </w:r>
      <w:r>
        <w:t xml:space="preserve">that include </w:t>
      </w:r>
      <w:r w:rsidR="006F27CA">
        <w:t>individual report</w:t>
      </w:r>
      <w:r>
        <w:t xml:space="preserve">s </w:t>
      </w:r>
      <w:r w:rsidR="006F27CA">
        <w:t>for each</w:t>
      </w:r>
      <w:r>
        <w:t xml:space="preserve"> scenario/case</w:t>
      </w:r>
      <w:r w:rsidR="00903980">
        <w:t>,</w:t>
      </w:r>
      <w:r>
        <w:t xml:space="preserve"> </w:t>
      </w:r>
      <w:r w:rsidR="00903980">
        <w:t xml:space="preserve">reporting on </w:t>
      </w:r>
      <w:r w:rsidR="006F27CA">
        <w:t>alternative options to detonators</w:t>
      </w:r>
      <w:r w:rsidR="00903980">
        <w:t>,</w:t>
      </w:r>
      <w:r w:rsidR="006F27CA">
        <w:t xml:space="preserve"> summary implementation strategy</w:t>
      </w:r>
      <w:r>
        <w:t xml:space="preserve"> for each</w:t>
      </w:r>
      <w:r w:rsidR="00903980">
        <w:t xml:space="preserve"> case, </w:t>
      </w:r>
      <w:r w:rsidR="006F27CA">
        <w:t>Exec summary presentation</w:t>
      </w:r>
      <w:r w:rsidR="00903980">
        <w:t>,</w:t>
      </w:r>
      <w:r w:rsidR="006F27CA">
        <w:t xml:space="preserve"> and research in brief</w:t>
      </w:r>
      <w:r>
        <w:t>.</w:t>
      </w:r>
    </w:p>
    <w:p w14:paraId="15BDDF01" w14:textId="236AB2C3" w:rsidR="005359BA" w:rsidRDefault="00A92A04">
      <w:r>
        <w:t xml:space="preserve">RSSB will </w:t>
      </w:r>
      <w:r w:rsidR="005359BA">
        <w:t xml:space="preserve">provide </w:t>
      </w:r>
      <w:r>
        <w:t>support</w:t>
      </w:r>
      <w:r w:rsidR="005359BA">
        <w:t xml:space="preserve"> to</w:t>
      </w:r>
      <w:r>
        <w:t xml:space="preserve"> supplier with steering group </w:t>
      </w:r>
      <w:r w:rsidR="005359BA">
        <w:t xml:space="preserve">members from across industry </w:t>
      </w:r>
      <w:r>
        <w:t xml:space="preserve">and </w:t>
      </w:r>
      <w:r w:rsidR="005359BA">
        <w:t xml:space="preserve">this will include </w:t>
      </w:r>
      <w:r>
        <w:t xml:space="preserve">quarterly meetings.  </w:t>
      </w:r>
      <w:r w:rsidR="00903980">
        <w:t xml:space="preserve">Project expected to start by end of October. </w:t>
      </w:r>
    </w:p>
    <w:p w14:paraId="7A9F9EC1" w14:textId="4F5899D6" w:rsidR="006F27CA" w:rsidRDefault="00903980">
      <w:r>
        <w:t>We w</w:t>
      </w:r>
      <w:r w:rsidR="005359BA">
        <w:t>ould like</w:t>
      </w:r>
      <w:r w:rsidR="00A92A04">
        <w:t xml:space="preserve"> </w:t>
      </w:r>
      <w:r>
        <w:t xml:space="preserve">the </w:t>
      </w:r>
      <w:r w:rsidR="00A92A04">
        <w:t>supplier to consider first case to be delivered</w:t>
      </w:r>
      <w:r w:rsidR="005359BA">
        <w:t xml:space="preserve"> is</w:t>
      </w:r>
      <w:r w:rsidR="00A92A04">
        <w:t xml:space="preserve"> assist</w:t>
      </w:r>
      <w:r w:rsidR="005359BA">
        <w:t xml:space="preserve">ance to failed </w:t>
      </w:r>
      <w:r w:rsidR="00A92A04">
        <w:t xml:space="preserve">train </w:t>
      </w:r>
      <w:r w:rsidR="005359BA">
        <w:t xml:space="preserve">- </w:t>
      </w:r>
      <w:r w:rsidR="00A92A04">
        <w:t>then supplier to prioritise list with steering group</w:t>
      </w:r>
      <w:r w:rsidR="005359BA">
        <w:t>.</w:t>
      </w:r>
    </w:p>
    <w:p w14:paraId="47B80533" w14:textId="30F2B979" w:rsidR="00A92A04" w:rsidRDefault="00A92A04">
      <w:r>
        <w:t xml:space="preserve">Budget £210K </w:t>
      </w:r>
    </w:p>
    <w:p w14:paraId="2576D6C1" w14:textId="6BFD30E9" w:rsidR="006F27CA" w:rsidRDefault="00A92A04">
      <w:r>
        <w:t xml:space="preserve">Selection award criteria – would recommend </w:t>
      </w:r>
      <w:r w:rsidR="005359BA">
        <w:t>to su</w:t>
      </w:r>
      <w:r>
        <w:t xml:space="preserve">ppliers that all answers have been covered </w:t>
      </w:r>
      <w:r w:rsidR="005359BA">
        <w:t xml:space="preserve">clearly and the evaluation criteria questions are </w:t>
      </w:r>
      <w:r>
        <w:t>satisfied.</w:t>
      </w:r>
    </w:p>
    <w:p w14:paraId="64C81428" w14:textId="7D771E40" w:rsidR="009E141F" w:rsidRPr="005359BA" w:rsidRDefault="005359BA">
      <w:pPr>
        <w:rPr>
          <w:b/>
        </w:rPr>
      </w:pPr>
      <w:r w:rsidRPr="005359BA">
        <w:rPr>
          <w:b/>
        </w:rPr>
        <w:t>Open to questions</w:t>
      </w:r>
    </w:p>
    <w:p w14:paraId="11EFD21D" w14:textId="4E49282B" w:rsidR="00903980" w:rsidRDefault="00903980">
      <w:r>
        <w:t xml:space="preserve">Q: </w:t>
      </w:r>
      <w:r w:rsidR="005359BA">
        <w:t xml:space="preserve">RSSB </w:t>
      </w:r>
      <w:r w:rsidR="009E141F">
        <w:t xml:space="preserve">did </w:t>
      </w:r>
      <w:r w:rsidR="005359BA">
        <w:t xml:space="preserve">a </w:t>
      </w:r>
      <w:r w:rsidR="009E141F">
        <w:t xml:space="preserve">project </w:t>
      </w:r>
      <w:r w:rsidR="005359BA">
        <w:t xml:space="preserve">on </w:t>
      </w:r>
      <w:r w:rsidR="009E141F">
        <w:t xml:space="preserve">track occupancy permits is there any outputs available from that project that can be shared?  </w:t>
      </w:r>
    </w:p>
    <w:p w14:paraId="6F779FE3" w14:textId="56355C92" w:rsidR="005359BA" w:rsidRDefault="00903980">
      <w:r>
        <w:t>A: W</w:t>
      </w:r>
      <w:r w:rsidR="009E141F">
        <w:t xml:space="preserve">e will need to go back and </w:t>
      </w:r>
      <w:r>
        <w:t xml:space="preserve">check.  RSSB can </w:t>
      </w:r>
      <w:r w:rsidR="00D309CA">
        <w:t xml:space="preserve">confirm information on this can be provided to the supplier when in contract. </w:t>
      </w:r>
      <w:r>
        <w:t xml:space="preserve"> </w:t>
      </w:r>
    </w:p>
    <w:p w14:paraId="657B041D" w14:textId="659C1C3F" w:rsidR="00D309CA" w:rsidRDefault="00D309CA">
      <w:r>
        <w:t>Q: a clarification question was asked on the c</w:t>
      </w:r>
      <w:r w:rsidR="008D0916">
        <w:t>ommunication plan</w:t>
      </w:r>
      <w:r>
        <w:t xml:space="preserve"> for this work</w:t>
      </w:r>
      <w:r w:rsidR="008D0916">
        <w:t xml:space="preserve">. </w:t>
      </w:r>
      <w:r w:rsidR="009E141F">
        <w:t xml:space="preserve"> </w:t>
      </w:r>
    </w:p>
    <w:p w14:paraId="0976A0D1" w14:textId="4144B1A0" w:rsidR="009E141F" w:rsidRDefault="00D309CA">
      <w:r>
        <w:lastRenderedPageBreak/>
        <w:t>A: C</w:t>
      </w:r>
      <w:r w:rsidR="008D0916">
        <w:t>o</w:t>
      </w:r>
      <w:r w:rsidR="009E141F">
        <w:t xml:space="preserve">mmunication plan </w:t>
      </w:r>
      <w:r>
        <w:t xml:space="preserve">has been developed </w:t>
      </w:r>
      <w:r w:rsidR="009E141F">
        <w:t xml:space="preserve">and we would ask supplier </w:t>
      </w:r>
      <w:r w:rsidR="008D0916">
        <w:t>during the project t</w:t>
      </w:r>
      <w:r w:rsidR="009E141F">
        <w:t>o help</w:t>
      </w:r>
      <w:r>
        <w:t xml:space="preserve"> build and continue </w:t>
      </w:r>
      <w:r w:rsidR="009E141F">
        <w:t xml:space="preserve">with this.  </w:t>
      </w:r>
      <w:r w:rsidR="008D0916">
        <w:t>It i</w:t>
      </w:r>
      <w:r w:rsidR="009E141F">
        <w:t>s included in the spec and evaluation</w:t>
      </w:r>
      <w:r w:rsidR="008D0916">
        <w:t xml:space="preserve"> criteria question so please </w:t>
      </w:r>
      <w:r>
        <w:t>consider this in your bids.</w:t>
      </w:r>
    </w:p>
    <w:p w14:paraId="35ED650C" w14:textId="761EDD57" w:rsidR="009E141F" w:rsidRDefault="00D309CA">
      <w:r>
        <w:t>Q: can you a</w:t>
      </w:r>
      <w:r w:rsidR="009E141F">
        <w:t>ddress the queries sent in by email</w:t>
      </w:r>
    </w:p>
    <w:p w14:paraId="5993A8AE" w14:textId="78E374C7" w:rsidR="009E141F" w:rsidRDefault="00D309CA">
      <w:r>
        <w:t>A: yes, these will also</w:t>
      </w:r>
      <w:r w:rsidR="009E141F">
        <w:t xml:space="preserve"> be published on contracts finder</w:t>
      </w:r>
      <w:r>
        <w:t>.  These are:</w:t>
      </w:r>
    </w:p>
    <w:p w14:paraId="4776F335" w14:textId="5572E669" w:rsidR="00D309CA" w:rsidRPr="00A5449F" w:rsidRDefault="00D309CA" w:rsidP="00A5449F">
      <w:pPr>
        <w:pStyle w:val="ListParagraph"/>
        <w:numPr>
          <w:ilvl w:val="0"/>
          <w:numId w:val="4"/>
        </w:numPr>
        <w:spacing w:after="0" w:line="240" w:lineRule="auto"/>
        <w:rPr>
          <w:rFonts w:eastAsia="Times New Roman"/>
        </w:rPr>
      </w:pPr>
      <w:r w:rsidRPr="00C8654C">
        <w:rPr>
          <w:rFonts w:eastAsia="Times New Roman"/>
        </w:rPr>
        <w:t xml:space="preserve">Q: </w:t>
      </w:r>
      <w:r w:rsidR="00BF4E6E" w:rsidRPr="00A5449F">
        <w:rPr>
          <w:rFonts w:eastAsia="Times New Roman"/>
        </w:rPr>
        <w:t>What elapsed time should be allowed for the Operations Principles Group review and acceptance of the reports?</w:t>
      </w:r>
    </w:p>
    <w:p w14:paraId="7EB61EFD" w14:textId="33FE4002" w:rsidR="00D309CA" w:rsidRPr="00C8654C" w:rsidRDefault="00D309CA" w:rsidP="00A5449F">
      <w:pPr>
        <w:pStyle w:val="ListParagraph"/>
        <w:spacing w:after="0" w:line="240" w:lineRule="auto"/>
        <w:ind w:left="1080"/>
      </w:pPr>
      <w:r w:rsidRPr="00C8654C">
        <w:t>A:</w:t>
      </w:r>
      <w:r w:rsidRPr="00A5449F">
        <w:t xml:space="preserve"> </w:t>
      </w:r>
      <w:r w:rsidR="00BF4E6E" w:rsidRPr="00C8654C">
        <w:t xml:space="preserve">Suppliers are advised that the Operations Principles Group meet monthly, which may be factored into their project proposals.  </w:t>
      </w:r>
    </w:p>
    <w:p w14:paraId="137ABD18" w14:textId="77777777" w:rsidR="00D309CA" w:rsidRPr="00C8654C" w:rsidRDefault="00D309CA" w:rsidP="00A5449F">
      <w:pPr>
        <w:pStyle w:val="ListParagraph"/>
        <w:spacing w:after="0" w:line="240" w:lineRule="auto"/>
        <w:ind w:left="1080"/>
      </w:pPr>
    </w:p>
    <w:p w14:paraId="5853330C" w14:textId="3BEA5BDA" w:rsidR="00D309CA" w:rsidRPr="00C8654C" w:rsidRDefault="00D309CA" w:rsidP="00A5449F">
      <w:pPr>
        <w:pStyle w:val="ListParagraph"/>
        <w:numPr>
          <w:ilvl w:val="0"/>
          <w:numId w:val="4"/>
        </w:numPr>
        <w:spacing w:after="0" w:line="240" w:lineRule="auto"/>
      </w:pPr>
      <w:r w:rsidRPr="00C8654C">
        <w:t xml:space="preserve">Q: </w:t>
      </w:r>
      <w:r w:rsidR="00BF4E6E" w:rsidRPr="00C8654C">
        <w:t xml:space="preserve">Cost Breakdown. Would it be acceptable for the lowest level of cost breakdown to be on the five deliverable </w:t>
      </w:r>
      <w:proofErr w:type="spellStart"/>
      <w:r w:rsidR="00BF4E6E" w:rsidRPr="00C8654C">
        <w:t>worstreams</w:t>
      </w:r>
      <w:proofErr w:type="spellEnd"/>
      <w:r w:rsidR="00BF4E6E" w:rsidRPr="00C8654C">
        <w:t xml:space="preserve"> identified in section 7 of the ITT (Risk Assessment Reports, Alternative Options to Detonators Report, Summary and Implementation Strategy, executive Summary Presentation of Key findings and Research in Brief).</w:t>
      </w:r>
    </w:p>
    <w:p w14:paraId="20891AB3" w14:textId="1EA00CD0" w:rsidR="00D309CA" w:rsidRPr="00C8654C" w:rsidRDefault="00D309CA" w:rsidP="00A5449F">
      <w:pPr>
        <w:pStyle w:val="ListParagraph"/>
        <w:spacing w:after="0" w:line="240" w:lineRule="auto"/>
        <w:ind w:left="1080"/>
      </w:pPr>
      <w:r w:rsidRPr="00A5449F">
        <w:t xml:space="preserve">A: </w:t>
      </w:r>
      <w:r w:rsidR="00C8654C">
        <w:t>Y</w:t>
      </w:r>
      <w:r w:rsidRPr="00C8654C">
        <w:t>es</w:t>
      </w:r>
      <w:r w:rsidR="00C8654C">
        <w:t>, although we are n</w:t>
      </w:r>
      <w:r w:rsidRPr="00C8654C">
        <w:t xml:space="preserve">ot looking for costs against each scenario but for one </w:t>
      </w:r>
      <w:r w:rsidR="00C8654C" w:rsidRPr="00C8654C">
        <w:t>cost</w:t>
      </w:r>
      <w:r w:rsidRPr="00C8654C">
        <w:t xml:space="preserve"> for overall.  </w:t>
      </w:r>
      <w:r w:rsidR="00C8654C" w:rsidRPr="00C8654C">
        <w:t>However,</w:t>
      </w:r>
      <w:r w:rsidRPr="00C8654C">
        <w:t xml:space="preserve"> it would be useful to RSSB to see a cost breakdown per case/scenario but would accept one overall cost.</w:t>
      </w:r>
    </w:p>
    <w:p w14:paraId="052EFC69" w14:textId="77777777" w:rsidR="00D309CA" w:rsidRPr="00C8654C" w:rsidRDefault="00D309CA" w:rsidP="00A5449F">
      <w:pPr>
        <w:pStyle w:val="ListParagraph"/>
        <w:ind w:left="1080"/>
      </w:pPr>
    </w:p>
    <w:p w14:paraId="58588A4F" w14:textId="4879EB90" w:rsidR="00BF4E6E" w:rsidRPr="00C8654C" w:rsidRDefault="00D309CA" w:rsidP="00A5449F">
      <w:pPr>
        <w:pStyle w:val="ListParagraph"/>
        <w:numPr>
          <w:ilvl w:val="0"/>
          <w:numId w:val="4"/>
        </w:numPr>
        <w:spacing w:after="0" w:line="240" w:lineRule="auto"/>
      </w:pPr>
      <w:r w:rsidRPr="00C8654C">
        <w:t xml:space="preserve">Q: </w:t>
      </w:r>
      <w:r w:rsidR="00BF4E6E" w:rsidRPr="00C8654C">
        <w:t xml:space="preserve">Will RSSB facilitate the contact with overseas administrations in relation to the Alternative Options to Detonators? </w:t>
      </w:r>
    </w:p>
    <w:p w14:paraId="312F44F8" w14:textId="7D183F15" w:rsidR="00BF4E6E" w:rsidRPr="00A5449F" w:rsidRDefault="00D309CA" w:rsidP="00A5449F">
      <w:pPr>
        <w:ind w:left="1080"/>
        <w:rPr>
          <w:iCs/>
        </w:rPr>
      </w:pPr>
      <w:r w:rsidRPr="00A5449F">
        <w:t xml:space="preserve">A: </w:t>
      </w:r>
      <w:r w:rsidR="00BF4E6E" w:rsidRPr="00A5449F">
        <w:rPr>
          <w:iCs/>
        </w:rPr>
        <w:t>RSSB have contact with a selection of overseas stakeholders and will provide those contacts. It is expected that the supplier will manage the successful engagement with these stakeholders and additionally identify and engage with any additional stakeholders that do not have an existing contact with the RSSB team.</w:t>
      </w:r>
    </w:p>
    <w:p w14:paraId="4F4676CB" w14:textId="3D0AF5F0" w:rsidR="00C8654C" w:rsidRDefault="00C8654C">
      <w:r>
        <w:t xml:space="preserve">Q: </w:t>
      </w:r>
      <w:r w:rsidR="00BF4E6E">
        <w:t xml:space="preserve">is everyone clear what </w:t>
      </w:r>
      <w:r>
        <w:t xml:space="preserve">RSSB </w:t>
      </w:r>
      <w:r w:rsidR="00BF4E6E">
        <w:t>are asking to be delivered</w:t>
      </w:r>
      <w:r>
        <w:t>?</w:t>
      </w:r>
      <w:r w:rsidR="00BF4E6E">
        <w:t xml:space="preserve"> </w:t>
      </w:r>
    </w:p>
    <w:p w14:paraId="0AAC8A06" w14:textId="6889D1F3" w:rsidR="00BF4E6E" w:rsidRDefault="00C8654C">
      <w:r>
        <w:t>A: all</w:t>
      </w:r>
      <w:r w:rsidR="00BF4E6E">
        <w:t xml:space="preserve"> </w:t>
      </w:r>
      <w:r>
        <w:t>“</w:t>
      </w:r>
      <w:r w:rsidR="00BF4E6E">
        <w:t>yes</w:t>
      </w:r>
      <w:r>
        <w:t>”</w:t>
      </w:r>
    </w:p>
    <w:p w14:paraId="6BFA2D6C" w14:textId="77777777" w:rsidR="00C8654C" w:rsidRDefault="00C8654C"/>
    <w:p w14:paraId="2B60C223" w14:textId="120C357B" w:rsidR="00BF4E6E" w:rsidRDefault="00BF4E6E">
      <w:r>
        <w:t xml:space="preserve">Any further questions – keep checking contracts finder for further updates or write in to us.  </w:t>
      </w:r>
      <w:r w:rsidR="00C8654C">
        <w:t xml:space="preserve">The </w:t>
      </w:r>
      <w:proofErr w:type="gramStart"/>
      <w:r w:rsidR="00C8654C">
        <w:t xml:space="preserve">evaluation </w:t>
      </w:r>
      <w:r>
        <w:t xml:space="preserve"> criteria</w:t>
      </w:r>
      <w:proofErr w:type="gramEnd"/>
      <w:r>
        <w:t xml:space="preserve"> explained again</w:t>
      </w:r>
    </w:p>
    <w:p w14:paraId="3DB588C5" w14:textId="784CB079" w:rsidR="008D0916" w:rsidRDefault="008D0916"/>
    <w:p w14:paraId="311B1A07" w14:textId="661D77C3" w:rsidR="008D0916" w:rsidRDefault="008D0916">
      <w:r>
        <w:t>Meeting closed after 30 minutes.</w:t>
      </w:r>
    </w:p>
    <w:p w14:paraId="39AAF710" w14:textId="5200FAFB" w:rsidR="001508B5" w:rsidRDefault="001508B5"/>
    <w:sectPr w:rsidR="001508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B4197"/>
    <w:multiLevelType w:val="multilevel"/>
    <w:tmpl w:val="F28C680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8F74144"/>
    <w:multiLevelType w:val="multilevel"/>
    <w:tmpl w:val="1EEC88E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DDF7660"/>
    <w:multiLevelType w:val="hybridMultilevel"/>
    <w:tmpl w:val="7DEEB2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624F499B"/>
    <w:multiLevelType w:val="multilevel"/>
    <w:tmpl w:val="06DEC5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6DC"/>
    <w:rsid w:val="001508B5"/>
    <w:rsid w:val="005359BA"/>
    <w:rsid w:val="005B497E"/>
    <w:rsid w:val="0060764A"/>
    <w:rsid w:val="006F27CA"/>
    <w:rsid w:val="007402DC"/>
    <w:rsid w:val="008D0916"/>
    <w:rsid w:val="00903980"/>
    <w:rsid w:val="009E141F"/>
    <w:rsid w:val="00A5449F"/>
    <w:rsid w:val="00A92A04"/>
    <w:rsid w:val="00BF4E6E"/>
    <w:rsid w:val="00C8654C"/>
    <w:rsid w:val="00D309CA"/>
    <w:rsid w:val="00EB2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D4C10"/>
  <w15:chartTrackingRefBased/>
  <w15:docId w15:val="{2EDCCFA3-A8CA-49C3-9CA0-35A38C90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44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4E6E"/>
    <w:pPr>
      <w:ind w:left="720"/>
      <w:contextualSpacing/>
    </w:pPr>
  </w:style>
  <w:style w:type="character" w:styleId="Hyperlink">
    <w:name w:val="Hyperlink"/>
    <w:basedOn w:val="DefaultParagraphFont"/>
    <w:uiPriority w:val="99"/>
    <w:unhideWhenUsed/>
    <w:rsid w:val="00903980"/>
    <w:rPr>
      <w:color w:val="0563C1" w:themeColor="hyperlink"/>
      <w:u w:val="single"/>
    </w:rPr>
  </w:style>
  <w:style w:type="character" w:styleId="UnresolvedMention">
    <w:name w:val="Unresolved Mention"/>
    <w:basedOn w:val="DefaultParagraphFont"/>
    <w:uiPriority w:val="99"/>
    <w:semiHidden/>
    <w:unhideWhenUsed/>
    <w:rsid w:val="00903980"/>
    <w:rPr>
      <w:color w:val="605E5C"/>
      <w:shd w:val="clear" w:color="auto" w:fill="E1DFDD"/>
    </w:rPr>
  </w:style>
  <w:style w:type="character" w:customStyle="1" w:styleId="Heading1Char">
    <w:name w:val="Heading 1 Char"/>
    <w:basedOn w:val="DefaultParagraphFont"/>
    <w:link w:val="Heading1"/>
    <w:uiPriority w:val="9"/>
    <w:rsid w:val="00A5449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56918">
      <w:bodyDiv w:val="1"/>
      <w:marLeft w:val="0"/>
      <w:marRight w:val="0"/>
      <w:marTop w:val="0"/>
      <w:marBottom w:val="0"/>
      <w:divBdr>
        <w:top w:val="none" w:sz="0" w:space="0" w:color="auto"/>
        <w:left w:val="none" w:sz="0" w:space="0" w:color="auto"/>
        <w:bottom w:val="none" w:sz="0" w:space="0" w:color="auto"/>
        <w:right w:val="none" w:sz="0" w:space="0" w:color="auto"/>
      </w:divBdr>
    </w:div>
    <w:div w:id="864364395">
      <w:bodyDiv w:val="1"/>
      <w:marLeft w:val="0"/>
      <w:marRight w:val="0"/>
      <w:marTop w:val="0"/>
      <w:marBottom w:val="0"/>
      <w:divBdr>
        <w:top w:val="none" w:sz="0" w:space="0" w:color="auto"/>
        <w:left w:val="none" w:sz="0" w:space="0" w:color="auto"/>
        <w:bottom w:val="none" w:sz="0" w:space="0" w:color="auto"/>
        <w:right w:val="none" w:sz="0" w:space="0" w:color="auto"/>
      </w:divBdr>
    </w:div>
    <w:div w:id="991715168">
      <w:bodyDiv w:val="1"/>
      <w:marLeft w:val="0"/>
      <w:marRight w:val="0"/>
      <w:marTop w:val="0"/>
      <w:marBottom w:val="0"/>
      <w:divBdr>
        <w:top w:val="none" w:sz="0" w:space="0" w:color="auto"/>
        <w:left w:val="none" w:sz="0" w:space="0" w:color="auto"/>
        <w:bottom w:val="none" w:sz="0" w:space="0" w:color="auto"/>
        <w:right w:val="none" w:sz="0" w:space="0" w:color="auto"/>
      </w:divBdr>
    </w:div>
    <w:div w:id="143552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parkrail.org/Lists/Records/DispForm.aspx?ID=9599" TargetMode="External"/><Relationship Id="rId5" Type="http://schemas.openxmlformats.org/officeDocument/2006/relationships/hyperlink" Target="https://www.sparkrail.org/Lists/Records/DispForm.aspx?ID=959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701</Words>
  <Characters>3999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Cassidy</dc:creator>
  <cp:keywords/>
  <dc:description/>
  <cp:lastModifiedBy>Matthew Riley</cp:lastModifiedBy>
  <cp:revision>2</cp:revision>
  <dcterms:created xsi:type="dcterms:W3CDTF">2018-09-20T13:39:00Z</dcterms:created>
  <dcterms:modified xsi:type="dcterms:W3CDTF">2018-09-20T13:39:00Z</dcterms:modified>
</cp:coreProperties>
</file>