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3AF" w:rsidRPr="0060191C" w:rsidRDefault="000219E7" w:rsidP="0060191C">
      <w:pPr>
        <w:widowControl w:val="0"/>
        <w:tabs>
          <w:tab w:val="center" w:pos="4512"/>
        </w:tabs>
        <w:spacing w:after="0" w:line="240" w:lineRule="auto"/>
        <w:jc w:val="center"/>
        <w:rPr>
          <w:rFonts w:asciiTheme="minorHAnsi" w:eastAsia="Times New Roman" w:hAnsiTheme="minorHAnsi" w:cstheme="minorHAnsi"/>
          <w:b/>
          <w:snapToGrid w:val="0"/>
          <w:color w:val="000000"/>
        </w:rPr>
      </w:pPr>
      <w:r w:rsidRPr="0060191C">
        <w:rPr>
          <w:rFonts w:asciiTheme="minorHAnsi" w:eastAsia="Times New Roman" w:hAnsiTheme="minorHAnsi" w:cstheme="minorHAnsi"/>
          <w:b/>
          <w:snapToGrid w:val="0"/>
          <w:color w:val="000000"/>
        </w:rPr>
        <w:t>SOFT MARKET TESTING</w:t>
      </w:r>
      <w:r w:rsidR="0060191C" w:rsidRPr="0060191C">
        <w:rPr>
          <w:rFonts w:asciiTheme="minorHAnsi" w:eastAsia="Times New Roman" w:hAnsiTheme="minorHAnsi" w:cstheme="minorHAnsi"/>
          <w:b/>
          <w:snapToGrid w:val="0"/>
          <w:color w:val="000000"/>
        </w:rPr>
        <w:t xml:space="preserve"> (SMT)</w:t>
      </w:r>
    </w:p>
    <w:p w:rsidR="0060191C" w:rsidRPr="0060191C" w:rsidRDefault="0060191C" w:rsidP="0060191C">
      <w:pPr>
        <w:widowControl w:val="0"/>
        <w:tabs>
          <w:tab w:val="center" w:pos="4512"/>
        </w:tabs>
        <w:spacing w:after="0" w:line="240" w:lineRule="auto"/>
        <w:rPr>
          <w:rFonts w:asciiTheme="minorHAnsi" w:eastAsia="Times New Roman" w:hAnsiTheme="minorHAnsi" w:cstheme="minorHAnsi"/>
          <w:b/>
          <w:snapToGrid w:val="0"/>
          <w:color w:val="000000"/>
        </w:rPr>
      </w:pPr>
    </w:p>
    <w:p w:rsidR="0060191C" w:rsidRPr="0060191C" w:rsidRDefault="0060191C" w:rsidP="000219E7">
      <w:pPr>
        <w:spacing w:line="240" w:lineRule="auto"/>
        <w:rPr>
          <w:rFonts w:asciiTheme="minorHAnsi" w:hAnsiTheme="minorHAnsi" w:cstheme="minorHAnsi"/>
          <w:b/>
        </w:rPr>
      </w:pPr>
      <w:r w:rsidRPr="0060191C">
        <w:rPr>
          <w:rFonts w:asciiTheme="minorHAnsi" w:hAnsiTheme="minorHAnsi" w:cstheme="minorHAnsi"/>
          <w:b/>
        </w:rPr>
        <w:t>Introduction</w:t>
      </w:r>
    </w:p>
    <w:p w:rsidR="0060191C" w:rsidRPr="0060191C" w:rsidRDefault="0060191C" w:rsidP="0060191C">
      <w:pPr>
        <w:pStyle w:val="Default"/>
        <w:rPr>
          <w:rFonts w:asciiTheme="minorHAnsi" w:eastAsiaTheme="minorHAnsi" w:hAnsiTheme="minorHAnsi" w:cstheme="minorHAnsi"/>
          <w:b/>
          <w:bCs/>
          <w:sz w:val="22"/>
          <w:szCs w:val="22"/>
        </w:rPr>
      </w:pPr>
      <w:r w:rsidRPr="0060191C">
        <w:rPr>
          <w:rFonts w:asciiTheme="minorHAnsi" w:hAnsiTheme="minorHAnsi" w:cstheme="minorHAnsi"/>
          <w:sz w:val="22"/>
          <w:szCs w:val="22"/>
        </w:rPr>
        <w:t>Telford &amp; Wrekin Council, are currently engaged in early market engagement in relation to innovative methods of providing Domestic Abuse Perpetrator Programme.</w:t>
      </w:r>
      <w:r w:rsidRPr="0060191C">
        <w:rPr>
          <w:rFonts w:asciiTheme="minorHAnsi" w:eastAsiaTheme="minorHAnsi" w:hAnsiTheme="minorHAnsi" w:cstheme="minorHAnsi"/>
          <w:sz w:val="22"/>
          <w:szCs w:val="22"/>
        </w:rPr>
        <w:t xml:space="preserve"> </w:t>
      </w:r>
    </w:p>
    <w:p w:rsidR="0060191C" w:rsidRPr="0060191C" w:rsidRDefault="0060191C" w:rsidP="0060191C">
      <w:pPr>
        <w:pStyle w:val="Default"/>
        <w:rPr>
          <w:rFonts w:asciiTheme="minorHAnsi" w:eastAsiaTheme="minorHAnsi" w:hAnsiTheme="minorHAnsi" w:cstheme="minorHAnsi"/>
          <w:sz w:val="22"/>
          <w:szCs w:val="22"/>
          <w:lang w:eastAsia="en-US"/>
        </w:rPr>
      </w:pPr>
    </w:p>
    <w:tbl>
      <w:tblPr>
        <w:tblW w:w="5194" w:type="pct"/>
        <w:tblInd w:w="-10" w:type="dxa"/>
        <w:tblCellMar>
          <w:left w:w="120" w:type="dxa"/>
          <w:right w:w="120" w:type="dxa"/>
        </w:tblCellMar>
        <w:tblLook w:val="04A0" w:firstRow="1" w:lastRow="0" w:firstColumn="1" w:lastColumn="0" w:noHBand="0" w:noVBand="1"/>
      </w:tblPr>
      <w:tblGrid>
        <w:gridCol w:w="4112"/>
        <w:gridCol w:w="5243"/>
      </w:tblGrid>
      <w:tr w:rsidR="000219E7" w:rsidRPr="0060191C" w:rsidTr="002137C3">
        <w:trPr>
          <w:trHeight w:val="567"/>
        </w:trPr>
        <w:tc>
          <w:tcPr>
            <w:tcW w:w="2198" w:type="pct"/>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219E7" w:rsidRPr="0060191C" w:rsidRDefault="000219E7" w:rsidP="000219E7">
            <w:pPr>
              <w:keepNext/>
              <w:widowControl w:val="0"/>
              <w:spacing w:after="0" w:line="240" w:lineRule="auto"/>
              <w:outlineLvl w:val="4"/>
              <w:rPr>
                <w:rFonts w:asciiTheme="minorHAnsi" w:eastAsia="Times New Roman" w:hAnsiTheme="minorHAnsi" w:cstheme="minorHAnsi"/>
                <w:b/>
                <w:bCs/>
                <w:snapToGrid w:val="0"/>
              </w:rPr>
            </w:pPr>
            <w:r w:rsidRPr="0060191C">
              <w:rPr>
                <w:rFonts w:asciiTheme="minorHAnsi" w:eastAsia="Times New Roman" w:hAnsiTheme="minorHAnsi" w:cstheme="minorHAnsi"/>
                <w:b/>
                <w:bCs/>
                <w:snapToGrid w:val="0"/>
              </w:rPr>
              <w:t>PROJECT</w:t>
            </w:r>
          </w:p>
        </w:tc>
        <w:tc>
          <w:tcPr>
            <w:tcW w:w="2802" w:type="pct"/>
            <w:tcBorders>
              <w:top w:val="single" w:sz="8" w:space="0" w:color="000000"/>
              <w:left w:val="single" w:sz="8" w:space="0" w:color="000000"/>
              <w:bottom w:val="single" w:sz="8" w:space="0" w:color="000000"/>
              <w:right w:val="single" w:sz="8" w:space="0" w:color="000000"/>
            </w:tcBorders>
            <w:vAlign w:val="center"/>
          </w:tcPr>
          <w:p w:rsidR="000219E7" w:rsidRPr="0060191C" w:rsidRDefault="000219E7" w:rsidP="000219E7">
            <w:pPr>
              <w:widowControl w:val="0"/>
              <w:tabs>
                <w:tab w:val="center" w:pos="4512"/>
              </w:tabs>
              <w:spacing w:after="0" w:line="240" w:lineRule="auto"/>
              <w:rPr>
                <w:rFonts w:asciiTheme="minorHAnsi" w:eastAsia="Times New Roman" w:hAnsiTheme="minorHAnsi" w:cstheme="minorHAnsi"/>
                <w:b/>
                <w:snapToGrid w:val="0"/>
                <w:lang w:val="en" w:eastAsia="en-GB"/>
              </w:rPr>
            </w:pPr>
          </w:p>
          <w:p w:rsidR="000219E7" w:rsidRPr="0060191C" w:rsidRDefault="000219E7" w:rsidP="000219E7">
            <w:pPr>
              <w:widowControl w:val="0"/>
              <w:tabs>
                <w:tab w:val="center" w:pos="4512"/>
              </w:tabs>
              <w:spacing w:after="0" w:line="240" w:lineRule="auto"/>
              <w:rPr>
                <w:rFonts w:asciiTheme="minorHAnsi" w:eastAsia="Times New Roman" w:hAnsiTheme="minorHAnsi" w:cstheme="minorHAnsi"/>
                <w:b/>
                <w:snapToGrid w:val="0"/>
                <w:lang w:eastAsia="en-GB"/>
              </w:rPr>
            </w:pPr>
            <w:r w:rsidRPr="0060191C">
              <w:rPr>
                <w:rFonts w:asciiTheme="minorHAnsi" w:eastAsia="Times New Roman" w:hAnsiTheme="minorHAnsi" w:cstheme="minorHAnsi"/>
                <w:b/>
                <w:snapToGrid w:val="0"/>
                <w:lang w:val="en" w:eastAsia="en-GB"/>
              </w:rPr>
              <w:t xml:space="preserve"> </w:t>
            </w:r>
            <w:r w:rsidR="00C02FFD" w:rsidRPr="0060191C">
              <w:rPr>
                <w:rFonts w:asciiTheme="minorHAnsi" w:hAnsiTheme="minorHAnsi" w:cstheme="minorHAnsi"/>
                <w:b/>
                <w:bCs/>
              </w:rPr>
              <w:t>DOMESTIC ABUSE PERPETRATOR PROGRAMME</w:t>
            </w:r>
            <w:r w:rsidRPr="0060191C">
              <w:rPr>
                <w:rFonts w:asciiTheme="minorHAnsi" w:eastAsia="Times New Roman" w:hAnsiTheme="minorHAnsi" w:cstheme="minorHAnsi"/>
                <w:b/>
                <w:snapToGrid w:val="0"/>
                <w:lang w:eastAsia="en-GB"/>
              </w:rPr>
              <w:t xml:space="preserve"> </w:t>
            </w:r>
          </w:p>
          <w:p w:rsidR="000219E7" w:rsidRPr="0060191C" w:rsidRDefault="000219E7" w:rsidP="000219E7">
            <w:pPr>
              <w:widowControl w:val="0"/>
              <w:spacing w:after="0" w:line="240" w:lineRule="auto"/>
              <w:rPr>
                <w:rFonts w:asciiTheme="minorHAnsi" w:eastAsia="Times New Roman" w:hAnsiTheme="minorHAnsi" w:cstheme="minorHAnsi"/>
                <w:b/>
                <w:bCs/>
                <w:snapToGrid w:val="0"/>
              </w:rPr>
            </w:pPr>
          </w:p>
        </w:tc>
      </w:tr>
      <w:tr w:rsidR="000219E7" w:rsidRPr="0060191C" w:rsidTr="0021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198" w:type="pct"/>
            <w:tcBorders>
              <w:top w:val="single" w:sz="4" w:space="0" w:color="auto"/>
              <w:left w:val="single" w:sz="4" w:space="0" w:color="auto"/>
              <w:bottom w:val="single" w:sz="4" w:space="0" w:color="auto"/>
              <w:right w:val="single" w:sz="4" w:space="0" w:color="auto"/>
            </w:tcBorders>
            <w:shd w:val="clear" w:color="auto" w:fill="E7E6E6"/>
          </w:tcPr>
          <w:p w:rsidR="000219E7" w:rsidRPr="0060191C" w:rsidRDefault="000219E7" w:rsidP="000219E7">
            <w:pPr>
              <w:widowControl w:val="0"/>
              <w:spacing w:after="0" w:line="240" w:lineRule="auto"/>
              <w:rPr>
                <w:rFonts w:asciiTheme="minorHAnsi" w:eastAsia="Times New Roman" w:hAnsiTheme="minorHAnsi" w:cstheme="minorHAnsi"/>
                <w:snapToGrid w:val="0"/>
              </w:rPr>
            </w:pPr>
          </w:p>
          <w:p w:rsidR="000219E7" w:rsidRPr="0060191C" w:rsidRDefault="000219E7" w:rsidP="00B94B7A">
            <w:pPr>
              <w:widowControl w:val="0"/>
              <w:spacing w:after="0" w:line="240" w:lineRule="auto"/>
              <w:rPr>
                <w:rFonts w:asciiTheme="minorHAnsi" w:eastAsia="Times New Roman" w:hAnsiTheme="minorHAnsi" w:cstheme="minorHAnsi"/>
                <w:snapToGrid w:val="0"/>
              </w:rPr>
            </w:pPr>
            <w:r w:rsidRPr="0060191C">
              <w:rPr>
                <w:rFonts w:asciiTheme="minorHAnsi" w:eastAsia="Times New Roman" w:hAnsiTheme="minorHAnsi" w:cstheme="minorHAnsi"/>
                <w:snapToGrid w:val="0"/>
              </w:rPr>
              <w:t>Closing Da</w:t>
            </w:r>
            <w:r w:rsidR="00B94B7A" w:rsidRPr="0060191C">
              <w:rPr>
                <w:rFonts w:asciiTheme="minorHAnsi" w:eastAsia="Times New Roman" w:hAnsiTheme="minorHAnsi" w:cstheme="minorHAnsi"/>
                <w:snapToGrid w:val="0"/>
              </w:rPr>
              <w:t>te for Completed Questionnaires</w:t>
            </w:r>
          </w:p>
          <w:p w:rsidR="00B94B7A" w:rsidRPr="0060191C" w:rsidRDefault="00B94B7A" w:rsidP="00B94B7A">
            <w:pPr>
              <w:widowControl w:val="0"/>
              <w:spacing w:after="0" w:line="240" w:lineRule="auto"/>
              <w:rPr>
                <w:rFonts w:asciiTheme="minorHAnsi" w:eastAsia="Times New Roman" w:hAnsiTheme="minorHAnsi" w:cstheme="minorHAnsi"/>
                <w:snapToGrid w:val="0"/>
              </w:rPr>
            </w:pPr>
          </w:p>
        </w:tc>
        <w:tc>
          <w:tcPr>
            <w:tcW w:w="2802" w:type="pct"/>
            <w:tcBorders>
              <w:top w:val="single" w:sz="4" w:space="0" w:color="auto"/>
              <w:left w:val="single" w:sz="4" w:space="0" w:color="auto"/>
              <w:bottom w:val="single" w:sz="4" w:space="0" w:color="auto"/>
              <w:right w:val="single" w:sz="4" w:space="0" w:color="auto"/>
            </w:tcBorders>
          </w:tcPr>
          <w:p w:rsidR="000219E7" w:rsidRPr="0060191C" w:rsidRDefault="000219E7" w:rsidP="000219E7">
            <w:pPr>
              <w:widowControl w:val="0"/>
              <w:spacing w:after="0" w:line="240" w:lineRule="auto"/>
              <w:rPr>
                <w:rFonts w:asciiTheme="minorHAnsi" w:eastAsia="Times New Roman" w:hAnsiTheme="minorHAnsi" w:cstheme="minorHAnsi"/>
                <w:b/>
                <w:snapToGrid w:val="0"/>
              </w:rPr>
            </w:pPr>
          </w:p>
          <w:p w:rsidR="000219E7" w:rsidRPr="0060191C" w:rsidRDefault="0060191C" w:rsidP="0050226B">
            <w:pPr>
              <w:widowControl w:val="0"/>
              <w:spacing w:after="0" w:line="240" w:lineRule="auto"/>
              <w:rPr>
                <w:rFonts w:asciiTheme="minorHAnsi" w:eastAsia="Times New Roman" w:hAnsiTheme="minorHAnsi" w:cstheme="minorHAnsi"/>
                <w:b/>
                <w:snapToGrid w:val="0"/>
                <w:highlight w:val="yellow"/>
              </w:rPr>
            </w:pPr>
            <w:r w:rsidRPr="0060191C">
              <w:rPr>
                <w:rFonts w:asciiTheme="minorHAnsi" w:eastAsia="Times New Roman" w:hAnsiTheme="minorHAnsi" w:cstheme="minorHAnsi"/>
                <w:b/>
                <w:snapToGrid w:val="0"/>
              </w:rPr>
              <w:t>12 noon on 1</w:t>
            </w:r>
            <w:r w:rsidRPr="0060191C">
              <w:rPr>
                <w:rFonts w:asciiTheme="minorHAnsi" w:eastAsia="Times New Roman" w:hAnsiTheme="minorHAnsi" w:cstheme="minorHAnsi"/>
                <w:b/>
                <w:snapToGrid w:val="0"/>
                <w:vertAlign w:val="superscript"/>
              </w:rPr>
              <w:t>st</w:t>
            </w:r>
            <w:r w:rsidRPr="0060191C">
              <w:rPr>
                <w:rFonts w:asciiTheme="minorHAnsi" w:eastAsia="Times New Roman" w:hAnsiTheme="minorHAnsi" w:cstheme="minorHAnsi"/>
                <w:b/>
                <w:snapToGrid w:val="0"/>
              </w:rPr>
              <w:t xml:space="preserve"> October, 2020</w:t>
            </w:r>
          </w:p>
        </w:tc>
      </w:tr>
    </w:tbl>
    <w:p w:rsidR="000219E7" w:rsidRPr="0060191C" w:rsidRDefault="000219E7" w:rsidP="000219E7">
      <w:pPr>
        <w:spacing w:after="0" w:line="240" w:lineRule="auto"/>
        <w:rPr>
          <w:rFonts w:asciiTheme="minorHAnsi" w:hAnsiTheme="minorHAnsi" w:cstheme="minorHAnsi"/>
          <w:b/>
        </w:rPr>
      </w:pPr>
    </w:p>
    <w:p w:rsidR="000219E7" w:rsidRPr="0060191C" w:rsidRDefault="000219E7" w:rsidP="00D473E1">
      <w:pPr>
        <w:widowControl w:val="0"/>
        <w:tabs>
          <w:tab w:val="center" w:pos="4512"/>
        </w:tabs>
        <w:spacing w:after="0" w:line="240" w:lineRule="auto"/>
        <w:rPr>
          <w:rFonts w:asciiTheme="minorHAnsi" w:hAnsiTheme="minorHAnsi" w:cstheme="minorHAnsi"/>
          <w:b/>
        </w:rPr>
      </w:pPr>
      <w:r w:rsidRPr="0060191C">
        <w:rPr>
          <w:rFonts w:asciiTheme="minorHAnsi" w:hAnsiTheme="minorHAnsi" w:cstheme="minorHAnsi"/>
          <w:b/>
        </w:rPr>
        <w:t xml:space="preserve">The Provision of </w:t>
      </w:r>
      <w:r w:rsidR="00D473E1" w:rsidRPr="0060191C">
        <w:rPr>
          <w:rFonts w:asciiTheme="minorHAnsi" w:hAnsiTheme="minorHAnsi" w:cstheme="minorHAnsi"/>
          <w:b/>
          <w:bCs/>
        </w:rPr>
        <w:t>DOMESTIC ABUSE PERPETRATOR PROGRAMME</w:t>
      </w:r>
      <w:r w:rsidR="00D473E1" w:rsidRPr="0060191C">
        <w:rPr>
          <w:rFonts w:asciiTheme="minorHAnsi" w:eastAsia="Times New Roman" w:hAnsiTheme="minorHAnsi" w:cstheme="minorHAnsi"/>
          <w:b/>
          <w:snapToGrid w:val="0"/>
          <w:lang w:eastAsia="en-GB"/>
        </w:rPr>
        <w:t xml:space="preserve"> </w:t>
      </w:r>
    </w:p>
    <w:p w:rsidR="000219E7" w:rsidRPr="0060191C" w:rsidRDefault="000219E7" w:rsidP="000219E7">
      <w:pPr>
        <w:spacing w:after="0" w:line="240" w:lineRule="auto"/>
        <w:rPr>
          <w:rFonts w:asciiTheme="minorHAnsi" w:hAnsiTheme="minorHAnsi" w:cstheme="minorHAnsi"/>
          <w:b/>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 xml:space="preserve">Telford &amp; Wrekin Council (T&amp;WC) is engaging early with potential service providers of </w:t>
      </w:r>
      <w:r w:rsidR="00D473E1" w:rsidRPr="0060191C">
        <w:rPr>
          <w:rFonts w:asciiTheme="minorHAnsi" w:hAnsiTheme="minorHAnsi" w:cstheme="minorHAnsi"/>
          <w:bCs/>
        </w:rPr>
        <w:t xml:space="preserve">Domestic Abuse Perpetrator Programme </w:t>
      </w:r>
      <w:r w:rsidRPr="0060191C">
        <w:rPr>
          <w:rFonts w:asciiTheme="minorHAnsi" w:hAnsiTheme="minorHAnsi" w:cstheme="minorHAnsi"/>
        </w:rPr>
        <w:t xml:space="preserve">to inform our commissioning intentions.  </w:t>
      </w:r>
    </w:p>
    <w:p w:rsidR="000219E7" w:rsidRPr="0060191C" w:rsidRDefault="000219E7"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 xml:space="preserve">The purpose of this </w:t>
      </w:r>
      <w:r w:rsidR="00FA7383" w:rsidRPr="0060191C">
        <w:rPr>
          <w:rFonts w:asciiTheme="minorHAnsi" w:hAnsiTheme="minorHAnsi" w:cstheme="minorHAnsi"/>
        </w:rPr>
        <w:t xml:space="preserve">soft </w:t>
      </w:r>
      <w:r w:rsidRPr="0060191C">
        <w:rPr>
          <w:rFonts w:asciiTheme="minorHAnsi" w:hAnsiTheme="minorHAnsi" w:cstheme="minorHAnsi"/>
        </w:rPr>
        <w:t xml:space="preserve">market engagement exercise is to: </w:t>
      </w:r>
    </w:p>
    <w:p w:rsidR="000219E7" w:rsidRPr="0060191C" w:rsidRDefault="000219E7" w:rsidP="000219E7">
      <w:pPr>
        <w:pStyle w:val="ListParagraph"/>
        <w:numPr>
          <w:ilvl w:val="0"/>
          <w:numId w:val="1"/>
        </w:numPr>
        <w:rPr>
          <w:rFonts w:asciiTheme="minorHAnsi" w:hAnsiTheme="minorHAnsi" w:cstheme="minorHAnsi"/>
          <w:sz w:val="22"/>
          <w:szCs w:val="22"/>
        </w:rPr>
      </w:pPr>
      <w:r w:rsidRPr="0060191C">
        <w:rPr>
          <w:rFonts w:asciiTheme="minorHAnsi" w:hAnsiTheme="minorHAnsi" w:cstheme="minorHAnsi"/>
          <w:sz w:val="22"/>
          <w:szCs w:val="22"/>
        </w:rPr>
        <w:t>gauge interest in this opportunity</w:t>
      </w:r>
    </w:p>
    <w:p w:rsidR="000219E7" w:rsidRPr="0060191C" w:rsidRDefault="000219E7" w:rsidP="000219E7">
      <w:pPr>
        <w:pStyle w:val="ListParagraph"/>
        <w:numPr>
          <w:ilvl w:val="0"/>
          <w:numId w:val="1"/>
        </w:numPr>
        <w:rPr>
          <w:rFonts w:asciiTheme="minorHAnsi" w:hAnsiTheme="minorHAnsi" w:cstheme="minorHAnsi"/>
          <w:sz w:val="22"/>
          <w:szCs w:val="22"/>
        </w:rPr>
      </w:pPr>
      <w:r w:rsidRPr="0060191C">
        <w:rPr>
          <w:rFonts w:asciiTheme="minorHAnsi" w:hAnsiTheme="minorHAnsi" w:cstheme="minorHAnsi"/>
          <w:sz w:val="22"/>
          <w:szCs w:val="22"/>
        </w:rPr>
        <w:t>inform Council’s commissioning intentions</w:t>
      </w:r>
    </w:p>
    <w:p w:rsidR="000219E7" w:rsidRPr="0060191C" w:rsidRDefault="000219E7" w:rsidP="000219E7">
      <w:pPr>
        <w:pStyle w:val="ListParagraph"/>
        <w:numPr>
          <w:ilvl w:val="0"/>
          <w:numId w:val="1"/>
        </w:numPr>
        <w:rPr>
          <w:rFonts w:asciiTheme="minorHAnsi" w:hAnsiTheme="minorHAnsi" w:cstheme="minorHAnsi"/>
          <w:sz w:val="22"/>
          <w:szCs w:val="22"/>
        </w:rPr>
      </w:pPr>
      <w:r w:rsidRPr="0060191C">
        <w:rPr>
          <w:rFonts w:asciiTheme="minorHAnsi" w:hAnsiTheme="minorHAnsi" w:cstheme="minorHAnsi"/>
          <w:sz w:val="22"/>
          <w:szCs w:val="22"/>
        </w:rPr>
        <w:t>help determine our procurement strategy and approach</w:t>
      </w:r>
    </w:p>
    <w:p w:rsidR="000219E7" w:rsidRPr="0060191C" w:rsidRDefault="000219E7" w:rsidP="000219E7">
      <w:pPr>
        <w:pStyle w:val="ListParagraph"/>
        <w:numPr>
          <w:ilvl w:val="0"/>
          <w:numId w:val="1"/>
        </w:numPr>
        <w:rPr>
          <w:rFonts w:asciiTheme="minorHAnsi" w:hAnsiTheme="minorHAnsi" w:cstheme="minorHAnsi"/>
          <w:sz w:val="22"/>
          <w:szCs w:val="22"/>
        </w:rPr>
      </w:pPr>
      <w:r w:rsidRPr="0060191C">
        <w:rPr>
          <w:rFonts w:asciiTheme="minorHAnsi" w:hAnsiTheme="minorHAnsi" w:cstheme="minorHAnsi"/>
          <w:sz w:val="22"/>
          <w:szCs w:val="22"/>
        </w:rPr>
        <w:t xml:space="preserve">identify innovative ideas that can improve our local provision </w:t>
      </w:r>
    </w:p>
    <w:p w:rsidR="000219E7" w:rsidRPr="0060191C" w:rsidRDefault="000219E7" w:rsidP="000219E7">
      <w:pPr>
        <w:pStyle w:val="ListParagraph"/>
        <w:numPr>
          <w:ilvl w:val="0"/>
          <w:numId w:val="1"/>
        </w:numPr>
        <w:rPr>
          <w:rFonts w:asciiTheme="minorHAnsi" w:hAnsiTheme="minorHAnsi" w:cstheme="minorHAnsi"/>
          <w:sz w:val="22"/>
          <w:szCs w:val="22"/>
        </w:rPr>
      </w:pPr>
      <w:r w:rsidRPr="0060191C">
        <w:rPr>
          <w:rFonts w:asciiTheme="minorHAnsi" w:hAnsiTheme="minorHAnsi" w:cstheme="minorHAnsi"/>
          <w:sz w:val="22"/>
          <w:szCs w:val="22"/>
        </w:rPr>
        <w:t xml:space="preserve">identify options to make the service more sustainable </w:t>
      </w:r>
    </w:p>
    <w:p w:rsidR="000219E7" w:rsidRPr="0060191C" w:rsidRDefault="000219E7" w:rsidP="000219E7">
      <w:pPr>
        <w:pStyle w:val="ListParagraph"/>
        <w:numPr>
          <w:ilvl w:val="0"/>
          <w:numId w:val="1"/>
        </w:numPr>
        <w:rPr>
          <w:rFonts w:asciiTheme="minorHAnsi" w:hAnsiTheme="minorHAnsi" w:cstheme="minorHAnsi"/>
          <w:sz w:val="22"/>
          <w:szCs w:val="22"/>
        </w:rPr>
      </w:pPr>
      <w:r w:rsidRPr="0060191C">
        <w:rPr>
          <w:rFonts w:asciiTheme="minorHAnsi" w:hAnsiTheme="minorHAnsi" w:cstheme="minorHAnsi"/>
          <w:sz w:val="22"/>
          <w:szCs w:val="22"/>
        </w:rPr>
        <w:t>inform the development of our service specification</w:t>
      </w:r>
    </w:p>
    <w:p w:rsidR="00E60C19" w:rsidRDefault="00E60C19" w:rsidP="000219E7">
      <w:pPr>
        <w:spacing w:after="0" w:line="240" w:lineRule="auto"/>
        <w:rPr>
          <w:rFonts w:asciiTheme="minorHAnsi" w:eastAsiaTheme="minorHAnsi" w:hAnsiTheme="minorHAnsi" w:cstheme="minorHAnsi"/>
          <w:color w:val="000000"/>
        </w:rPr>
      </w:pPr>
    </w:p>
    <w:p w:rsidR="000219E7" w:rsidRDefault="00E60C19" w:rsidP="000219E7">
      <w:pPr>
        <w:spacing w:after="0" w:line="240" w:lineRule="auto"/>
        <w:rPr>
          <w:rFonts w:asciiTheme="minorHAnsi" w:eastAsiaTheme="minorHAnsi" w:hAnsiTheme="minorHAnsi" w:cstheme="minorHAnsi"/>
          <w:b/>
          <w:bCs/>
          <w:color w:val="000000"/>
        </w:rPr>
      </w:pPr>
      <w:r w:rsidRPr="0060191C">
        <w:rPr>
          <w:rFonts w:asciiTheme="minorHAnsi" w:eastAsiaTheme="minorHAnsi" w:hAnsiTheme="minorHAnsi" w:cstheme="minorHAnsi"/>
          <w:b/>
          <w:bCs/>
          <w:color w:val="000000"/>
        </w:rPr>
        <w:t>This initial process is intended as early market engagement only.</w:t>
      </w:r>
    </w:p>
    <w:p w:rsidR="00E60C19" w:rsidRPr="0060191C" w:rsidRDefault="00E60C19"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b/>
        </w:rPr>
      </w:pPr>
      <w:r w:rsidRPr="0060191C">
        <w:rPr>
          <w:rFonts w:asciiTheme="minorHAnsi" w:hAnsiTheme="minorHAnsi" w:cstheme="minorHAnsi"/>
          <w:b/>
        </w:rPr>
        <w:t>Local Context</w:t>
      </w:r>
    </w:p>
    <w:p w:rsidR="000219E7" w:rsidRPr="0060191C" w:rsidRDefault="000219E7" w:rsidP="000219E7">
      <w:pPr>
        <w:spacing w:after="0" w:line="240" w:lineRule="auto"/>
        <w:rPr>
          <w:rFonts w:asciiTheme="minorHAnsi" w:hAnsiTheme="minorHAnsi" w:cstheme="minorHAnsi"/>
          <w:b/>
        </w:rPr>
      </w:pPr>
    </w:p>
    <w:p w:rsidR="00D473E1" w:rsidRPr="0060191C" w:rsidRDefault="00D473E1" w:rsidP="00D473E1">
      <w:pPr>
        <w:autoSpaceDE w:val="0"/>
        <w:autoSpaceDN w:val="0"/>
        <w:adjustRightInd w:val="0"/>
        <w:spacing w:after="0" w:line="240" w:lineRule="auto"/>
        <w:rPr>
          <w:rFonts w:asciiTheme="minorHAnsi" w:hAnsiTheme="minorHAnsi" w:cstheme="minorHAnsi"/>
          <w:bCs/>
        </w:rPr>
      </w:pPr>
      <w:r w:rsidRPr="0060191C">
        <w:rPr>
          <w:rFonts w:asciiTheme="minorHAnsi" w:hAnsiTheme="minorHAnsi" w:cstheme="minorHAnsi"/>
          <w:bCs/>
        </w:rPr>
        <w:t>Domestic Abuse is a key priority for the Telford &amp; Wrekin Community Safety Partnership. The single and most important priority for the Telford &amp; Wrekin Domestic Abuse Strategy 2019-2021 is the development of specialist services and support for both victims and perpetrators as well as children and young people affected by domestic abuse. There is good evidence to suggest that working with perpetrators, to address the underlying cause of the violence, is key to breaking the cycle and therefore reducing the effects of domestic abuse.</w:t>
      </w:r>
    </w:p>
    <w:p w:rsidR="00D473E1" w:rsidRPr="0060191C" w:rsidRDefault="00D473E1" w:rsidP="000219E7">
      <w:pPr>
        <w:pStyle w:val="Default"/>
        <w:rPr>
          <w:rFonts w:asciiTheme="minorHAnsi" w:hAnsiTheme="minorHAnsi" w:cstheme="minorHAnsi"/>
          <w:sz w:val="22"/>
          <w:szCs w:val="22"/>
        </w:rPr>
      </w:pPr>
    </w:p>
    <w:p w:rsidR="00D473E1" w:rsidRPr="0060191C" w:rsidRDefault="00D473E1" w:rsidP="00D473E1">
      <w:pPr>
        <w:autoSpaceDE w:val="0"/>
        <w:autoSpaceDN w:val="0"/>
        <w:adjustRightInd w:val="0"/>
        <w:spacing w:after="0" w:line="240" w:lineRule="auto"/>
        <w:rPr>
          <w:rFonts w:asciiTheme="minorHAnsi" w:hAnsiTheme="minorHAnsi" w:cstheme="minorHAnsi"/>
          <w:bCs/>
        </w:rPr>
      </w:pPr>
      <w:r w:rsidRPr="0060191C">
        <w:rPr>
          <w:rFonts w:asciiTheme="minorHAnsi" w:hAnsiTheme="minorHAnsi" w:cstheme="minorHAnsi"/>
          <w:bCs/>
        </w:rPr>
        <w:t>National data shows that 1 in 4 perpetrators are repeat offenders and some have as many as six different victims. Telford &amp; Wrekin has a high rate of recorded domestic abuse crime incidents. However, unlike other areas a local perpetrator programme has not been commissioned to date and traditional domestic abuse support services are only offered to victims.</w:t>
      </w:r>
    </w:p>
    <w:p w:rsidR="00D473E1" w:rsidRPr="0060191C" w:rsidRDefault="00D473E1" w:rsidP="000219E7">
      <w:pPr>
        <w:pStyle w:val="Default"/>
        <w:rPr>
          <w:rFonts w:asciiTheme="minorHAnsi" w:hAnsiTheme="minorHAnsi" w:cstheme="minorHAnsi"/>
          <w:sz w:val="22"/>
          <w:szCs w:val="22"/>
        </w:rPr>
      </w:pPr>
    </w:p>
    <w:p w:rsidR="00D473E1" w:rsidRDefault="00D473E1" w:rsidP="000219E7">
      <w:pPr>
        <w:tabs>
          <w:tab w:val="left" w:pos="2729"/>
        </w:tabs>
        <w:spacing w:after="0" w:line="240" w:lineRule="auto"/>
        <w:rPr>
          <w:rFonts w:asciiTheme="minorHAnsi" w:hAnsiTheme="minorHAnsi" w:cstheme="minorHAnsi"/>
          <w:b/>
        </w:rPr>
      </w:pPr>
      <w:r w:rsidRPr="0060191C">
        <w:rPr>
          <w:rFonts w:asciiTheme="minorHAnsi" w:hAnsiTheme="minorHAnsi" w:cstheme="minorHAnsi"/>
          <w:b/>
        </w:rPr>
        <w:t>*Please find attached Telford &amp; Wrekin Domestic Abuse Strategy 2019 – 2021 for more information.</w:t>
      </w:r>
    </w:p>
    <w:p w:rsidR="00E60C19" w:rsidRPr="0060191C" w:rsidRDefault="00E60C19" w:rsidP="000219E7">
      <w:pPr>
        <w:tabs>
          <w:tab w:val="left" w:pos="2729"/>
        </w:tabs>
        <w:spacing w:after="0" w:line="240" w:lineRule="auto"/>
        <w:rPr>
          <w:rFonts w:asciiTheme="minorHAnsi" w:hAnsiTheme="minorHAnsi" w:cstheme="minorHAnsi"/>
          <w:b/>
        </w:rPr>
      </w:pPr>
    </w:p>
    <w:bookmarkStart w:id="0" w:name="_GoBack"/>
    <w:p w:rsidR="00D473E1" w:rsidRPr="0060191C" w:rsidRDefault="008D23A4" w:rsidP="000219E7">
      <w:pPr>
        <w:tabs>
          <w:tab w:val="left" w:pos="2729"/>
        </w:tabs>
        <w:spacing w:after="0" w:line="240" w:lineRule="auto"/>
        <w:rPr>
          <w:rFonts w:asciiTheme="minorHAnsi" w:hAnsiTheme="minorHAnsi" w:cstheme="minorHAnsi"/>
          <w:b/>
        </w:rPr>
      </w:pPr>
      <w:r w:rsidRPr="0060191C">
        <w:rPr>
          <w:rFonts w:asciiTheme="minorHAnsi" w:hAnsiTheme="minorHAnsi" w:cstheme="minorHAnsi"/>
          <w:b/>
        </w:rPr>
        <w:object w:dxaOrig="1541"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6" o:title=""/>
          </v:shape>
          <o:OLEObject Type="Embed" ProgID="AcroExch.Document.DC" ShapeID="_x0000_i1027" DrawAspect="Icon" ObjectID="_1661935755" r:id="rId7"/>
        </w:object>
      </w:r>
      <w:bookmarkEnd w:id="0"/>
    </w:p>
    <w:p w:rsidR="0060191C" w:rsidRDefault="0060191C" w:rsidP="000219E7">
      <w:pPr>
        <w:tabs>
          <w:tab w:val="left" w:pos="2729"/>
        </w:tabs>
        <w:spacing w:after="0" w:line="240" w:lineRule="auto"/>
        <w:rPr>
          <w:rFonts w:asciiTheme="minorHAnsi" w:hAnsiTheme="minorHAnsi" w:cstheme="minorHAnsi"/>
          <w:b/>
        </w:rPr>
      </w:pPr>
    </w:p>
    <w:p w:rsidR="0060191C" w:rsidRDefault="0060191C" w:rsidP="000219E7">
      <w:pPr>
        <w:tabs>
          <w:tab w:val="left" w:pos="2729"/>
        </w:tabs>
        <w:spacing w:after="0" w:line="240" w:lineRule="auto"/>
        <w:rPr>
          <w:rFonts w:asciiTheme="minorHAnsi" w:hAnsiTheme="minorHAnsi" w:cstheme="minorHAnsi"/>
          <w:b/>
        </w:rPr>
      </w:pPr>
    </w:p>
    <w:p w:rsidR="000219E7" w:rsidRPr="0060191C" w:rsidRDefault="000219E7" w:rsidP="000219E7">
      <w:pPr>
        <w:tabs>
          <w:tab w:val="left" w:pos="2729"/>
        </w:tabs>
        <w:spacing w:after="0" w:line="240" w:lineRule="auto"/>
        <w:rPr>
          <w:rFonts w:asciiTheme="minorHAnsi" w:hAnsiTheme="minorHAnsi" w:cstheme="minorHAnsi"/>
          <w:color w:val="000000"/>
          <w:bdr w:val="none" w:sz="0" w:space="0" w:color="auto" w:frame="1"/>
          <w:lang w:val="pt-PT"/>
        </w:rPr>
      </w:pPr>
      <w:r w:rsidRPr="0060191C">
        <w:rPr>
          <w:rFonts w:asciiTheme="minorHAnsi" w:hAnsiTheme="minorHAnsi" w:cstheme="minorHAnsi"/>
          <w:b/>
        </w:rPr>
        <w:lastRenderedPageBreak/>
        <w:t>Future Provision</w:t>
      </w:r>
    </w:p>
    <w:p w:rsidR="000219E7" w:rsidRPr="0060191C" w:rsidRDefault="000219E7" w:rsidP="000219E7">
      <w:pPr>
        <w:spacing w:after="0" w:line="240" w:lineRule="auto"/>
        <w:rPr>
          <w:rFonts w:asciiTheme="minorHAnsi" w:hAnsiTheme="minorHAnsi" w:cstheme="minorHAnsi"/>
        </w:rPr>
      </w:pPr>
    </w:p>
    <w:p w:rsidR="00D473E1" w:rsidRPr="0060191C" w:rsidRDefault="00D473E1" w:rsidP="00D473E1">
      <w:pPr>
        <w:autoSpaceDE w:val="0"/>
        <w:autoSpaceDN w:val="0"/>
        <w:adjustRightInd w:val="0"/>
        <w:spacing w:after="0" w:line="240" w:lineRule="auto"/>
        <w:rPr>
          <w:rFonts w:asciiTheme="minorHAnsi" w:hAnsiTheme="minorHAnsi" w:cstheme="minorHAnsi"/>
          <w:bCs/>
        </w:rPr>
      </w:pPr>
      <w:r w:rsidRPr="0060191C">
        <w:rPr>
          <w:rFonts w:asciiTheme="minorHAnsi" w:hAnsiTheme="minorHAnsi" w:cstheme="minorHAnsi"/>
          <w:bCs/>
        </w:rPr>
        <w:t>Telford and Wrekin Council is seeking to test the availability of providers capable of delivering a family focused domestic abuse perpetrator programme for low to medium risk perpetrators.</w:t>
      </w:r>
      <w:r w:rsidR="005E2238" w:rsidRPr="0060191C">
        <w:rPr>
          <w:rFonts w:asciiTheme="minorHAnsi" w:hAnsiTheme="minorHAnsi" w:cstheme="minorHAnsi"/>
          <w:bCs/>
        </w:rPr>
        <w:t xml:space="preserve"> </w:t>
      </w:r>
    </w:p>
    <w:p w:rsidR="005E2238" w:rsidRPr="0060191C" w:rsidRDefault="005E2238" w:rsidP="00D473E1">
      <w:pPr>
        <w:autoSpaceDE w:val="0"/>
        <w:autoSpaceDN w:val="0"/>
        <w:adjustRightInd w:val="0"/>
        <w:spacing w:after="0" w:line="240" w:lineRule="auto"/>
        <w:rPr>
          <w:rFonts w:asciiTheme="minorHAnsi" w:hAnsiTheme="minorHAnsi" w:cstheme="minorHAnsi"/>
          <w:bCs/>
        </w:rPr>
      </w:pPr>
    </w:p>
    <w:p w:rsidR="005E2238" w:rsidRPr="0060191C" w:rsidRDefault="005E2238" w:rsidP="00D473E1">
      <w:pPr>
        <w:autoSpaceDE w:val="0"/>
        <w:autoSpaceDN w:val="0"/>
        <w:adjustRightInd w:val="0"/>
        <w:spacing w:after="0" w:line="240" w:lineRule="auto"/>
        <w:rPr>
          <w:rFonts w:asciiTheme="minorHAnsi" w:hAnsiTheme="minorHAnsi" w:cstheme="minorHAnsi"/>
          <w:bCs/>
        </w:rPr>
      </w:pPr>
      <w:r w:rsidRPr="0060191C">
        <w:rPr>
          <w:rFonts w:asciiTheme="minorHAnsi" w:hAnsiTheme="minorHAnsi" w:cstheme="minorHAnsi"/>
          <w:bCs/>
        </w:rPr>
        <w:t>The council has identified one-off funding to commission a pilot programme over 12 months as a way to collect an evidence base and make the case for future funding.</w:t>
      </w:r>
    </w:p>
    <w:p w:rsidR="00D473E1" w:rsidRPr="0060191C" w:rsidRDefault="00D473E1"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b/>
        </w:rPr>
      </w:pPr>
      <w:r w:rsidRPr="0060191C">
        <w:rPr>
          <w:rFonts w:asciiTheme="minorHAnsi" w:hAnsiTheme="minorHAnsi" w:cstheme="minorHAnsi"/>
          <w:b/>
        </w:rPr>
        <w:t>Provider Responses</w:t>
      </w:r>
    </w:p>
    <w:p w:rsidR="000219E7" w:rsidRPr="0060191C" w:rsidRDefault="000219E7"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 xml:space="preserve">Telford &amp; Wrekin Council would like to hear views, suggestions and proposals from interested Providers as part of this early market engagement exercise. </w:t>
      </w:r>
    </w:p>
    <w:p w:rsidR="000219E7" w:rsidRPr="0060191C" w:rsidRDefault="000219E7"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 xml:space="preserve">If you wish to respond, please complete Soft Market Testing Questionnaire </w:t>
      </w:r>
      <w:r w:rsidR="006C5ECB">
        <w:rPr>
          <w:rFonts w:asciiTheme="minorHAnsi" w:hAnsiTheme="minorHAnsi" w:cstheme="minorHAnsi"/>
        </w:rPr>
        <w:t>shown at Appendix 1</w:t>
      </w:r>
      <w:r w:rsidRPr="0060191C">
        <w:rPr>
          <w:rFonts w:asciiTheme="minorHAnsi" w:hAnsiTheme="minorHAnsi" w:cstheme="minorHAnsi"/>
        </w:rPr>
        <w:t xml:space="preserve">, and email to </w:t>
      </w:r>
      <w:hyperlink r:id="rId8" w:history="1">
        <w:r w:rsidR="00C07D91" w:rsidRPr="0060191C">
          <w:rPr>
            <w:rStyle w:val="Hyperlink"/>
            <w:rFonts w:asciiTheme="minorHAnsi" w:hAnsiTheme="minorHAnsi" w:cstheme="minorHAnsi"/>
          </w:rPr>
          <w:t>Martyna.migas@telford.gov.uk</w:t>
        </w:r>
      </w:hyperlink>
      <w:r w:rsidR="00C07D91" w:rsidRPr="0060191C">
        <w:rPr>
          <w:rFonts w:asciiTheme="minorHAnsi" w:hAnsiTheme="minorHAnsi" w:cstheme="minorHAnsi"/>
        </w:rPr>
        <w:t xml:space="preserve"> </w:t>
      </w:r>
      <w:r w:rsidRPr="0060191C">
        <w:rPr>
          <w:rFonts w:asciiTheme="minorHAnsi" w:hAnsiTheme="minorHAnsi" w:cstheme="minorHAnsi"/>
        </w:rPr>
        <w:t xml:space="preserve">by no later than </w:t>
      </w:r>
      <w:r w:rsidR="00C07D91" w:rsidRPr="0060191C">
        <w:rPr>
          <w:rFonts w:asciiTheme="minorHAnsi" w:hAnsiTheme="minorHAnsi" w:cstheme="minorHAnsi"/>
        </w:rPr>
        <w:t xml:space="preserve">12 noon on </w:t>
      </w:r>
      <w:r w:rsidR="0060191C" w:rsidRPr="0060191C">
        <w:rPr>
          <w:rFonts w:asciiTheme="minorHAnsi" w:hAnsiTheme="minorHAnsi" w:cstheme="minorHAnsi"/>
        </w:rPr>
        <w:t>1</w:t>
      </w:r>
      <w:r w:rsidR="0060191C" w:rsidRPr="0060191C">
        <w:rPr>
          <w:rFonts w:asciiTheme="minorHAnsi" w:hAnsiTheme="minorHAnsi" w:cstheme="minorHAnsi"/>
          <w:vertAlign w:val="superscript"/>
        </w:rPr>
        <w:t>st</w:t>
      </w:r>
      <w:r w:rsidR="0060191C" w:rsidRPr="0060191C">
        <w:rPr>
          <w:rFonts w:asciiTheme="minorHAnsi" w:hAnsiTheme="minorHAnsi" w:cstheme="minorHAnsi"/>
        </w:rPr>
        <w:t xml:space="preserve"> October, 2020</w:t>
      </w:r>
      <w:r w:rsidRPr="0060191C">
        <w:rPr>
          <w:rFonts w:asciiTheme="minorHAnsi" w:hAnsiTheme="minorHAnsi" w:cstheme="minorHAnsi"/>
        </w:rPr>
        <w:t xml:space="preserve">. </w:t>
      </w:r>
    </w:p>
    <w:p w:rsidR="000219E7" w:rsidRPr="0060191C" w:rsidRDefault="000219E7"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Responses should consist of a single doc</w:t>
      </w:r>
      <w:r w:rsidR="0060191C" w:rsidRPr="0060191C">
        <w:rPr>
          <w:rFonts w:asciiTheme="minorHAnsi" w:hAnsiTheme="minorHAnsi" w:cstheme="minorHAnsi"/>
        </w:rPr>
        <w:t>ument containing the form below</w:t>
      </w:r>
      <w:r w:rsidRPr="0060191C">
        <w:rPr>
          <w:rFonts w:asciiTheme="minorHAnsi" w:hAnsiTheme="minorHAnsi" w:cstheme="minorHAnsi"/>
        </w:rPr>
        <w:t>.  All submissions will be treated confidentially.  Please note you are not required to respond to all questions.</w:t>
      </w:r>
    </w:p>
    <w:p w:rsidR="000219E7" w:rsidRPr="0060191C" w:rsidRDefault="000219E7"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 xml:space="preserve">Providers are asked not to attach other documents such as sales brochures, as these will not be used.  However, in several places within the questionnaire below, </w:t>
      </w:r>
      <w:proofErr w:type="spellStart"/>
      <w:proofErr w:type="gramStart"/>
      <w:r w:rsidRPr="0060191C">
        <w:rPr>
          <w:rFonts w:asciiTheme="minorHAnsi" w:hAnsiTheme="minorHAnsi" w:cstheme="minorHAnsi"/>
        </w:rPr>
        <w:t>url</w:t>
      </w:r>
      <w:proofErr w:type="spellEnd"/>
      <w:proofErr w:type="gramEnd"/>
      <w:r w:rsidRPr="0060191C">
        <w:rPr>
          <w:rFonts w:asciiTheme="minorHAnsi" w:hAnsiTheme="minorHAnsi" w:cstheme="minorHAnsi"/>
        </w:rPr>
        <w:t xml:space="preserve"> links to external published documents are welcomed as a source of optional extra detail, should we need it.</w:t>
      </w:r>
    </w:p>
    <w:p w:rsidR="000219E7" w:rsidRPr="0060191C" w:rsidRDefault="000219E7" w:rsidP="000219E7">
      <w:pPr>
        <w:spacing w:after="0" w:line="240" w:lineRule="auto"/>
        <w:rPr>
          <w:rFonts w:asciiTheme="minorHAnsi" w:hAnsiTheme="minorHAnsi" w:cstheme="minorHAnsi"/>
        </w:rPr>
      </w:pPr>
    </w:p>
    <w:p w:rsidR="000219E7" w:rsidRPr="0060191C" w:rsidRDefault="0060191C" w:rsidP="000219E7">
      <w:pPr>
        <w:spacing w:after="0" w:line="240" w:lineRule="auto"/>
        <w:rPr>
          <w:rFonts w:asciiTheme="minorHAnsi" w:hAnsiTheme="minorHAnsi" w:cstheme="minorHAnsi"/>
          <w:b/>
        </w:rPr>
      </w:pPr>
      <w:r>
        <w:rPr>
          <w:rFonts w:asciiTheme="minorHAnsi" w:hAnsiTheme="minorHAnsi" w:cstheme="minorHAnsi"/>
          <w:b/>
        </w:rPr>
        <w:t xml:space="preserve">Disclaimer </w:t>
      </w:r>
    </w:p>
    <w:p w:rsidR="000219E7" w:rsidRPr="0060191C" w:rsidRDefault="000219E7" w:rsidP="000219E7">
      <w:pPr>
        <w:spacing w:after="0" w:line="240" w:lineRule="auto"/>
        <w:rPr>
          <w:rFonts w:asciiTheme="minorHAnsi" w:hAnsiTheme="minorHAnsi" w:cstheme="minorHAnsi"/>
        </w:rPr>
      </w:pPr>
    </w:p>
    <w:p w:rsidR="0060191C" w:rsidRPr="0060191C" w:rsidRDefault="0060191C" w:rsidP="000219E7">
      <w:pPr>
        <w:spacing w:after="0" w:line="240" w:lineRule="auto"/>
        <w:rPr>
          <w:rFonts w:asciiTheme="minorHAnsi" w:hAnsiTheme="minorHAnsi" w:cstheme="minorHAnsi"/>
        </w:rPr>
      </w:pPr>
      <w:r w:rsidRPr="0060191C">
        <w:rPr>
          <w:rFonts w:asciiTheme="minorHAnsi" w:hAnsiTheme="minorHAnsi" w:cstheme="minorHAnsi"/>
        </w:rPr>
        <w:t>This is not the commencement of any formal procurement process and the Council is not committed to carrying out such a process.</w:t>
      </w:r>
    </w:p>
    <w:p w:rsidR="0060191C" w:rsidRPr="0060191C" w:rsidRDefault="0060191C"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Responses to this Early Market Engagement Exercise imply no commitment on Providers to engage in any subsequent procurement process, nor do they confer any advantaged status or guarantee of inclusion in any subsequent procurement process for those Providers who do respond. The SMT questionnaire and all responses received are in no way legally binding on any party.</w:t>
      </w:r>
    </w:p>
    <w:p w:rsidR="0060191C" w:rsidRPr="0060191C" w:rsidRDefault="0060191C" w:rsidP="000219E7">
      <w:pPr>
        <w:spacing w:after="0" w:line="240" w:lineRule="auto"/>
        <w:rPr>
          <w:rFonts w:asciiTheme="minorHAnsi" w:hAnsiTheme="minorHAnsi" w:cstheme="minorHAnsi"/>
        </w:rPr>
      </w:pPr>
    </w:p>
    <w:p w:rsidR="0060191C" w:rsidRPr="0060191C" w:rsidRDefault="0060191C" w:rsidP="0060191C">
      <w:pPr>
        <w:autoSpaceDE w:val="0"/>
        <w:autoSpaceDN w:val="0"/>
        <w:adjustRightInd w:val="0"/>
        <w:spacing w:after="0" w:line="240" w:lineRule="auto"/>
        <w:rPr>
          <w:rFonts w:asciiTheme="minorHAnsi" w:eastAsiaTheme="minorHAnsi" w:hAnsiTheme="minorHAnsi" w:cstheme="minorHAnsi"/>
          <w:color w:val="000000"/>
        </w:rPr>
      </w:pPr>
      <w:r w:rsidRPr="0060191C">
        <w:rPr>
          <w:rFonts w:asciiTheme="minorHAnsi" w:eastAsiaTheme="minorHAnsi" w:hAnsiTheme="minorHAnsi" w:cstheme="minorHAnsi"/>
          <w:color w:val="000000"/>
        </w:rPr>
        <w:t xml:space="preserve">For the avoidance of doubt no information provided in response to this process will be used by the Council in assessing providers during any subsequent procurement process. </w:t>
      </w:r>
    </w:p>
    <w:p w:rsidR="0060191C" w:rsidRPr="0060191C" w:rsidRDefault="0060191C" w:rsidP="0060191C">
      <w:pPr>
        <w:autoSpaceDE w:val="0"/>
        <w:autoSpaceDN w:val="0"/>
        <w:adjustRightInd w:val="0"/>
        <w:spacing w:after="0" w:line="240" w:lineRule="auto"/>
        <w:rPr>
          <w:rFonts w:asciiTheme="minorHAnsi" w:eastAsiaTheme="minorHAnsi" w:hAnsiTheme="minorHAnsi" w:cstheme="minorHAnsi"/>
          <w:color w:val="000000"/>
        </w:rPr>
      </w:pPr>
    </w:p>
    <w:p w:rsidR="0060191C" w:rsidRPr="0060191C" w:rsidRDefault="0060191C" w:rsidP="0060191C">
      <w:pPr>
        <w:spacing w:after="0" w:line="240" w:lineRule="auto"/>
        <w:rPr>
          <w:rFonts w:asciiTheme="minorHAnsi" w:hAnsiTheme="minorHAnsi" w:cstheme="minorHAnsi"/>
        </w:rPr>
      </w:pPr>
      <w:r w:rsidRPr="0060191C">
        <w:rPr>
          <w:rFonts w:asciiTheme="minorHAnsi" w:eastAsiaTheme="minorHAnsi" w:hAnsiTheme="minorHAnsi" w:cstheme="minorHAnsi"/>
          <w:color w:val="000000"/>
        </w:rPr>
        <w:t>This early market engagement exercise is intended to allow providers to outline their views and to provide information to the Council decision making process.</w:t>
      </w:r>
    </w:p>
    <w:p w:rsidR="000219E7" w:rsidRPr="0060191C" w:rsidRDefault="000219E7"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T&amp;WC reserves the right to withdraw this notice at any time. T&amp;WC is not bound to accept any proposals submitted by Providers and is not liable for any costs incurred as a result of Providers engaging with this process. This Early Market Engagement Exercise does not guarantee that procurement will take place and T&amp;WC reserves the right to defer from any procurement entirely.</w:t>
      </w:r>
      <w:bookmarkStart w:id="1" w:name="_Toc457977254"/>
      <w:bookmarkStart w:id="2" w:name="_Toc457977217"/>
      <w:bookmarkStart w:id="3" w:name="_Toc457977135"/>
      <w:bookmarkStart w:id="4" w:name="_Toc457976399"/>
      <w:bookmarkStart w:id="5" w:name="_Toc393202829"/>
      <w:bookmarkStart w:id="6" w:name="_Toc310265136"/>
    </w:p>
    <w:bookmarkEnd w:id="1"/>
    <w:bookmarkEnd w:id="2"/>
    <w:bookmarkEnd w:id="3"/>
    <w:bookmarkEnd w:id="4"/>
    <w:bookmarkEnd w:id="5"/>
    <w:bookmarkEnd w:id="6"/>
    <w:p w:rsidR="000219E7" w:rsidRPr="0060191C" w:rsidRDefault="000219E7" w:rsidP="000219E7">
      <w:pPr>
        <w:spacing w:after="0" w:line="240" w:lineRule="auto"/>
        <w:rPr>
          <w:rFonts w:asciiTheme="minorHAnsi" w:hAnsiTheme="minorHAnsi" w:cstheme="minorHAnsi"/>
          <w:lang w:val="en-US"/>
        </w:rPr>
      </w:pPr>
    </w:p>
    <w:p w:rsidR="000219E7" w:rsidRPr="0060191C" w:rsidRDefault="000219E7" w:rsidP="000219E7">
      <w:pPr>
        <w:widowControl w:val="0"/>
        <w:spacing w:after="0" w:line="240" w:lineRule="auto"/>
        <w:rPr>
          <w:rFonts w:asciiTheme="minorHAnsi" w:hAnsiTheme="minorHAnsi" w:cstheme="minorHAnsi"/>
          <w:b/>
          <w:lang w:val="en-US"/>
        </w:rPr>
      </w:pPr>
      <w:r w:rsidRPr="0060191C">
        <w:rPr>
          <w:rFonts w:asciiTheme="minorHAnsi" w:hAnsiTheme="minorHAnsi" w:cstheme="minorHAnsi"/>
          <w:b/>
          <w:lang w:val="en-US"/>
        </w:rPr>
        <w:t>Confidentiality and Freedom of Information</w:t>
      </w:r>
    </w:p>
    <w:p w:rsidR="000219E7" w:rsidRPr="0060191C" w:rsidRDefault="000219E7" w:rsidP="000219E7">
      <w:pPr>
        <w:widowControl w:val="0"/>
        <w:spacing w:after="0" w:line="240" w:lineRule="auto"/>
        <w:ind w:left="-284"/>
        <w:rPr>
          <w:rFonts w:asciiTheme="minorHAnsi" w:hAnsiTheme="minorHAnsi" w:cstheme="minorHAnsi"/>
          <w:lang w:val="en-US"/>
        </w:rPr>
      </w:pPr>
      <w:r w:rsidRPr="0060191C">
        <w:rPr>
          <w:rFonts w:asciiTheme="minorHAnsi" w:hAnsiTheme="minorHAnsi" w:cstheme="minorHAnsi"/>
          <w:lang w:val="en-US"/>
        </w:rPr>
        <w:t xml:space="preserve">  </w:t>
      </w:r>
    </w:p>
    <w:p w:rsidR="000219E7" w:rsidRPr="0060191C" w:rsidRDefault="000219E7" w:rsidP="006C5ECB">
      <w:pPr>
        <w:spacing w:after="0" w:line="240" w:lineRule="auto"/>
        <w:rPr>
          <w:rFonts w:asciiTheme="minorHAnsi" w:hAnsiTheme="minorHAnsi" w:cstheme="minorHAnsi"/>
          <w:lang w:val="en-US"/>
        </w:rPr>
      </w:pPr>
      <w:r w:rsidRPr="0060191C">
        <w:rPr>
          <w:rFonts w:asciiTheme="minorHAnsi" w:hAnsiTheme="minorHAnsi" w:cstheme="minorHAnsi"/>
          <w:lang w:val="en-US"/>
        </w:rPr>
        <w:t>Please be aware that we are subject to the disclosure requirements of the Freedom of Information Act (</w:t>
      </w:r>
      <w:proofErr w:type="spellStart"/>
      <w:r w:rsidRPr="0060191C">
        <w:rPr>
          <w:rFonts w:asciiTheme="minorHAnsi" w:hAnsiTheme="minorHAnsi" w:cstheme="minorHAnsi"/>
          <w:lang w:val="en-US"/>
        </w:rPr>
        <w:t>FoIA</w:t>
      </w:r>
      <w:proofErr w:type="spellEnd"/>
      <w:r w:rsidRPr="0060191C">
        <w:rPr>
          <w:rFonts w:asciiTheme="minorHAnsi" w:hAnsiTheme="minorHAnsi" w:cstheme="minorHAnsi"/>
          <w:lang w:val="en-US"/>
        </w:rPr>
        <w:t xml:space="preserve">) and that potentially, any information we hold is liable to disclosure under that Act.  For this reason, we would strongly advise that any information you consider to be confidential is labelled as such.  In the event that a request is subsequently made for disclosure under the </w:t>
      </w:r>
      <w:proofErr w:type="spellStart"/>
      <w:r w:rsidRPr="0060191C">
        <w:rPr>
          <w:rFonts w:asciiTheme="minorHAnsi" w:hAnsiTheme="minorHAnsi" w:cstheme="minorHAnsi"/>
          <w:lang w:val="en-US"/>
        </w:rPr>
        <w:t>FoIA</w:t>
      </w:r>
      <w:proofErr w:type="spellEnd"/>
      <w:r w:rsidRPr="0060191C">
        <w:rPr>
          <w:rFonts w:asciiTheme="minorHAnsi" w:hAnsiTheme="minorHAnsi" w:cstheme="minorHAnsi"/>
          <w:lang w:val="en-US"/>
        </w:rPr>
        <w:t>, that request will be dealt with in accordance with the legislation and giving full regard to the NDA.   </w:t>
      </w:r>
    </w:p>
    <w:p w:rsidR="0060191C" w:rsidRPr="0060191C" w:rsidRDefault="0060191C" w:rsidP="0060191C">
      <w:pPr>
        <w:autoSpaceDE w:val="0"/>
        <w:autoSpaceDN w:val="0"/>
        <w:adjustRightInd w:val="0"/>
        <w:spacing w:after="0" w:line="240" w:lineRule="auto"/>
        <w:rPr>
          <w:rFonts w:asciiTheme="minorHAnsi" w:eastAsiaTheme="minorHAnsi" w:hAnsiTheme="minorHAnsi" w:cstheme="minorHAnsi"/>
          <w:b/>
          <w:bCs/>
          <w:color w:val="000000"/>
        </w:rPr>
      </w:pPr>
      <w:r w:rsidRPr="0060191C">
        <w:rPr>
          <w:rFonts w:asciiTheme="minorHAnsi" w:eastAsiaTheme="minorHAnsi" w:hAnsiTheme="minorHAnsi" w:cstheme="minorHAnsi"/>
          <w:b/>
          <w:bCs/>
          <w:color w:val="000000"/>
        </w:rPr>
        <w:lastRenderedPageBreak/>
        <w:t xml:space="preserve">Early Market Engagement Process </w:t>
      </w:r>
    </w:p>
    <w:p w:rsidR="0060191C" w:rsidRPr="0060191C" w:rsidRDefault="0060191C" w:rsidP="0060191C">
      <w:pPr>
        <w:autoSpaceDE w:val="0"/>
        <w:autoSpaceDN w:val="0"/>
        <w:adjustRightInd w:val="0"/>
        <w:spacing w:after="0" w:line="240" w:lineRule="auto"/>
        <w:rPr>
          <w:rFonts w:asciiTheme="minorHAnsi" w:eastAsiaTheme="minorHAnsi" w:hAnsiTheme="minorHAnsi" w:cstheme="minorHAnsi"/>
          <w:color w:val="000000"/>
        </w:rPr>
      </w:pPr>
    </w:p>
    <w:p w:rsidR="000219E7" w:rsidRPr="0060191C" w:rsidRDefault="0060191C" w:rsidP="0060191C">
      <w:pPr>
        <w:widowControl w:val="0"/>
        <w:snapToGrid w:val="0"/>
        <w:spacing w:after="0" w:line="240" w:lineRule="auto"/>
        <w:rPr>
          <w:rFonts w:asciiTheme="minorHAnsi" w:hAnsiTheme="minorHAnsi" w:cstheme="minorHAnsi"/>
          <w:b/>
          <w:lang w:val="en-US"/>
        </w:rPr>
      </w:pPr>
      <w:r w:rsidRPr="0060191C">
        <w:rPr>
          <w:rFonts w:asciiTheme="minorHAnsi" w:eastAsiaTheme="minorHAnsi" w:hAnsiTheme="minorHAnsi" w:cstheme="minorHAnsi"/>
          <w:color w:val="000000"/>
        </w:rPr>
        <w:t>We intend holding individual meetings with interested providers on 5</w:t>
      </w:r>
      <w:r w:rsidRPr="0060191C">
        <w:rPr>
          <w:rFonts w:asciiTheme="minorHAnsi" w:eastAsiaTheme="minorHAnsi" w:hAnsiTheme="minorHAnsi" w:cstheme="minorHAnsi"/>
          <w:color w:val="000000"/>
          <w:vertAlign w:val="superscript"/>
        </w:rPr>
        <w:t>th</w:t>
      </w:r>
      <w:r w:rsidRPr="0060191C">
        <w:rPr>
          <w:rFonts w:asciiTheme="minorHAnsi" w:eastAsiaTheme="minorHAnsi" w:hAnsiTheme="minorHAnsi" w:cstheme="minorHAnsi"/>
          <w:color w:val="000000"/>
        </w:rPr>
        <w:t xml:space="preserve"> and 6</w:t>
      </w:r>
      <w:r w:rsidRPr="0060191C">
        <w:rPr>
          <w:rFonts w:asciiTheme="minorHAnsi" w:eastAsiaTheme="minorHAnsi" w:hAnsiTheme="minorHAnsi" w:cstheme="minorHAnsi"/>
          <w:color w:val="000000"/>
          <w:vertAlign w:val="superscript"/>
        </w:rPr>
        <w:t>th</w:t>
      </w:r>
      <w:r w:rsidRPr="0060191C">
        <w:rPr>
          <w:rFonts w:asciiTheme="minorHAnsi" w:eastAsiaTheme="minorHAnsi" w:hAnsiTheme="minorHAnsi" w:cstheme="minorHAnsi"/>
          <w:color w:val="000000"/>
        </w:rPr>
        <w:t xml:space="preserve"> October, 2020. If you are interested please contact: Martyna Migas via email </w:t>
      </w:r>
      <w:hyperlink r:id="rId9" w:history="1">
        <w:r w:rsidRPr="0060191C">
          <w:rPr>
            <w:rStyle w:val="Hyperlink"/>
            <w:rFonts w:asciiTheme="minorHAnsi" w:eastAsiaTheme="minorHAnsi" w:hAnsiTheme="minorHAnsi" w:cstheme="minorHAnsi"/>
          </w:rPr>
          <w:t>Martyna.migas@telford.gov.uk</w:t>
        </w:r>
      </w:hyperlink>
      <w:r w:rsidRPr="0060191C">
        <w:rPr>
          <w:rFonts w:asciiTheme="minorHAnsi" w:eastAsiaTheme="minorHAnsi" w:hAnsiTheme="minorHAnsi" w:cstheme="minorHAnsi"/>
          <w:color w:val="000000"/>
        </w:rPr>
        <w:t xml:space="preserve"> for an appointment before 1</w:t>
      </w:r>
      <w:r w:rsidRPr="0060191C">
        <w:rPr>
          <w:rFonts w:asciiTheme="minorHAnsi" w:eastAsiaTheme="minorHAnsi" w:hAnsiTheme="minorHAnsi" w:cstheme="minorHAnsi"/>
          <w:color w:val="000000"/>
          <w:vertAlign w:val="superscript"/>
        </w:rPr>
        <w:t>st</w:t>
      </w:r>
      <w:r w:rsidRPr="0060191C">
        <w:rPr>
          <w:rFonts w:asciiTheme="minorHAnsi" w:eastAsiaTheme="minorHAnsi" w:hAnsiTheme="minorHAnsi" w:cstheme="minorHAnsi"/>
          <w:color w:val="000000"/>
        </w:rPr>
        <w:t xml:space="preserve"> October, 2020.</w:t>
      </w:r>
    </w:p>
    <w:p w:rsidR="000219E7" w:rsidRPr="0060191C" w:rsidRDefault="000219E7" w:rsidP="000219E7">
      <w:pPr>
        <w:spacing w:after="0" w:line="240" w:lineRule="auto"/>
        <w:rPr>
          <w:rFonts w:asciiTheme="minorHAnsi" w:hAnsiTheme="minorHAnsi" w:cstheme="minorHAnsi"/>
          <w:b/>
          <w:lang w:val="en-US"/>
        </w:rPr>
      </w:pPr>
    </w:p>
    <w:p w:rsidR="000219E7" w:rsidRPr="0060191C" w:rsidRDefault="000219E7" w:rsidP="000219E7">
      <w:pPr>
        <w:spacing w:line="240" w:lineRule="auto"/>
        <w:rPr>
          <w:rFonts w:asciiTheme="minorHAnsi" w:hAnsiTheme="minorHAnsi" w:cstheme="minorHAnsi"/>
          <w:b/>
        </w:rPr>
      </w:pPr>
    </w:p>
    <w:p w:rsidR="002137C3" w:rsidRPr="0060191C" w:rsidRDefault="002137C3" w:rsidP="000219E7">
      <w:pPr>
        <w:spacing w:line="240" w:lineRule="auto"/>
        <w:rPr>
          <w:rFonts w:asciiTheme="minorHAnsi" w:hAnsiTheme="minorHAnsi" w:cstheme="minorHAnsi"/>
          <w:b/>
        </w:rPr>
      </w:pPr>
    </w:p>
    <w:p w:rsidR="002137C3" w:rsidRPr="0060191C" w:rsidRDefault="002137C3" w:rsidP="000219E7">
      <w:pPr>
        <w:spacing w:line="240" w:lineRule="auto"/>
        <w:rPr>
          <w:rFonts w:asciiTheme="minorHAnsi" w:hAnsiTheme="minorHAnsi" w:cstheme="minorHAnsi"/>
          <w:b/>
        </w:rPr>
      </w:pPr>
    </w:p>
    <w:p w:rsidR="002137C3" w:rsidRPr="0060191C" w:rsidRDefault="002137C3" w:rsidP="000219E7">
      <w:pPr>
        <w:spacing w:line="240" w:lineRule="auto"/>
        <w:rPr>
          <w:rFonts w:asciiTheme="minorHAnsi" w:hAnsiTheme="minorHAnsi" w:cstheme="minorHAnsi"/>
          <w:b/>
        </w:rPr>
      </w:pPr>
    </w:p>
    <w:p w:rsidR="002137C3" w:rsidRPr="0060191C" w:rsidRDefault="002137C3" w:rsidP="000219E7">
      <w:pPr>
        <w:spacing w:line="240" w:lineRule="auto"/>
        <w:rPr>
          <w:rFonts w:asciiTheme="minorHAnsi" w:hAnsiTheme="minorHAnsi" w:cstheme="minorHAnsi"/>
          <w:b/>
        </w:rPr>
      </w:pPr>
    </w:p>
    <w:p w:rsidR="002137C3" w:rsidRDefault="002137C3"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Pr="0060191C" w:rsidRDefault="006C5ECB" w:rsidP="000219E7">
      <w:pPr>
        <w:spacing w:line="240" w:lineRule="auto"/>
        <w:rPr>
          <w:rFonts w:asciiTheme="minorHAnsi" w:hAnsiTheme="minorHAnsi" w:cstheme="minorHAnsi"/>
          <w:b/>
        </w:rPr>
      </w:pPr>
    </w:p>
    <w:p w:rsidR="002137C3" w:rsidRPr="0060191C" w:rsidRDefault="002137C3" w:rsidP="000219E7">
      <w:pPr>
        <w:spacing w:line="240" w:lineRule="auto"/>
        <w:rPr>
          <w:rFonts w:asciiTheme="minorHAnsi" w:hAnsiTheme="minorHAnsi" w:cstheme="minorHAnsi"/>
          <w:b/>
        </w:rPr>
      </w:pPr>
    </w:p>
    <w:p w:rsidR="000219E7" w:rsidRPr="0060191C" w:rsidRDefault="006C5ECB" w:rsidP="000219E7">
      <w:pPr>
        <w:spacing w:line="240" w:lineRule="auto"/>
        <w:rPr>
          <w:rFonts w:asciiTheme="minorHAnsi" w:hAnsiTheme="minorHAnsi" w:cstheme="minorHAnsi"/>
          <w:b/>
        </w:rPr>
      </w:pPr>
      <w:r>
        <w:rPr>
          <w:rFonts w:asciiTheme="minorHAnsi" w:hAnsiTheme="minorHAnsi" w:cstheme="minorHAnsi"/>
          <w:b/>
        </w:rPr>
        <w:lastRenderedPageBreak/>
        <w:t xml:space="preserve">Appendix 1 - </w:t>
      </w:r>
      <w:r w:rsidR="002137C3" w:rsidRPr="0060191C">
        <w:rPr>
          <w:rFonts w:asciiTheme="minorHAnsi" w:hAnsiTheme="minorHAnsi" w:cstheme="minorHAnsi"/>
          <w:b/>
        </w:rPr>
        <w:t>Questionnaire</w:t>
      </w:r>
    </w:p>
    <w:tbl>
      <w:tblPr>
        <w:tblStyle w:val="TableGrid"/>
        <w:tblW w:w="10207" w:type="dxa"/>
        <w:tblInd w:w="-998" w:type="dxa"/>
        <w:tblLook w:val="04A0" w:firstRow="1" w:lastRow="0" w:firstColumn="1" w:lastColumn="0" w:noHBand="0" w:noVBand="1"/>
      </w:tblPr>
      <w:tblGrid>
        <w:gridCol w:w="4395"/>
        <w:gridCol w:w="5812"/>
      </w:tblGrid>
      <w:tr w:rsidR="000219E7" w:rsidRPr="0060191C" w:rsidTr="00896517">
        <w:tc>
          <w:tcPr>
            <w:tcW w:w="4395" w:type="dxa"/>
            <w:tcBorders>
              <w:top w:val="single" w:sz="4" w:space="0" w:color="auto"/>
              <w:left w:val="single" w:sz="4" w:space="0" w:color="auto"/>
              <w:bottom w:val="single" w:sz="4" w:space="0" w:color="auto"/>
              <w:right w:val="single" w:sz="4" w:space="0" w:color="auto"/>
            </w:tcBorders>
            <w:shd w:val="clear" w:color="auto" w:fill="C00000"/>
            <w:hideMark/>
          </w:tcPr>
          <w:p w:rsidR="000219E7" w:rsidRPr="0060191C" w:rsidRDefault="000219E7">
            <w:pPr>
              <w:spacing w:after="0" w:line="240" w:lineRule="auto"/>
              <w:rPr>
                <w:rFonts w:asciiTheme="minorHAnsi" w:eastAsiaTheme="minorHAnsi" w:hAnsiTheme="minorHAnsi" w:cstheme="minorHAnsi"/>
                <w:b/>
              </w:rPr>
            </w:pPr>
            <w:r w:rsidRPr="0060191C">
              <w:rPr>
                <w:rFonts w:asciiTheme="minorHAnsi" w:hAnsiTheme="minorHAnsi" w:cstheme="minorHAnsi"/>
                <w:b/>
              </w:rPr>
              <w:t>Question</w:t>
            </w:r>
          </w:p>
        </w:tc>
        <w:tc>
          <w:tcPr>
            <w:tcW w:w="5812" w:type="dxa"/>
            <w:tcBorders>
              <w:top w:val="single" w:sz="4" w:space="0" w:color="auto"/>
              <w:left w:val="single" w:sz="4" w:space="0" w:color="auto"/>
              <w:bottom w:val="single" w:sz="4" w:space="0" w:color="auto"/>
              <w:right w:val="single" w:sz="4" w:space="0" w:color="auto"/>
            </w:tcBorders>
            <w:shd w:val="clear" w:color="auto" w:fill="C00000"/>
          </w:tcPr>
          <w:p w:rsidR="000219E7" w:rsidRPr="0060191C" w:rsidRDefault="000219E7">
            <w:pPr>
              <w:spacing w:after="0" w:line="240" w:lineRule="auto"/>
              <w:rPr>
                <w:rFonts w:asciiTheme="minorHAnsi" w:hAnsiTheme="minorHAnsi" w:cstheme="minorHAnsi"/>
                <w:b/>
              </w:rPr>
            </w:pPr>
            <w:r w:rsidRPr="0060191C">
              <w:rPr>
                <w:rFonts w:asciiTheme="minorHAnsi" w:hAnsiTheme="minorHAnsi" w:cstheme="minorHAnsi"/>
                <w:b/>
              </w:rPr>
              <w:t>Response</w:t>
            </w:r>
          </w:p>
          <w:p w:rsidR="000219E7" w:rsidRPr="0060191C" w:rsidRDefault="000219E7">
            <w:pPr>
              <w:spacing w:after="0" w:line="240" w:lineRule="auto"/>
              <w:rPr>
                <w:rFonts w:asciiTheme="minorHAnsi" w:hAnsiTheme="minorHAnsi" w:cstheme="minorHAnsi"/>
                <w:b/>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896517">
            <w:pPr>
              <w:pStyle w:val="ListParagraph"/>
              <w:numPr>
                <w:ilvl w:val="0"/>
                <w:numId w:val="5"/>
              </w:numPr>
              <w:ind w:left="318"/>
              <w:rPr>
                <w:rFonts w:asciiTheme="minorHAnsi" w:hAnsiTheme="minorHAnsi" w:cstheme="minorHAnsi"/>
                <w:sz w:val="22"/>
                <w:szCs w:val="22"/>
              </w:rPr>
            </w:pPr>
            <w:r w:rsidRPr="0060191C">
              <w:rPr>
                <w:rFonts w:asciiTheme="minorHAnsi" w:hAnsiTheme="minorHAnsi" w:cstheme="minorHAnsi"/>
                <w:sz w:val="22"/>
                <w:szCs w:val="22"/>
              </w:rPr>
              <w:t>Company Name</w:t>
            </w:r>
          </w:p>
          <w:p w:rsidR="000219E7" w:rsidRPr="0060191C" w:rsidRDefault="000219E7" w:rsidP="00896517">
            <w:pPr>
              <w:spacing w:after="0" w:line="240" w:lineRule="auto"/>
              <w:ind w:left="318"/>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896517">
            <w:pPr>
              <w:pStyle w:val="ListParagraph"/>
              <w:numPr>
                <w:ilvl w:val="0"/>
                <w:numId w:val="5"/>
              </w:numPr>
              <w:ind w:left="318"/>
              <w:rPr>
                <w:rFonts w:asciiTheme="minorHAnsi" w:hAnsiTheme="minorHAnsi" w:cstheme="minorHAnsi"/>
                <w:sz w:val="22"/>
                <w:szCs w:val="22"/>
              </w:rPr>
            </w:pPr>
            <w:r w:rsidRPr="0060191C">
              <w:rPr>
                <w:rFonts w:asciiTheme="minorHAnsi" w:hAnsiTheme="minorHAnsi" w:cstheme="minorHAnsi"/>
                <w:sz w:val="22"/>
                <w:szCs w:val="22"/>
              </w:rPr>
              <w:t>Address</w:t>
            </w:r>
          </w:p>
          <w:p w:rsidR="000219E7" w:rsidRPr="0060191C" w:rsidRDefault="000219E7" w:rsidP="00896517">
            <w:pPr>
              <w:spacing w:after="0" w:line="240" w:lineRule="auto"/>
              <w:ind w:left="318"/>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896517">
            <w:pPr>
              <w:pStyle w:val="ListParagraph"/>
              <w:numPr>
                <w:ilvl w:val="0"/>
                <w:numId w:val="5"/>
              </w:numPr>
              <w:ind w:left="318"/>
              <w:rPr>
                <w:rFonts w:asciiTheme="minorHAnsi" w:hAnsiTheme="minorHAnsi" w:cstheme="minorHAnsi"/>
                <w:sz w:val="22"/>
                <w:szCs w:val="22"/>
              </w:rPr>
            </w:pPr>
            <w:r w:rsidRPr="0060191C">
              <w:rPr>
                <w:rFonts w:asciiTheme="minorHAnsi" w:hAnsiTheme="minorHAnsi" w:cstheme="minorHAnsi"/>
                <w:sz w:val="22"/>
                <w:szCs w:val="22"/>
              </w:rPr>
              <w:t>Contact Name, phone number and email address</w:t>
            </w:r>
          </w:p>
          <w:p w:rsidR="00EA1ACD" w:rsidRPr="0060191C" w:rsidRDefault="00EA1ACD" w:rsidP="00896517">
            <w:pPr>
              <w:spacing w:after="0" w:line="240" w:lineRule="auto"/>
              <w:rPr>
                <w:rFonts w:asciiTheme="minorHAnsi" w:hAnsiTheme="minorHAnsi" w:cstheme="minorHAnsi"/>
              </w:rPr>
            </w:pPr>
          </w:p>
          <w:p w:rsidR="00896517" w:rsidRPr="0060191C" w:rsidRDefault="00896517" w:rsidP="00896517">
            <w:pPr>
              <w:spacing w:after="0" w:line="240" w:lineRule="auto"/>
              <w:rPr>
                <w:rFonts w:asciiTheme="minorHAnsi" w:hAnsiTheme="minorHAnsi" w:cstheme="minorHAnsi"/>
              </w:rPr>
            </w:pPr>
            <w:r w:rsidRPr="0060191C">
              <w:rPr>
                <w:rFonts w:asciiTheme="minorHAnsi" w:hAnsiTheme="minorHAnsi" w:cstheme="minorHAnsi"/>
              </w:rPr>
              <w:t xml:space="preserve">If required, may we make contact with you to discuss your responses in more detail and if so, can you provide the name and contact number of the most appropriate person? </w:t>
            </w:r>
          </w:p>
          <w:p w:rsidR="000219E7" w:rsidRPr="0060191C" w:rsidRDefault="000219E7" w:rsidP="00896517">
            <w:pPr>
              <w:spacing w:after="0" w:line="240" w:lineRule="auto"/>
              <w:ind w:left="318"/>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896517">
            <w:pPr>
              <w:pStyle w:val="ListParagraph"/>
              <w:numPr>
                <w:ilvl w:val="0"/>
                <w:numId w:val="5"/>
              </w:numPr>
              <w:ind w:left="318"/>
              <w:rPr>
                <w:rFonts w:asciiTheme="minorHAnsi" w:hAnsiTheme="minorHAnsi" w:cstheme="minorHAnsi"/>
                <w:sz w:val="22"/>
                <w:szCs w:val="22"/>
              </w:rPr>
            </w:pPr>
            <w:r w:rsidRPr="0060191C">
              <w:rPr>
                <w:rFonts w:asciiTheme="minorHAnsi" w:hAnsiTheme="minorHAnsi" w:cstheme="minorHAnsi"/>
                <w:sz w:val="22"/>
                <w:szCs w:val="22"/>
              </w:rPr>
              <w:t>What geographical area do you work within?</w:t>
            </w:r>
          </w:p>
          <w:p w:rsidR="000219E7" w:rsidRPr="0060191C" w:rsidRDefault="000219E7" w:rsidP="00896517">
            <w:pPr>
              <w:spacing w:after="0" w:line="240" w:lineRule="auto"/>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681E9D">
            <w:pPr>
              <w:pStyle w:val="ListParagraph"/>
              <w:numPr>
                <w:ilvl w:val="0"/>
                <w:numId w:val="5"/>
              </w:numPr>
              <w:ind w:left="318"/>
              <w:rPr>
                <w:rFonts w:asciiTheme="minorHAnsi" w:hAnsiTheme="minorHAnsi" w:cstheme="minorHAnsi"/>
                <w:sz w:val="22"/>
                <w:szCs w:val="22"/>
              </w:rPr>
            </w:pPr>
            <w:r w:rsidRPr="0060191C">
              <w:rPr>
                <w:rFonts w:asciiTheme="minorHAnsi" w:hAnsiTheme="minorHAnsi" w:cstheme="minorHAnsi"/>
                <w:sz w:val="22"/>
                <w:szCs w:val="22"/>
              </w:rPr>
              <w:t xml:space="preserve">What services do you provide? </w:t>
            </w:r>
            <w:r w:rsidR="00681E9D" w:rsidRPr="0060191C">
              <w:rPr>
                <w:rFonts w:asciiTheme="minorHAnsi" w:hAnsiTheme="minorHAnsi" w:cstheme="minorHAnsi"/>
                <w:sz w:val="22"/>
                <w:szCs w:val="22"/>
              </w:rPr>
              <w:t xml:space="preserve">And if you have any experience of delivering a Domestic Abuse Perpetrator programme. </w:t>
            </w:r>
          </w:p>
          <w:p w:rsidR="00681E9D" w:rsidRPr="0060191C" w:rsidRDefault="00681E9D" w:rsidP="00681E9D">
            <w:pPr>
              <w:pStyle w:val="ListParagraph"/>
              <w:ind w:left="318"/>
              <w:rPr>
                <w:rFonts w:asciiTheme="minorHAnsi" w:hAnsiTheme="minorHAnsi" w:cstheme="minorHAnsi"/>
                <w:sz w:val="22"/>
                <w:szCs w:val="22"/>
              </w:rPr>
            </w:pPr>
          </w:p>
        </w:tc>
        <w:tc>
          <w:tcPr>
            <w:tcW w:w="5812" w:type="dxa"/>
            <w:tcBorders>
              <w:top w:val="single" w:sz="4" w:space="0" w:color="auto"/>
              <w:left w:val="single" w:sz="4" w:space="0" w:color="auto"/>
              <w:bottom w:val="single" w:sz="4" w:space="0" w:color="auto"/>
              <w:right w:val="single" w:sz="4" w:space="0" w:color="auto"/>
            </w:tcBorders>
            <w:hideMark/>
          </w:tcPr>
          <w:p w:rsidR="0050226B" w:rsidRPr="0060191C" w:rsidRDefault="0050226B">
            <w:pPr>
              <w:shd w:val="clear" w:color="auto" w:fill="FFFFFF"/>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896517">
            <w:pPr>
              <w:pStyle w:val="ListParagraph"/>
              <w:numPr>
                <w:ilvl w:val="0"/>
                <w:numId w:val="5"/>
              </w:numPr>
              <w:shd w:val="clear" w:color="auto" w:fill="FFFFFF"/>
              <w:ind w:left="318"/>
              <w:outlineLvl w:val="3"/>
              <w:rPr>
                <w:rFonts w:asciiTheme="minorHAnsi" w:hAnsiTheme="minorHAnsi" w:cstheme="minorHAnsi"/>
                <w:sz w:val="22"/>
                <w:szCs w:val="22"/>
                <w:bdr w:val="none" w:sz="0" w:space="0" w:color="auto" w:frame="1"/>
                <w:lang w:eastAsia="en-GB"/>
              </w:rPr>
            </w:pPr>
            <w:r w:rsidRPr="0060191C">
              <w:rPr>
                <w:rFonts w:asciiTheme="minorHAnsi" w:hAnsiTheme="minorHAnsi" w:cstheme="minorHAnsi"/>
                <w:sz w:val="22"/>
                <w:szCs w:val="22"/>
                <w:bdr w:val="none" w:sz="0" w:space="0" w:color="auto" w:frame="1"/>
                <w:lang w:eastAsia="en-GB"/>
              </w:rPr>
              <w:t>Do you have any suggestions for Telford &amp; Wrekin Council around the design of our service and/or tender? </w:t>
            </w:r>
            <w:r w:rsidRPr="0060191C">
              <w:rPr>
                <w:rFonts w:asciiTheme="minorHAnsi" w:hAnsiTheme="minorHAnsi" w:cstheme="minorHAnsi"/>
                <w:sz w:val="22"/>
                <w:szCs w:val="22"/>
                <w:bdr w:val="none" w:sz="0" w:space="0" w:color="auto" w:frame="1"/>
                <w:lang w:eastAsia="en-GB"/>
              </w:rPr>
              <w:br/>
            </w:r>
            <w:r w:rsidRPr="0060191C">
              <w:rPr>
                <w:rFonts w:asciiTheme="minorHAnsi" w:hAnsiTheme="minorHAnsi" w:cstheme="minorHAnsi"/>
                <w:sz w:val="22"/>
                <w:szCs w:val="22"/>
                <w:bdr w:val="none" w:sz="0" w:space="0" w:color="auto" w:frame="1"/>
                <w:lang w:eastAsia="en-GB"/>
              </w:rPr>
              <w:br/>
              <w:t>You may consider:</w:t>
            </w:r>
          </w:p>
          <w:p w:rsidR="000219E7" w:rsidRPr="0060191C" w:rsidRDefault="000219E7" w:rsidP="000219E7">
            <w:pPr>
              <w:pStyle w:val="ListParagraph"/>
              <w:numPr>
                <w:ilvl w:val="0"/>
                <w:numId w:val="3"/>
              </w:numPr>
              <w:shd w:val="clear" w:color="auto" w:fill="FFFFFF"/>
              <w:outlineLvl w:val="3"/>
              <w:rPr>
                <w:rFonts w:asciiTheme="minorHAnsi" w:hAnsiTheme="minorHAnsi" w:cstheme="minorHAnsi"/>
                <w:sz w:val="22"/>
                <w:szCs w:val="22"/>
                <w:lang w:eastAsia="en-GB"/>
              </w:rPr>
            </w:pPr>
            <w:r w:rsidRPr="0060191C">
              <w:rPr>
                <w:rFonts w:asciiTheme="minorHAnsi" w:hAnsiTheme="minorHAnsi" w:cstheme="minorHAnsi"/>
                <w:sz w:val="22"/>
                <w:szCs w:val="22"/>
                <w:bdr w:val="none" w:sz="0" w:space="0" w:color="auto" w:frame="1"/>
                <w:lang w:eastAsia="en-GB"/>
              </w:rPr>
              <w:t>things that work well, or things you would improve given the chance with a contract you have, or had </w:t>
            </w:r>
          </w:p>
          <w:p w:rsidR="00681E9D" w:rsidRPr="0060191C" w:rsidRDefault="000219E7" w:rsidP="004B11D7">
            <w:pPr>
              <w:pStyle w:val="ListParagraph"/>
              <w:numPr>
                <w:ilvl w:val="0"/>
                <w:numId w:val="3"/>
              </w:numPr>
              <w:shd w:val="clear" w:color="auto" w:fill="FFFFFF"/>
              <w:outlineLvl w:val="3"/>
              <w:rPr>
                <w:rFonts w:asciiTheme="minorHAnsi" w:hAnsiTheme="minorHAnsi" w:cstheme="minorHAnsi"/>
                <w:sz w:val="22"/>
                <w:szCs w:val="22"/>
                <w:lang w:eastAsia="en-GB"/>
              </w:rPr>
            </w:pPr>
            <w:r w:rsidRPr="0060191C">
              <w:rPr>
                <w:rFonts w:asciiTheme="minorHAnsi" w:hAnsiTheme="minorHAnsi" w:cstheme="minorHAnsi"/>
                <w:sz w:val="22"/>
                <w:szCs w:val="22"/>
                <w:bdr w:val="none" w:sz="0" w:space="0" w:color="auto" w:frame="1"/>
                <w:lang w:eastAsia="en-GB"/>
              </w:rPr>
              <w:t xml:space="preserve">best practice </w:t>
            </w:r>
          </w:p>
          <w:p w:rsidR="000219E7" w:rsidRPr="0060191C" w:rsidRDefault="000219E7" w:rsidP="004B11D7">
            <w:pPr>
              <w:pStyle w:val="ListParagraph"/>
              <w:numPr>
                <w:ilvl w:val="0"/>
                <w:numId w:val="3"/>
              </w:numPr>
              <w:shd w:val="clear" w:color="auto" w:fill="FFFFFF"/>
              <w:outlineLvl w:val="3"/>
              <w:rPr>
                <w:rFonts w:asciiTheme="minorHAnsi" w:hAnsiTheme="minorHAnsi" w:cstheme="minorHAnsi"/>
                <w:sz w:val="22"/>
                <w:szCs w:val="22"/>
                <w:lang w:eastAsia="en-GB"/>
              </w:rPr>
            </w:pPr>
            <w:r w:rsidRPr="0060191C">
              <w:rPr>
                <w:rFonts w:asciiTheme="minorHAnsi" w:hAnsiTheme="minorHAnsi" w:cstheme="minorHAnsi"/>
                <w:sz w:val="22"/>
                <w:szCs w:val="22"/>
                <w:bdr w:val="none" w:sz="0" w:space="0" w:color="auto" w:frame="1"/>
                <w:lang w:eastAsia="en-GB"/>
              </w:rPr>
              <w:t>future developments/ considerations</w:t>
            </w:r>
          </w:p>
          <w:p w:rsidR="000219E7" w:rsidRPr="0060191C" w:rsidRDefault="000219E7" w:rsidP="000219E7">
            <w:pPr>
              <w:pStyle w:val="ListParagraph"/>
              <w:numPr>
                <w:ilvl w:val="0"/>
                <w:numId w:val="3"/>
              </w:numPr>
              <w:shd w:val="clear" w:color="auto" w:fill="FFFFFF"/>
              <w:outlineLvl w:val="3"/>
              <w:rPr>
                <w:rFonts w:asciiTheme="minorHAnsi" w:hAnsiTheme="minorHAnsi" w:cstheme="minorHAnsi"/>
                <w:sz w:val="22"/>
                <w:szCs w:val="22"/>
                <w:lang w:eastAsia="en-GB"/>
              </w:rPr>
            </w:pPr>
            <w:r w:rsidRPr="0060191C">
              <w:rPr>
                <w:rFonts w:asciiTheme="minorHAnsi" w:hAnsiTheme="minorHAnsi" w:cstheme="minorHAnsi"/>
                <w:sz w:val="22"/>
                <w:szCs w:val="22"/>
                <w:bdr w:val="none" w:sz="0" w:space="0" w:color="auto" w:frame="1"/>
                <w:lang w:eastAsia="en-GB"/>
              </w:rPr>
              <w:t>things you think are important to be defined in our specification</w:t>
            </w:r>
          </w:p>
          <w:p w:rsidR="000219E7" w:rsidRPr="0060191C" w:rsidRDefault="000219E7">
            <w:pPr>
              <w:spacing w:after="0" w:line="240" w:lineRule="auto"/>
              <w:rPr>
                <w:rFonts w:asciiTheme="minorHAnsi" w:eastAsia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hd w:val="clear" w:color="auto" w:fill="FFFFFF"/>
              <w:spacing w:after="0" w:line="240" w:lineRule="auto"/>
              <w:rPr>
                <w:rFonts w:asciiTheme="minorHAnsi" w:eastAsia="Times New Roman" w:hAnsiTheme="minorHAnsi" w:cstheme="minorHAnsi"/>
                <w:color w:val="4A4A4A"/>
                <w:bdr w:val="none" w:sz="0" w:space="0" w:color="auto" w:frame="1"/>
                <w:lang w:eastAsia="en-GB"/>
              </w:rPr>
            </w:pPr>
          </w:p>
        </w:tc>
      </w:tr>
      <w:tr w:rsidR="00896517" w:rsidRPr="0060191C" w:rsidTr="00344E7A">
        <w:tc>
          <w:tcPr>
            <w:tcW w:w="10207" w:type="dxa"/>
            <w:gridSpan w:val="2"/>
            <w:tcBorders>
              <w:top w:val="single" w:sz="4" w:space="0" w:color="auto"/>
              <w:left w:val="single" w:sz="4" w:space="0" w:color="auto"/>
              <w:bottom w:val="single" w:sz="4" w:space="0" w:color="auto"/>
              <w:right w:val="single" w:sz="4" w:space="0" w:color="auto"/>
            </w:tcBorders>
          </w:tcPr>
          <w:p w:rsidR="00896517" w:rsidRPr="0060191C" w:rsidRDefault="00896517" w:rsidP="00681E9D">
            <w:pPr>
              <w:pStyle w:val="ListParagraph"/>
              <w:numPr>
                <w:ilvl w:val="0"/>
                <w:numId w:val="5"/>
              </w:numPr>
              <w:ind w:left="318"/>
              <w:rPr>
                <w:rFonts w:asciiTheme="minorHAnsi" w:eastAsiaTheme="minorHAnsi" w:hAnsiTheme="minorHAnsi" w:cstheme="minorHAnsi"/>
                <w:iCs/>
                <w:sz w:val="22"/>
                <w:szCs w:val="22"/>
              </w:rPr>
            </w:pPr>
            <w:r w:rsidRPr="0060191C">
              <w:rPr>
                <w:rFonts w:asciiTheme="minorHAnsi" w:hAnsiTheme="minorHAnsi" w:cstheme="minorHAnsi"/>
                <w:iCs/>
                <w:sz w:val="22"/>
                <w:szCs w:val="22"/>
              </w:rPr>
              <w:t xml:space="preserve">Telford &amp; Wrekin Council welcome ideas, new approaches and inspiration to support their strategic approach to the provision of </w:t>
            </w:r>
            <w:r w:rsidR="00681E9D" w:rsidRPr="0060191C">
              <w:rPr>
                <w:rFonts w:asciiTheme="minorHAnsi" w:hAnsiTheme="minorHAnsi" w:cstheme="minorHAnsi"/>
                <w:sz w:val="22"/>
                <w:szCs w:val="22"/>
              </w:rPr>
              <w:t xml:space="preserve">Domestic Abuse Perpetrator Programme </w:t>
            </w:r>
            <w:r w:rsidRPr="0060191C">
              <w:rPr>
                <w:rFonts w:asciiTheme="minorHAnsi" w:hAnsiTheme="minorHAnsi" w:cstheme="minorHAnsi"/>
                <w:iCs/>
                <w:sz w:val="22"/>
                <w:szCs w:val="22"/>
              </w:rPr>
              <w:t>to include the following:</w:t>
            </w:r>
          </w:p>
          <w:p w:rsidR="00C50DC8" w:rsidRPr="0060191C" w:rsidRDefault="00C50DC8" w:rsidP="00F664D4">
            <w:pPr>
              <w:pStyle w:val="ListParagraph"/>
              <w:rPr>
                <w:rFonts w:asciiTheme="minorHAnsi" w:eastAsiaTheme="minorHAnsi" w:hAnsiTheme="minorHAnsi" w:cstheme="minorHAnsi"/>
                <w:iCs/>
                <w:sz w:val="22"/>
                <w:szCs w:val="22"/>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C50DC8" w:rsidP="00896517">
            <w:pPr>
              <w:pStyle w:val="ListParagraph"/>
              <w:numPr>
                <w:ilvl w:val="0"/>
                <w:numId w:val="4"/>
              </w:numPr>
              <w:rPr>
                <w:rFonts w:asciiTheme="minorHAnsi" w:hAnsiTheme="minorHAnsi" w:cstheme="minorHAnsi"/>
                <w:iCs/>
                <w:sz w:val="22"/>
                <w:szCs w:val="22"/>
              </w:rPr>
            </w:pPr>
            <w:r w:rsidRPr="0060191C">
              <w:rPr>
                <w:rFonts w:asciiTheme="minorHAnsi" w:hAnsiTheme="minorHAnsi" w:cstheme="minorHAnsi"/>
                <w:iCs/>
                <w:sz w:val="22"/>
                <w:szCs w:val="22"/>
              </w:rPr>
              <w:t>Direct work with</w:t>
            </w:r>
            <w:r w:rsidR="00F664D4" w:rsidRPr="0060191C">
              <w:rPr>
                <w:rFonts w:asciiTheme="minorHAnsi" w:hAnsiTheme="minorHAnsi" w:cstheme="minorHAnsi"/>
                <w:bCs/>
                <w:sz w:val="22"/>
                <w:szCs w:val="22"/>
              </w:rPr>
              <w:t xml:space="preserve"> low to medium risk perpetrators</w:t>
            </w:r>
            <w:r w:rsidRPr="0060191C">
              <w:rPr>
                <w:rFonts w:asciiTheme="minorHAnsi" w:hAnsiTheme="minorHAnsi" w:cstheme="minorHAnsi"/>
                <w:iCs/>
                <w:sz w:val="22"/>
                <w:szCs w:val="22"/>
              </w:rPr>
              <w:t xml:space="preserve"> </w:t>
            </w:r>
          </w:p>
          <w:p w:rsidR="000219E7" w:rsidRPr="0060191C" w:rsidRDefault="000219E7">
            <w:pPr>
              <w:spacing w:after="0" w:line="240" w:lineRule="auto"/>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hideMark/>
          </w:tcPr>
          <w:p w:rsidR="000219E7" w:rsidRPr="0060191C" w:rsidRDefault="00F664D4" w:rsidP="00F664D4">
            <w:pPr>
              <w:pStyle w:val="ListParagraph"/>
              <w:numPr>
                <w:ilvl w:val="0"/>
                <w:numId w:val="4"/>
              </w:numPr>
              <w:rPr>
                <w:rFonts w:asciiTheme="minorHAnsi" w:hAnsiTheme="minorHAnsi" w:cstheme="minorHAnsi"/>
                <w:sz w:val="22"/>
                <w:szCs w:val="22"/>
              </w:rPr>
            </w:pPr>
            <w:r w:rsidRPr="0060191C">
              <w:rPr>
                <w:rFonts w:asciiTheme="minorHAnsi" w:hAnsiTheme="minorHAnsi" w:cstheme="minorHAnsi"/>
                <w:iCs/>
                <w:sz w:val="22"/>
                <w:szCs w:val="22"/>
              </w:rPr>
              <w:t xml:space="preserve">Family focused approach </w:t>
            </w:r>
            <w:r w:rsidR="000219E7" w:rsidRPr="0060191C">
              <w:rPr>
                <w:rFonts w:asciiTheme="minorHAnsi" w:hAnsiTheme="minorHAnsi" w:cstheme="minorHAnsi"/>
                <w:iCs/>
                <w:sz w:val="22"/>
                <w:szCs w:val="22"/>
              </w:rPr>
              <w:t xml:space="preserve"> </w:t>
            </w: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r w:rsidR="00F664D4" w:rsidRPr="0060191C" w:rsidTr="00896517">
        <w:tc>
          <w:tcPr>
            <w:tcW w:w="4395" w:type="dxa"/>
            <w:tcBorders>
              <w:top w:val="single" w:sz="4" w:space="0" w:color="auto"/>
              <w:left w:val="single" w:sz="4" w:space="0" w:color="auto"/>
              <w:bottom w:val="single" w:sz="4" w:space="0" w:color="auto"/>
              <w:right w:val="single" w:sz="4" w:space="0" w:color="auto"/>
            </w:tcBorders>
          </w:tcPr>
          <w:p w:rsidR="00F664D4" w:rsidRPr="0060191C" w:rsidRDefault="00F664D4" w:rsidP="00F664D4">
            <w:pPr>
              <w:pStyle w:val="ListParagraph"/>
              <w:numPr>
                <w:ilvl w:val="0"/>
                <w:numId w:val="4"/>
              </w:numPr>
              <w:rPr>
                <w:rFonts w:asciiTheme="minorHAnsi" w:hAnsiTheme="minorHAnsi" w:cstheme="minorHAnsi"/>
                <w:iCs/>
                <w:sz w:val="22"/>
                <w:szCs w:val="22"/>
              </w:rPr>
            </w:pPr>
            <w:r w:rsidRPr="0060191C">
              <w:rPr>
                <w:rFonts w:asciiTheme="minorHAnsi" w:hAnsiTheme="minorHAnsi" w:cstheme="minorHAnsi"/>
                <w:iCs/>
                <w:sz w:val="22"/>
                <w:szCs w:val="22"/>
              </w:rPr>
              <w:t>Innovative interventions and assessment programme</w:t>
            </w:r>
          </w:p>
        </w:tc>
        <w:tc>
          <w:tcPr>
            <w:tcW w:w="5812" w:type="dxa"/>
            <w:tcBorders>
              <w:top w:val="single" w:sz="4" w:space="0" w:color="auto"/>
              <w:left w:val="single" w:sz="4" w:space="0" w:color="auto"/>
              <w:bottom w:val="single" w:sz="4" w:space="0" w:color="auto"/>
              <w:right w:val="single" w:sz="4" w:space="0" w:color="auto"/>
            </w:tcBorders>
          </w:tcPr>
          <w:p w:rsidR="00F664D4" w:rsidRPr="0060191C" w:rsidRDefault="00F664D4">
            <w:pPr>
              <w:spacing w:after="0" w:line="240" w:lineRule="auto"/>
              <w:rPr>
                <w:rFonts w:asciiTheme="minorHAnsi" w:hAnsiTheme="minorHAnsi" w:cstheme="minorHAnsi"/>
              </w:rPr>
            </w:pPr>
          </w:p>
        </w:tc>
      </w:tr>
      <w:tr w:rsidR="00F664D4" w:rsidRPr="0060191C" w:rsidTr="00896517">
        <w:tc>
          <w:tcPr>
            <w:tcW w:w="4395" w:type="dxa"/>
            <w:tcBorders>
              <w:top w:val="single" w:sz="4" w:space="0" w:color="auto"/>
              <w:left w:val="single" w:sz="4" w:space="0" w:color="auto"/>
              <w:bottom w:val="single" w:sz="4" w:space="0" w:color="auto"/>
              <w:right w:val="single" w:sz="4" w:space="0" w:color="auto"/>
            </w:tcBorders>
          </w:tcPr>
          <w:p w:rsidR="00F664D4" w:rsidRPr="0060191C" w:rsidRDefault="00F664D4" w:rsidP="00F664D4">
            <w:pPr>
              <w:pStyle w:val="ListParagraph"/>
              <w:numPr>
                <w:ilvl w:val="0"/>
                <w:numId w:val="4"/>
              </w:numPr>
              <w:autoSpaceDE w:val="0"/>
              <w:autoSpaceDN w:val="0"/>
              <w:adjustRightInd w:val="0"/>
              <w:rPr>
                <w:rFonts w:asciiTheme="minorHAnsi" w:hAnsiTheme="minorHAnsi" w:cstheme="minorHAnsi"/>
                <w:iCs/>
                <w:sz w:val="22"/>
                <w:szCs w:val="22"/>
              </w:rPr>
            </w:pPr>
            <w:r w:rsidRPr="0060191C">
              <w:rPr>
                <w:rFonts w:asciiTheme="minorHAnsi" w:hAnsiTheme="minorHAnsi" w:cstheme="minorHAnsi"/>
                <w:bCs/>
                <w:sz w:val="22"/>
                <w:szCs w:val="22"/>
              </w:rPr>
              <w:t xml:space="preserve">Whole-system approach which enables perpetrators to fully participate in behavior change through </w:t>
            </w:r>
            <w:proofErr w:type="spellStart"/>
            <w:r w:rsidRPr="0060191C">
              <w:rPr>
                <w:rFonts w:asciiTheme="minorHAnsi" w:hAnsiTheme="minorHAnsi" w:cstheme="minorHAnsi"/>
                <w:bCs/>
                <w:sz w:val="22"/>
                <w:szCs w:val="22"/>
              </w:rPr>
              <w:t>stabilising</w:t>
            </w:r>
            <w:proofErr w:type="spellEnd"/>
            <w:r w:rsidRPr="0060191C">
              <w:rPr>
                <w:rFonts w:asciiTheme="minorHAnsi" w:hAnsiTheme="minorHAnsi" w:cstheme="minorHAnsi"/>
                <w:bCs/>
                <w:sz w:val="22"/>
                <w:szCs w:val="22"/>
              </w:rPr>
              <w:t xml:space="preserve"> their related issues</w:t>
            </w:r>
          </w:p>
        </w:tc>
        <w:tc>
          <w:tcPr>
            <w:tcW w:w="5812" w:type="dxa"/>
            <w:tcBorders>
              <w:top w:val="single" w:sz="4" w:space="0" w:color="auto"/>
              <w:left w:val="single" w:sz="4" w:space="0" w:color="auto"/>
              <w:bottom w:val="single" w:sz="4" w:space="0" w:color="auto"/>
              <w:right w:val="single" w:sz="4" w:space="0" w:color="auto"/>
            </w:tcBorders>
          </w:tcPr>
          <w:p w:rsidR="00F664D4" w:rsidRPr="0060191C" w:rsidRDefault="00F664D4">
            <w:pPr>
              <w:spacing w:after="0" w:line="240" w:lineRule="auto"/>
              <w:rPr>
                <w:rFonts w:asciiTheme="minorHAnsi" w:hAnsiTheme="minorHAnsi" w:cstheme="minorHAnsi"/>
              </w:rPr>
            </w:pPr>
          </w:p>
        </w:tc>
      </w:tr>
      <w:tr w:rsidR="00F664D4" w:rsidRPr="0060191C" w:rsidTr="00896517">
        <w:tc>
          <w:tcPr>
            <w:tcW w:w="4395" w:type="dxa"/>
            <w:tcBorders>
              <w:top w:val="single" w:sz="4" w:space="0" w:color="auto"/>
              <w:left w:val="single" w:sz="4" w:space="0" w:color="auto"/>
              <w:bottom w:val="single" w:sz="4" w:space="0" w:color="auto"/>
              <w:right w:val="single" w:sz="4" w:space="0" w:color="auto"/>
            </w:tcBorders>
          </w:tcPr>
          <w:p w:rsidR="00F664D4" w:rsidRPr="0060191C" w:rsidRDefault="00F664D4" w:rsidP="00F664D4">
            <w:pPr>
              <w:pStyle w:val="ListParagraph"/>
              <w:numPr>
                <w:ilvl w:val="0"/>
                <w:numId w:val="4"/>
              </w:numPr>
              <w:autoSpaceDE w:val="0"/>
              <w:autoSpaceDN w:val="0"/>
              <w:adjustRightInd w:val="0"/>
              <w:rPr>
                <w:rFonts w:asciiTheme="minorHAnsi" w:hAnsiTheme="minorHAnsi" w:cstheme="minorHAnsi"/>
                <w:bCs/>
                <w:sz w:val="22"/>
                <w:szCs w:val="22"/>
              </w:rPr>
            </w:pPr>
            <w:r w:rsidRPr="0060191C">
              <w:rPr>
                <w:rFonts w:asciiTheme="minorHAnsi" w:hAnsiTheme="minorHAnsi" w:cstheme="minorHAnsi"/>
                <w:bCs/>
                <w:sz w:val="22"/>
                <w:szCs w:val="22"/>
              </w:rPr>
              <w:t>Reduction of risk within the family</w:t>
            </w:r>
          </w:p>
        </w:tc>
        <w:tc>
          <w:tcPr>
            <w:tcW w:w="5812" w:type="dxa"/>
            <w:tcBorders>
              <w:top w:val="single" w:sz="4" w:space="0" w:color="auto"/>
              <w:left w:val="single" w:sz="4" w:space="0" w:color="auto"/>
              <w:bottom w:val="single" w:sz="4" w:space="0" w:color="auto"/>
              <w:right w:val="single" w:sz="4" w:space="0" w:color="auto"/>
            </w:tcBorders>
          </w:tcPr>
          <w:p w:rsidR="00F664D4" w:rsidRPr="0060191C" w:rsidRDefault="00F664D4">
            <w:pPr>
              <w:spacing w:after="0" w:line="240" w:lineRule="auto"/>
              <w:rPr>
                <w:rFonts w:asciiTheme="minorHAnsi" w:hAnsiTheme="minorHAnsi" w:cstheme="minorHAnsi"/>
              </w:rPr>
            </w:pPr>
          </w:p>
        </w:tc>
      </w:tr>
      <w:tr w:rsidR="00F664D4" w:rsidRPr="0060191C" w:rsidTr="00896517">
        <w:tc>
          <w:tcPr>
            <w:tcW w:w="4395" w:type="dxa"/>
            <w:tcBorders>
              <w:top w:val="single" w:sz="4" w:space="0" w:color="auto"/>
              <w:left w:val="single" w:sz="4" w:space="0" w:color="auto"/>
              <w:bottom w:val="single" w:sz="4" w:space="0" w:color="auto"/>
              <w:right w:val="single" w:sz="4" w:space="0" w:color="auto"/>
            </w:tcBorders>
          </w:tcPr>
          <w:p w:rsidR="00F664D4" w:rsidRPr="0060191C" w:rsidRDefault="00F664D4" w:rsidP="00F664D4">
            <w:pPr>
              <w:pStyle w:val="ListParagraph"/>
              <w:numPr>
                <w:ilvl w:val="0"/>
                <w:numId w:val="4"/>
              </w:numPr>
              <w:autoSpaceDE w:val="0"/>
              <w:autoSpaceDN w:val="0"/>
              <w:adjustRightInd w:val="0"/>
              <w:rPr>
                <w:rFonts w:asciiTheme="minorHAnsi" w:hAnsiTheme="minorHAnsi" w:cstheme="minorHAnsi"/>
                <w:bCs/>
                <w:sz w:val="22"/>
                <w:szCs w:val="22"/>
              </w:rPr>
            </w:pPr>
            <w:r w:rsidRPr="0060191C">
              <w:rPr>
                <w:rFonts w:asciiTheme="minorHAnsi" w:hAnsiTheme="minorHAnsi" w:cstheme="minorHAnsi"/>
                <w:bCs/>
                <w:sz w:val="22"/>
                <w:szCs w:val="22"/>
              </w:rPr>
              <w:lastRenderedPageBreak/>
              <w:t>Strengthen and stable families to deliver lasting change</w:t>
            </w:r>
          </w:p>
        </w:tc>
        <w:tc>
          <w:tcPr>
            <w:tcW w:w="5812" w:type="dxa"/>
            <w:tcBorders>
              <w:top w:val="single" w:sz="4" w:space="0" w:color="auto"/>
              <w:left w:val="single" w:sz="4" w:space="0" w:color="auto"/>
              <w:bottom w:val="single" w:sz="4" w:space="0" w:color="auto"/>
              <w:right w:val="single" w:sz="4" w:space="0" w:color="auto"/>
            </w:tcBorders>
          </w:tcPr>
          <w:p w:rsidR="00F664D4" w:rsidRPr="0060191C" w:rsidRDefault="00F664D4">
            <w:pPr>
              <w:spacing w:after="0" w:line="240" w:lineRule="auto"/>
              <w:rPr>
                <w:rFonts w:asciiTheme="minorHAnsi" w:hAnsiTheme="minorHAnsi" w:cstheme="minorHAnsi"/>
              </w:rPr>
            </w:pPr>
          </w:p>
        </w:tc>
      </w:tr>
      <w:tr w:rsidR="00F664D4" w:rsidRPr="0060191C" w:rsidTr="00896517">
        <w:tc>
          <w:tcPr>
            <w:tcW w:w="4395" w:type="dxa"/>
            <w:tcBorders>
              <w:top w:val="single" w:sz="4" w:space="0" w:color="auto"/>
              <w:left w:val="single" w:sz="4" w:space="0" w:color="auto"/>
              <w:bottom w:val="single" w:sz="4" w:space="0" w:color="auto"/>
              <w:right w:val="single" w:sz="4" w:space="0" w:color="auto"/>
            </w:tcBorders>
          </w:tcPr>
          <w:p w:rsidR="00F664D4" w:rsidRPr="0060191C" w:rsidRDefault="00F664D4" w:rsidP="00F664D4">
            <w:pPr>
              <w:pStyle w:val="ListParagraph"/>
              <w:numPr>
                <w:ilvl w:val="0"/>
                <w:numId w:val="4"/>
              </w:numPr>
              <w:autoSpaceDE w:val="0"/>
              <w:autoSpaceDN w:val="0"/>
              <w:adjustRightInd w:val="0"/>
              <w:rPr>
                <w:rFonts w:asciiTheme="minorHAnsi" w:hAnsiTheme="minorHAnsi" w:cstheme="minorHAnsi"/>
                <w:bCs/>
                <w:sz w:val="22"/>
                <w:szCs w:val="22"/>
              </w:rPr>
            </w:pPr>
            <w:r w:rsidRPr="0060191C">
              <w:rPr>
                <w:rFonts w:asciiTheme="minorHAnsi" w:hAnsiTheme="minorHAnsi" w:cstheme="minorHAnsi"/>
                <w:bCs/>
                <w:sz w:val="22"/>
                <w:szCs w:val="22"/>
              </w:rPr>
              <w:t>Supports professional to make intelligence-based decisions for the individual/family</w:t>
            </w:r>
          </w:p>
        </w:tc>
        <w:tc>
          <w:tcPr>
            <w:tcW w:w="5812" w:type="dxa"/>
            <w:tcBorders>
              <w:top w:val="single" w:sz="4" w:space="0" w:color="auto"/>
              <w:left w:val="single" w:sz="4" w:space="0" w:color="auto"/>
              <w:bottom w:val="single" w:sz="4" w:space="0" w:color="auto"/>
              <w:right w:val="single" w:sz="4" w:space="0" w:color="auto"/>
            </w:tcBorders>
          </w:tcPr>
          <w:p w:rsidR="00F664D4" w:rsidRPr="0060191C" w:rsidRDefault="00F664D4">
            <w:pPr>
              <w:spacing w:after="0" w:line="240" w:lineRule="auto"/>
              <w:rPr>
                <w:rFonts w:asciiTheme="minorHAnsi" w:hAnsiTheme="minorHAnsi" w:cstheme="minorHAnsi"/>
              </w:rPr>
            </w:pPr>
          </w:p>
        </w:tc>
      </w:tr>
      <w:tr w:rsidR="00F664D4" w:rsidRPr="0060191C" w:rsidTr="00896517">
        <w:tc>
          <w:tcPr>
            <w:tcW w:w="4395" w:type="dxa"/>
            <w:tcBorders>
              <w:top w:val="single" w:sz="4" w:space="0" w:color="auto"/>
              <w:left w:val="single" w:sz="4" w:space="0" w:color="auto"/>
              <w:bottom w:val="single" w:sz="4" w:space="0" w:color="auto"/>
              <w:right w:val="single" w:sz="4" w:space="0" w:color="auto"/>
            </w:tcBorders>
          </w:tcPr>
          <w:p w:rsidR="00F664D4" w:rsidRPr="0060191C" w:rsidRDefault="00F664D4" w:rsidP="00F664D4">
            <w:pPr>
              <w:pStyle w:val="ListParagraph"/>
              <w:numPr>
                <w:ilvl w:val="0"/>
                <w:numId w:val="4"/>
              </w:numPr>
              <w:autoSpaceDE w:val="0"/>
              <w:autoSpaceDN w:val="0"/>
              <w:adjustRightInd w:val="0"/>
              <w:rPr>
                <w:rFonts w:asciiTheme="minorHAnsi" w:hAnsiTheme="minorHAnsi" w:cstheme="minorHAnsi"/>
                <w:bCs/>
                <w:sz w:val="22"/>
                <w:szCs w:val="22"/>
              </w:rPr>
            </w:pPr>
            <w:r w:rsidRPr="0060191C">
              <w:rPr>
                <w:rFonts w:asciiTheme="minorHAnsi" w:hAnsiTheme="minorHAnsi" w:cstheme="minorHAnsi"/>
                <w:bCs/>
                <w:sz w:val="22"/>
                <w:szCs w:val="22"/>
              </w:rPr>
              <w:t>Integrated referral pathways</w:t>
            </w:r>
          </w:p>
        </w:tc>
        <w:tc>
          <w:tcPr>
            <w:tcW w:w="5812" w:type="dxa"/>
            <w:tcBorders>
              <w:top w:val="single" w:sz="4" w:space="0" w:color="auto"/>
              <w:left w:val="single" w:sz="4" w:space="0" w:color="auto"/>
              <w:bottom w:val="single" w:sz="4" w:space="0" w:color="auto"/>
              <w:right w:val="single" w:sz="4" w:space="0" w:color="auto"/>
            </w:tcBorders>
          </w:tcPr>
          <w:p w:rsidR="00F664D4" w:rsidRPr="0060191C" w:rsidRDefault="00F664D4">
            <w:pPr>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F664D4">
            <w:pPr>
              <w:pStyle w:val="ListParagraph"/>
              <w:numPr>
                <w:ilvl w:val="0"/>
                <w:numId w:val="5"/>
              </w:numPr>
              <w:ind w:left="318"/>
              <w:rPr>
                <w:rFonts w:asciiTheme="minorHAnsi" w:hAnsiTheme="minorHAnsi" w:cstheme="minorHAnsi"/>
                <w:iCs/>
                <w:sz w:val="22"/>
                <w:szCs w:val="22"/>
              </w:rPr>
            </w:pPr>
            <w:r w:rsidRPr="0060191C">
              <w:rPr>
                <w:rFonts w:asciiTheme="minorHAnsi" w:hAnsiTheme="minorHAnsi" w:cstheme="minorHAnsi"/>
                <w:iCs/>
                <w:sz w:val="22"/>
                <w:szCs w:val="22"/>
              </w:rPr>
              <w:t xml:space="preserve">Do you have examples of implementing such </w:t>
            </w:r>
            <w:proofErr w:type="spellStart"/>
            <w:r w:rsidR="00F664D4" w:rsidRPr="0060191C">
              <w:rPr>
                <w:rFonts w:asciiTheme="minorHAnsi" w:hAnsiTheme="minorHAnsi" w:cstheme="minorHAnsi"/>
                <w:iCs/>
                <w:sz w:val="22"/>
                <w:szCs w:val="22"/>
              </w:rPr>
              <w:t>programmes</w:t>
            </w:r>
            <w:proofErr w:type="spellEnd"/>
            <w:r w:rsidR="00F664D4" w:rsidRPr="0060191C">
              <w:rPr>
                <w:rFonts w:asciiTheme="minorHAnsi" w:hAnsiTheme="minorHAnsi" w:cstheme="minorHAnsi"/>
                <w:iCs/>
                <w:sz w:val="22"/>
                <w:szCs w:val="22"/>
              </w:rPr>
              <w:t xml:space="preserve">? </w:t>
            </w: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896517">
            <w:pPr>
              <w:pStyle w:val="ListParagraph"/>
              <w:numPr>
                <w:ilvl w:val="0"/>
                <w:numId w:val="5"/>
              </w:numPr>
              <w:ind w:left="318"/>
              <w:rPr>
                <w:rFonts w:asciiTheme="minorHAnsi" w:hAnsiTheme="minorHAnsi" w:cstheme="minorHAnsi"/>
                <w:sz w:val="22"/>
                <w:szCs w:val="22"/>
              </w:rPr>
            </w:pPr>
            <w:r w:rsidRPr="0060191C">
              <w:rPr>
                <w:rFonts w:asciiTheme="minorHAnsi" w:hAnsiTheme="minorHAnsi" w:cstheme="minorHAnsi"/>
                <w:sz w:val="22"/>
                <w:szCs w:val="22"/>
              </w:rPr>
              <w:t xml:space="preserve">Please provide any other information you wish to add. </w:t>
            </w:r>
          </w:p>
          <w:p w:rsidR="000219E7" w:rsidRPr="0060191C" w:rsidRDefault="000219E7" w:rsidP="00896517">
            <w:pPr>
              <w:spacing w:after="0" w:line="240" w:lineRule="auto"/>
              <w:ind w:left="318"/>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bl>
    <w:p w:rsidR="000219E7" w:rsidRPr="0060191C" w:rsidRDefault="000219E7" w:rsidP="000219E7">
      <w:pPr>
        <w:rPr>
          <w:rFonts w:asciiTheme="minorHAnsi" w:hAnsiTheme="minorHAnsi" w:cstheme="minorHAnsi"/>
        </w:rPr>
      </w:pPr>
    </w:p>
    <w:p w:rsidR="000219E7" w:rsidRPr="0060191C" w:rsidRDefault="000219E7" w:rsidP="000219E7">
      <w:pPr>
        <w:spacing w:line="240" w:lineRule="auto"/>
        <w:rPr>
          <w:rFonts w:asciiTheme="minorHAnsi" w:hAnsiTheme="minorHAnsi" w:cstheme="minorHAnsi"/>
          <w:b/>
        </w:rPr>
      </w:pPr>
    </w:p>
    <w:p w:rsidR="000219E7" w:rsidRPr="0060191C" w:rsidRDefault="000219E7" w:rsidP="000219E7">
      <w:pPr>
        <w:spacing w:after="0" w:line="240" w:lineRule="auto"/>
        <w:rPr>
          <w:rFonts w:asciiTheme="minorHAnsi" w:eastAsia="Times New Roman" w:hAnsiTheme="minorHAnsi" w:cstheme="minorHAnsi"/>
          <w:b/>
        </w:rPr>
      </w:pPr>
    </w:p>
    <w:p w:rsidR="000219E7" w:rsidRPr="0060191C" w:rsidRDefault="000219E7" w:rsidP="000219E7">
      <w:pPr>
        <w:spacing w:after="0" w:line="240" w:lineRule="auto"/>
        <w:rPr>
          <w:rFonts w:asciiTheme="minorHAnsi" w:eastAsia="Times New Roman" w:hAnsiTheme="minorHAnsi" w:cstheme="minorHAnsi"/>
          <w:b/>
        </w:rPr>
      </w:pPr>
    </w:p>
    <w:p w:rsidR="000219E7" w:rsidRPr="0060191C" w:rsidRDefault="000219E7" w:rsidP="000219E7">
      <w:pPr>
        <w:spacing w:line="240" w:lineRule="auto"/>
        <w:rPr>
          <w:rFonts w:asciiTheme="minorHAnsi" w:hAnsiTheme="minorHAnsi" w:cstheme="minorHAnsi"/>
        </w:rPr>
      </w:pPr>
    </w:p>
    <w:sectPr w:rsidR="000219E7" w:rsidRPr="00601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CAE"/>
    <w:multiLevelType w:val="hybridMultilevel"/>
    <w:tmpl w:val="C2D6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D2411"/>
    <w:multiLevelType w:val="hybridMultilevel"/>
    <w:tmpl w:val="BDA27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823198"/>
    <w:multiLevelType w:val="hybridMultilevel"/>
    <w:tmpl w:val="ADA4D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77E2489"/>
    <w:multiLevelType w:val="hybridMultilevel"/>
    <w:tmpl w:val="A27E38B6"/>
    <w:lvl w:ilvl="0" w:tplc="2076C232">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D53491"/>
    <w:multiLevelType w:val="hybridMultilevel"/>
    <w:tmpl w:val="7766297E"/>
    <w:lvl w:ilvl="0" w:tplc="08090019">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CA5DBA"/>
    <w:multiLevelType w:val="hybridMultilevel"/>
    <w:tmpl w:val="04D25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575947"/>
    <w:multiLevelType w:val="multilevel"/>
    <w:tmpl w:val="A52E4434"/>
    <w:lvl w:ilvl="0">
      <w:start w:val="1"/>
      <w:numFmt w:val="decimal"/>
      <w:lvlText w:val="%1"/>
      <w:lvlJc w:val="left"/>
      <w:pPr>
        <w:ind w:left="360" w:firstLine="0"/>
      </w:pPr>
      <w:rPr>
        <w:vertAlign w:val="baseline"/>
      </w:rPr>
    </w:lvl>
    <w:lvl w:ilvl="1">
      <w:start w:val="1"/>
      <w:numFmt w:val="decimal"/>
      <w:lvlText w:val="%1.%2"/>
      <w:lvlJc w:val="left"/>
      <w:pPr>
        <w:ind w:left="360" w:firstLine="0"/>
      </w:pPr>
      <w:rPr>
        <w:color w:val="auto"/>
        <w:sz w:val="22"/>
        <w:szCs w:val="22"/>
        <w:vertAlign w:val="baseline"/>
      </w:rPr>
    </w:lvl>
    <w:lvl w:ilvl="2">
      <w:start w:val="1"/>
      <w:numFmt w:val="bullet"/>
      <w:lvlText w:val="●"/>
      <w:lvlJc w:val="left"/>
      <w:pPr>
        <w:ind w:left="720" w:firstLine="0"/>
      </w:pPr>
      <w:rPr>
        <w:rFonts w:ascii="Arial" w:eastAsia="Arial" w:hAnsi="Arial" w:cs="Arial"/>
        <w:vertAlign w:val="baseline"/>
      </w:rPr>
    </w:lvl>
    <w:lvl w:ilvl="3">
      <w:start w:val="1"/>
      <w:numFmt w:val="decimal"/>
      <w:lvlText w:val="%1.%2.●.%4"/>
      <w:lvlJc w:val="left"/>
      <w:pPr>
        <w:ind w:left="720" w:firstLine="0"/>
      </w:pPr>
      <w:rPr>
        <w:vertAlign w:val="baseline"/>
      </w:rPr>
    </w:lvl>
    <w:lvl w:ilvl="4">
      <w:start w:val="1"/>
      <w:numFmt w:val="decimal"/>
      <w:lvlText w:val="%1.%2.●.%4.%5"/>
      <w:lvlJc w:val="left"/>
      <w:pPr>
        <w:ind w:left="1080" w:firstLine="0"/>
      </w:pPr>
      <w:rPr>
        <w:vertAlign w:val="baseline"/>
      </w:rPr>
    </w:lvl>
    <w:lvl w:ilvl="5">
      <w:start w:val="1"/>
      <w:numFmt w:val="decimal"/>
      <w:lvlText w:val="%1.%2.●.%4.%5.%6"/>
      <w:lvlJc w:val="left"/>
      <w:pPr>
        <w:ind w:left="1080" w:firstLine="0"/>
      </w:pPr>
      <w:rPr>
        <w:vertAlign w:val="baseline"/>
      </w:rPr>
    </w:lvl>
    <w:lvl w:ilvl="6">
      <w:start w:val="1"/>
      <w:numFmt w:val="decimal"/>
      <w:lvlText w:val="%1.%2.●.%4.%5.%6.%7"/>
      <w:lvlJc w:val="left"/>
      <w:pPr>
        <w:ind w:left="1440" w:firstLine="0"/>
      </w:pPr>
      <w:rPr>
        <w:vertAlign w:val="baseline"/>
      </w:rPr>
    </w:lvl>
    <w:lvl w:ilvl="7">
      <w:start w:val="1"/>
      <w:numFmt w:val="decimal"/>
      <w:lvlText w:val="%1.%2.●.%4.%5.%6.%7.%8"/>
      <w:lvlJc w:val="left"/>
      <w:pPr>
        <w:ind w:left="1440" w:firstLine="0"/>
      </w:pPr>
      <w:rPr>
        <w:vertAlign w:val="baseline"/>
      </w:rPr>
    </w:lvl>
    <w:lvl w:ilvl="8">
      <w:start w:val="1"/>
      <w:numFmt w:val="decimal"/>
      <w:lvlText w:val="%1.%2.●.%4.%5.%6.%7.%8.%9"/>
      <w:lvlJc w:val="left"/>
      <w:pPr>
        <w:ind w:left="1800" w:firstLine="0"/>
      </w:pPr>
      <w:rPr>
        <w:vertAlign w:val="baseline"/>
      </w:rPr>
    </w:lvl>
  </w:abstractNum>
  <w:abstractNum w:abstractNumId="7" w15:restartNumberingAfterBreak="0">
    <w:nsid w:val="6112444F"/>
    <w:multiLevelType w:val="hybridMultilevel"/>
    <w:tmpl w:val="B554CC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F60E32"/>
    <w:multiLevelType w:val="hybridMultilevel"/>
    <w:tmpl w:val="01E03A78"/>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7"/>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E7"/>
    <w:rsid w:val="000219E7"/>
    <w:rsid w:val="000E43AF"/>
    <w:rsid w:val="002137C3"/>
    <w:rsid w:val="0022503B"/>
    <w:rsid w:val="0050226B"/>
    <w:rsid w:val="005E2238"/>
    <w:rsid w:val="0060191C"/>
    <w:rsid w:val="00681E9D"/>
    <w:rsid w:val="006C5ECB"/>
    <w:rsid w:val="00896517"/>
    <w:rsid w:val="008D23A4"/>
    <w:rsid w:val="00B94B7A"/>
    <w:rsid w:val="00C02FFD"/>
    <w:rsid w:val="00C07D91"/>
    <w:rsid w:val="00C50DC8"/>
    <w:rsid w:val="00D473E1"/>
    <w:rsid w:val="00DF3891"/>
    <w:rsid w:val="00E60C19"/>
    <w:rsid w:val="00EA1ACD"/>
    <w:rsid w:val="00F664D4"/>
    <w:rsid w:val="00FA7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E51633F-076A-4491-9943-CD2CA5CE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9E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E7"/>
    <w:pPr>
      <w:spacing w:after="0" w:line="240" w:lineRule="auto"/>
      <w:ind w:left="720"/>
      <w:contextualSpacing/>
    </w:pPr>
    <w:rPr>
      <w:rFonts w:ascii="Arial" w:eastAsia="Times New Roman" w:hAnsi="Arial"/>
      <w:sz w:val="24"/>
      <w:szCs w:val="24"/>
      <w:lang w:val="en-US"/>
    </w:rPr>
  </w:style>
  <w:style w:type="paragraph" w:customStyle="1" w:styleId="Default">
    <w:name w:val="Default"/>
    <w:rsid w:val="000219E7"/>
    <w:pPr>
      <w:autoSpaceDE w:val="0"/>
      <w:autoSpaceDN w:val="0"/>
      <w:adjustRightInd w:val="0"/>
      <w:spacing w:after="0" w:line="240" w:lineRule="auto"/>
    </w:pPr>
    <w:rPr>
      <w:rFonts w:ascii="Calibri" w:eastAsia="Calibri" w:hAnsi="Calibri" w:cs="Calibri"/>
      <w:color w:val="000000"/>
      <w:sz w:val="24"/>
      <w:szCs w:val="24"/>
      <w:lang w:eastAsia="en-GB"/>
    </w:rPr>
  </w:style>
  <w:style w:type="table" w:styleId="TableGrid">
    <w:name w:val="Table Grid"/>
    <w:basedOn w:val="TableNormal"/>
    <w:uiPriority w:val="39"/>
    <w:rsid w:val="000219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7D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90128">
      <w:bodyDiv w:val="1"/>
      <w:marLeft w:val="0"/>
      <w:marRight w:val="0"/>
      <w:marTop w:val="0"/>
      <w:marBottom w:val="0"/>
      <w:divBdr>
        <w:top w:val="none" w:sz="0" w:space="0" w:color="auto"/>
        <w:left w:val="none" w:sz="0" w:space="0" w:color="auto"/>
        <w:bottom w:val="none" w:sz="0" w:space="0" w:color="auto"/>
        <w:right w:val="none" w:sz="0" w:space="0" w:color="auto"/>
      </w:divBdr>
    </w:div>
    <w:div w:id="234585287">
      <w:bodyDiv w:val="1"/>
      <w:marLeft w:val="0"/>
      <w:marRight w:val="0"/>
      <w:marTop w:val="0"/>
      <w:marBottom w:val="0"/>
      <w:divBdr>
        <w:top w:val="none" w:sz="0" w:space="0" w:color="auto"/>
        <w:left w:val="none" w:sz="0" w:space="0" w:color="auto"/>
        <w:bottom w:val="none" w:sz="0" w:space="0" w:color="auto"/>
        <w:right w:val="none" w:sz="0" w:space="0" w:color="auto"/>
      </w:divBdr>
    </w:div>
    <w:div w:id="740910392">
      <w:bodyDiv w:val="1"/>
      <w:marLeft w:val="0"/>
      <w:marRight w:val="0"/>
      <w:marTop w:val="0"/>
      <w:marBottom w:val="0"/>
      <w:divBdr>
        <w:top w:val="none" w:sz="0" w:space="0" w:color="auto"/>
        <w:left w:val="none" w:sz="0" w:space="0" w:color="auto"/>
        <w:bottom w:val="none" w:sz="0" w:space="0" w:color="auto"/>
        <w:right w:val="none" w:sz="0" w:space="0" w:color="auto"/>
      </w:divBdr>
    </w:div>
    <w:div w:id="825970400">
      <w:bodyDiv w:val="1"/>
      <w:marLeft w:val="0"/>
      <w:marRight w:val="0"/>
      <w:marTop w:val="0"/>
      <w:marBottom w:val="0"/>
      <w:divBdr>
        <w:top w:val="none" w:sz="0" w:space="0" w:color="auto"/>
        <w:left w:val="none" w:sz="0" w:space="0" w:color="auto"/>
        <w:bottom w:val="none" w:sz="0" w:space="0" w:color="auto"/>
        <w:right w:val="none" w:sz="0" w:space="0" w:color="auto"/>
      </w:divBdr>
    </w:div>
    <w:div w:id="18620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na.migas@telford.gov.uk"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yna.migas@tel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1695B-4469-49B8-A494-43F27ECC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Migas, Martyna</dc:creator>
  <cp:keywords/>
  <dc:description/>
  <cp:lastModifiedBy>Migas, Martyna</cp:lastModifiedBy>
  <cp:revision>4</cp:revision>
  <dcterms:created xsi:type="dcterms:W3CDTF">2020-09-17T09:16:00Z</dcterms:created>
  <dcterms:modified xsi:type="dcterms:W3CDTF">2020-09-18T11:03:00Z</dcterms:modified>
</cp:coreProperties>
</file>