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54B4" w14:textId="0F2A46EC" w:rsidR="00972744" w:rsidRPr="00355603" w:rsidRDefault="00355603" w:rsidP="00355603">
      <w:pPr>
        <w:pStyle w:val="Heading1"/>
      </w:pPr>
      <w:r w:rsidRPr="00355603">
        <w:t>Go To Places Websites Hosting, Development and Support</w:t>
      </w:r>
      <w:r w:rsidR="008805FD">
        <w:t xml:space="preserve"> Brief</w:t>
      </w:r>
    </w:p>
    <w:p w14:paraId="0CEB149B" w14:textId="51DEB6C4" w:rsidR="00355603" w:rsidRDefault="006A6B41" w:rsidP="00355603">
      <w:pPr>
        <w:pStyle w:val="Heading1"/>
      </w:pPr>
      <w:r>
        <w:t>Background</w:t>
      </w:r>
    </w:p>
    <w:p w14:paraId="406B0833" w14:textId="77777777" w:rsidR="006A6B41" w:rsidRPr="006A6B41" w:rsidRDefault="006A6B41" w:rsidP="006A6B41">
      <w:r w:rsidRPr="006A6B41">
        <w:t>Go To Places Ltd (GTP) provides destination management services to UK destinations, using its considerable expertise to develop great places through innovative marketing, public &amp; private sector partnerships, and investing in people.</w:t>
      </w:r>
    </w:p>
    <w:p w14:paraId="6526658A" w14:textId="77777777" w:rsidR="006A6B41" w:rsidRPr="006A6B41" w:rsidRDefault="006A6B41" w:rsidP="006A6B41">
      <w:r w:rsidRPr="006A6B41">
        <w:t xml:space="preserve">The GTP team specialises in targeting UK and overseas markets to raise the profile of premier destinations, as well as working to improve quality and skills within the </w:t>
      </w:r>
      <w:proofErr w:type="gramStart"/>
      <w:r w:rsidRPr="006A6B41">
        <w:t>industry, and</w:t>
      </w:r>
      <w:proofErr w:type="gramEnd"/>
      <w:r w:rsidRPr="006A6B41">
        <w:t xml:space="preserve"> using its lobbying powers to grow investment in tourism. The team has extensive experience at local, </w:t>
      </w:r>
      <w:proofErr w:type="gramStart"/>
      <w:r w:rsidRPr="006A6B41">
        <w:t>regional</w:t>
      </w:r>
      <w:proofErr w:type="gramEnd"/>
      <w:r w:rsidRPr="006A6B41">
        <w:t xml:space="preserve"> and national levels of destination and attraction marketing &amp; PR, consumer and location research, business development, and bid writing.</w:t>
      </w:r>
    </w:p>
    <w:p w14:paraId="0D12573F" w14:textId="13A9C5E2" w:rsidR="006A6B41" w:rsidRDefault="006A6B41" w:rsidP="006A6B41">
      <w:r w:rsidRPr="006A6B41">
        <w:t xml:space="preserve">GTP evolved from the award-winning team behind Visit Kent Ltd, recognised as one of the country’s leading Destination Management Organisations. The company’s current portfolio of destinations includes Visit Kent and Visit Herts. </w:t>
      </w:r>
    </w:p>
    <w:p w14:paraId="6C49D9C0" w14:textId="053F43A8" w:rsidR="006A6B41" w:rsidRPr="006A6B41" w:rsidRDefault="006A6B41" w:rsidP="006A6B41">
      <w:r w:rsidRPr="006A6B41">
        <w:t xml:space="preserve">Visit Kent is the official Destination Management Organisation (DMO) for Kent &amp; Medway and has been providing services to the visitor economy in the county for </w:t>
      </w:r>
      <w:r w:rsidR="0085487B">
        <w:t>20</w:t>
      </w:r>
      <w:r w:rsidRPr="006A6B41">
        <w:t xml:space="preserve"> years. It is widely recognised as one of England’s leading DMOs. The growth of the visitor economy in Kent over the past </w:t>
      </w:r>
      <w:r w:rsidR="00002AC0">
        <w:t>20</w:t>
      </w:r>
      <w:r w:rsidRPr="006A6B41">
        <w:t xml:space="preserve"> years is testament to the partnership strategy that operates with both the public and private sector.</w:t>
      </w:r>
    </w:p>
    <w:p w14:paraId="68338A2B" w14:textId="4802139D" w:rsidR="006A6B41" w:rsidRPr="006A6B41" w:rsidRDefault="006A6B41" w:rsidP="006A6B41">
      <w:r w:rsidRPr="006A6B41">
        <w:t xml:space="preserve">Visit Herts is the official DMO for Hertfordshire and was created by the Go </w:t>
      </w:r>
      <w:proofErr w:type="gramStart"/>
      <w:r w:rsidRPr="006A6B41">
        <w:t>To</w:t>
      </w:r>
      <w:proofErr w:type="gramEnd"/>
      <w:r w:rsidRPr="006A6B41">
        <w:t xml:space="preserve"> Places team in 2015. In 2017 </w:t>
      </w:r>
      <w:r w:rsidR="00720EFD">
        <w:t>and again in 2022</w:t>
      </w:r>
      <w:r w:rsidR="00D65504">
        <w:t xml:space="preserve"> </w:t>
      </w:r>
      <w:r w:rsidRPr="006A6B41">
        <w:t xml:space="preserve">the contract from the County Council and the Local Enterprise Partnership was extended </w:t>
      </w:r>
      <w:proofErr w:type="gramStart"/>
      <w:r w:rsidRPr="006A6B41">
        <w:t>as a result of</w:t>
      </w:r>
      <w:proofErr w:type="gramEnd"/>
      <w:r w:rsidRPr="006A6B41">
        <w:t xml:space="preserve"> the delivery achieved </w:t>
      </w:r>
      <w:r w:rsidR="00002AC0">
        <w:t>during</w:t>
      </w:r>
      <w:r w:rsidRPr="006A6B41">
        <w:t xml:space="preserve"> the </w:t>
      </w:r>
      <w:r w:rsidR="0025135D">
        <w:t>preceding</w:t>
      </w:r>
      <w:r w:rsidRPr="006A6B41">
        <w:t xml:space="preserve"> </w:t>
      </w:r>
      <w:r w:rsidR="0025135D">
        <w:t>periods</w:t>
      </w:r>
      <w:r w:rsidRPr="006A6B41">
        <w:t xml:space="preserve">. </w:t>
      </w:r>
    </w:p>
    <w:p w14:paraId="31CB5735" w14:textId="6685FF8A" w:rsidR="00355603" w:rsidRDefault="00355603" w:rsidP="00355603">
      <w:pPr>
        <w:pStyle w:val="Heading1"/>
      </w:pPr>
      <w:r>
        <w:t>Project Summary</w:t>
      </w:r>
    </w:p>
    <w:p w14:paraId="1EF93796" w14:textId="66D47A39" w:rsidR="00355603" w:rsidRDefault="00355603">
      <w:r>
        <w:t xml:space="preserve">Go To Places currently manage a suite of </w:t>
      </w:r>
      <w:r w:rsidR="00302CC7">
        <w:t>2</w:t>
      </w:r>
      <w:r w:rsidR="002A0242">
        <w:t>0</w:t>
      </w:r>
      <w:r>
        <w:t xml:space="preserve"> websites and </w:t>
      </w:r>
      <w:r w:rsidR="0044271F">
        <w:t>smaller auxiliary sites</w:t>
      </w:r>
      <w:r w:rsidR="00FD4BB7">
        <w:t>.</w:t>
      </w:r>
      <w:r>
        <w:t xml:space="preserve"> </w:t>
      </w:r>
      <w:r w:rsidR="00C11BDD">
        <w:t>The websites</w:t>
      </w:r>
      <w:r>
        <w:t xml:space="preserve"> have been built </w:t>
      </w:r>
      <w:r w:rsidR="0044271F">
        <w:t>using</w:t>
      </w:r>
      <w:r>
        <w:t xml:space="preserve"> Umbraco. We are looking for a </w:t>
      </w:r>
      <w:r w:rsidR="0044271F">
        <w:t xml:space="preserve">long-term </w:t>
      </w:r>
      <w:r>
        <w:t xml:space="preserve">partner who will </w:t>
      </w:r>
      <w:r w:rsidR="0044271F">
        <w:t>undertake the following work:</w:t>
      </w:r>
    </w:p>
    <w:p w14:paraId="422779C2" w14:textId="07199FFA" w:rsidR="00355603" w:rsidRDefault="009251ED" w:rsidP="00355603">
      <w:pPr>
        <w:pStyle w:val="ListParagraph"/>
        <w:numPr>
          <w:ilvl w:val="0"/>
          <w:numId w:val="2"/>
        </w:numPr>
      </w:pPr>
      <w:r>
        <w:rPr>
          <w:b/>
        </w:rPr>
        <w:t xml:space="preserve">Website </w:t>
      </w:r>
      <w:r w:rsidR="006A6B41" w:rsidRPr="00BF3052">
        <w:rPr>
          <w:b/>
        </w:rPr>
        <w:t>Hosting:</w:t>
      </w:r>
      <w:r w:rsidR="006A6B41">
        <w:t xml:space="preserve"> </w:t>
      </w:r>
      <w:r w:rsidR="00A95A1D">
        <w:t xml:space="preserve">Host the </w:t>
      </w:r>
      <w:r w:rsidR="006A6B41">
        <w:t>GTP suite of</w:t>
      </w:r>
      <w:r w:rsidR="00355603">
        <w:t xml:space="preserve"> websites </w:t>
      </w:r>
      <w:r w:rsidR="00C11BDD">
        <w:t>maintaining</w:t>
      </w:r>
      <w:r w:rsidR="009418FA">
        <w:t xml:space="preserve"> a </w:t>
      </w:r>
      <w:r w:rsidR="0035088F">
        <w:t>minimum of</w:t>
      </w:r>
      <w:r w:rsidR="00B162F5">
        <w:t xml:space="preserve"> 99.9</w:t>
      </w:r>
      <w:r w:rsidR="00DB57A2">
        <w:t>%</w:t>
      </w:r>
      <w:r w:rsidR="0035088F">
        <w:t xml:space="preserve"> </w:t>
      </w:r>
      <w:r w:rsidR="00DB6ACA">
        <w:t xml:space="preserve">site </w:t>
      </w:r>
      <w:r w:rsidR="0035088F">
        <w:t>availability</w:t>
      </w:r>
      <w:r w:rsidR="006B0D09">
        <w:t>.</w:t>
      </w:r>
    </w:p>
    <w:p w14:paraId="5A57FC22" w14:textId="4CDAF5EF" w:rsidR="00355603" w:rsidRDefault="006A6B41" w:rsidP="00355603">
      <w:pPr>
        <w:pStyle w:val="ListParagraph"/>
        <w:numPr>
          <w:ilvl w:val="0"/>
          <w:numId w:val="2"/>
        </w:numPr>
      </w:pPr>
      <w:r w:rsidRPr="00BF3052">
        <w:rPr>
          <w:b/>
        </w:rPr>
        <w:t xml:space="preserve">Ongoing </w:t>
      </w:r>
      <w:r w:rsidR="00BF3052" w:rsidRPr="00BF3052">
        <w:rPr>
          <w:b/>
        </w:rPr>
        <w:t>Support:</w:t>
      </w:r>
      <w:r w:rsidR="00BF3052">
        <w:t xml:space="preserve"> </w:t>
      </w:r>
      <w:r w:rsidR="00355603">
        <w:t xml:space="preserve">Take on the ongoing maintenance and support </w:t>
      </w:r>
      <w:r w:rsidR="00BF3052">
        <w:t>of the</w:t>
      </w:r>
      <w:r w:rsidR="00DB6ACA">
        <w:t xml:space="preserve"> frontend</w:t>
      </w:r>
      <w:r w:rsidR="00BF3052">
        <w:t xml:space="preserve"> websites</w:t>
      </w:r>
      <w:r w:rsidR="00DB4BCD">
        <w:t xml:space="preserve"> and the CMS</w:t>
      </w:r>
      <w:r w:rsidR="00BF3052">
        <w:t xml:space="preserve">, </w:t>
      </w:r>
      <w:r w:rsidR="001945B2">
        <w:t xml:space="preserve">this </w:t>
      </w:r>
      <w:proofErr w:type="gramStart"/>
      <w:r w:rsidR="001945B2">
        <w:t>includes:</w:t>
      </w:r>
      <w:proofErr w:type="gramEnd"/>
      <w:r w:rsidR="00BF3052">
        <w:t xml:space="preserve"> bug fixes, minor feature development and </w:t>
      </w:r>
      <w:r w:rsidR="001945B2">
        <w:t xml:space="preserve">technical </w:t>
      </w:r>
      <w:r w:rsidR="00BF3052">
        <w:t>optimisation</w:t>
      </w:r>
      <w:r w:rsidR="006B0D09">
        <w:t>.</w:t>
      </w:r>
    </w:p>
    <w:p w14:paraId="34546DD4" w14:textId="79BC6E28" w:rsidR="00355603" w:rsidRDefault="00BF3052" w:rsidP="00355603">
      <w:pPr>
        <w:pStyle w:val="ListParagraph"/>
        <w:numPr>
          <w:ilvl w:val="0"/>
          <w:numId w:val="2"/>
        </w:numPr>
      </w:pPr>
      <w:r w:rsidRPr="00BF3052">
        <w:rPr>
          <w:b/>
        </w:rPr>
        <w:t>New Feature Development:</w:t>
      </w:r>
      <w:r>
        <w:t xml:space="preserve"> </w:t>
      </w:r>
      <w:r w:rsidR="00355603">
        <w:t xml:space="preserve">Support us in </w:t>
      </w:r>
      <w:r w:rsidR="006B0D09">
        <w:t>improving</w:t>
      </w:r>
      <w:r w:rsidR="00355603">
        <w:t xml:space="preserve"> the existing website</w:t>
      </w:r>
      <w:r w:rsidR="006B0D09">
        <w:t>s</w:t>
      </w:r>
      <w:r w:rsidR="00355603">
        <w:t xml:space="preserve"> </w:t>
      </w:r>
      <w:r>
        <w:t xml:space="preserve">through the </w:t>
      </w:r>
      <w:r w:rsidR="00355603">
        <w:t>develop</w:t>
      </w:r>
      <w:r>
        <w:t>ment of new features, functionality enhancements and design updates</w:t>
      </w:r>
      <w:r w:rsidR="006B0D09">
        <w:t>.</w:t>
      </w:r>
    </w:p>
    <w:p w14:paraId="16D54405" w14:textId="5746142D" w:rsidR="00AB7A03" w:rsidRDefault="00AB7A03" w:rsidP="0044271F">
      <w:pPr>
        <w:pStyle w:val="Heading1"/>
      </w:pPr>
      <w:r>
        <w:t>Context</w:t>
      </w:r>
    </w:p>
    <w:p w14:paraId="04065A48" w14:textId="0C19B989" w:rsidR="00AB7A03" w:rsidRDefault="00AB7A03" w:rsidP="00AB7A03">
      <w:r>
        <w:t xml:space="preserve">Go To Places commissioned the incumbent, </w:t>
      </w:r>
      <w:proofErr w:type="spellStart"/>
      <w:r w:rsidR="00DB4BCD">
        <w:t>Extended</w:t>
      </w:r>
      <w:r w:rsidR="002D7154">
        <w:t>.Agency</w:t>
      </w:r>
      <w:proofErr w:type="spellEnd"/>
      <w:r>
        <w:t xml:space="preserve">, to </w:t>
      </w:r>
      <w:r w:rsidR="002D7154">
        <w:t>host and support the</w:t>
      </w:r>
      <w:r>
        <w:t xml:space="preserve"> websites in</w:t>
      </w:r>
      <w:r w:rsidR="008A2B70">
        <w:t xml:space="preserve"> </w:t>
      </w:r>
      <w:r>
        <w:t>201</w:t>
      </w:r>
      <w:r w:rsidR="002D7154">
        <w:t>8</w:t>
      </w:r>
      <w:r>
        <w:t xml:space="preserve">. </w:t>
      </w:r>
      <w:r w:rsidR="00654C81">
        <w:t xml:space="preserve">After </w:t>
      </w:r>
      <w:r w:rsidR="00BA11B2">
        <w:t xml:space="preserve">5 years </w:t>
      </w:r>
      <w:r w:rsidR="00F301C4">
        <w:t xml:space="preserve">the contract is </w:t>
      </w:r>
      <w:r w:rsidR="00E26FC5">
        <w:t xml:space="preserve">now due for </w:t>
      </w:r>
      <w:r w:rsidR="00B138A2">
        <w:t>review and renewal</w:t>
      </w:r>
      <w:r w:rsidR="008F60A7">
        <w:t xml:space="preserve">. To </w:t>
      </w:r>
      <w:r w:rsidR="006F1F9B">
        <w:t>fulfil</w:t>
      </w:r>
      <w:r w:rsidR="008F60A7">
        <w:t xml:space="preserve"> th</w:t>
      </w:r>
      <w:r w:rsidR="006F1F9B">
        <w:t xml:space="preserve">e process agencies are invited to submit their responses </w:t>
      </w:r>
      <w:r w:rsidR="008D79A8">
        <w:t xml:space="preserve">to this </w:t>
      </w:r>
      <w:proofErr w:type="gramStart"/>
      <w:r w:rsidR="008D79A8">
        <w:t>tender</w:t>
      </w:r>
      <w:proofErr w:type="gramEnd"/>
      <w:r w:rsidR="006F1F9B">
        <w:t xml:space="preserve"> </w:t>
      </w:r>
    </w:p>
    <w:p w14:paraId="7B204ACD" w14:textId="6C44E2D4" w:rsidR="00806E25" w:rsidRDefault="00806E25" w:rsidP="00806E25">
      <w:pPr>
        <w:pStyle w:val="Heading2"/>
      </w:pPr>
      <w:r>
        <w:t>Websites</w:t>
      </w:r>
    </w:p>
    <w:p w14:paraId="3CC0258A" w14:textId="74C9C1E4" w:rsidR="00AB7A03" w:rsidRDefault="00AB7A03" w:rsidP="00AB7A03">
      <w:r>
        <w:t xml:space="preserve">The following websites and smaller auxiliary sites / microsites were included in this project: </w:t>
      </w:r>
    </w:p>
    <w:p w14:paraId="326D01F7" w14:textId="2BF13DA5" w:rsidR="00AB7A03" w:rsidRDefault="00AB7A03" w:rsidP="00AB7A03">
      <w:pPr>
        <w:pStyle w:val="ListParagraph"/>
        <w:numPr>
          <w:ilvl w:val="0"/>
          <w:numId w:val="1"/>
        </w:numPr>
      </w:pPr>
      <w:r>
        <w:t xml:space="preserve">Visit Kent </w:t>
      </w:r>
      <w:r w:rsidR="00FF3F95">
        <w:t xml:space="preserve">– </w:t>
      </w:r>
      <w:proofErr w:type="gramStart"/>
      <w:r w:rsidR="00FF3F95">
        <w:t>www.visitkent.co.uk</w:t>
      </w:r>
      <w:proofErr w:type="gramEnd"/>
    </w:p>
    <w:p w14:paraId="1AF12A9D" w14:textId="7A7C5B13" w:rsidR="00AB7A03" w:rsidRDefault="00AB7A03" w:rsidP="0018015E">
      <w:pPr>
        <w:pStyle w:val="ListParagraph"/>
        <w:numPr>
          <w:ilvl w:val="1"/>
          <w:numId w:val="1"/>
        </w:numPr>
      </w:pPr>
      <w:r>
        <w:lastRenderedPageBreak/>
        <w:t>Visit Ashford</w:t>
      </w:r>
      <w:r w:rsidR="00FF3F95">
        <w:t xml:space="preserve"> – </w:t>
      </w:r>
      <w:proofErr w:type="gramStart"/>
      <w:r w:rsidR="0018015E" w:rsidRPr="0018015E">
        <w:t>www.</w:t>
      </w:r>
      <w:r w:rsidR="0047744B">
        <w:t>experience</w:t>
      </w:r>
      <w:r w:rsidR="0018015E" w:rsidRPr="0018015E">
        <w:t>ashfordandtenterden.co.uk</w:t>
      </w:r>
      <w:proofErr w:type="gramEnd"/>
    </w:p>
    <w:p w14:paraId="30FC8042" w14:textId="28C00DD2" w:rsidR="00AB7A03" w:rsidRDefault="00AB7A03" w:rsidP="009E4247">
      <w:pPr>
        <w:pStyle w:val="ListParagraph"/>
        <w:numPr>
          <w:ilvl w:val="1"/>
          <w:numId w:val="1"/>
        </w:numPr>
      </w:pPr>
      <w:r>
        <w:t>Visit Medway</w:t>
      </w:r>
      <w:r w:rsidR="0018015E">
        <w:t xml:space="preserve"> - </w:t>
      </w:r>
      <w:proofErr w:type="gramStart"/>
      <w:r w:rsidR="009E4247" w:rsidRPr="009E4247">
        <w:t>www.visitmedway.org</w:t>
      </w:r>
      <w:proofErr w:type="gramEnd"/>
    </w:p>
    <w:p w14:paraId="61D138CB" w14:textId="387CD9E6" w:rsidR="00AB7A03" w:rsidRDefault="00AB7A03" w:rsidP="009E4247">
      <w:pPr>
        <w:pStyle w:val="ListParagraph"/>
        <w:numPr>
          <w:ilvl w:val="1"/>
          <w:numId w:val="1"/>
        </w:numPr>
      </w:pPr>
      <w:r>
        <w:t>Visit Swale</w:t>
      </w:r>
      <w:r w:rsidRPr="0012354D">
        <w:t xml:space="preserve"> </w:t>
      </w:r>
      <w:r w:rsidR="009E4247">
        <w:t xml:space="preserve">- </w:t>
      </w:r>
      <w:proofErr w:type="gramStart"/>
      <w:r w:rsidR="009E4247" w:rsidRPr="009E4247">
        <w:t>www.visit-swale.co.uk</w:t>
      </w:r>
      <w:proofErr w:type="gramEnd"/>
    </w:p>
    <w:p w14:paraId="327CB543" w14:textId="6D76FBAA" w:rsidR="00AB7A03" w:rsidRDefault="00AB7A03" w:rsidP="009E4247">
      <w:pPr>
        <w:pStyle w:val="ListParagraph"/>
        <w:numPr>
          <w:ilvl w:val="1"/>
          <w:numId w:val="1"/>
        </w:numPr>
      </w:pPr>
      <w:r>
        <w:t xml:space="preserve">Visit </w:t>
      </w:r>
      <w:r w:rsidR="0071226A">
        <w:t>Canterbury</w:t>
      </w:r>
      <w:r w:rsidR="009E4247">
        <w:t xml:space="preserve"> - </w:t>
      </w:r>
      <w:proofErr w:type="gramStart"/>
      <w:r w:rsidR="009E4247" w:rsidRPr="009E4247">
        <w:t>www.</w:t>
      </w:r>
      <w:r w:rsidR="0071226A">
        <w:t>canterbury</w:t>
      </w:r>
      <w:r w:rsidR="009E4247" w:rsidRPr="009E4247">
        <w:t>.co.uk</w:t>
      </w:r>
      <w:proofErr w:type="gramEnd"/>
    </w:p>
    <w:p w14:paraId="7542AC4B" w14:textId="72007A3A" w:rsidR="00AB7A03" w:rsidRDefault="00AB7A03" w:rsidP="009E4247">
      <w:pPr>
        <w:pStyle w:val="ListParagraph"/>
        <w:numPr>
          <w:ilvl w:val="1"/>
          <w:numId w:val="1"/>
        </w:numPr>
      </w:pPr>
      <w:r>
        <w:t>Visit Thanet</w:t>
      </w:r>
      <w:r w:rsidR="009E4247">
        <w:t xml:space="preserve"> - </w:t>
      </w:r>
      <w:proofErr w:type="gramStart"/>
      <w:r w:rsidR="009E4247" w:rsidRPr="009E4247">
        <w:t>www.visitthanet.co.uk</w:t>
      </w:r>
      <w:proofErr w:type="gramEnd"/>
    </w:p>
    <w:p w14:paraId="19D8BB19" w14:textId="182CF2B9" w:rsidR="00AB7A03" w:rsidRDefault="00AB7A03" w:rsidP="00AB7A03">
      <w:pPr>
        <w:pStyle w:val="ListParagraph"/>
        <w:numPr>
          <w:ilvl w:val="1"/>
          <w:numId w:val="1"/>
        </w:numPr>
      </w:pPr>
      <w:r>
        <w:t>Visit Folkestone and Hythe</w:t>
      </w:r>
      <w:r w:rsidR="0047744B">
        <w:t xml:space="preserve"> - </w:t>
      </w:r>
      <w:hyperlink r:id="rId7" w:history="1">
        <w:r w:rsidR="00A9551F" w:rsidRPr="00BC0C53">
          <w:rPr>
            <w:rStyle w:val="Hyperlink"/>
          </w:rPr>
          <w:t>www.visitfolkestoneandhythe.co.uk</w:t>
        </w:r>
      </w:hyperlink>
    </w:p>
    <w:p w14:paraId="0A6BC04E" w14:textId="037DA015" w:rsidR="00A9551F" w:rsidRDefault="00A9551F" w:rsidP="00AB7A03">
      <w:pPr>
        <w:pStyle w:val="ListParagraph"/>
        <w:numPr>
          <w:ilvl w:val="1"/>
          <w:numId w:val="1"/>
        </w:numPr>
      </w:pPr>
      <w:r>
        <w:t xml:space="preserve">Visit Gravesham </w:t>
      </w:r>
      <w:r w:rsidR="0050538F">
        <w:t>*</w:t>
      </w:r>
      <w:r>
        <w:t>under development</w:t>
      </w:r>
      <w:r w:rsidR="0050538F">
        <w:t>*</w:t>
      </w:r>
    </w:p>
    <w:p w14:paraId="200DEAF4" w14:textId="77777777" w:rsidR="00822EFE" w:rsidRDefault="00822EFE" w:rsidP="00AB7A03">
      <w:pPr>
        <w:pStyle w:val="ListParagraph"/>
        <w:numPr>
          <w:ilvl w:val="1"/>
          <w:numId w:val="1"/>
        </w:numPr>
      </w:pPr>
      <w:r>
        <w:t xml:space="preserve">Meet in Kent - </w:t>
      </w:r>
      <w:proofErr w:type="gramStart"/>
      <w:r w:rsidRPr="00822EFE">
        <w:t>www.meetinkent.co.uk</w:t>
      </w:r>
      <w:proofErr w:type="gramEnd"/>
      <w:r w:rsidRPr="00822EFE">
        <w:t xml:space="preserve"> </w:t>
      </w:r>
    </w:p>
    <w:p w14:paraId="6D800B0D" w14:textId="2FDF2EAA" w:rsidR="00822EFE" w:rsidRDefault="00822EFE" w:rsidP="00AB7A03">
      <w:pPr>
        <w:pStyle w:val="ListParagraph"/>
        <w:numPr>
          <w:ilvl w:val="1"/>
          <w:numId w:val="1"/>
        </w:numPr>
      </w:pPr>
      <w:r>
        <w:t xml:space="preserve">Visit Kent </w:t>
      </w:r>
      <w:proofErr w:type="gramStart"/>
      <w:r>
        <w:t>Business  -</w:t>
      </w:r>
      <w:proofErr w:type="gramEnd"/>
      <w:r>
        <w:t xml:space="preserve"> </w:t>
      </w:r>
      <w:hyperlink r:id="rId8" w:history="1">
        <w:r w:rsidRPr="00BC0C53">
          <w:rPr>
            <w:rStyle w:val="Hyperlink"/>
          </w:rPr>
          <w:t>www.visitkentbusiness.co.uk</w:t>
        </w:r>
      </w:hyperlink>
    </w:p>
    <w:p w14:paraId="484D4C2D" w14:textId="7DC0EC4C" w:rsidR="00822EFE" w:rsidRDefault="001F4C1F" w:rsidP="00AB7A03">
      <w:pPr>
        <w:pStyle w:val="ListParagraph"/>
        <w:numPr>
          <w:ilvl w:val="1"/>
          <w:numId w:val="1"/>
        </w:numPr>
      </w:pPr>
      <w:r>
        <w:t>Kent Travel Trade Hub</w:t>
      </w:r>
      <w:r w:rsidR="00D11C28">
        <w:t xml:space="preserve"> - </w:t>
      </w:r>
      <w:r w:rsidR="00D11C28" w:rsidRPr="00D11C28">
        <w:t>tradehub.visitkent.co.uk</w:t>
      </w:r>
    </w:p>
    <w:p w14:paraId="29A539D0" w14:textId="49EAA757" w:rsidR="001F4C1F" w:rsidRDefault="001F4C1F" w:rsidP="00AB7A03">
      <w:pPr>
        <w:pStyle w:val="ListParagraph"/>
        <w:numPr>
          <w:ilvl w:val="1"/>
          <w:numId w:val="1"/>
        </w:numPr>
      </w:pPr>
      <w:r>
        <w:t>Place marketing hub</w:t>
      </w:r>
      <w:r w:rsidR="003025B9">
        <w:t xml:space="preserve"> - </w:t>
      </w:r>
      <w:r w:rsidR="00124A0C" w:rsidRPr="00124A0C">
        <w:t>placemaking.visitkent.co.uk</w:t>
      </w:r>
    </w:p>
    <w:p w14:paraId="2A8E7FAE" w14:textId="44334E83" w:rsidR="00AB7A03" w:rsidRDefault="00AB7A03" w:rsidP="00AB7A03">
      <w:pPr>
        <w:pStyle w:val="ListParagraph"/>
        <w:numPr>
          <w:ilvl w:val="0"/>
          <w:numId w:val="1"/>
        </w:numPr>
      </w:pPr>
      <w:r>
        <w:t>Visit Herts</w:t>
      </w:r>
      <w:r w:rsidR="00F86B11">
        <w:t xml:space="preserve"> – </w:t>
      </w:r>
      <w:proofErr w:type="gramStart"/>
      <w:r w:rsidR="00F86B11">
        <w:t>www.visitherts.co.uk</w:t>
      </w:r>
      <w:proofErr w:type="gramEnd"/>
    </w:p>
    <w:p w14:paraId="0135DDFD" w14:textId="5F2954E5" w:rsidR="00822EFE" w:rsidRDefault="00822EFE" w:rsidP="00822EFE">
      <w:pPr>
        <w:pStyle w:val="ListParagraph"/>
        <w:numPr>
          <w:ilvl w:val="1"/>
          <w:numId w:val="1"/>
        </w:numPr>
      </w:pPr>
      <w:r>
        <w:t xml:space="preserve">Visit Herts Business – </w:t>
      </w:r>
      <w:proofErr w:type="gramStart"/>
      <w:r w:rsidR="008510DD" w:rsidRPr="008510DD">
        <w:t>www.visithertsbusiness.co.uk</w:t>
      </w:r>
      <w:proofErr w:type="gramEnd"/>
    </w:p>
    <w:p w14:paraId="624BB49A" w14:textId="373B81EB" w:rsidR="008510DD" w:rsidRDefault="008510DD" w:rsidP="008510DD">
      <w:pPr>
        <w:pStyle w:val="ListParagraph"/>
        <w:numPr>
          <w:ilvl w:val="1"/>
          <w:numId w:val="1"/>
        </w:numPr>
      </w:pPr>
      <w:r>
        <w:t xml:space="preserve">Meet in Herts - </w:t>
      </w:r>
      <w:hyperlink r:id="rId9" w:history="1">
        <w:r w:rsidR="00D64A11" w:rsidRPr="00BC0C53">
          <w:rPr>
            <w:rStyle w:val="Hyperlink"/>
          </w:rPr>
          <w:t>www.meetinherts.co.uk</w:t>
        </w:r>
      </w:hyperlink>
    </w:p>
    <w:p w14:paraId="5B020F0C" w14:textId="4FAAB0C1" w:rsidR="00AB7A03" w:rsidRDefault="00AB7A03" w:rsidP="00822EFE">
      <w:pPr>
        <w:pStyle w:val="ListParagraph"/>
        <w:numPr>
          <w:ilvl w:val="0"/>
          <w:numId w:val="1"/>
        </w:numPr>
      </w:pPr>
      <w:r>
        <w:t>Go To Places</w:t>
      </w:r>
      <w:r w:rsidR="00C26560">
        <w:t xml:space="preserve"> - </w:t>
      </w:r>
      <w:proofErr w:type="gramStart"/>
      <w:r w:rsidR="00C26560">
        <w:t>www.gotoplaces.co.uk</w:t>
      </w:r>
      <w:proofErr w:type="gramEnd"/>
    </w:p>
    <w:p w14:paraId="7CD98552" w14:textId="02BF534E" w:rsidR="0050538F" w:rsidRDefault="0050538F" w:rsidP="00AB7A03">
      <w:pPr>
        <w:pStyle w:val="ListParagraph"/>
        <w:numPr>
          <w:ilvl w:val="0"/>
          <w:numId w:val="1"/>
        </w:numPr>
      </w:pPr>
      <w:r>
        <w:t>Kent Big Weekend</w:t>
      </w:r>
      <w:r w:rsidR="00820353">
        <w:t xml:space="preserve"> – www.kentbigweekend</w:t>
      </w:r>
      <w:r w:rsidR="002341A0">
        <w:t>.co.uk</w:t>
      </w:r>
    </w:p>
    <w:p w14:paraId="013D4932" w14:textId="5E9D5833" w:rsidR="0050538F" w:rsidRDefault="0050538F" w:rsidP="00AB7A03">
      <w:pPr>
        <w:pStyle w:val="ListParagraph"/>
        <w:numPr>
          <w:ilvl w:val="0"/>
          <w:numId w:val="1"/>
        </w:numPr>
      </w:pPr>
      <w:r>
        <w:t xml:space="preserve">Herts </w:t>
      </w:r>
      <w:r w:rsidR="0065334B">
        <w:t>Big Weekend</w:t>
      </w:r>
      <w:r w:rsidR="002341A0">
        <w:t xml:space="preserve"> – www.hertsbigweekend.co.uk</w:t>
      </w:r>
    </w:p>
    <w:p w14:paraId="443EEA85" w14:textId="5ACD3F15" w:rsidR="0065334B" w:rsidRDefault="0065334B" w:rsidP="00AB7A03">
      <w:pPr>
        <w:pStyle w:val="ListParagraph"/>
        <w:numPr>
          <w:ilvl w:val="0"/>
          <w:numId w:val="1"/>
        </w:numPr>
      </w:pPr>
      <w:r>
        <w:t>Essex Big Weekend</w:t>
      </w:r>
      <w:r w:rsidR="002341A0">
        <w:t xml:space="preserve"> – www.essexbigweekend.co.uk</w:t>
      </w:r>
    </w:p>
    <w:p w14:paraId="6D94E86E" w14:textId="3CE4987C" w:rsidR="0065334B" w:rsidRDefault="0065334B" w:rsidP="00AB7A03">
      <w:pPr>
        <w:pStyle w:val="ListParagraph"/>
        <w:numPr>
          <w:ilvl w:val="0"/>
          <w:numId w:val="1"/>
        </w:numPr>
      </w:pPr>
      <w:r>
        <w:t>Jersey Big Weekend (On Hold)</w:t>
      </w:r>
      <w:r w:rsidR="002341A0">
        <w:t xml:space="preserve"> – www.jerseybigweekend.co.uk</w:t>
      </w:r>
    </w:p>
    <w:p w14:paraId="1E1B88FA" w14:textId="37C8F81F" w:rsidR="0065334B" w:rsidRDefault="0065334B" w:rsidP="00AB7A03">
      <w:pPr>
        <w:pStyle w:val="ListParagraph"/>
        <w:numPr>
          <w:ilvl w:val="0"/>
          <w:numId w:val="1"/>
        </w:numPr>
      </w:pPr>
      <w:r>
        <w:t>Big Ferry Fortnight</w:t>
      </w:r>
      <w:r w:rsidR="002341A0">
        <w:t xml:space="preserve"> – www.bigferryfortnight.com</w:t>
      </w:r>
    </w:p>
    <w:p w14:paraId="57D1EECE" w14:textId="77777777" w:rsidR="00DC44C0" w:rsidRDefault="00DC44C0" w:rsidP="00DC44C0"/>
    <w:p w14:paraId="7CA79867" w14:textId="62B115E4" w:rsidR="00DC44C0" w:rsidRDefault="00DC44C0" w:rsidP="00DC44C0">
      <w:r>
        <w:t>The Big Weekend websites utilise our proprietary</w:t>
      </w:r>
      <w:r w:rsidR="00737F99">
        <w:t xml:space="preserve"> web application built on Umbraco.</w:t>
      </w:r>
      <w:r>
        <w:t xml:space="preserve"> </w:t>
      </w:r>
    </w:p>
    <w:p w14:paraId="1606E677" w14:textId="77777777" w:rsidR="00DC44C0" w:rsidRDefault="00DC44C0" w:rsidP="00DC44C0"/>
    <w:p w14:paraId="559BB5BB" w14:textId="025793B2" w:rsidR="00806E25" w:rsidRDefault="00806E25" w:rsidP="00806E25">
      <w:pPr>
        <w:pStyle w:val="Heading2"/>
      </w:pPr>
      <w:r>
        <w:t xml:space="preserve">Traffic </w:t>
      </w:r>
    </w:p>
    <w:p w14:paraId="41615934" w14:textId="5A8FDB70" w:rsidR="00806E25" w:rsidRDefault="00A10D0B" w:rsidP="00806E25">
      <w:r>
        <w:t>As an indication</w:t>
      </w:r>
      <w:r w:rsidR="002116BD">
        <w:t>,</w:t>
      </w:r>
      <w:r>
        <w:t xml:space="preserve"> </w:t>
      </w:r>
      <w:r w:rsidR="00034C0C">
        <w:t>the traffic received by the two principal sites on the platform</w:t>
      </w:r>
      <w:r w:rsidR="002116BD">
        <w:t xml:space="preserve"> f</w:t>
      </w:r>
      <w:r w:rsidR="00806E25">
        <w:t xml:space="preserve">or the period </w:t>
      </w:r>
      <w:r w:rsidR="001675D1">
        <w:t>0</w:t>
      </w:r>
      <w:r w:rsidR="00806E25">
        <w:t>/01/</w:t>
      </w:r>
      <w:r w:rsidR="001675D1">
        <w:t>22</w:t>
      </w:r>
      <w:r w:rsidR="00806E25">
        <w:t xml:space="preserve"> to </w:t>
      </w:r>
      <w:r w:rsidR="001675D1">
        <w:t>31</w:t>
      </w:r>
      <w:r w:rsidR="00806E25">
        <w:t>/</w:t>
      </w:r>
      <w:r w:rsidR="001675D1">
        <w:t>12</w:t>
      </w:r>
      <w:r w:rsidR="00806E25">
        <w:t>/</w:t>
      </w:r>
      <w:r w:rsidR="00AA3E8F">
        <w:t>22</w:t>
      </w:r>
      <w:r w:rsidR="002116BD">
        <w:t xml:space="preserve"> are as </w:t>
      </w:r>
      <w:proofErr w:type="gramStart"/>
      <w:r w:rsidR="002116BD">
        <w:t>follows</w:t>
      </w:r>
      <w:proofErr w:type="gramEnd"/>
    </w:p>
    <w:p w14:paraId="1F12B65D" w14:textId="77777777" w:rsidR="00806E25" w:rsidRPr="007A2943" w:rsidRDefault="00806E25" w:rsidP="00806E25">
      <w:pPr>
        <w:rPr>
          <w:b/>
        </w:rPr>
      </w:pPr>
      <w:r w:rsidRPr="007A2943">
        <w:rPr>
          <w:b/>
        </w:rPr>
        <w:t>Visit Kent:</w:t>
      </w:r>
    </w:p>
    <w:p w14:paraId="2BEAD4E5" w14:textId="73723F42" w:rsidR="00806E25" w:rsidRDefault="00806E25" w:rsidP="00806E25">
      <w:pPr>
        <w:pStyle w:val="ListParagraph"/>
        <w:numPr>
          <w:ilvl w:val="0"/>
          <w:numId w:val="4"/>
        </w:numPr>
      </w:pPr>
      <w:r>
        <w:t>Sessions: 1,</w:t>
      </w:r>
      <w:r w:rsidR="00F74E98">
        <w:t>034</w:t>
      </w:r>
      <w:r w:rsidR="00881603">
        <w:t>,766</w:t>
      </w:r>
    </w:p>
    <w:p w14:paraId="6AF61720" w14:textId="23E81AD7" w:rsidR="00806E25" w:rsidRDefault="00806E25" w:rsidP="00806E25">
      <w:pPr>
        <w:pStyle w:val="ListParagraph"/>
        <w:numPr>
          <w:ilvl w:val="0"/>
          <w:numId w:val="4"/>
        </w:numPr>
      </w:pPr>
      <w:r>
        <w:t xml:space="preserve">Users: </w:t>
      </w:r>
      <w:r w:rsidR="00881603">
        <w:t>868,7</w:t>
      </w:r>
      <w:r w:rsidR="00CD3C96">
        <w:t>0</w:t>
      </w:r>
      <w:r w:rsidR="00881603">
        <w:t>3</w:t>
      </w:r>
    </w:p>
    <w:p w14:paraId="7DE220D4" w14:textId="59CA6307" w:rsidR="00806E25" w:rsidRDefault="00806E25" w:rsidP="00806E25">
      <w:pPr>
        <w:pStyle w:val="ListParagraph"/>
        <w:numPr>
          <w:ilvl w:val="0"/>
          <w:numId w:val="4"/>
        </w:numPr>
      </w:pPr>
      <w:r>
        <w:t xml:space="preserve">Page views: </w:t>
      </w:r>
      <w:r w:rsidR="00881603">
        <w:t>1,670,205</w:t>
      </w:r>
    </w:p>
    <w:p w14:paraId="67126F1B" w14:textId="1A700D01" w:rsidR="00806E25" w:rsidRDefault="00A603B3" w:rsidP="00806E25">
      <w:r w:rsidRPr="00A603B3">
        <w:rPr>
          <w:noProof/>
        </w:rPr>
        <w:drawing>
          <wp:inline distT="0" distB="0" distL="0" distR="0" wp14:anchorId="57AF9E87" wp14:editId="5322EECA">
            <wp:extent cx="5731510" cy="1021080"/>
            <wp:effectExtent l="0" t="0" r="2540" b="7620"/>
            <wp:docPr id="777995130"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95130" name="Picture 1" descr="A graph on a computer screen&#10;&#10;Description automatically generated"/>
                    <pic:cNvPicPr/>
                  </pic:nvPicPr>
                  <pic:blipFill>
                    <a:blip r:embed="rId10"/>
                    <a:stretch>
                      <a:fillRect/>
                    </a:stretch>
                  </pic:blipFill>
                  <pic:spPr>
                    <a:xfrm>
                      <a:off x="0" y="0"/>
                      <a:ext cx="5731510" cy="1021080"/>
                    </a:xfrm>
                    <a:prstGeom prst="rect">
                      <a:avLst/>
                    </a:prstGeom>
                  </pic:spPr>
                </pic:pic>
              </a:graphicData>
            </a:graphic>
          </wp:inline>
        </w:drawing>
      </w:r>
    </w:p>
    <w:p w14:paraId="5119D748" w14:textId="77777777" w:rsidR="00806E25" w:rsidRPr="007A2943" w:rsidRDefault="00806E25" w:rsidP="00806E25">
      <w:pPr>
        <w:rPr>
          <w:b/>
        </w:rPr>
      </w:pPr>
      <w:r w:rsidRPr="007A2943">
        <w:rPr>
          <w:b/>
        </w:rPr>
        <w:t>Visit Herts:</w:t>
      </w:r>
    </w:p>
    <w:p w14:paraId="6764BA59" w14:textId="1D6926E9" w:rsidR="00806E25" w:rsidRDefault="00806E25" w:rsidP="00806E25">
      <w:pPr>
        <w:pStyle w:val="ListParagraph"/>
        <w:numPr>
          <w:ilvl w:val="0"/>
          <w:numId w:val="5"/>
        </w:numPr>
      </w:pPr>
      <w:r>
        <w:t xml:space="preserve">Sessions: </w:t>
      </w:r>
      <w:r w:rsidR="00E84383">
        <w:t>293,568</w:t>
      </w:r>
    </w:p>
    <w:p w14:paraId="1E4DD654" w14:textId="7A35C142" w:rsidR="00806E25" w:rsidRDefault="00806E25" w:rsidP="00806E25">
      <w:pPr>
        <w:pStyle w:val="ListParagraph"/>
        <w:numPr>
          <w:ilvl w:val="0"/>
          <w:numId w:val="5"/>
        </w:numPr>
      </w:pPr>
      <w:r>
        <w:t xml:space="preserve">Users: </w:t>
      </w:r>
      <w:r w:rsidR="00E84383">
        <w:t>234,631</w:t>
      </w:r>
    </w:p>
    <w:p w14:paraId="2B2420DF" w14:textId="1F8FC5D9" w:rsidR="00806E25" w:rsidRDefault="00806E25" w:rsidP="00806E25">
      <w:pPr>
        <w:pStyle w:val="ListParagraph"/>
        <w:numPr>
          <w:ilvl w:val="0"/>
          <w:numId w:val="5"/>
        </w:numPr>
      </w:pPr>
      <w:r>
        <w:t xml:space="preserve">Page views: </w:t>
      </w:r>
      <w:r w:rsidR="00E84383">
        <w:t>471,861</w:t>
      </w:r>
    </w:p>
    <w:p w14:paraId="240DC203" w14:textId="50BDF1A1" w:rsidR="00806E25" w:rsidRDefault="00FE7251" w:rsidP="00806E25">
      <w:r w:rsidRPr="00FE7251">
        <w:rPr>
          <w:noProof/>
        </w:rPr>
        <w:lastRenderedPageBreak/>
        <w:drawing>
          <wp:inline distT="0" distB="0" distL="0" distR="0" wp14:anchorId="21EB9E2F" wp14:editId="6F312DD1">
            <wp:extent cx="5731510" cy="1017270"/>
            <wp:effectExtent l="0" t="0" r="2540" b="0"/>
            <wp:docPr id="974216338" name="Picture 1" descr="A graph showing a number of blue and red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16338" name="Picture 1" descr="A graph showing a number of blue and red colored lines&#10;&#10;Description automatically generated with medium confidence"/>
                    <pic:cNvPicPr/>
                  </pic:nvPicPr>
                  <pic:blipFill>
                    <a:blip r:embed="rId11"/>
                    <a:stretch>
                      <a:fillRect/>
                    </a:stretch>
                  </pic:blipFill>
                  <pic:spPr>
                    <a:xfrm>
                      <a:off x="0" y="0"/>
                      <a:ext cx="5731510" cy="1017270"/>
                    </a:xfrm>
                    <a:prstGeom prst="rect">
                      <a:avLst/>
                    </a:prstGeom>
                  </pic:spPr>
                </pic:pic>
              </a:graphicData>
            </a:graphic>
          </wp:inline>
        </w:drawing>
      </w:r>
    </w:p>
    <w:p w14:paraId="6A5CD7EA" w14:textId="5854E179" w:rsidR="00A4497D" w:rsidRPr="00D222A0" w:rsidRDefault="009E6B0B" w:rsidP="00806E25">
      <w:pPr>
        <w:rPr>
          <w:bCs/>
        </w:rPr>
      </w:pPr>
      <w:r w:rsidRPr="00D222A0">
        <w:rPr>
          <w:bCs/>
        </w:rPr>
        <w:t>A significant p</w:t>
      </w:r>
      <w:r w:rsidR="00D222A0">
        <w:rPr>
          <w:bCs/>
        </w:rPr>
        <w:t>iece</w:t>
      </w:r>
      <w:r w:rsidRPr="00D222A0">
        <w:rPr>
          <w:bCs/>
        </w:rPr>
        <w:t xml:space="preserve"> of </w:t>
      </w:r>
      <w:r w:rsidR="00D222A0" w:rsidRPr="00D222A0">
        <w:rPr>
          <w:bCs/>
        </w:rPr>
        <w:t xml:space="preserve">project specific </w:t>
      </w:r>
      <w:r w:rsidRPr="00D222A0">
        <w:rPr>
          <w:bCs/>
        </w:rPr>
        <w:t xml:space="preserve">digital campaign activity was delivered </w:t>
      </w:r>
      <w:r w:rsidR="00D222A0" w:rsidRPr="00D222A0">
        <w:rPr>
          <w:bCs/>
        </w:rPr>
        <w:t>through March – April 2022</w:t>
      </w:r>
      <w:r w:rsidR="00D222A0">
        <w:rPr>
          <w:bCs/>
        </w:rPr>
        <w:t>.</w:t>
      </w:r>
    </w:p>
    <w:p w14:paraId="1971D6E2" w14:textId="0923FE8C" w:rsidR="00806E25" w:rsidRDefault="00806E25" w:rsidP="00806E25">
      <w:r w:rsidRPr="007A2943">
        <w:rPr>
          <w:b/>
        </w:rPr>
        <w:t xml:space="preserve">Visit Ashford and </w:t>
      </w:r>
      <w:proofErr w:type="spellStart"/>
      <w:r w:rsidRPr="007A2943">
        <w:rPr>
          <w:b/>
        </w:rPr>
        <w:t>Tenterden</w:t>
      </w:r>
      <w:proofErr w:type="spellEnd"/>
      <w:r>
        <w:t xml:space="preserve"> (representative of </w:t>
      </w:r>
      <w:r w:rsidR="007110B3">
        <w:t xml:space="preserve">one of the </w:t>
      </w:r>
      <w:r w:rsidR="00955501">
        <w:t>d</w:t>
      </w:r>
      <w:r w:rsidR="00CD3C96">
        <w:t>istrict site</w:t>
      </w:r>
      <w:r w:rsidR="00955501">
        <w:t>s within the suite</w:t>
      </w:r>
      <w:r>
        <w:t>)</w:t>
      </w:r>
    </w:p>
    <w:p w14:paraId="3F4D5592" w14:textId="65D599DB" w:rsidR="00806E25" w:rsidRDefault="00806E25" w:rsidP="00806E25">
      <w:pPr>
        <w:pStyle w:val="ListParagraph"/>
        <w:numPr>
          <w:ilvl w:val="0"/>
          <w:numId w:val="6"/>
        </w:numPr>
      </w:pPr>
      <w:r>
        <w:t xml:space="preserve">Sessions: </w:t>
      </w:r>
      <w:r w:rsidR="002A42A3">
        <w:t>64,365</w:t>
      </w:r>
    </w:p>
    <w:p w14:paraId="14D8A818" w14:textId="65980F66" w:rsidR="00806E25" w:rsidRDefault="00806E25" w:rsidP="00806E25">
      <w:pPr>
        <w:pStyle w:val="ListParagraph"/>
        <w:numPr>
          <w:ilvl w:val="0"/>
          <w:numId w:val="6"/>
        </w:numPr>
      </w:pPr>
      <w:r>
        <w:t xml:space="preserve">Users: </w:t>
      </w:r>
      <w:r w:rsidR="002A42A3">
        <w:t>58,033</w:t>
      </w:r>
    </w:p>
    <w:p w14:paraId="56B56354" w14:textId="21D55C56" w:rsidR="00806E25" w:rsidRDefault="00806E25" w:rsidP="00806E25">
      <w:pPr>
        <w:pStyle w:val="ListParagraph"/>
        <w:numPr>
          <w:ilvl w:val="0"/>
          <w:numId w:val="6"/>
        </w:numPr>
      </w:pPr>
      <w:r>
        <w:t>Page views: 10</w:t>
      </w:r>
      <w:r w:rsidR="00697BA6">
        <w:t>7</w:t>
      </w:r>
      <w:r>
        <w:t>,4</w:t>
      </w:r>
      <w:r w:rsidR="00697BA6">
        <w:t>72</w:t>
      </w:r>
    </w:p>
    <w:p w14:paraId="07B079B7" w14:textId="3B4730A2" w:rsidR="00806E25" w:rsidRDefault="00697BA6" w:rsidP="00806E25">
      <w:r w:rsidRPr="00697BA6">
        <w:rPr>
          <w:noProof/>
        </w:rPr>
        <w:drawing>
          <wp:inline distT="0" distB="0" distL="0" distR="0" wp14:anchorId="35219CAE" wp14:editId="2D19413E">
            <wp:extent cx="5731510" cy="1355090"/>
            <wp:effectExtent l="0" t="0" r="2540" b="0"/>
            <wp:docPr id="62978211"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8211" name="Picture 1" descr="A graph with blue lines&#10;&#10;Description automatically generated"/>
                    <pic:cNvPicPr/>
                  </pic:nvPicPr>
                  <pic:blipFill>
                    <a:blip r:embed="rId12"/>
                    <a:stretch>
                      <a:fillRect/>
                    </a:stretch>
                  </pic:blipFill>
                  <pic:spPr>
                    <a:xfrm>
                      <a:off x="0" y="0"/>
                      <a:ext cx="5731510" cy="1355090"/>
                    </a:xfrm>
                    <a:prstGeom prst="rect">
                      <a:avLst/>
                    </a:prstGeom>
                  </pic:spPr>
                </pic:pic>
              </a:graphicData>
            </a:graphic>
          </wp:inline>
        </w:drawing>
      </w:r>
    </w:p>
    <w:p w14:paraId="183A200C" w14:textId="36F30CF1" w:rsidR="00806E25" w:rsidRDefault="00806E25" w:rsidP="00806E25">
      <w:r>
        <w:t xml:space="preserve">The above graphs show that traffic is relatively steady throughout the year, </w:t>
      </w:r>
      <w:r w:rsidR="00083B38">
        <w:t xml:space="preserve">increasing </w:t>
      </w:r>
      <w:r w:rsidR="007646F9">
        <w:t xml:space="preserve">from the spring into the summer, </w:t>
      </w:r>
      <w:r w:rsidR="00790DCC">
        <w:t xml:space="preserve">there are some significant spikes in traffic which relate to key events or </w:t>
      </w:r>
      <w:r w:rsidR="001F7A44">
        <w:t>project specific campaign activity.</w:t>
      </w:r>
      <w:r>
        <w:t xml:space="preserve">  </w:t>
      </w:r>
    </w:p>
    <w:p w14:paraId="325DDAB2" w14:textId="4F2A1902" w:rsidR="00806E25" w:rsidRDefault="00806E25" w:rsidP="00806E25">
      <w:pPr>
        <w:pStyle w:val="Heading2"/>
      </w:pPr>
      <w:r>
        <w:t>Umbraco Setup</w:t>
      </w:r>
    </w:p>
    <w:p w14:paraId="2169DCCD" w14:textId="3E3000E6" w:rsidR="008A2B70" w:rsidRDefault="008A2B70" w:rsidP="00AB7A03">
      <w:r>
        <w:t>All sites are built using Umbraco 7.</w:t>
      </w:r>
      <w:r w:rsidR="00CE6EAB">
        <w:t>1</w:t>
      </w:r>
      <w:r>
        <w:t>5.1</w:t>
      </w:r>
      <w:r w:rsidR="00CE6EAB">
        <w:t>0</w:t>
      </w:r>
      <w:r>
        <w:t xml:space="preserve"> using a multisite setup with </w:t>
      </w:r>
      <w:hyperlink r:id="rId13" w:history="1">
        <w:r w:rsidRPr="00B71239">
          <w:rPr>
            <w:rStyle w:val="Hyperlink"/>
          </w:rPr>
          <w:t>www.visitkent.co.uk</w:t>
        </w:r>
      </w:hyperlink>
      <w:r>
        <w:t xml:space="preserve"> </w:t>
      </w:r>
      <w:r w:rsidR="00B00E57">
        <w:t xml:space="preserve">and </w:t>
      </w:r>
      <w:hyperlink r:id="rId14" w:history="1">
        <w:r w:rsidR="00B00E57" w:rsidRPr="00206DE9">
          <w:rPr>
            <w:rStyle w:val="Hyperlink"/>
          </w:rPr>
          <w:t>www.visitherts.co.uk</w:t>
        </w:r>
      </w:hyperlink>
      <w:r w:rsidR="00B00E57">
        <w:t xml:space="preserve"> </w:t>
      </w:r>
      <w:r>
        <w:t>acting as parent site</w:t>
      </w:r>
      <w:r w:rsidR="00B00E57">
        <w:t>s</w:t>
      </w:r>
      <w:r>
        <w:t xml:space="preserve">. </w:t>
      </w:r>
    </w:p>
    <w:p w14:paraId="5E3C58A3" w14:textId="6D2E5449" w:rsidR="008A2B70" w:rsidRDefault="008A2B70" w:rsidP="00AB7A03">
      <w:r>
        <w:t xml:space="preserve">There is a core set of </w:t>
      </w:r>
      <w:r w:rsidR="004965CA">
        <w:t xml:space="preserve">document types and </w:t>
      </w:r>
      <w:r>
        <w:t xml:space="preserve">page templates shared </w:t>
      </w:r>
      <w:r w:rsidR="004965CA">
        <w:t>across</w:t>
      </w:r>
      <w:r>
        <w:t xml:space="preserve"> the </w:t>
      </w:r>
      <w:r w:rsidR="004965CA">
        <w:t xml:space="preserve">destination </w:t>
      </w:r>
      <w:r>
        <w:t xml:space="preserve">sites. </w:t>
      </w:r>
      <w:r w:rsidR="000F38C1">
        <w:t xml:space="preserve">With site specific config </w:t>
      </w:r>
      <w:r w:rsidR="001C712C">
        <w:t>available to determine</w:t>
      </w:r>
      <w:r w:rsidR="000F38C1">
        <w:t xml:space="preserve"> </w:t>
      </w:r>
      <w:r w:rsidR="001C712C">
        <w:t>c</w:t>
      </w:r>
      <w:r>
        <w:t>olour</w:t>
      </w:r>
      <w:r w:rsidR="001C712C">
        <w:t>s</w:t>
      </w:r>
      <w:r>
        <w:t>, logo</w:t>
      </w:r>
      <w:r w:rsidR="001C712C">
        <w:t xml:space="preserve">s, fonts, </w:t>
      </w:r>
      <w:proofErr w:type="gramStart"/>
      <w:r w:rsidR="001C712C">
        <w:t>navigation</w:t>
      </w:r>
      <w:proofErr w:type="gramEnd"/>
      <w:r>
        <w:t xml:space="preserve"> and content </w:t>
      </w:r>
      <w:r w:rsidR="00B00E57">
        <w:t>settings</w:t>
      </w:r>
      <w:r w:rsidR="004A3EDD">
        <w:t>.</w:t>
      </w:r>
    </w:p>
    <w:p w14:paraId="6FFA9D65" w14:textId="50A86AE9" w:rsidR="00B00E57" w:rsidRDefault="00032E09" w:rsidP="00AB7A03">
      <w:r>
        <w:t>Destination site content for Attractions, Accommodation and Events can be shared across sites within the same region</w:t>
      </w:r>
      <w:r w:rsidR="005A6BF8">
        <w:t>,</w:t>
      </w:r>
      <w:r w:rsidR="00FE6D8B">
        <w:t xml:space="preserve"> allowing content at district level to be surfaced </w:t>
      </w:r>
      <w:r w:rsidR="00A40BD3">
        <w:t>elsewhere.</w:t>
      </w:r>
    </w:p>
    <w:p w14:paraId="6A637EB4" w14:textId="2A31C1B8" w:rsidR="00B00E57" w:rsidRDefault="00B00E57" w:rsidP="00AB7A03">
      <w:r>
        <w:t>Within individual content items, the sites upon which the item can surface are checked.</w:t>
      </w:r>
    </w:p>
    <w:p w14:paraId="478BE890" w14:textId="277DABA1" w:rsidR="00B00E57" w:rsidRDefault="00B00E57" w:rsidP="00AB7A03">
      <w:r>
        <w:rPr>
          <w:noProof/>
        </w:rPr>
        <w:lastRenderedPageBreak/>
        <w:drawing>
          <wp:inline distT="0" distB="0" distL="0" distR="0" wp14:anchorId="1B2E0912" wp14:editId="7CC24E3B">
            <wp:extent cx="3819525" cy="239494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764" t="15955" r="45491" b="49773"/>
                    <a:stretch/>
                  </pic:blipFill>
                  <pic:spPr bwMode="auto">
                    <a:xfrm>
                      <a:off x="0" y="0"/>
                      <a:ext cx="3833177" cy="2403505"/>
                    </a:xfrm>
                    <a:prstGeom prst="rect">
                      <a:avLst/>
                    </a:prstGeom>
                    <a:ln>
                      <a:noFill/>
                    </a:ln>
                    <a:extLst>
                      <a:ext uri="{53640926-AAD7-44D8-BBD7-CCE9431645EC}">
                        <a14:shadowObscured xmlns:a14="http://schemas.microsoft.com/office/drawing/2010/main"/>
                      </a:ext>
                    </a:extLst>
                  </pic:spPr>
                </pic:pic>
              </a:graphicData>
            </a:graphic>
          </wp:inline>
        </w:drawing>
      </w:r>
    </w:p>
    <w:p w14:paraId="3680F36A" w14:textId="1319FB74" w:rsidR="00AB7A03" w:rsidRDefault="00D75E73" w:rsidP="00AB7A03">
      <w:pPr>
        <w:rPr>
          <w:color w:val="FF0000"/>
          <w:highlight w:val="yellow"/>
        </w:rPr>
      </w:pPr>
      <w:r>
        <w:t xml:space="preserve">Umbraco is used by </w:t>
      </w:r>
      <w:r w:rsidR="00413D2F">
        <w:t>approx. 40</w:t>
      </w:r>
      <w:r>
        <w:t xml:space="preserve"> content editors across </w:t>
      </w:r>
      <w:r w:rsidR="00413D2F">
        <w:t>10</w:t>
      </w:r>
      <w:r>
        <w:t xml:space="preserve"> locations with different user roles</w:t>
      </w:r>
      <w:r w:rsidR="00413D2F">
        <w:t xml:space="preserve">. Most authors have editor privileges which allow users to save and publish. </w:t>
      </w:r>
      <w:r>
        <w:rPr>
          <w:color w:val="FF0000"/>
          <w:highlight w:val="yellow"/>
        </w:rPr>
        <w:t xml:space="preserve"> </w:t>
      </w:r>
    </w:p>
    <w:p w14:paraId="5D1C481C" w14:textId="277E4F28" w:rsidR="00806E25" w:rsidRDefault="00806E25" w:rsidP="00806E25">
      <w:pPr>
        <w:pStyle w:val="Heading2"/>
      </w:pPr>
      <w:r>
        <w:t>Domain Management</w:t>
      </w:r>
    </w:p>
    <w:p w14:paraId="13604201" w14:textId="6795BB0E" w:rsidR="00806E25" w:rsidRDefault="00806E25" w:rsidP="00806E25">
      <w:r>
        <w:t xml:space="preserve">Domain management does not form part of the scope of this project. This will be done by Go </w:t>
      </w:r>
      <w:proofErr w:type="gramStart"/>
      <w:r>
        <w:t>To</w:t>
      </w:r>
      <w:proofErr w:type="gramEnd"/>
      <w:r>
        <w:t xml:space="preserve"> Places.</w:t>
      </w:r>
      <w:r w:rsidR="00413D2F">
        <w:t xml:space="preserve"> Domains either reside on GTPs nameserver host account or are managed by the district IT teams.</w:t>
      </w:r>
    </w:p>
    <w:p w14:paraId="2C9CB88A" w14:textId="599E1D2E" w:rsidR="00806E25" w:rsidRDefault="00806E25" w:rsidP="00806E25">
      <w:pPr>
        <w:pStyle w:val="Heading2"/>
      </w:pPr>
      <w:r>
        <w:t>Tracking</w:t>
      </w:r>
    </w:p>
    <w:p w14:paraId="50CF762F" w14:textId="37535F1B" w:rsidR="00D75E73" w:rsidRPr="00AB7A03" w:rsidRDefault="00413D2F" w:rsidP="00AB7A03">
      <w:r>
        <w:t>A</w:t>
      </w:r>
      <w:r w:rsidR="00D75E73">
        <w:t xml:space="preserve">ll Go </w:t>
      </w:r>
      <w:proofErr w:type="gramStart"/>
      <w:r w:rsidR="00D75E73">
        <w:t>To</w:t>
      </w:r>
      <w:proofErr w:type="gramEnd"/>
      <w:r w:rsidR="00D75E73">
        <w:t xml:space="preserve"> Places websites use Google Analytics</w:t>
      </w:r>
      <w:r>
        <w:t xml:space="preserve">. The parent sites for Kent and Herts have Google Tag manager applied. </w:t>
      </w:r>
    </w:p>
    <w:p w14:paraId="4D2FAB37" w14:textId="4260CE40" w:rsidR="0044271F" w:rsidRDefault="0044271F" w:rsidP="0044271F">
      <w:pPr>
        <w:pStyle w:val="Heading1"/>
      </w:pPr>
      <w:r>
        <w:t>Response to Brief</w:t>
      </w:r>
    </w:p>
    <w:p w14:paraId="30F79863" w14:textId="34BAF101" w:rsidR="0044271F" w:rsidRPr="00413D2F" w:rsidRDefault="00AB7A03">
      <w:pPr>
        <w:rPr>
          <w:color w:val="FF0000"/>
          <w:highlight w:val="yellow"/>
        </w:rPr>
      </w:pPr>
      <w:r>
        <w:t>Please submit your proposal by email to Jim Daws</w:t>
      </w:r>
      <w:r w:rsidRPr="00413D2F">
        <w:t>on</w:t>
      </w:r>
      <w:r w:rsidR="00413D2F" w:rsidRPr="00413D2F">
        <w:t xml:space="preserve">, </w:t>
      </w:r>
      <w:r w:rsidR="002E6371">
        <w:t>Head of Creative Digital and Marketing</w:t>
      </w:r>
      <w:r w:rsidRPr="00AB7A03">
        <w:rPr>
          <w:color w:val="FF0000"/>
        </w:rPr>
        <w:t xml:space="preserve">  </w:t>
      </w:r>
      <w:hyperlink r:id="rId16" w:history="1">
        <w:r w:rsidR="00413D2F" w:rsidRPr="00206DE9">
          <w:rPr>
            <w:rStyle w:val="Hyperlink"/>
          </w:rPr>
          <w:t>jim.dawson@visitkent.co.uk</w:t>
        </w:r>
      </w:hyperlink>
      <w:r>
        <w:t>, by 5:</w:t>
      </w:r>
      <w:r w:rsidRPr="00411EE9">
        <w:t>30 pm on</w:t>
      </w:r>
      <w:r w:rsidR="00413D2F" w:rsidRPr="00411EE9">
        <w:t xml:space="preserve"> </w:t>
      </w:r>
      <w:r w:rsidR="00411EE9" w:rsidRPr="00411EE9">
        <w:t>27</w:t>
      </w:r>
      <w:r w:rsidR="00411EE9" w:rsidRPr="00411EE9">
        <w:rPr>
          <w:vertAlign w:val="superscript"/>
        </w:rPr>
        <w:t>th</w:t>
      </w:r>
      <w:r w:rsidR="00411EE9" w:rsidRPr="00411EE9">
        <w:t xml:space="preserve"> October 2023.</w:t>
      </w:r>
    </w:p>
    <w:p w14:paraId="0222B65C" w14:textId="717BA907" w:rsidR="00AB7A03" w:rsidRPr="00AB7A03" w:rsidRDefault="00AB7A03">
      <w:r w:rsidRPr="00AB7A03">
        <w:t xml:space="preserve">Please address any questions you may have in the preparation of your response to the same contacts. </w:t>
      </w:r>
    </w:p>
    <w:p w14:paraId="44A11C34" w14:textId="107730E4" w:rsidR="00075088" w:rsidRDefault="002E6371">
      <w:r>
        <w:t>Y</w:t>
      </w:r>
      <w:r w:rsidR="00075088">
        <w:t xml:space="preserve">our response </w:t>
      </w:r>
      <w:r>
        <w:t>must</w:t>
      </w:r>
      <w:r w:rsidR="00CD6A2A">
        <w:t xml:space="preserve"> </w:t>
      </w:r>
      <w:r w:rsidR="0044271F">
        <w:t>include</w:t>
      </w:r>
      <w:r w:rsidR="00075088">
        <w:t>:</w:t>
      </w:r>
    </w:p>
    <w:p w14:paraId="725CE064" w14:textId="77777777" w:rsidR="00E50800" w:rsidRPr="00E50800" w:rsidRDefault="0044271F" w:rsidP="00E50800">
      <w:pPr>
        <w:pStyle w:val="ListParagraph"/>
        <w:numPr>
          <w:ilvl w:val="0"/>
          <w:numId w:val="11"/>
        </w:numPr>
      </w:pPr>
      <w:r w:rsidRPr="00E50800">
        <w:t>A brief outline of your agency’s current setup, to include capacity / resource to undertake the work, team makeup and skill sets, and</w:t>
      </w:r>
      <w:r w:rsidR="002E6371" w:rsidRPr="00E50800">
        <w:t xml:space="preserve"> an</w:t>
      </w:r>
      <w:r w:rsidRPr="00E50800">
        <w:t xml:space="preserve"> overview of current </w:t>
      </w:r>
      <w:proofErr w:type="gramStart"/>
      <w:r w:rsidRPr="00E50800">
        <w:t>clients</w:t>
      </w:r>
      <w:proofErr w:type="gramEnd"/>
    </w:p>
    <w:p w14:paraId="55D001C9" w14:textId="21C73584" w:rsidR="00E50800" w:rsidRPr="00E50800" w:rsidRDefault="00E50800" w:rsidP="00E50800">
      <w:pPr>
        <w:pStyle w:val="ListParagraph"/>
        <w:numPr>
          <w:ilvl w:val="0"/>
          <w:numId w:val="11"/>
        </w:numPr>
      </w:pPr>
      <w:r w:rsidRPr="00E50800">
        <w:t xml:space="preserve">Experience of Umbraco and front-end development </w:t>
      </w:r>
    </w:p>
    <w:p w14:paraId="110DDA3A" w14:textId="27E1551C" w:rsidR="0044271F" w:rsidRPr="00E50800" w:rsidRDefault="00E50800" w:rsidP="00E50800">
      <w:pPr>
        <w:pStyle w:val="ListParagraph"/>
        <w:numPr>
          <w:ilvl w:val="0"/>
          <w:numId w:val="11"/>
        </w:numPr>
      </w:pPr>
      <w:r w:rsidRPr="00E50800">
        <w:t>Experience of delivering DMO/tourism web solutions</w:t>
      </w:r>
    </w:p>
    <w:p w14:paraId="39CB88CA" w14:textId="5DFBB4DD" w:rsidR="00BF3052" w:rsidRDefault="0044271F" w:rsidP="00075088">
      <w:pPr>
        <w:pStyle w:val="ListParagraph"/>
        <w:numPr>
          <w:ilvl w:val="0"/>
          <w:numId w:val="2"/>
        </w:numPr>
      </w:pPr>
      <w:r>
        <w:t>A project outline showing how you would manage the migration from our current agency to yours</w:t>
      </w:r>
    </w:p>
    <w:p w14:paraId="725A4CB9" w14:textId="2961C7BC" w:rsidR="0044271F" w:rsidRDefault="0044271F" w:rsidP="00075088">
      <w:pPr>
        <w:pStyle w:val="ListParagraph"/>
        <w:numPr>
          <w:ilvl w:val="0"/>
          <w:numId w:val="2"/>
        </w:numPr>
      </w:pPr>
      <w:r>
        <w:t xml:space="preserve">Your approach to identifying and managing risks during this </w:t>
      </w:r>
      <w:proofErr w:type="gramStart"/>
      <w:r>
        <w:t>migration</w:t>
      </w:r>
      <w:proofErr w:type="gramEnd"/>
    </w:p>
    <w:p w14:paraId="27384C44" w14:textId="2F837D55" w:rsidR="0044271F" w:rsidRDefault="0044271F" w:rsidP="00075088">
      <w:pPr>
        <w:pStyle w:val="ListParagraph"/>
        <w:numPr>
          <w:ilvl w:val="0"/>
          <w:numId w:val="2"/>
        </w:numPr>
      </w:pPr>
      <w:r>
        <w:t xml:space="preserve">Your approach to the delivery of support and new feature development, including key processes and </w:t>
      </w:r>
      <w:proofErr w:type="gramStart"/>
      <w:r>
        <w:t>SLAs</w:t>
      </w:r>
      <w:proofErr w:type="gramEnd"/>
    </w:p>
    <w:p w14:paraId="626BF886" w14:textId="6837057F" w:rsidR="00D75E73" w:rsidRDefault="00D75E73" w:rsidP="00075088">
      <w:pPr>
        <w:pStyle w:val="ListParagraph"/>
        <w:numPr>
          <w:ilvl w:val="0"/>
          <w:numId w:val="2"/>
        </w:numPr>
      </w:pPr>
      <w:r>
        <w:t xml:space="preserve">Your approach to user acceptance testing and release </w:t>
      </w:r>
      <w:proofErr w:type="gramStart"/>
      <w:r>
        <w:t>management</w:t>
      </w:r>
      <w:proofErr w:type="gramEnd"/>
    </w:p>
    <w:p w14:paraId="04A27A79" w14:textId="3EF87DB7" w:rsidR="0044271F" w:rsidRDefault="0044271F" w:rsidP="0044271F">
      <w:pPr>
        <w:pStyle w:val="ListParagraph"/>
        <w:numPr>
          <w:ilvl w:val="0"/>
          <w:numId w:val="2"/>
        </w:numPr>
      </w:pPr>
      <w:r>
        <w:t xml:space="preserve">Cost breakdown for: </w:t>
      </w:r>
    </w:p>
    <w:p w14:paraId="6841325F" w14:textId="77777777" w:rsidR="0044271F" w:rsidRDefault="0044271F" w:rsidP="0044271F">
      <w:pPr>
        <w:pStyle w:val="ListParagraph"/>
        <w:numPr>
          <w:ilvl w:val="1"/>
          <w:numId w:val="2"/>
        </w:numPr>
      </w:pPr>
      <w:r>
        <w:t xml:space="preserve">Hosting </w:t>
      </w:r>
    </w:p>
    <w:p w14:paraId="28364C1E" w14:textId="77777777" w:rsidR="0044271F" w:rsidRDefault="0044271F" w:rsidP="0044271F">
      <w:pPr>
        <w:pStyle w:val="ListParagraph"/>
        <w:numPr>
          <w:ilvl w:val="1"/>
          <w:numId w:val="2"/>
        </w:numPr>
      </w:pPr>
      <w:r>
        <w:t>Ongoing support (assuming 20-30h/month, to be reviewed quarterly)</w:t>
      </w:r>
    </w:p>
    <w:p w14:paraId="4612DA10" w14:textId="77777777" w:rsidR="0044271F" w:rsidRDefault="0044271F" w:rsidP="0044271F">
      <w:pPr>
        <w:pStyle w:val="ListParagraph"/>
        <w:numPr>
          <w:ilvl w:val="1"/>
          <w:numId w:val="2"/>
        </w:numPr>
      </w:pPr>
      <w:r>
        <w:t>New feature development (ad-hoc; please specify hourly or day rates)</w:t>
      </w:r>
    </w:p>
    <w:p w14:paraId="01B16A78" w14:textId="77777777" w:rsidR="00EC313D" w:rsidRPr="0045303D" w:rsidRDefault="00EC313D" w:rsidP="00EC313D">
      <w:pPr>
        <w:rPr>
          <w:rFonts w:cstheme="minorHAnsi"/>
          <w:b/>
          <w:bCs/>
        </w:rPr>
      </w:pPr>
      <w:r w:rsidRPr="0045303D">
        <w:rPr>
          <w:rFonts w:cstheme="minorHAnsi"/>
          <w:b/>
          <w:bCs/>
        </w:rPr>
        <w:lastRenderedPageBreak/>
        <w:t xml:space="preserve">Tender Timetable </w:t>
      </w:r>
    </w:p>
    <w:p w14:paraId="0E4E3D10" w14:textId="0846926D" w:rsidR="00EC313D" w:rsidRPr="0045303D" w:rsidRDefault="00EC313D" w:rsidP="00EC313D">
      <w:pPr>
        <w:rPr>
          <w:rFonts w:cstheme="minorHAnsi"/>
        </w:rPr>
      </w:pPr>
      <w:r w:rsidRPr="0045303D">
        <w:rPr>
          <w:rFonts w:cstheme="minorHAnsi"/>
        </w:rPr>
        <w:t xml:space="preserve">Tender Submission Date: </w:t>
      </w:r>
      <w:r w:rsidR="00411EE9">
        <w:rPr>
          <w:rFonts w:cstheme="minorHAnsi"/>
        </w:rPr>
        <w:t>27</w:t>
      </w:r>
      <w:r w:rsidRPr="00411EE9">
        <w:rPr>
          <w:rFonts w:cstheme="minorHAnsi"/>
          <w:vertAlign w:val="superscript"/>
        </w:rPr>
        <w:t>th</w:t>
      </w:r>
      <w:r w:rsidR="00411EE9">
        <w:rPr>
          <w:rFonts w:cstheme="minorHAnsi"/>
        </w:rPr>
        <w:t xml:space="preserve"> October 2023</w:t>
      </w:r>
      <w:r w:rsidRPr="0045303D">
        <w:rPr>
          <w:rFonts w:cstheme="minorHAnsi"/>
        </w:rPr>
        <w:t xml:space="preserve"> - All tenders must be received by 1</w:t>
      </w:r>
      <w:r w:rsidR="00411EE9">
        <w:rPr>
          <w:rFonts w:cstheme="minorHAnsi"/>
        </w:rPr>
        <w:t>7</w:t>
      </w:r>
      <w:r w:rsidRPr="0045303D">
        <w:rPr>
          <w:rFonts w:cstheme="minorHAnsi"/>
        </w:rPr>
        <w:t>:30</w:t>
      </w:r>
    </w:p>
    <w:p w14:paraId="6A893C85" w14:textId="622E8FB9" w:rsidR="00EC313D" w:rsidRPr="0045303D" w:rsidRDefault="0058646F" w:rsidP="00EC313D">
      <w:pPr>
        <w:rPr>
          <w:rFonts w:cstheme="minorHAnsi"/>
        </w:rPr>
      </w:pPr>
      <w:r>
        <w:rPr>
          <w:rFonts w:cstheme="minorHAnsi"/>
        </w:rPr>
        <w:t>Decision date 10</w:t>
      </w:r>
      <w:r w:rsidRPr="0058646F">
        <w:rPr>
          <w:rFonts w:cstheme="minorHAnsi"/>
          <w:vertAlign w:val="superscript"/>
        </w:rPr>
        <w:t>th</w:t>
      </w:r>
      <w:r>
        <w:rPr>
          <w:rFonts w:cstheme="minorHAnsi"/>
        </w:rPr>
        <w:t xml:space="preserve"> November</w:t>
      </w:r>
      <w:r w:rsidR="00EC313D" w:rsidRPr="0045303D">
        <w:rPr>
          <w:rFonts w:cstheme="minorHAnsi"/>
        </w:rPr>
        <w:t xml:space="preserve"> 202</w:t>
      </w:r>
      <w:r>
        <w:rPr>
          <w:rFonts w:cstheme="minorHAnsi"/>
        </w:rPr>
        <w:t>3</w:t>
      </w:r>
    </w:p>
    <w:p w14:paraId="2DE3A384" w14:textId="3D95F088" w:rsidR="00EC313D" w:rsidRPr="0045303D" w:rsidRDefault="00EC313D" w:rsidP="00EC313D">
      <w:pPr>
        <w:rPr>
          <w:rFonts w:cstheme="minorHAnsi"/>
        </w:rPr>
      </w:pPr>
      <w:r w:rsidRPr="0045303D">
        <w:rPr>
          <w:rFonts w:cstheme="minorHAnsi"/>
        </w:rPr>
        <w:t xml:space="preserve">Contract start date: </w:t>
      </w:r>
      <w:r w:rsidR="007B2258">
        <w:rPr>
          <w:rFonts w:cstheme="minorHAnsi"/>
        </w:rPr>
        <w:t>1</w:t>
      </w:r>
      <w:r w:rsidR="007B2258" w:rsidRPr="007B2258">
        <w:rPr>
          <w:rFonts w:cstheme="minorHAnsi"/>
          <w:vertAlign w:val="superscript"/>
        </w:rPr>
        <w:t>st</w:t>
      </w:r>
      <w:r w:rsidR="007B2258">
        <w:rPr>
          <w:rFonts w:cstheme="minorHAnsi"/>
        </w:rPr>
        <w:t xml:space="preserve"> </w:t>
      </w:r>
      <w:r w:rsidRPr="0045303D">
        <w:rPr>
          <w:rFonts w:cstheme="minorHAnsi"/>
        </w:rPr>
        <w:t>January 202</w:t>
      </w:r>
      <w:r w:rsidR="007B2258">
        <w:rPr>
          <w:rFonts w:cstheme="minorHAnsi"/>
        </w:rPr>
        <w:t>4</w:t>
      </w:r>
    </w:p>
    <w:p w14:paraId="56E116EA" w14:textId="77777777" w:rsidR="00FD1BAD" w:rsidRPr="0045303D" w:rsidRDefault="00FD1BAD" w:rsidP="00EC313D">
      <w:pPr>
        <w:rPr>
          <w:rFonts w:cstheme="minorHAnsi"/>
        </w:rPr>
      </w:pPr>
    </w:p>
    <w:p w14:paraId="0956F145" w14:textId="77777777" w:rsidR="00FD1BAD" w:rsidRPr="0045303D" w:rsidRDefault="00FD1BAD" w:rsidP="00FD1BAD">
      <w:pPr>
        <w:pStyle w:val="Heading3"/>
        <w:spacing w:after="120"/>
        <w:rPr>
          <w:rFonts w:asciiTheme="minorHAnsi" w:eastAsiaTheme="minorHAnsi" w:hAnsiTheme="minorHAnsi" w:cstheme="minorHAnsi"/>
          <w:b/>
          <w:color w:val="auto"/>
          <w:sz w:val="22"/>
          <w:szCs w:val="22"/>
        </w:rPr>
      </w:pPr>
      <w:r w:rsidRPr="0045303D">
        <w:rPr>
          <w:rFonts w:asciiTheme="minorHAnsi" w:eastAsiaTheme="minorHAnsi" w:hAnsiTheme="minorHAnsi" w:cstheme="minorHAnsi"/>
          <w:b/>
          <w:color w:val="auto"/>
          <w:sz w:val="22"/>
          <w:szCs w:val="22"/>
        </w:rPr>
        <w:t>Evaluation procedure</w:t>
      </w:r>
    </w:p>
    <w:p w14:paraId="3126ECF0" w14:textId="6883F4F2" w:rsidR="00FD1BAD" w:rsidRPr="005217AE" w:rsidRDefault="00FD1BAD" w:rsidP="00FD1BAD">
      <w:pPr>
        <w:tabs>
          <w:tab w:val="num" w:pos="1080"/>
        </w:tabs>
        <w:rPr>
          <w:rFonts w:cstheme="minorHAnsi"/>
        </w:rPr>
      </w:pPr>
      <w:r w:rsidRPr="0045303D">
        <w:rPr>
          <w:rFonts w:cstheme="minorHAnsi"/>
        </w:rPr>
        <w:t xml:space="preserve">The quotations will be evaluated on the basis of the </w:t>
      </w:r>
      <w:r w:rsidRPr="0045303D">
        <w:rPr>
          <w:rFonts w:cstheme="minorHAnsi"/>
          <w:b/>
        </w:rPr>
        <w:t>economically most advantageous offer</w:t>
      </w:r>
      <w:r w:rsidRPr="0045303D">
        <w:rPr>
          <w:rFonts w:cstheme="minorHAnsi"/>
        </w:rPr>
        <w:t xml:space="preserve">; this allows </w:t>
      </w:r>
      <w:r w:rsidR="00FC081D">
        <w:rPr>
          <w:rFonts w:cstheme="minorHAnsi"/>
        </w:rPr>
        <w:t xml:space="preserve">Go </w:t>
      </w:r>
      <w:proofErr w:type="gramStart"/>
      <w:r w:rsidR="00FC081D">
        <w:rPr>
          <w:rFonts w:cstheme="minorHAnsi"/>
        </w:rPr>
        <w:t>To</w:t>
      </w:r>
      <w:proofErr w:type="gramEnd"/>
      <w:r w:rsidR="00FC081D">
        <w:rPr>
          <w:rFonts w:cstheme="minorHAnsi"/>
        </w:rPr>
        <w:t xml:space="preserve"> Places</w:t>
      </w:r>
      <w:r w:rsidR="00FC081D" w:rsidRPr="0045303D">
        <w:rPr>
          <w:rFonts w:cstheme="minorHAnsi"/>
        </w:rPr>
        <w:t xml:space="preserve"> </w:t>
      </w:r>
      <w:r w:rsidRPr="0045303D">
        <w:rPr>
          <w:rFonts w:cstheme="minorHAnsi"/>
        </w:rPr>
        <w:t>and partners to take account of various elements such as quality, technical merit and relevant experience.</w:t>
      </w:r>
    </w:p>
    <w:p w14:paraId="213F46DE" w14:textId="3EC8EC0B" w:rsidR="00FD1BAD" w:rsidRPr="005217AE" w:rsidRDefault="00FD1BAD" w:rsidP="00FD1BAD">
      <w:pPr>
        <w:rPr>
          <w:rFonts w:cstheme="minorHAnsi"/>
        </w:rPr>
      </w:pPr>
      <w:r w:rsidRPr="0045303D">
        <w:rPr>
          <w:rFonts w:cstheme="minorHAnsi"/>
        </w:rPr>
        <w:t>Submissions from contractors who have not met the requirements in the tender questionnaire will not be considered further.</w:t>
      </w:r>
    </w:p>
    <w:p w14:paraId="138E659A" w14:textId="77777777" w:rsidR="00FD1BAD" w:rsidRPr="0045303D" w:rsidRDefault="00FD1BAD" w:rsidP="00FD1BAD">
      <w:pPr>
        <w:rPr>
          <w:rFonts w:cstheme="minorHAnsi"/>
        </w:rPr>
      </w:pPr>
      <w:r w:rsidRPr="0045303D">
        <w:rPr>
          <w:rFonts w:cstheme="minorHAnsi"/>
        </w:rPr>
        <w:t xml:space="preserve">Returned quotations that have met the requirements in the tender questionnaire will be evaluated based on the criteria set out in the table below:  </w:t>
      </w:r>
    </w:p>
    <w:p w14:paraId="58DC8C33" w14:textId="77777777" w:rsidR="00FD1BAD" w:rsidRPr="0045303D" w:rsidRDefault="00FD1BAD" w:rsidP="00FD1BAD">
      <w:pPr>
        <w:rPr>
          <w:rFonts w:cstheme="minorHAnsi"/>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5"/>
        <w:gridCol w:w="2276"/>
      </w:tblGrid>
      <w:tr w:rsidR="00FD1BAD" w:rsidRPr="0045303D" w14:paraId="3757AB67" w14:textId="77777777" w:rsidTr="00435ADC">
        <w:trPr>
          <w:trHeight w:val="1109"/>
        </w:trPr>
        <w:tc>
          <w:tcPr>
            <w:tcW w:w="6365" w:type="dxa"/>
          </w:tcPr>
          <w:p w14:paraId="1FFB76C4" w14:textId="77777777" w:rsidR="00FD1BAD" w:rsidRPr="0045303D" w:rsidRDefault="00FD1BAD" w:rsidP="00435ADC">
            <w:pPr>
              <w:spacing w:after="0"/>
              <w:rPr>
                <w:rFonts w:cstheme="minorHAnsi"/>
                <w:b/>
              </w:rPr>
            </w:pPr>
            <w:r w:rsidRPr="0045303D">
              <w:rPr>
                <w:rFonts w:cstheme="minorHAnsi"/>
                <w:b/>
              </w:rPr>
              <w:t>Cost - 30%</w:t>
            </w:r>
          </w:p>
          <w:p w14:paraId="0D0808CF" w14:textId="77777777" w:rsidR="00FD1BAD" w:rsidRPr="0045303D" w:rsidRDefault="00FD1BAD" w:rsidP="00435ADC">
            <w:pPr>
              <w:spacing w:after="0"/>
              <w:rPr>
                <w:rFonts w:cstheme="minorHAnsi"/>
              </w:rPr>
            </w:pPr>
            <w:r w:rsidRPr="0045303D">
              <w:rPr>
                <w:rFonts w:cstheme="minorHAnsi"/>
              </w:rPr>
              <w:t>(The lowest priced quotation will be awarded maximum points and all other quotations awarded points in proportion)</w:t>
            </w:r>
          </w:p>
          <w:p w14:paraId="0846AB3E" w14:textId="77777777" w:rsidR="00FD1BAD" w:rsidRPr="0045303D" w:rsidRDefault="00FD1BAD" w:rsidP="00435ADC">
            <w:pPr>
              <w:spacing w:after="0"/>
              <w:rPr>
                <w:rFonts w:cstheme="minorHAnsi"/>
              </w:rPr>
            </w:pPr>
          </w:p>
          <w:p w14:paraId="1A242C4A" w14:textId="77777777" w:rsidR="00FD1BAD" w:rsidRPr="0045303D" w:rsidRDefault="00FD1BAD" w:rsidP="00435ADC">
            <w:pPr>
              <w:spacing w:after="0"/>
              <w:rPr>
                <w:rFonts w:cstheme="minorHAnsi"/>
                <w:b/>
              </w:rPr>
            </w:pPr>
            <w:r w:rsidRPr="0045303D">
              <w:rPr>
                <w:rFonts w:cstheme="minorHAnsi"/>
                <w:b/>
              </w:rPr>
              <w:t>Quality - 70%</w:t>
            </w:r>
          </w:p>
          <w:p w14:paraId="78C3C049" w14:textId="77777777" w:rsidR="00FD1BAD" w:rsidRPr="0045303D" w:rsidRDefault="00FD1BAD" w:rsidP="00FD1BAD">
            <w:pPr>
              <w:pStyle w:val="ListParagraph"/>
              <w:numPr>
                <w:ilvl w:val="0"/>
                <w:numId w:val="13"/>
              </w:numPr>
              <w:autoSpaceDE w:val="0"/>
              <w:autoSpaceDN w:val="0"/>
              <w:adjustRightInd w:val="0"/>
              <w:spacing w:after="0" w:line="240" w:lineRule="auto"/>
              <w:rPr>
                <w:rFonts w:cstheme="minorHAnsi"/>
              </w:rPr>
            </w:pPr>
            <w:r w:rsidRPr="0045303D">
              <w:rPr>
                <w:rFonts w:cstheme="minorHAnsi"/>
              </w:rPr>
              <w:t>Criteria 1 – Company Experience</w:t>
            </w:r>
          </w:p>
          <w:p w14:paraId="08B4B393" w14:textId="77777777" w:rsidR="00FD1BAD" w:rsidRPr="0045303D" w:rsidRDefault="00FD1BAD" w:rsidP="00FD1BAD">
            <w:pPr>
              <w:pStyle w:val="ListParagraph"/>
              <w:numPr>
                <w:ilvl w:val="0"/>
                <w:numId w:val="13"/>
              </w:numPr>
              <w:autoSpaceDE w:val="0"/>
              <w:autoSpaceDN w:val="0"/>
              <w:adjustRightInd w:val="0"/>
              <w:spacing w:after="0" w:line="240" w:lineRule="auto"/>
              <w:rPr>
                <w:rFonts w:cstheme="minorHAnsi"/>
              </w:rPr>
            </w:pPr>
            <w:r w:rsidRPr="0045303D">
              <w:rPr>
                <w:rFonts w:cstheme="minorHAnsi"/>
              </w:rPr>
              <w:t xml:space="preserve">Criteria 2 - Capacity and ability to deliver the </w:t>
            </w:r>
            <w:proofErr w:type="gramStart"/>
            <w:r w:rsidRPr="0045303D">
              <w:rPr>
                <w:rFonts w:cstheme="minorHAnsi"/>
              </w:rPr>
              <w:t>work</w:t>
            </w:r>
            <w:proofErr w:type="gramEnd"/>
            <w:r w:rsidRPr="0045303D">
              <w:rPr>
                <w:rFonts w:cstheme="minorHAnsi"/>
              </w:rPr>
              <w:t xml:space="preserve"> </w:t>
            </w:r>
          </w:p>
          <w:p w14:paraId="1759B60B" w14:textId="77777777" w:rsidR="00FD1BAD" w:rsidRPr="0045303D" w:rsidRDefault="00FD1BAD" w:rsidP="00FD1BAD">
            <w:pPr>
              <w:pStyle w:val="ListParagraph"/>
              <w:numPr>
                <w:ilvl w:val="0"/>
                <w:numId w:val="13"/>
              </w:numPr>
              <w:autoSpaceDE w:val="0"/>
              <w:autoSpaceDN w:val="0"/>
              <w:adjustRightInd w:val="0"/>
              <w:spacing w:after="0" w:line="240" w:lineRule="auto"/>
              <w:rPr>
                <w:rFonts w:cstheme="minorHAnsi"/>
              </w:rPr>
            </w:pPr>
            <w:r w:rsidRPr="0045303D">
              <w:rPr>
                <w:rFonts w:cstheme="minorHAnsi"/>
              </w:rPr>
              <w:t>Criteria 3 - Demonstrable understanding of the aims and objectives of the brief and an appreciation of issues</w:t>
            </w:r>
          </w:p>
          <w:p w14:paraId="67A97AD7" w14:textId="662243D2" w:rsidR="00FD1BAD" w:rsidRPr="0045303D" w:rsidRDefault="00FD1BAD" w:rsidP="00FD1BAD">
            <w:pPr>
              <w:pStyle w:val="ListParagraph"/>
              <w:numPr>
                <w:ilvl w:val="0"/>
                <w:numId w:val="13"/>
              </w:numPr>
              <w:autoSpaceDE w:val="0"/>
              <w:autoSpaceDN w:val="0"/>
              <w:adjustRightInd w:val="0"/>
              <w:spacing w:after="0" w:line="240" w:lineRule="auto"/>
              <w:rPr>
                <w:rFonts w:cstheme="minorHAnsi"/>
              </w:rPr>
            </w:pPr>
            <w:r w:rsidRPr="0045303D">
              <w:rPr>
                <w:rFonts w:cstheme="minorHAnsi"/>
              </w:rPr>
              <w:t xml:space="preserve">Criteria 4 - Understanding of the wider context of this </w:t>
            </w:r>
            <w:r w:rsidR="00622940" w:rsidRPr="0045303D">
              <w:rPr>
                <w:rFonts w:cstheme="minorHAnsi"/>
              </w:rPr>
              <w:t>contract</w:t>
            </w:r>
          </w:p>
          <w:p w14:paraId="6BDA88CF" w14:textId="77777777" w:rsidR="00FD1BAD" w:rsidRPr="0045303D" w:rsidRDefault="00FD1BAD" w:rsidP="00FD1BAD">
            <w:pPr>
              <w:pStyle w:val="ListParagraph"/>
              <w:numPr>
                <w:ilvl w:val="0"/>
                <w:numId w:val="13"/>
              </w:numPr>
              <w:autoSpaceDE w:val="0"/>
              <w:autoSpaceDN w:val="0"/>
              <w:adjustRightInd w:val="0"/>
              <w:spacing w:after="0" w:line="240" w:lineRule="auto"/>
              <w:rPr>
                <w:rFonts w:cstheme="minorHAnsi"/>
              </w:rPr>
            </w:pPr>
            <w:r w:rsidRPr="0045303D">
              <w:rPr>
                <w:rFonts w:cstheme="minorHAnsi"/>
              </w:rPr>
              <w:t xml:space="preserve">Criteria 5 - Recommended approach and quality of offer </w:t>
            </w:r>
          </w:p>
          <w:p w14:paraId="39BF4CF5" w14:textId="77777777" w:rsidR="00FD1BAD" w:rsidRPr="0045303D" w:rsidRDefault="00FD1BAD" w:rsidP="00435ADC">
            <w:pPr>
              <w:autoSpaceDE w:val="0"/>
              <w:autoSpaceDN w:val="0"/>
              <w:adjustRightInd w:val="0"/>
              <w:spacing w:after="0" w:line="240" w:lineRule="auto"/>
              <w:rPr>
                <w:rFonts w:cstheme="minorHAnsi"/>
                <w:color w:val="000000"/>
              </w:rPr>
            </w:pPr>
          </w:p>
        </w:tc>
        <w:tc>
          <w:tcPr>
            <w:tcW w:w="2276" w:type="dxa"/>
          </w:tcPr>
          <w:p w14:paraId="7AF8323C" w14:textId="77777777" w:rsidR="00FD1BAD" w:rsidRPr="0045303D" w:rsidRDefault="00FD1BAD" w:rsidP="00435ADC">
            <w:pPr>
              <w:spacing w:after="0"/>
              <w:jc w:val="center"/>
              <w:rPr>
                <w:rFonts w:cstheme="minorHAnsi"/>
                <w:b/>
              </w:rPr>
            </w:pPr>
            <w:r w:rsidRPr="0045303D">
              <w:rPr>
                <w:rFonts w:cstheme="minorHAnsi"/>
                <w:b/>
              </w:rPr>
              <w:t>30%</w:t>
            </w:r>
          </w:p>
          <w:p w14:paraId="1EAC22D5" w14:textId="77777777" w:rsidR="00FD1BAD" w:rsidRPr="0045303D" w:rsidRDefault="00FD1BAD" w:rsidP="00435ADC">
            <w:pPr>
              <w:spacing w:after="0"/>
              <w:jc w:val="center"/>
              <w:rPr>
                <w:rFonts w:cstheme="minorHAnsi"/>
              </w:rPr>
            </w:pPr>
            <w:r w:rsidRPr="0045303D">
              <w:rPr>
                <w:rFonts w:cstheme="minorHAnsi"/>
              </w:rPr>
              <w:br/>
            </w:r>
            <w:r w:rsidRPr="0045303D">
              <w:rPr>
                <w:rFonts w:cstheme="minorHAnsi"/>
              </w:rPr>
              <w:br/>
            </w:r>
          </w:p>
          <w:p w14:paraId="4CC102BF" w14:textId="77777777" w:rsidR="00FD1BAD" w:rsidRPr="0045303D" w:rsidRDefault="00FD1BAD" w:rsidP="00435ADC">
            <w:pPr>
              <w:spacing w:after="0"/>
              <w:jc w:val="center"/>
              <w:rPr>
                <w:rFonts w:cstheme="minorHAnsi"/>
              </w:rPr>
            </w:pPr>
            <w:r w:rsidRPr="0045303D">
              <w:rPr>
                <w:rFonts w:cstheme="minorHAnsi"/>
              </w:rPr>
              <w:br/>
              <w:t>15%</w:t>
            </w:r>
            <w:r w:rsidRPr="0045303D">
              <w:rPr>
                <w:rFonts w:cstheme="minorHAnsi"/>
              </w:rPr>
              <w:br/>
              <w:t>10%</w:t>
            </w:r>
            <w:r w:rsidRPr="0045303D">
              <w:rPr>
                <w:rFonts w:cstheme="minorHAnsi"/>
              </w:rPr>
              <w:br/>
              <w:t>15%</w:t>
            </w:r>
          </w:p>
          <w:p w14:paraId="23932A29" w14:textId="77777777" w:rsidR="00FD1BAD" w:rsidRPr="0045303D" w:rsidRDefault="00FD1BAD" w:rsidP="00435ADC">
            <w:pPr>
              <w:spacing w:after="0"/>
              <w:jc w:val="center"/>
              <w:rPr>
                <w:rFonts w:cstheme="minorHAnsi"/>
              </w:rPr>
            </w:pPr>
          </w:p>
          <w:p w14:paraId="5FC53964" w14:textId="77777777" w:rsidR="00FD1BAD" w:rsidRPr="0045303D" w:rsidRDefault="00FD1BAD" w:rsidP="00435ADC">
            <w:pPr>
              <w:spacing w:after="0"/>
              <w:jc w:val="center"/>
              <w:rPr>
                <w:rFonts w:cstheme="minorHAnsi"/>
              </w:rPr>
            </w:pPr>
            <w:r w:rsidRPr="0045303D">
              <w:rPr>
                <w:rFonts w:cstheme="minorHAnsi"/>
              </w:rPr>
              <w:t>10%</w:t>
            </w:r>
          </w:p>
          <w:p w14:paraId="2C378AA5" w14:textId="77777777" w:rsidR="00FD1BAD" w:rsidRPr="0045303D" w:rsidRDefault="00FD1BAD" w:rsidP="00435ADC">
            <w:pPr>
              <w:spacing w:after="0"/>
              <w:jc w:val="center"/>
              <w:rPr>
                <w:rFonts w:cstheme="minorHAnsi"/>
              </w:rPr>
            </w:pPr>
            <w:r w:rsidRPr="0045303D">
              <w:rPr>
                <w:rFonts w:cstheme="minorHAnsi"/>
              </w:rPr>
              <w:t>20%</w:t>
            </w:r>
          </w:p>
          <w:p w14:paraId="69CEA332" w14:textId="77777777" w:rsidR="00FD1BAD" w:rsidRPr="0045303D" w:rsidRDefault="00FD1BAD" w:rsidP="00435ADC">
            <w:pPr>
              <w:spacing w:after="0"/>
              <w:jc w:val="center"/>
              <w:rPr>
                <w:rFonts w:cstheme="minorHAnsi"/>
              </w:rPr>
            </w:pPr>
            <w:r w:rsidRPr="0045303D">
              <w:rPr>
                <w:rFonts w:cstheme="minorHAnsi"/>
              </w:rPr>
              <w:br/>
            </w:r>
          </w:p>
        </w:tc>
      </w:tr>
    </w:tbl>
    <w:p w14:paraId="39575A05" w14:textId="77777777" w:rsidR="00FD1BAD" w:rsidRPr="0045303D" w:rsidRDefault="00FD1BAD" w:rsidP="00FD1BAD">
      <w:pPr>
        <w:rPr>
          <w:rFonts w:cstheme="minorHAnsi"/>
        </w:rPr>
      </w:pPr>
    </w:p>
    <w:p w14:paraId="67255638" w14:textId="77777777" w:rsidR="00FD1BAD" w:rsidRPr="0045303D" w:rsidRDefault="00FD1BAD" w:rsidP="00FD1BAD">
      <w:pPr>
        <w:rPr>
          <w:rFonts w:cstheme="minorHAnsi"/>
        </w:rPr>
      </w:pPr>
      <w:r w:rsidRPr="0045303D">
        <w:rPr>
          <w:rFonts w:cstheme="minorHAnsi"/>
        </w:rPr>
        <w:t>Each of the Quality sections within this submission will be scored based on the method detailed below:</w:t>
      </w:r>
    </w:p>
    <w:p w14:paraId="1E698B78" w14:textId="77777777" w:rsidR="00FD1BAD" w:rsidRPr="0045303D" w:rsidRDefault="00FD1BAD" w:rsidP="00FD1BAD">
      <w:pPr>
        <w:rPr>
          <w:rFonts w:cstheme="minorHAnsi"/>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827"/>
      </w:tblGrid>
      <w:tr w:rsidR="00FD1BAD" w:rsidRPr="0045303D" w14:paraId="32F53958" w14:textId="77777777" w:rsidTr="00435ADC">
        <w:tc>
          <w:tcPr>
            <w:tcW w:w="4678" w:type="dxa"/>
            <w:tcBorders>
              <w:top w:val="single" w:sz="4" w:space="0" w:color="auto"/>
              <w:left w:val="single" w:sz="4" w:space="0" w:color="auto"/>
              <w:bottom w:val="single" w:sz="4" w:space="0" w:color="auto"/>
              <w:right w:val="single" w:sz="4" w:space="0" w:color="auto"/>
            </w:tcBorders>
            <w:hideMark/>
          </w:tcPr>
          <w:p w14:paraId="52184E5D" w14:textId="77777777" w:rsidR="00FD1BAD" w:rsidRPr="0045303D" w:rsidRDefault="00FD1BAD" w:rsidP="00435ADC">
            <w:pPr>
              <w:rPr>
                <w:rFonts w:cstheme="minorHAnsi"/>
              </w:rPr>
            </w:pPr>
            <w:r w:rsidRPr="0045303D">
              <w:rPr>
                <w:rFonts w:cstheme="minorHAnsi"/>
              </w:rPr>
              <w:t>Exceptional demonstration by the Tenderer of the relevant ability, understanding &amp; skills required to provide the service with evidence to support the response, where appropriate.</w:t>
            </w:r>
          </w:p>
        </w:tc>
        <w:tc>
          <w:tcPr>
            <w:tcW w:w="3827" w:type="dxa"/>
            <w:tcBorders>
              <w:top w:val="single" w:sz="4" w:space="0" w:color="auto"/>
              <w:left w:val="single" w:sz="4" w:space="0" w:color="auto"/>
              <w:bottom w:val="single" w:sz="4" w:space="0" w:color="auto"/>
              <w:right w:val="single" w:sz="4" w:space="0" w:color="auto"/>
            </w:tcBorders>
          </w:tcPr>
          <w:p w14:paraId="0983227A" w14:textId="77777777" w:rsidR="00FD1BAD" w:rsidRPr="0045303D" w:rsidRDefault="00FD1BAD" w:rsidP="00435ADC">
            <w:pPr>
              <w:rPr>
                <w:rFonts w:cstheme="minorHAnsi"/>
              </w:rPr>
            </w:pPr>
            <w:r w:rsidRPr="0045303D">
              <w:rPr>
                <w:rFonts w:cstheme="minorHAnsi"/>
              </w:rPr>
              <w:t xml:space="preserve">5 – Excellent </w:t>
            </w:r>
          </w:p>
          <w:p w14:paraId="06CE49E3" w14:textId="77777777" w:rsidR="00FD1BAD" w:rsidRPr="0045303D" w:rsidRDefault="00FD1BAD" w:rsidP="00435ADC">
            <w:pPr>
              <w:rPr>
                <w:rFonts w:cstheme="minorHAnsi"/>
              </w:rPr>
            </w:pPr>
          </w:p>
        </w:tc>
      </w:tr>
      <w:tr w:rsidR="00FD1BAD" w:rsidRPr="0045303D" w14:paraId="5687A4BD" w14:textId="77777777" w:rsidTr="00435ADC">
        <w:tc>
          <w:tcPr>
            <w:tcW w:w="4678" w:type="dxa"/>
            <w:tcBorders>
              <w:top w:val="single" w:sz="4" w:space="0" w:color="auto"/>
              <w:left w:val="single" w:sz="4" w:space="0" w:color="auto"/>
              <w:bottom w:val="single" w:sz="4" w:space="0" w:color="auto"/>
              <w:right w:val="single" w:sz="4" w:space="0" w:color="auto"/>
            </w:tcBorders>
            <w:hideMark/>
          </w:tcPr>
          <w:p w14:paraId="04A5C16F" w14:textId="77777777" w:rsidR="00FD1BAD" w:rsidRPr="0045303D" w:rsidRDefault="00FD1BAD" w:rsidP="00435ADC">
            <w:pPr>
              <w:rPr>
                <w:rFonts w:cstheme="minorHAnsi"/>
              </w:rPr>
            </w:pPr>
            <w:r w:rsidRPr="0045303D">
              <w:rPr>
                <w:rFonts w:cstheme="minorHAnsi"/>
              </w:rPr>
              <w:t>Good demonstration by the Tenderer of the relevant ability, understanding &amp; skills required to provide the service with evidence to support the response, where appropriate.</w:t>
            </w:r>
          </w:p>
        </w:tc>
        <w:tc>
          <w:tcPr>
            <w:tcW w:w="3827" w:type="dxa"/>
            <w:tcBorders>
              <w:top w:val="single" w:sz="4" w:space="0" w:color="auto"/>
              <w:left w:val="single" w:sz="4" w:space="0" w:color="auto"/>
              <w:bottom w:val="single" w:sz="4" w:space="0" w:color="auto"/>
              <w:right w:val="single" w:sz="4" w:space="0" w:color="auto"/>
            </w:tcBorders>
          </w:tcPr>
          <w:p w14:paraId="65FA7858" w14:textId="77777777" w:rsidR="00FD1BAD" w:rsidRPr="0045303D" w:rsidRDefault="00FD1BAD" w:rsidP="00435ADC">
            <w:pPr>
              <w:rPr>
                <w:rFonts w:cstheme="minorHAnsi"/>
              </w:rPr>
            </w:pPr>
            <w:r w:rsidRPr="0045303D">
              <w:rPr>
                <w:rFonts w:cstheme="minorHAnsi"/>
              </w:rPr>
              <w:t xml:space="preserve">4-Good </w:t>
            </w:r>
          </w:p>
          <w:p w14:paraId="54E7AA93" w14:textId="77777777" w:rsidR="00FD1BAD" w:rsidRPr="0045303D" w:rsidRDefault="00FD1BAD" w:rsidP="00435ADC">
            <w:pPr>
              <w:rPr>
                <w:rFonts w:cstheme="minorHAnsi"/>
              </w:rPr>
            </w:pPr>
          </w:p>
        </w:tc>
      </w:tr>
      <w:tr w:rsidR="00FD1BAD" w:rsidRPr="0045303D" w14:paraId="330F59B2" w14:textId="77777777" w:rsidTr="00435ADC">
        <w:tc>
          <w:tcPr>
            <w:tcW w:w="4678" w:type="dxa"/>
            <w:tcBorders>
              <w:top w:val="single" w:sz="4" w:space="0" w:color="auto"/>
              <w:left w:val="single" w:sz="4" w:space="0" w:color="auto"/>
              <w:bottom w:val="single" w:sz="4" w:space="0" w:color="auto"/>
              <w:right w:val="single" w:sz="4" w:space="0" w:color="auto"/>
            </w:tcBorders>
          </w:tcPr>
          <w:p w14:paraId="2CC7D09C" w14:textId="77777777" w:rsidR="00FD1BAD" w:rsidRPr="0045303D" w:rsidRDefault="00FD1BAD" w:rsidP="00435ADC">
            <w:pPr>
              <w:rPr>
                <w:rFonts w:cstheme="minorHAnsi"/>
              </w:rPr>
            </w:pPr>
            <w:r w:rsidRPr="0045303D">
              <w:rPr>
                <w:rFonts w:cstheme="minorHAnsi"/>
              </w:rPr>
              <w:lastRenderedPageBreak/>
              <w:t>Contains minor shortcomings in the demonstration by the tenderer of the relevant ability, understanding &amp; skills required to provide the services with evidence to support the response, where appropriate and/or is inconsistent or in conflict with other proposals with little or no evidence to support the response.</w:t>
            </w:r>
          </w:p>
        </w:tc>
        <w:tc>
          <w:tcPr>
            <w:tcW w:w="3827" w:type="dxa"/>
            <w:tcBorders>
              <w:top w:val="single" w:sz="4" w:space="0" w:color="auto"/>
              <w:left w:val="single" w:sz="4" w:space="0" w:color="auto"/>
              <w:bottom w:val="single" w:sz="4" w:space="0" w:color="auto"/>
              <w:right w:val="single" w:sz="4" w:space="0" w:color="auto"/>
            </w:tcBorders>
          </w:tcPr>
          <w:p w14:paraId="089AC45F" w14:textId="77777777" w:rsidR="00FD1BAD" w:rsidRPr="0045303D" w:rsidRDefault="00FD1BAD" w:rsidP="00435ADC">
            <w:pPr>
              <w:rPr>
                <w:rFonts w:cstheme="minorHAnsi"/>
              </w:rPr>
            </w:pPr>
            <w:r w:rsidRPr="0045303D">
              <w:rPr>
                <w:rFonts w:cstheme="minorHAnsi"/>
              </w:rPr>
              <w:t>3–Minor Reservations</w:t>
            </w:r>
          </w:p>
          <w:p w14:paraId="346C1FDE" w14:textId="77777777" w:rsidR="00FD1BAD" w:rsidRPr="0045303D" w:rsidRDefault="00FD1BAD" w:rsidP="00435ADC">
            <w:pPr>
              <w:rPr>
                <w:rFonts w:cstheme="minorHAnsi"/>
              </w:rPr>
            </w:pPr>
          </w:p>
        </w:tc>
      </w:tr>
      <w:tr w:rsidR="00FD1BAD" w:rsidRPr="0045303D" w14:paraId="72E23D58" w14:textId="77777777" w:rsidTr="00435ADC">
        <w:tc>
          <w:tcPr>
            <w:tcW w:w="4678" w:type="dxa"/>
            <w:tcBorders>
              <w:top w:val="single" w:sz="4" w:space="0" w:color="auto"/>
              <w:left w:val="single" w:sz="4" w:space="0" w:color="auto"/>
              <w:bottom w:val="single" w:sz="4" w:space="0" w:color="auto"/>
              <w:right w:val="single" w:sz="4" w:space="0" w:color="auto"/>
            </w:tcBorders>
            <w:hideMark/>
          </w:tcPr>
          <w:p w14:paraId="6EF0D788" w14:textId="77777777" w:rsidR="00FD1BAD" w:rsidRPr="0045303D" w:rsidRDefault="00FD1BAD" w:rsidP="00435ADC">
            <w:pPr>
              <w:rPr>
                <w:rFonts w:cstheme="minorHAnsi"/>
              </w:rPr>
            </w:pPr>
            <w:r w:rsidRPr="0045303D">
              <w:rPr>
                <w:rFonts w:cstheme="minorHAnsi"/>
              </w:rPr>
              <w:t>Satisfies the requirement but with considerable reservations of the Tenderer’s relevant ability, understanding &amp; skills required to provide the services, with little or no evidence to support the response.</w:t>
            </w:r>
          </w:p>
        </w:tc>
        <w:tc>
          <w:tcPr>
            <w:tcW w:w="3827" w:type="dxa"/>
            <w:tcBorders>
              <w:top w:val="single" w:sz="4" w:space="0" w:color="auto"/>
              <w:left w:val="single" w:sz="4" w:space="0" w:color="auto"/>
              <w:bottom w:val="single" w:sz="4" w:space="0" w:color="auto"/>
              <w:right w:val="single" w:sz="4" w:space="0" w:color="auto"/>
            </w:tcBorders>
          </w:tcPr>
          <w:p w14:paraId="28895C64" w14:textId="77777777" w:rsidR="00FD1BAD" w:rsidRPr="0045303D" w:rsidRDefault="00FD1BAD" w:rsidP="00435ADC">
            <w:pPr>
              <w:rPr>
                <w:rFonts w:cstheme="minorHAnsi"/>
              </w:rPr>
            </w:pPr>
            <w:r w:rsidRPr="0045303D">
              <w:rPr>
                <w:rFonts w:cstheme="minorHAnsi"/>
              </w:rPr>
              <w:t>1–Serious Reservations</w:t>
            </w:r>
          </w:p>
          <w:p w14:paraId="38AA3608" w14:textId="77777777" w:rsidR="00FD1BAD" w:rsidRPr="0045303D" w:rsidRDefault="00FD1BAD" w:rsidP="00435ADC">
            <w:pPr>
              <w:rPr>
                <w:rFonts w:cstheme="minorHAnsi"/>
              </w:rPr>
            </w:pPr>
          </w:p>
          <w:p w14:paraId="74E7923E" w14:textId="77777777" w:rsidR="00FD1BAD" w:rsidRPr="0045303D" w:rsidRDefault="00FD1BAD" w:rsidP="00435ADC">
            <w:pPr>
              <w:rPr>
                <w:rFonts w:cstheme="minorHAnsi"/>
              </w:rPr>
            </w:pPr>
            <w:r w:rsidRPr="0045303D">
              <w:rPr>
                <w:rFonts w:cstheme="minorHAnsi"/>
              </w:rPr>
              <w:t>Submissions which receive a ‘1 – serious reservations’ will not be considered further</w:t>
            </w:r>
          </w:p>
        </w:tc>
      </w:tr>
      <w:tr w:rsidR="00FD1BAD" w:rsidRPr="0045303D" w14:paraId="3D016F63" w14:textId="77777777" w:rsidTr="00435ADC">
        <w:tc>
          <w:tcPr>
            <w:tcW w:w="4678" w:type="dxa"/>
            <w:tcBorders>
              <w:top w:val="single" w:sz="4" w:space="0" w:color="auto"/>
              <w:left w:val="single" w:sz="4" w:space="0" w:color="auto"/>
              <w:bottom w:val="single" w:sz="4" w:space="0" w:color="auto"/>
              <w:right w:val="single" w:sz="4" w:space="0" w:color="auto"/>
            </w:tcBorders>
            <w:hideMark/>
          </w:tcPr>
          <w:p w14:paraId="6C585DAA" w14:textId="77777777" w:rsidR="00FD1BAD" w:rsidRPr="0045303D" w:rsidRDefault="00FD1BAD" w:rsidP="00435ADC">
            <w:pPr>
              <w:rPr>
                <w:rFonts w:cstheme="minorHAnsi"/>
              </w:rPr>
            </w:pPr>
            <w:r w:rsidRPr="0045303D">
              <w:rPr>
                <w:rFonts w:cstheme="minorHAnsi"/>
              </w:rPr>
              <w:t>No response provided.</w:t>
            </w:r>
          </w:p>
        </w:tc>
        <w:tc>
          <w:tcPr>
            <w:tcW w:w="3827" w:type="dxa"/>
            <w:tcBorders>
              <w:top w:val="single" w:sz="4" w:space="0" w:color="auto"/>
              <w:left w:val="single" w:sz="4" w:space="0" w:color="auto"/>
              <w:bottom w:val="single" w:sz="4" w:space="0" w:color="auto"/>
              <w:right w:val="single" w:sz="4" w:space="0" w:color="auto"/>
            </w:tcBorders>
          </w:tcPr>
          <w:p w14:paraId="150E36F9" w14:textId="77777777" w:rsidR="00FD1BAD" w:rsidRPr="0045303D" w:rsidRDefault="00FD1BAD" w:rsidP="00435ADC">
            <w:pPr>
              <w:rPr>
                <w:rFonts w:cstheme="minorHAnsi"/>
              </w:rPr>
            </w:pPr>
            <w:r w:rsidRPr="0045303D">
              <w:rPr>
                <w:rFonts w:cstheme="minorHAnsi"/>
              </w:rPr>
              <w:t>0–no score – Fail</w:t>
            </w:r>
          </w:p>
          <w:p w14:paraId="5D5FBDCE" w14:textId="77777777" w:rsidR="00FD1BAD" w:rsidRPr="0045303D" w:rsidRDefault="00FD1BAD" w:rsidP="00435ADC">
            <w:pPr>
              <w:rPr>
                <w:rFonts w:cstheme="minorHAnsi"/>
              </w:rPr>
            </w:pPr>
            <w:r w:rsidRPr="0045303D">
              <w:rPr>
                <w:rFonts w:cstheme="minorHAnsi"/>
              </w:rPr>
              <w:t xml:space="preserve">Submissions that ‘Fail’ will not be considered further </w:t>
            </w:r>
          </w:p>
        </w:tc>
      </w:tr>
    </w:tbl>
    <w:p w14:paraId="7B1B03D9" w14:textId="6221B257" w:rsidR="00FD1BAD" w:rsidRPr="0045303D" w:rsidRDefault="00FD1BAD" w:rsidP="00FD1BAD">
      <w:pPr>
        <w:tabs>
          <w:tab w:val="left" w:pos="1920"/>
        </w:tabs>
        <w:ind w:left="20"/>
        <w:rPr>
          <w:rFonts w:cstheme="minorHAnsi"/>
        </w:rPr>
      </w:pPr>
      <w:r w:rsidRPr="0045303D">
        <w:rPr>
          <w:rFonts w:cstheme="minorHAnsi"/>
          <w:b/>
        </w:rPr>
        <w:br/>
      </w:r>
      <w:r w:rsidRPr="0045303D">
        <w:rPr>
          <w:rFonts w:cstheme="minorHAnsi"/>
        </w:rPr>
        <w:t xml:space="preserve">If there appears to be an arithmetical error in a submission or supporting information, </w:t>
      </w:r>
      <w:r w:rsidR="0045303D" w:rsidRPr="0045303D">
        <w:rPr>
          <w:rFonts w:cstheme="minorHAnsi"/>
        </w:rPr>
        <w:t xml:space="preserve">Go </w:t>
      </w:r>
      <w:proofErr w:type="gramStart"/>
      <w:r w:rsidR="0045303D" w:rsidRPr="0045303D">
        <w:rPr>
          <w:rFonts w:cstheme="minorHAnsi"/>
        </w:rPr>
        <w:t>To</w:t>
      </w:r>
      <w:proofErr w:type="gramEnd"/>
      <w:r w:rsidR="0045303D" w:rsidRPr="0045303D">
        <w:rPr>
          <w:rFonts w:cstheme="minorHAnsi"/>
        </w:rPr>
        <w:t xml:space="preserve"> Places</w:t>
      </w:r>
      <w:r w:rsidRPr="0045303D">
        <w:rPr>
          <w:rFonts w:cstheme="minorHAnsi"/>
        </w:rPr>
        <w:t xml:space="preserve"> shall, at its discretion, either disregard the quotation or invite the Contractor to amend, confirm or withdraw its bid. Except in the case of arithmetical errors, if any other error is found the Contractor will be invited to either stand by the original uncorrected quotation or to withdraw.</w:t>
      </w:r>
    </w:p>
    <w:p w14:paraId="566FA8B2" w14:textId="77777777" w:rsidR="00FD1BAD" w:rsidRPr="0045303D" w:rsidRDefault="00FD1BAD" w:rsidP="00FD1BAD">
      <w:pPr>
        <w:rPr>
          <w:rFonts w:cstheme="minorHAnsi"/>
        </w:rPr>
      </w:pPr>
    </w:p>
    <w:p w14:paraId="14A7A117" w14:textId="5EA2E7A5" w:rsidR="00FD1BAD" w:rsidRPr="00F457A6" w:rsidRDefault="0045303D" w:rsidP="00F457A6">
      <w:pPr>
        <w:rPr>
          <w:b/>
          <w:bCs/>
        </w:rPr>
      </w:pPr>
      <w:bookmarkStart w:id="0" w:name="_Toc461187567"/>
      <w:bookmarkStart w:id="1" w:name="_Toc461187736"/>
      <w:r w:rsidRPr="00F457A6">
        <w:rPr>
          <w:b/>
          <w:bCs/>
        </w:rPr>
        <w:t xml:space="preserve">Go To Places </w:t>
      </w:r>
      <w:r w:rsidR="00FD1BAD" w:rsidRPr="00F457A6">
        <w:rPr>
          <w:b/>
          <w:bCs/>
        </w:rPr>
        <w:t>Not Bound</w:t>
      </w:r>
      <w:bookmarkEnd w:id="0"/>
      <w:bookmarkEnd w:id="1"/>
      <w:r w:rsidR="00FD1BAD" w:rsidRPr="00F457A6">
        <w:rPr>
          <w:b/>
          <w:bCs/>
        </w:rPr>
        <w:t xml:space="preserve"> </w:t>
      </w:r>
    </w:p>
    <w:p w14:paraId="6D0E420B" w14:textId="3EC3F912" w:rsidR="00FD1BAD" w:rsidRPr="0045303D" w:rsidRDefault="00F457A6" w:rsidP="00FD1BAD">
      <w:pPr>
        <w:rPr>
          <w:rFonts w:cstheme="minorHAnsi"/>
        </w:rPr>
      </w:pPr>
      <w:r>
        <w:rPr>
          <w:rFonts w:cstheme="minorHAnsi"/>
        </w:rPr>
        <w:t>Go To Places</w:t>
      </w:r>
      <w:r w:rsidR="00FD1BAD" w:rsidRPr="0045303D">
        <w:rPr>
          <w:rFonts w:cstheme="minorHAnsi"/>
        </w:rPr>
        <w:t xml:space="preserve"> does not bind itself to accept the lowest or any tender for all or any part of the requirement and will not accept responsibility for any expense or loss which may be incurred by any tenderer in the preparation of the response. </w:t>
      </w:r>
    </w:p>
    <w:p w14:paraId="7BE91078" w14:textId="069A7D69" w:rsidR="00FD1BAD" w:rsidRPr="0045303D" w:rsidRDefault="00FD1BAD" w:rsidP="00FD1BAD">
      <w:pPr>
        <w:rPr>
          <w:rFonts w:cstheme="minorHAnsi"/>
        </w:rPr>
      </w:pPr>
      <w:r w:rsidRPr="0045303D">
        <w:rPr>
          <w:rFonts w:cstheme="minorHAnsi"/>
        </w:rPr>
        <w:t xml:space="preserve"> Any discussions or correspondence between </w:t>
      </w:r>
      <w:r w:rsidR="00655A9A">
        <w:rPr>
          <w:rFonts w:cstheme="minorHAnsi"/>
        </w:rPr>
        <w:t xml:space="preserve">Go </w:t>
      </w:r>
      <w:proofErr w:type="gramStart"/>
      <w:r w:rsidR="00655A9A">
        <w:rPr>
          <w:rFonts w:cstheme="minorHAnsi"/>
        </w:rPr>
        <w:t>To</w:t>
      </w:r>
      <w:proofErr w:type="gramEnd"/>
      <w:r w:rsidR="00655A9A">
        <w:rPr>
          <w:rFonts w:cstheme="minorHAnsi"/>
        </w:rPr>
        <w:t xml:space="preserve"> Places</w:t>
      </w:r>
      <w:r w:rsidRPr="0045303D">
        <w:rPr>
          <w:rFonts w:cstheme="minorHAnsi"/>
        </w:rPr>
        <w:t xml:space="preserve"> and tenderers shall be conducted without any obligation whatsoever by </w:t>
      </w:r>
      <w:r w:rsidR="00655A9A">
        <w:rPr>
          <w:rFonts w:cstheme="minorHAnsi"/>
        </w:rPr>
        <w:t>Go To Places</w:t>
      </w:r>
      <w:r w:rsidRPr="0045303D">
        <w:rPr>
          <w:rFonts w:cstheme="minorHAnsi"/>
        </w:rPr>
        <w:t xml:space="preserve"> to enter into or become bound by any contract. </w:t>
      </w:r>
    </w:p>
    <w:p w14:paraId="56AAA33E" w14:textId="03D9DAC4" w:rsidR="00FD1BAD" w:rsidRPr="0045303D" w:rsidRDefault="00FD1BAD" w:rsidP="00FD1BAD">
      <w:pPr>
        <w:rPr>
          <w:rFonts w:cstheme="minorHAnsi"/>
          <w:b/>
        </w:rPr>
      </w:pPr>
      <w:r w:rsidRPr="0045303D">
        <w:rPr>
          <w:rFonts w:cstheme="minorHAnsi"/>
        </w:rPr>
        <w:t xml:space="preserve"> </w:t>
      </w:r>
      <w:r w:rsidR="00655A9A">
        <w:rPr>
          <w:rFonts w:cstheme="minorHAnsi"/>
        </w:rPr>
        <w:t>Go To Places</w:t>
      </w:r>
      <w:r w:rsidRPr="0045303D">
        <w:rPr>
          <w:rFonts w:cstheme="minorHAnsi"/>
        </w:rPr>
        <w:t xml:space="preserve"> will not be bound by any contract until the Contract is embodied in a formal document and signed by all parties. </w:t>
      </w:r>
      <w:r w:rsidRPr="0045303D">
        <w:rPr>
          <w:rFonts w:cstheme="minorHAnsi"/>
          <w:b/>
        </w:rPr>
        <w:t xml:space="preserve"> </w:t>
      </w:r>
    </w:p>
    <w:p w14:paraId="6B45597D" w14:textId="77777777" w:rsidR="00FD1BAD" w:rsidRPr="0045303D" w:rsidRDefault="00FD1BAD" w:rsidP="00FD1BAD">
      <w:pPr>
        <w:rPr>
          <w:rFonts w:cstheme="minorHAnsi"/>
        </w:rPr>
      </w:pPr>
    </w:p>
    <w:p w14:paraId="5E86F3B0" w14:textId="77777777" w:rsidR="00FD1BAD" w:rsidRPr="0045303D" w:rsidRDefault="00FD1BAD" w:rsidP="00FD1BAD">
      <w:pPr>
        <w:pStyle w:val="Heading3"/>
        <w:rPr>
          <w:rFonts w:asciiTheme="minorHAnsi" w:hAnsiTheme="minorHAnsi" w:cstheme="minorHAnsi"/>
          <w:b/>
          <w:bCs/>
          <w:color w:val="auto"/>
          <w:sz w:val="22"/>
          <w:szCs w:val="22"/>
        </w:rPr>
      </w:pPr>
      <w:bookmarkStart w:id="2" w:name="_Toc461187568"/>
      <w:bookmarkStart w:id="3" w:name="_Toc461187737"/>
      <w:r w:rsidRPr="0045303D">
        <w:rPr>
          <w:rFonts w:asciiTheme="minorHAnsi" w:hAnsiTheme="minorHAnsi" w:cstheme="minorHAnsi"/>
          <w:b/>
          <w:bCs/>
          <w:color w:val="auto"/>
          <w:sz w:val="22"/>
          <w:szCs w:val="22"/>
        </w:rPr>
        <w:t>Contract Award</w:t>
      </w:r>
      <w:bookmarkEnd w:id="2"/>
      <w:bookmarkEnd w:id="3"/>
      <w:r w:rsidRPr="0045303D">
        <w:rPr>
          <w:rFonts w:asciiTheme="minorHAnsi" w:hAnsiTheme="minorHAnsi" w:cstheme="minorHAnsi"/>
          <w:b/>
          <w:bCs/>
          <w:color w:val="auto"/>
          <w:sz w:val="22"/>
          <w:szCs w:val="22"/>
        </w:rPr>
        <w:t xml:space="preserve"> </w:t>
      </w:r>
    </w:p>
    <w:p w14:paraId="7A3F9AB3" w14:textId="2622DC97" w:rsidR="00FD1BAD" w:rsidRPr="0045303D" w:rsidRDefault="004F0ADD" w:rsidP="00FD1BAD">
      <w:pPr>
        <w:rPr>
          <w:rFonts w:cstheme="minorHAnsi"/>
        </w:rPr>
      </w:pPr>
      <w:r>
        <w:rPr>
          <w:rFonts w:cstheme="minorHAnsi"/>
        </w:rPr>
        <w:t>Go To Places</w:t>
      </w:r>
      <w:r w:rsidR="00FD1BAD" w:rsidRPr="0045303D">
        <w:rPr>
          <w:rFonts w:cstheme="minorHAnsi"/>
        </w:rPr>
        <w:t xml:space="preserve"> may decide at its sole discretion to: </w:t>
      </w:r>
    </w:p>
    <w:p w14:paraId="3667B24A" w14:textId="729D4B9E" w:rsidR="00FD1BAD" w:rsidRPr="00D24ABC" w:rsidRDefault="00FD1BAD" w:rsidP="00D24ABC">
      <w:pPr>
        <w:pStyle w:val="ListParagraph"/>
        <w:numPr>
          <w:ilvl w:val="0"/>
          <w:numId w:val="14"/>
        </w:numPr>
        <w:rPr>
          <w:rFonts w:cstheme="minorHAnsi"/>
        </w:rPr>
      </w:pPr>
      <w:r w:rsidRPr="00D24ABC">
        <w:rPr>
          <w:rFonts w:cstheme="minorHAnsi"/>
        </w:rPr>
        <w:t xml:space="preserve">Not award the contract at all </w:t>
      </w:r>
    </w:p>
    <w:p w14:paraId="432F9DB8" w14:textId="77777777" w:rsidR="00FD1BAD" w:rsidRPr="00D24ABC" w:rsidRDefault="00FD1BAD" w:rsidP="00D24ABC">
      <w:pPr>
        <w:pStyle w:val="ListParagraph"/>
        <w:numPr>
          <w:ilvl w:val="0"/>
          <w:numId w:val="14"/>
        </w:numPr>
        <w:rPr>
          <w:rFonts w:cstheme="minorHAnsi"/>
        </w:rPr>
      </w:pPr>
      <w:r w:rsidRPr="00D24ABC">
        <w:rPr>
          <w:rFonts w:cstheme="minorHAnsi"/>
        </w:rPr>
        <w:t xml:space="preserve">Award only part of the intended contract </w:t>
      </w:r>
    </w:p>
    <w:p w14:paraId="14C277B5" w14:textId="77777777" w:rsidR="00FD1BAD" w:rsidRPr="00D24ABC" w:rsidRDefault="00FD1BAD" w:rsidP="00D24ABC">
      <w:pPr>
        <w:pStyle w:val="ListParagraph"/>
        <w:numPr>
          <w:ilvl w:val="0"/>
          <w:numId w:val="14"/>
        </w:numPr>
        <w:rPr>
          <w:rFonts w:cstheme="minorHAnsi"/>
        </w:rPr>
      </w:pPr>
      <w:r w:rsidRPr="00D24ABC">
        <w:rPr>
          <w:rFonts w:cstheme="minorHAnsi"/>
        </w:rPr>
        <w:t xml:space="preserve">Discontinue the process at any time without </w:t>
      </w:r>
      <w:proofErr w:type="gramStart"/>
      <w:r w:rsidRPr="00D24ABC">
        <w:rPr>
          <w:rFonts w:cstheme="minorHAnsi"/>
        </w:rPr>
        <w:t>liability</w:t>
      </w:r>
      <w:proofErr w:type="gramEnd"/>
      <w:r w:rsidRPr="00D24ABC">
        <w:rPr>
          <w:rFonts w:cstheme="minorHAnsi"/>
        </w:rPr>
        <w:t xml:space="preserve"> </w:t>
      </w:r>
    </w:p>
    <w:p w14:paraId="037728C2" w14:textId="77777777" w:rsidR="00FD1BAD" w:rsidRPr="00D24ABC" w:rsidRDefault="00FD1BAD" w:rsidP="00D24ABC">
      <w:pPr>
        <w:pStyle w:val="ListParagraph"/>
        <w:numPr>
          <w:ilvl w:val="0"/>
          <w:numId w:val="14"/>
        </w:numPr>
        <w:rPr>
          <w:rFonts w:cstheme="minorHAnsi"/>
        </w:rPr>
      </w:pPr>
      <w:r w:rsidRPr="00D24ABC">
        <w:rPr>
          <w:rFonts w:cstheme="minorHAnsi"/>
        </w:rPr>
        <w:t xml:space="preserve">Reduce or increase the budget, redefining deliverables </w:t>
      </w:r>
      <w:proofErr w:type="gramStart"/>
      <w:r w:rsidRPr="00D24ABC">
        <w:rPr>
          <w:rFonts w:cstheme="minorHAnsi"/>
        </w:rPr>
        <w:t>accordingly</w:t>
      </w:r>
      <w:proofErr w:type="gramEnd"/>
    </w:p>
    <w:p w14:paraId="0D635154" w14:textId="77777777" w:rsidR="00FD1BAD" w:rsidRPr="0045303D" w:rsidRDefault="00FD1BAD" w:rsidP="00FD1BAD">
      <w:pPr>
        <w:rPr>
          <w:rFonts w:cstheme="minorHAnsi"/>
        </w:rPr>
      </w:pPr>
    </w:p>
    <w:p w14:paraId="3633B57E" w14:textId="77777777" w:rsidR="00FD1BAD" w:rsidRPr="0045303D" w:rsidRDefault="00FD1BAD" w:rsidP="00FD1BAD">
      <w:pPr>
        <w:rPr>
          <w:rFonts w:cstheme="minorHAnsi"/>
          <w:b/>
          <w:bCs/>
        </w:rPr>
      </w:pPr>
      <w:r w:rsidRPr="0045303D">
        <w:rPr>
          <w:rFonts w:cstheme="minorHAnsi"/>
          <w:b/>
          <w:bCs/>
        </w:rPr>
        <w:t>Questions about the brief</w:t>
      </w:r>
    </w:p>
    <w:p w14:paraId="78C68287" w14:textId="77777777" w:rsidR="00FD1BAD" w:rsidRPr="0045303D" w:rsidRDefault="00FD1BAD" w:rsidP="00FD1BAD">
      <w:pPr>
        <w:rPr>
          <w:rFonts w:cstheme="minorHAnsi"/>
          <w:lang w:val="fr-FR"/>
        </w:rPr>
      </w:pPr>
      <w:r w:rsidRPr="0045303D">
        <w:rPr>
          <w:rFonts w:cstheme="minorHAnsi"/>
        </w:rPr>
        <w:lastRenderedPageBreak/>
        <w:t xml:space="preserve">If you need any further assistance or have any queries about the process, please contact Jim Dawson. </w:t>
      </w:r>
      <w:proofErr w:type="gramStart"/>
      <w:r w:rsidRPr="0045303D">
        <w:rPr>
          <w:rFonts w:cstheme="minorHAnsi"/>
          <w:lang w:val="fr-FR"/>
        </w:rPr>
        <w:t>E-mail:</w:t>
      </w:r>
      <w:proofErr w:type="gramEnd"/>
      <w:r w:rsidRPr="0045303D">
        <w:rPr>
          <w:rFonts w:cstheme="minorHAnsi"/>
          <w:lang w:val="fr-FR"/>
        </w:rPr>
        <w:t xml:space="preserve">  </w:t>
      </w:r>
      <w:hyperlink r:id="rId17" w:history="1">
        <w:r w:rsidRPr="0045303D">
          <w:rPr>
            <w:rStyle w:val="Hyperlink"/>
            <w:rFonts w:cstheme="minorHAnsi"/>
            <w:lang w:val="fr-FR"/>
          </w:rPr>
          <w:t>jim.dawson@visitkent.co.uk</w:t>
        </w:r>
      </w:hyperlink>
      <w:r w:rsidRPr="0045303D">
        <w:rPr>
          <w:rFonts w:cstheme="minorHAnsi"/>
          <w:lang w:val="fr-FR"/>
        </w:rPr>
        <w:t xml:space="preserve"> </w:t>
      </w:r>
    </w:p>
    <w:p w14:paraId="728A7A7D" w14:textId="77777777" w:rsidR="00FD1BAD" w:rsidRPr="0045303D" w:rsidRDefault="00FD1BAD" w:rsidP="00FD1BAD">
      <w:pPr>
        <w:rPr>
          <w:rFonts w:cstheme="minorHAnsi"/>
          <w:lang w:val="fr-FR"/>
        </w:rPr>
      </w:pPr>
    </w:p>
    <w:p w14:paraId="337473AE" w14:textId="32580DB2" w:rsidR="00942206" w:rsidRPr="0045303D" w:rsidRDefault="00FD1BAD">
      <w:pPr>
        <w:rPr>
          <w:rFonts w:cstheme="minorHAnsi"/>
        </w:rPr>
      </w:pPr>
      <w:r w:rsidRPr="0045303D">
        <w:rPr>
          <w:rFonts w:cstheme="minorHAnsi"/>
        </w:rPr>
        <w:t>Any questions relating to the services must be raised via e-mail.</w:t>
      </w:r>
    </w:p>
    <w:sectPr w:rsidR="00942206" w:rsidRPr="00453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1E0D"/>
    <w:multiLevelType w:val="hybridMultilevel"/>
    <w:tmpl w:val="02E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488E"/>
    <w:multiLevelType w:val="hybridMultilevel"/>
    <w:tmpl w:val="6534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72A28"/>
    <w:multiLevelType w:val="hybridMultilevel"/>
    <w:tmpl w:val="FC78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8304D"/>
    <w:multiLevelType w:val="hybridMultilevel"/>
    <w:tmpl w:val="49BC1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6349C1"/>
    <w:multiLevelType w:val="hybridMultilevel"/>
    <w:tmpl w:val="76F4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6371B"/>
    <w:multiLevelType w:val="hybridMultilevel"/>
    <w:tmpl w:val="99B40024"/>
    <w:lvl w:ilvl="0" w:tplc="B560D0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26F06">
      <w:start w:val="1"/>
      <w:numFmt w:val="lowerLetter"/>
      <w:lvlText w:val="%2"/>
      <w:lvlJc w:val="left"/>
      <w:pPr>
        <w:ind w:left="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1E9622">
      <w:start w:val="1"/>
      <w:numFmt w:val="lowerRoman"/>
      <w:lvlText w:val="%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3E5A86">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4606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16E816">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E80FD4">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A47B4">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04FD40">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244DF9"/>
    <w:multiLevelType w:val="hybridMultilevel"/>
    <w:tmpl w:val="2CDE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27FB8"/>
    <w:multiLevelType w:val="hybridMultilevel"/>
    <w:tmpl w:val="28A22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D54B5"/>
    <w:multiLevelType w:val="hybridMultilevel"/>
    <w:tmpl w:val="0BE25D56"/>
    <w:lvl w:ilvl="0" w:tplc="E3D64726">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E190E"/>
    <w:multiLevelType w:val="hybridMultilevel"/>
    <w:tmpl w:val="DC0A2966"/>
    <w:lvl w:ilvl="0" w:tplc="755E025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514210"/>
    <w:multiLevelType w:val="hybridMultilevel"/>
    <w:tmpl w:val="726282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23AF4"/>
    <w:multiLevelType w:val="hybridMultilevel"/>
    <w:tmpl w:val="AAE4922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7EF54AC"/>
    <w:multiLevelType w:val="hybridMultilevel"/>
    <w:tmpl w:val="835CE5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6296675">
    <w:abstractNumId w:val="8"/>
  </w:num>
  <w:num w:numId="2" w16cid:durableId="334571695">
    <w:abstractNumId w:val="12"/>
  </w:num>
  <w:num w:numId="3" w16cid:durableId="18090678">
    <w:abstractNumId w:val="9"/>
  </w:num>
  <w:num w:numId="4" w16cid:durableId="2147114642">
    <w:abstractNumId w:val="2"/>
  </w:num>
  <w:num w:numId="5" w16cid:durableId="1719356714">
    <w:abstractNumId w:val="5"/>
  </w:num>
  <w:num w:numId="6" w16cid:durableId="1387727436">
    <w:abstractNumId w:val="7"/>
  </w:num>
  <w:num w:numId="7" w16cid:durableId="101733653">
    <w:abstractNumId w:val="10"/>
  </w:num>
  <w:num w:numId="8" w16cid:durableId="494615262">
    <w:abstractNumId w:val="1"/>
  </w:num>
  <w:num w:numId="9" w16cid:durableId="2074497629">
    <w:abstractNumId w:val="11"/>
  </w:num>
  <w:num w:numId="10" w16cid:durableId="2110394730">
    <w:abstractNumId w:val="13"/>
  </w:num>
  <w:num w:numId="11" w16cid:durableId="2143649240">
    <w:abstractNumId w:val="3"/>
  </w:num>
  <w:num w:numId="12" w16cid:durableId="1190412302">
    <w:abstractNumId w:val="6"/>
  </w:num>
  <w:num w:numId="13" w16cid:durableId="622613177">
    <w:abstractNumId w:val="0"/>
  </w:num>
  <w:num w:numId="14" w16cid:durableId="1424183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2A"/>
    <w:rsid w:val="00002AC0"/>
    <w:rsid w:val="00032E09"/>
    <w:rsid w:val="00034C0C"/>
    <w:rsid w:val="00072805"/>
    <w:rsid w:val="00075088"/>
    <w:rsid w:val="00083B38"/>
    <w:rsid w:val="000D58C0"/>
    <w:rsid w:val="000F38C1"/>
    <w:rsid w:val="0012354D"/>
    <w:rsid w:val="00124A0C"/>
    <w:rsid w:val="001675D1"/>
    <w:rsid w:val="0018015E"/>
    <w:rsid w:val="001945B2"/>
    <w:rsid w:val="00197893"/>
    <w:rsid w:val="001C712C"/>
    <w:rsid w:val="001F4C1F"/>
    <w:rsid w:val="001F7A44"/>
    <w:rsid w:val="002116BD"/>
    <w:rsid w:val="002341A0"/>
    <w:rsid w:val="0025135D"/>
    <w:rsid w:val="002A0242"/>
    <w:rsid w:val="002A42A3"/>
    <w:rsid w:val="002B452F"/>
    <w:rsid w:val="002D7154"/>
    <w:rsid w:val="002E6371"/>
    <w:rsid w:val="003025B9"/>
    <w:rsid w:val="00302CC7"/>
    <w:rsid w:val="003412E8"/>
    <w:rsid w:val="0034252D"/>
    <w:rsid w:val="00344D92"/>
    <w:rsid w:val="0035088F"/>
    <w:rsid w:val="00355603"/>
    <w:rsid w:val="003657C3"/>
    <w:rsid w:val="003D6C50"/>
    <w:rsid w:val="00411EE9"/>
    <w:rsid w:val="00413D2F"/>
    <w:rsid w:val="0044271F"/>
    <w:rsid w:val="0045303D"/>
    <w:rsid w:val="00457D4A"/>
    <w:rsid w:val="0047744B"/>
    <w:rsid w:val="004965CA"/>
    <w:rsid w:val="004A3EDD"/>
    <w:rsid w:val="004F0ADD"/>
    <w:rsid w:val="004F7926"/>
    <w:rsid w:val="0050538F"/>
    <w:rsid w:val="005217AE"/>
    <w:rsid w:val="00571176"/>
    <w:rsid w:val="00574C85"/>
    <w:rsid w:val="005842F2"/>
    <w:rsid w:val="0058646F"/>
    <w:rsid w:val="005A6BF8"/>
    <w:rsid w:val="005D739D"/>
    <w:rsid w:val="00622940"/>
    <w:rsid w:val="00634B4D"/>
    <w:rsid w:val="0065334B"/>
    <w:rsid w:val="00654C81"/>
    <w:rsid w:val="00655A9A"/>
    <w:rsid w:val="00697BA6"/>
    <w:rsid w:val="006A6B41"/>
    <w:rsid w:val="006B0D09"/>
    <w:rsid w:val="006F1E60"/>
    <w:rsid w:val="006F1F9B"/>
    <w:rsid w:val="007110B3"/>
    <w:rsid w:val="0071226A"/>
    <w:rsid w:val="00720EFD"/>
    <w:rsid w:val="00737F99"/>
    <w:rsid w:val="007646F9"/>
    <w:rsid w:val="00790DCC"/>
    <w:rsid w:val="007A2943"/>
    <w:rsid w:val="007B2258"/>
    <w:rsid w:val="007C6454"/>
    <w:rsid w:val="00806E25"/>
    <w:rsid w:val="00820353"/>
    <w:rsid w:val="00822EFE"/>
    <w:rsid w:val="00837DF1"/>
    <w:rsid w:val="008510DD"/>
    <w:rsid w:val="0085487B"/>
    <w:rsid w:val="00862DA6"/>
    <w:rsid w:val="008805FD"/>
    <w:rsid w:val="00881603"/>
    <w:rsid w:val="00887FD2"/>
    <w:rsid w:val="008A2B70"/>
    <w:rsid w:val="008D1D5F"/>
    <w:rsid w:val="008D79A8"/>
    <w:rsid w:val="008F60A7"/>
    <w:rsid w:val="00921BF8"/>
    <w:rsid w:val="009251ED"/>
    <w:rsid w:val="0092759F"/>
    <w:rsid w:val="009302CE"/>
    <w:rsid w:val="009418FA"/>
    <w:rsid w:val="00942206"/>
    <w:rsid w:val="00955501"/>
    <w:rsid w:val="00972744"/>
    <w:rsid w:val="009970D8"/>
    <w:rsid w:val="009B1EC0"/>
    <w:rsid w:val="009E4247"/>
    <w:rsid w:val="009E6B0B"/>
    <w:rsid w:val="009F1EBF"/>
    <w:rsid w:val="009F7206"/>
    <w:rsid w:val="00A10D0B"/>
    <w:rsid w:val="00A40BD3"/>
    <w:rsid w:val="00A4497D"/>
    <w:rsid w:val="00A57210"/>
    <w:rsid w:val="00A603B3"/>
    <w:rsid w:val="00A9551F"/>
    <w:rsid w:val="00A95A1D"/>
    <w:rsid w:val="00AA3E8F"/>
    <w:rsid w:val="00AB7A03"/>
    <w:rsid w:val="00B00E57"/>
    <w:rsid w:val="00B05A84"/>
    <w:rsid w:val="00B138A2"/>
    <w:rsid w:val="00B162F5"/>
    <w:rsid w:val="00BA11B2"/>
    <w:rsid w:val="00BF3052"/>
    <w:rsid w:val="00C11BDD"/>
    <w:rsid w:val="00C26560"/>
    <w:rsid w:val="00CD3C96"/>
    <w:rsid w:val="00CD6A2A"/>
    <w:rsid w:val="00CE6EAB"/>
    <w:rsid w:val="00D11C28"/>
    <w:rsid w:val="00D222A0"/>
    <w:rsid w:val="00D24ABC"/>
    <w:rsid w:val="00D64A11"/>
    <w:rsid w:val="00D65504"/>
    <w:rsid w:val="00D6754F"/>
    <w:rsid w:val="00D75E73"/>
    <w:rsid w:val="00D92319"/>
    <w:rsid w:val="00DB4BCD"/>
    <w:rsid w:val="00DB57A2"/>
    <w:rsid w:val="00DB6ACA"/>
    <w:rsid w:val="00DC44C0"/>
    <w:rsid w:val="00DF321D"/>
    <w:rsid w:val="00E26FC5"/>
    <w:rsid w:val="00E50800"/>
    <w:rsid w:val="00E775A6"/>
    <w:rsid w:val="00E80D38"/>
    <w:rsid w:val="00E82DBC"/>
    <w:rsid w:val="00E84383"/>
    <w:rsid w:val="00EB65D2"/>
    <w:rsid w:val="00EC313D"/>
    <w:rsid w:val="00F04496"/>
    <w:rsid w:val="00F23AAF"/>
    <w:rsid w:val="00F301C4"/>
    <w:rsid w:val="00F457A6"/>
    <w:rsid w:val="00F74E98"/>
    <w:rsid w:val="00F86B11"/>
    <w:rsid w:val="00FB4C42"/>
    <w:rsid w:val="00FC081D"/>
    <w:rsid w:val="00FD1BAD"/>
    <w:rsid w:val="00FD4BB7"/>
    <w:rsid w:val="00FE6D8B"/>
    <w:rsid w:val="00FE7251"/>
    <w:rsid w:val="00FF3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36DC"/>
  <w15:chartTrackingRefBased/>
  <w15:docId w15:val="{790EB0ED-F5A7-48DE-8196-67211EF2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E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1E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C31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1EC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B1E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EC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B1EC0"/>
    <w:rPr>
      <w:rFonts w:asciiTheme="majorHAnsi" w:eastAsiaTheme="majorEastAsia" w:hAnsiTheme="majorHAnsi" w:cstheme="majorBidi"/>
      <w:color w:val="2F5496" w:themeColor="accent1" w:themeShade="BF"/>
      <w:sz w:val="32"/>
      <w:szCs w:val="32"/>
    </w:rPr>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9B1EC0"/>
    <w:pPr>
      <w:ind w:left="720"/>
      <w:contextualSpacing/>
    </w:pPr>
  </w:style>
  <w:style w:type="paragraph" w:styleId="BalloonText">
    <w:name w:val="Balloon Text"/>
    <w:basedOn w:val="Normal"/>
    <w:link w:val="BalloonTextChar"/>
    <w:uiPriority w:val="99"/>
    <w:semiHidden/>
    <w:unhideWhenUsed/>
    <w:rsid w:val="00634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4D"/>
    <w:rPr>
      <w:rFonts w:ascii="Segoe UI" w:hAnsi="Segoe UI" w:cs="Segoe UI"/>
      <w:sz w:val="18"/>
      <w:szCs w:val="18"/>
    </w:rPr>
  </w:style>
  <w:style w:type="character" w:styleId="Hyperlink">
    <w:name w:val="Hyperlink"/>
    <w:basedOn w:val="DefaultParagraphFont"/>
    <w:uiPriority w:val="99"/>
    <w:unhideWhenUsed/>
    <w:rsid w:val="00AB7A03"/>
    <w:rPr>
      <w:color w:val="0563C1" w:themeColor="hyperlink"/>
      <w:u w:val="single"/>
    </w:rPr>
  </w:style>
  <w:style w:type="character" w:styleId="UnresolvedMention">
    <w:name w:val="Unresolved Mention"/>
    <w:basedOn w:val="DefaultParagraphFont"/>
    <w:uiPriority w:val="99"/>
    <w:semiHidden/>
    <w:unhideWhenUsed/>
    <w:rsid w:val="00AB7A03"/>
    <w:rPr>
      <w:color w:val="808080"/>
      <w:shd w:val="clear" w:color="auto" w:fill="E6E6E6"/>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3657C3"/>
  </w:style>
  <w:style w:type="character" w:customStyle="1" w:styleId="Heading3Char">
    <w:name w:val="Heading 3 Char"/>
    <w:basedOn w:val="DefaultParagraphFont"/>
    <w:link w:val="Heading3"/>
    <w:uiPriority w:val="9"/>
    <w:semiHidden/>
    <w:rsid w:val="00EC313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kentbusiness.co.uk" TargetMode="External"/><Relationship Id="rId13" Type="http://schemas.openxmlformats.org/officeDocument/2006/relationships/hyperlink" Target="http://www.visitkent.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visitfolkestoneandhythe.co.uk" TargetMode="External"/><Relationship Id="rId12" Type="http://schemas.openxmlformats.org/officeDocument/2006/relationships/image" Target="media/image3.png"/><Relationship Id="rId17" Type="http://schemas.openxmlformats.org/officeDocument/2006/relationships/hyperlink" Target="mailto:jim.dawson@visitkent.co.uk" TargetMode="External"/><Relationship Id="rId2" Type="http://schemas.openxmlformats.org/officeDocument/2006/relationships/customXml" Target="../customXml/item2.xml"/><Relationship Id="rId16" Type="http://schemas.openxmlformats.org/officeDocument/2006/relationships/hyperlink" Target="mailto:jim.dawson@visitkent.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meetinherts.co.uk" TargetMode="External"/><Relationship Id="rId14" Type="http://schemas.openxmlformats.org/officeDocument/2006/relationships/hyperlink" Target="http://www.visither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8D71FDE434D345AEDD7D7A1971CBCF" ma:contentTypeVersion="18" ma:contentTypeDescription="Create a new document." ma:contentTypeScope="" ma:versionID="b29b4b17b099cab80cf0e0968ca5f50b">
  <xsd:schema xmlns:xsd="http://www.w3.org/2001/XMLSchema" xmlns:xs="http://www.w3.org/2001/XMLSchema" xmlns:p="http://schemas.microsoft.com/office/2006/metadata/properties" xmlns:ns2="75ca5ca6-6e00-472f-a908-4b72c15982d4" xmlns:ns3="3d2a6154-eb92-4570-8d86-8d9e6aec6b35" targetNamespace="http://schemas.microsoft.com/office/2006/metadata/properties" ma:root="true" ma:fieldsID="d033fa1c0766eb668f1c234647dfd484" ns2:_="" ns3:_="">
    <xsd:import namespace="75ca5ca6-6e00-472f-a908-4b72c15982d4"/>
    <xsd:import namespace="3d2a6154-eb92-4570-8d86-8d9e6aec6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5ca6-6e00-472f-a908-4b72c1598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80bb87-689b-4f7a-820f-7e4f24e9233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a6154-eb92-4570-8d86-8d9e6aec6b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2ea03d-c56b-4f96-ac24-fb35061ca864}" ma:internalName="TaxCatchAll" ma:showField="CatchAllData" ma:web="3d2a6154-eb92-4570-8d86-8d9e6aec6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7F487-21D9-4C25-B23B-CE762B0BB2E5}">
  <ds:schemaRefs>
    <ds:schemaRef ds:uri="http://schemas.microsoft.com/sharepoint/v3/contenttype/forms"/>
  </ds:schemaRefs>
</ds:datastoreItem>
</file>

<file path=customXml/itemProps2.xml><?xml version="1.0" encoding="utf-8"?>
<ds:datastoreItem xmlns:ds="http://schemas.openxmlformats.org/officeDocument/2006/customXml" ds:itemID="{EA8FDCAA-9291-4697-905B-0192509A5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5ca6-6e00-472f-a908-4b72c15982d4"/>
    <ds:schemaRef ds:uri="3d2a6154-eb92-4570-8d86-8d9e6aec6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dc:description/>
  <cp:lastModifiedBy>Jim Dawson</cp:lastModifiedBy>
  <cp:revision>109</cp:revision>
  <cp:lastPrinted>2018-02-02T09:14:00Z</cp:lastPrinted>
  <dcterms:created xsi:type="dcterms:W3CDTF">2023-07-03T10:22:00Z</dcterms:created>
  <dcterms:modified xsi:type="dcterms:W3CDTF">2023-10-06T15:41:00Z</dcterms:modified>
</cp:coreProperties>
</file>