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b/>
          <w:sz w:val="24"/>
          <w:szCs w:val="24"/>
        </w:rPr>
        <w:id w:val="439960590"/>
        <w:docPartObj>
          <w:docPartGallery w:val="Cover Pages"/>
          <w:docPartUnique/>
        </w:docPartObj>
      </w:sdtPr>
      <w:sdtEndPr/>
      <w:sdtContent>
        <w:p w14:paraId="0154D412" w14:textId="274E97A7" w:rsidR="007A06CA" w:rsidRDefault="007A06CA">
          <w:pPr>
            <w:rPr>
              <w:rFonts w:cstheme="minorHAnsi"/>
              <w:b/>
              <w:sz w:val="24"/>
              <w:szCs w:val="24"/>
            </w:rPr>
          </w:pPr>
          <w:r w:rsidRPr="007A06CA">
            <w:rPr>
              <w:rFonts w:cstheme="min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1522F1" wp14:editId="15EA29F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7A06CA" w14:paraId="2537E72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20A4011" w14:textId="3C4282BB" w:rsidR="007A06CA" w:rsidRDefault="00426AB6">
                                      <w:pPr>
                                        <w:jc w:val="right"/>
                                      </w:pPr>
                                      <w:r w:rsidRPr="00EA56FD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8A2B949" wp14:editId="0DCAAA54">
                                            <wp:extent cx="3147060" cy="3378745"/>
                                            <wp:effectExtent l="0" t="0" r="0" b="0"/>
                                            <wp:docPr id="1" name="Picture 1" descr="Image result for ware town council  logo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8" descr="Image result for ware town council  logo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51643" cy="338366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E489079" w14:textId="461F7214" w:rsidR="007A06CA" w:rsidRDefault="009013B0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W</w:t>
                                          </w:r>
                                          <w:r w:rsidR="00FD000A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are town council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0DB4E4F" w14:textId="72548B74" w:rsidR="007A06CA" w:rsidRPr="00FD000A" w:rsidRDefault="00431D9D">
                                          <w:pPr>
                                            <w:jc w:val="right"/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  <w:t>Community Banking     business appraisal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6857EE72" w14:textId="1DAB48A9" w:rsidR="007A06CA" w:rsidRDefault="00957511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 xml:space="preserve">Introduction 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10638763" w14:textId="26FA9B05" w:rsidR="007A06CA" w:rsidRDefault="00241923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95751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The council is seeking </w:t>
                                          </w:r>
                                          <w:r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a </w:t>
                                          </w:r>
                                          <w:r w:rsidRPr="0095751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>suitability experienced consultan</w:t>
                                          </w:r>
                                          <w:r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t </w:t>
                                          </w:r>
                                          <w:r w:rsidRPr="0095751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>to</w:t>
                                          </w:r>
                                          <w:r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r w:rsidRPr="0095751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support this </w:t>
                                          </w:r>
                                          <w:r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project </w:t>
                                          </w:r>
                                          <w:r w:rsidRPr="0095751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>work</w:t>
                                          </w:r>
                                          <w:r w:rsidRPr="00471941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to </w:t>
                                          </w:r>
                                          <w:r w:rsidR="00431D9D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>evaluate if there is a requirement for a community bank hub in Ware</w:t>
                                          </w:r>
                                          <w:r w:rsidR="00651BEC"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, and how that need might be met. </w:t>
                                          </w:r>
                                          <w:r>
                                            <w:rPr>
                                              <w:rFonts w:cstheme="minorHAnsi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54D956A" w14:textId="4AE017FD" w:rsidR="007A06CA" w:rsidRDefault="00241923">
                                          <w:pPr>
                                            <w:pStyle w:val="NoSpacing"/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>Terry Philpott:</w:t>
                                          </w:r>
                                        </w:p>
                                      </w:sdtContent>
                                    </w:sdt>
                                    <w:p w14:paraId="1C69E30B" w14:textId="45EB869A" w:rsidR="007A06CA" w:rsidRDefault="007223BB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41923">
                                            <w:rPr>
                                              <w:color w:val="1F497D" w:themeColor="text2"/>
                                            </w:rPr>
                                            <w:t>Town Clerk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6CAC7C71" w14:textId="77777777" w:rsidR="007A06CA" w:rsidRDefault="007A06C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01522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7A06CA" w14:paraId="2537E72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20A4011" w14:textId="3C4282BB" w:rsidR="007A06CA" w:rsidRDefault="00426AB6">
                                <w:pPr>
                                  <w:jc w:val="right"/>
                                </w:pPr>
                                <w:r w:rsidRPr="00EA56F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A2B949" wp14:editId="0DCAAA54">
                                      <wp:extent cx="3147060" cy="3378745"/>
                                      <wp:effectExtent l="0" t="0" r="0" b="0"/>
                                      <wp:docPr id="1" name="Picture 1" descr="Image result for ware town council 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 descr="Image result for ware town council  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51643" cy="33836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489079" w14:textId="461F7214" w:rsidR="007A06CA" w:rsidRDefault="009013B0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W</w:t>
                                    </w:r>
                                    <w:r w:rsidR="00FD000A"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are town council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DB4E4F" w14:textId="72548B74" w:rsidR="007A06CA" w:rsidRPr="00FD000A" w:rsidRDefault="00431D9D">
                                    <w:pPr>
                                      <w:jc w:val="right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Community Banking     business appraisal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6857EE72" w14:textId="1DAB48A9" w:rsidR="007A06CA" w:rsidRDefault="00957511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 xml:space="preserve">Introduction </w:t>
                                </w:r>
                              </w:p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0638763" w14:textId="26FA9B05" w:rsidR="007A06CA" w:rsidRDefault="00241923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95751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The council is seeking </w:t>
                                    </w:r>
                                    <w: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a </w:t>
                                    </w:r>
                                    <w:r w:rsidRPr="0095751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suitability experienced consultan</w:t>
                                    </w:r>
                                    <w: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t </w:t>
                                    </w:r>
                                    <w:r w:rsidRPr="0095751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95751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support this </w:t>
                                    </w:r>
                                    <w: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project </w:t>
                                    </w:r>
                                    <w:r w:rsidRPr="0095751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work</w:t>
                                    </w:r>
                                    <w:r w:rsidRPr="00471941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to </w:t>
                                    </w:r>
                                    <w:r w:rsidR="00431D9D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evaluate if there is a requirement for a community bank hub in Ware</w:t>
                                    </w:r>
                                    <w:r w:rsidR="00651BEC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, and how that need might be met. </w:t>
                                    </w:r>
                                    <w: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54D956A" w14:textId="4AE017FD" w:rsidR="007A06CA" w:rsidRDefault="00241923">
                                    <w:pPr>
                                      <w:pStyle w:val="NoSpacing"/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>Terry Philpott:</w:t>
                                    </w:r>
                                  </w:p>
                                </w:sdtContent>
                              </w:sdt>
                              <w:p w14:paraId="1C69E30B" w14:textId="45EB869A" w:rsidR="007A06CA" w:rsidRDefault="007223BB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41923">
                                      <w:rPr>
                                        <w:color w:val="1F497D" w:themeColor="text2"/>
                                      </w:rPr>
                                      <w:t>Town Clerk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6CAC7C71" w14:textId="77777777" w:rsidR="007A06CA" w:rsidRDefault="007A06C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cstheme="minorHAnsi"/>
              <w:b/>
              <w:sz w:val="24"/>
              <w:szCs w:val="24"/>
            </w:rPr>
            <w:br w:type="page"/>
          </w:r>
        </w:p>
      </w:sdtContent>
    </w:sdt>
    <w:p w14:paraId="02BECDCB" w14:textId="1A0F03A2" w:rsidR="00486FF2" w:rsidRPr="007520A6" w:rsidRDefault="00F30F87" w:rsidP="001F3870">
      <w:pPr>
        <w:spacing w:after="160"/>
        <w:rPr>
          <w:rFonts w:cstheme="minorHAnsi"/>
          <w:b/>
          <w:sz w:val="24"/>
          <w:szCs w:val="24"/>
        </w:rPr>
      </w:pPr>
      <w:r w:rsidRPr="007520A6">
        <w:rPr>
          <w:rFonts w:cstheme="minorHAnsi"/>
          <w:b/>
          <w:sz w:val="24"/>
          <w:szCs w:val="24"/>
        </w:rPr>
        <w:lastRenderedPageBreak/>
        <w:t xml:space="preserve">Ware </w:t>
      </w:r>
      <w:r w:rsidR="00CE5588" w:rsidRPr="007520A6">
        <w:rPr>
          <w:rFonts w:cstheme="minorHAnsi"/>
          <w:b/>
          <w:sz w:val="24"/>
          <w:szCs w:val="24"/>
        </w:rPr>
        <w:t xml:space="preserve">Community Banking </w:t>
      </w:r>
      <w:r w:rsidR="00B5648F" w:rsidRPr="007520A6">
        <w:rPr>
          <w:rFonts w:cstheme="minorHAnsi"/>
          <w:b/>
          <w:sz w:val="24"/>
          <w:szCs w:val="24"/>
        </w:rPr>
        <w:t>strategy – specification</w:t>
      </w:r>
    </w:p>
    <w:p w14:paraId="6CE99B84" w14:textId="77777777" w:rsidR="00B5648F" w:rsidRPr="007520A6" w:rsidRDefault="00B5648F" w:rsidP="00B5648F">
      <w:pPr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1.</w:t>
      </w:r>
      <w:r w:rsidRPr="007520A6">
        <w:rPr>
          <w:rFonts w:cstheme="minorHAnsi"/>
          <w:b/>
          <w:bCs/>
          <w:sz w:val="24"/>
          <w:szCs w:val="24"/>
        </w:rPr>
        <w:tab/>
        <w:t>Background</w:t>
      </w:r>
    </w:p>
    <w:p w14:paraId="162AB6A4" w14:textId="13F010B5" w:rsidR="004974C1" w:rsidRPr="007520A6" w:rsidRDefault="00943A9A" w:rsidP="00B5648F">
      <w:pPr>
        <w:rPr>
          <w:rFonts w:cstheme="minorHAnsi"/>
          <w:sz w:val="24"/>
          <w:szCs w:val="24"/>
        </w:rPr>
      </w:pPr>
      <w:r w:rsidRPr="007520A6">
        <w:rPr>
          <w:rFonts w:cstheme="minorHAnsi"/>
          <w:sz w:val="24"/>
          <w:szCs w:val="24"/>
        </w:rPr>
        <w:t>Ware</w:t>
      </w:r>
      <w:r w:rsidR="00F228D6" w:rsidRPr="007520A6">
        <w:rPr>
          <w:rFonts w:cstheme="minorHAnsi"/>
          <w:sz w:val="24"/>
          <w:szCs w:val="24"/>
        </w:rPr>
        <w:t xml:space="preserve">, Hertfordshire is a market town with </w:t>
      </w:r>
      <w:r w:rsidR="00F0037B" w:rsidRPr="007520A6">
        <w:rPr>
          <w:rFonts w:cstheme="minorHAnsi"/>
          <w:sz w:val="24"/>
          <w:szCs w:val="24"/>
        </w:rPr>
        <w:t xml:space="preserve">a population of c20K. The Town Centre has a mix of mostly </w:t>
      </w:r>
      <w:r w:rsidR="00F60CAB" w:rsidRPr="007520A6">
        <w:rPr>
          <w:rFonts w:cstheme="minorHAnsi"/>
          <w:sz w:val="24"/>
          <w:szCs w:val="24"/>
        </w:rPr>
        <w:t>independent</w:t>
      </w:r>
      <w:r w:rsidR="00F0037B" w:rsidRPr="007520A6">
        <w:rPr>
          <w:rFonts w:cstheme="minorHAnsi"/>
          <w:sz w:val="24"/>
          <w:szCs w:val="24"/>
        </w:rPr>
        <w:t xml:space="preserve"> </w:t>
      </w:r>
      <w:r w:rsidR="004974C1" w:rsidRPr="007520A6">
        <w:rPr>
          <w:rFonts w:cstheme="minorHAnsi"/>
          <w:sz w:val="24"/>
          <w:szCs w:val="24"/>
        </w:rPr>
        <w:t xml:space="preserve">businesses. Over the last five years all of the </w:t>
      </w:r>
      <w:r w:rsidR="00EE23AD" w:rsidRPr="007520A6">
        <w:rPr>
          <w:rFonts w:cstheme="minorHAnsi"/>
          <w:sz w:val="24"/>
          <w:szCs w:val="24"/>
        </w:rPr>
        <w:t>town’s</w:t>
      </w:r>
      <w:r w:rsidR="004974C1" w:rsidRPr="007520A6">
        <w:rPr>
          <w:rFonts w:cstheme="minorHAnsi"/>
          <w:sz w:val="24"/>
          <w:szCs w:val="24"/>
        </w:rPr>
        <w:t xml:space="preserve"> high street banks have closed. </w:t>
      </w:r>
      <w:r w:rsidR="00233226" w:rsidRPr="007520A6">
        <w:rPr>
          <w:rFonts w:cstheme="minorHAnsi"/>
          <w:sz w:val="24"/>
          <w:szCs w:val="24"/>
        </w:rPr>
        <w:t xml:space="preserve">The post office is based in </w:t>
      </w:r>
      <w:r w:rsidR="00F60CAB" w:rsidRPr="007520A6">
        <w:rPr>
          <w:rFonts w:cstheme="minorHAnsi"/>
          <w:sz w:val="24"/>
          <w:szCs w:val="24"/>
        </w:rPr>
        <w:t>McColl’s</w:t>
      </w:r>
      <w:r w:rsidR="00233226" w:rsidRPr="007520A6">
        <w:rPr>
          <w:rFonts w:cstheme="minorHAnsi"/>
          <w:sz w:val="24"/>
          <w:szCs w:val="24"/>
        </w:rPr>
        <w:t xml:space="preserve"> in the High Street and offers both </w:t>
      </w:r>
      <w:r w:rsidR="003622CE" w:rsidRPr="007520A6">
        <w:rPr>
          <w:rFonts w:cstheme="minorHAnsi"/>
          <w:sz w:val="24"/>
          <w:szCs w:val="24"/>
        </w:rPr>
        <w:t>personal and business banking facilities</w:t>
      </w:r>
      <w:r w:rsidR="00403CAF" w:rsidRPr="007520A6">
        <w:rPr>
          <w:rFonts w:cstheme="minorHAnsi"/>
          <w:sz w:val="24"/>
          <w:szCs w:val="24"/>
        </w:rPr>
        <w:t>, there are various ATMs distributed around Ware</w:t>
      </w:r>
      <w:r w:rsidR="003622CE" w:rsidRPr="007520A6">
        <w:rPr>
          <w:rFonts w:cstheme="minorHAnsi"/>
          <w:sz w:val="24"/>
          <w:szCs w:val="24"/>
        </w:rPr>
        <w:t xml:space="preserve">. </w:t>
      </w:r>
      <w:r w:rsidR="001C3AF4" w:rsidRPr="007520A6">
        <w:rPr>
          <w:rFonts w:cstheme="minorHAnsi"/>
          <w:sz w:val="24"/>
          <w:szCs w:val="24"/>
        </w:rPr>
        <w:t xml:space="preserve">The county town of Hertford approximately four miles away </w:t>
      </w:r>
      <w:r w:rsidR="00591C7D" w:rsidRPr="007520A6">
        <w:rPr>
          <w:rFonts w:cstheme="minorHAnsi"/>
          <w:sz w:val="24"/>
          <w:szCs w:val="24"/>
        </w:rPr>
        <w:t xml:space="preserve">has banking facilities provided by Nat West, Santander, Lloyds and HSBC. </w:t>
      </w:r>
    </w:p>
    <w:p w14:paraId="2D37DDCE" w14:textId="77777777" w:rsidR="00B5648F" w:rsidRPr="007520A6" w:rsidRDefault="00B5648F" w:rsidP="00B5648F">
      <w:pPr>
        <w:rPr>
          <w:rFonts w:cstheme="minorHAnsi"/>
          <w:sz w:val="24"/>
          <w:szCs w:val="24"/>
        </w:rPr>
      </w:pPr>
      <w:r w:rsidRPr="007520A6">
        <w:rPr>
          <w:rFonts w:cstheme="minorHAnsi"/>
          <w:sz w:val="24"/>
          <w:szCs w:val="24"/>
        </w:rPr>
        <w:t>The council is seeking suitability experienced consultancy support with this strategic work.</w:t>
      </w:r>
    </w:p>
    <w:p w14:paraId="5344EECB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2.</w:t>
      </w:r>
      <w:r w:rsidRPr="007520A6">
        <w:rPr>
          <w:rFonts w:cstheme="minorHAnsi"/>
          <w:b/>
          <w:bCs/>
          <w:sz w:val="24"/>
          <w:szCs w:val="24"/>
        </w:rPr>
        <w:tab/>
        <w:t>The overall remit</w:t>
      </w:r>
    </w:p>
    <w:p w14:paraId="1689BC1D" w14:textId="77777777" w:rsidR="004E067D" w:rsidRPr="007520A6" w:rsidRDefault="004E067D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We wish to commission the following specific outputs:</w:t>
      </w:r>
    </w:p>
    <w:p w14:paraId="7A150A5E" w14:textId="173A776F" w:rsidR="00F60EAC" w:rsidRPr="00315199" w:rsidRDefault="006C5FAE" w:rsidP="00F60EAC">
      <w:pPr>
        <w:rPr>
          <w:rFonts w:cstheme="minorHAnsi"/>
          <w:sz w:val="28"/>
          <w:szCs w:val="28"/>
          <w:lang w:val="en-US"/>
        </w:rPr>
      </w:pPr>
      <w:r w:rsidRPr="00315199">
        <w:rPr>
          <w:rFonts w:cstheme="minorHAnsi"/>
          <w:sz w:val="28"/>
          <w:szCs w:val="28"/>
          <w:lang w:val="en-US"/>
        </w:rPr>
        <w:t>To identify</w:t>
      </w:r>
      <w:r w:rsidR="008B7054">
        <w:rPr>
          <w:rFonts w:cstheme="minorHAnsi"/>
          <w:sz w:val="28"/>
          <w:szCs w:val="28"/>
          <w:lang w:val="en-US"/>
        </w:rPr>
        <w:t xml:space="preserve"> -</w:t>
      </w:r>
      <w:r w:rsidRPr="00315199">
        <w:rPr>
          <w:rFonts w:cstheme="minorHAnsi"/>
          <w:sz w:val="28"/>
          <w:szCs w:val="28"/>
          <w:lang w:val="en-US"/>
        </w:rPr>
        <w:t xml:space="preserve"> </w:t>
      </w:r>
      <w:r w:rsidR="00F60EAC" w:rsidRPr="00315199">
        <w:rPr>
          <w:rFonts w:cstheme="minorHAnsi"/>
          <w:sz w:val="28"/>
          <w:szCs w:val="28"/>
          <w:lang w:val="en-US"/>
        </w:rPr>
        <w:t xml:space="preserve">Is there a need for a community bank hub in </w:t>
      </w:r>
      <w:r w:rsidR="00EE23AD" w:rsidRPr="00315199">
        <w:rPr>
          <w:rFonts w:cstheme="minorHAnsi"/>
          <w:sz w:val="28"/>
          <w:szCs w:val="28"/>
          <w:lang w:val="en-US"/>
        </w:rPr>
        <w:t>Ware or</w:t>
      </w:r>
      <w:r w:rsidR="00F60EAC" w:rsidRPr="00315199">
        <w:rPr>
          <w:rFonts w:cstheme="minorHAnsi"/>
          <w:sz w:val="28"/>
          <w:szCs w:val="28"/>
          <w:lang w:val="en-US"/>
        </w:rPr>
        <w:t xml:space="preserve"> could the needs of the community be better met in another way</w:t>
      </w:r>
      <w:r w:rsidRPr="00315199">
        <w:rPr>
          <w:rFonts w:cstheme="minorHAnsi"/>
          <w:sz w:val="28"/>
          <w:szCs w:val="28"/>
          <w:lang w:val="en-US"/>
        </w:rPr>
        <w:t xml:space="preserve"> for both personal and business banking</w:t>
      </w:r>
      <w:r w:rsidR="00F60EAC" w:rsidRPr="00315199">
        <w:rPr>
          <w:rFonts w:cstheme="minorHAnsi"/>
          <w:sz w:val="28"/>
          <w:szCs w:val="28"/>
          <w:lang w:val="en-US"/>
        </w:rPr>
        <w:t xml:space="preserve">. </w:t>
      </w:r>
    </w:p>
    <w:p w14:paraId="14D44E39" w14:textId="332E9506" w:rsidR="005D282A" w:rsidRPr="00315199" w:rsidRDefault="005D282A" w:rsidP="005D282A">
      <w:pPr>
        <w:autoSpaceDE w:val="0"/>
        <w:autoSpaceDN w:val="0"/>
        <w:adjustRightInd w:val="0"/>
        <w:rPr>
          <w:rFonts w:cstheme="minorHAnsi"/>
          <w:bCs/>
          <w:sz w:val="28"/>
          <w:szCs w:val="28"/>
        </w:rPr>
      </w:pPr>
      <w:r w:rsidRPr="00315199">
        <w:rPr>
          <w:rFonts w:cstheme="minorHAnsi"/>
          <w:bCs/>
          <w:sz w:val="28"/>
          <w:szCs w:val="28"/>
        </w:rPr>
        <w:t>To define</w:t>
      </w:r>
      <w:r w:rsidR="008B7054">
        <w:rPr>
          <w:rFonts w:cstheme="minorHAnsi"/>
          <w:bCs/>
          <w:sz w:val="28"/>
          <w:szCs w:val="28"/>
        </w:rPr>
        <w:t xml:space="preserve"> -</w:t>
      </w:r>
      <w:r w:rsidRPr="00315199">
        <w:rPr>
          <w:rFonts w:cstheme="minorHAnsi"/>
          <w:bCs/>
          <w:sz w:val="28"/>
          <w:szCs w:val="28"/>
        </w:rPr>
        <w:t xml:space="preserve"> </w:t>
      </w:r>
      <w:r w:rsidR="008B7054">
        <w:rPr>
          <w:rFonts w:cstheme="minorHAnsi"/>
          <w:bCs/>
          <w:sz w:val="28"/>
          <w:szCs w:val="28"/>
        </w:rPr>
        <w:t>W</w:t>
      </w:r>
      <w:r w:rsidRPr="00315199">
        <w:rPr>
          <w:rFonts w:cstheme="minorHAnsi"/>
          <w:bCs/>
          <w:sz w:val="28"/>
          <w:szCs w:val="28"/>
        </w:rPr>
        <w:t xml:space="preserve">hat a community bank hub is, providing options and examples from other communities in the UK and further afield if relevant. </w:t>
      </w:r>
    </w:p>
    <w:p w14:paraId="0ACCD881" w14:textId="1D17E272" w:rsidR="000F5C22" w:rsidRPr="00315199" w:rsidRDefault="00184885" w:rsidP="0026515F">
      <w:pPr>
        <w:spacing w:after="160" w:line="259" w:lineRule="auto"/>
        <w:rPr>
          <w:rFonts w:cstheme="minorHAnsi"/>
          <w:bCs/>
          <w:sz w:val="28"/>
          <w:szCs w:val="28"/>
        </w:rPr>
      </w:pPr>
      <w:r w:rsidRPr="00315199">
        <w:rPr>
          <w:rFonts w:cstheme="minorHAnsi"/>
          <w:bCs/>
          <w:sz w:val="28"/>
          <w:szCs w:val="28"/>
        </w:rPr>
        <w:t xml:space="preserve">To create </w:t>
      </w:r>
      <w:r w:rsidR="008B7054">
        <w:rPr>
          <w:rFonts w:cstheme="minorHAnsi"/>
          <w:bCs/>
          <w:sz w:val="28"/>
          <w:szCs w:val="28"/>
        </w:rPr>
        <w:t>- A</w:t>
      </w:r>
      <w:r w:rsidR="00F1797A" w:rsidRPr="00315199">
        <w:rPr>
          <w:rFonts w:cstheme="minorHAnsi"/>
          <w:bCs/>
          <w:sz w:val="28"/>
          <w:szCs w:val="28"/>
        </w:rPr>
        <w:t xml:space="preserve"> business plan </w:t>
      </w:r>
      <w:r w:rsidR="0026515F" w:rsidRPr="00315199">
        <w:rPr>
          <w:rFonts w:cstheme="minorHAnsi"/>
          <w:sz w:val="28"/>
          <w:szCs w:val="28"/>
          <w:lang w:val="en-US"/>
        </w:rPr>
        <w:t xml:space="preserve">with SMART objectives </w:t>
      </w:r>
      <w:r w:rsidR="000F5C22" w:rsidRPr="00315199">
        <w:rPr>
          <w:rFonts w:cstheme="minorHAnsi"/>
          <w:bCs/>
          <w:sz w:val="28"/>
          <w:szCs w:val="28"/>
        </w:rPr>
        <w:t xml:space="preserve">for a community bank to include </w:t>
      </w:r>
      <w:r w:rsidR="00B44B72" w:rsidRPr="00315199">
        <w:rPr>
          <w:rFonts w:cstheme="minorHAnsi"/>
          <w:bCs/>
          <w:sz w:val="28"/>
          <w:szCs w:val="28"/>
        </w:rPr>
        <w:t xml:space="preserve">(but not limited to) </w:t>
      </w:r>
      <w:r w:rsidR="000F5C22" w:rsidRPr="00315199">
        <w:rPr>
          <w:rFonts w:cstheme="minorHAnsi"/>
          <w:bCs/>
          <w:sz w:val="28"/>
          <w:szCs w:val="28"/>
        </w:rPr>
        <w:t xml:space="preserve">the following. </w:t>
      </w:r>
    </w:p>
    <w:p w14:paraId="3BF75F13" w14:textId="03ED893C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Legal structure </w:t>
      </w:r>
      <w:r w:rsidR="003D5311" w:rsidRPr="007520A6">
        <w:rPr>
          <w:rFonts w:cstheme="minorHAnsi"/>
          <w:sz w:val="24"/>
          <w:szCs w:val="24"/>
          <w:lang w:val="en-US"/>
        </w:rPr>
        <w:t xml:space="preserve">/ Governance arrangements </w:t>
      </w:r>
    </w:p>
    <w:p w14:paraId="1C073705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Ownership </w:t>
      </w:r>
    </w:p>
    <w:p w14:paraId="5BD6697F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Cost and income proposals </w:t>
      </w:r>
    </w:p>
    <w:p w14:paraId="4B9A0D32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Space required </w:t>
      </w:r>
    </w:p>
    <w:p w14:paraId="6FF90BC1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Security arrangements </w:t>
      </w:r>
    </w:p>
    <w:p w14:paraId="4044EE17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Partner organisations </w:t>
      </w:r>
    </w:p>
    <w:p w14:paraId="2F6EAF50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Grants available, capital and revenue </w:t>
      </w:r>
    </w:p>
    <w:p w14:paraId="44486A6D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Hours of operation </w:t>
      </w:r>
    </w:p>
    <w:p w14:paraId="2927B3B0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Staffing </w:t>
      </w:r>
    </w:p>
    <w:p w14:paraId="7325237A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Capital costs </w:t>
      </w:r>
    </w:p>
    <w:p w14:paraId="72CEF687" w14:textId="77777777" w:rsidR="00F60EAC" w:rsidRPr="007520A6" w:rsidRDefault="00F60EAC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Revenue income and costs 1 to 5 years </w:t>
      </w:r>
    </w:p>
    <w:p w14:paraId="455C805D" w14:textId="15EC1AE3" w:rsidR="003D66E8" w:rsidRPr="007520A6" w:rsidRDefault="003D66E8" w:rsidP="00F60EAC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Marketing </w:t>
      </w:r>
    </w:p>
    <w:p w14:paraId="3AC0B7BE" w14:textId="26DE23FB" w:rsidR="00A67B03" w:rsidRPr="00315199" w:rsidRDefault="00A67B03" w:rsidP="00A67B03">
      <w:pPr>
        <w:spacing w:after="160" w:line="259" w:lineRule="auto"/>
        <w:rPr>
          <w:rFonts w:cstheme="minorHAnsi"/>
          <w:sz w:val="28"/>
          <w:szCs w:val="28"/>
          <w:lang w:val="en-US"/>
        </w:rPr>
      </w:pPr>
      <w:r w:rsidRPr="00315199">
        <w:rPr>
          <w:rFonts w:cstheme="minorHAnsi"/>
          <w:sz w:val="28"/>
          <w:szCs w:val="28"/>
          <w:lang w:val="en-US"/>
        </w:rPr>
        <w:t xml:space="preserve">And produce a </w:t>
      </w:r>
      <w:r w:rsidR="00883561" w:rsidRPr="00315199">
        <w:rPr>
          <w:rFonts w:cstheme="minorHAnsi"/>
          <w:sz w:val="28"/>
          <w:szCs w:val="28"/>
          <w:lang w:val="en-US"/>
        </w:rPr>
        <w:t xml:space="preserve">business plan </w:t>
      </w:r>
      <w:r w:rsidR="007C0291" w:rsidRPr="00315199">
        <w:rPr>
          <w:rFonts w:cstheme="minorHAnsi"/>
          <w:sz w:val="28"/>
          <w:szCs w:val="28"/>
          <w:lang w:val="en-US"/>
        </w:rPr>
        <w:t xml:space="preserve">/ </w:t>
      </w:r>
      <w:r w:rsidR="00883561" w:rsidRPr="00315199">
        <w:rPr>
          <w:rFonts w:cstheme="minorHAnsi"/>
          <w:sz w:val="28"/>
          <w:szCs w:val="28"/>
          <w:lang w:val="en-US"/>
        </w:rPr>
        <w:t xml:space="preserve">scoping document </w:t>
      </w:r>
      <w:r w:rsidR="000A6D54" w:rsidRPr="00315199">
        <w:rPr>
          <w:rFonts w:cstheme="minorHAnsi"/>
          <w:sz w:val="28"/>
          <w:szCs w:val="28"/>
          <w:lang w:val="en-US"/>
        </w:rPr>
        <w:t xml:space="preserve">with SMART objectives </w:t>
      </w:r>
      <w:r w:rsidR="00883561" w:rsidRPr="00315199">
        <w:rPr>
          <w:rFonts w:cstheme="minorHAnsi"/>
          <w:sz w:val="28"/>
          <w:szCs w:val="28"/>
          <w:lang w:val="en-US"/>
        </w:rPr>
        <w:t xml:space="preserve">for the other options </w:t>
      </w:r>
      <w:r w:rsidR="007C0291" w:rsidRPr="00315199">
        <w:rPr>
          <w:rFonts w:cstheme="minorHAnsi"/>
          <w:sz w:val="28"/>
          <w:szCs w:val="28"/>
          <w:lang w:val="en-US"/>
        </w:rPr>
        <w:t>if the community bank hub scheme is not progressed</w:t>
      </w:r>
      <w:r w:rsidR="00E653AF" w:rsidRPr="00315199">
        <w:rPr>
          <w:rFonts w:cstheme="minorHAnsi"/>
          <w:sz w:val="28"/>
          <w:szCs w:val="28"/>
          <w:lang w:val="en-US"/>
        </w:rPr>
        <w:t xml:space="preserve">. </w:t>
      </w:r>
      <w:r w:rsidR="007C0291" w:rsidRPr="00315199">
        <w:rPr>
          <w:rFonts w:cstheme="minorHAnsi"/>
          <w:sz w:val="28"/>
          <w:szCs w:val="28"/>
          <w:lang w:val="en-US"/>
        </w:rPr>
        <w:t xml:space="preserve"> </w:t>
      </w:r>
    </w:p>
    <w:p w14:paraId="7BCA10D8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Legal structure </w:t>
      </w:r>
    </w:p>
    <w:p w14:paraId="11F5326C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Ownership </w:t>
      </w:r>
    </w:p>
    <w:p w14:paraId="069C07C5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Cost and income proposals </w:t>
      </w:r>
    </w:p>
    <w:p w14:paraId="2AE2BC53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lastRenderedPageBreak/>
        <w:t xml:space="preserve">Space required </w:t>
      </w:r>
    </w:p>
    <w:p w14:paraId="575F98FD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Security arrangements </w:t>
      </w:r>
    </w:p>
    <w:p w14:paraId="097CFDC7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Partner organisations </w:t>
      </w:r>
    </w:p>
    <w:p w14:paraId="1B2062EF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Grants available, capital and revenue </w:t>
      </w:r>
    </w:p>
    <w:p w14:paraId="448021AC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Hours of operation </w:t>
      </w:r>
    </w:p>
    <w:p w14:paraId="02989BD4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Staffing </w:t>
      </w:r>
    </w:p>
    <w:p w14:paraId="339ECD69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Capital costs </w:t>
      </w:r>
    </w:p>
    <w:p w14:paraId="6E3B143A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Revenue income and costs 1 to 5 years </w:t>
      </w:r>
    </w:p>
    <w:p w14:paraId="6B83F92B" w14:textId="77777777" w:rsidR="007C0291" w:rsidRPr="007520A6" w:rsidRDefault="007C0291" w:rsidP="007C0291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Marketing </w:t>
      </w:r>
    </w:p>
    <w:p w14:paraId="0DA1DF22" w14:textId="77777777" w:rsidR="00A67B03" w:rsidRPr="007520A6" w:rsidRDefault="00A67B03" w:rsidP="00A67B03">
      <w:pPr>
        <w:spacing w:after="160" w:line="259" w:lineRule="auto"/>
        <w:rPr>
          <w:rFonts w:cstheme="minorHAnsi"/>
          <w:sz w:val="24"/>
          <w:szCs w:val="24"/>
          <w:lang w:val="en-US"/>
        </w:rPr>
      </w:pPr>
    </w:p>
    <w:p w14:paraId="08D498F3" w14:textId="48A5120F" w:rsidR="00F60EAC" w:rsidRPr="007520A6" w:rsidRDefault="00B13D85" w:rsidP="00F60EAC">
      <w:p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The consultant may be asked to produce </w:t>
      </w:r>
      <w:r w:rsidR="00BF0869" w:rsidRPr="007520A6">
        <w:rPr>
          <w:rFonts w:cstheme="minorHAnsi"/>
          <w:sz w:val="24"/>
          <w:szCs w:val="24"/>
          <w:lang w:val="en-US"/>
        </w:rPr>
        <w:t>an opening plan with costs and timesc</w:t>
      </w:r>
      <w:r w:rsidR="00897AC2" w:rsidRPr="007520A6">
        <w:rPr>
          <w:rFonts w:cstheme="minorHAnsi"/>
          <w:sz w:val="24"/>
          <w:szCs w:val="24"/>
          <w:lang w:val="en-US"/>
        </w:rPr>
        <w:t xml:space="preserve">ales </w:t>
      </w:r>
      <w:r w:rsidR="00F60CAB" w:rsidRPr="007520A6">
        <w:rPr>
          <w:rFonts w:cstheme="minorHAnsi"/>
          <w:sz w:val="24"/>
          <w:szCs w:val="24"/>
          <w:lang w:val="en-US"/>
        </w:rPr>
        <w:t>dependent</w:t>
      </w:r>
      <w:r w:rsidR="00897AC2" w:rsidRPr="007520A6">
        <w:rPr>
          <w:rFonts w:cstheme="minorHAnsi"/>
          <w:sz w:val="24"/>
          <w:szCs w:val="24"/>
          <w:lang w:val="en-US"/>
        </w:rPr>
        <w:t xml:space="preserve"> on the </w:t>
      </w:r>
      <w:r w:rsidR="00113E1A" w:rsidRPr="007520A6">
        <w:rPr>
          <w:rFonts w:cstheme="minorHAnsi"/>
          <w:sz w:val="24"/>
          <w:szCs w:val="24"/>
          <w:lang w:val="en-US"/>
        </w:rPr>
        <w:t>evaluation of the business plan by the Council</w:t>
      </w:r>
      <w:r w:rsidR="00921668" w:rsidRPr="007520A6">
        <w:rPr>
          <w:rFonts w:cstheme="minorHAnsi"/>
          <w:sz w:val="24"/>
          <w:szCs w:val="24"/>
          <w:lang w:val="en-US"/>
        </w:rPr>
        <w:t xml:space="preserve">, (a </w:t>
      </w:r>
      <w:r w:rsidR="00F4570F" w:rsidRPr="007520A6">
        <w:rPr>
          <w:rFonts w:cstheme="minorHAnsi"/>
          <w:sz w:val="24"/>
          <w:szCs w:val="24"/>
          <w:lang w:val="en-US"/>
        </w:rPr>
        <w:t>s</w:t>
      </w:r>
      <w:r w:rsidR="00F4570F">
        <w:rPr>
          <w:rFonts w:cstheme="minorHAnsi"/>
          <w:sz w:val="24"/>
          <w:szCs w:val="24"/>
          <w:lang w:val="en-US"/>
        </w:rPr>
        <w:t>e</w:t>
      </w:r>
      <w:r w:rsidR="00F4570F" w:rsidRPr="007520A6">
        <w:rPr>
          <w:rFonts w:cstheme="minorHAnsi"/>
          <w:sz w:val="24"/>
          <w:szCs w:val="24"/>
          <w:lang w:val="en-US"/>
        </w:rPr>
        <w:t>parate</w:t>
      </w:r>
      <w:r w:rsidR="00921668" w:rsidRPr="007520A6">
        <w:rPr>
          <w:rFonts w:cstheme="minorHAnsi"/>
          <w:sz w:val="24"/>
          <w:szCs w:val="24"/>
          <w:lang w:val="en-US"/>
        </w:rPr>
        <w:t xml:space="preserve"> cost should be included for this item)</w:t>
      </w:r>
    </w:p>
    <w:p w14:paraId="6FDC3421" w14:textId="77777777" w:rsidR="00A2703F" w:rsidRPr="007520A6" w:rsidRDefault="003644ED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We envisage the appointed consultant(s) </w:t>
      </w:r>
      <w:r w:rsidR="00F30F87" w:rsidRPr="007520A6">
        <w:rPr>
          <w:rFonts w:cstheme="minorHAnsi"/>
          <w:bCs/>
          <w:sz w:val="24"/>
          <w:szCs w:val="24"/>
        </w:rPr>
        <w:t>working with</w:t>
      </w:r>
      <w:r w:rsidR="00AD2FBE" w:rsidRPr="007520A6">
        <w:rPr>
          <w:rFonts w:cstheme="minorHAnsi"/>
          <w:bCs/>
          <w:sz w:val="24"/>
          <w:szCs w:val="24"/>
        </w:rPr>
        <w:t xml:space="preserve"> council officers and members and our various partners and stakeholders </w:t>
      </w:r>
      <w:r w:rsidRPr="007520A6">
        <w:rPr>
          <w:rFonts w:cstheme="minorHAnsi"/>
          <w:bCs/>
          <w:sz w:val="24"/>
          <w:szCs w:val="24"/>
        </w:rPr>
        <w:t>in a collaborative way to find</w:t>
      </w:r>
      <w:r w:rsidR="00AD2FBE" w:rsidRPr="007520A6">
        <w:rPr>
          <w:rFonts w:cstheme="minorHAnsi"/>
          <w:bCs/>
          <w:sz w:val="24"/>
          <w:szCs w:val="24"/>
        </w:rPr>
        <w:t xml:space="preserve"> solutions</w:t>
      </w:r>
      <w:r w:rsidR="00A2703F" w:rsidRPr="007520A6">
        <w:rPr>
          <w:rFonts w:cstheme="minorHAnsi"/>
          <w:bCs/>
          <w:sz w:val="24"/>
          <w:szCs w:val="24"/>
        </w:rPr>
        <w:t xml:space="preserve">. </w:t>
      </w:r>
    </w:p>
    <w:p w14:paraId="45A2015B" w14:textId="77777777" w:rsidR="005872E2" w:rsidRPr="007520A6" w:rsidRDefault="005872E2" w:rsidP="005872E2">
      <w:p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The consultant is encouraged to liaise with the following groups or individuals. </w:t>
      </w:r>
    </w:p>
    <w:p w14:paraId="527C182C" w14:textId="77777777" w:rsidR="005872E2" w:rsidRPr="007520A6" w:rsidRDefault="005872E2" w:rsidP="002A1AE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Derek French </w:t>
      </w:r>
    </w:p>
    <w:p w14:paraId="7DB82DA4" w14:textId="77777777" w:rsidR="005872E2" w:rsidRPr="007520A6" w:rsidRDefault="005872E2" w:rsidP="002A1AE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The Banking Hub company </w:t>
      </w:r>
    </w:p>
    <w:p w14:paraId="1DBBEEBB" w14:textId="77777777" w:rsidR="005872E2" w:rsidRPr="007520A6" w:rsidRDefault="005872E2" w:rsidP="002A1AE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Post Office Counters </w:t>
      </w:r>
    </w:p>
    <w:p w14:paraId="4DC2430A" w14:textId="77777777" w:rsidR="005872E2" w:rsidRPr="007520A6" w:rsidRDefault="005872E2" w:rsidP="002A1AEC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7520A6">
        <w:rPr>
          <w:rFonts w:cstheme="minorHAnsi"/>
          <w:sz w:val="24"/>
          <w:szCs w:val="24"/>
          <w:lang w:val="en-US"/>
        </w:rPr>
        <w:t xml:space="preserve">Access to Cash Group </w:t>
      </w:r>
    </w:p>
    <w:p w14:paraId="2F6DF0D9" w14:textId="77777777" w:rsidR="005872E2" w:rsidRPr="007520A6" w:rsidRDefault="005872E2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F9533FA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3.</w:t>
      </w:r>
      <w:r w:rsidRPr="007520A6">
        <w:rPr>
          <w:rFonts w:cstheme="minorHAnsi"/>
          <w:b/>
          <w:bCs/>
          <w:sz w:val="24"/>
          <w:szCs w:val="24"/>
        </w:rPr>
        <w:tab/>
        <w:t>Detailed requirements</w:t>
      </w:r>
    </w:p>
    <w:p w14:paraId="69F7C586" w14:textId="77777777" w:rsidR="00B5648F" w:rsidRPr="007520A6" w:rsidRDefault="00AD2FBE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S</w:t>
      </w:r>
      <w:r w:rsidR="00B5648F" w:rsidRPr="007520A6">
        <w:rPr>
          <w:rFonts w:cstheme="minorHAnsi"/>
          <w:bCs/>
          <w:sz w:val="24"/>
          <w:szCs w:val="24"/>
        </w:rPr>
        <w:t xml:space="preserve">pecifically, we would like </w:t>
      </w:r>
      <w:r w:rsidRPr="007520A6">
        <w:rPr>
          <w:rFonts w:cstheme="minorHAnsi"/>
          <w:bCs/>
          <w:sz w:val="24"/>
          <w:szCs w:val="24"/>
        </w:rPr>
        <w:t>support in the following areas</w:t>
      </w:r>
      <w:r w:rsidR="00B5648F" w:rsidRPr="007520A6">
        <w:rPr>
          <w:rFonts w:cstheme="minorHAnsi"/>
          <w:bCs/>
          <w:sz w:val="24"/>
          <w:szCs w:val="24"/>
        </w:rPr>
        <w:t>:</w:t>
      </w:r>
    </w:p>
    <w:p w14:paraId="31D9F4F9" w14:textId="77777777" w:rsidR="00ED0526" w:rsidRPr="00F4570F" w:rsidRDefault="003644ED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/>
          <w:bCs/>
          <w:i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 xml:space="preserve">a desk top review supplemented by interviews/discussion with key contacts locally in order to reflect back to the council </w:t>
      </w:r>
    </w:p>
    <w:p w14:paraId="5FED1A28" w14:textId="77777777" w:rsidR="00641F0A" w:rsidRPr="00F4570F" w:rsidRDefault="003644ED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 xml:space="preserve">a reasoned, evidence-based discussion of </w:t>
      </w:r>
      <w:r w:rsidR="006F5B07" w:rsidRPr="00F4570F">
        <w:rPr>
          <w:rFonts w:cstheme="minorHAnsi"/>
          <w:bCs/>
          <w:sz w:val="24"/>
          <w:szCs w:val="24"/>
        </w:rPr>
        <w:t>the issues and potential solutions</w:t>
      </w:r>
    </w:p>
    <w:p w14:paraId="076738D9" w14:textId="678F7A7B" w:rsidR="007B502F" w:rsidRPr="00F4570F" w:rsidRDefault="003644ED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 xml:space="preserve">a clearly laid out action plan containing SMART actions and targets </w:t>
      </w:r>
    </w:p>
    <w:p w14:paraId="7E192E48" w14:textId="44EF2114" w:rsidR="007C67A4" w:rsidRPr="00F4570F" w:rsidRDefault="006E173D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 xml:space="preserve">reference to the latest thinking and best practice </w:t>
      </w:r>
      <w:r w:rsidR="00641F0A" w:rsidRPr="00F4570F">
        <w:rPr>
          <w:rFonts w:cstheme="minorHAnsi"/>
          <w:bCs/>
          <w:sz w:val="24"/>
          <w:szCs w:val="24"/>
        </w:rPr>
        <w:t xml:space="preserve">regarding banking services </w:t>
      </w:r>
    </w:p>
    <w:p w14:paraId="5837AE32" w14:textId="77777777" w:rsidR="000D7AAC" w:rsidRPr="00F4570F" w:rsidRDefault="007B502F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>a reasoned discussion of which agencies, stakeholders and other interested parties are best placed to lead on which actions</w:t>
      </w:r>
      <w:r w:rsidR="000D7AAC" w:rsidRPr="00F4570F">
        <w:rPr>
          <w:rFonts w:cstheme="minorHAnsi"/>
          <w:bCs/>
          <w:sz w:val="24"/>
          <w:szCs w:val="24"/>
        </w:rPr>
        <w:t xml:space="preserve">. </w:t>
      </w:r>
    </w:p>
    <w:p w14:paraId="37D01E80" w14:textId="07BF7D54" w:rsidR="00DE0E84" w:rsidRPr="00F4570F" w:rsidRDefault="007C67A4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>any matters on which the consultant believes the council may wish to lobby central government, whether unilaterally or through local authority bodies</w:t>
      </w:r>
      <w:r w:rsidR="00EB75ED" w:rsidRPr="00F4570F">
        <w:rPr>
          <w:rFonts w:cstheme="minorHAnsi"/>
          <w:bCs/>
          <w:sz w:val="24"/>
          <w:szCs w:val="24"/>
        </w:rPr>
        <w:t xml:space="preserve">. </w:t>
      </w:r>
    </w:p>
    <w:p w14:paraId="3C485EBC" w14:textId="62EFD760" w:rsidR="003644ED" w:rsidRPr="00F4570F" w:rsidRDefault="007B502F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>a list/compendium of currently or potentially available funding support delivery of the action plan</w:t>
      </w:r>
      <w:r w:rsidR="0009379C" w:rsidRPr="00F4570F">
        <w:rPr>
          <w:rFonts w:cstheme="minorHAnsi"/>
          <w:bCs/>
          <w:sz w:val="24"/>
          <w:szCs w:val="24"/>
        </w:rPr>
        <w:t xml:space="preserve">, </w:t>
      </w:r>
    </w:p>
    <w:p w14:paraId="4AD80362" w14:textId="4B60EF85" w:rsidR="002E2212" w:rsidRPr="00F4570F" w:rsidRDefault="002E2212" w:rsidP="00F4570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F4570F">
        <w:rPr>
          <w:rFonts w:cstheme="minorHAnsi"/>
          <w:bCs/>
          <w:sz w:val="24"/>
          <w:szCs w:val="24"/>
        </w:rPr>
        <w:t>reasoned, evidence-based proposals for how existing stakeholders and any additional interest parties the consultant believes should be involved</w:t>
      </w:r>
      <w:r w:rsidR="008B7054">
        <w:rPr>
          <w:rFonts w:cstheme="minorHAnsi"/>
          <w:bCs/>
          <w:sz w:val="24"/>
          <w:szCs w:val="24"/>
        </w:rPr>
        <w:t xml:space="preserve"> and</w:t>
      </w:r>
      <w:r w:rsidRPr="00F4570F">
        <w:rPr>
          <w:rFonts w:cstheme="minorHAnsi"/>
          <w:bCs/>
          <w:sz w:val="24"/>
          <w:szCs w:val="24"/>
        </w:rPr>
        <w:t xml:space="preserve"> can work together in streamlined fashion</w:t>
      </w:r>
    </w:p>
    <w:p w14:paraId="7C092104" w14:textId="77777777" w:rsidR="006D1B63" w:rsidRDefault="006D1B63" w:rsidP="00A20AC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6D1F337" w14:textId="79A64DF1" w:rsidR="00A20ACA" w:rsidRPr="007520A6" w:rsidRDefault="007C67A4" w:rsidP="00A20AC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4.</w:t>
      </w:r>
      <w:r w:rsidRPr="007520A6">
        <w:rPr>
          <w:rFonts w:cstheme="minorHAnsi"/>
          <w:b/>
          <w:bCs/>
          <w:sz w:val="24"/>
          <w:szCs w:val="24"/>
        </w:rPr>
        <w:tab/>
      </w:r>
      <w:r w:rsidR="00A20ACA" w:rsidRPr="007520A6">
        <w:rPr>
          <w:rFonts w:cstheme="minorHAnsi"/>
          <w:b/>
          <w:bCs/>
          <w:sz w:val="24"/>
          <w:szCs w:val="24"/>
        </w:rPr>
        <w:t>Outputs</w:t>
      </w:r>
    </w:p>
    <w:p w14:paraId="4F6C7047" w14:textId="77777777" w:rsidR="00A20ACA" w:rsidRPr="007520A6" w:rsidRDefault="00A20ACA" w:rsidP="00A20AC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consultant should prepare a tender price on the assumption of:</w:t>
      </w:r>
    </w:p>
    <w:p w14:paraId="0E1C31D5" w14:textId="3856EC08" w:rsidR="007C67A4" w:rsidRPr="007520A6" w:rsidRDefault="00F30F87" w:rsidP="007C67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however,</w:t>
      </w:r>
      <w:r w:rsidR="007C67A4" w:rsidRPr="007520A6">
        <w:rPr>
          <w:rFonts w:cstheme="minorHAnsi"/>
          <w:bCs/>
          <w:sz w:val="24"/>
          <w:szCs w:val="24"/>
        </w:rPr>
        <w:t xml:space="preserve"> many interviews, visits to </w:t>
      </w:r>
      <w:r w:rsidR="00EE23AD" w:rsidRPr="007520A6">
        <w:rPr>
          <w:rFonts w:cstheme="minorHAnsi"/>
          <w:bCs/>
          <w:sz w:val="24"/>
          <w:szCs w:val="24"/>
        </w:rPr>
        <w:t>Ware,</w:t>
      </w:r>
      <w:r w:rsidR="007C67A4" w:rsidRPr="007520A6">
        <w:rPr>
          <w:rFonts w:cstheme="minorHAnsi"/>
          <w:bCs/>
          <w:sz w:val="24"/>
          <w:szCs w:val="24"/>
        </w:rPr>
        <w:t xml:space="preserve"> hours spent on the project the consultant believes would be required to complete this work. </w:t>
      </w:r>
      <w:r w:rsidR="0012155E" w:rsidRPr="007520A6">
        <w:rPr>
          <w:rFonts w:cstheme="minorHAnsi"/>
          <w:bCs/>
          <w:sz w:val="24"/>
          <w:szCs w:val="24"/>
        </w:rPr>
        <w:t xml:space="preserve">Although we </w:t>
      </w:r>
      <w:r w:rsidR="00084A7A" w:rsidRPr="007520A6">
        <w:rPr>
          <w:rFonts w:cstheme="minorHAnsi"/>
          <w:bCs/>
          <w:sz w:val="24"/>
          <w:szCs w:val="24"/>
        </w:rPr>
        <w:t>recognise</w:t>
      </w:r>
      <w:r w:rsidR="0012155E" w:rsidRPr="007520A6">
        <w:rPr>
          <w:rFonts w:cstheme="minorHAnsi"/>
          <w:bCs/>
          <w:sz w:val="24"/>
          <w:szCs w:val="24"/>
        </w:rPr>
        <w:t xml:space="preserve"> that some interviews may be conducted virtually, we believe it imperative that the consultant visits </w:t>
      </w:r>
      <w:r w:rsidR="00EE7716" w:rsidRPr="007520A6">
        <w:rPr>
          <w:rFonts w:cstheme="minorHAnsi"/>
          <w:bCs/>
          <w:sz w:val="24"/>
          <w:szCs w:val="24"/>
        </w:rPr>
        <w:t>Ware</w:t>
      </w:r>
      <w:r w:rsidR="0012155E" w:rsidRPr="007520A6">
        <w:rPr>
          <w:rFonts w:cstheme="minorHAnsi"/>
          <w:bCs/>
          <w:sz w:val="24"/>
          <w:szCs w:val="24"/>
        </w:rPr>
        <w:t xml:space="preserve"> town centre a number of times and at different times of the day to gain a direct insight into the local issues </w:t>
      </w:r>
    </w:p>
    <w:p w14:paraId="6AB06A47" w14:textId="20900E7F" w:rsidR="007C67A4" w:rsidRPr="007520A6" w:rsidRDefault="008D2D44" w:rsidP="007C67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a series of </w:t>
      </w:r>
      <w:r w:rsidR="007C67A4" w:rsidRPr="007520A6">
        <w:rPr>
          <w:rFonts w:cstheme="minorHAnsi"/>
          <w:bCs/>
          <w:sz w:val="24"/>
          <w:szCs w:val="24"/>
        </w:rPr>
        <w:t>‘round-table’ meetings, potentially including hosted sessions to gather initial ideas, feedback emerging thoughts and present final draft versions of the reports</w:t>
      </w:r>
      <w:r w:rsidR="0012155E" w:rsidRPr="007520A6">
        <w:rPr>
          <w:rFonts w:cstheme="minorHAnsi"/>
          <w:bCs/>
          <w:sz w:val="24"/>
          <w:szCs w:val="24"/>
        </w:rPr>
        <w:t>. We are open to some of these</w:t>
      </w:r>
      <w:r w:rsidR="007C67A4" w:rsidRPr="007520A6">
        <w:rPr>
          <w:rFonts w:cstheme="minorHAnsi"/>
          <w:bCs/>
          <w:sz w:val="24"/>
          <w:szCs w:val="24"/>
        </w:rPr>
        <w:t xml:space="preserve"> meetings </w:t>
      </w:r>
      <w:r w:rsidR="0012155E" w:rsidRPr="007520A6">
        <w:rPr>
          <w:rFonts w:cstheme="minorHAnsi"/>
          <w:bCs/>
          <w:sz w:val="24"/>
          <w:szCs w:val="24"/>
        </w:rPr>
        <w:t>being</w:t>
      </w:r>
      <w:r w:rsidR="007C67A4" w:rsidRPr="007520A6">
        <w:rPr>
          <w:rFonts w:cstheme="minorHAnsi"/>
          <w:bCs/>
          <w:sz w:val="24"/>
          <w:szCs w:val="24"/>
        </w:rPr>
        <w:t xml:space="preserve"> held virtually</w:t>
      </w:r>
    </w:p>
    <w:p w14:paraId="0CEA24F3" w14:textId="77777777" w:rsidR="007C67A4" w:rsidRPr="007520A6" w:rsidRDefault="00A20ACA" w:rsidP="007C67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production of a well-reasoned and evidence-based written report</w:t>
      </w:r>
      <w:r w:rsidR="007C67A4" w:rsidRPr="007520A6">
        <w:rPr>
          <w:rFonts w:cstheme="minorHAnsi"/>
          <w:bCs/>
          <w:sz w:val="24"/>
          <w:szCs w:val="24"/>
        </w:rPr>
        <w:t xml:space="preserve"> that covers all the requirements as detailed in Section 3 of this specification, including the SMART action plan and methodology can use in the future to replicate this kind of work</w:t>
      </w:r>
    </w:p>
    <w:p w14:paraId="0D983B1F" w14:textId="4954FECC" w:rsidR="00A20ACA" w:rsidRPr="007520A6" w:rsidRDefault="007C67A4" w:rsidP="007C67A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the </w:t>
      </w:r>
      <w:r w:rsidR="00A20ACA" w:rsidRPr="007520A6">
        <w:rPr>
          <w:rFonts w:cstheme="minorHAnsi"/>
          <w:bCs/>
          <w:sz w:val="24"/>
          <w:szCs w:val="24"/>
        </w:rPr>
        <w:t xml:space="preserve">report to be given to the council in electronic form; no hard copies are </w:t>
      </w:r>
      <w:r w:rsidR="00F30F87" w:rsidRPr="007520A6">
        <w:rPr>
          <w:rFonts w:cstheme="minorHAnsi"/>
          <w:bCs/>
          <w:sz w:val="24"/>
          <w:szCs w:val="24"/>
        </w:rPr>
        <w:t>required.</w:t>
      </w:r>
    </w:p>
    <w:p w14:paraId="2420DA9F" w14:textId="77777777" w:rsidR="00B5648F" w:rsidRPr="007520A6" w:rsidRDefault="00D60240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5.</w:t>
      </w:r>
      <w:r w:rsidRPr="007520A6">
        <w:rPr>
          <w:rFonts w:cstheme="minorHAnsi"/>
          <w:b/>
          <w:bCs/>
          <w:sz w:val="24"/>
          <w:szCs w:val="24"/>
        </w:rPr>
        <w:tab/>
      </w:r>
      <w:r w:rsidR="00B5648F" w:rsidRPr="007520A6">
        <w:rPr>
          <w:rFonts w:cstheme="minorHAnsi"/>
          <w:b/>
          <w:bCs/>
          <w:sz w:val="24"/>
          <w:szCs w:val="24"/>
        </w:rPr>
        <w:t>Timetable</w:t>
      </w:r>
    </w:p>
    <w:p w14:paraId="1B6FCEBF" w14:textId="41BAEA2A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The council envisages that </w:t>
      </w:r>
      <w:r w:rsidR="00A20ACA" w:rsidRPr="007520A6">
        <w:rPr>
          <w:rFonts w:cstheme="minorHAnsi"/>
          <w:bCs/>
          <w:sz w:val="24"/>
          <w:szCs w:val="24"/>
        </w:rPr>
        <w:t xml:space="preserve">the consultant will work with the council and partners for a total of three </w:t>
      </w:r>
      <w:r w:rsidR="00D378D1" w:rsidRPr="007520A6">
        <w:rPr>
          <w:rFonts w:cstheme="minorHAnsi"/>
          <w:bCs/>
          <w:sz w:val="24"/>
          <w:szCs w:val="24"/>
        </w:rPr>
        <w:t xml:space="preserve">to six </w:t>
      </w:r>
      <w:r w:rsidR="00A20ACA" w:rsidRPr="007520A6">
        <w:rPr>
          <w:rFonts w:cstheme="minorHAnsi"/>
          <w:bCs/>
          <w:sz w:val="24"/>
          <w:szCs w:val="24"/>
        </w:rPr>
        <w:t xml:space="preserve">months </w:t>
      </w:r>
      <w:r w:rsidRPr="007520A6">
        <w:rPr>
          <w:rFonts w:cstheme="minorHAnsi"/>
          <w:bCs/>
          <w:sz w:val="24"/>
          <w:szCs w:val="24"/>
        </w:rPr>
        <w:t xml:space="preserve">from the date of engagement to the delivery of the </w:t>
      </w:r>
      <w:r w:rsidR="00EC57DB" w:rsidRPr="007520A6">
        <w:rPr>
          <w:rFonts w:cstheme="minorHAnsi"/>
          <w:bCs/>
          <w:sz w:val="24"/>
          <w:szCs w:val="24"/>
        </w:rPr>
        <w:t>f</w:t>
      </w:r>
      <w:r w:rsidR="002C3313" w:rsidRPr="007520A6">
        <w:rPr>
          <w:rFonts w:cstheme="minorHAnsi"/>
          <w:bCs/>
          <w:sz w:val="24"/>
          <w:szCs w:val="24"/>
        </w:rPr>
        <w:t xml:space="preserve">inal </w:t>
      </w:r>
      <w:r w:rsidRPr="007520A6">
        <w:rPr>
          <w:rFonts w:cstheme="minorHAnsi"/>
          <w:bCs/>
          <w:sz w:val="24"/>
          <w:szCs w:val="24"/>
        </w:rPr>
        <w:t xml:space="preserve">report. </w:t>
      </w:r>
    </w:p>
    <w:p w14:paraId="2B5B25B8" w14:textId="77777777" w:rsidR="00B5648F" w:rsidRPr="007520A6" w:rsidRDefault="00D60240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6</w:t>
      </w:r>
      <w:r w:rsidR="00B5648F" w:rsidRPr="007520A6">
        <w:rPr>
          <w:rFonts w:cstheme="minorHAnsi"/>
          <w:b/>
          <w:bCs/>
          <w:sz w:val="24"/>
          <w:szCs w:val="24"/>
        </w:rPr>
        <w:t>.</w:t>
      </w:r>
      <w:r w:rsidR="00B5648F" w:rsidRPr="007520A6">
        <w:rPr>
          <w:rFonts w:cstheme="minorHAnsi"/>
          <w:b/>
          <w:bCs/>
          <w:sz w:val="24"/>
          <w:szCs w:val="24"/>
        </w:rPr>
        <w:tab/>
        <w:t>What the council commits to provide in support of this project</w:t>
      </w:r>
    </w:p>
    <w:p w14:paraId="62C2BD63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The council is committed to ensuring a </w:t>
      </w:r>
      <w:r w:rsidR="00A20ACA" w:rsidRPr="007520A6">
        <w:rPr>
          <w:rFonts w:cstheme="minorHAnsi"/>
          <w:bCs/>
          <w:sz w:val="24"/>
          <w:szCs w:val="24"/>
        </w:rPr>
        <w:t>successful project</w:t>
      </w:r>
      <w:r w:rsidRPr="007520A6">
        <w:rPr>
          <w:rFonts w:cstheme="minorHAnsi"/>
          <w:bCs/>
          <w:sz w:val="24"/>
          <w:szCs w:val="24"/>
        </w:rPr>
        <w:t>. To that end, we shall:</w:t>
      </w:r>
    </w:p>
    <w:p w14:paraId="63E86BFC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provide a named single point of contact to act as the liaison with the consultant</w:t>
      </w:r>
    </w:p>
    <w:p w14:paraId="66838766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bring to the attention of the consultant and make freely available relevant data, policies and reports produced by the council</w:t>
      </w:r>
      <w:r w:rsidR="00A20ACA" w:rsidRPr="007520A6">
        <w:rPr>
          <w:rFonts w:cstheme="minorHAnsi"/>
          <w:bCs/>
          <w:sz w:val="24"/>
          <w:szCs w:val="24"/>
        </w:rPr>
        <w:t xml:space="preserve"> and/or partners</w:t>
      </w:r>
    </w:p>
    <w:p w14:paraId="5EEE40A0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make available officers and members of the council for interview</w:t>
      </w:r>
    </w:p>
    <w:p w14:paraId="75321B87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provide introductions if/as required to the council’s key partners and stakeholders</w:t>
      </w:r>
    </w:p>
    <w:p w14:paraId="1E570F58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make office space available at the council’s offices if/as required</w:t>
      </w:r>
    </w:p>
    <w:p w14:paraId="0CF45BD8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respond in a timely way to any requests from the consultant throughout the project to ensure the consultant can meet agreed deadlines.</w:t>
      </w:r>
    </w:p>
    <w:p w14:paraId="15741BC7" w14:textId="77777777" w:rsidR="00B5648F" w:rsidRPr="007520A6" w:rsidRDefault="00D60240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7</w:t>
      </w:r>
      <w:r w:rsidR="00B5648F" w:rsidRPr="007520A6">
        <w:rPr>
          <w:rFonts w:cstheme="minorHAnsi"/>
          <w:b/>
          <w:bCs/>
          <w:sz w:val="24"/>
          <w:szCs w:val="24"/>
        </w:rPr>
        <w:t>.</w:t>
      </w:r>
      <w:r w:rsidR="00B5648F" w:rsidRPr="007520A6">
        <w:rPr>
          <w:rFonts w:cstheme="minorHAnsi"/>
          <w:b/>
          <w:bCs/>
          <w:sz w:val="24"/>
          <w:szCs w:val="24"/>
        </w:rPr>
        <w:tab/>
        <w:t>What the consultant commits to provide in support of this project</w:t>
      </w:r>
    </w:p>
    <w:p w14:paraId="225A5E83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consultant shall commit to:</w:t>
      </w:r>
    </w:p>
    <w:p w14:paraId="7FE88A6C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provide a named single point of contact to act as the liaison with the consultant</w:t>
      </w:r>
    </w:p>
    <w:p w14:paraId="17135257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only vary the members of the team assigned to this project with the council’s consent, which will not be unduly denied</w:t>
      </w:r>
    </w:p>
    <w:p w14:paraId="5B4A85E2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maintain the confidentiality of all information provided by the council</w:t>
      </w:r>
    </w:p>
    <w:p w14:paraId="54FF045E" w14:textId="77777777" w:rsidR="00B5648F" w:rsidRPr="007520A6" w:rsidRDefault="00B5648F" w:rsidP="00B5648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lastRenderedPageBreak/>
        <w:t>provide the council with adequate notice, explanation and mitigations should the consultant envisage any requirements, milestones or deadlines cannot be met.</w:t>
      </w:r>
    </w:p>
    <w:p w14:paraId="56577F1C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It should be noted that the council’s standard contract terms and conditions shall apply.</w:t>
      </w:r>
    </w:p>
    <w:p w14:paraId="75B443C3" w14:textId="77777777" w:rsidR="00B5648F" w:rsidRPr="007520A6" w:rsidRDefault="00D60240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t>8</w:t>
      </w:r>
      <w:r w:rsidR="00B5648F" w:rsidRPr="007520A6">
        <w:rPr>
          <w:rFonts w:cstheme="minorHAnsi"/>
          <w:b/>
          <w:bCs/>
          <w:sz w:val="24"/>
          <w:szCs w:val="24"/>
        </w:rPr>
        <w:t>.</w:t>
      </w:r>
      <w:r w:rsidR="00B5648F" w:rsidRPr="007520A6">
        <w:rPr>
          <w:rFonts w:cstheme="minorHAnsi"/>
          <w:b/>
          <w:bCs/>
          <w:sz w:val="24"/>
          <w:szCs w:val="24"/>
        </w:rPr>
        <w:tab/>
        <w:t xml:space="preserve">How to tender </w:t>
      </w:r>
    </w:p>
    <w:p w14:paraId="1F9893F1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Consultants wishing to tender for this work should provide in writing:</w:t>
      </w:r>
    </w:p>
    <w:p w14:paraId="3B704105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a method statement</w:t>
      </w:r>
      <w:r w:rsidR="00D60240" w:rsidRPr="007520A6">
        <w:rPr>
          <w:rFonts w:cstheme="minorHAnsi"/>
          <w:bCs/>
          <w:sz w:val="24"/>
          <w:szCs w:val="24"/>
        </w:rPr>
        <w:t xml:space="preserve"> explaining</w:t>
      </w:r>
      <w:r w:rsidRPr="007520A6">
        <w:rPr>
          <w:rFonts w:cstheme="minorHAnsi"/>
          <w:bCs/>
          <w:sz w:val="24"/>
          <w:szCs w:val="24"/>
        </w:rPr>
        <w:t xml:space="preserve"> how the consultant will meet the requirements of this project within the timescale </w:t>
      </w:r>
      <w:r w:rsidR="00D60240" w:rsidRPr="007520A6">
        <w:rPr>
          <w:rFonts w:cstheme="minorHAnsi"/>
          <w:bCs/>
          <w:sz w:val="24"/>
          <w:szCs w:val="24"/>
        </w:rPr>
        <w:t>set</w:t>
      </w:r>
      <w:r w:rsidRPr="007520A6">
        <w:rPr>
          <w:rFonts w:cstheme="minorHAnsi"/>
          <w:bCs/>
          <w:sz w:val="24"/>
          <w:szCs w:val="24"/>
        </w:rPr>
        <w:t xml:space="preserve"> </w:t>
      </w:r>
    </w:p>
    <w:p w14:paraId="5C7B26B2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details of relevant similar work conducted by the consultant</w:t>
      </w:r>
    </w:p>
    <w:p w14:paraId="7B88583F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an indicative timetable for the constituent elements of the project, within the overall timescale </w:t>
      </w:r>
    </w:p>
    <w:p w14:paraId="38AE6412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CVs for all personnel who will work on this project, clearly identifying the lead project manager</w:t>
      </w:r>
      <w:r w:rsidR="00D60240" w:rsidRPr="007520A6">
        <w:rPr>
          <w:rFonts w:cstheme="minorHAnsi"/>
          <w:bCs/>
          <w:sz w:val="24"/>
          <w:szCs w:val="24"/>
        </w:rPr>
        <w:t xml:space="preserve"> and the relevant specialisms of all involved</w:t>
      </w:r>
    </w:p>
    <w:p w14:paraId="19165443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a price for the work as described in this brief, itemising assumptions </w:t>
      </w:r>
      <w:r w:rsidR="00D60240" w:rsidRPr="007520A6">
        <w:rPr>
          <w:rFonts w:cstheme="minorHAnsi"/>
          <w:bCs/>
          <w:sz w:val="24"/>
          <w:szCs w:val="24"/>
        </w:rPr>
        <w:t>about</w:t>
      </w:r>
      <w:r w:rsidRPr="007520A6">
        <w:rPr>
          <w:rFonts w:cstheme="minorHAnsi"/>
          <w:bCs/>
          <w:sz w:val="24"/>
          <w:szCs w:val="24"/>
        </w:rPr>
        <w:t xml:space="preserve"> any travel and subsistence costs </w:t>
      </w:r>
      <w:r w:rsidR="00AF65BF" w:rsidRPr="007520A6">
        <w:rPr>
          <w:rFonts w:cstheme="minorHAnsi"/>
          <w:bCs/>
          <w:sz w:val="24"/>
          <w:szCs w:val="24"/>
        </w:rPr>
        <w:t xml:space="preserve">or additional costs </w:t>
      </w:r>
      <w:r w:rsidRPr="007520A6">
        <w:rPr>
          <w:rFonts w:cstheme="minorHAnsi"/>
          <w:bCs/>
          <w:sz w:val="24"/>
          <w:szCs w:val="24"/>
        </w:rPr>
        <w:t>which have been included. Note: the council will not pay for travel and subsistence above the overall quoted tender price unless agreed during the project</w:t>
      </w:r>
    </w:p>
    <w:p w14:paraId="08AB4378" w14:textId="77777777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details of at least two named referees</w:t>
      </w:r>
    </w:p>
    <w:p w14:paraId="2D47FDC1" w14:textId="10092D55" w:rsidR="00B5648F" w:rsidRPr="007520A6" w:rsidRDefault="00B5648F" w:rsidP="00B5648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if the consultant wishes, prices for additional work that the consultant wishes to suggest to the council </w:t>
      </w:r>
      <w:r w:rsidR="009207A6">
        <w:rPr>
          <w:rFonts w:cstheme="minorHAnsi"/>
          <w:bCs/>
          <w:sz w:val="24"/>
          <w:szCs w:val="24"/>
        </w:rPr>
        <w:t>in</w:t>
      </w:r>
      <w:r w:rsidR="009207A6" w:rsidRPr="007520A6">
        <w:rPr>
          <w:rFonts w:cstheme="minorHAnsi"/>
          <w:bCs/>
          <w:sz w:val="24"/>
          <w:szCs w:val="24"/>
        </w:rPr>
        <w:t xml:space="preserve"> </w:t>
      </w:r>
      <w:r w:rsidRPr="007520A6">
        <w:rPr>
          <w:rFonts w:cstheme="minorHAnsi"/>
          <w:bCs/>
          <w:sz w:val="24"/>
          <w:szCs w:val="24"/>
        </w:rPr>
        <w:t>connecti</w:t>
      </w:r>
      <w:r w:rsidR="00D60240" w:rsidRPr="007520A6">
        <w:rPr>
          <w:rFonts w:cstheme="minorHAnsi"/>
          <w:bCs/>
          <w:sz w:val="24"/>
          <w:szCs w:val="24"/>
        </w:rPr>
        <w:t xml:space="preserve">on with this </w:t>
      </w:r>
      <w:r w:rsidR="002218EB" w:rsidRPr="007520A6">
        <w:rPr>
          <w:rFonts w:cstheme="minorHAnsi"/>
          <w:bCs/>
          <w:sz w:val="24"/>
          <w:szCs w:val="24"/>
        </w:rPr>
        <w:t>work,</w:t>
      </w:r>
      <w:r w:rsidR="00D60240" w:rsidRPr="007520A6">
        <w:rPr>
          <w:rFonts w:cstheme="minorHAnsi"/>
          <w:bCs/>
          <w:sz w:val="24"/>
          <w:szCs w:val="24"/>
        </w:rPr>
        <w:t xml:space="preserve"> but which is </w:t>
      </w:r>
      <w:r w:rsidRPr="007520A6">
        <w:rPr>
          <w:rFonts w:cstheme="minorHAnsi"/>
          <w:bCs/>
          <w:sz w:val="24"/>
          <w:szCs w:val="24"/>
        </w:rPr>
        <w:t xml:space="preserve">not essential to meet this research brief. Please </w:t>
      </w:r>
      <w:r w:rsidR="002218EB" w:rsidRPr="007520A6">
        <w:rPr>
          <w:rFonts w:cstheme="minorHAnsi"/>
          <w:bCs/>
          <w:sz w:val="24"/>
          <w:szCs w:val="24"/>
        </w:rPr>
        <w:t>note</w:t>
      </w:r>
      <w:r w:rsidRPr="007520A6">
        <w:rPr>
          <w:rFonts w:cstheme="minorHAnsi"/>
          <w:bCs/>
          <w:sz w:val="24"/>
          <w:szCs w:val="24"/>
        </w:rPr>
        <w:t xml:space="preserve"> there is no requirement to provide such optional extras and they will not form part of the tender evaluation process.</w:t>
      </w:r>
    </w:p>
    <w:p w14:paraId="3DDEA091" w14:textId="1D689081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 xml:space="preserve">Tenders should be sent to </w:t>
      </w:r>
      <w:r w:rsidR="008A7E64" w:rsidRPr="007520A6">
        <w:rPr>
          <w:rFonts w:cstheme="minorHAnsi"/>
          <w:bCs/>
          <w:sz w:val="24"/>
          <w:szCs w:val="24"/>
        </w:rPr>
        <w:t xml:space="preserve">Terry Philpott </w:t>
      </w:r>
      <w:hyperlink r:id="rId12" w:history="1">
        <w:r w:rsidR="006C0895" w:rsidRPr="006C0895">
          <w:rPr>
            <w:rStyle w:val="Hyperlink"/>
            <w:rFonts w:cstheme="minorHAnsi"/>
            <w:bCs/>
            <w:sz w:val="24"/>
            <w:szCs w:val="24"/>
          </w:rPr>
          <w:t>tenders@waretowncouncil.gov.uk</w:t>
        </w:r>
      </w:hyperlink>
      <w:r w:rsidR="00883585" w:rsidRPr="007520A6">
        <w:rPr>
          <w:rFonts w:cstheme="minorHAnsi"/>
          <w:bCs/>
          <w:sz w:val="24"/>
          <w:szCs w:val="24"/>
        </w:rPr>
        <w:t xml:space="preserve"> </w:t>
      </w:r>
      <w:r w:rsidRPr="007520A6">
        <w:rPr>
          <w:rFonts w:cstheme="minorHAnsi"/>
          <w:bCs/>
          <w:sz w:val="24"/>
          <w:szCs w:val="24"/>
        </w:rPr>
        <w:t xml:space="preserve">by no later than </w:t>
      </w:r>
      <w:r w:rsidR="00883585" w:rsidRPr="007520A6">
        <w:rPr>
          <w:rFonts w:cstheme="minorHAnsi"/>
          <w:bCs/>
          <w:sz w:val="24"/>
          <w:szCs w:val="24"/>
        </w:rPr>
        <w:t xml:space="preserve">9am on </w:t>
      </w:r>
      <w:r w:rsidR="00736ED5">
        <w:rPr>
          <w:rFonts w:cstheme="minorHAnsi"/>
          <w:bCs/>
          <w:sz w:val="24"/>
          <w:szCs w:val="24"/>
        </w:rPr>
        <w:t>29</w:t>
      </w:r>
      <w:r w:rsidR="00736ED5" w:rsidRPr="006C0895">
        <w:rPr>
          <w:rFonts w:cstheme="minorHAnsi"/>
          <w:bCs/>
          <w:sz w:val="24"/>
          <w:szCs w:val="24"/>
          <w:vertAlign w:val="superscript"/>
        </w:rPr>
        <w:t>th</w:t>
      </w:r>
      <w:r w:rsidR="00736ED5">
        <w:rPr>
          <w:rFonts w:cstheme="minorHAnsi"/>
          <w:bCs/>
          <w:sz w:val="24"/>
          <w:szCs w:val="24"/>
        </w:rPr>
        <w:t xml:space="preserve"> April 2</w:t>
      </w:r>
      <w:r w:rsidR="002A1AEC" w:rsidRPr="007520A6">
        <w:rPr>
          <w:rFonts w:cstheme="minorHAnsi"/>
          <w:bCs/>
          <w:sz w:val="24"/>
          <w:szCs w:val="24"/>
        </w:rPr>
        <w:t>022</w:t>
      </w:r>
      <w:r w:rsidRPr="007520A6">
        <w:rPr>
          <w:rFonts w:cstheme="minorHAnsi"/>
          <w:bCs/>
          <w:sz w:val="24"/>
          <w:szCs w:val="24"/>
        </w:rPr>
        <w:t>.</w:t>
      </w:r>
    </w:p>
    <w:p w14:paraId="20C2B125" w14:textId="77777777" w:rsidR="00606D9A" w:rsidRPr="007520A6" w:rsidRDefault="00606D9A">
      <w:pPr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br w:type="page"/>
      </w:r>
    </w:p>
    <w:p w14:paraId="6812A371" w14:textId="77777777" w:rsidR="00B5648F" w:rsidRPr="007520A6" w:rsidRDefault="00D60240" w:rsidP="00B5648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7520A6">
        <w:rPr>
          <w:rFonts w:cstheme="minorHAnsi"/>
          <w:b/>
          <w:bCs/>
          <w:sz w:val="24"/>
          <w:szCs w:val="24"/>
        </w:rPr>
        <w:lastRenderedPageBreak/>
        <w:t>9</w:t>
      </w:r>
      <w:r w:rsidR="00B5648F" w:rsidRPr="007520A6">
        <w:rPr>
          <w:rFonts w:cstheme="minorHAnsi"/>
          <w:b/>
          <w:bCs/>
          <w:sz w:val="24"/>
          <w:szCs w:val="24"/>
        </w:rPr>
        <w:t>.</w:t>
      </w:r>
      <w:r w:rsidR="00B5648F" w:rsidRPr="007520A6">
        <w:rPr>
          <w:rFonts w:cstheme="minorHAnsi"/>
          <w:b/>
          <w:bCs/>
          <w:sz w:val="24"/>
          <w:szCs w:val="24"/>
        </w:rPr>
        <w:tab/>
        <w:t>Tender evaluation</w:t>
      </w:r>
    </w:p>
    <w:p w14:paraId="2E151F70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tender evaluation will be based on the written information provided to the council. The council reserves the right to call all or a shortlist of the consultants bidding for this work to a selection interview to explain in more detail their written submissions.</w:t>
      </w:r>
    </w:p>
    <w:p w14:paraId="7B63C90D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520A6">
        <w:rPr>
          <w:rFonts w:cstheme="minorHAnsi"/>
          <w:bCs/>
          <w:sz w:val="24"/>
          <w:szCs w:val="24"/>
        </w:rPr>
        <w:t>The evaluation will be based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8"/>
        <w:gridCol w:w="2828"/>
      </w:tblGrid>
      <w:tr w:rsidR="00B5648F" w:rsidRPr="007520A6" w14:paraId="6775E1ED" w14:textId="77777777" w:rsidTr="00FE0DF4">
        <w:tc>
          <w:tcPr>
            <w:tcW w:w="6345" w:type="dxa"/>
          </w:tcPr>
          <w:p w14:paraId="3E24EEDC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29EC4092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% of total score</w:t>
            </w:r>
          </w:p>
        </w:tc>
      </w:tr>
      <w:tr w:rsidR="00B5648F" w:rsidRPr="007520A6" w14:paraId="10A9967A" w14:textId="77777777" w:rsidTr="00FE0DF4">
        <w:tc>
          <w:tcPr>
            <w:tcW w:w="6345" w:type="dxa"/>
          </w:tcPr>
          <w:p w14:paraId="3069267A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Quality</w:t>
            </w:r>
          </w:p>
        </w:tc>
        <w:tc>
          <w:tcPr>
            <w:tcW w:w="2897" w:type="dxa"/>
          </w:tcPr>
          <w:p w14:paraId="4CF5E6F1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60%</w:t>
            </w:r>
          </w:p>
        </w:tc>
      </w:tr>
      <w:tr w:rsidR="00B5648F" w:rsidRPr="007520A6" w14:paraId="2B1664C9" w14:textId="77777777" w:rsidTr="00FE0DF4">
        <w:tc>
          <w:tcPr>
            <w:tcW w:w="6345" w:type="dxa"/>
          </w:tcPr>
          <w:p w14:paraId="54FE8183" w14:textId="77777777" w:rsidR="00B5648F" w:rsidRPr="007520A6" w:rsidRDefault="00B5648F" w:rsidP="00FE0DF4">
            <w:pPr>
              <w:autoSpaceDE w:val="0"/>
              <w:autoSpaceDN w:val="0"/>
              <w:adjustRightInd w:val="0"/>
              <w:ind w:left="284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Method statement</w:t>
            </w:r>
          </w:p>
        </w:tc>
        <w:tc>
          <w:tcPr>
            <w:tcW w:w="2897" w:type="dxa"/>
          </w:tcPr>
          <w:p w14:paraId="42BB6B76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30%</w:t>
            </w:r>
          </w:p>
        </w:tc>
      </w:tr>
      <w:tr w:rsidR="00B5648F" w:rsidRPr="007520A6" w14:paraId="2431723B" w14:textId="77777777" w:rsidTr="00FE0DF4">
        <w:trPr>
          <w:trHeight w:val="654"/>
        </w:trPr>
        <w:tc>
          <w:tcPr>
            <w:tcW w:w="6345" w:type="dxa"/>
          </w:tcPr>
          <w:p w14:paraId="15254179" w14:textId="77777777" w:rsidR="00B5648F" w:rsidRPr="007520A6" w:rsidRDefault="00B5648F" w:rsidP="00FE0DF4">
            <w:pPr>
              <w:autoSpaceDE w:val="0"/>
              <w:autoSpaceDN w:val="0"/>
              <w:adjustRightInd w:val="0"/>
              <w:ind w:left="284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Track record of similar relevant work and CVs of the personnel who will work on the project</w:t>
            </w:r>
          </w:p>
        </w:tc>
        <w:tc>
          <w:tcPr>
            <w:tcW w:w="2897" w:type="dxa"/>
          </w:tcPr>
          <w:p w14:paraId="514D7940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30%</w:t>
            </w:r>
          </w:p>
        </w:tc>
      </w:tr>
      <w:tr w:rsidR="00B5648F" w:rsidRPr="007520A6" w14:paraId="7225F2E5" w14:textId="77777777" w:rsidTr="00FE0DF4">
        <w:tc>
          <w:tcPr>
            <w:tcW w:w="6345" w:type="dxa"/>
          </w:tcPr>
          <w:p w14:paraId="17F7FD14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1FB4B239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5648F" w:rsidRPr="007520A6" w14:paraId="18B02963" w14:textId="77777777" w:rsidTr="00FE0DF4">
        <w:tc>
          <w:tcPr>
            <w:tcW w:w="6345" w:type="dxa"/>
          </w:tcPr>
          <w:p w14:paraId="34E43241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2897" w:type="dxa"/>
          </w:tcPr>
          <w:p w14:paraId="3168B338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40%</w:t>
            </w:r>
          </w:p>
        </w:tc>
      </w:tr>
      <w:tr w:rsidR="00B5648F" w:rsidRPr="007520A6" w14:paraId="79D0124A" w14:textId="77777777" w:rsidTr="00FE0DF4">
        <w:tc>
          <w:tcPr>
            <w:tcW w:w="6345" w:type="dxa"/>
          </w:tcPr>
          <w:p w14:paraId="39307DBA" w14:textId="77777777" w:rsidR="00B5648F" w:rsidRPr="007520A6" w:rsidRDefault="00B5648F" w:rsidP="00FE0DF4">
            <w:pPr>
              <w:autoSpaceDE w:val="0"/>
              <w:autoSpaceDN w:val="0"/>
              <w:adjustRightInd w:val="0"/>
              <w:ind w:left="284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Tender price excluding an</w:t>
            </w:r>
            <w:r w:rsidR="00D7036D" w:rsidRPr="007520A6">
              <w:rPr>
                <w:rFonts w:cstheme="minorHAnsi"/>
                <w:bCs/>
                <w:i/>
                <w:sz w:val="24"/>
                <w:szCs w:val="24"/>
              </w:rPr>
              <w:t>y</w:t>
            </w:r>
            <w:r w:rsidRPr="007520A6">
              <w:rPr>
                <w:rFonts w:cstheme="minorHAnsi"/>
                <w:bCs/>
                <w:i/>
                <w:sz w:val="24"/>
                <w:szCs w:val="24"/>
              </w:rPr>
              <w:t xml:space="preserve"> optional extras offered. The lowest tender shall receive a 40% score with the other bids receiving lower scores in relation to the difference between their tender and the lowest tender</w:t>
            </w:r>
          </w:p>
        </w:tc>
        <w:tc>
          <w:tcPr>
            <w:tcW w:w="2897" w:type="dxa"/>
          </w:tcPr>
          <w:p w14:paraId="14541C58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4"/>
                <w:szCs w:val="24"/>
              </w:rPr>
            </w:pPr>
            <w:r w:rsidRPr="007520A6">
              <w:rPr>
                <w:rFonts w:cstheme="minorHAnsi"/>
                <w:bCs/>
                <w:i/>
                <w:sz w:val="24"/>
                <w:szCs w:val="24"/>
              </w:rPr>
              <w:t>40%</w:t>
            </w:r>
          </w:p>
        </w:tc>
      </w:tr>
      <w:tr w:rsidR="00B5648F" w:rsidRPr="007520A6" w14:paraId="53988088" w14:textId="77777777" w:rsidTr="00FE0DF4">
        <w:tc>
          <w:tcPr>
            <w:tcW w:w="6345" w:type="dxa"/>
          </w:tcPr>
          <w:p w14:paraId="3E5A952C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34198F3A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5648F" w:rsidRPr="007520A6" w14:paraId="40FFB03F" w14:textId="77777777" w:rsidTr="00FE0DF4">
        <w:tc>
          <w:tcPr>
            <w:tcW w:w="6345" w:type="dxa"/>
          </w:tcPr>
          <w:p w14:paraId="1C87C0CB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97" w:type="dxa"/>
          </w:tcPr>
          <w:p w14:paraId="1EFBE7FE" w14:textId="77777777" w:rsidR="00B5648F" w:rsidRPr="007520A6" w:rsidRDefault="00B5648F" w:rsidP="00FE0DF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520A6">
              <w:rPr>
                <w:rFonts w:cstheme="minorHAnsi"/>
                <w:b/>
                <w:bCs/>
                <w:sz w:val="24"/>
                <w:szCs w:val="24"/>
              </w:rPr>
              <w:t>100%</w:t>
            </w:r>
          </w:p>
        </w:tc>
      </w:tr>
    </w:tbl>
    <w:p w14:paraId="2C194AD6" w14:textId="77777777" w:rsidR="00B5648F" w:rsidRPr="007520A6" w:rsidRDefault="00B5648F" w:rsidP="00B5648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C2781C8" w14:textId="466E1A87" w:rsidR="00481D83" w:rsidRPr="00AE64C9" w:rsidRDefault="00AE64C9" w:rsidP="00531ABF">
      <w:pPr>
        <w:autoSpaceDE w:val="0"/>
        <w:autoSpaceDN w:val="0"/>
        <w:adjustRightInd w:val="0"/>
        <w:spacing w:after="160"/>
        <w:rPr>
          <w:rFonts w:cstheme="minorHAnsi"/>
          <w:b/>
          <w:bCs/>
          <w:sz w:val="24"/>
          <w:szCs w:val="24"/>
        </w:rPr>
      </w:pPr>
      <w:r w:rsidRPr="00AE64C9">
        <w:rPr>
          <w:rFonts w:cstheme="minorHAnsi"/>
          <w:b/>
          <w:bCs/>
          <w:sz w:val="24"/>
          <w:szCs w:val="24"/>
        </w:rPr>
        <w:t xml:space="preserve">10. </w:t>
      </w:r>
      <w:r w:rsidR="00481D83" w:rsidRPr="00AE64C9">
        <w:rPr>
          <w:rFonts w:cstheme="minorHAnsi"/>
          <w:b/>
          <w:bCs/>
          <w:sz w:val="24"/>
          <w:szCs w:val="24"/>
        </w:rPr>
        <w:t xml:space="preserve">Timeline </w:t>
      </w:r>
    </w:p>
    <w:p w14:paraId="43A0ABEB" w14:textId="05F03FF3" w:rsidR="00481D83" w:rsidRPr="007520A6" w:rsidRDefault="00481D83" w:rsidP="00531ABF">
      <w:pPr>
        <w:autoSpaceDE w:val="0"/>
        <w:autoSpaceDN w:val="0"/>
        <w:adjustRightInd w:val="0"/>
        <w:spacing w:after="1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16"/>
        <w:gridCol w:w="2978"/>
      </w:tblGrid>
      <w:tr w:rsidR="00481D83" w:rsidRPr="007520A6" w14:paraId="78D898C2" w14:textId="77777777" w:rsidTr="00481D83">
        <w:tc>
          <w:tcPr>
            <w:tcW w:w="3080" w:type="dxa"/>
          </w:tcPr>
          <w:p w14:paraId="619567F4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BC1F579" w14:textId="04873C33" w:rsidR="00481D83" w:rsidRPr="007520A6" w:rsidRDefault="00032039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Key dates </w:t>
            </w:r>
          </w:p>
        </w:tc>
        <w:tc>
          <w:tcPr>
            <w:tcW w:w="3081" w:type="dxa"/>
          </w:tcPr>
          <w:p w14:paraId="1AF30A23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25FEBD1A" w14:textId="77777777" w:rsidTr="00481D83">
        <w:tc>
          <w:tcPr>
            <w:tcW w:w="3080" w:type="dxa"/>
          </w:tcPr>
          <w:p w14:paraId="28694596" w14:textId="6EDD2703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Tender issued </w:t>
            </w:r>
          </w:p>
        </w:tc>
        <w:tc>
          <w:tcPr>
            <w:tcW w:w="3081" w:type="dxa"/>
          </w:tcPr>
          <w:p w14:paraId="699F4FC0" w14:textId="6BB6C9BA" w:rsidR="00481D83" w:rsidRPr="007520A6" w:rsidRDefault="00D55580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7th April 2022</w:t>
            </w:r>
          </w:p>
        </w:tc>
        <w:tc>
          <w:tcPr>
            <w:tcW w:w="3081" w:type="dxa"/>
          </w:tcPr>
          <w:p w14:paraId="1FC364CD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6889D110" w14:textId="77777777" w:rsidTr="00481D83">
        <w:tc>
          <w:tcPr>
            <w:tcW w:w="3080" w:type="dxa"/>
          </w:tcPr>
          <w:p w14:paraId="38A963DD" w14:textId="6E6ECCE6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Tender closing date </w:t>
            </w:r>
          </w:p>
        </w:tc>
        <w:tc>
          <w:tcPr>
            <w:tcW w:w="3081" w:type="dxa"/>
          </w:tcPr>
          <w:p w14:paraId="5568F1D2" w14:textId="41FF73E7" w:rsidR="00481D83" w:rsidRPr="007520A6" w:rsidRDefault="004537A2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6C089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 </w:t>
            </w:r>
            <w:r w:rsidR="00AE40DB" w:rsidRPr="007520A6">
              <w:rPr>
                <w:rFonts w:cstheme="minorHAnsi"/>
                <w:sz w:val="24"/>
                <w:szCs w:val="24"/>
              </w:rPr>
              <w:t>202</w:t>
            </w:r>
            <w:r w:rsidR="00935FC7" w:rsidRPr="007520A6">
              <w:rPr>
                <w:rFonts w:cstheme="minorHAnsi"/>
                <w:sz w:val="24"/>
                <w:szCs w:val="24"/>
              </w:rPr>
              <w:t>2</w:t>
            </w:r>
            <w:r w:rsidR="00AE40DB" w:rsidRPr="007520A6">
              <w:rPr>
                <w:rFonts w:cstheme="minorHAnsi"/>
                <w:sz w:val="24"/>
                <w:szCs w:val="24"/>
              </w:rPr>
              <w:t xml:space="preserve"> </w:t>
            </w:r>
            <w:r w:rsidR="002A1863">
              <w:rPr>
                <w:rFonts w:cstheme="minorHAnsi"/>
                <w:sz w:val="24"/>
                <w:szCs w:val="24"/>
              </w:rPr>
              <w:t>9.00AM</w:t>
            </w:r>
            <w:r w:rsidR="00AE40DB" w:rsidRPr="007520A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3611EBA4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4FE76815" w14:textId="77777777" w:rsidTr="00481D83">
        <w:tc>
          <w:tcPr>
            <w:tcW w:w="3080" w:type="dxa"/>
          </w:tcPr>
          <w:p w14:paraId="0A262E87" w14:textId="7E135BFA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Tender evaluation </w:t>
            </w:r>
          </w:p>
        </w:tc>
        <w:tc>
          <w:tcPr>
            <w:tcW w:w="3081" w:type="dxa"/>
          </w:tcPr>
          <w:p w14:paraId="75D3B11B" w14:textId="1541B797" w:rsidR="00481D83" w:rsidRPr="007520A6" w:rsidRDefault="00736ED5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6C089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 </w:t>
            </w:r>
            <w:r w:rsidR="00AE40DB" w:rsidRPr="007520A6">
              <w:rPr>
                <w:rFonts w:cstheme="minorHAnsi"/>
                <w:sz w:val="24"/>
                <w:szCs w:val="24"/>
              </w:rPr>
              <w:t>202</w:t>
            </w:r>
            <w:r w:rsidR="00F748D0" w:rsidRPr="007520A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553E3E43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736ED5" w:rsidRPr="007520A6" w14:paraId="44BFE293" w14:textId="77777777" w:rsidTr="00481D83">
        <w:tc>
          <w:tcPr>
            <w:tcW w:w="3080" w:type="dxa"/>
          </w:tcPr>
          <w:p w14:paraId="498619B8" w14:textId="2BB9025A" w:rsidR="00736ED5" w:rsidRPr="007520A6" w:rsidRDefault="00736ED5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Formal approval WTC </w:t>
            </w:r>
          </w:p>
        </w:tc>
        <w:tc>
          <w:tcPr>
            <w:tcW w:w="3081" w:type="dxa"/>
          </w:tcPr>
          <w:p w14:paraId="3895801C" w14:textId="5F092AA9" w:rsidR="00736ED5" w:rsidRDefault="00736ED5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6C089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May 2022</w:t>
            </w:r>
          </w:p>
        </w:tc>
        <w:tc>
          <w:tcPr>
            <w:tcW w:w="3081" w:type="dxa"/>
          </w:tcPr>
          <w:p w14:paraId="5A608AF6" w14:textId="77777777" w:rsidR="00736ED5" w:rsidRPr="007520A6" w:rsidRDefault="00736ED5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6B25D1DD" w14:textId="77777777" w:rsidTr="00481D83">
        <w:tc>
          <w:tcPr>
            <w:tcW w:w="3080" w:type="dxa"/>
          </w:tcPr>
          <w:p w14:paraId="7B90BC00" w14:textId="03E099FF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>Project work commences</w:t>
            </w:r>
          </w:p>
        </w:tc>
        <w:tc>
          <w:tcPr>
            <w:tcW w:w="3081" w:type="dxa"/>
          </w:tcPr>
          <w:p w14:paraId="7A894C0D" w14:textId="152CE92F" w:rsidR="00481D83" w:rsidRPr="007520A6" w:rsidRDefault="00EB512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May </w:t>
            </w:r>
            <w:r w:rsidR="00F748D0" w:rsidRPr="007520A6">
              <w:rPr>
                <w:rFonts w:cstheme="minorHAnsi"/>
                <w:sz w:val="24"/>
                <w:szCs w:val="24"/>
              </w:rPr>
              <w:t xml:space="preserve">2022 tbc </w:t>
            </w:r>
          </w:p>
        </w:tc>
        <w:tc>
          <w:tcPr>
            <w:tcW w:w="3081" w:type="dxa"/>
          </w:tcPr>
          <w:p w14:paraId="003778E6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45D6BE4C" w14:textId="77777777" w:rsidTr="00481D83">
        <w:tc>
          <w:tcPr>
            <w:tcW w:w="3080" w:type="dxa"/>
          </w:tcPr>
          <w:p w14:paraId="24F101FA" w14:textId="34CAF7C8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Interim review  </w:t>
            </w:r>
          </w:p>
        </w:tc>
        <w:tc>
          <w:tcPr>
            <w:tcW w:w="3081" w:type="dxa"/>
          </w:tcPr>
          <w:p w14:paraId="4CE58AE4" w14:textId="48E6F454" w:rsidR="00481D83" w:rsidRPr="007520A6" w:rsidRDefault="00F748D0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Monthly </w:t>
            </w:r>
          </w:p>
        </w:tc>
        <w:tc>
          <w:tcPr>
            <w:tcW w:w="3081" w:type="dxa"/>
          </w:tcPr>
          <w:p w14:paraId="1D0E3A13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481D83" w:rsidRPr="007520A6" w14:paraId="1A8B0616" w14:textId="77777777" w:rsidTr="00481D83">
        <w:tc>
          <w:tcPr>
            <w:tcW w:w="3080" w:type="dxa"/>
          </w:tcPr>
          <w:p w14:paraId="5A4F49D1" w14:textId="6B25E3B6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Final Draft </w:t>
            </w:r>
          </w:p>
        </w:tc>
        <w:tc>
          <w:tcPr>
            <w:tcW w:w="3081" w:type="dxa"/>
          </w:tcPr>
          <w:p w14:paraId="2ECFB975" w14:textId="703C2FE7" w:rsidR="00481D83" w:rsidRPr="007520A6" w:rsidRDefault="006726C7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June – Sept 2022 tbc </w:t>
            </w:r>
          </w:p>
        </w:tc>
        <w:tc>
          <w:tcPr>
            <w:tcW w:w="3081" w:type="dxa"/>
          </w:tcPr>
          <w:p w14:paraId="720A91DF" w14:textId="77777777" w:rsidR="00481D83" w:rsidRPr="007520A6" w:rsidRDefault="00481D83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D5518D" w:rsidRPr="007520A6" w14:paraId="4DC7C0AC" w14:textId="77777777" w:rsidTr="00481D83">
        <w:tc>
          <w:tcPr>
            <w:tcW w:w="3080" w:type="dxa"/>
          </w:tcPr>
          <w:p w14:paraId="20795683" w14:textId="2D6698C6" w:rsidR="00D5518D" w:rsidRPr="007520A6" w:rsidRDefault="00D5518D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Presentation to WTC </w:t>
            </w:r>
          </w:p>
        </w:tc>
        <w:tc>
          <w:tcPr>
            <w:tcW w:w="3081" w:type="dxa"/>
          </w:tcPr>
          <w:p w14:paraId="69F8AF89" w14:textId="2C629611" w:rsidR="00D5518D" w:rsidRPr="007520A6" w:rsidRDefault="006726C7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>September</w:t>
            </w:r>
            <w:r w:rsidR="0054442C" w:rsidRPr="007520A6">
              <w:rPr>
                <w:rFonts w:cstheme="minorHAnsi"/>
                <w:sz w:val="24"/>
                <w:szCs w:val="24"/>
              </w:rPr>
              <w:t xml:space="preserve"> 12</w:t>
            </w:r>
            <w:r w:rsidR="00EE23AD" w:rsidRPr="007520A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EE23AD" w:rsidRPr="007520A6">
              <w:rPr>
                <w:rFonts w:cstheme="minorHAnsi"/>
                <w:sz w:val="24"/>
                <w:szCs w:val="24"/>
              </w:rPr>
              <w:t xml:space="preserve"> 2022</w:t>
            </w:r>
          </w:p>
        </w:tc>
        <w:tc>
          <w:tcPr>
            <w:tcW w:w="3081" w:type="dxa"/>
          </w:tcPr>
          <w:p w14:paraId="047313B5" w14:textId="77777777" w:rsidR="00D5518D" w:rsidRPr="007520A6" w:rsidRDefault="00D5518D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  <w:tr w:rsidR="00D5518D" w:rsidRPr="007520A6" w14:paraId="351BACD2" w14:textId="77777777" w:rsidTr="00481D83">
        <w:tc>
          <w:tcPr>
            <w:tcW w:w="3080" w:type="dxa"/>
          </w:tcPr>
          <w:p w14:paraId="23398699" w14:textId="0C561FFD" w:rsidR="00D5518D" w:rsidRPr="007520A6" w:rsidRDefault="00D5518D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Final report </w:t>
            </w:r>
          </w:p>
        </w:tc>
        <w:tc>
          <w:tcPr>
            <w:tcW w:w="3081" w:type="dxa"/>
          </w:tcPr>
          <w:p w14:paraId="70ED6A67" w14:textId="37AF1918" w:rsidR="00D5518D" w:rsidRPr="007520A6" w:rsidRDefault="006726C7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  <w:r w:rsidRPr="007520A6">
              <w:rPr>
                <w:rFonts w:cstheme="minorHAnsi"/>
                <w:sz w:val="24"/>
                <w:szCs w:val="24"/>
              </w:rPr>
              <w:t xml:space="preserve">September </w:t>
            </w:r>
            <w:r w:rsidR="00D5518D" w:rsidRPr="007520A6">
              <w:rPr>
                <w:rFonts w:cstheme="minorHAnsi"/>
                <w:sz w:val="24"/>
                <w:szCs w:val="24"/>
              </w:rPr>
              <w:t>3</w:t>
            </w:r>
            <w:r w:rsidR="0054442C" w:rsidRPr="007520A6">
              <w:rPr>
                <w:rFonts w:cstheme="minorHAnsi"/>
                <w:sz w:val="24"/>
                <w:szCs w:val="24"/>
              </w:rPr>
              <w:t>0</w:t>
            </w:r>
            <w:r w:rsidR="0054442C" w:rsidRPr="007520A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54442C" w:rsidRPr="007520A6">
              <w:rPr>
                <w:rFonts w:cstheme="minorHAnsi"/>
                <w:sz w:val="24"/>
                <w:szCs w:val="24"/>
              </w:rPr>
              <w:t xml:space="preserve"> </w:t>
            </w:r>
            <w:r w:rsidR="00D5518D" w:rsidRPr="007520A6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3081" w:type="dxa"/>
          </w:tcPr>
          <w:p w14:paraId="5F17F4EA" w14:textId="77777777" w:rsidR="00D5518D" w:rsidRPr="007520A6" w:rsidRDefault="00D5518D" w:rsidP="00531ABF">
            <w:pPr>
              <w:autoSpaceDE w:val="0"/>
              <w:autoSpaceDN w:val="0"/>
              <w:adjustRightInd w:val="0"/>
              <w:spacing w:after="160"/>
              <w:rPr>
                <w:rFonts w:cstheme="minorHAnsi"/>
                <w:sz w:val="24"/>
                <w:szCs w:val="24"/>
              </w:rPr>
            </w:pPr>
          </w:p>
        </w:tc>
      </w:tr>
    </w:tbl>
    <w:p w14:paraId="6CD1FE21" w14:textId="77777777" w:rsidR="00481D83" w:rsidRPr="007520A6" w:rsidRDefault="00481D83" w:rsidP="00531ABF">
      <w:pPr>
        <w:autoSpaceDE w:val="0"/>
        <w:autoSpaceDN w:val="0"/>
        <w:adjustRightInd w:val="0"/>
        <w:spacing w:after="160"/>
        <w:rPr>
          <w:rFonts w:cstheme="minorHAnsi"/>
          <w:sz w:val="24"/>
          <w:szCs w:val="24"/>
        </w:rPr>
      </w:pPr>
    </w:p>
    <w:sectPr w:rsidR="00481D83" w:rsidRPr="007520A6" w:rsidSect="007A06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303B" w14:textId="77777777" w:rsidR="007223BB" w:rsidRDefault="007223BB" w:rsidP="005B31F4">
      <w:pPr>
        <w:spacing w:after="0" w:line="240" w:lineRule="auto"/>
      </w:pPr>
      <w:r>
        <w:separator/>
      </w:r>
    </w:p>
  </w:endnote>
  <w:endnote w:type="continuationSeparator" w:id="0">
    <w:p w14:paraId="48D1F3FD" w14:textId="77777777" w:rsidR="007223BB" w:rsidRDefault="007223BB" w:rsidP="005B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FB77" w14:textId="77777777" w:rsidR="00925750" w:rsidRDefault="00925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  <w:szCs w:val="20"/>
      </w:rPr>
      <w:id w:val="-55963706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A6D63D" w14:textId="77777777" w:rsidR="005B31F4" w:rsidRPr="005B31F4" w:rsidRDefault="005B31F4">
            <w:pPr>
              <w:pStyle w:val="Footer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B31F4">
              <w:rPr>
                <w:rFonts w:ascii="Open Sans" w:hAnsi="Open Sans" w:cs="Open Sans"/>
                <w:sz w:val="20"/>
                <w:szCs w:val="20"/>
              </w:rPr>
              <w:t xml:space="preserve">Page </w: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PAGE </w:instrTex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E61C39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1</w: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Pr="005B31F4">
              <w:rPr>
                <w:rFonts w:ascii="Open Sans" w:hAnsi="Open Sans" w:cs="Open Sans"/>
                <w:sz w:val="20"/>
                <w:szCs w:val="20"/>
              </w:rPr>
              <w:t xml:space="preserve"> of </w: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NUMPAGES  </w:instrTex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E61C39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9</w:t>
            </w:r>
            <w:r w:rsidRPr="005B31F4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75BB2D" w14:textId="77777777" w:rsidR="005B31F4" w:rsidRDefault="005B3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97D5" w14:textId="77777777" w:rsidR="00925750" w:rsidRDefault="00925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0B3" w14:textId="77777777" w:rsidR="007223BB" w:rsidRDefault="007223BB" w:rsidP="005B31F4">
      <w:pPr>
        <w:spacing w:after="0" w:line="240" w:lineRule="auto"/>
      </w:pPr>
      <w:r>
        <w:separator/>
      </w:r>
    </w:p>
  </w:footnote>
  <w:footnote w:type="continuationSeparator" w:id="0">
    <w:p w14:paraId="0B210B6E" w14:textId="77777777" w:rsidR="007223BB" w:rsidRDefault="007223BB" w:rsidP="005B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724C" w14:textId="77777777" w:rsidR="00925750" w:rsidRDefault="00925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CB12" w14:textId="35AECFA3" w:rsidR="00925750" w:rsidRDefault="00925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145F" w14:textId="77777777" w:rsidR="00925750" w:rsidRDefault="00925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A69"/>
    <w:multiLevelType w:val="hybridMultilevel"/>
    <w:tmpl w:val="9A56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A8C"/>
    <w:multiLevelType w:val="hybridMultilevel"/>
    <w:tmpl w:val="285E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073E"/>
    <w:multiLevelType w:val="hybridMultilevel"/>
    <w:tmpl w:val="181E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A6C"/>
    <w:multiLevelType w:val="hybridMultilevel"/>
    <w:tmpl w:val="887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693"/>
    <w:multiLevelType w:val="hybridMultilevel"/>
    <w:tmpl w:val="931C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49BA"/>
    <w:multiLevelType w:val="hybridMultilevel"/>
    <w:tmpl w:val="07384D14"/>
    <w:lvl w:ilvl="0" w:tplc="F446A6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2BD7"/>
    <w:multiLevelType w:val="hybridMultilevel"/>
    <w:tmpl w:val="62803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3A21"/>
    <w:multiLevelType w:val="hybridMultilevel"/>
    <w:tmpl w:val="A71A3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51839"/>
    <w:multiLevelType w:val="hybridMultilevel"/>
    <w:tmpl w:val="E6920392"/>
    <w:lvl w:ilvl="0" w:tplc="F446A6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30E"/>
    <w:multiLevelType w:val="hybridMultilevel"/>
    <w:tmpl w:val="3B84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41DC"/>
    <w:multiLevelType w:val="hybridMultilevel"/>
    <w:tmpl w:val="94ECCAA4"/>
    <w:lvl w:ilvl="0" w:tplc="F446A6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107E1"/>
    <w:multiLevelType w:val="hybridMultilevel"/>
    <w:tmpl w:val="890E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21FE8"/>
    <w:multiLevelType w:val="hybridMultilevel"/>
    <w:tmpl w:val="936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A3E74"/>
    <w:multiLevelType w:val="hybridMultilevel"/>
    <w:tmpl w:val="32F2E078"/>
    <w:lvl w:ilvl="0" w:tplc="F446A6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93826"/>
    <w:multiLevelType w:val="hybridMultilevel"/>
    <w:tmpl w:val="B10A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2C7E"/>
    <w:multiLevelType w:val="hybridMultilevel"/>
    <w:tmpl w:val="1EEA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C14DC"/>
    <w:multiLevelType w:val="hybridMultilevel"/>
    <w:tmpl w:val="CD6E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112A"/>
    <w:multiLevelType w:val="hybridMultilevel"/>
    <w:tmpl w:val="A2922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F0D1C"/>
    <w:multiLevelType w:val="hybridMultilevel"/>
    <w:tmpl w:val="2DD243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E3F75"/>
    <w:multiLevelType w:val="hybridMultilevel"/>
    <w:tmpl w:val="FD485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42C"/>
    <w:multiLevelType w:val="hybridMultilevel"/>
    <w:tmpl w:val="3962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856E8"/>
    <w:multiLevelType w:val="hybridMultilevel"/>
    <w:tmpl w:val="F540641A"/>
    <w:lvl w:ilvl="0" w:tplc="F446A6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5891">
    <w:abstractNumId w:val="2"/>
  </w:num>
  <w:num w:numId="2" w16cid:durableId="397092970">
    <w:abstractNumId w:val="0"/>
  </w:num>
  <w:num w:numId="3" w16cid:durableId="1763602264">
    <w:abstractNumId w:val="19"/>
  </w:num>
  <w:num w:numId="4" w16cid:durableId="843129986">
    <w:abstractNumId w:val="6"/>
  </w:num>
  <w:num w:numId="5" w16cid:durableId="1269850488">
    <w:abstractNumId w:val="20"/>
  </w:num>
  <w:num w:numId="6" w16cid:durableId="945506614">
    <w:abstractNumId w:val="15"/>
  </w:num>
  <w:num w:numId="7" w16cid:durableId="2093310168">
    <w:abstractNumId w:val="12"/>
  </w:num>
  <w:num w:numId="8" w16cid:durableId="1602300545">
    <w:abstractNumId w:val="7"/>
  </w:num>
  <w:num w:numId="9" w16cid:durableId="782653010">
    <w:abstractNumId w:val="16"/>
  </w:num>
  <w:num w:numId="10" w16cid:durableId="1588492343">
    <w:abstractNumId w:val="9"/>
  </w:num>
  <w:num w:numId="11" w16cid:durableId="472454719">
    <w:abstractNumId w:val="5"/>
  </w:num>
  <w:num w:numId="12" w16cid:durableId="1964312556">
    <w:abstractNumId w:val="21"/>
  </w:num>
  <w:num w:numId="13" w16cid:durableId="1953709655">
    <w:abstractNumId w:val="10"/>
  </w:num>
  <w:num w:numId="14" w16cid:durableId="1607926501">
    <w:abstractNumId w:val="13"/>
  </w:num>
  <w:num w:numId="15" w16cid:durableId="1748066972">
    <w:abstractNumId w:val="8"/>
  </w:num>
  <w:num w:numId="16" w16cid:durableId="1398473803">
    <w:abstractNumId w:val="3"/>
  </w:num>
  <w:num w:numId="17" w16cid:durableId="1642805027">
    <w:abstractNumId w:val="17"/>
  </w:num>
  <w:num w:numId="18" w16cid:durableId="814417891">
    <w:abstractNumId w:val="18"/>
  </w:num>
  <w:num w:numId="19" w16cid:durableId="348214444">
    <w:abstractNumId w:val="11"/>
  </w:num>
  <w:num w:numId="20" w16cid:durableId="1682973047">
    <w:abstractNumId w:val="4"/>
  </w:num>
  <w:num w:numId="21" w16cid:durableId="115416682">
    <w:abstractNumId w:val="1"/>
  </w:num>
  <w:num w:numId="22" w16cid:durableId="247353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3"/>
    <w:rsid w:val="0000121D"/>
    <w:rsid w:val="00002390"/>
    <w:rsid w:val="00003D09"/>
    <w:rsid w:val="00013877"/>
    <w:rsid w:val="000223D2"/>
    <w:rsid w:val="00032039"/>
    <w:rsid w:val="00084A7A"/>
    <w:rsid w:val="0009379C"/>
    <w:rsid w:val="00094234"/>
    <w:rsid w:val="000A6D54"/>
    <w:rsid w:val="000D7AAC"/>
    <w:rsid w:val="000F5C22"/>
    <w:rsid w:val="00113E1A"/>
    <w:rsid w:val="0012155E"/>
    <w:rsid w:val="00126C01"/>
    <w:rsid w:val="00150995"/>
    <w:rsid w:val="00161CDD"/>
    <w:rsid w:val="00181BFA"/>
    <w:rsid w:val="00184885"/>
    <w:rsid w:val="0019709E"/>
    <w:rsid w:val="001A2F51"/>
    <w:rsid w:val="001C3AF4"/>
    <w:rsid w:val="001E305B"/>
    <w:rsid w:val="001E48EF"/>
    <w:rsid w:val="001F3870"/>
    <w:rsid w:val="001F4699"/>
    <w:rsid w:val="00221551"/>
    <w:rsid w:val="002218EB"/>
    <w:rsid w:val="002228B0"/>
    <w:rsid w:val="00233226"/>
    <w:rsid w:val="00236C7C"/>
    <w:rsid w:val="00241923"/>
    <w:rsid w:val="002432BA"/>
    <w:rsid w:val="0026515F"/>
    <w:rsid w:val="00292748"/>
    <w:rsid w:val="002A0978"/>
    <w:rsid w:val="002A1863"/>
    <w:rsid w:val="002A1AEC"/>
    <w:rsid w:val="002C3313"/>
    <w:rsid w:val="002D118A"/>
    <w:rsid w:val="002D305E"/>
    <w:rsid w:val="002E2212"/>
    <w:rsid w:val="00315199"/>
    <w:rsid w:val="0034191B"/>
    <w:rsid w:val="003622CE"/>
    <w:rsid w:val="003644ED"/>
    <w:rsid w:val="00377CC6"/>
    <w:rsid w:val="00391A7A"/>
    <w:rsid w:val="003D409C"/>
    <w:rsid w:val="003D5311"/>
    <w:rsid w:val="003D66E8"/>
    <w:rsid w:val="003E0007"/>
    <w:rsid w:val="003E09E3"/>
    <w:rsid w:val="00403CAF"/>
    <w:rsid w:val="00404B76"/>
    <w:rsid w:val="00426AB6"/>
    <w:rsid w:val="00431D9D"/>
    <w:rsid w:val="00443DA9"/>
    <w:rsid w:val="00450391"/>
    <w:rsid w:val="00450E6E"/>
    <w:rsid w:val="004537A2"/>
    <w:rsid w:val="00456370"/>
    <w:rsid w:val="00471DEE"/>
    <w:rsid w:val="00481518"/>
    <w:rsid w:val="00481D83"/>
    <w:rsid w:val="004974C1"/>
    <w:rsid w:val="004E067D"/>
    <w:rsid w:val="004F4470"/>
    <w:rsid w:val="00531ABF"/>
    <w:rsid w:val="0054442C"/>
    <w:rsid w:val="00554F37"/>
    <w:rsid w:val="0055548B"/>
    <w:rsid w:val="00560ABC"/>
    <w:rsid w:val="005619A0"/>
    <w:rsid w:val="00581F8E"/>
    <w:rsid w:val="005872E2"/>
    <w:rsid w:val="00591C7D"/>
    <w:rsid w:val="00593911"/>
    <w:rsid w:val="00595CB1"/>
    <w:rsid w:val="005B2D2F"/>
    <w:rsid w:val="005B31F4"/>
    <w:rsid w:val="005B3F8F"/>
    <w:rsid w:val="005B4199"/>
    <w:rsid w:val="005C5402"/>
    <w:rsid w:val="005D282A"/>
    <w:rsid w:val="00606D9A"/>
    <w:rsid w:val="0061012E"/>
    <w:rsid w:val="006232FF"/>
    <w:rsid w:val="00623912"/>
    <w:rsid w:val="00641F0A"/>
    <w:rsid w:val="00646152"/>
    <w:rsid w:val="00651BEC"/>
    <w:rsid w:val="00662965"/>
    <w:rsid w:val="006726C7"/>
    <w:rsid w:val="00673E42"/>
    <w:rsid w:val="006838BF"/>
    <w:rsid w:val="00683AF0"/>
    <w:rsid w:val="006A02A3"/>
    <w:rsid w:val="006A7CC1"/>
    <w:rsid w:val="006C0895"/>
    <w:rsid w:val="006C5FAE"/>
    <w:rsid w:val="006D1B63"/>
    <w:rsid w:val="006E173D"/>
    <w:rsid w:val="006F1D9D"/>
    <w:rsid w:val="006F5B07"/>
    <w:rsid w:val="006F5F87"/>
    <w:rsid w:val="007223BB"/>
    <w:rsid w:val="007251B7"/>
    <w:rsid w:val="00736ED5"/>
    <w:rsid w:val="007520A6"/>
    <w:rsid w:val="0077032B"/>
    <w:rsid w:val="007A06CA"/>
    <w:rsid w:val="007A6004"/>
    <w:rsid w:val="007B502F"/>
    <w:rsid w:val="007B64B8"/>
    <w:rsid w:val="007C0291"/>
    <w:rsid w:val="007C33B2"/>
    <w:rsid w:val="007C67A4"/>
    <w:rsid w:val="007D47FC"/>
    <w:rsid w:val="007D6E36"/>
    <w:rsid w:val="007D6ED1"/>
    <w:rsid w:val="007D73AF"/>
    <w:rsid w:val="00806B14"/>
    <w:rsid w:val="008107F0"/>
    <w:rsid w:val="008252F7"/>
    <w:rsid w:val="008424A2"/>
    <w:rsid w:val="0086461D"/>
    <w:rsid w:val="00876719"/>
    <w:rsid w:val="00881573"/>
    <w:rsid w:val="00883561"/>
    <w:rsid w:val="00883585"/>
    <w:rsid w:val="008845F3"/>
    <w:rsid w:val="008868EE"/>
    <w:rsid w:val="00886C39"/>
    <w:rsid w:val="00894308"/>
    <w:rsid w:val="00897AC2"/>
    <w:rsid w:val="008A7E64"/>
    <w:rsid w:val="008B7054"/>
    <w:rsid w:val="008C5ACD"/>
    <w:rsid w:val="008D1B8F"/>
    <w:rsid w:val="008D2419"/>
    <w:rsid w:val="008D2D44"/>
    <w:rsid w:val="009013B0"/>
    <w:rsid w:val="009207A6"/>
    <w:rsid w:val="00921668"/>
    <w:rsid w:val="00922E6D"/>
    <w:rsid w:val="00924B4C"/>
    <w:rsid w:val="00925750"/>
    <w:rsid w:val="00935FC7"/>
    <w:rsid w:val="009428E3"/>
    <w:rsid w:val="00943A9A"/>
    <w:rsid w:val="00951F8E"/>
    <w:rsid w:val="00957511"/>
    <w:rsid w:val="009677C2"/>
    <w:rsid w:val="00977EA2"/>
    <w:rsid w:val="009B1CE7"/>
    <w:rsid w:val="009D4BBC"/>
    <w:rsid w:val="009D7FB7"/>
    <w:rsid w:val="009F49EF"/>
    <w:rsid w:val="00A16D8B"/>
    <w:rsid w:val="00A20ACA"/>
    <w:rsid w:val="00A2703F"/>
    <w:rsid w:val="00A32FDC"/>
    <w:rsid w:val="00A4261D"/>
    <w:rsid w:val="00A5547E"/>
    <w:rsid w:val="00A67B03"/>
    <w:rsid w:val="00A7066B"/>
    <w:rsid w:val="00A9467C"/>
    <w:rsid w:val="00A967F2"/>
    <w:rsid w:val="00AA768A"/>
    <w:rsid w:val="00AD2FBE"/>
    <w:rsid w:val="00AE0F27"/>
    <w:rsid w:val="00AE40DB"/>
    <w:rsid w:val="00AE64C9"/>
    <w:rsid w:val="00AF65BF"/>
    <w:rsid w:val="00B05F57"/>
    <w:rsid w:val="00B13D85"/>
    <w:rsid w:val="00B24D14"/>
    <w:rsid w:val="00B44B72"/>
    <w:rsid w:val="00B4743F"/>
    <w:rsid w:val="00B541FD"/>
    <w:rsid w:val="00B5648F"/>
    <w:rsid w:val="00B64E28"/>
    <w:rsid w:val="00B82E99"/>
    <w:rsid w:val="00BA2F93"/>
    <w:rsid w:val="00BA6348"/>
    <w:rsid w:val="00BD5A54"/>
    <w:rsid w:val="00BD73EB"/>
    <w:rsid w:val="00BF0869"/>
    <w:rsid w:val="00C01E64"/>
    <w:rsid w:val="00C104EA"/>
    <w:rsid w:val="00C143B7"/>
    <w:rsid w:val="00C24935"/>
    <w:rsid w:val="00C45CD7"/>
    <w:rsid w:val="00C56075"/>
    <w:rsid w:val="00C57DE0"/>
    <w:rsid w:val="00C60300"/>
    <w:rsid w:val="00C66365"/>
    <w:rsid w:val="00CE5588"/>
    <w:rsid w:val="00D0087A"/>
    <w:rsid w:val="00D0136C"/>
    <w:rsid w:val="00D01728"/>
    <w:rsid w:val="00D201AD"/>
    <w:rsid w:val="00D36B31"/>
    <w:rsid w:val="00D378D1"/>
    <w:rsid w:val="00D3792F"/>
    <w:rsid w:val="00D5518D"/>
    <w:rsid w:val="00D55580"/>
    <w:rsid w:val="00D57C63"/>
    <w:rsid w:val="00D60240"/>
    <w:rsid w:val="00D658B8"/>
    <w:rsid w:val="00D7036D"/>
    <w:rsid w:val="00D90F9E"/>
    <w:rsid w:val="00DB726B"/>
    <w:rsid w:val="00DC1E51"/>
    <w:rsid w:val="00DE0E84"/>
    <w:rsid w:val="00DE2236"/>
    <w:rsid w:val="00E61C39"/>
    <w:rsid w:val="00E653AF"/>
    <w:rsid w:val="00EB4D30"/>
    <w:rsid w:val="00EB5123"/>
    <w:rsid w:val="00EB75ED"/>
    <w:rsid w:val="00EC56F3"/>
    <w:rsid w:val="00EC57DB"/>
    <w:rsid w:val="00ED0526"/>
    <w:rsid w:val="00ED22BB"/>
    <w:rsid w:val="00ED6E91"/>
    <w:rsid w:val="00EE23AD"/>
    <w:rsid w:val="00EE7716"/>
    <w:rsid w:val="00F0037B"/>
    <w:rsid w:val="00F12482"/>
    <w:rsid w:val="00F1797A"/>
    <w:rsid w:val="00F17995"/>
    <w:rsid w:val="00F228D6"/>
    <w:rsid w:val="00F30F87"/>
    <w:rsid w:val="00F4570F"/>
    <w:rsid w:val="00F478BF"/>
    <w:rsid w:val="00F57B76"/>
    <w:rsid w:val="00F60CAB"/>
    <w:rsid w:val="00F60EAC"/>
    <w:rsid w:val="00F615EF"/>
    <w:rsid w:val="00F67FA0"/>
    <w:rsid w:val="00F748D0"/>
    <w:rsid w:val="00F760AC"/>
    <w:rsid w:val="00F909FA"/>
    <w:rsid w:val="00FB2728"/>
    <w:rsid w:val="00FC1ED9"/>
    <w:rsid w:val="00FD000A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BEE84"/>
  <w15:docId w15:val="{ED8D66EF-B106-4CFD-BC02-B664D7FA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A43"/>
    <w:pPr>
      <w:ind w:left="720"/>
      <w:contextualSpacing/>
    </w:pPr>
  </w:style>
  <w:style w:type="table" w:styleId="TableGrid">
    <w:name w:val="Table Grid"/>
    <w:basedOn w:val="TableNormal"/>
    <w:uiPriority w:val="59"/>
    <w:rsid w:val="005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F4"/>
  </w:style>
  <w:style w:type="paragraph" w:styleId="Footer">
    <w:name w:val="footer"/>
    <w:basedOn w:val="Normal"/>
    <w:link w:val="FooterChar"/>
    <w:uiPriority w:val="99"/>
    <w:unhideWhenUsed/>
    <w:rsid w:val="005B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F4"/>
  </w:style>
  <w:style w:type="character" w:styleId="Hyperlink">
    <w:name w:val="Hyperlink"/>
    <w:basedOn w:val="DefaultParagraphFont"/>
    <w:uiPriority w:val="99"/>
    <w:unhideWhenUsed/>
    <w:rsid w:val="008835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8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A06C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06CA"/>
    <w:rPr>
      <w:rFonts w:eastAsiaTheme="minorEastAsi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C104E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104E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8B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ware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The council is seeking a suitability experienced consultant to support this project work to evaluate if there is a requirement for a community bank hub in Ware, and how that need might be met. 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3" ma:contentTypeDescription="Create a new document." ma:contentTypeScope="" ma:versionID="70d13d4d3c8a5eb8b06a09d018edc1d3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297efa7094fbce8bdcb7c49f0357c013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F1677B-767F-4B79-A943-87E82B748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6148E8-B819-464D-9A0C-DF97901F0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76404-8075-4A44-AA81-2D74BA4BF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 town council</vt:lpstr>
    </vt:vector>
  </TitlesOfParts>
  <Company>EHDC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 town council</dc:title>
  <dc:subject>Community Banking     business appraisal</dc:subject>
  <dc:creator>Terry Philpott:</dc:creator>
  <cp:lastModifiedBy>Sean Higgins</cp:lastModifiedBy>
  <cp:revision>5</cp:revision>
  <dcterms:created xsi:type="dcterms:W3CDTF">2022-04-13T14:36:00Z</dcterms:created>
  <dcterms:modified xsi:type="dcterms:W3CDTF">2022-04-13T15:20:00Z</dcterms:modified>
  <cp:category>Town Clerk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0x0101007082B015169D5448873CA1AB788C5F44</vt:lpwstr>
  </property>
</Properties>
</file>