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51863" w:rsidRPr="00BD7202" w:rsidRDefault="00B8460E">
      <w:pPr>
        <w:jc w:val="center"/>
        <w:rPr>
          <w:rFonts w:ascii="Arial" w:hAnsi="Arial" w:cs="Arial"/>
          <w:b/>
          <w:bCs/>
          <w:sz w:val="32"/>
          <w:szCs w:val="32"/>
        </w:rPr>
      </w:pPr>
      <w:r>
        <w:object w:dxaOrig="8461" w:dyaOrig="5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51pt" o:ole="">
            <v:imagedata r:id="rId9" o:title=""/>
          </v:shape>
          <o:OLEObject Type="Embed" ProgID="MSPhotoEd.3" ShapeID="_x0000_i1025" DrawAspect="Content" ObjectID="_1504444611" r:id="rId10"/>
        </w:object>
      </w:r>
      <w:r>
        <w:t xml:space="preserve">                                           </w:t>
      </w:r>
      <w:r>
        <w:rPr>
          <w:noProof/>
          <w:lang w:eastAsia="en-GB"/>
        </w:rPr>
        <w:drawing>
          <wp:inline distT="0" distB="0" distL="0" distR="0" wp14:anchorId="21E3955B" wp14:editId="32E58399">
            <wp:extent cx="3067050" cy="798917"/>
            <wp:effectExtent l="0" t="0" r="0" b="1270"/>
            <wp:docPr id="3" name="Picture 3" descr="http://kmcluster.easternandcoastalkent.nhs.uk/ccg/medwayccg/medccg/Shared%20Documents/Templates%20and%20Guidance/Guidance,%20Templates%20and%20Resources/Logo%20Colour%20Version%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mcluster.easternandcoastalkent.nhs.uk/ccg/medwayccg/medccg/Shared%20Documents/Templates%20and%20Guidance/Guidance,%20Templates%20and%20Resources/Logo%20Colour%20Version%2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3334" cy="797949"/>
                    </a:xfrm>
                    <a:prstGeom prst="rect">
                      <a:avLst/>
                    </a:prstGeom>
                    <a:noFill/>
                    <a:ln>
                      <a:noFill/>
                    </a:ln>
                  </pic:spPr>
                </pic:pic>
              </a:graphicData>
            </a:graphic>
          </wp:inline>
        </w:drawing>
      </w:r>
    </w:p>
    <w:p w:rsidR="00451863" w:rsidRPr="00BD7202" w:rsidRDefault="00451863">
      <w:pPr>
        <w:jc w:val="center"/>
        <w:rPr>
          <w:rFonts w:ascii="Arial" w:hAnsi="Arial" w:cs="Arial"/>
          <w:b/>
          <w:bCs/>
          <w:sz w:val="32"/>
          <w:szCs w:val="32"/>
        </w:rPr>
      </w:pPr>
    </w:p>
    <w:p w:rsidR="00D349C2" w:rsidRDefault="00D349C2" w:rsidP="00D349C2">
      <w:pPr>
        <w:pStyle w:val="Heading2"/>
        <w:rPr>
          <w:rFonts w:ascii="Arial" w:hAnsi="Arial" w:cs="Arial"/>
        </w:rPr>
      </w:pPr>
      <w:r w:rsidRPr="00BD7202">
        <w:rPr>
          <w:rFonts w:ascii="Arial" w:hAnsi="Arial" w:cs="Arial"/>
        </w:rPr>
        <w:t>MEDWAY</w:t>
      </w:r>
      <w:r w:rsidR="00451863" w:rsidRPr="00BD7202">
        <w:rPr>
          <w:rFonts w:ascii="Arial" w:hAnsi="Arial" w:cs="Arial"/>
        </w:rPr>
        <w:t xml:space="preserve"> INTERMEDIATE CARE AND RE-ABLEMENT STRATEGY</w:t>
      </w:r>
      <w:r w:rsidR="00456F9A" w:rsidRPr="00BD7202">
        <w:rPr>
          <w:rFonts w:ascii="Arial" w:hAnsi="Arial" w:cs="Arial"/>
        </w:rPr>
        <w:t xml:space="preserve"> </w:t>
      </w:r>
      <w:r w:rsidR="005A711A">
        <w:rPr>
          <w:rFonts w:ascii="Arial" w:hAnsi="Arial" w:cs="Arial"/>
        </w:rPr>
        <w:t xml:space="preserve">2015 -2018 </w:t>
      </w:r>
      <w:r w:rsidR="00456F9A" w:rsidRPr="00BD7202">
        <w:rPr>
          <w:rFonts w:ascii="Arial" w:hAnsi="Arial" w:cs="Arial"/>
        </w:rPr>
        <w:t>– Supporting people at home</w:t>
      </w:r>
    </w:p>
    <w:p w:rsidR="005A711A" w:rsidRPr="005A711A" w:rsidRDefault="005A711A" w:rsidP="005A711A"/>
    <w:p w:rsidR="00451863" w:rsidRPr="00BD7202" w:rsidRDefault="00D349C2" w:rsidP="00D349C2">
      <w:pPr>
        <w:pStyle w:val="Heading2"/>
        <w:rPr>
          <w:rFonts w:ascii="Arial" w:hAnsi="Arial" w:cs="Arial"/>
          <w:b w:val="0"/>
        </w:rPr>
      </w:pPr>
      <w:r w:rsidRPr="00BD7202">
        <w:rPr>
          <w:rFonts w:ascii="Arial" w:hAnsi="Arial" w:cs="Arial"/>
          <w:b w:val="0"/>
        </w:rPr>
        <w:t>Resilient individuals and resilient communities</w:t>
      </w:r>
    </w:p>
    <w:p w:rsidR="00D349C2" w:rsidRPr="00BD7202" w:rsidRDefault="00D349C2" w:rsidP="00D349C2">
      <w:pPr>
        <w:rPr>
          <w:rFonts w:ascii="Arial" w:hAnsi="Arial" w:cs="Arial"/>
        </w:rPr>
      </w:pPr>
    </w:p>
    <w:p w:rsidR="00D349C2" w:rsidRPr="00BD7202" w:rsidRDefault="00D349C2" w:rsidP="00D349C2">
      <w:pPr>
        <w:rPr>
          <w:rFonts w:ascii="Arial" w:hAnsi="Arial" w:cs="Arial"/>
        </w:rPr>
      </w:pPr>
    </w:p>
    <w:p w:rsidR="00451863" w:rsidRPr="00BD7202" w:rsidRDefault="00B45724" w:rsidP="000E3BB1">
      <w:pPr>
        <w:rPr>
          <w:rFonts w:ascii="Arial" w:hAnsi="Arial" w:cs="Arial"/>
          <w:b/>
          <w:bCs/>
          <w:sz w:val="32"/>
          <w:szCs w:val="32"/>
        </w:rPr>
      </w:pPr>
      <w:r w:rsidRPr="00BD7202">
        <w:rPr>
          <w:rFonts w:ascii="Arial" w:hAnsi="Arial" w:cs="Arial"/>
          <w:b/>
          <w:bCs/>
          <w:sz w:val="32"/>
          <w:szCs w:val="32"/>
        </w:rPr>
        <w:t xml:space="preserve">VERSION </w:t>
      </w:r>
      <w:r w:rsidR="005A711A">
        <w:rPr>
          <w:rFonts w:ascii="Arial" w:hAnsi="Arial" w:cs="Arial"/>
          <w:b/>
          <w:bCs/>
          <w:sz w:val="32"/>
          <w:szCs w:val="32"/>
        </w:rPr>
        <w:t>11</w:t>
      </w:r>
    </w:p>
    <w:p w:rsidR="00B45724" w:rsidRPr="000E3BB1" w:rsidRDefault="00B45724">
      <w:pPr>
        <w:jc w:val="center"/>
        <w:rPr>
          <w:rFonts w:ascii="Arial" w:hAnsi="Arial" w:cs="Arial"/>
          <w:b/>
          <w:bCs/>
        </w:rPr>
      </w:pPr>
    </w:p>
    <w:p w:rsidR="00B45724" w:rsidRDefault="00B45724">
      <w:pPr>
        <w:jc w:val="center"/>
        <w:rPr>
          <w:rFonts w:ascii="Arial" w:hAnsi="Arial" w:cs="Arial"/>
          <w:bCs/>
        </w:rPr>
      </w:pPr>
    </w:p>
    <w:p w:rsidR="00B42622" w:rsidRDefault="00B42622">
      <w:pPr>
        <w:jc w:val="center"/>
        <w:rPr>
          <w:rFonts w:ascii="Arial" w:hAnsi="Arial" w:cs="Arial"/>
          <w:bCs/>
        </w:rPr>
      </w:pPr>
    </w:p>
    <w:p w:rsidR="00B42622" w:rsidRDefault="00B42622">
      <w:pPr>
        <w:jc w:val="center"/>
        <w:rPr>
          <w:rFonts w:ascii="Arial" w:hAnsi="Arial" w:cs="Arial"/>
          <w:bCs/>
        </w:rPr>
      </w:pPr>
    </w:p>
    <w:p w:rsidR="00B42622" w:rsidRDefault="00B42622">
      <w:pPr>
        <w:jc w:val="center"/>
        <w:rPr>
          <w:rFonts w:ascii="Arial" w:hAnsi="Arial" w:cs="Arial"/>
          <w:bCs/>
        </w:rPr>
      </w:pPr>
    </w:p>
    <w:p w:rsidR="00B42622" w:rsidRDefault="00B42622">
      <w:pPr>
        <w:jc w:val="center"/>
        <w:rPr>
          <w:rFonts w:ascii="Arial" w:hAnsi="Arial" w:cs="Arial"/>
          <w:bCs/>
        </w:rPr>
      </w:pPr>
    </w:p>
    <w:p w:rsidR="00B42622" w:rsidRDefault="00B42622">
      <w:pPr>
        <w:jc w:val="center"/>
        <w:rPr>
          <w:rFonts w:ascii="Arial" w:hAnsi="Arial" w:cs="Arial"/>
          <w:bCs/>
        </w:rPr>
      </w:pPr>
    </w:p>
    <w:p w:rsidR="00B42622" w:rsidRDefault="00B42622">
      <w:pPr>
        <w:jc w:val="center"/>
        <w:rPr>
          <w:rFonts w:ascii="Arial" w:hAnsi="Arial" w:cs="Arial"/>
          <w:bCs/>
        </w:rPr>
      </w:pPr>
    </w:p>
    <w:p w:rsidR="00B42622" w:rsidRDefault="00B42622">
      <w:pPr>
        <w:jc w:val="center"/>
        <w:rPr>
          <w:rFonts w:ascii="Arial" w:hAnsi="Arial" w:cs="Arial"/>
          <w:bCs/>
        </w:rPr>
      </w:pPr>
    </w:p>
    <w:p w:rsidR="00B42622" w:rsidRDefault="00B42622">
      <w:pPr>
        <w:jc w:val="center"/>
        <w:rPr>
          <w:rFonts w:ascii="Arial" w:hAnsi="Arial" w:cs="Arial"/>
          <w:bCs/>
        </w:rPr>
      </w:pPr>
    </w:p>
    <w:p w:rsidR="00B42622" w:rsidRDefault="00B42622">
      <w:pPr>
        <w:jc w:val="center"/>
        <w:rPr>
          <w:rFonts w:ascii="Arial" w:hAnsi="Arial" w:cs="Arial"/>
          <w:bCs/>
        </w:rPr>
      </w:pPr>
    </w:p>
    <w:p w:rsidR="00B42622" w:rsidRDefault="00B42622">
      <w:pPr>
        <w:jc w:val="center"/>
        <w:rPr>
          <w:rFonts w:ascii="Arial" w:hAnsi="Arial" w:cs="Arial"/>
          <w:bCs/>
        </w:rPr>
      </w:pPr>
    </w:p>
    <w:p w:rsidR="00B42622" w:rsidRDefault="00B42622">
      <w:pPr>
        <w:jc w:val="center"/>
        <w:rPr>
          <w:rFonts w:ascii="Arial" w:hAnsi="Arial" w:cs="Arial"/>
          <w:bCs/>
        </w:rPr>
      </w:pPr>
    </w:p>
    <w:p w:rsidR="00B42622" w:rsidRPr="000E3BB1" w:rsidRDefault="00B42622">
      <w:pPr>
        <w:jc w:val="center"/>
        <w:rPr>
          <w:rFonts w:ascii="Arial" w:hAnsi="Arial" w:cs="Arial"/>
          <w:bCs/>
        </w:rPr>
      </w:pPr>
    </w:p>
    <w:p w:rsidR="00B20B57" w:rsidRDefault="00B20B57">
      <w:pPr>
        <w:rPr>
          <w:rFonts w:ascii="Arial" w:hAnsi="Arial" w:cs="Arial"/>
          <w:b/>
          <w:bCs/>
        </w:rPr>
      </w:pPr>
    </w:p>
    <w:p w:rsidR="00B20B57" w:rsidRDefault="00B20B57">
      <w:pPr>
        <w:rPr>
          <w:rFonts w:ascii="Arial" w:hAnsi="Arial" w:cs="Arial"/>
          <w:b/>
          <w:bCs/>
        </w:rPr>
      </w:pPr>
    </w:p>
    <w:p w:rsidR="00B20B57" w:rsidRDefault="00B20B57">
      <w:pPr>
        <w:rPr>
          <w:rFonts w:ascii="Arial" w:hAnsi="Arial" w:cs="Arial"/>
          <w:b/>
          <w:bCs/>
        </w:rPr>
      </w:pPr>
    </w:p>
    <w:p w:rsidR="00903CC5" w:rsidRDefault="00903CC5">
      <w:pPr>
        <w:rPr>
          <w:rFonts w:ascii="Arial" w:hAnsi="Arial" w:cs="Arial"/>
          <w:b/>
          <w:bCs/>
        </w:rPr>
      </w:pPr>
    </w:p>
    <w:p w:rsidR="00451863" w:rsidRDefault="006279C0">
      <w:pPr>
        <w:rPr>
          <w:rFonts w:ascii="Arial" w:hAnsi="Arial" w:cs="Arial"/>
          <w:b/>
          <w:bCs/>
        </w:rPr>
      </w:pPr>
      <w:r w:rsidRPr="000E3BB1">
        <w:rPr>
          <w:rFonts w:ascii="Arial" w:hAnsi="Arial" w:cs="Arial"/>
          <w:b/>
          <w:bCs/>
        </w:rPr>
        <w:t>C</w:t>
      </w:r>
      <w:r w:rsidR="00451863" w:rsidRPr="000E3BB1">
        <w:rPr>
          <w:rFonts w:ascii="Arial" w:hAnsi="Arial" w:cs="Arial"/>
          <w:b/>
          <w:bCs/>
        </w:rPr>
        <w:t xml:space="preserve">ontents </w:t>
      </w:r>
    </w:p>
    <w:p w:rsidR="00681989" w:rsidRPr="000E3BB1" w:rsidRDefault="00681989">
      <w:pPr>
        <w:rPr>
          <w:rFonts w:ascii="Arial" w:hAnsi="Arial" w:cs="Arial"/>
          <w:b/>
          <w:bCs/>
        </w:rPr>
      </w:pPr>
    </w:p>
    <w:p w:rsidR="00451863" w:rsidRPr="000E3BB1" w:rsidRDefault="00451863">
      <w:pPr>
        <w:rPr>
          <w:rFonts w:ascii="Arial" w:hAnsi="Arial" w:cs="Arial"/>
          <w:b/>
          <w:bCs/>
        </w:rPr>
      </w:pPr>
    </w:p>
    <w:p w:rsidR="00451863" w:rsidRPr="000E3BB1" w:rsidRDefault="00451863">
      <w:pPr>
        <w:rPr>
          <w:rFonts w:ascii="Arial" w:hAnsi="Arial" w:cs="Arial"/>
        </w:rPr>
      </w:pPr>
      <w:r w:rsidRPr="000E3BB1">
        <w:rPr>
          <w:rFonts w:ascii="Arial" w:hAnsi="Arial" w:cs="Arial"/>
        </w:rPr>
        <w:t>Executive Summary</w:t>
      </w:r>
      <w:r w:rsidR="00903CC5">
        <w:rPr>
          <w:rFonts w:ascii="Arial" w:hAnsi="Arial" w:cs="Arial"/>
        </w:rPr>
        <w:tab/>
        <w:t>3</w:t>
      </w:r>
    </w:p>
    <w:p w:rsidR="00451863" w:rsidRPr="000E3BB1" w:rsidRDefault="00451863">
      <w:pPr>
        <w:rPr>
          <w:rFonts w:ascii="Arial" w:hAnsi="Arial" w:cs="Arial"/>
        </w:rPr>
      </w:pPr>
      <w:r w:rsidRPr="000E3BB1">
        <w:rPr>
          <w:rFonts w:ascii="Arial" w:hAnsi="Arial" w:cs="Arial"/>
        </w:rPr>
        <w:t>Introduction</w:t>
      </w:r>
      <w:r w:rsidR="00903CC5">
        <w:rPr>
          <w:rFonts w:ascii="Arial" w:hAnsi="Arial" w:cs="Arial"/>
        </w:rPr>
        <w:tab/>
        <w:t>5</w:t>
      </w:r>
    </w:p>
    <w:p w:rsidR="00451863" w:rsidRPr="000E3BB1" w:rsidRDefault="00451863">
      <w:pPr>
        <w:rPr>
          <w:rFonts w:ascii="Arial" w:hAnsi="Arial" w:cs="Arial"/>
        </w:rPr>
      </w:pPr>
      <w:r w:rsidRPr="000E3BB1">
        <w:rPr>
          <w:rFonts w:ascii="Arial" w:hAnsi="Arial" w:cs="Arial"/>
        </w:rPr>
        <w:t>Policy</w:t>
      </w:r>
      <w:r w:rsidR="00A52F2C">
        <w:rPr>
          <w:rFonts w:ascii="Arial" w:hAnsi="Arial" w:cs="Arial"/>
        </w:rPr>
        <w:t xml:space="preserve"> and</w:t>
      </w:r>
      <w:r w:rsidR="00264D5F">
        <w:rPr>
          <w:rFonts w:ascii="Arial" w:hAnsi="Arial" w:cs="Arial"/>
        </w:rPr>
        <w:t xml:space="preserve"> C</w:t>
      </w:r>
      <w:r w:rsidRPr="000E3BB1">
        <w:rPr>
          <w:rFonts w:ascii="Arial" w:hAnsi="Arial" w:cs="Arial"/>
        </w:rPr>
        <w:t>ontext</w:t>
      </w:r>
      <w:r w:rsidR="00903CC5">
        <w:rPr>
          <w:rFonts w:ascii="Arial" w:hAnsi="Arial" w:cs="Arial"/>
        </w:rPr>
        <w:tab/>
        <w:t>6</w:t>
      </w:r>
    </w:p>
    <w:p w:rsidR="00D405BD" w:rsidRDefault="00D405BD">
      <w:pPr>
        <w:rPr>
          <w:rFonts w:ascii="Arial" w:hAnsi="Arial" w:cs="Arial"/>
        </w:rPr>
      </w:pPr>
      <w:r w:rsidRPr="000E3BB1">
        <w:rPr>
          <w:rFonts w:ascii="Arial" w:hAnsi="Arial" w:cs="Arial"/>
        </w:rPr>
        <w:t xml:space="preserve">Areas of Development </w:t>
      </w:r>
      <w:r w:rsidR="00903CC5">
        <w:rPr>
          <w:rFonts w:ascii="Arial" w:hAnsi="Arial" w:cs="Arial"/>
        </w:rPr>
        <w:tab/>
        <w:t>11</w:t>
      </w:r>
    </w:p>
    <w:p w:rsidR="001C0883" w:rsidRPr="000E3BB1" w:rsidRDefault="00903CC5">
      <w:pPr>
        <w:rPr>
          <w:rFonts w:ascii="Arial" w:hAnsi="Arial" w:cs="Arial"/>
        </w:rPr>
      </w:pPr>
      <w:r>
        <w:rPr>
          <w:rFonts w:ascii="Arial" w:hAnsi="Arial" w:cs="Arial"/>
        </w:rPr>
        <w:t>What Does Intermediate Care look like in Medway</w:t>
      </w:r>
      <w:r>
        <w:rPr>
          <w:rFonts w:ascii="Arial" w:hAnsi="Arial" w:cs="Arial"/>
        </w:rPr>
        <w:tab/>
      </w:r>
      <w:r w:rsidR="00681989">
        <w:rPr>
          <w:rFonts w:ascii="Arial" w:hAnsi="Arial" w:cs="Arial"/>
        </w:rPr>
        <w:t>12</w:t>
      </w:r>
    </w:p>
    <w:p w:rsidR="0021476A" w:rsidRPr="000E3BB1" w:rsidRDefault="001D74C5">
      <w:pPr>
        <w:rPr>
          <w:rFonts w:ascii="Arial" w:hAnsi="Arial" w:cs="Arial"/>
        </w:rPr>
      </w:pPr>
      <w:r>
        <w:rPr>
          <w:rFonts w:ascii="Arial" w:hAnsi="Arial" w:cs="Arial"/>
        </w:rPr>
        <w:t>C</w:t>
      </w:r>
      <w:r w:rsidR="0021476A" w:rsidRPr="000E3BB1">
        <w:rPr>
          <w:rFonts w:ascii="Arial" w:hAnsi="Arial" w:cs="Arial"/>
        </w:rPr>
        <w:t>osts</w:t>
      </w:r>
      <w:r w:rsidR="00681989">
        <w:rPr>
          <w:rFonts w:ascii="Arial" w:hAnsi="Arial" w:cs="Arial"/>
        </w:rPr>
        <w:tab/>
      </w:r>
      <w:r w:rsidR="0085641F">
        <w:rPr>
          <w:rFonts w:ascii="Arial" w:hAnsi="Arial" w:cs="Arial"/>
        </w:rPr>
        <w:t>22</w:t>
      </w:r>
    </w:p>
    <w:p w:rsidR="000F3293" w:rsidRPr="000E3BB1" w:rsidRDefault="00451863">
      <w:pPr>
        <w:rPr>
          <w:rFonts w:ascii="Arial" w:hAnsi="Arial" w:cs="Arial"/>
        </w:rPr>
      </w:pPr>
      <w:r w:rsidRPr="000E3BB1">
        <w:rPr>
          <w:rFonts w:ascii="Arial" w:hAnsi="Arial" w:cs="Arial"/>
        </w:rPr>
        <w:t>Measuring our success</w:t>
      </w:r>
      <w:r w:rsidR="0085641F">
        <w:rPr>
          <w:rFonts w:ascii="Arial" w:hAnsi="Arial" w:cs="Arial"/>
        </w:rPr>
        <w:t xml:space="preserve"> 22</w:t>
      </w:r>
    </w:p>
    <w:p w:rsidR="002220AE" w:rsidRDefault="000F3293" w:rsidP="00A27B92">
      <w:pPr>
        <w:rPr>
          <w:rFonts w:ascii="Arial" w:hAnsi="Arial" w:cs="Arial"/>
        </w:rPr>
      </w:pPr>
      <w:r w:rsidRPr="000E3BB1">
        <w:rPr>
          <w:rFonts w:ascii="Arial" w:hAnsi="Arial" w:cs="Arial"/>
        </w:rPr>
        <w:t>What does the future look like for the people in Medway</w:t>
      </w:r>
      <w:r w:rsidR="00DE590A" w:rsidRPr="000E3BB1">
        <w:rPr>
          <w:rFonts w:ascii="Arial" w:hAnsi="Arial" w:cs="Arial"/>
        </w:rPr>
        <w:t>-</w:t>
      </w:r>
    </w:p>
    <w:p w:rsidR="002220AE" w:rsidRDefault="002220AE">
      <w:pPr>
        <w:spacing w:after="0" w:line="240" w:lineRule="auto"/>
        <w:rPr>
          <w:rFonts w:ascii="Arial" w:hAnsi="Arial" w:cs="Arial"/>
        </w:rPr>
      </w:pPr>
      <w:r>
        <w:rPr>
          <w:rFonts w:ascii="Arial" w:hAnsi="Arial" w:cs="Arial"/>
        </w:rPr>
        <w:br w:type="page"/>
      </w:r>
    </w:p>
    <w:p w:rsidR="00451863" w:rsidRPr="00C07DC6" w:rsidRDefault="00451863" w:rsidP="00C07DC6">
      <w:pPr>
        <w:pStyle w:val="ListParagraph"/>
        <w:numPr>
          <w:ilvl w:val="0"/>
          <w:numId w:val="39"/>
        </w:numPr>
        <w:ind w:hanging="720"/>
        <w:rPr>
          <w:rFonts w:ascii="Arial" w:hAnsi="Arial" w:cs="Arial"/>
          <w:sz w:val="24"/>
        </w:rPr>
      </w:pPr>
      <w:r w:rsidRPr="00C07DC6">
        <w:rPr>
          <w:rFonts w:ascii="Arial" w:hAnsi="Arial" w:cs="Arial"/>
          <w:b/>
          <w:bCs/>
          <w:color w:val="000000"/>
          <w:sz w:val="24"/>
        </w:rPr>
        <w:lastRenderedPageBreak/>
        <w:t xml:space="preserve">Executive Summary </w:t>
      </w:r>
    </w:p>
    <w:p w:rsidR="00451863" w:rsidRPr="000E3BB1" w:rsidRDefault="00D349C2">
      <w:p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This is a joint health and social c</w:t>
      </w:r>
      <w:r w:rsidR="00451863" w:rsidRPr="000E3BB1">
        <w:rPr>
          <w:rFonts w:ascii="Arial" w:hAnsi="Arial" w:cs="Arial"/>
          <w:color w:val="000000"/>
        </w:rPr>
        <w:t>are strategy which details how Medway inte</w:t>
      </w:r>
      <w:r w:rsidR="00487A44">
        <w:rPr>
          <w:rFonts w:ascii="Arial" w:hAnsi="Arial" w:cs="Arial"/>
          <w:color w:val="000000"/>
        </w:rPr>
        <w:t>nds to commission and redesign Intermediate C</w:t>
      </w:r>
      <w:r w:rsidR="00451863" w:rsidRPr="000E3BB1">
        <w:rPr>
          <w:rFonts w:ascii="Arial" w:hAnsi="Arial" w:cs="Arial"/>
          <w:color w:val="000000"/>
        </w:rPr>
        <w:t xml:space="preserve">are, </w:t>
      </w:r>
      <w:r w:rsidR="00666E3B">
        <w:rPr>
          <w:rFonts w:ascii="Arial" w:hAnsi="Arial" w:cs="Arial"/>
          <w:color w:val="000000"/>
        </w:rPr>
        <w:t>which includes</w:t>
      </w:r>
      <w:r w:rsidR="00451863" w:rsidRPr="000E3BB1">
        <w:rPr>
          <w:rFonts w:ascii="Arial" w:hAnsi="Arial" w:cs="Arial"/>
          <w:color w:val="000000"/>
        </w:rPr>
        <w:t xml:space="preserve"> </w:t>
      </w:r>
      <w:proofErr w:type="spellStart"/>
      <w:r w:rsidR="00A52F2C">
        <w:rPr>
          <w:rFonts w:ascii="Arial" w:hAnsi="Arial" w:cs="Arial"/>
          <w:color w:val="000000"/>
        </w:rPr>
        <w:t>Reablement</w:t>
      </w:r>
      <w:proofErr w:type="spellEnd"/>
      <w:r w:rsidR="00451863" w:rsidRPr="000E3BB1">
        <w:rPr>
          <w:rFonts w:ascii="Arial" w:hAnsi="Arial" w:cs="Arial"/>
          <w:color w:val="000000"/>
        </w:rPr>
        <w:t xml:space="preserve"> services to meet the needs of </w:t>
      </w:r>
      <w:r w:rsidR="00666E3B">
        <w:rPr>
          <w:rFonts w:ascii="Arial" w:hAnsi="Arial" w:cs="Arial"/>
          <w:color w:val="000000"/>
        </w:rPr>
        <w:t xml:space="preserve">our </w:t>
      </w:r>
      <w:r w:rsidR="00451863" w:rsidRPr="000E3BB1">
        <w:rPr>
          <w:rFonts w:ascii="Arial" w:hAnsi="Arial" w:cs="Arial"/>
          <w:color w:val="000000"/>
        </w:rPr>
        <w:t>Medway residents. It outlines the principles that will guide develop</w:t>
      </w:r>
      <w:r w:rsidRPr="000E3BB1">
        <w:rPr>
          <w:rFonts w:ascii="Arial" w:hAnsi="Arial" w:cs="Arial"/>
          <w:color w:val="000000"/>
        </w:rPr>
        <w:t>ment and implementation of the strategic d</w:t>
      </w:r>
      <w:r w:rsidR="00451863" w:rsidRPr="000E3BB1">
        <w:rPr>
          <w:rFonts w:ascii="Arial" w:hAnsi="Arial" w:cs="Arial"/>
          <w:color w:val="000000"/>
        </w:rPr>
        <w:t>irection and also sets out aims and objectives, and plans for delivery. Commissione</w:t>
      </w:r>
      <w:r w:rsidR="007D5330">
        <w:rPr>
          <w:rFonts w:ascii="Arial" w:hAnsi="Arial" w:cs="Arial"/>
          <w:color w:val="000000"/>
        </w:rPr>
        <w:t>rs from H</w:t>
      </w:r>
      <w:r w:rsidR="00451863" w:rsidRPr="000E3BB1">
        <w:rPr>
          <w:rFonts w:ascii="Arial" w:hAnsi="Arial" w:cs="Arial"/>
          <w:color w:val="000000"/>
        </w:rPr>
        <w:t>ealth and Adult S</w:t>
      </w:r>
      <w:r w:rsidRPr="000E3BB1">
        <w:rPr>
          <w:rFonts w:ascii="Arial" w:hAnsi="Arial" w:cs="Arial"/>
          <w:color w:val="000000"/>
        </w:rPr>
        <w:t xml:space="preserve">ocial Care </w:t>
      </w:r>
      <w:r w:rsidR="00451863" w:rsidRPr="000E3BB1">
        <w:rPr>
          <w:rFonts w:ascii="Arial" w:hAnsi="Arial" w:cs="Arial"/>
          <w:color w:val="000000"/>
        </w:rPr>
        <w:t>have worked with the key partners involved in the patient/user journey to analyse the current picture of service provision, review current and future needs, and learn from best practice elsewhere, in order to identify the changes necessary to improve the quality, effectiveness and efficiency of future service provision throughout Medway.</w:t>
      </w:r>
    </w:p>
    <w:p w:rsidR="00451863" w:rsidRPr="000E3BB1" w:rsidRDefault="00451863">
      <w:pPr>
        <w:autoSpaceDE w:val="0"/>
        <w:autoSpaceDN w:val="0"/>
        <w:adjustRightInd w:val="0"/>
        <w:spacing w:after="0" w:line="240" w:lineRule="auto"/>
        <w:jc w:val="both"/>
        <w:rPr>
          <w:rFonts w:ascii="Arial" w:hAnsi="Arial" w:cs="Arial"/>
          <w:color w:val="000000"/>
        </w:rPr>
      </w:pPr>
    </w:p>
    <w:p w:rsidR="00451863" w:rsidRPr="000E3BB1" w:rsidRDefault="00451863">
      <w:p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 xml:space="preserve">Our vision for the future of intermediate care in Medway is: </w:t>
      </w:r>
    </w:p>
    <w:p w:rsidR="00451863" w:rsidRPr="000E3BB1" w:rsidRDefault="00451863">
      <w:pPr>
        <w:autoSpaceDE w:val="0"/>
        <w:autoSpaceDN w:val="0"/>
        <w:adjustRightInd w:val="0"/>
        <w:spacing w:after="0" w:line="240" w:lineRule="auto"/>
        <w:jc w:val="both"/>
        <w:rPr>
          <w:rFonts w:ascii="Arial" w:hAnsi="Arial" w:cs="Arial"/>
          <w:color w:val="000000"/>
        </w:rPr>
      </w:pPr>
    </w:p>
    <w:p w:rsidR="00451863" w:rsidRPr="000E3BB1" w:rsidRDefault="00D349C2">
      <w:pPr>
        <w:autoSpaceDE w:val="0"/>
        <w:autoSpaceDN w:val="0"/>
        <w:adjustRightInd w:val="0"/>
        <w:spacing w:after="0" w:line="240" w:lineRule="auto"/>
        <w:jc w:val="both"/>
        <w:rPr>
          <w:rFonts w:ascii="Arial" w:hAnsi="Arial" w:cs="Arial"/>
          <w:b/>
          <w:i/>
          <w:iCs/>
          <w:color w:val="000000"/>
        </w:rPr>
      </w:pPr>
      <w:r w:rsidRPr="000E3BB1">
        <w:rPr>
          <w:rFonts w:ascii="Arial" w:hAnsi="Arial" w:cs="Arial"/>
          <w:b/>
          <w:i/>
          <w:color w:val="000000"/>
        </w:rPr>
        <w:t xml:space="preserve">We will </w:t>
      </w:r>
      <w:r w:rsidR="00451863" w:rsidRPr="000E3BB1">
        <w:rPr>
          <w:rFonts w:ascii="Arial" w:hAnsi="Arial" w:cs="Arial"/>
          <w:b/>
          <w:i/>
          <w:color w:val="000000"/>
        </w:rPr>
        <w:t>develop a locality focused collaborative model, which maximises independence and quality of life for people of all ages, whilst ensuring cost effective use of resources. We will ensure the individual and their carers/family are at the heart of their care and support, ensuring they have access to information, advice and support to promote real choice and control, increase self care and self management, that enables individuals and their carers to remain as independent as possible, for as long as possible.</w:t>
      </w:r>
      <w:r w:rsidR="00451863" w:rsidRPr="000E3BB1">
        <w:rPr>
          <w:rFonts w:ascii="Arial" w:hAnsi="Arial" w:cs="Arial"/>
          <w:b/>
          <w:i/>
          <w:iCs/>
          <w:color w:val="000000"/>
        </w:rPr>
        <w:t xml:space="preserve"> </w:t>
      </w:r>
    </w:p>
    <w:p w:rsidR="00D349C2" w:rsidRPr="000E3BB1" w:rsidRDefault="00D349C2">
      <w:pPr>
        <w:autoSpaceDE w:val="0"/>
        <w:autoSpaceDN w:val="0"/>
        <w:adjustRightInd w:val="0"/>
        <w:spacing w:after="0" w:line="240" w:lineRule="auto"/>
        <w:jc w:val="both"/>
        <w:rPr>
          <w:rFonts w:ascii="Arial" w:hAnsi="Arial" w:cs="Arial"/>
          <w:b/>
          <w:i/>
          <w:color w:val="000000"/>
        </w:rPr>
      </w:pPr>
    </w:p>
    <w:p w:rsidR="00B42622" w:rsidRDefault="00B42622">
      <w:pPr>
        <w:autoSpaceDE w:val="0"/>
        <w:autoSpaceDN w:val="0"/>
        <w:adjustRightInd w:val="0"/>
        <w:spacing w:after="0" w:line="240" w:lineRule="auto"/>
        <w:jc w:val="both"/>
        <w:rPr>
          <w:rFonts w:ascii="Arial" w:hAnsi="Arial" w:cs="Arial"/>
          <w:color w:val="000000"/>
        </w:rPr>
      </w:pPr>
      <w:r>
        <w:rPr>
          <w:rFonts w:ascii="Arial" w:hAnsi="Arial" w:cs="Arial"/>
          <w:color w:val="000000"/>
        </w:rPr>
        <w:t>This strategy aims to</w:t>
      </w:r>
      <w:r w:rsidR="005A711A">
        <w:rPr>
          <w:rFonts w:ascii="Arial" w:hAnsi="Arial" w:cs="Arial"/>
          <w:color w:val="000000"/>
        </w:rPr>
        <w:t xml:space="preserve"> improve the experience of </w:t>
      </w:r>
      <w:r>
        <w:rPr>
          <w:rFonts w:ascii="Arial" w:hAnsi="Arial" w:cs="Arial"/>
          <w:color w:val="000000"/>
        </w:rPr>
        <w:t xml:space="preserve">people who find themselves in hospital when they really do not need to be there and would rather be treated for non-urgent care in surroundings they know and understand. We know that more than 50% of those over the age of 75 who end up being admitted to hospital could be better serviced by remaining at home or in a place they know and understand and receive their care in that setting. We also know that people deteriorate while in hospital and the best place for people to receive non-medical care is in a setting they know and understand, this is particularly important for those who </w:t>
      </w:r>
      <w:r w:rsidR="005A711A">
        <w:rPr>
          <w:rFonts w:ascii="Arial" w:hAnsi="Arial" w:cs="Arial"/>
          <w:color w:val="000000"/>
        </w:rPr>
        <w:t xml:space="preserve">are vulnerable or </w:t>
      </w:r>
      <w:r>
        <w:rPr>
          <w:rFonts w:ascii="Arial" w:hAnsi="Arial" w:cs="Arial"/>
          <w:color w:val="000000"/>
        </w:rPr>
        <w:t>may have dementia or emotional he</w:t>
      </w:r>
      <w:r w:rsidR="005A711A">
        <w:rPr>
          <w:rFonts w:ascii="Arial" w:hAnsi="Arial" w:cs="Arial"/>
          <w:color w:val="000000"/>
        </w:rPr>
        <w:t>alth and wellbeing challenges: C</w:t>
      </w:r>
      <w:r>
        <w:rPr>
          <w:rFonts w:ascii="Arial" w:hAnsi="Arial" w:cs="Arial"/>
          <w:color w:val="000000"/>
        </w:rPr>
        <w:t xml:space="preserve">reating a process which quickly returns them to their own home or known place of safety will enhance their ability to retain their existing resilience and capacities. </w:t>
      </w:r>
    </w:p>
    <w:p w:rsidR="00B42622" w:rsidRDefault="00B42622">
      <w:pPr>
        <w:autoSpaceDE w:val="0"/>
        <w:autoSpaceDN w:val="0"/>
        <w:adjustRightInd w:val="0"/>
        <w:spacing w:after="0" w:line="240" w:lineRule="auto"/>
        <w:jc w:val="both"/>
        <w:rPr>
          <w:rFonts w:ascii="Arial" w:hAnsi="Arial" w:cs="Arial"/>
          <w:color w:val="000000"/>
        </w:rPr>
      </w:pPr>
    </w:p>
    <w:p w:rsidR="00B42622" w:rsidRDefault="005A711A">
      <w:pPr>
        <w:autoSpaceDE w:val="0"/>
        <w:autoSpaceDN w:val="0"/>
        <w:adjustRightInd w:val="0"/>
        <w:spacing w:after="0" w:line="240" w:lineRule="auto"/>
        <w:jc w:val="both"/>
        <w:rPr>
          <w:rFonts w:ascii="Arial" w:hAnsi="Arial" w:cs="Arial"/>
          <w:color w:val="000000"/>
        </w:rPr>
      </w:pPr>
      <w:r>
        <w:rPr>
          <w:rFonts w:ascii="Arial" w:hAnsi="Arial" w:cs="Arial"/>
          <w:color w:val="000000"/>
        </w:rPr>
        <w:t>When</w:t>
      </w:r>
      <w:r w:rsidR="00B42622">
        <w:rPr>
          <w:rFonts w:ascii="Arial" w:hAnsi="Arial" w:cs="Arial"/>
          <w:color w:val="000000"/>
        </w:rPr>
        <w:t xml:space="preserve"> people present to emergency and urgent care centres it is important to quickly identify those people who can safely be returned to home with appropriate support so an assessment of their future needs can be completed there rather than in hospital. This approach employs the ‘home to assess’ rather than the ‘decide to admit’ principles on their initial arrival at the hospital. Once the acute team has identified, stabilised and treated any acute illnesses the person will be referred back out to a ‘wrap around’ community team which can complete an assessment and organise support from the person’s own home or registered place of safety. </w:t>
      </w:r>
    </w:p>
    <w:p w:rsidR="00B42622" w:rsidRDefault="00B42622">
      <w:pPr>
        <w:autoSpaceDE w:val="0"/>
        <w:autoSpaceDN w:val="0"/>
        <w:adjustRightInd w:val="0"/>
        <w:spacing w:after="0" w:line="240" w:lineRule="auto"/>
        <w:jc w:val="both"/>
        <w:rPr>
          <w:rFonts w:ascii="Arial" w:hAnsi="Arial" w:cs="Arial"/>
          <w:color w:val="000000"/>
        </w:rPr>
      </w:pPr>
    </w:p>
    <w:p w:rsidR="00451863" w:rsidRPr="000E3BB1" w:rsidRDefault="00451863">
      <w:p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 xml:space="preserve">A set of high level aims have been developed that describe what the Intermediate Care Model will deliver for Medway. These aims align closely with the Department of Health guidance ‘Intermediate Care - Half Way Home’. </w:t>
      </w:r>
    </w:p>
    <w:p w:rsidR="00451863" w:rsidRPr="000E3BB1" w:rsidRDefault="00451863">
      <w:pPr>
        <w:autoSpaceDE w:val="0"/>
        <w:autoSpaceDN w:val="0"/>
        <w:adjustRightInd w:val="0"/>
        <w:spacing w:after="0" w:line="240" w:lineRule="auto"/>
        <w:jc w:val="both"/>
        <w:rPr>
          <w:rFonts w:ascii="Arial" w:hAnsi="Arial" w:cs="Arial"/>
          <w:color w:val="000000"/>
        </w:rPr>
      </w:pPr>
    </w:p>
    <w:p w:rsidR="00451863" w:rsidRPr="000E3BB1" w:rsidRDefault="00451863">
      <w:p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 xml:space="preserve">Our aims are to: </w:t>
      </w:r>
    </w:p>
    <w:p w:rsidR="00451863" w:rsidRPr="000E3BB1" w:rsidRDefault="00451863">
      <w:pPr>
        <w:autoSpaceDE w:val="0"/>
        <w:autoSpaceDN w:val="0"/>
        <w:adjustRightInd w:val="0"/>
        <w:spacing w:after="0" w:line="240" w:lineRule="auto"/>
        <w:rPr>
          <w:rFonts w:ascii="Arial" w:hAnsi="Arial" w:cs="Arial"/>
          <w:color w:val="000000"/>
        </w:rPr>
      </w:pPr>
    </w:p>
    <w:p w:rsidR="00574940" w:rsidRPr="000E3BB1" w:rsidRDefault="00574940" w:rsidP="00166280">
      <w:pPr>
        <w:pStyle w:val="ListParagraph"/>
        <w:numPr>
          <w:ilvl w:val="0"/>
          <w:numId w:val="9"/>
        </w:numPr>
        <w:autoSpaceDE w:val="0"/>
        <w:autoSpaceDN w:val="0"/>
        <w:adjustRightInd w:val="0"/>
        <w:spacing w:after="0" w:line="240" w:lineRule="auto"/>
        <w:rPr>
          <w:rFonts w:ascii="Arial" w:hAnsi="Arial" w:cs="Arial"/>
          <w:color w:val="000000"/>
        </w:rPr>
      </w:pPr>
      <w:r w:rsidRPr="000E3BB1">
        <w:rPr>
          <w:rFonts w:ascii="Arial" w:hAnsi="Arial" w:cs="Arial"/>
          <w:color w:val="000000"/>
        </w:rPr>
        <w:t xml:space="preserve">Support people at home </w:t>
      </w:r>
    </w:p>
    <w:p w:rsidR="00451863" w:rsidRPr="000E3BB1" w:rsidRDefault="00574940" w:rsidP="00166280">
      <w:pPr>
        <w:pStyle w:val="ListParagraph"/>
        <w:numPr>
          <w:ilvl w:val="0"/>
          <w:numId w:val="9"/>
        </w:numPr>
        <w:autoSpaceDE w:val="0"/>
        <w:autoSpaceDN w:val="0"/>
        <w:adjustRightInd w:val="0"/>
        <w:spacing w:after="0" w:line="240" w:lineRule="auto"/>
        <w:rPr>
          <w:rFonts w:ascii="Arial" w:hAnsi="Arial" w:cs="Arial"/>
          <w:color w:val="000000"/>
        </w:rPr>
      </w:pPr>
      <w:r w:rsidRPr="000E3BB1">
        <w:rPr>
          <w:rFonts w:ascii="Arial" w:hAnsi="Arial" w:cs="Arial"/>
          <w:color w:val="000000"/>
        </w:rPr>
        <w:t>Ma</w:t>
      </w:r>
      <w:r w:rsidR="00A52F2C">
        <w:rPr>
          <w:rFonts w:ascii="Arial" w:hAnsi="Arial" w:cs="Arial"/>
          <w:color w:val="000000"/>
        </w:rPr>
        <w:t>x</w:t>
      </w:r>
      <w:r w:rsidRPr="000E3BB1">
        <w:rPr>
          <w:rFonts w:ascii="Arial" w:hAnsi="Arial" w:cs="Arial"/>
          <w:color w:val="000000"/>
        </w:rPr>
        <w:t>imise independent living</w:t>
      </w:r>
    </w:p>
    <w:p w:rsidR="00451863" w:rsidRPr="000E3BB1" w:rsidRDefault="00451863" w:rsidP="00166280">
      <w:pPr>
        <w:pStyle w:val="ListParagraph"/>
        <w:numPr>
          <w:ilvl w:val="0"/>
          <w:numId w:val="9"/>
        </w:numPr>
        <w:autoSpaceDE w:val="0"/>
        <w:autoSpaceDN w:val="0"/>
        <w:adjustRightInd w:val="0"/>
        <w:spacing w:after="0" w:line="240" w:lineRule="auto"/>
        <w:rPr>
          <w:rFonts w:ascii="Arial" w:hAnsi="Arial" w:cs="Arial"/>
          <w:color w:val="000000"/>
        </w:rPr>
      </w:pPr>
      <w:r w:rsidRPr="000E3BB1">
        <w:rPr>
          <w:rFonts w:ascii="Arial" w:hAnsi="Arial" w:cs="Arial"/>
          <w:color w:val="000000"/>
        </w:rPr>
        <w:t xml:space="preserve">Promote faster recovery from illness </w:t>
      </w:r>
    </w:p>
    <w:p w:rsidR="00451863" w:rsidRPr="000E3BB1" w:rsidRDefault="00451863" w:rsidP="00166280">
      <w:pPr>
        <w:pStyle w:val="ListParagraph"/>
        <w:numPr>
          <w:ilvl w:val="0"/>
          <w:numId w:val="9"/>
        </w:numPr>
        <w:autoSpaceDE w:val="0"/>
        <w:autoSpaceDN w:val="0"/>
        <w:adjustRightInd w:val="0"/>
        <w:spacing w:after="0" w:line="240" w:lineRule="auto"/>
        <w:rPr>
          <w:rFonts w:ascii="Arial" w:hAnsi="Arial" w:cs="Arial"/>
          <w:color w:val="000000"/>
        </w:rPr>
      </w:pPr>
      <w:r w:rsidRPr="000E3BB1">
        <w:rPr>
          <w:rFonts w:ascii="Arial" w:hAnsi="Arial" w:cs="Arial"/>
          <w:color w:val="000000"/>
        </w:rPr>
        <w:t xml:space="preserve">Minimise admissions to Long Term Residential Care </w:t>
      </w:r>
    </w:p>
    <w:p w:rsidR="00451863" w:rsidRPr="000E3BB1" w:rsidRDefault="00451863" w:rsidP="00166280">
      <w:pPr>
        <w:pStyle w:val="ListParagraph"/>
        <w:numPr>
          <w:ilvl w:val="0"/>
          <w:numId w:val="9"/>
        </w:numPr>
        <w:autoSpaceDE w:val="0"/>
        <w:autoSpaceDN w:val="0"/>
        <w:adjustRightInd w:val="0"/>
        <w:spacing w:after="0" w:line="240" w:lineRule="auto"/>
        <w:rPr>
          <w:rFonts w:ascii="Arial" w:hAnsi="Arial" w:cs="Arial"/>
          <w:color w:val="000000"/>
        </w:rPr>
      </w:pPr>
      <w:r w:rsidRPr="000E3BB1">
        <w:rPr>
          <w:rFonts w:ascii="Arial" w:hAnsi="Arial" w:cs="Arial"/>
          <w:color w:val="000000"/>
        </w:rPr>
        <w:t xml:space="preserve">Facilitate a timely discharge from hospital </w:t>
      </w:r>
    </w:p>
    <w:p w:rsidR="00451863" w:rsidRPr="000E3BB1" w:rsidRDefault="00451863" w:rsidP="00166280">
      <w:pPr>
        <w:pStyle w:val="ListParagraph"/>
        <w:numPr>
          <w:ilvl w:val="0"/>
          <w:numId w:val="9"/>
        </w:numPr>
        <w:autoSpaceDE w:val="0"/>
        <w:autoSpaceDN w:val="0"/>
        <w:adjustRightInd w:val="0"/>
        <w:spacing w:after="0" w:line="240" w:lineRule="auto"/>
        <w:rPr>
          <w:rFonts w:ascii="Arial" w:hAnsi="Arial" w:cs="Arial"/>
          <w:color w:val="000000"/>
        </w:rPr>
      </w:pPr>
      <w:r w:rsidRPr="000E3BB1">
        <w:rPr>
          <w:rFonts w:ascii="Arial" w:hAnsi="Arial" w:cs="Arial"/>
          <w:color w:val="000000"/>
        </w:rPr>
        <w:t xml:space="preserve">Provide effective alternatives to hospital admissions </w:t>
      </w:r>
    </w:p>
    <w:p w:rsidR="00451863" w:rsidRPr="000E3BB1" w:rsidRDefault="00451863" w:rsidP="00166280">
      <w:pPr>
        <w:pStyle w:val="ListParagraph"/>
        <w:numPr>
          <w:ilvl w:val="0"/>
          <w:numId w:val="9"/>
        </w:numPr>
        <w:autoSpaceDE w:val="0"/>
        <w:autoSpaceDN w:val="0"/>
        <w:adjustRightInd w:val="0"/>
        <w:spacing w:after="0" w:line="240" w:lineRule="auto"/>
        <w:rPr>
          <w:rFonts w:ascii="Arial" w:hAnsi="Arial" w:cs="Arial"/>
          <w:color w:val="000000"/>
        </w:rPr>
      </w:pPr>
      <w:r w:rsidRPr="000E3BB1">
        <w:rPr>
          <w:rFonts w:ascii="Arial" w:hAnsi="Arial" w:cs="Arial"/>
          <w:color w:val="000000"/>
        </w:rPr>
        <w:t xml:space="preserve">Ensure a skilled intermediate care workforce </w:t>
      </w:r>
    </w:p>
    <w:p w:rsidR="00451863" w:rsidRPr="000E3BB1" w:rsidRDefault="00451863">
      <w:pPr>
        <w:autoSpaceDE w:val="0"/>
        <w:autoSpaceDN w:val="0"/>
        <w:adjustRightInd w:val="0"/>
        <w:spacing w:after="0" w:line="240" w:lineRule="auto"/>
        <w:rPr>
          <w:rFonts w:ascii="Arial" w:hAnsi="Arial" w:cs="Arial"/>
          <w:color w:val="000000"/>
        </w:rPr>
      </w:pPr>
    </w:p>
    <w:p w:rsidR="00451863" w:rsidRPr="000E3BB1" w:rsidRDefault="00451863">
      <w:p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lastRenderedPageBreak/>
        <w:t xml:space="preserve">From our engagement with patients, carers and staff who provide services, we have developed a set of objectives and supporting activities, which we believe will help us to achieve the above aims for the people of Medway. </w:t>
      </w:r>
    </w:p>
    <w:p w:rsidR="00451863" w:rsidRPr="000E3BB1" w:rsidRDefault="00451863">
      <w:p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 xml:space="preserve"> </w:t>
      </w:r>
    </w:p>
    <w:p w:rsidR="00451863" w:rsidRPr="000E3BB1" w:rsidRDefault="00451863">
      <w:p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 xml:space="preserve">Finally, we intend to measure our success over the next three years </w:t>
      </w:r>
      <w:r w:rsidR="00DF79AA">
        <w:rPr>
          <w:rFonts w:ascii="Arial" w:hAnsi="Arial" w:cs="Arial"/>
          <w:color w:val="000000"/>
        </w:rPr>
        <w:t xml:space="preserve">through the </w:t>
      </w:r>
      <w:r w:rsidRPr="000E3BB1">
        <w:rPr>
          <w:rFonts w:ascii="Arial" w:hAnsi="Arial" w:cs="Arial"/>
          <w:color w:val="000000"/>
        </w:rPr>
        <w:t>suite of metrics</w:t>
      </w:r>
      <w:r w:rsidR="00DF79AA">
        <w:rPr>
          <w:rFonts w:ascii="Arial" w:hAnsi="Arial" w:cs="Arial"/>
          <w:color w:val="000000"/>
        </w:rPr>
        <w:t xml:space="preserve"> developed to report upon the Better Care Fund which include</w:t>
      </w:r>
      <w:r w:rsidR="00C96313">
        <w:rPr>
          <w:rFonts w:ascii="Arial" w:hAnsi="Arial" w:cs="Arial"/>
          <w:color w:val="000000"/>
        </w:rPr>
        <w:t xml:space="preserve"> the programme to develop Intermediate Care, Rehabilitation and </w:t>
      </w:r>
      <w:proofErr w:type="spellStart"/>
      <w:r w:rsidR="00C96313">
        <w:rPr>
          <w:rFonts w:ascii="Arial" w:hAnsi="Arial" w:cs="Arial"/>
          <w:color w:val="000000"/>
        </w:rPr>
        <w:t>Reablement</w:t>
      </w:r>
      <w:proofErr w:type="spellEnd"/>
      <w:r w:rsidR="00C96313">
        <w:rPr>
          <w:rFonts w:ascii="Arial" w:hAnsi="Arial" w:cs="Arial"/>
          <w:color w:val="000000"/>
        </w:rPr>
        <w:t xml:space="preserve"> </w:t>
      </w:r>
      <w:r w:rsidR="00A27B92">
        <w:rPr>
          <w:rFonts w:ascii="Arial" w:hAnsi="Arial" w:cs="Arial"/>
          <w:color w:val="000000"/>
        </w:rPr>
        <w:t>Services</w:t>
      </w:r>
      <w:r w:rsidR="00C96313">
        <w:rPr>
          <w:rFonts w:ascii="Arial" w:hAnsi="Arial" w:cs="Arial"/>
          <w:color w:val="000000"/>
        </w:rPr>
        <w:t>.</w:t>
      </w:r>
      <w:r w:rsidRPr="000E3BB1">
        <w:rPr>
          <w:rFonts w:ascii="Arial" w:hAnsi="Arial" w:cs="Arial"/>
          <w:color w:val="000000"/>
        </w:rPr>
        <w:t xml:space="preserve"> </w:t>
      </w:r>
    </w:p>
    <w:p w:rsidR="00451863" w:rsidRPr="000E3BB1" w:rsidRDefault="00451863">
      <w:pPr>
        <w:autoSpaceDE w:val="0"/>
        <w:autoSpaceDN w:val="0"/>
        <w:adjustRightInd w:val="0"/>
        <w:spacing w:after="0" w:line="240" w:lineRule="auto"/>
        <w:rPr>
          <w:rFonts w:ascii="Arial" w:hAnsi="Arial" w:cs="Arial"/>
          <w:color w:val="000000"/>
        </w:rPr>
      </w:pPr>
    </w:p>
    <w:p w:rsidR="00B20B57" w:rsidRDefault="00B20B57">
      <w:pPr>
        <w:autoSpaceDE w:val="0"/>
        <w:autoSpaceDN w:val="0"/>
        <w:adjustRightInd w:val="0"/>
        <w:spacing w:after="0" w:line="240" w:lineRule="auto"/>
        <w:rPr>
          <w:rFonts w:ascii="Arial" w:hAnsi="Arial" w:cs="Arial"/>
          <w:b/>
          <w:color w:val="000000"/>
        </w:rPr>
      </w:pPr>
    </w:p>
    <w:p w:rsidR="00451863" w:rsidRPr="00405CC2" w:rsidRDefault="00666E3B">
      <w:pPr>
        <w:autoSpaceDE w:val="0"/>
        <w:autoSpaceDN w:val="0"/>
        <w:adjustRightInd w:val="0"/>
        <w:spacing w:after="0" w:line="240" w:lineRule="auto"/>
        <w:rPr>
          <w:rFonts w:ascii="Arial" w:hAnsi="Arial" w:cs="Arial"/>
          <w:color w:val="000000"/>
        </w:rPr>
      </w:pPr>
      <w:r w:rsidRPr="00405CC2">
        <w:rPr>
          <w:rFonts w:ascii="Arial" w:hAnsi="Arial" w:cs="Arial"/>
          <w:color w:val="000000"/>
        </w:rPr>
        <w:t>The key strands to the strategy are to:</w:t>
      </w:r>
    </w:p>
    <w:p w:rsidR="000E3BB1" w:rsidRPr="000E3BB1" w:rsidRDefault="000E3BB1">
      <w:pPr>
        <w:autoSpaceDE w:val="0"/>
        <w:autoSpaceDN w:val="0"/>
        <w:adjustRightInd w:val="0"/>
        <w:spacing w:after="0" w:line="240" w:lineRule="auto"/>
        <w:rPr>
          <w:rFonts w:ascii="Arial" w:hAnsi="Arial" w:cs="Arial"/>
          <w:b/>
          <w:color w:val="000000"/>
        </w:rPr>
      </w:pPr>
    </w:p>
    <w:p w:rsidR="00451863" w:rsidRDefault="00465763" w:rsidP="00465763">
      <w:pPr>
        <w:pStyle w:val="ListParagraph"/>
        <w:numPr>
          <w:ilvl w:val="0"/>
          <w:numId w:val="27"/>
        </w:numPr>
        <w:autoSpaceDE w:val="0"/>
        <w:autoSpaceDN w:val="0"/>
        <w:adjustRightInd w:val="0"/>
        <w:spacing w:after="0" w:line="240" w:lineRule="auto"/>
        <w:rPr>
          <w:rFonts w:ascii="Arial" w:hAnsi="Arial" w:cs="Arial"/>
          <w:color w:val="000000"/>
        </w:rPr>
      </w:pPr>
      <w:r w:rsidRPr="000E3BB1">
        <w:rPr>
          <w:rFonts w:ascii="Arial" w:hAnsi="Arial" w:cs="Arial"/>
          <w:color w:val="000000"/>
        </w:rPr>
        <w:t xml:space="preserve">Develop more community based services to support people at home </w:t>
      </w:r>
      <w:r w:rsidR="00671F45">
        <w:rPr>
          <w:rFonts w:ascii="Arial" w:hAnsi="Arial" w:cs="Arial"/>
          <w:color w:val="000000"/>
        </w:rPr>
        <w:t>including the following actions</w:t>
      </w:r>
    </w:p>
    <w:p w:rsidR="00671F45" w:rsidRPr="000E3BB1" w:rsidRDefault="00BD6B7E" w:rsidP="00671F45">
      <w:pPr>
        <w:pStyle w:val="ListParagraph"/>
        <w:numPr>
          <w:ilvl w:val="1"/>
          <w:numId w:val="27"/>
        </w:numPr>
        <w:autoSpaceDE w:val="0"/>
        <w:autoSpaceDN w:val="0"/>
        <w:adjustRightInd w:val="0"/>
        <w:spacing w:after="0" w:line="240" w:lineRule="auto"/>
        <w:rPr>
          <w:rFonts w:ascii="Arial" w:hAnsi="Arial" w:cs="Arial"/>
          <w:color w:val="000000"/>
        </w:rPr>
      </w:pPr>
      <w:r>
        <w:rPr>
          <w:rFonts w:ascii="Arial" w:hAnsi="Arial" w:cs="Arial"/>
          <w:color w:val="000000"/>
        </w:rPr>
        <w:t xml:space="preserve">Make more use of </w:t>
      </w:r>
      <w:r w:rsidR="007D5330">
        <w:rPr>
          <w:rFonts w:ascii="Arial" w:hAnsi="Arial" w:cs="Arial"/>
          <w:color w:val="000000"/>
        </w:rPr>
        <w:t xml:space="preserve">and develop better </w:t>
      </w:r>
      <w:proofErr w:type="spellStart"/>
      <w:r>
        <w:rPr>
          <w:rFonts w:ascii="Arial" w:hAnsi="Arial" w:cs="Arial"/>
          <w:color w:val="000000"/>
        </w:rPr>
        <w:t>reablement</w:t>
      </w:r>
      <w:proofErr w:type="spellEnd"/>
      <w:r>
        <w:rPr>
          <w:rFonts w:ascii="Arial" w:hAnsi="Arial" w:cs="Arial"/>
          <w:color w:val="000000"/>
        </w:rPr>
        <w:t xml:space="preserve"> services </w:t>
      </w:r>
    </w:p>
    <w:p w:rsidR="00671F45" w:rsidRPr="000E3BB1" w:rsidRDefault="00671F45" w:rsidP="00671F45">
      <w:pPr>
        <w:pStyle w:val="ListParagraph"/>
        <w:numPr>
          <w:ilvl w:val="1"/>
          <w:numId w:val="27"/>
        </w:numPr>
        <w:autoSpaceDE w:val="0"/>
        <w:autoSpaceDN w:val="0"/>
        <w:adjustRightInd w:val="0"/>
        <w:spacing w:after="0" w:line="240" w:lineRule="auto"/>
        <w:rPr>
          <w:rFonts w:ascii="Arial" w:hAnsi="Arial" w:cs="Arial"/>
          <w:color w:val="000000"/>
        </w:rPr>
      </w:pPr>
      <w:r>
        <w:rPr>
          <w:rFonts w:ascii="Arial" w:hAnsi="Arial" w:cs="Arial"/>
          <w:color w:val="000000"/>
        </w:rPr>
        <w:t>Develop a responsive Integrated Community E</w:t>
      </w:r>
      <w:r w:rsidRPr="000E3BB1">
        <w:rPr>
          <w:rFonts w:ascii="Arial" w:hAnsi="Arial" w:cs="Arial"/>
          <w:color w:val="000000"/>
        </w:rPr>
        <w:t>quipment service</w:t>
      </w:r>
    </w:p>
    <w:p w:rsidR="00671F45" w:rsidRPr="000E3BB1" w:rsidRDefault="00671F45" w:rsidP="00671F45">
      <w:pPr>
        <w:pStyle w:val="ListParagraph"/>
        <w:numPr>
          <w:ilvl w:val="1"/>
          <w:numId w:val="27"/>
        </w:numPr>
        <w:autoSpaceDE w:val="0"/>
        <w:autoSpaceDN w:val="0"/>
        <w:adjustRightInd w:val="0"/>
        <w:spacing w:after="0" w:line="240" w:lineRule="auto"/>
        <w:rPr>
          <w:rFonts w:ascii="Arial" w:hAnsi="Arial" w:cs="Arial"/>
          <w:color w:val="000000"/>
        </w:rPr>
      </w:pPr>
      <w:r w:rsidRPr="000E3BB1">
        <w:rPr>
          <w:rFonts w:ascii="Arial" w:hAnsi="Arial" w:cs="Arial"/>
          <w:color w:val="000000"/>
        </w:rPr>
        <w:t xml:space="preserve">Develop </w:t>
      </w:r>
      <w:proofErr w:type="spellStart"/>
      <w:r w:rsidRPr="000E3BB1">
        <w:rPr>
          <w:rFonts w:ascii="Arial" w:hAnsi="Arial" w:cs="Arial"/>
          <w:color w:val="000000"/>
        </w:rPr>
        <w:t>Telecare</w:t>
      </w:r>
      <w:proofErr w:type="spellEnd"/>
      <w:r w:rsidRPr="000E3BB1">
        <w:rPr>
          <w:rFonts w:ascii="Arial" w:hAnsi="Arial" w:cs="Arial"/>
          <w:color w:val="000000"/>
        </w:rPr>
        <w:t xml:space="preserve"> services</w:t>
      </w:r>
    </w:p>
    <w:p w:rsidR="00671F45" w:rsidRPr="000E3BB1" w:rsidRDefault="00671F45" w:rsidP="00671F45">
      <w:pPr>
        <w:pStyle w:val="ListParagraph"/>
        <w:numPr>
          <w:ilvl w:val="1"/>
          <w:numId w:val="27"/>
        </w:numPr>
        <w:autoSpaceDE w:val="0"/>
        <w:autoSpaceDN w:val="0"/>
        <w:adjustRightInd w:val="0"/>
        <w:spacing w:after="0" w:line="240" w:lineRule="auto"/>
        <w:jc w:val="both"/>
        <w:rPr>
          <w:rFonts w:ascii="Arial" w:hAnsi="Arial" w:cs="Arial"/>
          <w:color w:val="000000"/>
        </w:rPr>
      </w:pPr>
      <w:r>
        <w:rPr>
          <w:rFonts w:ascii="Arial" w:hAnsi="Arial" w:cs="Arial"/>
          <w:color w:val="000000"/>
        </w:rPr>
        <w:t>Work with the Voluntary S</w:t>
      </w:r>
      <w:r w:rsidRPr="000E3BB1">
        <w:rPr>
          <w:rFonts w:ascii="Arial" w:hAnsi="Arial" w:cs="Arial"/>
          <w:color w:val="000000"/>
        </w:rPr>
        <w:t>ector to</w:t>
      </w:r>
      <w:r>
        <w:rPr>
          <w:rFonts w:ascii="Arial" w:hAnsi="Arial" w:cs="Arial"/>
          <w:color w:val="000000"/>
        </w:rPr>
        <w:t xml:space="preserve"> maximise the contribution the Voluntary S</w:t>
      </w:r>
      <w:r w:rsidRPr="000E3BB1">
        <w:rPr>
          <w:rFonts w:ascii="Arial" w:hAnsi="Arial" w:cs="Arial"/>
          <w:color w:val="000000"/>
        </w:rPr>
        <w:t>ector can make to supporting more people at home and to self help and community resilience</w:t>
      </w:r>
    </w:p>
    <w:p w:rsidR="00465763" w:rsidRPr="000E3BB1" w:rsidRDefault="00C96313" w:rsidP="00465763">
      <w:pPr>
        <w:pStyle w:val="ListParagraph"/>
        <w:numPr>
          <w:ilvl w:val="0"/>
          <w:numId w:val="27"/>
        </w:numPr>
        <w:autoSpaceDE w:val="0"/>
        <w:autoSpaceDN w:val="0"/>
        <w:adjustRightInd w:val="0"/>
        <w:spacing w:after="0" w:line="240" w:lineRule="auto"/>
        <w:rPr>
          <w:rFonts w:ascii="Arial" w:hAnsi="Arial" w:cs="Arial"/>
          <w:color w:val="000000"/>
        </w:rPr>
      </w:pPr>
      <w:r>
        <w:rPr>
          <w:rFonts w:ascii="Arial" w:hAnsi="Arial" w:cs="Arial"/>
          <w:color w:val="000000"/>
        </w:rPr>
        <w:t>Develop a Home to A</w:t>
      </w:r>
      <w:r w:rsidR="00465763" w:rsidRPr="000E3BB1">
        <w:rPr>
          <w:rFonts w:ascii="Arial" w:hAnsi="Arial" w:cs="Arial"/>
          <w:color w:val="000000"/>
        </w:rPr>
        <w:t>ssess scheme to keep people away from hospital and get them back home sooner</w:t>
      </w:r>
      <w:r w:rsidR="005E5CD7">
        <w:rPr>
          <w:rFonts w:ascii="Arial" w:hAnsi="Arial" w:cs="Arial"/>
          <w:color w:val="000000"/>
        </w:rPr>
        <w:t xml:space="preserve"> </w:t>
      </w:r>
    </w:p>
    <w:p w:rsidR="00465763" w:rsidRPr="000E3BB1" w:rsidRDefault="00465763" w:rsidP="00465763">
      <w:pPr>
        <w:pStyle w:val="ListParagraph"/>
        <w:numPr>
          <w:ilvl w:val="0"/>
          <w:numId w:val="27"/>
        </w:numPr>
        <w:autoSpaceDE w:val="0"/>
        <w:autoSpaceDN w:val="0"/>
        <w:adjustRightInd w:val="0"/>
        <w:spacing w:after="0" w:line="240" w:lineRule="auto"/>
        <w:rPr>
          <w:rFonts w:ascii="Arial" w:hAnsi="Arial" w:cs="Arial"/>
          <w:color w:val="000000"/>
        </w:rPr>
      </w:pPr>
      <w:r w:rsidRPr="000E3BB1">
        <w:rPr>
          <w:rFonts w:ascii="Arial" w:hAnsi="Arial" w:cs="Arial"/>
          <w:color w:val="000000"/>
        </w:rPr>
        <w:t xml:space="preserve">Place the care around the individual in the setting they choose </w:t>
      </w:r>
      <w:r w:rsidR="00A33041" w:rsidRPr="000E3BB1">
        <w:rPr>
          <w:rFonts w:ascii="Arial" w:hAnsi="Arial" w:cs="Arial"/>
          <w:color w:val="000000"/>
        </w:rPr>
        <w:t>which will usually be their home</w:t>
      </w:r>
    </w:p>
    <w:p w:rsidR="00A33041" w:rsidRPr="000E3BB1" w:rsidRDefault="00A33041" w:rsidP="00465763">
      <w:pPr>
        <w:pStyle w:val="ListParagraph"/>
        <w:numPr>
          <w:ilvl w:val="0"/>
          <w:numId w:val="27"/>
        </w:numPr>
        <w:autoSpaceDE w:val="0"/>
        <w:autoSpaceDN w:val="0"/>
        <w:adjustRightInd w:val="0"/>
        <w:spacing w:after="0" w:line="240" w:lineRule="auto"/>
        <w:rPr>
          <w:rFonts w:ascii="Arial" w:hAnsi="Arial" w:cs="Arial"/>
          <w:color w:val="000000"/>
        </w:rPr>
      </w:pPr>
      <w:r w:rsidRPr="000E3BB1">
        <w:rPr>
          <w:rFonts w:ascii="Arial" w:hAnsi="Arial" w:cs="Arial"/>
          <w:color w:val="000000"/>
        </w:rPr>
        <w:t>Shift the balance of care away from institutional settings towards supporting more people at home</w:t>
      </w:r>
    </w:p>
    <w:p w:rsidR="002220AE" w:rsidRDefault="002220AE" w:rsidP="000E3BB1">
      <w:pPr>
        <w:autoSpaceDE w:val="0"/>
        <w:autoSpaceDN w:val="0"/>
        <w:adjustRightInd w:val="0"/>
        <w:spacing w:after="0" w:line="240" w:lineRule="auto"/>
        <w:jc w:val="both"/>
        <w:rPr>
          <w:rFonts w:ascii="Arial" w:hAnsi="Arial" w:cs="Arial"/>
          <w:b/>
          <w:bCs/>
        </w:rPr>
      </w:pPr>
    </w:p>
    <w:p w:rsidR="00A52F2C" w:rsidRDefault="00A52F2C">
      <w:pPr>
        <w:spacing w:after="0" w:line="240" w:lineRule="auto"/>
        <w:rPr>
          <w:rFonts w:ascii="Arial" w:hAnsi="Arial" w:cs="Arial"/>
          <w:b/>
          <w:bCs/>
          <w:sz w:val="24"/>
        </w:rPr>
      </w:pPr>
      <w:r>
        <w:rPr>
          <w:rFonts w:ascii="Arial" w:hAnsi="Arial" w:cs="Arial"/>
          <w:b/>
          <w:bCs/>
          <w:sz w:val="24"/>
        </w:rPr>
        <w:br w:type="page"/>
      </w:r>
    </w:p>
    <w:p w:rsidR="00451863" w:rsidRPr="00C07DC6" w:rsidRDefault="00451863" w:rsidP="00C07DC6">
      <w:pPr>
        <w:pStyle w:val="ListParagraph"/>
        <w:numPr>
          <w:ilvl w:val="0"/>
          <w:numId w:val="39"/>
        </w:numPr>
        <w:autoSpaceDE w:val="0"/>
        <w:autoSpaceDN w:val="0"/>
        <w:adjustRightInd w:val="0"/>
        <w:spacing w:after="0" w:line="240" w:lineRule="auto"/>
        <w:ind w:hanging="720"/>
        <w:jc w:val="both"/>
        <w:rPr>
          <w:rFonts w:ascii="Arial" w:hAnsi="Arial" w:cs="Arial"/>
          <w:b/>
          <w:bCs/>
          <w:sz w:val="24"/>
        </w:rPr>
      </w:pPr>
      <w:r w:rsidRPr="00C07DC6">
        <w:rPr>
          <w:rFonts w:ascii="Arial" w:hAnsi="Arial" w:cs="Arial"/>
          <w:b/>
          <w:bCs/>
          <w:sz w:val="24"/>
        </w:rPr>
        <w:lastRenderedPageBreak/>
        <w:t xml:space="preserve">Introduction </w:t>
      </w:r>
    </w:p>
    <w:p w:rsidR="00451863" w:rsidRPr="000E3BB1" w:rsidRDefault="00451863" w:rsidP="000E3BB1">
      <w:pPr>
        <w:autoSpaceDE w:val="0"/>
        <w:autoSpaceDN w:val="0"/>
        <w:adjustRightInd w:val="0"/>
        <w:spacing w:after="0" w:line="240" w:lineRule="auto"/>
        <w:jc w:val="both"/>
        <w:rPr>
          <w:rFonts w:ascii="Arial" w:hAnsi="Arial" w:cs="Arial"/>
          <w:b/>
          <w:bCs/>
        </w:rPr>
      </w:pPr>
    </w:p>
    <w:p w:rsidR="00451863" w:rsidRPr="000E3BB1" w:rsidRDefault="00451863" w:rsidP="000E3BB1">
      <w:pPr>
        <w:autoSpaceDE w:val="0"/>
        <w:autoSpaceDN w:val="0"/>
        <w:adjustRightInd w:val="0"/>
        <w:spacing w:after="240" w:line="240" w:lineRule="auto"/>
        <w:jc w:val="both"/>
        <w:rPr>
          <w:rFonts w:ascii="Arial" w:hAnsi="Arial" w:cs="Arial"/>
          <w:color w:val="000000"/>
        </w:rPr>
      </w:pPr>
      <w:r w:rsidRPr="000E3BB1">
        <w:rPr>
          <w:rFonts w:ascii="Arial" w:hAnsi="Arial" w:cs="Arial"/>
          <w:color w:val="000000"/>
        </w:rPr>
        <w:t>Different interpretations have emerged and evolved nationally and locall</w:t>
      </w:r>
      <w:r w:rsidR="00C96313">
        <w:rPr>
          <w:rFonts w:ascii="Arial" w:hAnsi="Arial" w:cs="Arial"/>
          <w:color w:val="000000"/>
        </w:rPr>
        <w:t>y regarding the definition of ‘Intermediate C</w:t>
      </w:r>
      <w:r w:rsidRPr="000E3BB1">
        <w:rPr>
          <w:rFonts w:ascii="Arial" w:hAnsi="Arial" w:cs="Arial"/>
          <w:color w:val="000000"/>
        </w:rPr>
        <w:t>are’ and its links to ‘rehabilitation’ and ‘</w:t>
      </w:r>
      <w:proofErr w:type="spellStart"/>
      <w:r w:rsidRPr="000E3BB1">
        <w:rPr>
          <w:rFonts w:ascii="Arial" w:hAnsi="Arial" w:cs="Arial"/>
          <w:color w:val="000000"/>
        </w:rPr>
        <w:t>reablement</w:t>
      </w:r>
      <w:proofErr w:type="spellEnd"/>
      <w:r w:rsidRPr="000E3BB1">
        <w:rPr>
          <w:rFonts w:ascii="Arial" w:hAnsi="Arial" w:cs="Arial"/>
          <w:color w:val="000000"/>
        </w:rPr>
        <w:t xml:space="preserve">’. In Medway, partners have worked together in order to review national guidance and agree a clear set of definitions for intermediate care, rehabilitation and </w:t>
      </w:r>
      <w:proofErr w:type="spellStart"/>
      <w:r w:rsidRPr="000E3BB1">
        <w:rPr>
          <w:rFonts w:ascii="Arial" w:hAnsi="Arial" w:cs="Arial"/>
          <w:color w:val="000000"/>
        </w:rPr>
        <w:t>reablement</w:t>
      </w:r>
      <w:proofErr w:type="spellEnd"/>
      <w:r w:rsidRPr="000E3BB1">
        <w:rPr>
          <w:rFonts w:ascii="Arial" w:hAnsi="Arial" w:cs="Arial"/>
          <w:color w:val="000000"/>
        </w:rPr>
        <w:t xml:space="preserve">. </w:t>
      </w:r>
    </w:p>
    <w:p w:rsidR="00451863" w:rsidRPr="000E3BB1" w:rsidRDefault="00451863" w:rsidP="000E3BB1">
      <w:pPr>
        <w:pStyle w:val="NoSpacing"/>
        <w:jc w:val="both"/>
        <w:rPr>
          <w:rFonts w:ascii="Arial" w:hAnsi="Arial" w:cs="Arial"/>
          <w:b/>
        </w:rPr>
      </w:pPr>
      <w:r w:rsidRPr="000E3BB1">
        <w:rPr>
          <w:rFonts w:ascii="Arial" w:hAnsi="Arial" w:cs="Arial"/>
          <w:b/>
        </w:rPr>
        <w:t>What is Intermediate Care?</w:t>
      </w:r>
    </w:p>
    <w:p w:rsidR="00451863" w:rsidRPr="000E3BB1" w:rsidRDefault="00451863" w:rsidP="000E3BB1">
      <w:pPr>
        <w:pStyle w:val="NoSpacing"/>
        <w:jc w:val="both"/>
        <w:rPr>
          <w:rFonts w:ascii="Arial" w:hAnsi="Arial" w:cs="Arial"/>
        </w:rPr>
      </w:pPr>
    </w:p>
    <w:p w:rsidR="00451863" w:rsidRDefault="00451863" w:rsidP="000E3BB1">
      <w:pPr>
        <w:pStyle w:val="NoSpacing"/>
        <w:jc w:val="both"/>
        <w:rPr>
          <w:rFonts w:ascii="Arial" w:hAnsi="Arial" w:cs="Arial"/>
          <w:color w:val="000000"/>
        </w:rPr>
      </w:pPr>
      <w:r w:rsidRPr="000E3BB1">
        <w:rPr>
          <w:rFonts w:ascii="Arial" w:hAnsi="Arial" w:cs="Arial"/>
          <w:color w:val="000000"/>
        </w:rPr>
        <w:t xml:space="preserve">As stated in the Department of Health document </w:t>
      </w:r>
      <w:r w:rsidR="007D5330">
        <w:rPr>
          <w:rFonts w:ascii="Arial" w:hAnsi="Arial" w:cs="Arial"/>
          <w:color w:val="000000"/>
        </w:rPr>
        <w:t>–</w:t>
      </w:r>
      <w:r w:rsidRPr="000E3BB1">
        <w:rPr>
          <w:rFonts w:ascii="Arial" w:hAnsi="Arial" w:cs="Arial"/>
          <w:color w:val="000000"/>
        </w:rPr>
        <w:t xml:space="preserve"> </w:t>
      </w:r>
      <w:r w:rsidR="007D5330">
        <w:rPr>
          <w:rFonts w:ascii="Arial" w:hAnsi="Arial" w:cs="Arial"/>
          <w:color w:val="000000"/>
        </w:rPr>
        <w:t>“</w:t>
      </w:r>
      <w:r w:rsidRPr="000E3BB1">
        <w:rPr>
          <w:rFonts w:ascii="Arial" w:hAnsi="Arial" w:cs="Arial"/>
          <w:color w:val="000000"/>
        </w:rPr>
        <w:t>Halfway Home</w:t>
      </w:r>
      <w:r w:rsidR="007D5330">
        <w:rPr>
          <w:rFonts w:ascii="Arial" w:hAnsi="Arial" w:cs="Arial"/>
          <w:color w:val="000000"/>
        </w:rPr>
        <w:t>”</w:t>
      </w:r>
      <w:r w:rsidRPr="000E3BB1">
        <w:rPr>
          <w:rFonts w:ascii="Arial" w:hAnsi="Arial" w:cs="Arial"/>
          <w:color w:val="000000"/>
        </w:rPr>
        <w:t>, integrated care s</w:t>
      </w:r>
      <w:r w:rsidR="007D5330">
        <w:rPr>
          <w:rFonts w:ascii="Arial" w:hAnsi="Arial" w:cs="Arial"/>
          <w:color w:val="000000"/>
        </w:rPr>
        <w:t>hould ensure the development of :</w:t>
      </w:r>
    </w:p>
    <w:p w:rsidR="000E3BB1" w:rsidRPr="000E3BB1" w:rsidRDefault="000E3BB1" w:rsidP="000E3BB1">
      <w:pPr>
        <w:pStyle w:val="NoSpacing"/>
        <w:jc w:val="both"/>
        <w:rPr>
          <w:rFonts w:ascii="Arial" w:hAnsi="Arial" w:cs="Arial"/>
          <w:color w:val="000000"/>
        </w:rPr>
      </w:pPr>
    </w:p>
    <w:p w:rsidR="00451863" w:rsidRPr="00405CC2" w:rsidRDefault="00451863" w:rsidP="000E3BB1">
      <w:pPr>
        <w:pStyle w:val="NoSpacing"/>
        <w:jc w:val="both"/>
        <w:rPr>
          <w:rFonts w:ascii="Arial" w:hAnsi="Arial" w:cs="Arial"/>
          <w:i/>
          <w:color w:val="000000"/>
        </w:rPr>
      </w:pPr>
      <w:r w:rsidRPr="00405CC2">
        <w:rPr>
          <w:rFonts w:ascii="Arial" w:hAnsi="Arial" w:cs="Arial"/>
          <w:i/>
          <w:color w:val="000000"/>
        </w:rPr>
        <w:t>‘a range of integrated services to promote faster recovery from illness, prevent unnecessary acute hospital admission and premature admission to long-term residential care, support timely discharge from hospital and maximise independent living’.</w:t>
      </w:r>
    </w:p>
    <w:p w:rsidR="000E3BB1" w:rsidRPr="000E3BB1" w:rsidRDefault="000E3BB1" w:rsidP="000E3BB1">
      <w:pPr>
        <w:pStyle w:val="NoSpacing"/>
        <w:jc w:val="both"/>
        <w:rPr>
          <w:rFonts w:ascii="Arial" w:hAnsi="Arial" w:cs="Arial"/>
          <w:color w:val="000000"/>
        </w:rPr>
      </w:pPr>
    </w:p>
    <w:p w:rsidR="00451863" w:rsidRDefault="00451863" w:rsidP="000E3BB1">
      <w:pPr>
        <w:pStyle w:val="NoSpacing"/>
        <w:jc w:val="both"/>
        <w:rPr>
          <w:rFonts w:ascii="Arial" w:hAnsi="Arial" w:cs="Arial"/>
          <w:color w:val="000000"/>
        </w:rPr>
      </w:pPr>
      <w:r w:rsidRPr="000E3BB1">
        <w:rPr>
          <w:rFonts w:ascii="Arial" w:hAnsi="Arial" w:cs="Arial"/>
          <w:color w:val="000000"/>
        </w:rPr>
        <w:t xml:space="preserve">This range of services is often described as those services that do not require the resources of the acute trusts, but are beyond the scope of the primary care team, and are offered on a short term basis at home or in </w:t>
      </w:r>
      <w:r w:rsidR="00671922">
        <w:rPr>
          <w:rFonts w:ascii="Arial" w:hAnsi="Arial" w:cs="Arial"/>
          <w:color w:val="000000"/>
        </w:rPr>
        <w:t xml:space="preserve">nursing or </w:t>
      </w:r>
      <w:r w:rsidRPr="000E3BB1">
        <w:rPr>
          <w:rFonts w:ascii="Arial" w:hAnsi="Arial" w:cs="Arial"/>
          <w:color w:val="000000"/>
        </w:rPr>
        <w:t>residential settings for those people who need some degree of rehabilitation or recuperation at times of transition in their health, social care or housing needs.</w:t>
      </w:r>
    </w:p>
    <w:p w:rsidR="000E3BB1" w:rsidRPr="000E3BB1" w:rsidRDefault="000E3BB1" w:rsidP="000E3BB1">
      <w:pPr>
        <w:pStyle w:val="NoSpacing"/>
        <w:jc w:val="both"/>
        <w:rPr>
          <w:rFonts w:ascii="Arial" w:hAnsi="Arial" w:cs="Arial"/>
          <w:color w:val="000000"/>
        </w:rPr>
      </w:pPr>
    </w:p>
    <w:p w:rsidR="00451863" w:rsidRDefault="00451863" w:rsidP="000E3BB1">
      <w:pPr>
        <w:pStyle w:val="NoSpacing"/>
        <w:jc w:val="both"/>
        <w:rPr>
          <w:rFonts w:ascii="Arial" w:hAnsi="Arial" w:cs="Arial"/>
          <w:color w:val="000000"/>
        </w:rPr>
      </w:pPr>
      <w:r w:rsidRPr="000E3BB1">
        <w:rPr>
          <w:rFonts w:ascii="Arial" w:hAnsi="Arial" w:cs="Arial"/>
          <w:color w:val="000000"/>
        </w:rPr>
        <w:t>The core service should generally be provided in community-based settings or in the person</w:t>
      </w:r>
      <w:r w:rsidR="00F408E0">
        <w:rPr>
          <w:rFonts w:ascii="Arial" w:hAnsi="Arial" w:cs="Arial"/>
          <w:color w:val="000000"/>
        </w:rPr>
        <w:t>’</w:t>
      </w:r>
      <w:r w:rsidRPr="000E3BB1">
        <w:rPr>
          <w:rFonts w:ascii="Arial" w:hAnsi="Arial" w:cs="Arial"/>
          <w:color w:val="000000"/>
        </w:rPr>
        <w:t xml:space="preserve">s own home. Intermediate Care should incorporate a range of services, including </w:t>
      </w:r>
      <w:r w:rsidR="00671922">
        <w:rPr>
          <w:rFonts w:ascii="Arial" w:hAnsi="Arial" w:cs="Arial"/>
          <w:color w:val="000000"/>
        </w:rPr>
        <w:t xml:space="preserve">nursing or residential care </w:t>
      </w:r>
      <w:r w:rsidRPr="000E3BB1">
        <w:rPr>
          <w:rFonts w:ascii="Arial" w:hAnsi="Arial" w:cs="Arial"/>
          <w:color w:val="000000"/>
        </w:rPr>
        <w:t xml:space="preserve">beds in </w:t>
      </w:r>
      <w:r w:rsidR="00671922">
        <w:rPr>
          <w:rFonts w:ascii="Arial" w:hAnsi="Arial" w:cs="Arial"/>
          <w:color w:val="000000"/>
        </w:rPr>
        <w:t>R</w:t>
      </w:r>
      <w:r w:rsidRPr="000E3BB1">
        <w:rPr>
          <w:rFonts w:ascii="Arial" w:hAnsi="Arial" w:cs="Arial"/>
          <w:color w:val="000000"/>
        </w:rPr>
        <w:t>esidential</w:t>
      </w:r>
      <w:r w:rsidR="00671922">
        <w:rPr>
          <w:rFonts w:ascii="Arial" w:hAnsi="Arial" w:cs="Arial"/>
          <w:color w:val="000000"/>
        </w:rPr>
        <w:t xml:space="preserve"> Care Home, Nursing Home or Community Hospital </w:t>
      </w:r>
      <w:r w:rsidRPr="000E3BB1">
        <w:rPr>
          <w:rFonts w:ascii="Arial" w:hAnsi="Arial" w:cs="Arial"/>
          <w:color w:val="000000"/>
        </w:rPr>
        <w:t xml:space="preserve">settings, some with nursing care. </w:t>
      </w:r>
      <w:r w:rsidR="00671922">
        <w:rPr>
          <w:rFonts w:ascii="Arial" w:hAnsi="Arial" w:cs="Arial"/>
          <w:color w:val="000000"/>
        </w:rPr>
        <w:t xml:space="preserve"> </w:t>
      </w:r>
      <w:r w:rsidRPr="000E3BB1">
        <w:rPr>
          <w:rFonts w:ascii="Arial" w:hAnsi="Arial" w:cs="Arial"/>
          <w:color w:val="000000"/>
        </w:rPr>
        <w:t>Intermediate Care may include a rapid response team to provide assessment or immediate intervention in people’s homes to reduce inappropriate admissions to hospital. The service could also include more intensive support and treatment at home to prevent avoidable admission or to facilitate discharge. This type of service is sometimes described as ‘hospital at home’. Part of the service should be available on a 24 hour, seven days a week basis, with access to assessment.</w:t>
      </w:r>
    </w:p>
    <w:p w:rsidR="002220AE" w:rsidRPr="000E3BB1" w:rsidRDefault="002220AE" w:rsidP="000E3BB1">
      <w:pPr>
        <w:pStyle w:val="NoSpacing"/>
        <w:jc w:val="both"/>
        <w:rPr>
          <w:rFonts w:ascii="Arial" w:hAnsi="Arial" w:cs="Arial"/>
          <w:color w:val="000000"/>
        </w:rPr>
      </w:pPr>
    </w:p>
    <w:p w:rsidR="00451863" w:rsidRDefault="00451863" w:rsidP="002220AE">
      <w:pPr>
        <w:pStyle w:val="NoSpacing"/>
        <w:rPr>
          <w:rFonts w:ascii="Arial" w:hAnsi="Arial" w:cs="Arial"/>
          <w:b/>
        </w:rPr>
      </w:pPr>
      <w:r w:rsidRPr="002220AE">
        <w:rPr>
          <w:rFonts w:ascii="Arial" w:hAnsi="Arial" w:cs="Arial"/>
          <w:b/>
        </w:rPr>
        <w:t xml:space="preserve">What is </w:t>
      </w:r>
      <w:proofErr w:type="spellStart"/>
      <w:r w:rsidR="00A52F2C">
        <w:rPr>
          <w:rFonts w:ascii="Arial" w:hAnsi="Arial" w:cs="Arial"/>
          <w:b/>
        </w:rPr>
        <w:t>Reablement</w:t>
      </w:r>
      <w:proofErr w:type="spellEnd"/>
      <w:r w:rsidRPr="002220AE">
        <w:rPr>
          <w:rFonts w:ascii="Arial" w:hAnsi="Arial" w:cs="Arial"/>
          <w:b/>
        </w:rPr>
        <w:t>?</w:t>
      </w:r>
    </w:p>
    <w:p w:rsidR="002220AE" w:rsidRPr="002220AE" w:rsidRDefault="002220AE" w:rsidP="002220AE">
      <w:pPr>
        <w:pStyle w:val="NoSpacing"/>
        <w:rPr>
          <w:rFonts w:ascii="Arial" w:hAnsi="Arial" w:cs="Arial"/>
          <w:b/>
        </w:rPr>
      </w:pPr>
    </w:p>
    <w:p w:rsidR="00451863" w:rsidRDefault="00A52F2C" w:rsidP="000E3BB1">
      <w:pPr>
        <w:pStyle w:val="NoSpacing"/>
        <w:rPr>
          <w:rFonts w:ascii="Arial" w:hAnsi="Arial" w:cs="Arial"/>
        </w:rPr>
      </w:pPr>
      <w:proofErr w:type="spellStart"/>
      <w:r>
        <w:rPr>
          <w:rFonts w:ascii="Arial" w:hAnsi="Arial" w:cs="Arial"/>
        </w:rPr>
        <w:t>Reablement</w:t>
      </w:r>
      <w:proofErr w:type="spellEnd"/>
      <w:r w:rsidR="00451863" w:rsidRPr="000E3BB1">
        <w:rPr>
          <w:rFonts w:ascii="Arial" w:hAnsi="Arial" w:cs="Arial"/>
        </w:rPr>
        <w:t xml:space="preserve"> is</w:t>
      </w:r>
      <w:r w:rsidR="009132AE">
        <w:rPr>
          <w:rFonts w:ascii="Arial" w:hAnsi="Arial" w:cs="Arial"/>
        </w:rPr>
        <w:t xml:space="preserve"> one service on a continuum of Intermediate C</w:t>
      </w:r>
      <w:r w:rsidR="00451863" w:rsidRPr="000E3BB1">
        <w:rPr>
          <w:rFonts w:ascii="Arial" w:hAnsi="Arial" w:cs="Arial"/>
        </w:rPr>
        <w:t xml:space="preserve">are. </w:t>
      </w:r>
      <w:proofErr w:type="spellStart"/>
      <w:r>
        <w:rPr>
          <w:rFonts w:ascii="Arial" w:hAnsi="Arial" w:cs="Arial"/>
        </w:rPr>
        <w:t>Reablement</w:t>
      </w:r>
      <w:proofErr w:type="spellEnd"/>
      <w:r w:rsidR="00451863" w:rsidRPr="000E3BB1">
        <w:rPr>
          <w:rFonts w:ascii="Arial" w:hAnsi="Arial" w:cs="Arial"/>
        </w:rPr>
        <w:t xml:space="preserve"> is a range of services focused on helping a person maximise their independence by learning or re-learning the skills necessary for daily living and confidence to live at home</w:t>
      </w:r>
      <w:r w:rsidR="009132AE">
        <w:rPr>
          <w:rFonts w:ascii="Arial" w:hAnsi="Arial" w:cs="Arial"/>
        </w:rPr>
        <w:t>.</w:t>
      </w:r>
    </w:p>
    <w:p w:rsidR="00E3033E" w:rsidRPr="000E3BB1" w:rsidRDefault="00E3033E" w:rsidP="000E3BB1">
      <w:pPr>
        <w:pStyle w:val="NoSpacing"/>
        <w:rPr>
          <w:rFonts w:ascii="Arial" w:hAnsi="Arial" w:cs="Arial"/>
        </w:rPr>
      </w:pPr>
    </w:p>
    <w:p w:rsidR="00451863" w:rsidRDefault="00451863" w:rsidP="000E3BB1">
      <w:pPr>
        <w:pStyle w:val="NoSpacing"/>
        <w:rPr>
          <w:rFonts w:ascii="Arial" w:hAnsi="Arial" w:cs="Arial"/>
        </w:rPr>
      </w:pPr>
      <w:r w:rsidRPr="000E3BB1">
        <w:rPr>
          <w:rFonts w:ascii="Arial" w:hAnsi="Arial" w:cs="Arial"/>
        </w:rPr>
        <w:t xml:space="preserve">The agreed definition of </w:t>
      </w:r>
      <w:proofErr w:type="spellStart"/>
      <w:r w:rsidRPr="000E3BB1">
        <w:rPr>
          <w:rFonts w:ascii="Arial" w:hAnsi="Arial" w:cs="Arial"/>
        </w:rPr>
        <w:t>reablement</w:t>
      </w:r>
      <w:proofErr w:type="spellEnd"/>
      <w:r w:rsidRPr="000E3BB1">
        <w:rPr>
          <w:rFonts w:ascii="Arial" w:hAnsi="Arial" w:cs="Arial"/>
        </w:rPr>
        <w:t xml:space="preserve"> services funded by Medway Cou</w:t>
      </w:r>
      <w:r w:rsidR="00B20B57">
        <w:rPr>
          <w:rFonts w:ascii="Arial" w:hAnsi="Arial" w:cs="Arial"/>
        </w:rPr>
        <w:t>ncil and Medway CCG is that it:</w:t>
      </w:r>
    </w:p>
    <w:p w:rsidR="000E3BB1" w:rsidRPr="000E3BB1" w:rsidRDefault="000E3BB1" w:rsidP="000E3BB1">
      <w:pPr>
        <w:pStyle w:val="NoSpacing"/>
        <w:rPr>
          <w:rFonts w:ascii="Arial" w:hAnsi="Arial" w:cs="Arial"/>
        </w:rPr>
      </w:pPr>
    </w:p>
    <w:p w:rsidR="00451863" w:rsidRPr="000E3BB1" w:rsidRDefault="00451863" w:rsidP="000E3BB1">
      <w:pPr>
        <w:pStyle w:val="NoSpacing"/>
        <w:numPr>
          <w:ilvl w:val="0"/>
          <w:numId w:val="28"/>
        </w:numPr>
        <w:rPr>
          <w:rFonts w:ascii="Arial" w:hAnsi="Arial" w:cs="Arial"/>
        </w:rPr>
      </w:pPr>
      <w:r w:rsidRPr="000E3BB1">
        <w:rPr>
          <w:rFonts w:ascii="Arial" w:hAnsi="Arial" w:cs="Arial"/>
        </w:rPr>
        <w:t>is about helping people to do things for themselves, rather than doing things to people</w:t>
      </w:r>
    </w:p>
    <w:p w:rsidR="00451863" w:rsidRPr="000E3BB1" w:rsidRDefault="00451863" w:rsidP="000E3BB1">
      <w:pPr>
        <w:pStyle w:val="NoSpacing"/>
        <w:numPr>
          <w:ilvl w:val="0"/>
          <w:numId w:val="28"/>
        </w:numPr>
        <w:rPr>
          <w:rFonts w:ascii="Arial" w:hAnsi="Arial" w:cs="Arial"/>
        </w:rPr>
      </w:pPr>
      <w:r w:rsidRPr="000E3BB1">
        <w:rPr>
          <w:rFonts w:ascii="Arial" w:hAnsi="Arial" w:cs="Arial"/>
        </w:rPr>
        <w:t>is time limited</w:t>
      </w:r>
    </w:p>
    <w:p w:rsidR="00451863" w:rsidRPr="000E3BB1" w:rsidRDefault="00451863" w:rsidP="000E3BB1">
      <w:pPr>
        <w:pStyle w:val="NoSpacing"/>
        <w:numPr>
          <w:ilvl w:val="0"/>
          <w:numId w:val="28"/>
        </w:numPr>
        <w:rPr>
          <w:rFonts w:ascii="Arial" w:hAnsi="Arial" w:cs="Arial"/>
        </w:rPr>
      </w:pPr>
      <w:r w:rsidRPr="000E3BB1">
        <w:rPr>
          <w:rFonts w:ascii="Arial" w:hAnsi="Arial" w:cs="Arial"/>
        </w:rPr>
        <w:t>is outcome focussed</w:t>
      </w:r>
    </w:p>
    <w:p w:rsidR="00451863" w:rsidRPr="000E3BB1" w:rsidRDefault="00451863" w:rsidP="000E3BB1">
      <w:pPr>
        <w:pStyle w:val="NoSpacing"/>
        <w:numPr>
          <w:ilvl w:val="0"/>
          <w:numId w:val="28"/>
        </w:numPr>
        <w:rPr>
          <w:rFonts w:ascii="Arial" w:hAnsi="Arial" w:cs="Arial"/>
        </w:rPr>
      </w:pPr>
      <w:r w:rsidRPr="000E3BB1">
        <w:rPr>
          <w:rFonts w:ascii="Arial" w:hAnsi="Arial" w:cs="Arial"/>
        </w:rPr>
        <w:t>is about helping people to get more independent within their community</w:t>
      </w:r>
    </w:p>
    <w:p w:rsidR="00451863" w:rsidRPr="000E3BB1" w:rsidRDefault="00451863" w:rsidP="000E3BB1">
      <w:pPr>
        <w:pStyle w:val="NoSpacing"/>
        <w:numPr>
          <w:ilvl w:val="0"/>
          <w:numId w:val="28"/>
        </w:numPr>
        <w:rPr>
          <w:rFonts w:ascii="Arial" w:hAnsi="Arial" w:cs="Arial"/>
          <w:b/>
          <w:bCs/>
        </w:rPr>
      </w:pPr>
      <w:r w:rsidRPr="000E3BB1">
        <w:rPr>
          <w:rFonts w:ascii="Arial" w:hAnsi="Arial" w:cs="Arial"/>
        </w:rPr>
        <w:t>seeks to increase a person’s independence, choice and quality of life</w:t>
      </w:r>
    </w:p>
    <w:p w:rsidR="00451863" w:rsidRDefault="00451863" w:rsidP="000E3BB1">
      <w:pPr>
        <w:pStyle w:val="NoSpacing"/>
        <w:numPr>
          <w:ilvl w:val="0"/>
          <w:numId w:val="28"/>
        </w:numPr>
        <w:rPr>
          <w:rFonts w:ascii="Arial" w:hAnsi="Arial" w:cs="Arial"/>
        </w:rPr>
      </w:pPr>
      <w:r w:rsidRPr="000E3BB1">
        <w:rPr>
          <w:rFonts w:ascii="Arial" w:hAnsi="Arial" w:cs="Arial"/>
        </w:rPr>
        <w:t>requires active involvement from the person, because it is about working with someone to help them toward positive changes</w:t>
      </w:r>
    </w:p>
    <w:p w:rsidR="000E3BB1" w:rsidRPr="000E3BB1" w:rsidRDefault="000E3BB1" w:rsidP="000E3BB1">
      <w:pPr>
        <w:pStyle w:val="NoSpacing"/>
        <w:rPr>
          <w:rFonts w:ascii="Arial" w:hAnsi="Arial" w:cs="Arial"/>
          <w:b/>
          <w:bCs/>
        </w:rPr>
      </w:pPr>
    </w:p>
    <w:p w:rsidR="00451863" w:rsidRPr="000E3BB1" w:rsidRDefault="00451863" w:rsidP="000E3BB1">
      <w:pPr>
        <w:autoSpaceDE w:val="0"/>
        <w:autoSpaceDN w:val="0"/>
        <w:adjustRightInd w:val="0"/>
        <w:spacing w:after="0" w:line="240" w:lineRule="auto"/>
        <w:jc w:val="both"/>
        <w:rPr>
          <w:rFonts w:ascii="Arial" w:hAnsi="Arial" w:cs="Arial"/>
          <w:b/>
          <w:bCs/>
          <w:color w:val="000000"/>
        </w:rPr>
      </w:pPr>
      <w:r w:rsidRPr="000E3BB1">
        <w:rPr>
          <w:rFonts w:ascii="Arial" w:hAnsi="Arial" w:cs="Arial"/>
          <w:b/>
          <w:bCs/>
          <w:color w:val="000000"/>
        </w:rPr>
        <w:t>What is Rehabilitation?</w:t>
      </w:r>
    </w:p>
    <w:p w:rsidR="00451863" w:rsidRPr="000E3BB1" w:rsidRDefault="00451863" w:rsidP="000E3BB1">
      <w:pPr>
        <w:autoSpaceDE w:val="0"/>
        <w:autoSpaceDN w:val="0"/>
        <w:adjustRightInd w:val="0"/>
        <w:spacing w:after="0" w:line="240" w:lineRule="auto"/>
        <w:jc w:val="both"/>
        <w:rPr>
          <w:rFonts w:ascii="Arial" w:hAnsi="Arial" w:cs="Arial"/>
          <w:b/>
          <w:bCs/>
          <w:color w:val="000000"/>
        </w:rPr>
      </w:pPr>
    </w:p>
    <w:p w:rsidR="00451863" w:rsidRPr="000E3BB1" w:rsidRDefault="00451863" w:rsidP="000E3BB1">
      <w:p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‘The primary objective of rehabilitation involves restoration to the maximum degree possible, either of function (physical or mental) or role (within the family, social network or workforce</w:t>
      </w:r>
      <w:r w:rsidR="009132AE">
        <w:rPr>
          <w:rFonts w:ascii="Arial" w:hAnsi="Arial" w:cs="Arial"/>
          <w:color w:val="000000"/>
        </w:rPr>
        <w:t>,</w:t>
      </w:r>
      <w:r w:rsidRPr="000E3BB1">
        <w:rPr>
          <w:rFonts w:ascii="Arial" w:hAnsi="Arial" w:cs="Arial"/>
          <w:color w:val="000000"/>
        </w:rPr>
        <w:t xml:space="preserve"> Rehabilitation usually</w:t>
      </w:r>
      <w:r w:rsidR="009132AE">
        <w:rPr>
          <w:rFonts w:ascii="Arial" w:hAnsi="Arial" w:cs="Arial"/>
          <w:color w:val="000000"/>
        </w:rPr>
        <w:t xml:space="preserve"> requires a mixture of clinical</w:t>
      </w:r>
      <w:r w:rsidRPr="000E3BB1">
        <w:rPr>
          <w:rFonts w:ascii="Arial" w:hAnsi="Arial" w:cs="Arial"/>
          <w:color w:val="000000"/>
        </w:rPr>
        <w:t>, therapeutic and social interventions that also address issues relevant to a person’s physical and social environment</w:t>
      </w:r>
      <w:r w:rsidR="00A75CCE" w:rsidRPr="000E3BB1">
        <w:rPr>
          <w:rFonts w:ascii="Arial" w:hAnsi="Arial" w:cs="Arial"/>
          <w:color w:val="000000"/>
        </w:rPr>
        <w:t>.</w:t>
      </w:r>
      <w:r w:rsidR="00D27C4B" w:rsidRPr="000E3BB1">
        <w:rPr>
          <w:rFonts w:ascii="Arial" w:hAnsi="Arial" w:cs="Arial"/>
          <w:color w:val="000000"/>
        </w:rPr>
        <w:t xml:space="preserve">  </w:t>
      </w:r>
      <w:r w:rsidRPr="000E3BB1">
        <w:rPr>
          <w:rFonts w:ascii="Arial" w:hAnsi="Arial" w:cs="Arial"/>
          <w:color w:val="000000"/>
        </w:rPr>
        <w:t xml:space="preserve">Effective rehabilitation needs to be </w:t>
      </w:r>
      <w:r w:rsidRPr="000E3BB1">
        <w:rPr>
          <w:rFonts w:ascii="Arial" w:hAnsi="Arial" w:cs="Arial"/>
          <w:color w:val="000000"/>
        </w:rPr>
        <w:lastRenderedPageBreak/>
        <w:t xml:space="preserve">responsive to a user’s needs and wishes, to be purposeful , involve a number of agencies and disciplines and be available when required.’ </w:t>
      </w:r>
    </w:p>
    <w:p w:rsidR="00451863" w:rsidRPr="000E3BB1" w:rsidRDefault="00451863" w:rsidP="000E3BB1">
      <w:pPr>
        <w:autoSpaceDE w:val="0"/>
        <w:autoSpaceDN w:val="0"/>
        <w:adjustRightInd w:val="0"/>
        <w:spacing w:after="0" w:line="240" w:lineRule="auto"/>
        <w:jc w:val="both"/>
        <w:rPr>
          <w:rFonts w:ascii="Arial" w:hAnsi="Arial" w:cs="Arial"/>
          <w:color w:val="000000"/>
        </w:rPr>
      </w:pPr>
    </w:p>
    <w:p w:rsidR="00451863" w:rsidRPr="000E3BB1" w:rsidRDefault="00D27C4B" w:rsidP="000E3BB1">
      <w:p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w:t>
      </w:r>
      <w:r w:rsidR="00451863" w:rsidRPr="000E3BB1">
        <w:rPr>
          <w:rFonts w:ascii="Arial" w:hAnsi="Arial" w:cs="Arial"/>
          <w:color w:val="000000"/>
        </w:rPr>
        <w:t xml:space="preserve">Audit Commission 2000. The Way to go Home – Rehabilitation and Remedial Services </w:t>
      </w:r>
      <w:r w:rsidRPr="000E3BB1">
        <w:rPr>
          <w:rFonts w:ascii="Arial" w:hAnsi="Arial" w:cs="Arial"/>
          <w:color w:val="000000"/>
        </w:rPr>
        <w:t>for Older People]</w:t>
      </w:r>
    </w:p>
    <w:p w:rsidR="002220AE" w:rsidRDefault="002220AE" w:rsidP="002220AE">
      <w:pPr>
        <w:pStyle w:val="NoSpacing"/>
      </w:pPr>
    </w:p>
    <w:p w:rsidR="00A52F2C" w:rsidRDefault="00A52F2C" w:rsidP="002220AE">
      <w:pPr>
        <w:pStyle w:val="NoSpacing"/>
        <w:rPr>
          <w:rFonts w:ascii="Arial" w:hAnsi="Arial" w:cs="Arial"/>
          <w:b/>
          <w:sz w:val="26"/>
        </w:rPr>
      </w:pPr>
    </w:p>
    <w:p w:rsidR="00451863" w:rsidRPr="001D74C5" w:rsidRDefault="00451863" w:rsidP="00C07DC6">
      <w:pPr>
        <w:pStyle w:val="NoSpacing"/>
        <w:numPr>
          <w:ilvl w:val="0"/>
          <w:numId w:val="39"/>
        </w:numPr>
        <w:ind w:hanging="720"/>
        <w:rPr>
          <w:rFonts w:ascii="Arial" w:hAnsi="Arial" w:cs="Arial"/>
          <w:b/>
        </w:rPr>
      </w:pPr>
      <w:r w:rsidRPr="001D74C5">
        <w:rPr>
          <w:rFonts w:ascii="Arial" w:hAnsi="Arial" w:cs="Arial"/>
          <w:b/>
        </w:rPr>
        <w:t xml:space="preserve">Policy </w:t>
      </w:r>
      <w:r w:rsidR="00A52F2C" w:rsidRPr="001D74C5">
        <w:rPr>
          <w:rFonts w:ascii="Arial" w:hAnsi="Arial" w:cs="Arial"/>
          <w:b/>
        </w:rPr>
        <w:t xml:space="preserve">and </w:t>
      </w:r>
      <w:r w:rsidR="00264D5F" w:rsidRPr="001D74C5">
        <w:rPr>
          <w:rFonts w:ascii="Arial" w:hAnsi="Arial" w:cs="Arial"/>
          <w:b/>
        </w:rPr>
        <w:t xml:space="preserve">Local </w:t>
      </w:r>
      <w:r w:rsidRPr="001D74C5">
        <w:rPr>
          <w:rFonts w:ascii="Arial" w:hAnsi="Arial" w:cs="Arial"/>
          <w:b/>
        </w:rPr>
        <w:t>Context</w:t>
      </w:r>
    </w:p>
    <w:p w:rsidR="002220AE" w:rsidRPr="002220AE" w:rsidRDefault="002220AE" w:rsidP="002220AE">
      <w:pPr>
        <w:pStyle w:val="NoSpacing"/>
        <w:rPr>
          <w:rFonts w:ascii="Arial" w:hAnsi="Arial" w:cs="Arial"/>
          <w:b/>
        </w:rPr>
      </w:pPr>
    </w:p>
    <w:p w:rsidR="00451863" w:rsidRPr="000E3BB1" w:rsidRDefault="00451863" w:rsidP="000E3BB1">
      <w:pPr>
        <w:pStyle w:val="Default"/>
        <w:jc w:val="both"/>
        <w:rPr>
          <w:sz w:val="22"/>
          <w:szCs w:val="22"/>
        </w:rPr>
      </w:pPr>
      <w:r w:rsidRPr="000E3BB1">
        <w:rPr>
          <w:sz w:val="22"/>
          <w:szCs w:val="22"/>
        </w:rPr>
        <w:t xml:space="preserve">The Strategic Direction has been developed in response to and influenced by a range of National Health and Social Care policies and strategies, including: </w:t>
      </w:r>
    </w:p>
    <w:p w:rsidR="00451863" w:rsidRPr="000E3BB1" w:rsidRDefault="00451863" w:rsidP="000E3BB1">
      <w:pPr>
        <w:pStyle w:val="Default"/>
        <w:jc w:val="both"/>
        <w:rPr>
          <w:sz w:val="22"/>
          <w:szCs w:val="22"/>
        </w:rPr>
      </w:pPr>
    </w:p>
    <w:p w:rsidR="00451863" w:rsidRPr="000E3BB1" w:rsidRDefault="00451863" w:rsidP="000E3BB1">
      <w:pPr>
        <w:pStyle w:val="Default"/>
        <w:numPr>
          <w:ilvl w:val="0"/>
          <w:numId w:val="4"/>
        </w:numPr>
        <w:jc w:val="both"/>
        <w:rPr>
          <w:sz w:val="22"/>
          <w:szCs w:val="22"/>
        </w:rPr>
      </w:pPr>
      <w:r w:rsidRPr="000E3BB1">
        <w:rPr>
          <w:sz w:val="22"/>
          <w:szCs w:val="22"/>
        </w:rPr>
        <w:t xml:space="preserve">Our Health Our Care Our Say: A New Direction for Community Services (2006) </w:t>
      </w:r>
    </w:p>
    <w:p w:rsidR="00451863" w:rsidRPr="000E3BB1" w:rsidRDefault="00451863" w:rsidP="000E3BB1">
      <w:pPr>
        <w:pStyle w:val="Default"/>
        <w:numPr>
          <w:ilvl w:val="0"/>
          <w:numId w:val="4"/>
        </w:numPr>
        <w:jc w:val="both"/>
        <w:rPr>
          <w:sz w:val="22"/>
          <w:szCs w:val="22"/>
        </w:rPr>
      </w:pPr>
      <w:r w:rsidRPr="000E3BB1">
        <w:rPr>
          <w:sz w:val="22"/>
          <w:szCs w:val="22"/>
        </w:rPr>
        <w:t xml:space="preserve">The Local Government and Public Involvement Act 9 (2007) </w:t>
      </w:r>
    </w:p>
    <w:p w:rsidR="00451863" w:rsidRPr="000E3BB1" w:rsidRDefault="00451863" w:rsidP="000E3BB1">
      <w:pPr>
        <w:pStyle w:val="Default"/>
        <w:numPr>
          <w:ilvl w:val="0"/>
          <w:numId w:val="4"/>
        </w:numPr>
        <w:jc w:val="both"/>
        <w:rPr>
          <w:sz w:val="22"/>
          <w:szCs w:val="22"/>
        </w:rPr>
      </w:pPr>
      <w:r w:rsidRPr="000E3BB1">
        <w:rPr>
          <w:sz w:val="22"/>
          <w:szCs w:val="22"/>
        </w:rPr>
        <w:t xml:space="preserve">Transforming Community Services: Enabling New Patterns of Provision (2009) </w:t>
      </w:r>
    </w:p>
    <w:p w:rsidR="00451863" w:rsidRPr="000E3BB1" w:rsidRDefault="00451863" w:rsidP="000E3BB1">
      <w:pPr>
        <w:pStyle w:val="Default"/>
        <w:numPr>
          <w:ilvl w:val="0"/>
          <w:numId w:val="4"/>
        </w:numPr>
        <w:jc w:val="both"/>
        <w:rPr>
          <w:sz w:val="22"/>
          <w:szCs w:val="22"/>
        </w:rPr>
      </w:pPr>
      <w:r w:rsidRPr="000E3BB1">
        <w:rPr>
          <w:sz w:val="22"/>
          <w:szCs w:val="22"/>
        </w:rPr>
        <w:t xml:space="preserve">Think Local, Act Personal – Next Steps for transforming Adult Social Care (2011) </w:t>
      </w:r>
    </w:p>
    <w:p w:rsidR="00451863" w:rsidRPr="000E3BB1" w:rsidRDefault="00451863" w:rsidP="000E3BB1">
      <w:pPr>
        <w:pStyle w:val="Default"/>
        <w:numPr>
          <w:ilvl w:val="0"/>
          <w:numId w:val="4"/>
        </w:numPr>
        <w:jc w:val="both"/>
        <w:rPr>
          <w:sz w:val="22"/>
          <w:szCs w:val="22"/>
        </w:rPr>
      </w:pPr>
      <w:r w:rsidRPr="000E3BB1">
        <w:rPr>
          <w:sz w:val="22"/>
          <w:szCs w:val="22"/>
        </w:rPr>
        <w:t xml:space="preserve">National Dementia Strategy (2009) </w:t>
      </w:r>
    </w:p>
    <w:p w:rsidR="00451863" w:rsidRPr="000E3BB1" w:rsidRDefault="00451863" w:rsidP="000E3BB1">
      <w:pPr>
        <w:pStyle w:val="ListParagraph"/>
        <w:numPr>
          <w:ilvl w:val="0"/>
          <w:numId w:val="4"/>
        </w:num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 xml:space="preserve">Valuing people now: a new three year strategy for people with learning disabilities (2009) </w:t>
      </w:r>
    </w:p>
    <w:p w:rsidR="00451863" w:rsidRPr="000E3BB1" w:rsidRDefault="00451863" w:rsidP="000E3BB1">
      <w:pPr>
        <w:pStyle w:val="ListParagraph"/>
        <w:numPr>
          <w:ilvl w:val="0"/>
          <w:numId w:val="4"/>
        </w:num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 xml:space="preserve">Healthcare for All (2008) </w:t>
      </w:r>
    </w:p>
    <w:p w:rsidR="00451863" w:rsidRPr="000E3BB1" w:rsidRDefault="00451863" w:rsidP="000E3BB1">
      <w:pPr>
        <w:pStyle w:val="ListParagraph"/>
        <w:numPr>
          <w:ilvl w:val="0"/>
          <w:numId w:val="4"/>
        </w:num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Recognised, valued and supported: Next steps for the Carers Strategy (2008)</w:t>
      </w:r>
    </w:p>
    <w:p w:rsidR="00451863" w:rsidRPr="000E3BB1" w:rsidRDefault="00451863" w:rsidP="000E3BB1">
      <w:pPr>
        <w:pStyle w:val="ListParagraph"/>
        <w:numPr>
          <w:ilvl w:val="0"/>
          <w:numId w:val="4"/>
        </w:num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Caring for our Future : reforming care and support (2012)</w:t>
      </w:r>
    </w:p>
    <w:p w:rsidR="00451863" w:rsidRPr="000E3BB1" w:rsidRDefault="00451863" w:rsidP="000E3BB1">
      <w:pPr>
        <w:pStyle w:val="ListParagraph"/>
        <w:numPr>
          <w:ilvl w:val="0"/>
          <w:numId w:val="4"/>
        </w:num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Equity and Excellence: Liberating the NHS (2010)</w:t>
      </w:r>
    </w:p>
    <w:p w:rsidR="00451863" w:rsidRPr="000E3BB1" w:rsidRDefault="00451863" w:rsidP="000E3BB1">
      <w:pPr>
        <w:pStyle w:val="ListParagraph"/>
        <w:numPr>
          <w:ilvl w:val="0"/>
          <w:numId w:val="4"/>
        </w:num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The Health and social Care Bill (2011)</w:t>
      </w:r>
    </w:p>
    <w:p w:rsidR="00451863" w:rsidRPr="000E3BB1" w:rsidRDefault="00451863" w:rsidP="000E3BB1">
      <w:pPr>
        <w:pStyle w:val="ListParagraph"/>
        <w:numPr>
          <w:ilvl w:val="0"/>
          <w:numId w:val="4"/>
        </w:num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The Care Act (2014)</w:t>
      </w:r>
    </w:p>
    <w:p w:rsidR="00451863" w:rsidRPr="000E3BB1" w:rsidRDefault="00451863" w:rsidP="000E3BB1">
      <w:pPr>
        <w:pStyle w:val="ListParagraph"/>
        <w:numPr>
          <w:ilvl w:val="0"/>
          <w:numId w:val="4"/>
        </w:num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Department of Health – Intermediate Care, 2001 Health service/Local Authority Circular 2001/001</w:t>
      </w:r>
    </w:p>
    <w:p w:rsidR="00451863" w:rsidRPr="000E3BB1" w:rsidRDefault="00451863" w:rsidP="000E3BB1">
      <w:pPr>
        <w:pStyle w:val="ListParagraph"/>
        <w:numPr>
          <w:ilvl w:val="0"/>
          <w:numId w:val="4"/>
        </w:num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Department of Health – National Service Framework for Older people (2001)</w:t>
      </w:r>
    </w:p>
    <w:p w:rsidR="00451863" w:rsidRPr="000E3BB1" w:rsidRDefault="00451863" w:rsidP="000E3BB1">
      <w:pPr>
        <w:pStyle w:val="ListParagraph"/>
        <w:numPr>
          <w:ilvl w:val="0"/>
          <w:numId w:val="4"/>
        </w:num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Department of Health – Intermediate Care – Halfway Home (2009)</w:t>
      </w:r>
    </w:p>
    <w:p w:rsidR="00451863" w:rsidRPr="000E3BB1" w:rsidRDefault="00451863" w:rsidP="000E3BB1">
      <w:pPr>
        <w:pStyle w:val="ListParagraph"/>
        <w:numPr>
          <w:ilvl w:val="0"/>
          <w:numId w:val="4"/>
        </w:num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Department of Health – Personal Care at Home Act (2010)</w:t>
      </w:r>
    </w:p>
    <w:p w:rsidR="00ED750D" w:rsidRPr="000E3BB1" w:rsidRDefault="00ED750D" w:rsidP="000E3BB1">
      <w:pPr>
        <w:pStyle w:val="ListParagraph"/>
        <w:numPr>
          <w:ilvl w:val="0"/>
          <w:numId w:val="4"/>
        </w:num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The Health and Social Care Act (2015)</w:t>
      </w:r>
    </w:p>
    <w:p w:rsidR="00451863" w:rsidRPr="000E3BB1" w:rsidRDefault="00451863" w:rsidP="000E3BB1">
      <w:pPr>
        <w:autoSpaceDE w:val="0"/>
        <w:autoSpaceDN w:val="0"/>
        <w:adjustRightInd w:val="0"/>
        <w:spacing w:after="0" w:line="240" w:lineRule="auto"/>
        <w:jc w:val="both"/>
        <w:rPr>
          <w:rFonts w:ascii="Arial" w:hAnsi="Arial" w:cs="Arial"/>
          <w:color w:val="000000"/>
        </w:rPr>
      </w:pPr>
    </w:p>
    <w:p w:rsidR="000E77FA" w:rsidRDefault="00451863" w:rsidP="000E3BB1">
      <w:p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‘Think Local Act: Personal’ provides a framework for partner agencies to develop a co-ordinated approach to the personalisation of serv</w:t>
      </w:r>
      <w:r w:rsidR="009132AE">
        <w:rPr>
          <w:rFonts w:ascii="Arial" w:hAnsi="Arial" w:cs="Arial"/>
          <w:color w:val="000000"/>
        </w:rPr>
        <w:t>ices. Using this framework for Intermediate C</w:t>
      </w:r>
      <w:r w:rsidRPr="000E3BB1">
        <w:rPr>
          <w:rFonts w:ascii="Arial" w:hAnsi="Arial" w:cs="Arial"/>
          <w:color w:val="000000"/>
        </w:rPr>
        <w:t>are allows for the development of services that are tailored to meet individual needs, rather than provision of a range of</w:t>
      </w:r>
      <w:r w:rsidR="000E77FA">
        <w:rPr>
          <w:rFonts w:ascii="Arial" w:hAnsi="Arial" w:cs="Arial"/>
          <w:color w:val="000000"/>
        </w:rPr>
        <w:t xml:space="preserve"> targeted specialised services.</w:t>
      </w:r>
    </w:p>
    <w:p w:rsidR="00451863" w:rsidRPr="000E3BB1" w:rsidRDefault="00451863" w:rsidP="000E3BB1">
      <w:p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 xml:space="preserve"> </w:t>
      </w:r>
    </w:p>
    <w:p w:rsidR="00451863" w:rsidRPr="000E3BB1" w:rsidRDefault="00451863" w:rsidP="000E3BB1">
      <w:pPr>
        <w:autoSpaceDE w:val="0"/>
        <w:autoSpaceDN w:val="0"/>
        <w:adjustRightInd w:val="0"/>
        <w:spacing w:after="0" w:line="240" w:lineRule="auto"/>
        <w:jc w:val="both"/>
        <w:rPr>
          <w:rFonts w:ascii="Arial" w:hAnsi="Arial" w:cs="Arial"/>
          <w:color w:val="000000"/>
        </w:rPr>
      </w:pPr>
      <w:r w:rsidRPr="000E3BB1">
        <w:rPr>
          <w:rFonts w:ascii="Arial" w:hAnsi="Arial" w:cs="Arial"/>
          <w:color w:val="000000"/>
        </w:rPr>
        <w:t xml:space="preserve">The national policy drivers provide a framework for the further development of health and social care in Medway and the implementation of a coordinated approach to the personalisation of services across health, social care and partner agencies. </w:t>
      </w:r>
    </w:p>
    <w:p w:rsidR="00451863" w:rsidRPr="000E3BB1" w:rsidRDefault="00451863" w:rsidP="000E3BB1">
      <w:pPr>
        <w:autoSpaceDE w:val="0"/>
        <w:autoSpaceDN w:val="0"/>
        <w:adjustRightInd w:val="0"/>
        <w:spacing w:after="0" w:line="240" w:lineRule="auto"/>
        <w:jc w:val="both"/>
        <w:rPr>
          <w:rFonts w:ascii="Arial" w:hAnsi="Arial" w:cs="Arial"/>
          <w:color w:val="000000"/>
        </w:rPr>
      </w:pPr>
    </w:p>
    <w:p w:rsidR="000E77FA" w:rsidRDefault="00451863" w:rsidP="000E77FA">
      <w:pPr>
        <w:pStyle w:val="NoSpacing"/>
        <w:jc w:val="both"/>
        <w:rPr>
          <w:rFonts w:ascii="Arial" w:hAnsi="Arial" w:cs="Arial"/>
        </w:rPr>
      </w:pPr>
      <w:r w:rsidRPr="000E77FA">
        <w:rPr>
          <w:rFonts w:ascii="Arial" w:hAnsi="Arial" w:cs="Arial"/>
        </w:rPr>
        <w:t xml:space="preserve">The Intermediate Care </w:t>
      </w:r>
      <w:r w:rsidR="009132AE">
        <w:rPr>
          <w:rFonts w:ascii="Arial" w:hAnsi="Arial" w:cs="Arial"/>
        </w:rPr>
        <w:t xml:space="preserve">and </w:t>
      </w:r>
      <w:proofErr w:type="spellStart"/>
      <w:r w:rsidR="009132AE">
        <w:rPr>
          <w:rFonts w:ascii="Arial" w:hAnsi="Arial" w:cs="Arial"/>
        </w:rPr>
        <w:t>Reablement</w:t>
      </w:r>
      <w:proofErr w:type="spellEnd"/>
      <w:r w:rsidR="009132AE">
        <w:rPr>
          <w:rFonts w:ascii="Arial" w:hAnsi="Arial" w:cs="Arial"/>
        </w:rPr>
        <w:t xml:space="preserve"> </w:t>
      </w:r>
      <w:r w:rsidRPr="000E77FA">
        <w:rPr>
          <w:rFonts w:ascii="Arial" w:hAnsi="Arial" w:cs="Arial"/>
        </w:rPr>
        <w:t>Strategy for Medway is aligned with and includes a range of local strategies which aim to support Medway residents to live independently and to stay in their own homes for as long as possible.</w:t>
      </w:r>
    </w:p>
    <w:p w:rsidR="000E77FA" w:rsidRDefault="000E77FA" w:rsidP="000E77FA">
      <w:pPr>
        <w:pStyle w:val="NoSpacing"/>
        <w:jc w:val="both"/>
        <w:rPr>
          <w:rFonts w:ascii="Arial" w:hAnsi="Arial" w:cs="Arial"/>
        </w:rPr>
      </w:pPr>
    </w:p>
    <w:p w:rsidR="00A52F2C" w:rsidRDefault="00A52F2C" w:rsidP="000E77FA">
      <w:pPr>
        <w:pStyle w:val="NoSpacing"/>
        <w:jc w:val="both"/>
        <w:rPr>
          <w:rFonts w:ascii="Arial" w:hAnsi="Arial" w:cs="Arial"/>
          <w:b/>
          <w:i/>
        </w:rPr>
      </w:pPr>
    </w:p>
    <w:p w:rsidR="00451863" w:rsidRPr="001D74C5" w:rsidRDefault="000E77FA" w:rsidP="000E77FA">
      <w:pPr>
        <w:pStyle w:val="NoSpacing"/>
        <w:jc w:val="both"/>
        <w:rPr>
          <w:rFonts w:ascii="Arial" w:hAnsi="Arial" w:cs="Arial"/>
          <w:b/>
        </w:rPr>
      </w:pPr>
      <w:r w:rsidRPr="001D74C5">
        <w:rPr>
          <w:rFonts w:ascii="Arial" w:hAnsi="Arial" w:cs="Arial"/>
          <w:b/>
        </w:rPr>
        <w:t>M</w:t>
      </w:r>
      <w:r w:rsidR="00451863" w:rsidRPr="001D74C5">
        <w:rPr>
          <w:rFonts w:ascii="Arial" w:hAnsi="Arial" w:cs="Arial"/>
          <w:b/>
        </w:rPr>
        <w:t>edway Joint Strategic Needs Assessment</w:t>
      </w:r>
    </w:p>
    <w:p w:rsidR="000E77FA" w:rsidRPr="000E77FA" w:rsidRDefault="000E77FA" w:rsidP="000E77FA">
      <w:pPr>
        <w:pStyle w:val="NoSpacing"/>
        <w:jc w:val="both"/>
        <w:rPr>
          <w:rFonts w:ascii="Arial" w:hAnsi="Arial" w:cs="Arial"/>
        </w:rPr>
      </w:pPr>
    </w:p>
    <w:p w:rsidR="00451863" w:rsidRPr="000E77FA" w:rsidRDefault="00451863" w:rsidP="000E77FA">
      <w:pPr>
        <w:pStyle w:val="NoSpacing"/>
        <w:jc w:val="both"/>
        <w:rPr>
          <w:rFonts w:ascii="Arial" w:hAnsi="Arial" w:cs="Arial"/>
        </w:rPr>
      </w:pPr>
      <w:r w:rsidRPr="000E77FA">
        <w:rPr>
          <w:rFonts w:ascii="Arial" w:hAnsi="Arial" w:cs="Arial"/>
        </w:rPr>
        <w:t xml:space="preserve">Medway’s resident population is </w:t>
      </w:r>
      <w:r w:rsidR="00CA7FDC" w:rsidRPr="00CA7FDC">
        <w:rPr>
          <w:rFonts w:ascii="Arial" w:hAnsi="Arial" w:cs="Arial"/>
        </w:rPr>
        <w:t>271,000</w:t>
      </w:r>
      <w:r w:rsidRPr="000E77FA">
        <w:rPr>
          <w:rFonts w:ascii="Arial" w:hAnsi="Arial" w:cs="Arial"/>
        </w:rPr>
        <w:t xml:space="preserve">. Projections from 2011 to 2021 suggest that the proportion of the population aged 65 years or over will increase from 14% (37,200) to 16.4% (47,700). The equivalent change in those aged 85 years and over is 1.7% (4,400) to 2.0% (5,700). The number of those over 65 years with a limiting long term illness is expected to increase by 31% (the same as national figures) from 2009 to 2020 and this will have a significant impact on the demand for health </w:t>
      </w:r>
      <w:r w:rsidRPr="000E77FA">
        <w:rPr>
          <w:rFonts w:ascii="Arial" w:hAnsi="Arial" w:cs="Arial"/>
        </w:rPr>
        <w:lastRenderedPageBreak/>
        <w:t>services for the management of long term conditions such as dementia, heart disease and diabetes as the incidence of these</w:t>
      </w:r>
      <w:r w:rsidR="000E77FA" w:rsidRPr="000E77FA">
        <w:rPr>
          <w:rFonts w:ascii="Arial" w:hAnsi="Arial" w:cs="Arial"/>
        </w:rPr>
        <w:t xml:space="preserve"> conditions increases with age.</w:t>
      </w:r>
    </w:p>
    <w:p w:rsidR="000E77FA" w:rsidRPr="000E77FA" w:rsidRDefault="000E77FA" w:rsidP="000E77FA">
      <w:pPr>
        <w:pStyle w:val="NoSpacing"/>
        <w:jc w:val="both"/>
        <w:rPr>
          <w:rFonts w:ascii="Arial" w:hAnsi="Arial" w:cs="Arial"/>
        </w:rPr>
      </w:pPr>
    </w:p>
    <w:p w:rsidR="00451863" w:rsidRPr="000E77FA" w:rsidRDefault="00451863" w:rsidP="000E77FA">
      <w:pPr>
        <w:pStyle w:val="NoSpacing"/>
        <w:jc w:val="both"/>
        <w:rPr>
          <w:rFonts w:ascii="Arial" w:hAnsi="Arial" w:cs="Arial"/>
        </w:rPr>
      </w:pPr>
      <w:r w:rsidRPr="000E77FA">
        <w:rPr>
          <w:rFonts w:ascii="Arial" w:hAnsi="Arial" w:cs="Arial"/>
        </w:rPr>
        <w:t>An ageing local population is likely to result in a substantial increase in costs to the health and social care system and primary and secondary prevention of conditions such as diabetes, Chronic Obstructive Pulmonary Disease and heart disease. Combined with improved care for people with conditions such as dementia, it is essential to reduce or limit the numbers of high intensity users of services and reduce the costs to the health</w:t>
      </w:r>
      <w:r w:rsidR="000E77FA" w:rsidRPr="000E77FA">
        <w:rPr>
          <w:rFonts w:ascii="Arial" w:hAnsi="Arial" w:cs="Arial"/>
        </w:rPr>
        <w:t xml:space="preserve"> and social care system.</w:t>
      </w:r>
    </w:p>
    <w:p w:rsidR="000E77FA" w:rsidRPr="000E77FA" w:rsidRDefault="000E77FA" w:rsidP="000E77FA">
      <w:pPr>
        <w:pStyle w:val="NoSpacing"/>
        <w:jc w:val="both"/>
        <w:rPr>
          <w:rFonts w:ascii="Arial" w:hAnsi="Arial" w:cs="Arial"/>
        </w:rPr>
      </w:pPr>
    </w:p>
    <w:p w:rsidR="00451863" w:rsidRPr="000E77FA" w:rsidRDefault="00451863" w:rsidP="000E77FA">
      <w:pPr>
        <w:pStyle w:val="NoSpacing"/>
        <w:jc w:val="both"/>
        <w:rPr>
          <w:rFonts w:ascii="Arial" w:hAnsi="Arial" w:cs="Arial"/>
        </w:rPr>
      </w:pPr>
      <w:r w:rsidRPr="000E77FA">
        <w:rPr>
          <w:rFonts w:ascii="Arial" w:hAnsi="Arial" w:cs="Arial"/>
        </w:rPr>
        <w:t>Nationally</w:t>
      </w:r>
      <w:r w:rsidR="009132AE">
        <w:rPr>
          <w:rFonts w:ascii="Arial" w:hAnsi="Arial" w:cs="Arial"/>
        </w:rPr>
        <w:t>,</w:t>
      </w:r>
      <w:r w:rsidRPr="000E77FA">
        <w:rPr>
          <w:rFonts w:ascii="Arial" w:hAnsi="Arial" w:cs="Arial"/>
        </w:rPr>
        <w:t xml:space="preserve"> mental ill health represents up to 23% of the total of ill health in the UK – the largest single cause of disability. In Medway it is estimated that 29,600 people aged 16-74 have ‘a neurotic disorder’ and 2,390 people a</w:t>
      </w:r>
      <w:r w:rsidR="000E77FA" w:rsidRPr="000E77FA">
        <w:rPr>
          <w:rFonts w:ascii="Arial" w:hAnsi="Arial" w:cs="Arial"/>
        </w:rPr>
        <w:t>ged over 65 have dementia.</w:t>
      </w:r>
    </w:p>
    <w:p w:rsidR="000E77FA" w:rsidRPr="000E77FA" w:rsidRDefault="000E77FA" w:rsidP="000E77FA">
      <w:pPr>
        <w:pStyle w:val="NoSpacing"/>
        <w:jc w:val="both"/>
        <w:rPr>
          <w:rFonts w:ascii="Arial" w:hAnsi="Arial" w:cs="Arial"/>
        </w:rPr>
      </w:pPr>
    </w:p>
    <w:p w:rsidR="00451863" w:rsidRPr="001D74C5" w:rsidRDefault="00264D5F" w:rsidP="000E77FA">
      <w:pPr>
        <w:pStyle w:val="NoSpacing"/>
        <w:jc w:val="both"/>
        <w:rPr>
          <w:rFonts w:ascii="Arial" w:hAnsi="Arial" w:cs="Arial"/>
          <w:b/>
        </w:rPr>
      </w:pPr>
      <w:r w:rsidRPr="001D74C5">
        <w:rPr>
          <w:rFonts w:ascii="Arial" w:hAnsi="Arial" w:cs="Arial"/>
          <w:b/>
        </w:rPr>
        <w:t xml:space="preserve">Medway’s </w:t>
      </w:r>
      <w:r w:rsidR="00451863" w:rsidRPr="001D74C5">
        <w:rPr>
          <w:rFonts w:ascii="Arial" w:hAnsi="Arial" w:cs="Arial"/>
          <w:b/>
        </w:rPr>
        <w:t>Better Care Fund</w:t>
      </w:r>
      <w:r w:rsidRPr="001D74C5">
        <w:rPr>
          <w:rFonts w:ascii="Arial" w:hAnsi="Arial" w:cs="Arial"/>
          <w:b/>
        </w:rPr>
        <w:t xml:space="preserve"> Plan</w:t>
      </w:r>
    </w:p>
    <w:p w:rsidR="000E77FA" w:rsidRPr="000E77FA" w:rsidRDefault="000E77FA" w:rsidP="000E77FA">
      <w:pPr>
        <w:pStyle w:val="NoSpacing"/>
        <w:jc w:val="both"/>
        <w:rPr>
          <w:rFonts w:ascii="Arial" w:hAnsi="Arial" w:cs="Arial"/>
          <w:i/>
        </w:rPr>
      </w:pPr>
    </w:p>
    <w:p w:rsidR="00451863" w:rsidRDefault="00451863" w:rsidP="000E77FA">
      <w:pPr>
        <w:pStyle w:val="NoSpacing"/>
        <w:jc w:val="both"/>
        <w:rPr>
          <w:rFonts w:ascii="Arial" w:hAnsi="Arial" w:cs="Arial"/>
        </w:rPr>
      </w:pPr>
      <w:r w:rsidRPr="000E77FA">
        <w:rPr>
          <w:rFonts w:ascii="Arial" w:hAnsi="Arial" w:cs="Arial"/>
        </w:rPr>
        <w:t xml:space="preserve">The Spending Review at the end of June 2013 announced the establishment a £3.8 billion pooled budget across health and social care known as the Better Care Fund (BCF) that will be available to Local Authorities nationally from 2015/16. This funding is not new money and is already allocated to support a number of services. Joint plans </w:t>
      </w:r>
      <w:r w:rsidR="008A767E" w:rsidRPr="000E77FA">
        <w:rPr>
          <w:rFonts w:ascii="Arial" w:hAnsi="Arial" w:cs="Arial"/>
        </w:rPr>
        <w:t xml:space="preserve">contained with Medway’s </w:t>
      </w:r>
      <w:r w:rsidR="000E77FA" w:rsidRPr="000E77FA">
        <w:rPr>
          <w:rFonts w:ascii="Arial" w:hAnsi="Arial" w:cs="Arial"/>
        </w:rPr>
        <w:t>B</w:t>
      </w:r>
      <w:r w:rsidR="008A767E" w:rsidRPr="000E77FA">
        <w:rPr>
          <w:rFonts w:ascii="Arial" w:hAnsi="Arial" w:cs="Arial"/>
        </w:rPr>
        <w:t xml:space="preserve">etter Care Fund Plan were agreed in December 2014 and were given the highest possible rating. These plans include a joint fund of £17.6m to be used to continue to fund existing services but change some of these in order to meet our </w:t>
      </w:r>
      <w:r w:rsidR="000E77FA" w:rsidRPr="000E77FA">
        <w:rPr>
          <w:rFonts w:ascii="Arial" w:hAnsi="Arial" w:cs="Arial"/>
        </w:rPr>
        <w:t>o</w:t>
      </w:r>
      <w:r w:rsidR="00D160B7" w:rsidRPr="000E77FA">
        <w:rPr>
          <w:rFonts w:ascii="Arial" w:hAnsi="Arial" w:cs="Arial"/>
        </w:rPr>
        <w:t xml:space="preserve">bjectives of supporting </w:t>
      </w:r>
      <w:r w:rsidR="009E5C97" w:rsidRPr="000E77FA">
        <w:rPr>
          <w:rFonts w:ascii="Arial" w:hAnsi="Arial" w:cs="Arial"/>
        </w:rPr>
        <w:t>more people at home and reducing the number of people in hospital</w:t>
      </w:r>
      <w:r w:rsidR="00D160B7" w:rsidRPr="000E77FA">
        <w:rPr>
          <w:rFonts w:ascii="Arial" w:hAnsi="Arial" w:cs="Arial"/>
        </w:rPr>
        <w:t xml:space="preserve"> within the context of a shrinking resource base.</w:t>
      </w:r>
    </w:p>
    <w:p w:rsidR="002220AE" w:rsidRDefault="002220AE" w:rsidP="000E77FA">
      <w:pPr>
        <w:pStyle w:val="NoSpacing"/>
        <w:jc w:val="both"/>
        <w:rPr>
          <w:rFonts w:ascii="Arial" w:hAnsi="Arial" w:cs="Arial"/>
        </w:rPr>
      </w:pPr>
    </w:p>
    <w:p w:rsidR="0053319B" w:rsidRDefault="00451863" w:rsidP="000E77FA">
      <w:pPr>
        <w:pStyle w:val="NoSpacing"/>
        <w:jc w:val="both"/>
        <w:rPr>
          <w:rFonts w:ascii="Arial" w:hAnsi="Arial" w:cs="Arial"/>
        </w:rPr>
      </w:pPr>
      <w:r w:rsidRPr="000E77FA">
        <w:rPr>
          <w:rFonts w:ascii="Arial" w:hAnsi="Arial" w:cs="Arial"/>
        </w:rPr>
        <w:t xml:space="preserve">There are a number of national conditions attached to the use of the BCF as well as local targets, together with a performance </w:t>
      </w:r>
      <w:r w:rsidR="00DD3F04" w:rsidRPr="000E77FA">
        <w:rPr>
          <w:rFonts w:ascii="Arial" w:hAnsi="Arial" w:cs="Arial"/>
        </w:rPr>
        <w:t>requirement to reduce non – elec</w:t>
      </w:r>
      <w:r w:rsidR="000E77FA" w:rsidRPr="000E77FA">
        <w:rPr>
          <w:rFonts w:ascii="Arial" w:hAnsi="Arial" w:cs="Arial"/>
        </w:rPr>
        <w:t>tive admissions (NEL) by 0.8% (</w:t>
      </w:r>
      <w:r w:rsidR="00DD3F04" w:rsidRPr="000E77FA">
        <w:rPr>
          <w:rFonts w:ascii="Arial" w:hAnsi="Arial" w:cs="Arial"/>
        </w:rPr>
        <w:t xml:space="preserve">194 less people in hospital) </w:t>
      </w:r>
      <w:r w:rsidR="0053319B">
        <w:rPr>
          <w:rFonts w:ascii="Arial" w:hAnsi="Arial" w:cs="Arial"/>
        </w:rPr>
        <w:t>element.</w:t>
      </w:r>
    </w:p>
    <w:p w:rsidR="0053319B" w:rsidRDefault="0053319B" w:rsidP="000E77FA">
      <w:pPr>
        <w:pStyle w:val="NoSpacing"/>
        <w:jc w:val="both"/>
        <w:rPr>
          <w:rFonts w:ascii="Arial" w:hAnsi="Arial" w:cs="Arial"/>
        </w:rPr>
      </w:pPr>
    </w:p>
    <w:tbl>
      <w:tblPr>
        <w:tblW w:w="9087"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ayout w:type="fixed"/>
        <w:tblLook w:val="04A0" w:firstRow="1" w:lastRow="0" w:firstColumn="1" w:lastColumn="0" w:noHBand="0" w:noVBand="1"/>
      </w:tblPr>
      <w:tblGrid>
        <w:gridCol w:w="2793"/>
        <w:gridCol w:w="1258"/>
        <w:gridCol w:w="1259"/>
        <w:gridCol w:w="1259"/>
        <w:gridCol w:w="1259"/>
        <w:gridCol w:w="1259"/>
      </w:tblGrid>
      <w:tr w:rsidR="00B84CBD" w:rsidRPr="00A52F2C" w:rsidTr="0067641A">
        <w:trPr>
          <w:trHeight w:val="600"/>
        </w:trPr>
        <w:tc>
          <w:tcPr>
            <w:tcW w:w="2793" w:type="dxa"/>
            <w:tcBorders>
              <w:bottom w:val="single" w:sz="4" w:space="0" w:color="BFBFBF" w:themeColor="background1" w:themeShade="BF"/>
            </w:tcBorders>
            <w:shd w:val="clear" w:color="auto" w:fill="DBE5F1" w:themeFill="accent1" w:themeFillTint="33"/>
            <w:vAlign w:val="center"/>
            <w:hideMark/>
          </w:tcPr>
          <w:p w:rsidR="00B84CBD" w:rsidRPr="00A52F2C" w:rsidRDefault="00B84CBD" w:rsidP="00B84CBD">
            <w:pPr>
              <w:spacing w:after="0" w:line="240" w:lineRule="auto"/>
              <w:jc w:val="center"/>
              <w:rPr>
                <w:rFonts w:ascii="Arial" w:eastAsia="Times New Roman" w:hAnsi="Arial" w:cs="Arial"/>
                <w:bCs/>
                <w:color w:val="000000"/>
                <w:sz w:val="20"/>
                <w:szCs w:val="20"/>
                <w:lang w:eastAsia="en-GB"/>
              </w:rPr>
            </w:pPr>
            <w:r w:rsidRPr="00A52F2C">
              <w:rPr>
                <w:rFonts w:ascii="Arial" w:eastAsia="Times New Roman" w:hAnsi="Arial" w:cs="Arial"/>
                <w:bCs/>
                <w:color w:val="000000"/>
                <w:sz w:val="20"/>
                <w:szCs w:val="20"/>
                <w:lang w:eastAsia="en-GB"/>
              </w:rPr>
              <w:t>Specialty</w:t>
            </w:r>
          </w:p>
        </w:tc>
        <w:tc>
          <w:tcPr>
            <w:tcW w:w="1258" w:type="dxa"/>
            <w:tcBorders>
              <w:bottom w:val="single" w:sz="4" w:space="0" w:color="BFBFBF" w:themeColor="background1" w:themeShade="BF"/>
            </w:tcBorders>
            <w:shd w:val="clear" w:color="auto" w:fill="DBE5F1" w:themeFill="accent1" w:themeFillTint="33"/>
            <w:vAlign w:val="center"/>
            <w:hideMark/>
          </w:tcPr>
          <w:p w:rsidR="00B84CBD" w:rsidRPr="00A52F2C" w:rsidRDefault="00B84CBD" w:rsidP="00B84CBD">
            <w:pPr>
              <w:spacing w:after="0" w:line="240" w:lineRule="auto"/>
              <w:jc w:val="center"/>
              <w:rPr>
                <w:rFonts w:ascii="Arial" w:eastAsia="Times New Roman" w:hAnsi="Arial" w:cs="Arial"/>
                <w:bCs/>
                <w:color w:val="000000"/>
                <w:sz w:val="20"/>
                <w:szCs w:val="20"/>
                <w:lang w:eastAsia="en-GB"/>
              </w:rPr>
            </w:pPr>
            <w:r w:rsidRPr="00A52F2C">
              <w:rPr>
                <w:rFonts w:ascii="Arial" w:eastAsia="Times New Roman" w:hAnsi="Arial" w:cs="Arial"/>
                <w:bCs/>
                <w:color w:val="000000"/>
                <w:sz w:val="20"/>
                <w:szCs w:val="20"/>
                <w:lang w:eastAsia="en-GB"/>
              </w:rPr>
              <w:t>Inpatients</w:t>
            </w:r>
          </w:p>
        </w:tc>
        <w:tc>
          <w:tcPr>
            <w:tcW w:w="1259" w:type="dxa"/>
            <w:tcBorders>
              <w:bottom w:val="single" w:sz="4" w:space="0" w:color="BFBFBF" w:themeColor="background1" w:themeShade="BF"/>
            </w:tcBorders>
            <w:shd w:val="clear" w:color="auto" w:fill="DBE5F1" w:themeFill="accent1" w:themeFillTint="33"/>
            <w:vAlign w:val="center"/>
            <w:hideMark/>
          </w:tcPr>
          <w:p w:rsidR="00B84CBD" w:rsidRPr="00A52F2C" w:rsidRDefault="00B84CBD" w:rsidP="00B84CBD">
            <w:pPr>
              <w:spacing w:after="0" w:line="240" w:lineRule="auto"/>
              <w:jc w:val="center"/>
              <w:rPr>
                <w:rFonts w:ascii="Arial" w:eastAsia="Times New Roman" w:hAnsi="Arial" w:cs="Arial"/>
                <w:bCs/>
                <w:color w:val="000000"/>
                <w:sz w:val="20"/>
                <w:szCs w:val="20"/>
                <w:lang w:eastAsia="en-GB"/>
              </w:rPr>
            </w:pPr>
            <w:r w:rsidRPr="00A52F2C">
              <w:rPr>
                <w:rFonts w:ascii="Arial" w:eastAsia="Times New Roman" w:hAnsi="Arial" w:cs="Arial"/>
                <w:bCs/>
                <w:color w:val="000000"/>
                <w:sz w:val="20"/>
                <w:szCs w:val="20"/>
                <w:lang w:eastAsia="en-GB"/>
              </w:rPr>
              <w:t>Expected length of stay</w:t>
            </w:r>
          </w:p>
        </w:tc>
        <w:tc>
          <w:tcPr>
            <w:tcW w:w="1259" w:type="dxa"/>
            <w:tcBorders>
              <w:bottom w:val="single" w:sz="4" w:space="0" w:color="BFBFBF" w:themeColor="background1" w:themeShade="BF"/>
            </w:tcBorders>
            <w:shd w:val="clear" w:color="auto" w:fill="DBE5F1" w:themeFill="accent1" w:themeFillTint="33"/>
            <w:vAlign w:val="center"/>
            <w:hideMark/>
          </w:tcPr>
          <w:p w:rsidR="00B84CBD" w:rsidRPr="00A52F2C" w:rsidRDefault="00B84CBD" w:rsidP="00B84CBD">
            <w:pPr>
              <w:spacing w:after="0" w:line="240" w:lineRule="auto"/>
              <w:jc w:val="center"/>
              <w:rPr>
                <w:rFonts w:ascii="Arial" w:eastAsia="Times New Roman" w:hAnsi="Arial" w:cs="Arial"/>
                <w:bCs/>
                <w:color w:val="000000"/>
                <w:sz w:val="20"/>
                <w:szCs w:val="20"/>
                <w:lang w:eastAsia="en-GB"/>
              </w:rPr>
            </w:pPr>
            <w:r w:rsidRPr="00A52F2C">
              <w:rPr>
                <w:rFonts w:ascii="Arial" w:eastAsia="Times New Roman" w:hAnsi="Arial" w:cs="Arial"/>
                <w:bCs/>
                <w:color w:val="000000"/>
                <w:sz w:val="20"/>
                <w:szCs w:val="20"/>
                <w:lang w:eastAsia="en-GB"/>
              </w:rPr>
              <w:t>Actual length of stay</w:t>
            </w:r>
          </w:p>
        </w:tc>
        <w:tc>
          <w:tcPr>
            <w:tcW w:w="1259" w:type="dxa"/>
            <w:tcBorders>
              <w:bottom w:val="single" w:sz="4" w:space="0" w:color="BFBFBF" w:themeColor="background1" w:themeShade="BF"/>
            </w:tcBorders>
            <w:shd w:val="clear" w:color="auto" w:fill="DBE5F1" w:themeFill="accent1" w:themeFillTint="33"/>
            <w:vAlign w:val="center"/>
            <w:hideMark/>
          </w:tcPr>
          <w:p w:rsidR="00B84CBD" w:rsidRPr="00A52F2C" w:rsidRDefault="00B84CBD" w:rsidP="00B84CBD">
            <w:pPr>
              <w:spacing w:after="0" w:line="240" w:lineRule="auto"/>
              <w:jc w:val="center"/>
              <w:rPr>
                <w:rFonts w:ascii="Arial" w:eastAsia="Times New Roman" w:hAnsi="Arial" w:cs="Arial"/>
                <w:bCs/>
                <w:color w:val="000000"/>
                <w:sz w:val="20"/>
                <w:szCs w:val="20"/>
                <w:lang w:eastAsia="en-GB"/>
              </w:rPr>
            </w:pPr>
            <w:r w:rsidRPr="00A52F2C">
              <w:rPr>
                <w:rFonts w:ascii="Arial" w:eastAsia="Times New Roman" w:hAnsi="Arial" w:cs="Arial"/>
                <w:bCs/>
                <w:color w:val="000000"/>
                <w:sz w:val="20"/>
                <w:szCs w:val="20"/>
                <w:lang w:eastAsia="en-GB"/>
              </w:rPr>
              <w:t>Difference</w:t>
            </w:r>
          </w:p>
        </w:tc>
        <w:tc>
          <w:tcPr>
            <w:tcW w:w="1259" w:type="dxa"/>
            <w:tcBorders>
              <w:bottom w:val="single" w:sz="4" w:space="0" w:color="BFBFBF" w:themeColor="background1" w:themeShade="BF"/>
            </w:tcBorders>
            <w:shd w:val="clear" w:color="auto" w:fill="DBE5F1" w:themeFill="accent1" w:themeFillTint="33"/>
            <w:vAlign w:val="center"/>
            <w:hideMark/>
          </w:tcPr>
          <w:p w:rsidR="00B84CBD" w:rsidRPr="00A52F2C" w:rsidRDefault="00B84CBD" w:rsidP="00B84CBD">
            <w:pPr>
              <w:spacing w:after="0" w:line="240" w:lineRule="auto"/>
              <w:jc w:val="center"/>
              <w:rPr>
                <w:rFonts w:ascii="Arial" w:eastAsia="Times New Roman" w:hAnsi="Arial" w:cs="Arial"/>
                <w:bCs/>
                <w:color w:val="000000"/>
                <w:sz w:val="20"/>
                <w:szCs w:val="20"/>
                <w:lang w:eastAsia="en-GB"/>
              </w:rPr>
            </w:pPr>
            <w:r w:rsidRPr="00A52F2C">
              <w:rPr>
                <w:rFonts w:ascii="Arial" w:eastAsia="Times New Roman" w:hAnsi="Arial" w:cs="Arial"/>
                <w:bCs/>
                <w:color w:val="000000"/>
                <w:sz w:val="20"/>
                <w:szCs w:val="20"/>
                <w:lang w:eastAsia="en-GB"/>
              </w:rPr>
              <w:t>Potential bed days saving</w:t>
            </w:r>
          </w:p>
        </w:tc>
      </w:tr>
      <w:tr w:rsidR="00B84CBD" w:rsidRPr="00A52F2C" w:rsidTr="0067641A">
        <w:trPr>
          <w:trHeight w:val="300"/>
        </w:trPr>
        <w:tc>
          <w:tcPr>
            <w:tcW w:w="2793" w:type="dxa"/>
            <w:shd w:val="pct5" w:color="auto" w:fill="FFFFFF" w:themeFill="background1"/>
            <w:vAlign w:val="center"/>
            <w:hideMark/>
          </w:tcPr>
          <w:p w:rsidR="00B84CBD" w:rsidRPr="00A52F2C" w:rsidRDefault="00B84CBD" w:rsidP="00B84CBD">
            <w:pPr>
              <w:spacing w:after="0" w:line="240" w:lineRule="auto"/>
              <w:rPr>
                <w:rFonts w:ascii="Arial" w:eastAsia="Times New Roman" w:hAnsi="Arial" w:cs="Arial"/>
                <w:bCs/>
                <w:color w:val="000000"/>
                <w:sz w:val="20"/>
                <w:szCs w:val="20"/>
                <w:lang w:eastAsia="en-GB"/>
              </w:rPr>
            </w:pPr>
            <w:r w:rsidRPr="00A52F2C">
              <w:rPr>
                <w:rFonts w:ascii="Arial" w:eastAsia="Times New Roman" w:hAnsi="Arial" w:cs="Arial"/>
                <w:bCs/>
                <w:color w:val="000000"/>
                <w:sz w:val="20"/>
                <w:szCs w:val="20"/>
                <w:lang w:eastAsia="en-GB"/>
              </w:rPr>
              <w:t>All</w:t>
            </w:r>
          </w:p>
        </w:tc>
        <w:tc>
          <w:tcPr>
            <w:tcW w:w="1258" w:type="dxa"/>
            <w:shd w:val="pct5"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bCs/>
                <w:color w:val="000000"/>
                <w:sz w:val="20"/>
                <w:szCs w:val="20"/>
                <w:lang w:eastAsia="en-GB"/>
              </w:rPr>
            </w:pPr>
            <w:r w:rsidRPr="00A52F2C">
              <w:rPr>
                <w:rFonts w:ascii="Arial" w:eastAsia="Times New Roman" w:hAnsi="Arial" w:cs="Arial"/>
                <w:bCs/>
                <w:color w:val="000000"/>
                <w:sz w:val="20"/>
                <w:szCs w:val="20"/>
                <w:lang w:eastAsia="en-GB"/>
              </w:rPr>
              <w:t>7,465</w:t>
            </w:r>
          </w:p>
        </w:tc>
        <w:tc>
          <w:tcPr>
            <w:tcW w:w="1259" w:type="dxa"/>
            <w:shd w:val="pct5"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bCs/>
                <w:color w:val="000000"/>
                <w:sz w:val="20"/>
                <w:szCs w:val="20"/>
                <w:lang w:eastAsia="en-GB"/>
              </w:rPr>
            </w:pPr>
            <w:r w:rsidRPr="00A52F2C">
              <w:rPr>
                <w:rFonts w:ascii="Arial" w:eastAsia="Times New Roman" w:hAnsi="Arial" w:cs="Arial"/>
                <w:bCs/>
                <w:color w:val="000000"/>
                <w:sz w:val="20"/>
                <w:szCs w:val="20"/>
                <w:lang w:eastAsia="en-GB"/>
              </w:rPr>
              <w:t>10.5</w:t>
            </w:r>
          </w:p>
        </w:tc>
        <w:tc>
          <w:tcPr>
            <w:tcW w:w="1259" w:type="dxa"/>
            <w:shd w:val="pct5"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bCs/>
                <w:color w:val="000000"/>
                <w:sz w:val="20"/>
                <w:szCs w:val="20"/>
                <w:lang w:eastAsia="en-GB"/>
              </w:rPr>
            </w:pPr>
            <w:r w:rsidRPr="00A52F2C">
              <w:rPr>
                <w:rFonts w:ascii="Arial" w:eastAsia="Times New Roman" w:hAnsi="Arial" w:cs="Arial"/>
                <w:bCs/>
                <w:color w:val="000000"/>
                <w:sz w:val="20"/>
                <w:szCs w:val="20"/>
                <w:lang w:eastAsia="en-GB"/>
              </w:rPr>
              <w:t>11.4</w:t>
            </w:r>
          </w:p>
        </w:tc>
        <w:tc>
          <w:tcPr>
            <w:tcW w:w="1259" w:type="dxa"/>
            <w:shd w:val="pct5" w:color="auto" w:fill="FFFFFF" w:themeFill="background1"/>
            <w:vAlign w:val="center"/>
            <w:hideMark/>
          </w:tcPr>
          <w:p w:rsidR="00B84CBD" w:rsidRPr="00A52F2C" w:rsidRDefault="0067641A" w:rsidP="00B84CBD">
            <w:pPr>
              <w:spacing w:after="0" w:line="240" w:lineRule="auto"/>
              <w:jc w:val="right"/>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1.0</w:t>
            </w:r>
          </w:p>
        </w:tc>
        <w:tc>
          <w:tcPr>
            <w:tcW w:w="1259" w:type="dxa"/>
            <w:shd w:val="pct5"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bCs/>
                <w:color w:val="000000"/>
                <w:sz w:val="20"/>
                <w:szCs w:val="20"/>
                <w:lang w:eastAsia="en-GB"/>
              </w:rPr>
            </w:pPr>
            <w:r w:rsidRPr="00A52F2C">
              <w:rPr>
                <w:rFonts w:ascii="Arial" w:eastAsia="Times New Roman" w:hAnsi="Arial" w:cs="Arial"/>
                <w:bCs/>
                <w:color w:val="000000"/>
                <w:sz w:val="20"/>
                <w:szCs w:val="20"/>
                <w:lang w:eastAsia="en-GB"/>
              </w:rPr>
              <w:t>51,887</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General Medicine</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3,860</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10.1</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11.2</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1.1</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27,110</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Geriatric Medicine</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954</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12.3</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16</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3.8</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9,738</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General Surgery</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606</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9.1</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9.3</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0.2</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3,315</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Trauma &amp; Orthopaedics</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590</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16.3</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16</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-0.3</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4,312</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Accident &amp; Emergency</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467</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9.5</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9.1</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-0.3</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2,942</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Cardiology</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277</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8.6</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9.3</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0.7</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1,480</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Urology</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246</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6</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2.8</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-3.2</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312</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Vascular Surgery</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128</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11.9</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12.3</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0.3</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1,012</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ENT</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124</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4.7</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3.5</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-1.2</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255</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Gastroenterology</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87</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10.5</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11.7</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1.2</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626</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Respiratory Medicine</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67</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10.6</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10.9</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0.3</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450</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Clinical Haematology</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32</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9.5</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8.1</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-1.4</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144</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Gynaecology</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18</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9.4</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9.7</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0.3</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123</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Breast Surgery</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3.5</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2</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-1.5</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0</w:t>
            </w:r>
            <w:r w:rsidR="0067641A">
              <w:rPr>
                <w:rFonts w:ascii="Arial" w:eastAsia="Times New Roman" w:hAnsi="Arial" w:cs="Arial"/>
                <w:color w:val="000000"/>
                <w:sz w:val="20"/>
                <w:szCs w:val="20"/>
                <w:lang w:eastAsia="en-GB"/>
              </w:rPr>
              <w:t>.0</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Colorectal Surgery</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9.1</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9.5</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0.4</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8</w:t>
            </w:r>
            <w:r w:rsidR="0067641A">
              <w:rPr>
                <w:rFonts w:ascii="Arial" w:eastAsia="Times New Roman" w:hAnsi="Arial" w:cs="Arial"/>
                <w:color w:val="000000"/>
                <w:sz w:val="20"/>
                <w:szCs w:val="20"/>
                <w:lang w:eastAsia="en-GB"/>
              </w:rPr>
              <w:t>.0</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Endocrinology</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7.6</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14.6</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7</w:t>
            </w:r>
            <w:r w:rsidR="0067641A">
              <w:rPr>
                <w:rFonts w:ascii="Arial" w:eastAsia="Times New Roman" w:hAnsi="Arial" w:cs="Arial"/>
                <w:color w:val="000000"/>
                <w:sz w:val="20"/>
                <w:szCs w:val="20"/>
                <w:lang w:eastAsia="en-GB"/>
              </w:rPr>
              <w:t>.0</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61</w:t>
            </w:r>
          </w:p>
        </w:tc>
      </w:tr>
      <w:tr w:rsidR="00B84CBD" w:rsidRPr="00A52F2C" w:rsidTr="00B84CBD">
        <w:trPr>
          <w:trHeight w:val="300"/>
        </w:trPr>
        <w:tc>
          <w:tcPr>
            <w:tcW w:w="2793" w:type="dxa"/>
            <w:shd w:val="clear" w:color="auto" w:fill="FFFFFF" w:themeFill="background1"/>
            <w:vAlign w:val="center"/>
            <w:hideMark/>
          </w:tcPr>
          <w:p w:rsidR="00B84CBD" w:rsidRPr="00A52F2C" w:rsidRDefault="00B84CBD" w:rsidP="00B84CBD">
            <w:pPr>
              <w:spacing w:after="0" w:line="240" w:lineRule="auto"/>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Pain Management</w:t>
            </w:r>
          </w:p>
        </w:tc>
        <w:tc>
          <w:tcPr>
            <w:tcW w:w="1258"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23.7</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10</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-13.7</w:t>
            </w:r>
          </w:p>
        </w:tc>
        <w:tc>
          <w:tcPr>
            <w:tcW w:w="1259" w:type="dxa"/>
            <w:shd w:val="clear" w:color="auto" w:fill="FFFFFF" w:themeFill="background1"/>
            <w:vAlign w:val="center"/>
            <w:hideMark/>
          </w:tcPr>
          <w:p w:rsidR="00B84CBD" w:rsidRPr="00A52F2C" w:rsidRDefault="00B84CBD" w:rsidP="00B84CBD">
            <w:pPr>
              <w:spacing w:after="0" w:line="240" w:lineRule="auto"/>
              <w:jc w:val="right"/>
              <w:rPr>
                <w:rFonts w:ascii="Arial" w:eastAsia="Times New Roman" w:hAnsi="Arial" w:cs="Arial"/>
                <w:color w:val="000000"/>
                <w:sz w:val="20"/>
                <w:szCs w:val="20"/>
                <w:lang w:eastAsia="en-GB"/>
              </w:rPr>
            </w:pPr>
            <w:r w:rsidRPr="00A52F2C">
              <w:rPr>
                <w:rFonts w:ascii="Arial" w:eastAsia="Times New Roman" w:hAnsi="Arial" w:cs="Arial"/>
                <w:color w:val="000000"/>
                <w:sz w:val="20"/>
                <w:szCs w:val="20"/>
                <w:lang w:eastAsia="en-GB"/>
              </w:rPr>
              <w:t>2</w:t>
            </w:r>
            <w:r w:rsidR="0067641A">
              <w:rPr>
                <w:rFonts w:ascii="Arial" w:eastAsia="Times New Roman" w:hAnsi="Arial" w:cs="Arial"/>
                <w:color w:val="000000"/>
                <w:sz w:val="20"/>
                <w:szCs w:val="20"/>
                <w:lang w:eastAsia="en-GB"/>
              </w:rPr>
              <w:t>.0</w:t>
            </w:r>
          </w:p>
        </w:tc>
      </w:tr>
    </w:tbl>
    <w:p w:rsidR="00AF3776" w:rsidRPr="00A52F2C" w:rsidRDefault="00B84CBD" w:rsidP="000E77FA">
      <w:pPr>
        <w:pStyle w:val="NoSpacing"/>
        <w:jc w:val="both"/>
        <w:rPr>
          <w:rFonts w:ascii="Arial" w:hAnsi="Arial" w:cs="Arial"/>
          <w:i/>
          <w:sz w:val="20"/>
        </w:rPr>
      </w:pPr>
      <w:r w:rsidRPr="00A52F2C">
        <w:rPr>
          <w:rFonts w:ascii="Arial" w:hAnsi="Arial" w:cs="Arial"/>
          <w:i/>
          <w:sz w:val="20"/>
        </w:rPr>
        <w:t>Non-Elective admissions to Medway Maritime Hospital for those aged 75+ Jan-Dec 2014.</w:t>
      </w:r>
    </w:p>
    <w:p w:rsidR="000E77FA" w:rsidRDefault="00AF3776" w:rsidP="000E77FA">
      <w:pPr>
        <w:pStyle w:val="NoSpacing"/>
        <w:jc w:val="both"/>
        <w:rPr>
          <w:rFonts w:ascii="Arial" w:hAnsi="Arial" w:cs="Arial"/>
          <w:i/>
          <w:sz w:val="20"/>
        </w:rPr>
      </w:pPr>
      <w:r w:rsidRPr="00A52F2C">
        <w:rPr>
          <w:rFonts w:ascii="Arial" w:hAnsi="Arial" w:cs="Arial"/>
          <w:i/>
          <w:sz w:val="20"/>
        </w:rPr>
        <w:lastRenderedPageBreak/>
        <w:t xml:space="preserve">Potential bed days saving </w:t>
      </w:r>
      <w:r w:rsidR="00B84CBD" w:rsidRPr="00A52F2C">
        <w:rPr>
          <w:rFonts w:ascii="Arial" w:hAnsi="Arial" w:cs="Arial"/>
          <w:i/>
          <w:sz w:val="20"/>
        </w:rPr>
        <w:t>is the number of bed days that could be saved if no inpatients stayed</w:t>
      </w:r>
      <w:r w:rsidRPr="00A52F2C">
        <w:rPr>
          <w:rFonts w:ascii="Arial" w:hAnsi="Arial" w:cs="Arial"/>
          <w:i/>
          <w:sz w:val="20"/>
        </w:rPr>
        <w:t xml:space="preserve"> longer than the England median</w:t>
      </w:r>
    </w:p>
    <w:p w:rsidR="002220AE" w:rsidRDefault="002220AE" w:rsidP="000E77FA">
      <w:pPr>
        <w:pStyle w:val="NoSpacing"/>
        <w:jc w:val="both"/>
        <w:rPr>
          <w:rFonts w:ascii="Arial" w:hAnsi="Arial" w:cs="Arial"/>
        </w:rPr>
      </w:pPr>
    </w:p>
    <w:p w:rsidR="0053319B" w:rsidRDefault="0053319B" w:rsidP="000E77FA">
      <w:pPr>
        <w:pStyle w:val="NoSpacing"/>
        <w:jc w:val="both"/>
        <w:rPr>
          <w:rFonts w:ascii="Arial" w:hAnsi="Arial" w:cs="Arial"/>
        </w:rPr>
      </w:pPr>
      <w:r w:rsidRPr="000E77FA">
        <w:rPr>
          <w:rFonts w:ascii="Arial" w:hAnsi="Arial" w:cs="Arial"/>
        </w:rPr>
        <w:t xml:space="preserve">The following </w:t>
      </w:r>
      <w:r>
        <w:rPr>
          <w:rFonts w:ascii="Arial" w:hAnsi="Arial" w:cs="Arial"/>
        </w:rPr>
        <w:t xml:space="preserve">additional </w:t>
      </w:r>
      <w:r w:rsidRPr="000E77FA">
        <w:rPr>
          <w:rFonts w:ascii="Arial" w:hAnsi="Arial" w:cs="Arial"/>
        </w:rPr>
        <w:t xml:space="preserve">measures - effectiveness of </w:t>
      </w:r>
      <w:proofErr w:type="spellStart"/>
      <w:r w:rsidRPr="000E77FA">
        <w:rPr>
          <w:rFonts w:ascii="Arial" w:hAnsi="Arial" w:cs="Arial"/>
        </w:rPr>
        <w:t>reablement</w:t>
      </w:r>
      <w:proofErr w:type="spellEnd"/>
      <w:r w:rsidRPr="000E77FA">
        <w:rPr>
          <w:rFonts w:ascii="Arial" w:hAnsi="Arial" w:cs="Arial"/>
        </w:rPr>
        <w:t>; admissions to residential and nursing care</w:t>
      </w:r>
      <w:r w:rsidR="00256935">
        <w:rPr>
          <w:rFonts w:ascii="Arial" w:hAnsi="Arial" w:cs="Arial"/>
        </w:rPr>
        <w:t>, delayed transfers of care</w:t>
      </w:r>
      <w:r w:rsidR="00446354">
        <w:rPr>
          <w:rFonts w:ascii="Arial" w:hAnsi="Arial" w:cs="Arial"/>
        </w:rPr>
        <w:t xml:space="preserve"> </w:t>
      </w:r>
      <w:r w:rsidRPr="000E77FA">
        <w:rPr>
          <w:rFonts w:ascii="Arial" w:hAnsi="Arial" w:cs="Arial"/>
        </w:rPr>
        <w:t>- will be central to the success of impro</w:t>
      </w:r>
      <w:r w:rsidR="001D74C5">
        <w:rPr>
          <w:rFonts w:ascii="Arial" w:hAnsi="Arial" w:cs="Arial"/>
        </w:rPr>
        <w:t>ving services in Medway</w:t>
      </w:r>
      <w:r w:rsidRPr="000E77FA">
        <w:rPr>
          <w:rFonts w:ascii="Arial" w:hAnsi="Arial" w:cs="Arial"/>
        </w:rPr>
        <w:t xml:space="preserve">.   Commissioning intentions will need to ensure that </w:t>
      </w:r>
      <w:proofErr w:type="spellStart"/>
      <w:r w:rsidRPr="000E77FA">
        <w:rPr>
          <w:rFonts w:ascii="Arial" w:hAnsi="Arial" w:cs="Arial"/>
        </w:rPr>
        <w:t>reablement</w:t>
      </w:r>
      <w:proofErr w:type="spellEnd"/>
      <w:r w:rsidRPr="000E77FA">
        <w:rPr>
          <w:rFonts w:ascii="Arial" w:hAnsi="Arial" w:cs="Arial"/>
        </w:rPr>
        <w:t xml:space="preserve"> fits with the requirements of the BCF, especially in relation to any potential p</w:t>
      </w:r>
      <w:r>
        <w:rPr>
          <w:rFonts w:ascii="Arial" w:hAnsi="Arial" w:cs="Arial"/>
        </w:rPr>
        <w:t>ayment for performance element.</w:t>
      </w:r>
    </w:p>
    <w:p w:rsidR="009B20C0" w:rsidRDefault="009B20C0" w:rsidP="000E77FA">
      <w:pPr>
        <w:pStyle w:val="NoSpacing"/>
        <w:jc w:val="both"/>
        <w:rPr>
          <w:rFonts w:ascii="Arial" w:hAnsi="Arial" w:cs="Arial"/>
        </w:rPr>
      </w:pPr>
    </w:p>
    <w:p w:rsidR="009B20C0" w:rsidRPr="0067641A" w:rsidRDefault="0067641A" w:rsidP="009B20C0">
      <w:pPr>
        <w:spacing w:after="0" w:line="240" w:lineRule="auto"/>
        <w:jc w:val="both"/>
        <w:rPr>
          <w:rFonts w:ascii="Arial" w:hAnsi="Arial" w:cs="Arial"/>
        </w:rPr>
      </w:pPr>
      <w:r>
        <w:rPr>
          <w:rFonts w:ascii="Arial" w:hAnsi="Arial" w:cs="Arial"/>
          <w:i/>
        </w:rPr>
        <w:t xml:space="preserve">Effectiveness of </w:t>
      </w:r>
      <w:proofErr w:type="spellStart"/>
      <w:r>
        <w:rPr>
          <w:rFonts w:ascii="Arial" w:hAnsi="Arial" w:cs="Arial"/>
          <w:i/>
        </w:rPr>
        <w:t>reablement</w:t>
      </w:r>
      <w:proofErr w:type="spellEnd"/>
      <w:r w:rsidR="00753900" w:rsidRPr="0067641A">
        <w:rPr>
          <w:rFonts w:ascii="Arial" w:hAnsi="Arial" w:cs="Arial"/>
          <w:i/>
        </w:rPr>
        <w:t>:</w:t>
      </w:r>
      <w:r>
        <w:rPr>
          <w:rFonts w:ascii="Arial" w:hAnsi="Arial" w:cs="Arial"/>
          <w:i/>
        </w:rPr>
        <w:t xml:space="preserve"> </w:t>
      </w:r>
      <w:r w:rsidR="009B20C0" w:rsidRPr="0067641A">
        <w:rPr>
          <w:rFonts w:ascii="Arial" w:hAnsi="Arial" w:cs="Arial"/>
          <w:i/>
        </w:rPr>
        <w:t xml:space="preserve">The percentage of older people still at home 91 days after discharge into </w:t>
      </w:r>
      <w:proofErr w:type="spellStart"/>
      <w:r w:rsidR="009B20C0" w:rsidRPr="0067641A">
        <w:rPr>
          <w:rFonts w:ascii="Arial" w:hAnsi="Arial" w:cs="Arial"/>
          <w:i/>
        </w:rPr>
        <w:t>reablement</w:t>
      </w:r>
      <w:proofErr w:type="spellEnd"/>
      <w:r w:rsidR="009B20C0" w:rsidRPr="0067641A">
        <w:rPr>
          <w:rFonts w:ascii="Arial" w:hAnsi="Arial" w:cs="Arial"/>
          <w:i/>
        </w:rPr>
        <w:t>/ rehabilitation (2013-2014</w:t>
      </w:r>
      <w:r w:rsidR="009B20C0" w:rsidRPr="0067641A">
        <w:rPr>
          <w:rFonts w:ascii="Arial" w:hAnsi="Arial" w:cs="Arial"/>
        </w:rPr>
        <w:t>)</w:t>
      </w:r>
    </w:p>
    <w:p w:rsidR="009B20C0" w:rsidRPr="0067641A" w:rsidRDefault="009B20C0" w:rsidP="000E77FA">
      <w:pPr>
        <w:pStyle w:val="NoSpacing"/>
        <w:jc w:val="both"/>
        <w:rPr>
          <w:rFonts w:ascii="Arial" w:hAnsi="Arial" w:cs="Arial"/>
        </w:rPr>
      </w:pPr>
    </w:p>
    <w:tbl>
      <w:tblPr>
        <w:tblStyle w:val="TableGrid"/>
        <w:tblW w:w="0" w:type="auto"/>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126"/>
        <w:gridCol w:w="1559"/>
        <w:gridCol w:w="1701"/>
        <w:gridCol w:w="1985"/>
      </w:tblGrid>
      <w:tr w:rsidR="009B20C0" w:rsidRPr="0067641A" w:rsidTr="009B20C0">
        <w:trPr>
          <w:trHeight w:val="612"/>
        </w:trPr>
        <w:tc>
          <w:tcPr>
            <w:tcW w:w="2126" w:type="dxa"/>
            <w:tcBorders>
              <w:top w:val="nil"/>
              <w:left w:val="nil"/>
            </w:tcBorders>
            <w:vAlign w:val="center"/>
          </w:tcPr>
          <w:p w:rsidR="009B20C0" w:rsidRPr="0067641A" w:rsidRDefault="009B20C0" w:rsidP="009B20C0">
            <w:pPr>
              <w:rPr>
                <w:rFonts w:ascii="Arial" w:hAnsi="Arial" w:cs="Arial"/>
                <w:sz w:val="20"/>
                <w:szCs w:val="20"/>
              </w:rPr>
            </w:pPr>
          </w:p>
        </w:tc>
        <w:tc>
          <w:tcPr>
            <w:tcW w:w="1559" w:type="dxa"/>
            <w:shd w:val="clear" w:color="auto" w:fill="DBE5F1" w:themeFill="accent1" w:themeFillTint="33"/>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Medway</w:t>
            </w:r>
          </w:p>
        </w:tc>
        <w:tc>
          <w:tcPr>
            <w:tcW w:w="1701" w:type="dxa"/>
            <w:shd w:val="clear" w:color="auto" w:fill="DBE5F1" w:themeFill="accent1" w:themeFillTint="33"/>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Comparator Group Average</w:t>
            </w:r>
          </w:p>
        </w:tc>
        <w:tc>
          <w:tcPr>
            <w:tcW w:w="1985" w:type="dxa"/>
            <w:shd w:val="clear" w:color="auto" w:fill="DBE5F1" w:themeFill="accent1" w:themeFillTint="33"/>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England Average</w:t>
            </w:r>
          </w:p>
        </w:tc>
      </w:tr>
      <w:tr w:rsidR="009B20C0" w:rsidRPr="0067641A" w:rsidTr="0067641A">
        <w:tc>
          <w:tcPr>
            <w:tcW w:w="2126" w:type="dxa"/>
            <w:vAlign w:val="center"/>
          </w:tcPr>
          <w:p w:rsidR="009B20C0" w:rsidRPr="0067641A" w:rsidRDefault="009B20C0" w:rsidP="009B20C0">
            <w:pPr>
              <w:rPr>
                <w:rFonts w:ascii="Arial" w:hAnsi="Arial" w:cs="Arial"/>
                <w:sz w:val="20"/>
                <w:szCs w:val="20"/>
              </w:rPr>
            </w:pPr>
            <w:r w:rsidRPr="0067641A">
              <w:rPr>
                <w:rFonts w:ascii="Arial" w:hAnsi="Arial" w:cs="Arial"/>
                <w:sz w:val="20"/>
                <w:szCs w:val="20"/>
              </w:rPr>
              <w:t>% all older people</w:t>
            </w:r>
          </w:p>
        </w:tc>
        <w:tc>
          <w:tcPr>
            <w:tcW w:w="1559" w:type="dxa"/>
            <w:shd w:val="clear" w:color="auto" w:fill="F2F2F2" w:themeFill="background1" w:themeFillShade="F2"/>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92.5%</w:t>
            </w:r>
          </w:p>
        </w:tc>
        <w:tc>
          <w:tcPr>
            <w:tcW w:w="1701" w:type="dxa"/>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85.2%</w:t>
            </w:r>
          </w:p>
        </w:tc>
        <w:tc>
          <w:tcPr>
            <w:tcW w:w="1985" w:type="dxa"/>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82.5%</w:t>
            </w:r>
          </w:p>
        </w:tc>
      </w:tr>
      <w:tr w:rsidR="009B20C0" w:rsidRPr="0067641A" w:rsidTr="0067641A">
        <w:tc>
          <w:tcPr>
            <w:tcW w:w="2126" w:type="dxa"/>
            <w:vAlign w:val="center"/>
          </w:tcPr>
          <w:p w:rsidR="009B20C0" w:rsidRPr="0067641A" w:rsidRDefault="009B20C0" w:rsidP="009B20C0">
            <w:pPr>
              <w:rPr>
                <w:rFonts w:ascii="Arial" w:hAnsi="Arial" w:cs="Arial"/>
                <w:sz w:val="20"/>
                <w:szCs w:val="20"/>
              </w:rPr>
            </w:pPr>
            <w:r w:rsidRPr="0067641A">
              <w:rPr>
                <w:rFonts w:ascii="Arial" w:hAnsi="Arial" w:cs="Arial"/>
                <w:sz w:val="20"/>
                <w:szCs w:val="20"/>
              </w:rPr>
              <w:t>% males over 65</w:t>
            </w:r>
          </w:p>
        </w:tc>
        <w:tc>
          <w:tcPr>
            <w:tcW w:w="1559" w:type="dxa"/>
            <w:shd w:val="clear" w:color="auto" w:fill="F2F2F2" w:themeFill="background1" w:themeFillShade="F2"/>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100.0%</w:t>
            </w:r>
          </w:p>
        </w:tc>
        <w:tc>
          <w:tcPr>
            <w:tcW w:w="1701" w:type="dxa"/>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85.0%</w:t>
            </w:r>
          </w:p>
        </w:tc>
        <w:tc>
          <w:tcPr>
            <w:tcW w:w="1985" w:type="dxa"/>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81.7%</w:t>
            </w:r>
          </w:p>
        </w:tc>
      </w:tr>
      <w:tr w:rsidR="009B20C0" w:rsidRPr="0067641A" w:rsidTr="0067641A">
        <w:tc>
          <w:tcPr>
            <w:tcW w:w="2126" w:type="dxa"/>
            <w:vAlign w:val="center"/>
          </w:tcPr>
          <w:p w:rsidR="009B20C0" w:rsidRPr="0067641A" w:rsidRDefault="009B20C0" w:rsidP="009B20C0">
            <w:pPr>
              <w:rPr>
                <w:rFonts w:ascii="Arial" w:hAnsi="Arial" w:cs="Arial"/>
                <w:sz w:val="20"/>
                <w:szCs w:val="20"/>
              </w:rPr>
            </w:pPr>
            <w:r w:rsidRPr="0067641A">
              <w:rPr>
                <w:rFonts w:ascii="Arial" w:hAnsi="Arial" w:cs="Arial"/>
                <w:sz w:val="20"/>
                <w:szCs w:val="20"/>
              </w:rPr>
              <w:t>% females over 65</w:t>
            </w:r>
          </w:p>
        </w:tc>
        <w:tc>
          <w:tcPr>
            <w:tcW w:w="1559" w:type="dxa"/>
            <w:shd w:val="clear" w:color="auto" w:fill="F2F2F2" w:themeFill="background1" w:themeFillShade="F2"/>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93.3%</w:t>
            </w:r>
          </w:p>
        </w:tc>
        <w:tc>
          <w:tcPr>
            <w:tcW w:w="1701" w:type="dxa"/>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87.6%</w:t>
            </w:r>
          </w:p>
        </w:tc>
        <w:tc>
          <w:tcPr>
            <w:tcW w:w="1985" w:type="dxa"/>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86.2%</w:t>
            </w:r>
          </w:p>
        </w:tc>
      </w:tr>
      <w:tr w:rsidR="009B20C0" w:rsidRPr="0067641A" w:rsidTr="0067641A">
        <w:tc>
          <w:tcPr>
            <w:tcW w:w="2126" w:type="dxa"/>
            <w:vAlign w:val="center"/>
          </w:tcPr>
          <w:p w:rsidR="009B20C0" w:rsidRPr="0067641A" w:rsidRDefault="009B20C0" w:rsidP="009B20C0">
            <w:pPr>
              <w:rPr>
                <w:rFonts w:ascii="Arial" w:hAnsi="Arial" w:cs="Arial"/>
                <w:sz w:val="20"/>
                <w:szCs w:val="20"/>
              </w:rPr>
            </w:pPr>
            <w:r w:rsidRPr="0067641A">
              <w:rPr>
                <w:rFonts w:ascii="Arial" w:hAnsi="Arial" w:cs="Arial"/>
                <w:sz w:val="20"/>
                <w:szCs w:val="20"/>
              </w:rPr>
              <w:t>% over 85s</w:t>
            </w:r>
          </w:p>
        </w:tc>
        <w:tc>
          <w:tcPr>
            <w:tcW w:w="1559" w:type="dxa"/>
            <w:shd w:val="clear" w:color="auto" w:fill="F2F2F2" w:themeFill="background1" w:themeFillShade="F2"/>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88.2%</w:t>
            </w:r>
          </w:p>
        </w:tc>
        <w:tc>
          <w:tcPr>
            <w:tcW w:w="1701" w:type="dxa"/>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83.3%</w:t>
            </w:r>
          </w:p>
        </w:tc>
        <w:tc>
          <w:tcPr>
            <w:tcW w:w="1985" w:type="dxa"/>
            <w:vAlign w:val="center"/>
          </w:tcPr>
          <w:p w:rsidR="009B20C0" w:rsidRPr="0067641A" w:rsidRDefault="009B20C0" w:rsidP="009B20C0">
            <w:pPr>
              <w:jc w:val="center"/>
              <w:rPr>
                <w:rFonts w:ascii="Arial" w:hAnsi="Arial" w:cs="Arial"/>
                <w:sz w:val="20"/>
                <w:szCs w:val="20"/>
              </w:rPr>
            </w:pPr>
            <w:r w:rsidRPr="0067641A">
              <w:rPr>
                <w:rFonts w:ascii="Arial" w:hAnsi="Arial" w:cs="Arial"/>
                <w:sz w:val="20"/>
                <w:szCs w:val="20"/>
              </w:rPr>
              <w:t>80.2%</w:t>
            </w:r>
          </w:p>
        </w:tc>
      </w:tr>
    </w:tbl>
    <w:p w:rsidR="009B20C0" w:rsidRPr="0067641A" w:rsidRDefault="00753900" w:rsidP="000E77FA">
      <w:pPr>
        <w:pStyle w:val="NoSpacing"/>
        <w:jc w:val="both"/>
        <w:rPr>
          <w:rFonts w:ascii="Arial" w:hAnsi="Arial" w:cs="Arial"/>
          <w:i/>
          <w:sz w:val="20"/>
        </w:rPr>
      </w:pPr>
      <w:r w:rsidRPr="0067641A">
        <w:rPr>
          <w:rFonts w:ascii="Arial" w:hAnsi="Arial" w:cs="Arial"/>
          <w:i/>
          <w:sz w:val="20"/>
        </w:rPr>
        <w:t>From DH statutory ASC-CAR return 2014</w:t>
      </w:r>
    </w:p>
    <w:p w:rsidR="00753900" w:rsidRPr="00256935" w:rsidRDefault="00753900" w:rsidP="000E77FA">
      <w:pPr>
        <w:pStyle w:val="NoSpacing"/>
        <w:jc w:val="both"/>
        <w:rPr>
          <w:rFonts w:ascii="Arial" w:hAnsi="Arial" w:cs="Arial"/>
          <w:highlight w:val="yellow"/>
        </w:rPr>
      </w:pPr>
    </w:p>
    <w:p w:rsidR="00753900" w:rsidRPr="0067641A" w:rsidRDefault="00753900" w:rsidP="00753900">
      <w:pPr>
        <w:spacing w:after="0" w:line="240" w:lineRule="auto"/>
        <w:jc w:val="both"/>
        <w:rPr>
          <w:rFonts w:ascii="Arial" w:hAnsi="Arial" w:cs="Arial"/>
          <w:i/>
        </w:rPr>
      </w:pPr>
      <w:r w:rsidRPr="0067641A">
        <w:rPr>
          <w:rFonts w:ascii="Arial" w:hAnsi="Arial" w:cs="Arial"/>
          <w:i/>
        </w:rPr>
        <w:t xml:space="preserve">Effectiveness of </w:t>
      </w:r>
      <w:proofErr w:type="spellStart"/>
      <w:r w:rsidRPr="0067641A">
        <w:rPr>
          <w:rFonts w:ascii="Arial" w:hAnsi="Arial" w:cs="Arial"/>
          <w:i/>
        </w:rPr>
        <w:t>reablement</w:t>
      </w:r>
      <w:proofErr w:type="spellEnd"/>
      <w:r w:rsidRPr="0067641A">
        <w:rPr>
          <w:rFonts w:ascii="Arial" w:hAnsi="Arial" w:cs="Arial"/>
          <w:i/>
        </w:rPr>
        <w:t xml:space="preserve">: The percentage of older people offered </w:t>
      </w:r>
      <w:proofErr w:type="spellStart"/>
      <w:r w:rsidRPr="0067641A">
        <w:rPr>
          <w:rFonts w:ascii="Arial" w:hAnsi="Arial" w:cs="Arial"/>
          <w:i/>
        </w:rPr>
        <w:t>reablement</w:t>
      </w:r>
      <w:proofErr w:type="spellEnd"/>
      <w:r w:rsidRPr="0067641A">
        <w:rPr>
          <w:rFonts w:ascii="Arial" w:hAnsi="Arial" w:cs="Arial"/>
          <w:i/>
        </w:rPr>
        <w:t xml:space="preserve"> services on discharge (2013-14)</w:t>
      </w:r>
    </w:p>
    <w:p w:rsidR="009B20C0" w:rsidRPr="0067641A" w:rsidRDefault="009B20C0" w:rsidP="000E77FA">
      <w:pPr>
        <w:pStyle w:val="NoSpacing"/>
        <w:jc w:val="both"/>
        <w:rPr>
          <w:rFonts w:ascii="Arial" w:hAnsi="Arial" w:cs="Arial"/>
        </w:rPr>
      </w:pPr>
    </w:p>
    <w:tbl>
      <w:tblPr>
        <w:tblStyle w:val="TableGrid"/>
        <w:tblW w:w="0" w:type="auto"/>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126"/>
        <w:gridCol w:w="1748"/>
        <w:gridCol w:w="1748"/>
        <w:gridCol w:w="1749"/>
      </w:tblGrid>
      <w:tr w:rsidR="00753900" w:rsidRPr="0067641A" w:rsidTr="001412B9">
        <w:trPr>
          <w:trHeight w:val="612"/>
        </w:trPr>
        <w:tc>
          <w:tcPr>
            <w:tcW w:w="2126" w:type="dxa"/>
            <w:tcBorders>
              <w:top w:val="nil"/>
              <w:left w:val="nil"/>
            </w:tcBorders>
            <w:vAlign w:val="center"/>
          </w:tcPr>
          <w:p w:rsidR="00753900" w:rsidRPr="0067641A" w:rsidRDefault="00753900" w:rsidP="00486341">
            <w:pPr>
              <w:rPr>
                <w:rFonts w:ascii="Arial" w:hAnsi="Arial" w:cs="Arial"/>
                <w:sz w:val="20"/>
                <w:szCs w:val="20"/>
              </w:rPr>
            </w:pPr>
          </w:p>
        </w:tc>
        <w:tc>
          <w:tcPr>
            <w:tcW w:w="1748" w:type="dxa"/>
            <w:shd w:val="clear" w:color="auto" w:fill="DBE5F1" w:themeFill="accent1" w:themeFillTint="33"/>
            <w:vAlign w:val="center"/>
          </w:tcPr>
          <w:p w:rsidR="00753900" w:rsidRPr="0067641A" w:rsidRDefault="00753900" w:rsidP="00486341">
            <w:pPr>
              <w:jc w:val="center"/>
              <w:rPr>
                <w:rFonts w:ascii="Arial" w:hAnsi="Arial" w:cs="Arial"/>
                <w:sz w:val="20"/>
                <w:szCs w:val="20"/>
              </w:rPr>
            </w:pPr>
            <w:r w:rsidRPr="0067641A">
              <w:rPr>
                <w:rFonts w:ascii="Arial" w:hAnsi="Arial" w:cs="Arial"/>
                <w:sz w:val="20"/>
                <w:szCs w:val="20"/>
              </w:rPr>
              <w:t>Medway</w:t>
            </w:r>
          </w:p>
        </w:tc>
        <w:tc>
          <w:tcPr>
            <w:tcW w:w="1748" w:type="dxa"/>
            <w:shd w:val="clear" w:color="auto" w:fill="DBE5F1" w:themeFill="accent1" w:themeFillTint="33"/>
            <w:vAlign w:val="center"/>
          </w:tcPr>
          <w:p w:rsidR="00753900" w:rsidRPr="0067641A" w:rsidRDefault="00753900" w:rsidP="00486341">
            <w:pPr>
              <w:jc w:val="center"/>
              <w:rPr>
                <w:rFonts w:ascii="Arial" w:hAnsi="Arial" w:cs="Arial"/>
                <w:sz w:val="20"/>
                <w:szCs w:val="20"/>
              </w:rPr>
            </w:pPr>
            <w:r w:rsidRPr="0067641A">
              <w:rPr>
                <w:rFonts w:ascii="Arial" w:hAnsi="Arial" w:cs="Arial"/>
                <w:sz w:val="20"/>
                <w:szCs w:val="20"/>
              </w:rPr>
              <w:t>Comparator Group Average</w:t>
            </w:r>
          </w:p>
        </w:tc>
        <w:tc>
          <w:tcPr>
            <w:tcW w:w="1749" w:type="dxa"/>
            <w:shd w:val="clear" w:color="auto" w:fill="DBE5F1" w:themeFill="accent1" w:themeFillTint="33"/>
            <w:vAlign w:val="center"/>
          </w:tcPr>
          <w:p w:rsidR="00753900" w:rsidRPr="0067641A" w:rsidRDefault="00753900" w:rsidP="00486341">
            <w:pPr>
              <w:jc w:val="center"/>
              <w:rPr>
                <w:rFonts w:ascii="Arial" w:hAnsi="Arial" w:cs="Arial"/>
                <w:sz w:val="20"/>
                <w:szCs w:val="20"/>
              </w:rPr>
            </w:pPr>
            <w:r w:rsidRPr="0067641A">
              <w:rPr>
                <w:rFonts w:ascii="Arial" w:hAnsi="Arial" w:cs="Arial"/>
                <w:sz w:val="20"/>
                <w:szCs w:val="20"/>
              </w:rPr>
              <w:t>England Average</w:t>
            </w:r>
          </w:p>
        </w:tc>
      </w:tr>
      <w:tr w:rsidR="00753900" w:rsidRPr="0067641A" w:rsidTr="002909B2">
        <w:tc>
          <w:tcPr>
            <w:tcW w:w="2126" w:type="dxa"/>
            <w:vAlign w:val="center"/>
          </w:tcPr>
          <w:p w:rsidR="00753900" w:rsidRPr="0067641A" w:rsidRDefault="00753900" w:rsidP="002909B2">
            <w:pPr>
              <w:rPr>
                <w:rFonts w:ascii="Arial" w:hAnsi="Arial" w:cs="Arial"/>
                <w:sz w:val="20"/>
                <w:szCs w:val="20"/>
              </w:rPr>
            </w:pPr>
            <w:r w:rsidRPr="0067641A">
              <w:rPr>
                <w:rFonts w:ascii="Arial" w:hAnsi="Arial" w:cs="Arial"/>
                <w:sz w:val="20"/>
                <w:szCs w:val="20"/>
              </w:rPr>
              <w:t>% all older people</w:t>
            </w:r>
          </w:p>
        </w:tc>
        <w:tc>
          <w:tcPr>
            <w:tcW w:w="1748" w:type="dxa"/>
            <w:vAlign w:val="center"/>
          </w:tcPr>
          <w:p w:rsidR="00753900" w:rsidRPr="0067641A" w:rsidRDefault="00753900" w:rsidP="002909B2">
            <w:pPr>
              <w:jc w:val="center"/>
              <w:rPr>
                <w:rFonts w:ascii="Arial" w:hAnsi="Arial" w:cs="Arial"/>
                <w:sz w:val="20"/>
                <w:szCs w:val="20"/>
              </w:rPr>
            </w:pPr>
            <w:r w:rsidRPr="0067641A">
              <w:rPr>
                <w:rFonts w:ascii="Arial" w:hAnsi="Arial" w:cs="Arial"/>
                <w:sz w:val="20"/>
                <w:szCs w:val="20"/>
              </w:rPr>
              <w:t>2.5%</w:t>
            </w:r>
          </w:p>
        </w:tc>
        <w:tc>
          <w:tcPr>
            <w:tcW w:w="1748" w:type="dxa"/>
            <w:vAlign w:val="center"/>
          </w:tcPr>
          <w:p w:rsidR="00753900" w:rsidRPr="0067641A" w:rsidRDefault="00753900" w:rsidP="002909B2">
            <w:pPr>
              <w:jc w:val="center"/>
              <w:rPr>
                <w:rFonts w:ascii="Arial" w:hAnsi="Arial" w:cs="Arial"/>
                <w:sz w:val="20"/>
                <w:szCs w:val="20"/>
              </w:rPr>
            </w:pPr>
            <w:r w:rsidRPr="0067641A">
              <w:rPr>
                <w:rFonts w:ascii="Arial" w:hAnsi="Arial" w:cs="Arial"/>
                <w:sz w:val="20"/>
                <w:szCs w:val="20"/>
              </w:rPr>
              <w:t>3.6%</w:t>
            </w:r>
          </w:p>
        </w:tc>
        <w:tc>
          <w:tcPr>
            <w:tcW w:w="1749" w:type="dxa"/>
            <w:vAlign w:val="center"/>
          </w:tcPr>
          <w:p w:rsidR="00753900" w:rsidRPr="0067641A" w:rsidRDefault="00753900" w:rsidP="002909B2">
            <w:pPr>
              <w:jc w:val="center"/>
              <w:rPr>
                <w:rFonts w:ascii="Arial" w:hAnsi="Arial" w:cs="Arial"/>
                <w:sz w:val="20"/>
                <w:szCs w:val="20"/>
              </w:rPr>
            </w:pPr>
            <w:r w:rsidRPr="0067641A">
              <w:rPr>
                <w:rFonts w:ascii="Arial" w:hAnsi="Arial" w:cs="Arial"/>
                <w:sz w:val="20"/>
                <w:szCs w:val="20"/>
              </w:rPr>
              <w:t>3.3%</w:t>
            </w:r>
          </w:p>
        </w:tc>
      </w:tr>
    </w:tbl>
    <w:p w:rsidR="0053319B" w:rsidRPr="0067641A" w:rsidRDefault="00753900" w:rsidP="000E77FA">
      <w:pPr>
        <w:pStyle w:val="NoSpacing"/>
        <w:jc w:val="both"/>
        <w:rPr>
          <w:rFonts w:ascii="Arial" w:hAnsi="Arial" w:cs="Arial"/>
          <w:i/>
          <w:sz w:val="20"/>
        </w:rPr>
      </w:pPr>
      <w:r w:rsidRPr="0067641A">
        <w:rPr>
          <w:rFonts w:ascii="Arial" w:hAnsi="Arial" w:cs="Arial"/>
          <w:i/>
          <w:sz w:val="20"/>
        </w:rPr>
        <w:t>From Hospital Episode Statistics 2014</w:t>
      </w:r>
    </w:p>
    <w:p w:rsidR="00753900" w:rsidRPr="0067641A" w:rsidRDefault="00753900" w:rsidP="000E77FA">
      <w:pPr>
        <w:pStyle w:val="NoSpacing"/>
        <w:jc w:val="both"/>
        <w:rPr>
          <w:rFonts w:ascii="Arial" w:hAnsi="Arial" w:cs="Arial"/>
          <w:b/>
          <w:i/>
        </w:rPr>
      </w:pPr>
    </w:p>
    <w:p w:rsidR="0067641A" w:rsidRPr="0067641A" w:rsidRDefault="0067641A" w:rsidP="0067641A">
      <w:pPr>
        <w:pStyle w:val="NoSpacing"/>
        <w:jc w:val="both"/>
        <w:rPr>
          <w:rFonts w:ascii="Arial" w:hAnsi="Arial" w:cs="Arial"/>
        </w:rPr>
      </w:pPr>
      <w:r>
        <w:rPr>
          <w:rFonts w:ascii="Arial" w:hAnsi="Arial" w:cs="Arial"/>
        </w:rPr>
        <w:t xml:space="preserve">Medway’s latest performance </w:t>
      </w:r>
      <w:r w:rsidR="002909B2">
        <w:rPr>
          <w:rFonts w:ascii="Arial" w:hAnsi="Arial" w:cs="Arial"/>
        </w:rPr>
        <w:t>(2013-14</w:t>
      </w:r>
      <w:r>
        <w:rPr>
          <w:rFonts w:ascii="Arial" w:hAnsi="Arial" w:cs="Arial"/>
        </w:rPr>
        <w:t xml:space="preserve">) is better than the national average with 92.5% of older people discharged to </w:t>
      </w:r>
      <w:proofErr w:type="spellStart"/>
      <w:r>
        <w:rPr>
          <w:rFonts w:ascii="Arial" w:hAnsi="Arial" w:cs="Arial"/>
        </w:rPr>
        <w:t>reablement</w:t>
      </w:r>
      <w:proofErr w:type="spellEnd"/>
      <w:r>
        <w:rPr>
          <w:rFonts w:ascii="Arial" w:hAnsi="Arial" w:cs="Arial"/>
        </w:rPr>
        <w:t>/ rehabilitation still at home 91 days later. However, Medway</w:t>
      </w:r>
      <w:r w:rsidR="003A5432">
        <w:rPr>
          <w:rFonts w:ascii="Arial" w:hAnsi="Arial" w:cs="Arial"/>
        </w:rPr>
        <w:t xml:space="preserve"> has relatively few people accessing these services compared to the national and comparator average. The BCF plan has identified approximately £900,000 of potential avoided costs </w:t>
      </w:r>
      <w:r w:rsidR="00CD7C28">
        <w:rPr>
          <w:rFonts w:ascii="Arial" w:hAnsi="Arial" w:cs="Arial"/>
        </w:rPr>
        <w:t xml:space="preserve">in </w:t>
      </w:r>
      <w:r w:rsidR="00033FA6">
        <w:rPr>
          <w:rFonts w:ascii="Arial" w:hAnsi="Arial" w:cs="Arial"/>
        </w:rPr>
        <w:t xml:space="preserve">on going residential care and </w:t>
      </w:r>
      <w:r w:rsidR="00CD7C28">
        <w:rPr>
          <w:rFonts w:ascii="Arial" w:hAnsi="Arial" w:cs="Arial"/>
        </w:rPr>
        <w:t xml:space="preserve">home care packages </w:t>
      </w:r>
      <w:r w:rsidR="003A5432">
        <w:rPr>
          <w:rFonts w:ascii="Arial" w:hAnsi="Arial" w:cs="Arial"/>
        </w:rPr>
        <w:t>by</w:t>
      </w:r>
      <w:r w:rsidR="002909B2">
        <w:rPr>
          <w:rFonts w:ascii="Arial" w:hAnsi="Arial" w:cs="Arial"/>
        </w:rPr>
        <w:t xml:space="preserve"> maintaining the success rate but</w:t>
      </w:r>
      <w:r w:rsidR="003A5432">
        <w:rPr>
          <w:rFonts w:ascii="Arial" w:hAnsi="Arial" w:cs="Arial"/>
        </w:rPr>
        <w:t xml:space="preserve"> increasing the number of people </w:t>
      </w:r>
      <w:r w:rsidR="008E2BE2">
        <w:rPr>
          <w:rFonts w:ascii="Arial" w:hAnsi="Arial" w:cs="Arial"/>
        </w:rPr>
        <w:t xml:space="preserve">receiving </w:t>
      </w:r>
      <w:proofErr w:type="spellStart"/>
      <w:r w:rsidR="008E2BE2">
        <w:rPr>
          <w:rFonts w:ascii="Arial" w:hAnsi="Arial" w:cs="Arial"/>
        </w:rPr>
        <w:t>reablement</w:t>
      </w:r>
      <w:proofErr w:type="spellEnd"/>
      <w:r w:rsidR="008E2BE2">
        <w:rPr>
          <w:rFonts w:ascii="Arial" w:hAnsi="Arial" w:cs="Arial"/>
        </w:rPr>
        <w:t xml:space="preserve"> after discharge from hospital </w:t>
      </w:r>
      <w:r w:rsidR="002909B2">
        <w:rPr>
          <w:rFonts w:ascii="Arial" w:hAnsi="Arial" w:cs="Arial"/>
        </w:rPr>
        <w:t xml:space="preserve"> by approximately 30%</w:t>
      </w:r>
      <w:r w:rsidR="00033FA6">
        <w:rPr>
          <w:rFonts w:ascii="Arial" w:hAnsi="Arial" w:cs="Arial"/>
        </w:rPr>
        <w:t xml:space="preserve"> (another 164 people).</w:t>
      </w:r>
      <w:r w:rsidR="00033FA6">
        <w:rPr>
          <w:rStyle w:val="FootnoteReference"/>
          <w:rFonts w:ascii="Arial" w:hAnsi="Arial" w:cs="Arial"/>
        </w:rPr>
        <w:footnoteReference w:id="1"/>
      </w:r>
    </w:p>
    <w:p w:rsidR="00753900" w:rsidRDefault="00753900" w:rsidP="00753900">
      <w:pPr>
        <w:spacing w:after="0" w:line="240" w:lineRule="auto"/>
        <w:jc w:val="both"/>
        <w:rPr>
          <w:rFonts w:ascii="Arial" w:hAnsi="Arial" w:cs="Arial"/>
          <w:i/>
        </w:rPr>
      </w:pPr>
    </w:p>
    <w:p w:rsidR="00753900" w:rsidRPr="0067641A" w:rsidRDefault="00753900" w:rsidP="00753900">
      <w:pPr>
        <w:spacing w:after="0" w:line="240" w:lineRule="auto"/>
        <w:jc w:val="both"/>
        <w:rPr>
          <w:rFonts w:ascii="Arial" w:hAnsi="Arial" w:cs="Arial"/>
          <w:i/>
        </w:rPr>
      </w:pPr>
      <w:r w:rsidRPr="0067641A">
        <w:rPr>
          <w:rFonts w:ascii="Arial" w:hAnsi="Arial" w:cs="Arial"/>
          <w:i/>
        </w:rPr>
        <w:t>Admissions to residential and nursing care: Admissions per 100,000 population</w:t>
      </w:r>
    </w:p>
    <w:p w:rsidR="00753900" w:rsidRPr="0067641A" w:rsidRDefault="00753900" w:rsidP="000E77FA">
      <w:pPr>
        <w:pStyle w:val="NoSpacing"/>
        <w:jc w:val="both"/>
        <w:rPr>
          <w:rFonts w:ascii="Arial" w:hAnsi="Arial" w:cs="Arial"/>
          <w:b/>
          <w:i/>
        </w:rPr>
      </w:pPr>
    </w:p>
    <w:tbl>
      <w:tblPr>
        <w:tblStyle w:val="TableGrid"/>
        <w:tblW w:w="0" w:type="auto"/>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2126"/>
        <w:gridCol w:w="1748"/>
        <w:gridCol w:w="1748"/>
        <w:gridCol w:w="1749"/>
      </w:tblGrid>
      <w:tr w:rsidR="001B6EB1" w:rsidRPr="0067641A" w:rsidTr="001412B9">
        <w:trPr>
          <w:trHeight w:val="612"/>
        </w:trPr>
        <w:tc>
          <w:tcPr>
            <w:tcW w:w="2126" w:type="dxa"/>
            <w:tcBorders>
              <w:top w:val="nil"/>
              <w:left w:val="nil"/>
            </w:tcBorders>
            <w:vAlign w:val="center"/>
          </w:tcPr>
          <w:p w:rsidR="001B6EB1" w:rsidRPr="0067641A" w:rsidRDefault="001B6EB1" w:rsidP="00486341">
            <w:pPr>
              <w:rPr>
                <w:rFonts w:ascii="Arial" w:hAnsi="Arial" w:cs="Arial"/>
                <w:sz w:val="20"/>
                <w:szCs w:val="20"/>
              </w:rPr>
            </w:pPr>
          </w:p>
        </w:tc>
        <w:tc>
          <w:tcPr>
            <w:tcW w:w="1748" w:type="dxa"/>
            <w:shd w:val="clear" w:color="auto" w:fill="DBE5F1" w:themeFill="accent1" w:themeFillTint="33"/>
            <w:vAlign w:val="center"/>
          </w:tcPr>
          <w:p w:rsidR="001B6EB1" w:rsidRPr="0067641A" w:rsidRDefault="001B6EB1" w:rsidP="00753900">
            <w:pPr>
              <w:jc w:val="center"/>
              <w:rPr>
                <w:rFonts w:ascii="Arial" w:hAnsi="Arial" w:cs="Arial"/>
                <w:sz w:val="20"/>
                <w:szCs w:val="20"/>
              </w:rPr>
            </w:pPr>
            <w:r w:rsidRPr="0067641A">
              <w:rPr>
                <w:rFonts w:ascii="Arial" w:hAnsi="Arial" w:cs="Arial"/>
                <w:sz w:val="20"/>
                <w:szCs w:val="20"/>
              </w:rPr>
              <w:t>Medway</w:t>
            </w:r>
          </w:p>
        </w:tc>
        <w:tc>
          <w:tcPr>
            <w:tcW w:w="1748" w:type="dxa"/>
            <w:shd w:val="clear" w:color="auto" w:fill="DBE5F1" w:themeFill="accent1" w:themeFillTint="33"/>
            <w:vAlign w:val="center"/>
          </w:tcPr>
          <w:p w:rsidR="001B6EB1" w:rsidRPr="0067641A" w:rsidRDefault="001B6EB1" w:rsidP="00753900">
            <w:pPr>
              <w:jc w:val="center"/>
              <w:rPr>
                <w:rFonts w:ascii="Arial" w:hAnsi="Arial" w:cs="Arial"/>
                <w:sz w:val="20"/>
                <w:szCs w:val="20"/>
              </w:rPr>
            </w:pPr>
            <w:r w:rsidRPr="0067641A">
              <w:rPr>
                <w:rFonts w:ascii="Arial" w:hAnsi="Arial" w:cs="Arial"/>
                <w:sz w:val="20"/>
                <w:szCs w:val="20"/>
              </w:rPr>
              <w:t>Comparator Group Average</w:t>
            </w:r>
          </w:p>
        </w:tc>
        <w:tc>
          <w:tcPr>
            <w:tcW w:w="1749" w:type="dxa"/>
            <w:shd w:val="clear" w:color="auto" w:fill="DBE5F1" w:themeFill="accent1" w:themeFillTint="33"/>
            <w:vAlign w:val="center"/>
          </w:tcPr>
          <w:p w:rsidR="001B6EB1" w:rsidRPr="0067641A" w:rsidRDefault="001B6EB1" w:rsidP="00753900">
            <w:pPr>
              <w:jc w:val="center"/>
              <w:rPr>
                <w:rFonts w:ascii="Arial" w:hAnsi="Arial" w:cs="Arial"/>
                <w:sz w:val="20"/>
                <w:szCs w:val="20"/>
              </w:rPr>
            </w:pPr>
            <w:r w:rsidRPr="0067641A">
              <w:rPr>
                <w:rFonts w:ascii="Arial" w:hAnsi="Arial" w:cs="Arial"/>
                <w:sz w:val="20"/>
                <w:szCs w:val="20"/>
              </w:rPr>
              <w:t>England Average</w:t>
            </w:r>
          </w:p>
        </w:tc>
      </w:tr>
      <w:tr w:rsidR="001B6EB1" w:rsidRPr="0067641A" w:rsidTr="001412B9">
        <w:tc>
          <w:tcPr>
            <w:tcW w:w="2126" w:type="dxa"/>
            <w:vAlign w:val="center"/>
          </w:tcPr>
          <w:p w:rsidR="001B6EB1" w:rsidRPr="0067641A" w:rsidRDefault="001B6EB1" w:rsidP="00486341">
            <w:pPr>
              <w:rPr>
                <w:rFonts w:ascii="Arial" w:hAnsi="Arial" w:cs="Arial"/>
                <w:sz w:val="20"/>
                <w:szCs w:val="20"/>
              </w:rPr>
            </w:pPr>
            <w:r w:rsidRPr="0067641A">
              <w:rPr>
                <w:rFonts w:ascii="Arial" w:hAnsi="Arial" w:cs="Arial"/>
                <w:sz w:val="20"/>
                <w:szCs w:val="20"/>
              </w:rPr>
              <w:t>65+</w:t>
            </w:r>
          </w:p>
        </w:tc>
        <w:tc>
          <w:tcPr>
            <w:tcW w:w="1748" w:type="dxa"/>
            <w:vAlign w:val="center"/>
          </w:tcPr>
          <w:p w:rsidR="001B6EB1" w:rsidRPr="0067641A" w:rsidRDefault="001B6EB1" w:rsidP="00486341">
            <w:pPr>
              <w:jc w:val="center"/>
              <w:rPr>
                <w:rFonts w:ascii="Arial" w:hAnsi="Arial" w:cs="Arial"/>
                <w:sz w:val="20"/>
                <w:szCs w:val="20"/>
              </w:rPr>
            </w:pPr>
            <w:r w:rsidRPr="0067641A">
              <w:rPr>
                <w:rFonts w:ascii="Arial" w:hAnsi="Arial" w:cs="Arial"/>
                <w:sz w:val="20"/>
                <w:szCs w:val="20"/>
              </w:rPr>
              <w:t>626.5</w:t>
            </w:r>
          </w:p>
        </w:tc>
        <w:tc>
          <w:tcPr>
            <w:tcW w:w="1748" w:type="dxa"/>
            <w:vAlign w:val="center"/>
          </w:tcPr>
          <w:p w:rsidR="001B6EB1" w:rsidRPr="0067641A" w:rsidRDefault="001B6EB1" w:rsidP="00486341">
            <w:pPr>
              <w:jc w:val="center"/>
              <w:rPr>
                <w:rFonts w:ascii="Arial" w:hAnsi="Arial" w:cs="Arial"/>
                <w:sz w:val="20"/>
                <w:szCs w:val="20"/>
              </w:rPr>
            </w:pPr>
            <w:r w:rsidRPr="0067641A">
              <w:rPr>
                <w:rFonts w:ascii="Arial" w:hAnsi="Arial" w:cs="Arial"/>
                <w:sz w:val="20"/>
                <w:szCs w:val="20"/>
              </w:rPr>
              <w:t>727.9</w:t>
            </w:r>
          </w:p>
        </w:tc>
        <w:tc>
          <w:tcPr>
            <w:tcW w:w="1749" w:type="dxa"/>
            <w:vAlign w:val="center"/>
          </w:tcPr>
          <w:p w:rsidR="001B6EB1" w:rsidRPr="0067641A" w:rsidRDefault="001B6EB1" w:rsidP="00486341">
            <w:pPr>
              <w:jc w:val="center"/>
              <w:rPr>
                <w:rFonts w:ascii="Arial" w:hAnsi="Arial" w:cs="Arial"/>
                <w:sz w:val="20"/>
                <w:szCs w:val="20"/>
              </w:rPr>
            </w:pPr>
            <w:r w:rsidRPr="0067641A">
              <w:rPr>
                <w:rFonts w:ascii="Arial" w:hAnsi="Arial" w:cs="Arial"/>
                <w:sz w:val="20"/>
                <w:szCs w:val="20"/>
              </w:rPr>
              <w:t>668.4</w:t>
            </w:r>
          </w:p>
        </w:tc>
      </w:tr>
    </w:tbl>
    <w:p w:rsidR="00753900" w:rsidRPr="0067641A" w:rsidRDefault="001B2D74" w:rsidP="000E77FA">
      <w:pPr>
        <w:pStyle w:val="NoSpacing"/>
        <w:jc w:val="both"/>
        <w:rPr>
          <w:rFonts w:ascii="Arial" w:hAnsi="Arial" w:cs="Arial"/>
          <w:i/>
          <w:sz w:val="20"/>
        </w:rPr>
      </w:pPr>
      <w:r w:rsidRPr="0067641A">
        <w:rPr>
          <w:rFonts w:ascii="Arial" w:hAnsi="Arial" w:cs="Arial"/>
          <w:i/>
          <w:sz w:val="20"/>
        </w:rPr>
        <w:t>From DH statutory ASC-CAR return</w:t>
      </w:r>
      <w:r w:rsidR="001B6EB1" w:rsidRPr="0067641A">
        <w:rPr>
          <w:rFonts w:ascii="Arial" w:hAnsi="Arial" w:cs="Arial"/>
          <w:i/>
          <w:sz w:val="20"/>
        </w:rPr>
        <w:t xml:space="preserve"> for period April 2013 – March 2014</w:t>
      </w:r>
    </w:p>
    <w:p w:rsidR="00753900" w:rsidRPr="0067641A" w:rsidRDefault="00753900" w:rsidP="000E77FA">
      <w:pPr>
        <w:pStyle w:val="NoSpacing"/>
        <w:jc w:val="both"/>
        <w:rPr>
          <w:rFonts w:ascii="Arial" w:hAnsi="Arial" w:cs="Arial"/>
          <w:b/>
          <w:i/>
        </w:rPr>
      </w:pPr>
    </w:p>
    <w:p w:rsidR="002909B2" w:rsidRPr="002909B2" w:rsidRDefault="002909B2" w:rsidP="000E77FA">
      <w:pPr>
        <w:pStyle w:val="NoSpacing"/>
        <w:jc w:val="both"/>
        <w:rPr>
          <w:rFonts w:ascii="Arial" w:hAnsi="Arial" w:cs="Arial"/>
        </w:rPr>
      </w:pPr>
      <w:r>
        <w:rPr>
          <w:rFonts w:ascii="Arial" w:hAnsi="Arial" w:cs="Arial"/>
        </w:rPr>
        <w:t>In 2013-14, Medway had a relatively low rate of permanent admissions to residential and nursing care for older people compared to the national and comparator average. The BCF plan has identified potential cost avoidance of approximately £300,000</w:t>
      </w:r>
      <w:r w:rsidR="00446354">
        <w:rPr>
          <w:rFonts w:ascii="Arial" w:hAnsi="Arial" w:cs="Arial"/>
        </w:rPr>
        <w:t xml:space="preserve"> by maintaining this low number of admissions by 2015-16 against the expected rise in population.</w:t>
      </w:r>
      <w:r w:rsidR="00453B92">
        <w:rPr>
          <w:rStyle w:val="FootnoteReference"/>
          <w:rFonts w:ascii="Arial" w:hAnsi="Arial" w:cs="Arial"/>
        </w:rPr>
        <w:footnoteReference w:id="2"/>
      </w:r>
    </w:p>
    <w:p w:rsidR="002909B2" w:rsidRDefault="002909B2" w:rsidP="000E77FA">
      <w:pPr>
        <w:pStyle w:val="NoSpacing"/>
        <w:jc w:val="both"/>
        <w:rPr>
          <w:rFonts w:ascii="Arial" w:hAnsi="Arial" w:cs="Arial"/>
          <w:i/>
        </w:rPr>
      </w:pPr>
    </w:p>
    <w:p w:rsidR="001B6EB1" w:rsidRPr="0067641A" w:rsidRDefault="00256935" w:rsidP="000E77FA">
      <w:pPr>
        <w:pStyle w:val="NoSpacing"/>
        <w:jc w:val="both"/>
        <w:rPr>
          <w:rFonts w:ascii="Arial" w:hAnsi="Arial" w:cs="Arial"/>
          <w:i/>
        </w:rPr>
      </w:pPr>
      <w:r w:rsidRPr="0067641A">
        <w:rPr>
          <w:rFonts w:ascii="Arial" w:hAnsi="Arial" w:cs="Arial"/>
          <w:i/>
        </w:rPr>
        <w:t>Delayed Transfers of Care</w:t>
      </w:r>
      <w:r w:rsidR="009132AE">
        <w:rPr>
          <w:rFonts w:ascii="Arial" w:hAnsi="Arial" w:cs="Arial"/>
          <w:i/>
        </w:rPr>
        <w:t xml:space="preserve"> in Medway</w:t>
      </w:r>
      <w:r w:rsidR="00B018D4">
        <w:rPr>
          <w:rStyle w:val="FootnoteReference"/>
          <w:rFonts w:ascii="Arial" w:hAnsi="Arial" w:cs="Arial"/>
          <w:i/>
        </w:rPr>
        <w:footnoteReference w:id="3"/>
      </w:r>
    </w:p>
    <w:p w:rsidR="00256935" w:rsidRPr="0067641A" w:rsidRDefault="00256935" w:rsidP="000E77FA">
      <w:pPr>
        <w:pStyle w:val="NoSpacing"/>
        <w:jc w:val="both"/>
        <w:rPr>
          <w:rFonts w:ascii="Arial" w:hAnsi="Arial" w:cs="Arial"/>
          <w:b/>
          <w:i/>
        </w:rPr>
      </w:pPr>
    </w:p>
    <w:tbl>
      <w:tblPr>
        <w:tblW w:w="8662" w:type="dxa"/>
        <w:tblInd w:w="93" w:type="dxa"/>
        <w:tblLook w:val="04A0" w:firstRow="1" w:lastRow="0" w:firstColumn="1" w:lastColumn="0" w:noHBand="0" w:noVBand="1"/>
      </w:tblPr>
      <w:tblGrid>
        <w:gridCol w:w="1380"/>
        <w:gridCol w:w="1213"/>
        <w:gridCol w:w="1214"/>
        <w:gridCol w:w="1214"/>
        <w:gridCol w:w="1213"/>
        <w:gridCol w:w="1214"/>
        <w:gridCol w:w="1214"/>
      </w:tblGrid>
      <w:tr w:rsidR="006E258A" w:rsidRPr="0067641A" w:rsidTr="006E258A">
        <w:trPr>
          <w:trHeight w:val="495"/>
        </w:trPr>
        <w:tc>
          <w:tcPr>
            <w:tcW w:w="1380" w:type="dxa"/>
            <w:tcBorders>
              <w:top w:val="nil"/>
              <w:left w:val="nil"/>
              <w:bottom w:val="single" w:sz="4" w:space="0" w:color="BFBFBF" w:themeColor="background1" w:themeShade="BF"/>
              <w:right w:val="single" w:sz="4" w:space="0" w:color="BFBFBF" w:themeColor="background1" w:themeShade="BF"/>
            </w:tcBorders>
            <w:shd w:val="clear" w:color="auto" w:fill="auto"/>
            <w:noWrap/>
            <w:vAlign w:val="bottom"/>
            <w:hideMark/>
          </w:tcPr>
          <w:p w:rsidR="006E258A" w:rsidRPr="0067641A" w:rsidRDefault="006E258A" w:rsidP="006E258A">
            <w:pPr>
              <w:spacing w:after="0" w:line="240" w:lineRule="auto"/>
              <w:rPr>
                <w:rFonts w:ascii="Arial" w:eastAsia="Times New Roman" w:hAnsi="Arial" w:cs="Arial"/>
                <w:color w:val="000000"/>
                <w:sz w:val="20"/>
                <w:szCs w:val="20"/>
                <w:lang w:eastAsia="en-GB"/>
              </w:rPr>
            </w:pPr>
          </w:p>
        </w:tc>
        <w:tc>
          <w:tcPr>
            <w:tcW w:w="1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F1DD"/>
            <w:vAlign w:val="center"/>
            <w:hideMark/>
          </w:tcPr>
          <w:p w:rsidR="006E258A" w:rsidRPr="0067641A" w:rsidRDefault="006E258A" w:rsidP="006E258A">
            <w:pPr>
              <w:spacing w:after="0" w:line="240" w:lineRule="auto"/>
              <w:rPr>
                <w:rFonts w:ascii="Arial" w:eastAsia="Times New Roman" w:hAnsi="Arial" w:cs="Arial"/>
                <w:color w:val="000000"/>
                <w:sz w:val="18"/>
                <w:szCs w:val="18"/>
                <w:lang w:eastAsia="en-GB"/>
              </w:rPr>
            </w:pPr>
            <w:r w:rsidRPr="0067641A">
              <w:rPr>
                <w:rFonts w:ascii="Arial" w:eastAsia="Times New Roman" w:hAnsi="Arial" w:cs="Arial"/>
                <w:color w:val="000000"/>
                <w:sz w:val="18"/>
                <w:szCs w:val="18"/>
                <w:lang w:eastAsia="en-GB"/>
              </w:rPr>
              <w:t>Days delayed attributable to NHS</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F1DD"/>
            <w:vAlign w:val="center"/>
            <w:hideMark/>
          </w:tcPr>
          <w:p w:rsidR="006E258A" w:rsidRPr="0067641A" w:rsidRDefault="006E258A" w:rsidP="006E258A">
            <w:pPr>
              <w:spacing w:after="0" w:line="240" w:lineRule="auto"/>
              <w:rPr>
                <w:rFonts w:ascii="Arial" w:eastAsia="Times New Roman" w:hAnsi="Arial" w:cs="Arial"/>
                <w:color w:val="000000"/>
                <w:sz w:val="18"/>
                <w:szCs w:val="18"/>
                <w:lang w:eastAsia="en-GB"/>
              </w:rPr>
            </w:pPr>
            <w:r w:rsidRPr="0067641A">
              <w:rPr>
                <w:rFonts w:ascii="Arial" w:eastAsia="Times New Roman" w:hAnsi="Arial" w:cs="Arial"/>
                <w:color w:val="000000"/>
                <w:sz w:val="18"/>
                <w:szCs w:val="18"/>
                <w:lang w:eastAsia="en-GB"/>
              </w:rPr>
              <w:t>Days delayed attributable to Social Care</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AF1DD"/>
            <w:vAlign w:val="center"/>
            <w:hideMark/>
          </w:tcPr>
          <w:p w:rsidR="006E258A" w:rsidRPr="0067641A" w:rsidRDefault="006E258A" w:rsidP="006E258A">
            <w:pPr>
              <w:spacing w:after="0" w:line="240" w:lineRule="auto"/>
              <w:rPr>
                <w:rFonts w:ascii="Arial" w:eastAsia="Times New Roman" w:hAnsi="Arial" w:cs="Arial"/>
                <w:color w:val="000000"/>
                <w:sz w:val="18"/>
                <w:szCs w:val="18"/>
                <w:lang w:eastAsia="en-GB"/>
              </w:rPr>
            </w:pPr>
            <w:r w:rsidRPr="0067641A">
              <w:rPr>
                <w:rFonts w:ascii="Arial" w:eastAsia="Times New Roman" w:hAnsi="Arial" w:cs="Arial"/>
                <w:color w:val="000000"/>
                <w:sz w:val="18"/>
                <w:szCs w:val="18"/>
                <w:lang w:eastAsia="en-GB"/>
              </w:rPr>
              <w:t>Days delayed attributable to both</w:t>
            </w:r>
          </w:p>
        </w:tc>
        <w:tc>
          <w:tcPr>
            <w:tcW w:w="1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5DFEC"/>
            <w:vAlign w:val="center"/>
            <w:hideMark/>
          </w:tcPr>
          <w:p w:rsidR="006E258A" w:rsidRPr="0067641A" w:rsidRDefault="006E258A" w:rsidP="006E258A">
            <w:pPr>
              <w:spacing w:after="0" w:line="240" w:lineRule="auto"/>
              <w:rPr>
                <w:rFonts w:ascii="Arial" w:eastAsia="Times New Roman" w:hAnsi="Arial" w:cs="Arial"/>
                <w:color w:val="000000"/>
                <w:sz w:val="18"/>
                <w:szCs w:val="18"/>
                <w:lang w:eastAsia="en-GB"/>
              </w:rPr>
            </w:pPr>
            <w:r w:rsidRPr="0067641A">
              <w:rPr>
                <w:rFonts w:ascii="Arial" w:eastAsia="Times New Roman" w:hAnsi="Arial" w:cs="Arial"/>
                <w:color w:val="000000"/>
                <w:sz w:val="18"/>
                <w:szCs w:val="18"/>
                <w:lang w:eastAsia="en-GB"/>
              </w:rPr>
              <w:t>People delayed attributable to NHS</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5DFEC"/>
            <w:vAlign w:val="center"/>
            <w:hideMark/>
          </w:tcPr>
          <w:p w:rsidR="006E258A" w:rsidRPr="0067641A" w:rsidRDefault="006E258A" w:rsidP="006E258A">
            <w:pPr>
              <w:spacing w:after="0" w:line="240" w:lineRule="auto"/>
              <w:rPr>
                <w:rFonts w:ascii="Arial" w:eastAsia="Times New Roman" w:hAnsi="Arial" w:cs="Arial"/>
                <w:color w:val="000000"/>
                <w:sz w:val="18"/>
                <w:szCs w:val="18"/>
                <w:lang w:eastAsia="en-GB"/>
              </w:rPr>
            </w:pPr>
            <w:r w:rsidRPr="0067641A">
              <w:rPr>
                <w:rFonts w:ascii="Arial" w:eastAsia="Times New Roman" w:hAnsi="Arial" w:cs="Arial"/>
                <w:color w:val="000000"/>
                <w:sz w:val="18"/>
                <w:szCs w:val="18"/>
                <w:lang w:eastAsia="en-GB"/>
              </w:rPr>
              <w:t>People delayed attributable to Social Care</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5DFEC"/>
            <w:vAlign w:val="center"/>
            <w:hideMark/>
          </w:tcPr>
          <w:p w:rsidR="006E258A" w:rsidRPr="0067641A" w:rsidRDefault="006E258A" w:rsidP="006E258A">
            <w:pPr>
              <w:spacing w:after="0" w:line="240" w:lineRule="auto"/>
              <w:rPr>
                <w:rFonts w:ascii="Arial" w:eastAsia="Times New Roman" w:hAnsi="Arial" w:cs="Arial"/>
                <w:color w:val="000000"/>
                <w:sz w:val="18"/>
                <w:szCs w:val="18"/>
                <w:lang w:eastAsia="en-GB"/>
              </w:rPr>
            </w:pPr>
            <w:r w:rsidRPr="0067641A">
              <w:rPr>
                <w:rFonts w:ascii="Arial" w:eastAsia="Times New Roman" w:hAnsi="Arial" w:cs="Arial"/>
                <w:color w:val="000000"/>
                <w:sz w:val="18"/>
                <w:szCs w:val="18"/>
                <w:lang w:eastAsia="en-GB"/>
              </w:rPr>
              <w:t>People delayed attributable to both</w:t>
            </w:r>
          </w:p>
        </w:tc>
      </w:tr>
      <w:tr w:rsidR="009134D9" w:rsidRPr="0067641A" w:rsidTr="006E258A">
        <w:trPr>
          <w:trHeight w:val="300"/>
        </w:trPr>
        <w:tc>
          <w:tcPr>
            <w:tcW w:w="1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9134D9" w:rsidRPr="0067641A" w:rsidRDefault="009134D9" w:rsidP="006E258A">
            <w:pPr>
              <w:spacing w:after="0" w:line="240" w:lineRule="auto"/>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Acute</w:t>
            </w:r>
          </w:p>
        </w:tc>
        <w:tc>
          <w:tcPr>
            <w:tcW w:w="1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5433</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82</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0</w:t>
            </w:r>
          </w:p>
        </w:tc>
        <w:tc>
          <w:tcPr>
            <w:tcW w:w="1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189</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4</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0</w:t>
            </w:r>
          </w:p>
        </w:tc>
      </w:tr>
      <w:tr w:rsidR="009134D9" w:rsidRPr="0067641A" w:rsidTr="006E258A">
        <w:trPr>
          <w:trHeight w:val="300"/>
        </w:trPr>
        <w:tc>
          <w:tcPr>
            <w:tcW w:w="1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9134D9" w:rsidRPr="0067641A" w:rsidRDefault="009134D9" w:rsidP="006E258A">
            <w:pPr>
              <w:spacing w:after="0" w:line="240" w:lineRule="auto"/>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Non-Acute</w:t>
            </w:r>
          </w:p>
        </w:tc>
        <w:tc>
          <w:tcPr>
            <w:tcW w:w="1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701</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1371</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88</w:t>
            </w:r>
          </w:p>
        </w:tc>
        <w:tc>
          <w:tcPr>
            <w:tcW w:w="1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26</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55</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3</w:t>
            </w:r>
          </w:p>
        </w:tc>
      </w:tr>
      <w:tr w:rsidR="009134D9" w:rsidRPr="0067641A" w:rsidTr="006E258A">
        <w:trPr>
          <w:trHeight w:val="300"/>
        </w:trPr>
        <w:tc>
          <w:tcPr>
            <w:tcW w:w="13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bottom"/>
            <w:hideMark/>
          </w:tcPr>
          <w:p w:rsidR="009134D9" w:rsidRPr="0067641A" w:rsidRDefault="009134D9" w:rsidP="006E258A">
            <w:pPr>
              <w:spacing w:after="0" w:line="240" w:lineRule="auto"/>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Total</w:t>
            </w:r>
          </w:p>
        </w:tc>
        <w:tc>
          <w:tcPr>
            <w:tcW w:w="1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6134</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1453</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88</w:t>
            </w:r>
          </w:p>
        </w:tc>
        <w:tc>
          <w:tcPr>
            <w:tcW w:w="1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215</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59</w:t>
            </w:r>
          </w:p>
        </w:tc>
        <w:tc>
          <w:tcPr>
            <w:tcW w:w="1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noWrap/>
            <w:vAlign w:val="bottom"/>
            <w:hideMark/>
          </w:tcPr>
          <w:p w:rsidR="009134D9" w:rsidRPr="0067641A" w:rsidRDefault="009134D9" w:rsidP="00DF79AA">
            <w:pPr>
              <w:spacing w:after="0" w:line="240" w:lineRule="auto"/>
              <w:jc w:val="right"/>
              <w:rPr>
                <w:rFonts w:ascii="Arial" w:eastAsia="Times New Roman" w:hAnsi="Arial" w:cs="Arial"/>
                <w:color w:val="000000"/>
                <w:sz w:val="20"/>
                <w:szCs w:val="20"/>
                <w:lang w:eastAsia="en-GB"/>
              </w:rPr>
            </w:pPr>
            <w:r w:rsidRPr="0067641A">
              <w:rPr>
                <w:rFonts w:ascii="Arial" w:eastAsia="Times New Roman" w:hAnsi="Arial" w:cs="Arial"/>
                <w:color w:val="000000"/>
                <w:sz w:val="20"/>
                <w:szCs w:val="20"/>
                <w:lang w:eastAsia="en-GB"/>
              </w:rPr>
              <w:t>3</w:t>
            </w:r>
          </w:p>
        </w:tc>
      </w:tr>
    </w:tbl>
    <w:p w:rsidR="006E258A" w:rsidRPr="009134D9" w:rsidRDefault="006E258A" w:rsidP="000E77FA">
      <w:pPr>
        <w:pStyle w:val="NoSpacing"/>
        <w:jc w:val="both"/>
        <w:rPr>
          <w:rFonts w:ascii="Arial" w:hAnsi="Arial" w:cs="Arial"/>
          <w:i/>
          <w:sz w:val="20"/>
        </w:rPr>
      </w:pPr>
      <w:r w:rsidRPr="0067641A">
        <w:rPr>
          <w:rFonts w:ascii="Arial" w:hAnsi="Arial" w:cs="Arial"/>
          <w:i/>
          <w:sz w:val="20"/>
        </w:rPr>
        <w:t>From DH Delayed Transfer of C</w:t>
      </w:r>
      <w:r w:rsidR="009134D9">
        <w:rPr>
          <w:rFonts w:ascii="Arial" w:hAnsi="Arial" w:cs="Arial"/>
          <w:i/>
          <w:sz w:val="20"/>
        </w:rPr>
        <w:t>are statistics for 2014-15</w:t>
      </w:r>
    </w:p>
    <w:p w:rsidR="006E258A" w:rsidRPr="002220AE" w:rsidRDefault="006E258A" w:rsidP="000E77FA">
      <w:pPr>
        <w:pStyle w:val="NoSpacing"/>
        <w:jc w:val="both"/>
        <w:rPr>
          <w:rFonts w:ascii="Arial" w:hAnsi="Arial" w:cs="Arial"/>
          <w:b/>
          <w:i/>
          <w:highlight w:val="yellow"/>
        </w:rPr>
      </w:pPr>
    </w:p>
    <w:tbl>
      <w:tblPr>
        <w:tblW w:w="9798"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709"/>
        <w:gridCol w:w="1181"/>
        <w:gridCol w:w="1182"/>
        <w:gridCol w:w="1181"/>
        <w:gridCol w:w="1182"/>
        <w:gridCol w:w="1181"/>
        <w:gridCol w:w="1182"/>
      </w:tblGrid>
      <w:tr w:rsidR="00486341" w:rsidRPr="009134D9" w:rsidTr="00486341">
        <w:trPr>
          <w:trHeight w:val="1125"/>
        </w:trPr>
        <w:tc>
          <w:tcPr>
            <w:tcW w:w="2709" w:type="dxa"/>
            <w:shd w:val="clear" w:color="auto" w:fill="auto"/>
            <w:vAlign w:val="center"/>
            <w:hideMark/>
          </w:tcPr>
          <w:p w:rsidR="00486341" w:rsidRPr="009134D9" w:rsidRDefault="00486341" w:rsidP="00486341">
            <w:pPr>
              <w:spacing w:after="0" w:line="240" w:lineRule="auto"/>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Reason for Delay</w:t>
            </w:r>
          </w:p>
        </w:tc>
        <w:tc>
          <w:tcPr>
            <w:tcW w:w="1181" w:type="dxa"/>
            <w:shd w:val="clear" w:color="auto" w:fill="EAF1DD" w:themeFill="accent3" w:themeFillTint="33"/>
            <w:vAlign w:val="center"/>
            <w:hideMark/>
          </w:tcPr>
          <w:p w:rsidR="00486341" w:rsidRPr="009134D9" w:rsidRDefault="00486341" w:rsidP="00486341">
            <w:pPr>
              <w:spacing w:after="0" w:line="240" w:lineRule="auto"/>
              <w:rPr>
                <w:rFonts w:ascii="Arial" w:eastAsia="Times New Roman" w:hAnsi="Arial" w:cs="Arial"/>
                <w:color w:val="000000"/>
                <w:sz w:val="18"/>
                <w:szCs w:val="18"/>
                <w:lang w:eastAsia="en-GB"/>
              </w:rPr>
            </w:pPr>
            <w:r w:rsidRPr="009134D9">
              <w:rPr>
                <w:rFonts w:ascii="Arial" w:eastAsia="Times New Roman" w:hAnsi="Arial" w:cs="Arial"/>
                <w:color w:val="000000"/>
                <w:sz w:val="18"/>
                <w:szCs w:val="18"/>
                <w:lang w:eastAsia="en-GB"/>
              </w:rPr>
              <w:t>Days delayed attributable to NHS</w:t>
            </w:r>
          </w:p>
        </w:tc>
        <w:tc>
          <w:tcPr>
            <w:tcW w:w="1182" w:type="dxa"/>
            <w:shd w:val="clear" w:color="auto" w:fill="EAF1DD" w:themeFill="accent3" w:themeFillTint="33"/>
            <w:vAlign w:val="center"/>
            <w:hideMark/>
          </w:tcPr>
          <w:p w:rsidR="00486341" w:rsidRPr="009134D9" w:rsidRDefault="00486341" w:rsidP="00486341">
            <w:pPr>
              <w:spacing w:after="0" w:line="240" w:lineRule="auto"/>
              <w:rPr>
                <w:rFonts w:ascii="Arial" w:eastAsia="Times New Roman" w:hAnsi="Arial" w:cs="Arial"/>
                <w:color w:val="000000"/>
                <w:sz w:val="18"/>
                <w:szCs w:val="18"/>
                <w:lang w:eastAsia="en-GB"/>
              </w:rPr>
            </w:pPr>
            <w:r w:rsidRPr="009134D9">
              <w:rPr>
                <w:rFonts w:ascii="Arial" w:eastAsia="Times New Roman" w:hAnsi="Arial" w:cs="Arial"/>
                <w:color w:val="000000"/>
                <w:sz w:val="18"/>
                <w:szCs w:val="18"/>
                <w:lang w:eastAsia="en-GB"/>
              </w:rPr>
              <w:t>Days delayed attributable to Social Care</w:t>
            </w:r>
          </w:p>
        </w:tc>
        <w:tc>
          <w:tcPr>
            <w:tcW w:w="1181" w:type="dxa"/>
            <w:shd w:val="clear" w:color="auto" w:fill="EAF1DD" w:themeFill="accent3" w:themeFillTint="33"/>
            <w:vAlign w:val="center"/>
            <w:hideMark/>
          </w:tcPr>
          <w:p w:rsidR="00486341" w:rsidRPr="009134D9" w:rsidRDefault="00486341" w:rsidP="00486341">
            <w:pPr>
              <w:spacing w:after="0" w:line="240" w:lineRule="auto"/>
              <w:rPr>
                <w:rFonts w:ascii="Arial" w:eastAsia="Times New Roman" w:hAnsi="Arial" w:cs="Arial"/>
                <w:color w:val="000000"/>
                <w:sz w:val="18"/>
                <w:szCs w:val="18"/>
                <w:lang w:eastAsia="en-GB"/>
              </w:rPr>
            </w:pPr>
            <w:r w:rsidRPr="009134D9">
              <w:rPr>
                <w:rFonts w:ascii="Arial" w:eastAsia="Times New Roman" w:hAnsi="Arial" w:cs="Arial"/>
                <w:color w:val="000000"/>
                <w:sz w:val="18"/>
                <w:szCs w:val="18"/>
                <w:lang w:eastAsia="en-GB"/>
              </w:rPr>
              <w:t>Days delayed attributable to both</w:t>
            </w:r>
          </w:p>
        </w:tc>
        <w:tc>
          <w:tcPr>
            <w:tcW w:w="1182" w:type="dxa"/>
            <w:shd w:val="clear" w:color="auto" w:fill="E5DFEC" w:themeFill="accent4" w:themeFillTint="33"/>
            <w:vAlign w:val="center"/>
            <w:hideMark/>
          </w:tcPr>
          <w:p w:rsidR="00486341" w:rsidRPr="009134D9" w:rsidRDefault="00486341" w:rsidP="00486341">
            <w:pPr>
              <w:spacing w:after="0" w:line="240" w:lineRule="auto"/>
              <w:rPr>
                <w:rFonts w:ascii="Arial" w:eastAsia="Times New Roman" w:hAnsi="Arial" w:cs="Arial"/>
                <w:color w:val="000000"/>
                <w:sz w:val="18"/>
                <w:szCs w:val="18"/>
                <w:lang w:eastAsia="en-GB"/>
              </w:rPr>
            </w:pPr>
            <w:r w:rsidRPr="009134D9">
              <w:rPr>
                <w:rFonts w:ascii="Arial" w:eastAsia="Times New Roman" w:hAnsi="Arial" w:cs="Arial"/>
                <w:color w:val="000000"/>
                <w:sz w:val="18"/>
                <w:szCs w:val="18"/>
                <w:lang w:eastAsia="en-GB"/>
              </w:rPr>
              <w:t>People delayed attributable to NHS</w:t>
            </w:r>
          </w:p>
        </w:tc>
        <w:tc>
          <w:tcPr>
            <w:tcW w:w="1181" w:type="dxa"/>
            <w:shd w:val="clear" w:color="auto" w:fill="E5DFEC" w:themeFill="accent4" w:themeFillTint="33"/>
            <w:vAlign w:val="center"/>
            <w:hideMark/>
          </w:tcPr>
          <w:p w:rsidR="00486341" w:rsidRPr="009134D9" w:rsidRDefault="00486341" w:rsidP="00486341">
            <w:pPr>
              <w:spacing w:after="0" w:line="240" w:lineRule="auto"/>
              <w:rPr>
                <w:rFonts w:ascii="Arial" w:eastAsia="Times New Roman" w:hAnsi="Arial" w:cs="Arial"/>
                <w:color w:val="000000"/>
                <w:sz w:val="18"/>
                <w:szCs w:val="18"/>
                <w:lang w:eastAsia="en-GB"/>
              </w:rPr>
            </w:pPr>
            <w:r w:rsidRPr="009134D9">
              <w:rPr>
                <w:rFonts w:ascii="Arial" w:eastAsia="Times New Roman" w:hAnsi="Arial" w:cs="Arial"/>
                <w:color w:val="000000"/>
                <w:sz w:val="18"/>
                <w:szCs w:val="18"/>
                <w:lang w:eastAsia="en-GB"/>
              </w:rPr>
              <w:t>People delayed attributable to Social Care</w:t>
            </w:r>
          </w:p>
        </w:tc>
        <w:tc>
          <w:tcPr>
            <w:tcW w:w="1182" w:type="dxa"/>
            <w:shd w:val="clear" w:color="auto" w:fill="E5DFEC" w:themeFill="accent4" w:themeFillTint="33"/>
            <w:vAlign w:val="center"/>
            <w:hideMark/>
          </w:tcPr>
          <w:p w:rsidR="00486341" w:rsidRPr="009134D9" w:rsidRDefault="00486341" w:rsidP="00486341">
            <w:pPr>
              <w:spacing w:after="0" w:line="240" w:lineRule="auto"/>
              <w:rPr>
                <w:rFonts w:ascii="Arial" w:eastAsia="Times New Roman" w:hAnsi="Arial" w:cs="Arial"/>
                <w:color w:val="000000"/>
                <w:sz w:val="18"/>
                <w:szCs w:val="18"/>
                <w:lang w:eastAsia="en-GB"/>
              </w:rPr>
            </w:pPr>
            <w:r w:rsidRPr="009134D9">
              <w:rPr>
                <w:rFonts w:ascii="Arial" w:eastAsia="Times New Roman" w:hAnsi="Arial" w:cs="Arial"/>
                <w:color w:val="000000"/>
                <w:sz w:val="18"/>
                <w:szCs w:val="18"/>
                <w:lang w:eastAsia="en-GB"/>
              </w:rPr>
              <w:t>People delayed attributable to both</w:t>
            </w:r>
          </w:p>
        </w:tc>
      </w:tr>
      <w:tr w:rsidR="00486341" w:rsidRPr="009134D9" w:rsidTr="00486341">
        <w:trPr>
          <w:trHeight w:val="300"/>
        </w:trPr>
        <w:tc>
          <w:tcPr>
            <w:tcW w:w="2709" w:type="dxa"/>
            <w:shd w:val="clear" w:color="auto" w:fill="auto"/>
            <w:noWrap/>
            <w:vAlign w:val="bottom"/>
            <w:hideMark/>
          </w:tcPr>
          <w:p w:rsidR="00486341" w:rsidRPr="009134D9" w:rsidRDefault="00486341" w:rsidP="00486341">
            <w:pPr>
              <w:spacing w:after="0" w:line="240" w:lineRule="auto"/>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Completion of assessment</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731</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123</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8</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30</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5</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w:t>
            </w:r>
          </w:p>
        </w:tc>
      </w:tr>
      <w:tr w:rsidR="00486341" w:rsidRPr="009134D9" w:rsidTr="00486341">
        <w:trPr>
          <w:trHeight w:val="300"/>
        </w:trPr>
        <w:tc>
          <w:tcPr>
            <w:tcW w:w="2709" w:type="dxa"/>
            <w:shd w:val="clear" w:color="auto" w:fill="auto"/>
            <w:noWrap/>
            <w:vAlign w:val="bottom"/>
            <w:hideMark/>
          </w:tcPr>
          <w:p w:rsidR="00486341" w:rsidRPr="009134D9" w:rsidRDefault="00486341" w:rsidP="00486341">
            <w:pPr>
              <w:spacing w:after="0" w:line="240" w:lineRule="auto"/>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Public Funding</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203</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127</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61</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3</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5</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2</w:t>
            </w:r>
          </w:p>
        </w:tc>
      </w:tr>
      <w:tr w:rsidR="00486341" w:rsidRPr="009134D9" w:rsidTr="00486341">
        <w:trPr>
          <w:trHeight w:val="300"/>
        </w:trPr>
        <w:tc>
          <w:tcPr>
            <w:tcW w:w="2709" w:type="dxa"/>
            <w:shd w:val="clear" w:color="auto" w:fill="auto"/>
            <w:noWrap/>
            <w:vAlign w:val="bottom"/>
            <w:hideMark/>
          </w:tcPr>
          <w:p w:rsidR="00486341" w:rsidRPr="009134D9" w:rsidRDefault="00486341" w:rsidP="00486341">
            <w:pPr>
              <w:spacing w:after="0" w:line="240" w:lineRule="auto"/>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Further non acute NHS</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1097</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34</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r>
      <w:tr w:rsidR="00486341" w:rsidRPr="009134D9" w:rsidTr="00486341">
        <w:trPr>
          <w:trHeight w:val="300"/>
        </w:trPr>
        <w:tc>
          <w:tcPr>
            <w:tcW w:w="2709" w:type="dxa"/>
            <w:shd w:val="clear" w:color="auto" w:fill="auto"/>
            <w:noWrap/>
            <w:vAlign w:val="bottom"/>
            <w:hideMark/>
          </w:tcPr>
          <w:p w:rsidR="00486341" w:rsidRPr="009134D9" w:rsidRDefault="00486341" w:rsidP="00486341">
            <w:pPr>
              <w:spacing w:after="0" w:line="240" w:lineRule="auto"/>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Residential Home</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701</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319</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28</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14</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r>
      <w:tr w:rsidR="00486341" w:rsidRPr="009134D9" w:rsidTr="00486341">
        <w:trPr>
          <w:trHeight w:val="300"/>
        </w:trPr>
        <w:tc>
          <w:tcPr>
            <w:tcW w:w="2709" w:type="dxa"/>
            <w:shd w:val="clear" w:color="auto" w:fill="auto"/>
            <w:noWrap/>
            <w:vAlign w:val="bottom"/>
            <w:hideMark/>
          </w:tcPr>
          <w:p w:rsidR="00486341" w:rsidRPr="009134D9" w:rsidRDefault="00486341" w:rsidP="00486341">
            <w:pPr>
              <w:spacing w:after="0" w:line="240" w:lineRule="auto"/>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Nursing Home</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1254</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703</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19</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40</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27</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r>
      <w:tr w:rsidR="00486341" w:rsidRPr="009134D9" w:rsidTr="00486341">
        <w:trPr>
          <w:trHeight w:val="300"/>
        </w:trPr>
        <w:tc>
          <w:tcPr>
            <w:tcW w:w="2709" w:type="dxa"/>
            <w:shd w:val="clear" w:color="auto" w:fill="auto"/>
            <w:noWrap/>
            <w:vAlign w:val="bottom"/>
            <w:hideMark/>
          </w:tcPr>
          <w:p w:rsidR="00486341" w:rsidRPr="009134D9" w:rsidRDefault="00486341" w:rsidP="00486341">
            <w:pPr>
              <w:spacing w:after="0" w:line="240" w:lineRule="auto"/>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Care package in home</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92</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74</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5</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4</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r>
      <w:tr w:rsidR="00486341" w:rsidRPr="009134D9" w:rsidTr="00486341">
        <w:trPr>
          <w:trHeight w:val="300"/>
        </w:trPr>
        <w:tc>
          <w:tcPr>
            <w:tcW w:w="2709" w:type="dxa"/>
            <w:shd w:val="clear" w:color="auto" w:fill="auto"/>
            <w:noWrap/>
            <w:vAlign w:val="bottom"/>
            <w:hideMark/>
          </w:tcPr>
          <w:p w:rsidR="00486341" w:rsidRPr="009134D9" w:rsidRDefault="00486341" w:rsidP="00486341">
            <w:pPr>
              <w:spacing w:after="0" w:line="240" w:lineRule="auto"/>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 xml:space="preserve">Community equipment </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125</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5</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r>
      <w:tr w:rsidR="00486341" w:rsidRPr="009134D9" w:rsidTr="00486341">
        <w:trPr>
          <w:trHeight w:val="300"/>
        </w:trPr>
        <w:tc>
          <w:tcPr>
            <w:tcW w:w="2709" w:type="dxa"/>
            <w:shd w:val="clear" w:color="auto" w:fill="auto"/>
            <w:noWrap/>
            <w:vAlign w:val="bottom"/>
            <w:hideMark/>
          </w:tcPr>
          <w:p w:rsidR="00486341" w:rsidRPr="009134D9" w:rsidRDefault="00486341" w:rsidP="00486341">
            <w:pPr>
              <w:spacing w:after="0" w:line="240" w:lineRule="auto"/>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Patient/ family choice</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1300</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107</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48</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4</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r>
      <w:tr w:rsidR="00486341" w:rsidRPr="009134D9" w:rsidTr="00486341">
        <w:trPr>
          <w:trHeight w:val="300"/>
        </w:trPr>
        <w:tc>
          <w:tcPr>
            <w:tcW w:w="2709" w:type="dxa"/>
            <w:shd w:val="clear" w:color="auto" w:fill="auto"/>
            <w:noWrap/>
            <w:vAlign w:val="bottom"/>
            <w:hideMark/>
          </w:tcPr>
          <w:p w:rsidR="00486341" w:rsidRPr="009134D9" w:rsidRDefault="00486341" w:rsidP="00486341">
            <w:pPr>
              <w:spacing w:after="0" w:line="240" w:lineRule="auto"/>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Disputes</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70</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3</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r>
      <w:tr w:rsidR="00486341" w:rsidRPr="009134D9" w:rsidTr="00486341">
        <w:trPr>
          <w:trHeight w:val="300"/>
        </w:trPr>
        <w:tc>
          <w:tcPr>
            <w:tcW w:w="2709" w:type="dxa"/>
            <w:shd w:val="clear" w:color="auto" w:fill="auto"/>
            <w:noWrap/>
            <w:vAlign w:val="bottom"/>
            <w:hideMark/>
          </w:tcPr>
          <w:p w:rsidR="00486341" w:rsidRPr="009134D9" w:rsidRDefault="00486341" w:rsidP="00486341">
            <w:pPr>
              <w:spacing w:after="0" w:line="240" w:lineRule="auto"/>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Housing</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561</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19</w:t>
            </w:r>
          </w:p>
        </w:tc>
        <w:tc>
          <w:tcPr>
            <w:tcW w:w="1181"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c>
          <w:tcPr>
            <w:tcW w:w="1182" w:type="dxa"/>
            <w:shd w:val="clear" w:color="auto" w:fill="auto"/>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0</w:t>
            </w:r>
          </w:p>
        </w:tc>
      </w:tr>
      <w:tr w:rsidR="00486341" w:rsidRPr="002220AE" w:rsidTr="00486341">
        <w:trPr>
          <w:trHeight w:val="300"/>
        </w:trPr>
        <w:tc>
          <w:tcPr>
            <w:tcW w:w="2709" w:type="dxa"/>
            <w:shd w:val="clear" w:color="auto" w:fill="D9D9D9" w:themeFill="background1" w:themeFillShade="D9"/>
            <w:noWrap/>
            <w:vAlign w:val="bottom"/>
            <w:hideMark/>
          </w:tcPr>
          <w:p w:rsidR="00486341" w:rsidRPr="009134D9" w:rsidRDefault="00486341" w:rsidP="00486341">
            <w:pPr>
              <w:spacing w:after="0" w:line="240" w:lineRule="auto"/>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Total</w:t>
            </w:r>
          </w:p>
        </w:tc>
        <w:tc>
          <w:tcPr>
            <w:tcW w:w="1181" w:type="dxa"/>
            <w:shd w:val="clear" w:color="auto" w:fill="D9D9D9" w:themeFill="background1" w:themeFillShade="D9"/>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6134</w:t>
            </w:r>
          </w:p>
        </w:tc>
        <w:tc>
          <w:tcPr>
            <w:tcW w:w="1182" w:type="dxa"/>
            <w:shd w:val="clear" w:color="auto" w:fill="D9D9D9" w:themeFill="background1" w:themeFillShade="D9"/>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1453</w:t>
            </w:r>
          </w:p>
        </w:tc>
        <w:tc>
          <w:tcPr>
            <w:tcW w:w="1181" w:type="dxa"/>
            <w:shd w:val="clear" w:color="auto" w:fill="D9D9D9" w:themeFill="background1" w:themeFillShade="D9"/>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88</w:t>
            </w:r>
          </w:p>
        </w:tc>
        <w:tc>
          <w:tcPr>
            <w:tcW w:w="1182" w:type="dxa"/>
            <w:shd w:val="clear" w:color="auto" w:fill="D9D9D9" w:themeFill="background1" w:themeFillShade="D9"/>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215</w:t>
            </w:r>
          </w:p>
        </w:tc>
        <w:tc>
          <w:tcPr>
            <w:tcW w:w="1181" w:type="dxa"/>
            <w:shd w:val="clear" w:color="auto" w:fill="D9D9D9" w:themeFill="background1" w:themeFillShade="D9"/>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59</w:t>
            </w:r>
          </w:p>
        </w:tc>
        <w:tc>
          <w:tcPr>
            <w:tcW w:w="1182" w:type="dxa"/>
            <w:shd w:val="clear" w:color="auto" w:fill="D9D9D9" w:themeFill="background1" w:themeFillShade="D9"/>
            <w:noWrap/>
            <w:vAlign w:val="bottom"/>
            <w:hideMark/>
          </w:tcPr>
          <w:p w:rsidR="00486341" w:rsidRPr="009134D9" w:rsidRDefault="00486341" w:rsidP="00486341">
            <w:pPr>
              <w:spacing w:after="0" w:line="240" w:lineRule="auto"/>
              <w:jc w:val="right"/>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3</w:t>
            </w:r>
          </w:p>
        </w:tc>
      </w:tr>
    </w:tbl>
    <w:p w:rsidR="00256935" w:rsidRPr="00486341" w:rsidRDefault="00486341" w:rsidP="000E77FA">
      <w:pPr>
        <w:pStyle w:val="NoSpacing"/>
        <w:jc w:val="both"/>
        <w:rPr>
          <w:rFonts w:ascii="Arial" w:hAnsi="Arial" w:cs="Arial"/>
          <w:i/>
          <w:sz w:val="20"/>
        </w:rPr>
      </w:pPr>
      <w:r w:rsidRPr="009134D9">
        <w:rPr>
          <w:rFonts w:ascii="Arial" w:hAnsi="Arial" w:cs="Arial"/>
          <w:i/>
          <w:sz w:val="20"/>
        </w:rPr>
        <w:t>From DH Delayed Transfer of Care statistics for 2014-15</w:t>
      </w:r>
    </w:p>
    <w:p w:rsidR="00256935" w:rsidRDefault="00256935" w:rsidP="000E77FA">
      <w:pPr>
        <w:pStyle w:val="NoSpacing"/>
        <w:jc w:val="both"/>
        <w:rPr>
          <w:rFonts w:ascii="Arial" w:hAnsi="Arial" w:cs="Arial"/>
          <w:b/>
          <w:i/>
        </w:rPr>
      </w:pPr>
    </w:p>
    <w:p w:rsidR="002220AE" w:rsidRDefault="002220AE" w:rsidP="000E77FA">
      <w:pPr>
        <w:pStyle w:val="NoSpacing"/>
        <w:jc w:val="both"/>
        <w:rPr>
          <w:rFonts w:ascii="Arial" w:hAnsi="Arial" w:cs="Arial"/>
          <w:b/>
          <w:i/>
        </w:rPr>
      </w:pPr>
    </w:p>
    <w:p w:rsidR="00451863" w:rsidRPr="000E77FA" w:rsidRDefault="00451863" w:rsidP="000E77FA">
      <w:pPr>
        <w:pStyle w:val="NoSpacing"/>
        <w:jc w:val="both"/>
        <w:rPr>
          <w:rFonts w:ascii="Arial" w:hAnsi="Arial" w:cs="Arial"/>
          <w:b/>
          <w:i/>
        </w:rPr>
      </w:pPr>
      <w:r w:rsidRPr="000E77FA">
        <w:rPr>
          <w:rFonts w:ascii="Arial" w:hAnsi="Arial" w:cs="Arial"/>
          <w:b/>
          <w:i/>
        </w:rPr>
        <w:t>Joint Health and Wellbeing Strategy 2010-2015</w:t>
      </w:r>
    </w:p>
    <w:p w:rsidR="000E77FA" w:rsidRPr="000E77FA" w:rsidRDefault="000E77FA" w:rsidP="000E77FA">
      <w:pPr>
        <w:pStyle w:val="NoSpacing"/>
        <w:jc w:val="both"/>
        <w:rPr>
          <w:rFonts w:ascii="Arial" w:hAnsi="Arial" w:cs="Arial"/>
          <w:i/>
        </w:rPr>
      </w:pPr>
    </w:p>
    <w:p w:rsidR="00451863" w:rsidRDefault="00451863" w:rsidP="000E77FA">
      <w:pPr>
        <w:pStyle w:val="NoSpacing"/>
        <w:jc w:val="both"/>
        <w:rPr>
          <w:rFonts w:ascii="Arial" w:hAnsi="Arial" w:cs="Arial"/>
        </w:rPr>
      </w:pPr>
      <w:r w:rsidRPr="000E77FA">
        <w:rPr>
          <w:rFonts w:ascii="Arial" w:hAnsi="Arial" w:cs="Arial"/>
        </w:rPr>
        <w:t xml:space="preserve">The </w:t>
      </w:r>
      <w:r w:rsidR="00D56D37" w:rsidRPr="000E77FA">
        <w:rPr>
          <w:rFonts w:ascii="Arial" w:hAnsi="Arial" w:cs="Arial"/>
        </w:rPr>
        <w:t>Intermediate</w:t>
      </w:r>
      <w:r w:rsidR="00642F98" w:rsidRPr="000E77FA">
        <w:rPr>
          <w:rFonts w:ascii="Arial" w:hAnsi="Arial" w:cs="Arial"/>
        </w:rPr>
        <w:t xml:space="preserve"> Care and </w:t>
      </w:r>
      <w:proofErr w:type="spellStart"/>
      <w:r w:rsidRPr="000E77FA">
        <w:rPr>
          <w:rFonts w:ascii="Arial" w:hAnsi="Arial" w:cs="Arial"/>
        </w:rPr>
        <w:t>Reablement</w:t>
      </w:r>
      <w:proofErr w:type="spellEnd"/>
      <w:r w:rsidRPr="000E77FA">
        <w:rPr>
          <w:rFonts w:ascii="Arial" w:hAnsi="Arial" w:cs="Arial"/>
        </w:rPr>
        <w:t xml:space="preserve"> Strategy supports the outcome in the Joint Health and Wellbeing Strategy of enabling Medway’s older people to live independently and well. The deli</w:t>
      </w:r>
      <w:r w:rsidR="00642F98" w:rsidRPr="000E77FA">
        <w:rPr>
          <w:rFonts w:ascii="Arial" w:hAnsi="Arial" w:cs="Arial"/>
        </w:rPr>
        <w:t xml:space="preserve">very of </w:t>
      </w:r>
      <w:proofErr w:type="spellStart"/>
      <w:r w:rsidR="00642F98" w:rsidRPr="000E77FA">
        <w:rPr>
          <w:rFonts w:ascii="Arial" w:hAnsi="Arial" w:cs="Arial"/>
        </w:rPr>
        <w:t>reablement</w:t>
      </w:r>
      <w:proofErr w:type="spellEnd"/>
      <w:r w:rsidR="00642F98" w:rsidRPr="000E77FA">
        <w:rPr>
          <w:rFonts w:ascii="Arial" w:hAnsi="Arial" w:cs="Arial"/>
        </w:rPr>
        <w:t xml:space="preserve"> services supports the objective of</w:t>
      </w:r>
      <w:r w:rsidRPr="000E77FA">
        <w:rPr>
          <w:rFonts w:ascii="Arial" w:hAnsi="Arial" w:cs="Arial"/>
        </w:rPr>
        <w:t xml:space="preserve"> improv</w:t>
      </w:r>
      <w:r w:rsidR="00642F98" w:rsidRPr="000E77FA">
        <w:rPr>
          <w:rFonts w:ascii="Arial" w:hAnsi="Arial" w:cs="Arial"/>
        </w:rPr>
        <w:t xml:space="preserve">ing </w:t>
      </w:r>
      <w:r w:rsidRPr="000E77FA">
        <w:rPr>
          <w:rFonts w:ascii="Arial" w:hAnsi="Arial" w:cs="Arial"/>
        </w:rPr>
        <w:t xml:space="preserve">physical and </w:t>
      </w:r>
      <w:r w:rsidR="00642F98" w:rsidRPr="000E77FA">
        <w:rPr>
          <w:rFonts w:ascii="Arial" w:hAnsi="Arial" w:cs="Arial"/>
        </w:rPr>
        <w:t xml:space="preserve">mental health and wellbeing and the </w:t>
      </w:r>
      <w:r w:rsidRPr="000E77FA">
        <w:rPr>
          <w:rFonts w:ascii="Arial" w:hAnsi="Arial" w:cs="Arial"/>
        </w:rPr>
        <w:t>underlying principles of a commitment to an integrated systems approach and partnership working via the Partnership Commissioning Team commissioning services across health and social care.</w:t>
      </w:r>
    </w:p>
    <w:p w:rsidR="000E77FA" w:rsidRPr="000E77FA" w:rsidRDefault="000E77FA" w:rsidP="000E77FA">
      <w:pPr>
        <w:pStyle w:val="NoSpacing"/>
        <w:jc w:val="both"/>
        <w:rPr>
          <w:rFonts w:ascii="Arial" w:hAnsi="Arial" w:cs="Arial"/>
        </w:rPr>
      </w:pPr>
    </w:p>
    <w:p w:rsidR="009134D9" w:rsidRDefault="009134D9" w:rsidP="000E77FA">
      <w:pPr>
        <w:pStyle w:val="NoSpacing"/>
        <w:jc w:val="both"/>
        <w:rPr>
          <w:rFonts w:ascii="Arial" w:hAnsi="Arial" w:cs="Arial"/>
          <w:b/>
          <w:i/>
        </w:rPr>
      </w:pPr>
    </w:p>
    <w:p w:rsidR="00A27B92" w:rsidRDefault="00A27B92" w:rsidP="000E77FA">
      <w:pPr>
        <w:pStyle w:val="NoSpacing"/>
        <w:jc w:val="both"/>
        <w:rPr>
          <w:rFonts w:ascii="Arial" w:hAnsi="Arial" w:cs="Arial"/>
          <w:b/>
          <w:i/>
        </w:rPr>
      </w:pPr>
    </w:p>
    <w:p w:rsidR="00A27B92" w:rsidRDefault="00A27B92" w:rsidP="000E77FA">
      <w:pPr>
        <w:pStyle w:val="NoSpacing"/>
        <w:jc w:val="both"/>
        <w:rPr>
          <w:rFonts w:ascii="Arial" w:hAnsi="Arial" w:cs="Arial"/>
          <w:b/>
          <w:i/>
        </w:rPr>
      </w:pPr>
    </w:p>
    <w:p w:rsidR="00451863" w:rsidRDefault="00451863" w:rsidP="000E77FA">
      <w:pPr>
        <w:pStyle w:val="NoSpacing"/>
        <w:jc w:val="both"/>
        <w:rPr>
          <w:rFonts w:ascii="Arial" w:hAnsi="Arial" w:cs="Arial"/>
          <w:b/>
          <w:i/>
        </w:rPr>
      </w:pPr>
      <w:r w:rsidRPr="000E77FA">
        <w:rPr>
          <w:rFonts w:ascii="Arial" w:hAnsi="Arial" w:cs="Arial"/>
          <w:b/>
          <w:i/>
        </w:rPr>
        <w:lastRenderedPageBreak/>
        <w:t xml:space="preserve">Medway CCG </w:t>
      </w:r>
      <w:proofErr w:type="spellStart"/>
      <w:r w:rsidRPr="000E77FA">
        <w:rPr>
          <w:rFonts w:ascii="Arial" w:hAnsi="Arial" w:cs="Arial"/>
          <w:b/>
          <w:i/>
        </w:rPr>
        <w:t>I</w:t>
      </w:r>
      <w:r w:rsidR="00D56D37" w:rsidRPr="000E77FA">
        <w:rPr>
          <w:rFonts w:ascii="Arial" w:hAnsi="Arial" w:cs="Arial"/>
          <w:b/>
          <w:i/>
        </w:rPr>
        <w:t>Commissioning</w:t>
      </w:r>
      <w:proofErr w:type="spellEnd"/>
      <w:r w:rsidR="00D56D37" w:rsidRPr="000E77FA">
        <w:rPr>
          <w:rFonts w:ascii="Arial" w:hAnsi="Arial" w:cs="Arial"/>
          <w:b/>
          <w:i/>
        </w:rPr>
        <w:t xml:space="preserve"> </w:t>
      </w:r>
      <w:r w:rsidR="00D80864">
        <w:rPr>
          <w:rFonts w:ascii="Arial" w:hAnsi="Arial" w:cs="Arial"/>
          <w:b/>
          <w:i/>
        </w:rPr>
        <w:t>Strategy</w:t>
      </w:r>
      <w:r w:rsidR="00D80864" w:rsidRPr="000E77FA">
        <w:rPr>
          <w:rFonts w:ascii="Arial" w:hAnsi="Arial" w:cs="Arial"/>
          <w:b/>
          <w:i/>
        </w:rPr>
        <w:t xml:space="preserve"> </w:t>
      </w:r>
      <w:r w:rsidR="00D56D37" w:rsidRPr="000E77FA">
        <w:rPr>
          <w:rFonts w:ascii="Arial" w:hAnsi="Arial" w:cs="Arial"/>
          <w:b/>
          <w:i/>
        </w:rPr>
        <w:t>201</w:t>
      </w:r>
      <w:r w:rsidR="00D80864">
        <w:rPr>
          <w:rFonts w:ascii="Arial" w:hAnsi="Arial" w:cs="Arial"/>
          <w:b/>
          <w:i/>
        </w:rPr>
        <w:t>4</w:t>
      </w:r>
      <w:r w:rsidR="00D56D37" w:rsidRPr="000E77FA">
        <w:rPr>
          <w:rFonts w:ascii="Arial" w:hAnsi="Arial" w:cs="Arial"/>
          <w:b/>
          <w:i/>
        </w:rPr>
        <w:t>-201</w:t>
      </w:r>
      <w:r w:rsidR="00D80864">
        <w:rPr>
          <w:rFonts w:ascii="Arial" w:hAnsi="Arial" w:cs="Arial"/>
          <w:b/>
          <w:i/>
        </w:rPr>
        <w:t>9</w:t>
      </w:r>
    </w:p>
    <w:p w:rsidR="00451863" w:rsidRDefault="00451863" w:rsidP="00A27B92">
      <w:pPr>
        <w:pStyle w:val="NoSpacing"/>
        <w:jc w:val="both"/>
        <w:rPr>
          <w:rFonts w:ascii="Arial" w:hAnsi="Arial" w:cs="Arial"/>
        </w:rPr>
      </w:pPr>
    </w:p>
    <w:p w:rsidR="00D80864" w:rsidRDefault="00D80864" w:rsidP="00340ECD">
      <w:pPr>
        <w:pStyle w:val="NoSpacing"/>
        <w:jc w:val="both"/>
        <w:rPr>
          <w:rFonts w:ascii="Arial" w:hAnsi="Arial" w:cs="Arial"/>
        </w:rPr>
      </w:pPr>
      <w:r>
        <w:rPr>
          <w:rFonts w:ascii="Arial" w:hAnsi="Arial" w:cs="Arial"/>
        </w:rPr>
        <w:t>The CCG strategy focuses heavily on integration</w:t>
      </w:r>
      <w:r w:rsidR="00102F99">
        <w:rPr>
          <w:rFonts w:ascii="Arial" w:hAnsi="Arial" w:cs="Arial"/>
        </w:rPr>
        <w:t xml:space="preserve"> and streamlined care co-ordination</w:t>
      </w:r>
      <w:r w:rsidR="00BC3704">
        <w:rPr>
          <w:rFonts w:ascii="Arial" w:hAnsi="Arial" w:cs="Arial"/>
        </w:rPr>
        <w:t xml:space="preserve"> in order to reduce hospital admissions and length of stay, </w:t>
      </w:r>
      <w:r>
        <w:rPr>
          <w:rFonts w:ascii="Arial" w:hAnsi="Arial" w:cs="Arial"/>
        </w:rPr>
        <w:t>and aligns to the Better Care Fund. It</w:t>
      </w:r>
      <w:r w:rsidRPr="00D80864">
        <w:rPr>
          <w:rFonts w:ascii="Arial" w:hAnsi="Arial" w:cs="Arial"/>
        </w:rPr>
        <w:t xml:space="preserve"> is underpinned by delivery strategies which are proactive and not reactive; empowering the patient and carer and delivering care coordination across a range of collaborative provider networks</w:t>
      </w:r>
      <w:r w:rsidR="0047387B">
        <w:rPr>
          <w:rFonts w:ascii="Arial" w:hAnsi="Arial" w:cs="Arial"/>
        </w:rPr>
        <w:t>.</w:t>
      </w:r>
    </w:p>
    <w:p w:rsidR="009132AE" w:rsidRPr="000E77FA" w:rsidRDefault="009132AE" w:rsidP="000E77FA">
      <w:pPr>
        <w:pStyle w:val="NoSpacing"/>
        <w:jc w:val="both"/>
        <w:rPr>
          <w:rFonts w:ascii="Arial" w:hAnsi="Arial" w:cs="Arial"/>
        </w:rPr>
      </w:pPr>
    </w:p>
    <w:p w:rsidR="00451863" w:rsidRDefault="00D56D37" w:rsidP="000E77FA">
      <w:pPr>
        <w:pStyle w:val="NoSpacing"/>
        <w:jc w:val="both"/>
        <w:rPr>
          <w:rFonts w:ascii="Arial" w:hAnsi="Arial" w:cs="Arial"/>
          <w:b/>
          <w:i/>
        </w:rPr>
      </w:pPr>
      <w:r w:rsidRPr="000E77FA">
        <w:rPr>
          <w:rFonts w:ascii="Arial" w:hAnsi="Arial" w:cs="Arial"/>
          <w:b/>
          <w:i/>
        </w:rPr>
        <w:t>The He</w:t>
      </w:r>
      <w:r w:rsidR="00B45724" w:rsidRPr="000E77FA">
        <w:rPr>
          <w:rFonts w:ascii="Arial" w:hAnsi="Arial" w:cs="Arial"/>
          <w:b/>
          <w:i/>
        </w:rPr>
        <w:t>al</w:t>
      </w:r>
      <w:r w:rsidRPr="000E77FA">
        <w:rPr>
          <w:rFonts w:ascii="Arial" w:hAnsi="Arial" w:cs="Arial"/>
          <w:b/>
          <w:i/>
        </w:rPr>
        <w:t>th and Social Care Act</w:t>
      </w:r>
      <w:r w:rsidR="002220AE">
        <w:rPr>
          <w:rFonts w:ascii="Arial" w:hAnsi="Arial" w:cs="Arial"/>
          <w:b/>
          <w:i/>
        </w:rPr>
        <w:t xml:space="preserve"> 2015</w:t>
      </w:r>
    </w:p>
    <w:p w:rsidR="000E77FA" w:rsidRPr="000E77FA" w:rsidRDefault="000E77FA" w:rsidP="000E77FA">
      <w:pPr>
        <w:pStyle w:val="NoSpacing"/>
        <w:jc w:val="both"/>
        <w:rPr>
          <w:rFonts w:ascii="Arial" w:hAnsi="Arial" w:cs="Arial"/>
          <w:b/>
          <w:i/>
          <w:u w:val="single"/>
        </w:rPr>
      </w:pPr>
    </w:p>
    <w:p w:rsidR="00642F98" w:rsidRDefault="00B45724" w:rsidP="000E77FA">
      <w:pPr>
        <w:pStyle w:val="NoSpacing"/>
        <w:jc w:val="both"/>
        <w:rPr>
          <w:rFonts w:ascii="Arial" w:hAnsi="Arial" w:cs="Arial"/>
        </w:rPr>
      </w:pPr>
      <w:r w:rsidRPr="000E77FA">
        <w:rPr>
          <w:rFonts w:ascii="Arial" w:hAnsi="Arial" w:cs="Arial"/>
        </w:rPr>
        <w:t xml:space="preserve">The Care Act </w:t>
      </w:r>
      <w:r w:rsidR="00451863" w:rsidRPr="000E77FA">
        <w:rPr>
          <w:rFonts w:ascii="Arial" w:hAnsi="Arial" w:cs="Arial"/>
        </w:rPr>
        <w:t>bring</w:t>
      </w:r>
      <w:r w:rsidRPr="000E77FA">
        <w:rPr>
          <w:rFonts w:ascii="Arial" w:hAnsi="Arial" w:cs="Arial"/>
        </w:rPr>
        <w:t>s</w:t>
      </w:r>
      <w:r w:rsidR="00451863" w:rsidRPr="000E77FA">
        <w:rPr>
          <w:rFonts w:ascii="Arial" w:hAnsi="Arial" w:cs="Arial"/>
        </w:rPr>
        <w:t xml:space="preserve"> care and support legislation into a single statute. It is designed to create a new principle where the overall wellbeing of the individual is at the forefront of their care and support. The Act requires the promotion of integration of care and support with local authorities, health and housing services and other service providers to ensure the best outcomes are achieved for the individual. The Better Care Fund (BCF) will support the agenda of integrated services</w:t>
      </w:r>
      <w:r w:rsidR="000E77FA">
        <w:rPr>
          <w:rFonts w:ascii="Arial" w:hAnsi="Arial" w:cs="Arial"/>
        </w:rPr>
        <w:t xml:space="preserve"> across Health and Social Care.</w:t>
      </w:r>
    </w:p>
    <w:p w:rsidR="000E77FA" w:rsidRPr="000E77FA" w:rsidRDefault="000E77FA" w:rsidP="000E77FA">
      <w:pPr>
        <w:pStyle w:val="NoSpacing"/>
        <w:jc w:val="both"/>
        <w:rPr>
          <w:rFonts w:ascii="Arial" w:hAnsi="Arial" w:cs="Arial"/>
        </w:rPr>
      </w:pPr>
    </w:p>
    <w:p w:rsidR="009134D9" w:rsidRDefault="009134D9" w:rsidP="000E77FA">
      <w:pPr>
        <w:pStyle w:val="NoSpacing"/>
        <w:jc w:val="both"/>
        <w:rPr>
          <w:rFonts w:ascii="Arial" w:hAnsi="Arial" w:cs="Arial"/>
          <w:b/>
          <w:i/>
        </w:rPr>
      </w:pPr>
    </w:p>
    <w:p w:rsidR="00451863" w:rsidRDefault="00451863" w:rsidP="000E77FA">
      <w:pPr>
        <w:pStyle w:val="NoSpacing"/>
        <w:jc w:val="both"/>
        <w:rPr>
          <w:rFonts w:ascii="Arial" w:hAnsi="Arial" w:cs="Arial"/>
          <w:b/>
          <w:i/>
        </w:rPr>
      </w:pPr>
      <w:r w:rsidRPr="000E77FA">
        <w:rPr>
          <w:rFonts w:ascii="Arial" w:hAnsi="Arial" w:cs="Arial"/>
          <w:b/>
          <w:i/>
        </w:rPr>
        <w:t>Dementia Strategy</w:t>
      </w:r>
    </w:p>
    <w:p w:rsidR="000E77FA" w:rsidRPr="000E77FA" w:rsidRDefault="000E77FA" w:rsidP="000E77FA">
      <w:pPr>
        <w:pStyle w:val="NoSpacing"/>
        <w:jc w:val="both"/>
        <w:rPr>
          <w:rFonts w:ascii="Arial" w:hAnsi="Arial" w:cs="Arial"/>
          <w:b/>
          <w:i/>
        </w:rPr>
      </w:pPr>
    </w:p>
    <w:p w:rsidR="00451863" w:rsidRDefault="00451863" w:rsidP="000E77FA">
      <w:pPr>
        <w:pStyle w:val="NoSpacing"/>
        <w:jc w:val="both"/>
        <w:rPr>
          <w:rFonts w:ascii="Arial" w:hAnsi="Arial" w:cs="Arial"/>
        </w:rPr>
      </w:pPr>
      <w:r w:rsidRPr="000E77FA">
        <w:rPr>
          <w:rFonts w:ascii="Arial" w:hAnsi="Arial" w:cs="Arial"/>
        </w:rPr>
        <w:t>Medway Council and Medway CCG</w:t>
      </w:r>
      <w:r w:rsidR="00052451">
        <w:rPr>
          <w:rFonts w:ascii="Arial" w:hAnsi="Arial" w:cs="Arial"/>
        </w:rPr>
        <w:t>’s</w:t>
      </w:r>
      <w:r w:rsidRPr="000E77FA">
        <w:rPr>
          <w:rFonts w:ascii="Arial" w:hAnsi="Arial" w:cs="Arial"/>
        </w:rPr>
        <w:t xml:space="preserve"> </w:t>
      </w:r>
      <w:r w:rsidR="00642F98" w:rsidRPr="000E77FA">
        <w:rPr>
          <w:rFonts w:ascii="Arial" w:hAnsi="Arial" w:cs="Arial"/>
        </w:rPr>
        <w:t xml:space="preserve">joint </w:t>
      </w:r>
      <w:r w:rsidRPr="000E77FA">
        <w:rPr>
          <w:rFonts w:ascii="Arial" w:hAnsi="Arial" w:cs="Arial"/>
        </w:rPr>
        <w:t>Dementia Strategy</w:t>
      </w:r>
      <w:r w:rsidR="00642F98" w:rsidRPr="000E77FA">
        <w:rPr>
          <w:rFonts w:ascii="Arial" w:hAnsi="Arial" w:cs="Arial"/>
        </w:rPr>
        <w:t xml:space="preserve"> aims </w:t>
      </w:r>
      <w:r w:rsidRPr="000E77FA">
        <w:rPr>
          <w:rFonts w:ascii="Arial" w:hAnsi="Arial" w:cs="Arial"/>
        </w:rPr>
        <w:t>to support people to maintain their existing quality of life for as lon</w:t>
      </w:r>
      <w:r w:rsidR="00052451">
        <w:rPr>
          <w:rFonts w:ascii="Arial" w:hAnsi="Arial" w:cs="Arial"/>
        </w:rPr>
        <w:t>g as possible. The Alzheimer’s S</w:t>
      </w:r>
      <w:r w:rsidRPr="000E77FA">
        <w:rPr>
          <w:rFonts w:ascii="Arial" w:hAnsi="Arial" w:cs="Arial"/>
        </w:rPr>
        <w:t>ociety use the phrase ‘living</w:t>
      </w:r>
      <w:r w:rsidR="00642F98" w:rsidRPr="000E77FA">
        <w:rPr>
          <w:rFonts w:ascii="Arial" w:hAnsi="Arial" w:cs="Arial"/>
        </w:rPr>
        <w:t xml:space="preserve"> well with dementia’ and for a </w:t>
      </w:r>
      <w:r w:rsidRPr="000E77FA">
        <w:rPr>
          <w:rFonts w:ascii="Arial" w:hAnsi="Arial" w:cs="Arial"/>
        </w:rPr>
        <w:t>person with a dementia illness and their carers this is the aim of the Strategy.</w:t>
      </w:r>
    </w:p>
    <w:p w:rsidR="000E77FA" w:rsidRPr="000E77FA" w:rsidRDefault="000E77FA" w:rsidP="000E77FA">
      <w:pPr>
        <w:pStyle w:val="NoSpacing"/>
        <w:jc w:val="both"/>
        <w:rPr>
          <w:rFonts w:ascii="Arial" w:hAnsi="Arial" w:cs="Arial"/>
        </w:rPr>
      </w:pPr>
    </w:p>
    <w:p w:rsidR="00451863" w:rsidRDefault="00451863" w:rsidP="000E77FA">
      <w:pPr>
        <w:pStyle w:val="NoSpacing"/>
        <w:jc w:val="both"/>
        <w:rPr>
          <w:rFonts w:ascii="Arial" w:hAnsi="Arial" w:cs="Arial"/>
        </w:rPr>
      </w:pPr>
      <w:r w:rsidRPr="000E77FA">
        <w:rPr>
          <w:rFonts w:ascii="Arial" w:hAnsi="Arial" w:cs="Arial"/>
        </w:rPr>
        <w:t xml:space="preserve">To achieve this aim it is clear that people </w:t>
      </w:r>
      <w:r w:rsidR="00052451">
        <w:rPr>
          <w:rFonts w:ascii="Arial" w:hAnsi="Arial" w:cs="Arial"/>
        </w:rPr>
        <w:t xml:space="preserve">should be supported </w:t>
      </w:r>
      <w:r w:rsidRPr="000E77FA">
        <w:rPr>
          <w:rFonts w:ascii="Arial" w:hAnsi="Arial" w:cs="Arial"/>
        </w:rPr>
        <w:t xml:space="preserve">at the earliest opportunity </w:t>
      </w:r>
      <w:r w:rsidR="00052451">
        <w:rPr>
          <w:rFonts w:ascii="Arial" w:hAnsi="Arial" w:cs="Arial"/>
        </w:rPr>
        <w:t>to</w:t>
      </w:r>
      <w:r w:rsidRPr="000E77FA">
        <w:rPr>
          <w:rFonts w:ascii="Arial" w:hAnsi="Arial" w:cs="Arial"/>
        </w:rPr>
        <w:t xml:space="preserve"> prevent or delay the potential for a breakdown in the existing arrangements for sustaining quality of life.</w:t>
      </w:r>
      <w:r w:rsidR="00642F98" w:rsidRPr="000E77FA">
        <w:rPr>
          <w:rFonts w:ascii="Arial" w:hAnsi="Arial" w:cs="Arial"/>
        </w:rPr>
        <w:t xml:space="preserve"> </w:t>
      </w:r>
      <w:r w:rsidR="00052451">
        <w:rPr>
          <w:rFonts w:ascii="Arial" w:hAnsi="Arial" w:cs="Arial"/>
        </w:rPr>
        <w:t>The S</w:t>
      </w:r>
      <w:r w:rsidRPr="000E77FA">
        <w:rPr>
          <w:rFonts w:ascii="Arial" w:hAnsi="Arial" w:cs="Arial"/>
        </w:rPr>
        <w:t xml:space="preserve">trategy </w:t>
      </w:r>
      <w:r w:rsidR="00052451">
        <w:rPr>
          <w:rFonts w:ascii="Arial" w:hAnsi="Arial" w:cs="Arial"/>
        </w:rPr>
        <w:t xml:space="preserve">emphasises the need for </w:t>
      </w:r>
      <w:r w:rsidRPr="000E77FA">
        <w:rPr>
          <w:rFonts w:ascii="Arial" w:hAnsi="Arial" w:cs="Arial"/>
        </w:rPr>
        <w:t>early diagnosis and support for the person and their carers both before the diagnosis assessment is completed, dur</w:t>
      </w:r>
      <w:r w:rsidR="000E77FA">
        <w:rPr>
          <w:rFonts w:ascii="Arial" w:hAnsi="Arial" w:cs="Arial"/>
        </w:rPr>
        <w:t>ing the process and afterwards.</w:t>
      </w:r>
    </w:p>
    <w:p w:rsidR="000E77FA" w:rsidRPr="000E77FA" w:rsidRDefault="000E77FA" w:rsidP="000E77FA">
      <w:pPr>
        <w:pStyle w:val="NoSpacing"/>
        <w:jc w:val="both"/>
        <w:rPr>
          <w:rFonts w:ascii="Arial" w:hAnsi="Arial" w:cs="Arial"/>
        </w:rPr>
      </w:pPr>
    </w:p>
    <w:p w:rsidR="00451863" w:rsidRDefault="00451863" w:rsidP="000E77FA">
      <w:pPr>
        <w:pStyle w:val="NoSpacing"/>
        <w:jc w:val="both"/>
        <w:rPr>
          <w:rFonts w:ascii="Arial" w:hAnsi="Arial" w:cs="Arial"/>
        </w:rPr>
      </w:pPr>
      <w:r w:rsidRPr="000E77FA">
        <w:rPr>
          <w:rFonts w:ascii="Arial" w:hAnsi="Arial" w:cs="Arial"/>
        </w:rPr>
        <w:t xml:space="preserve">With the definition of </w:t>
      </w:r>
      <w:proofErr w:type="spellStart"/>
      <w:r w:rsidRPr="000E77FA">
        <w:rPr>
          <w:rFonts w:ascii="Arial" w:hAnsi="Arial" w:cs="Arial"/>
        </w:rPr>
        <w:t>reabl</w:t>
      </w:r>
      <w:r w:rsidR="00052451">
        <w:rPr>
          <w:rFonts w:ascii="Arial" w:hAnsi="Arial" w:cs="Arial"/>
        </w:rPr>
        <w:t>ement</w:t>
      </w:r>
      <w:proofErr w:type="spellEnd"/>
      <w:r w:rsidR="00052451">
        <w:rPr>
          <w:rFonts w:ascii="Arial" w:hAnsi="Arial" w:cs="Arial"/>
        </w:rPr>
        <w:t xml:space="preserve"> as it relates to dementia</w:t>
      </w:r>
      <w:r w:rsidRPr="000E77FA">
        <w:rPr>
          <w:rFonts w:ascii="Arial" w:hAnsi="Arial" w:cs="Arial"/>
        </w:rPr>
        <w:t xml:space="preserve"> and its effects on people’s abilities, services should be designed that support people to rebuild their confidence as they come to terms with the effects on their condition, support people to develop ways to maintain or redevelop existing skills for daily living and engagement, and support to continue to feel that a person’s value and contribution to their local community can be retained for as long as possible.</w:t>
      </w:r>
    </w:p>
    <w:p w:rsidR="0053319B" w:rsidRDefault="0053319B" w:rsidP="000E77FA">
      <w:pPr>
        <w:pStyle w:val="NoSpacing"/>
        <w:jc w:val="both"/>
        <w:rPr>
          <w:rFonts w:ascii="Arial" w:hAnsi="Arial" w:cs="Arial"/>
        </w:rPr>
      </w:pPr>
    </w:p>
    <w:tbl>
      <w:tblPr>
        <w:tblW w:w="9087" w:type="dxa"/>
        <w:jc w:val="center"/>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1135"/>
        <w:gridCol w:w="1136"/>
        <w:gridCol w:w="1136"/>
        <w:gridCol w:w="1136"/>
        <w:gridCol w:w="1136"/>
        <w:gridCol w:w="1136"/>
        <w:gridCol w:w="1136"/>
        <w:gridCol w:w="1136"/>
      </w:tblGrid>
      <w:tr w:rsidR="0053319B" w:rsidRPr="009134D9" w:rsidTr="009134D9">
        <w:trPr>
          <w:trHeight w:val="1500"/>
          <w:jc w:val="center"/>
        </w:trPr>
        <w:tc>
          <w:tcPr>
            <w:tcW w:w="1135" w:type="dxa"/>
            <w:shd w:val="clear" w:color="auto" w:fill="DBE5F1" w:themeFill="accent1" w:themeFillTint="33"/>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Month</w:t>
            </w:r>
          </w:p>
        </w:tc>
        <w:tc>
          <w:tcPr>
            <w:tcW w:w="1136" w:type="dxa"/>
            <w:shd w:val="clear" w:color="auto" w:fill="DBE5F1" w:themeFill="accent1" w:themeFillTint="33"/>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 Dementia Diagnosis Rate</w:t>
            </w:r>
          </w:p>
        </w:tc>
        <w:tc>
          <w:tcPr>
            <w:tcW w:w="1136" w:type="dxa"/>
            <w:shd w:val="clear" w:color="auto" w:fill="DBE5F1" w:themeFill="accent1" w:themeFillTint="33"/>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 Target</w:t>
            </w:r>
          </w:p>
        </w:tc>
        <w:tc>
          <w:tcPr>
            <w:tcW w:w="1136" w:type="dxa"/>
            <w:shd w:val="clear" w:color="auto" w:fill="DBE5F1" w:themeFill="accent1" w:themeFillTint="33"/>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QOF Dementia Register (Number)</w:t>
            </w:r>
          </w:p>
        </w:tc>
        <w:tc>
          <w:tcPr>
            <w:tcW w:w="1136" w:type="dxa"/>
            <w:shd w:val="clear" w:color="auto" w:fill="DBE5F1" w:themeFill="accent1" w:themeFillTint="33"/>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Practice List Size</w:t>
            </w:r>
          </w:p>
        </w:tc>
        <w:tc>
          <w:tcPr>
            <w:tcW w:w="1136" w:type="dxa"/>
            <w:shd w:val="clear" w:color="auto" w:fill="DBE5F1" w:themeFill="accent1" w:themeFillTint="33"/>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Adjusted National Dementia Prevalence Rate</w:t>
            </w:r>
          </w:p>
        </w:tc>
        <w:tc>
          <w:tcPr>
            <w:tcW w:w="1136" w:type="dxa"/>
            <w:shd w:val="clear" w:color="auto" w:fill="DBE5F1" w:themeFill="accent1" w:themeFillTint="33"/>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67% Target</w:t>
            </w:r>
          </w:p>
        </w:tc>
        <w:tc>
          <w:tcPr>
            <w:tcW w:w="1136" w:type="dxa"/>
            <w:shd w:val="clear" w:color="auto" w:fill="DBE5F1" w:themeFill="accent1" w:themeFillTint="33"/>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Gap</w:t>
            </w:r>
          </w:p>
        </w:tc>
      </w:tr>
      <w:tr w:rsidR="0053319B" w:rsidRPr="009134D9" w:rsidTr="009134D9">
        <w:trPr>
          <w:trHeight w:val="300"/>
          <w:jc w:val="center"/>
        </w:trPr>
        <w:tc>
          <w:tcPr>
            <w:tcW w:w="1135" w:type="dxa"/>
            <w:shd w:val="clear" w:color="auto" w:fill="auto"/>
            <w:noWrap/>
            <w:vAlign w:val="center"/>
            <w:hideMark/>
          </w:tcPr>
          <w:p w:rsidR="0053319B" w:rsidRPr="009134D9" w:rsidRDefault="0053319B" w:rsidP="0053319B">
            <w:pPr>
              <w:spacing w:after="0" w:line="240" w:lineRule="auto"/>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 xml:space="preserve">Mar 15 </w:t>
            </w:r>
          </w:p>
        </w:tc>
        <w:tc>
          <w:tcPr>
            <w:tcW w:w="1136" w:type="dxa"/>
            <w:shd w:val="clear" w:color="auto" w:fill="auto"/>
            <w:noWrap/>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55.0%</w:t>
            </w:r>
          </w:p>
        </w:tc>
        <w:tc>
          <w:tcPr>
            <w:tcW w:w="1136" w:type="dxa"/>
            <w:shd w:val="clear" w:color="auto" w:fill="auto"/>
            <w:noWrap/>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67%</w:t>
            </w:r>
          </w:p>
        </w:tc>
        <w:tc>
          <w:tcPr>
            <w:tcW w:w="1136" w:type="dxa"/>
            <w:shd w:val="clear" w:color="auto" w:fill="auto"/>
            <w:noWrap/>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1,575</w:t>
            </w:r>
          </w:p>
        </w:tc>
        <w:tc>
          <w:tcPr>
            <w:tcW w:w="1136" w:type="dxa"/>
            <w:shd w:val="clear" w:color="auto" w:fill="auto"/>
            <w:noWrap/>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292,491</w:t>
            </w:r>
          </w:p>
        </w:tc>
        <w:tc>
          <w:tcPr>
            <w:tcW w:w="1136" w:type="dxa"/>
            <w:shd w:val="clear" w:color="auto" w:fill="auto"/>
            <w:noWrap/>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2,862</w:t>
            </w:r>
          </w:p>
        </w:tc>
        <w:tc>
          <w:tcPr>
            <w:tcW w:w="1136" w:type="dxa"/>
            <w:shd w:val="clear" w:color="auto" w:fill="auto"/>
            <w:noWrap/>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1,918</w:t>
            </w:r>
          </w:p>
        </w:tc>
        <w:tc>
          <w:tcPr>
            <w:tcW w:w="1136" w:type="dxa"/>
            <w:shd w:val="clear" w:color="auto" w:fill="auto"/>
            <w:noWrap/>
            <w:vAlign w:val="center"/>
            <w:hideMark/>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343</w:t>
            </w:r>
          </w:p>
        </w:tc>
      </w:tr>
      <w:tr w:rsidR="0053319B" w:rsidRPr="0053319B" w:rsidTr="009134D9">
        <w:trPr>
          <w:trHeight w:val="300"/>
          <w:jc w:val="center"/>
        </w:trPr>
        <w:tc>
          <w:tcPr>
            <w:tcW w:w="1135" w:type="dxa"/>
            <w:shd w:val="clear" w:color="auto" w:fill="auto"/>
            <w:noWrap/>
            <w:vAlign w:val="center"/>
          </w:tcPr>
          <w:p w:rsidR="0053319B" w:rsidRPr="009134D9" w:rsidRDefault="0053319B" w:rsidP="0053319B">
            <w:pPr>
              <w:spacing w:after="0" w:line="240" w:lineRule="auto"/>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Mar 15</w:t>
            </w:r>
            <w:r w:rsidRPr="009134D9">
              <w:rPr>
                <w:rFonts w:ascii="Arial" w:eastAsia="Times New Roman" w:hAnsi="Arial" w:cs="Arial"/>
                <w:color w:val="FF0000"/>
                <w:sz w:val="20"/>
                <w:szCs w:val="20"/>
                <w:lang w:eastAsia="en-GB"/>
              </w:rPr>
              <w:t>*</w:t>
            </w:r>
          </w:p>
        </w:tc>
        <w:tc>
          <w:tcPr>
            <w:tcW w:w="1136" w:type="dxa"/>
            <w:shd w:val="clear" w:color="auto" w:fill="auto"/>
            <w:noWrap/>
            <w:vAlign w:val="center"/>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FF0000"/>
                <w:sz w:val="20"/>
                <w:szCs w:val="20"/>
                <w:lang w:eastAsia="en-GB"/>
              </w:rPr>
              <w:t>63.1%</w:t>
            </w:r>
          </w:p>
        </w:tc>
        <w:tc>
          <w:tcPr>
            <w:tcW w:w="1136" w:type="dxa"/>
            <w:shd w:val="clear" w:color="auto" w:fill="auto"/>
            <w:noWrap/>
            <w:vAlign w:val="center"/>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67%</w:t>
            </w:r>
          </w:p>
        </w:tc>
        <w:tc>
          <w:tcPr>
            <w:tcW w:w="1136" w:type="dxa"/>
            <w:shd w:val="clear" w:color="auto" w:fill="auto"/>
            <w:noWrap/>
            <w:vAlign w:val="center"/>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1,575</w:t>
            </w:r>
          </w:p>
        </w:tc>
        <w:tc>
          <w:tcPr>
            <w:tcW w:w="1136" w:type="dxa"/>
            <w:shd w:val="clear" w:color="auto" w:fill="auto"/>
            <w:noWrap/>
            <w:vAlign w:val="center"/>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292.491</w:t>
            </w:r>
          </w:p>
        </w:tc>
        <w:tc>
          <w:tcPr>
            <w:tcW w:w="1136" w:type="dxa"/>
            <w:shd w:val="clear" w:color="auto" w:fill="auto"/>
            <w:noWrap/>
            <w:vAlign w:val="center"/>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FF0000"/>
                <w:sz w:val="20"/>
                <w:szCs w:val="20"/>
                <w:lang w:eastAsia="en-GB"/>
              </w:rPr>
              <w:t>2,498</w:t>
            </w:r>
          </w:p>
        </w:tc>
        <w:tc>
          <w:tcPr>
            <w:tcW w:w="1136" w:type="dxa"/>
            <w:shd w:val="clear" w:color="auto" w:fill="auto"/>
            <w:noWrap/>
            <w:vAlign w:val="center"/>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1,674</w:t>
            </w:r>
          </w:p>
        </w:tc>
        <w:tc>
          <w:tcPr>
            <w:tcW w:w="1136" w:type="dxa"/>
            <w:shd w:val="clear" w:color="auto" w:fill="auto"/>
            <w:noWrap/>
            <w:vAlign w:val="center"/>
          </w:tcPr>
          <w:p w:rsidR="0053319B" w:rsidRPr="009134D9" w:rsidRDefault="0053319B" w:rsidP="0053319B">
            <w:pPr>
              <w:spacing w:after="0" w:line="240" w:lineRule="auto"/>
              <w:jc w:val="center"/>
              <w:rPr>
                <w:rFonts w:ascii="Arial" w:eastAsia="Times New Roman" w:hAnsi="Arial" w:cs="Arial"/>
                <w:color w:val="000000"/>
                <w:sz w:val="20"/>
                <w:szCs w:val="20"/>
                <w:lang w:eastAsia="en-GB"/>
              </w:rPr>
            </w:pPr>
            <w:r w:rsidRPr="009134D9">
              <w:rPr>
                <w:rFonts w:ascii="Arial" w:eastAsia="Times New Roman" w:hAnsi="Arial" w:cs="Arial"/>
                <w:color w:val="000000"/>
                <w:sz w:val="20"/>
                <w:szCs w:val="20"/>
                <w:lang w:eastAsia="en-GB"/>
              </w:rPr>
              <w:t>99</w:t>
            </w:r>
          </w:p>
        </w:tc>
      </w:tr>
    </w:tbl>
    <w:p w:rsidR="0053319B" w:rsidRPr="0053319B" w:rsidRDefault="0053319B" w:rsidP="0053319B">
      <w:pPr>
        <w:spacing w:after="0" w:line="240" w:lineRule="auto"/>
        <w:jc w:val="both"/>
        <w:rPr>
          <w:rFonts w:ascii="Arial" w:eastAsia="Times New Roman" w:hAnsi="Arial" w:cs="Arial"/>
          <w:i/>
          <w:color w:val="000000"/>
          <w:sz w:val="20"/>
          <w:szCs w:val="20"/>
          <w:lang w:eastAsia="en-GB"/>
        </w:rPr>
      </w:pPr>
      <w:r w:rsidRPr="009134D9">
        <w:rPr>
          <w:rFonts w:ascii="Arial" w:eastAsia="Times New Roman" w:hAnsi="Arial" w:cs="Arial"/>
          <w:i/>
          <w:color w:val="000000"/>
          <w:sz w:val="20"/>
          <w:szCs w:val="20"/>
          <w:lang w:eastAsia="en-GB"/>
        </w:rPr>
        <w:t xml:space="preserve">National target is for 67% of the estimated number of people with Dementia to have a diagnosis by the end of March 2015. </w:t>
      </w:r>
      <w:r w:rsidRPr="009134D9">
        <w:rPr>
          <w:rFonts w:ascii="Arial" w:eastAsia="Times New Roman" w:hAnsi="Arial" w:cs="Arial"/>
          <w:i/>
          <w:color w:val="FF0000"/>
          <w:sz w:val="20"/>
          <w:szCs w:val="20"/>
          <w:lang w:eastAsia="en-GB"/>
        </w:rPr>
        <w:t>*</w:t>
      </w:r>
      <w:r w:rsidRPr="009134D9">
        <w:rPr>
          <w:rFonts w:ascii="Arial" w:eastAsia="Times New Roman" w:hAnsi="Arial" w:cs="Arial"/>
          <w:i/>
          <w:color w:val="000000"/>
          <w:sz w:val="20"/>
          <w:szCs w:val="20"/>
          <w:lang w:eastAsia="en-GB"/>
        </w:rPr>
        <w:t>Denominator</w:t>
      </w:r>
      <w:r w:rsidRPr="0053319B">
        <w:rPr>
          <w:rFonts w:ascii="Arial" w:eastAsia="Times New Roman" w:hAnsi="Arial" w:cs="Arial"/>
          <w:i/>
          <w:color w:val="000000"/>
          <w:sz w:val="20"/>
          <w:szCs w:val="20"/>
          <w:lang w:eastAsia="en-GB"/>
        </w:rPr>
        <w:t xml:space="preserve"> for Dementia diagnosis amended by NHSE for all CCGs, impact on Medway CCG was a reduction in the estimated prevalence therefore this is an improved diagnosis rate</w:t>
      </w:r>
    </w:p>
    <w:p w:rsidR="0053319B" w:rsidRDefault="0053319B" w:rsidP="000E77FA">
      <w:pPr>
        <w:pStyle w:val="NoSpacing"/>
        <w:jc w:val="both"/>
        <w:rPr>
          <w:rFonts w:ascii="Arial" w:hAnsi="Arial" w:cs="Arial"/>
        </w:rPr>
      </w:pPr>
    </w:p>
    <w:p w:rsidR="00A27B92" w:rsidRDefault="00A27B92" w:rsidP="000E77FA">
      <w:pPr>
        <w:pStyle w:val="NoSpacing"/>
        <w:jc w:val="both"/>
        <w:rPr>
          <w:rFonts w:ascii="Arial" w:hAnsi="Arial" w:cs="Arial"/>
        </w:rPr>
      </w:pPr>
    </w:p>
    <w:p w:rsidR="00A27B92" w:rsidRDefault="00A27B92" w:rsidP="000E77FA">
      <w:pPr>
        <w:pStyle w:val="NoSpacing"/>
        <w:jc w:val="both"/>
        <w:rPr>
          <w:rFonts w:ascii="Arial" w:hAnsi="Arial" w:cs="Arial"/>
        </w:rPr>
      </w:pPr>
    </w:p>
    <w:p w:rsidR="00A27B92" w:rsidRDefault="00A27B92" w:rsidP="000E77FA">
      <w:pPr>
        <w:pStyle w:val="NoSpacing"/>
        <w:jc w:val="both"/>
        <w:rPr>
          <w:rFonts w:ascii="Arial" w:hAnsi="Arial" w:cs="Arial"/>
        </w:rPr>
      </w:pPr>
    </w:p>
    <w:p w:rsidR="00A27B92" w:rsidRDefault="00A27B92" w:rsidP="000E77FA">
      <w:pPr>
        <w:pStyle w:val="NoSpacing"/>
        <w:jc w:val="both"/>
        <w:rPr>
          <w:rFonts w:ascii="Arial" w:hAnsi="Arial" w:cs="Arial"/>
        </w:rPr>
      </w:pPr>
    </w:p>
    <w:p w:rsidR="00A27B92" w:rsidRDefault="00A27B92" w:rsidP="000E77FA">
      <w:pPr>
        <w:pStyle w:val="NoSpacing"/>
        <w:jc w:val="both"/>
        <w:rPr>
          <w:rFonts w:ascii="Arial" w:hAnsi="Arial" w:cs="Arial"/>
        </w:rPr>
      </w:pPr>
    </w:p>
    <w:p w:rsidR="00A27B92" w:rsidRDefault="00A27B92" w:rsidP="000E77FA">
      <w:pPr>
        <w:pStyle w:val="NoSpacing"/>
        <w:jc w:val="both"/>
        <w:rPr>
          <w:rFonts w:ascii="Arial" w:hAnsi="Arial" w:cs="Arial"/>
        </w:rPr>
      </w:pPr>
    </w:p>
    <w:p w:rsidR="00A27B92" w:rsidRDefault="00A27B92" w:rsidP="000E77FA">
      <w:pPr>
        <w:pStyle w:val="NoSpacing"/>
        <w:jc w:val="both"/>
        <w:rPr>
          <w:rFonts w:ascii="Arial" w:hAnsi="Arial" w:cs="Arial"/>
        </w:rPr>
      </w:pPr>
    </w:p>
    <w:p w:rsidR="00E60E0D" w:rsidRPr="001C0883" w:rsidRDefault="00A27B92" w:rsidP="00E60E0D">
      <w:pPr>
        <w:pStyle w:val="NoSpacing"/>
        <w:jc w:val="both"/>
        <w:rPr>
          <w:rFonts w:ascii="Arial" w:hAnsi="Arial" w:cs="Arial"/>
          <w:b/>
          <w:i/>
        </w:rPr>
      </w:pPr>
      <w:r>
        <w:rPr>
          <w:rFonts w:ascii="Arial" w:hAnsi="Arial" w:cs="Arial"/>
          <w:b/>
          <w:i/>
        </w:rPr>
        <w:lastRenderedPageBreak/>
        <w:t>Needs Analysis and Audit</w:t>
      </w:r>
    </w:p>
    <w:p w:rsidR="00E60E0D" w:rsidRPr="005C0F50" w:rsidRDefault="00E60E0D" w:rsidP="00E60E0D">
      <w:pPr>
        <w:pStyle w:val="NoSpacing"/>
        <w:jc w:val="both"/>
        <w:rPr>
          <w:rFonts w:ascii="Arial" w:hAnsi="Arial" w:cs="Arial"/>
        </w:rPr>
      </w:pPr>
    </w:p>
    <w:p w:rsidR="00E60E0D" w:rsidRDefault="00E60E0D" w:rsidP="00E60E0D">
      <w:pPr>
        <w:pStyle w:val="NoSpacing"/>
        <w:jc w:val="both"/>
        <w:rPr>
          <w:rFonts w:ascii="Arial" w:hAnsi="Arial" w:cs="Arial"/>
        </w:rPr>
      </w:pPr>
      <w:r w:rsidRPr="005C0F50">
        <w:rPr>
          <w:rFonts w:ascii="Arial" w:hAnsi="Arial" w:cs="Arial"/>
        </w:rPr>
        <w:t xml:space="preserve">The OAK Group carried out a point prevalence study in </w:t>
      </w:r>
      <w:r>
        <w:rPr>
          <w:rFonts w:ascii="Arial" w:hAnsi="Arial" w:cs="Arial"/>
        </w:rPr>
        <w:t>Medway NHS Foundation Trust (admissions and beds)</w:t>
      </w:r>
      <w:r w:rsidRPr="005C0F50">
        <w:rPr>
          <w:rFonts w:ascii="Arial" w:hAnsi="Arial" w:cs="Arial"/>
        </w:rPr>
        <w:t xml:space="preserve"> and within the </w:t>
      </w:r>
      <w:r>
        <w:rPr>
          <w:rFonts w:ascii="Arial" w:hAnsi="Arial" w:cs="Arial"/>
        </w:rPr>
        <w:t xml:space="preserve">intermediate care bed </w:t>
      </w:r>
      <w:r w:rsidRPr="005C0F50">
        <w:rPr>
          <w:rFonts w:ascii="Arial" w:hAnsi="Arial" w:cs="Arial"/>
        </w:rPr>
        <w:t xml:space="preserve">facilities </w:t>
      </w:r>
      <w:r>
        <w:rPr>
          <w:rFonts w:ascii="Arial" w:hAnsi="Arial" w:cs="Arial"/>
        </w:rPr>
        <w:t xml:space="preserve">in the community </w:t>
      </w:r>
      <w:r w:rsidR="00A27B92">
        <w:rPr>
          <w:rFonts w:ascii="Arial" w:hAnsi="Arial" w:cs="Arial"/>
        </w:rPr>
        <w:t xml:space="preserve">- </w:t>
      </w:r>
      <w:r w:rsidR="00A27B92" w:rsidRPr="005C0F50">
        <w:rPr>
          <w:rFonts w:ascii="Arial" w:hAnsi="Arial" w:cs="Arial"/>
        </w:rPr>
        <w:t>St</w:t>
      </w:r>
      <w:r w:rsidRPr="005C0F50">
        <w:rPr>
          <w:rFonts w:ascii="Arial" w:hAnsi="Arial" w:cs="Arial"/>
        </w:rPr>
        <w:t xml:space="preserve"> </w:t>
      </w:r>
      <w:proofErr w:type="spellStart"/>
      <w:r w:rsidRPr="005C0F50">
        <w:rPr>
          <w:rFonts w:ascii="Arial" w:hAnsi="Arial" w:cs="Arial"/>
        </w:rPr>
        <w:t>Bartholomews</w:t>
      </w:r>
      <w:proofErr w:type="spellEnd"/>
      <w:r>
        <w:rPr>
          <w:rFonts w:ascii="Arial" w:hAnsi="Arial" w:cs="Arial"/>
        </w:rPr>
        <w:t>,</w:t>
      </w:r>
      <w:r w:rsidR="00A27B92">
        <w:rPr>
          <w:rFonts w:ascii="Arial" w:hAnsi="Arial" w:cs="Arial"/>
        </w:rPr>
        <w:t xml:space="preserve"> </w:t>
      </w:r>
      <w:proofErr w:type="spellStart"/>
      <w:r w:rsidRPr="005C0F50">
        <w:rPr>
          <w:rFonts w:ascii="Arial" w:hAnsi="Arial" w:cs="Arial"/>
        </w:rPr>
        <w:t>Frindsbury</w:t>
      </w:r>
      <w:proofErr w:type="spellEnd"/>
      <w:r w:rsidRPr="005C0F50">
        <w:rPr>
          <w:rFonts w:ascii="Arial" w:hAnsi="Arial" w:cs="Arial"/>
        </w:rPr>
        <w:t xml:space="preserve"> Hall nursing home and Platters Farm residential care home. FUSION Health Care were employed by Community He</w:t>
      </w:r>
      <w:r w:rsidR="008C47C6">
        <w:rPr>
          <w:rFonts w:ascii="Arial" w:hAnsi="Arial" w:cs="Arial"/>
        </w:rPr>
        <w:t>al</w:t>
      </w:r>
      <w:r w:rsidRPr="005C0F50">
        <w:rPr>
          <w:rFonts w:ascii="Arial" w:hAnsi="Arial" w:cs="Arial"/>
        </w:rPr>
        <w:t>th Partnerships</w:t>
      </w:r>
      <w:r w:rsidR="008C47C6">
        <w:rPr>
          <w:rFonts w:ascii="Arial" w:hAnsi="Arial" w:cs="Arial"/>
        </w:rPr>
        <w:t xml:space="preserve"> (CHP)</w:t>
      </w:r>
      <w:r w:rsidRPr="005C0F50">
        <w:rPr>
          <w:rFonts w:ascii="Arial" w:hAnsi="Arial" w:cs="Arial"/>
        </w:rPr>
        <w:t xml:space="preserve"> on behalf of Medway CCG and Medway Council to look at modelling Community beds in Medway.  The work shows there is an over provision of </w:t>
      </w:r>
      <w:r>
        <w:rPr>
          <w:rFonts w:ascii="Arial" w:hAnsi="Arial" w:cs="Arial"/>
        </w:rPr>
        <w:t>beds in Medway.</w:t>
      </w:r>
    </w:p>
    <w:p w:rsidR="00E60E0D" w:rsidRPr="005C0F50" w:rsidRDefault="00E60E0D" w:rsidP="00E60E0D">
      <w:pPr>
        <w:pStyle w:val="NoSpacing"/>
        <w:jc w:val="both"/>
        <w:rPr>
          <w:rFonts w:ascii="Arial" w:hAnsi="Arial" w:cs="Arial"/>
        </w:rPr>
      </w:pPr>
    </w:p>
    <w:p w:rsidR="008C47C6" w:rsidRDefault="008C47C6" w:rsidP="00E60E0D">
      <w:pPr>
        <w:autoSpaceDE w:val="0"/>
        <w:autoSpaceDN w:val="0"/>
        <w:adjustRightInd w:val="0"/>
        <w:spacing w:after="0" w:line="240" w:lineRule="auto"/>
        <w:jc w:val="both"/>
        <w:rPr>
          <w:rFonts w:ascii="Arial" w:hAnsi="Arial" w:cs="Arial"/>
        </w:rPr>
      </w:pPr>
      <w:r>
        <w:rPr>
          <w:rFonts w:ascii="Arial" w:hAnsi="Arial" w:cs="Arial"/>
        </w:rPr>
        <w:t>The FUSION study, the Oak audit and the needs analysis work to date shows the following in respect of community beds:</w:t>
      </w:r>
    </w:p>
    <w:p w:rsidR="008C47C6" w:rsidRDefault="008C47C6" w:rsidP="00E60E0D">
      <w:pPr>
        <w:autoSpaceDE w:val="0"/>
        <w:autoSpaceDN w:val="0"/>
        <w:adjustRightInd w:val="0"/>
        <w:spacing w:after="0" w:line="240" w:lineRule="auto"/>
        <w:jc w:val="both"/>
        <w:rPr>
          <w:rFonts w:ascii="Arial" w:hAnsi="Arial" w:cs="Arial"/>
        </w:rPr>
      </w:pPr>
    </w:p>
    <w:p w:rsidR="008C47C6" w:rsidRDefault="008C47C6" w:rsidP="00C07DC6">
      <w:pPr>
        <w:pStyle w:val="ListParagraph"/>
        <w:numPr>
          <w:ilvl w:val="0"/>
          <w:numId w:val="40"/>
        </w:numPr>
        <w:autoSpaceDE w:val="0"/>
        <w:autoSpaceDN w:val="0"/>
        <w:adjustRightInd w:val="0"/>
        <w:spacing w:after="0" w:line="240" w:lineRule="auto"/>
        <w:jc w:val="both"/>
        <w:rPr>
          <w:rFonts w:ascii="Arial" w:hAnsi="Arial" w:cs="Arial"/>
        </w:rPr>
      </w:pPr>
      <w:r>
        <w:rPr>
          <w:rFonts w:ascii="Arial" w:hAnsi="Arial" w:cs="Arial"/>
        </w:rPr>
        <w:t>Under use of the beds for intermediate care</w:t>
      </w:r>
    </w:p>
    <w:p w:rsidR="008C47C6" w:rsidRDefault="008C47C6" w:rsidP="00C07DC6">
      <w:pPr>
        <w:pStyle w:val="ListParagraph"/>
        <w:numPr>
          <w:ilvl w:val="0"/>
          <w:numId w:val="40"/>
        </w:numPr>
        <w:autoSpaceDE w:val="0"/>
        <w:autoSpaceDN w:val="0"/>
        <w:adjustRightInd w:val="0"/>
        <w:spacing w:after="0" w:line="240" w:lineRule="auto"/>
        <w:jc w:val="both"/>
        <w:rPr>
          <w:rFonts w:ascii="Arial" w:hAnsi="Arial" w:cs="Arial"/>
        </w:rPr>
      </w:pPr>
      <w:r>
        <w:rPr>
          <w:rFonts w:ascii="Arial" w:hAnsi="Arial" w:cs="Arial"/>
        </w:rPr>
        <w:t>1/3 of admissions (27%) unqualified</w:t>
      </w:r>
      <w:r w:rsidRPr="008C47C6">
        <w:rPr>
          <w:rStyle w:val="FootnoteReference"/>
          <w:rFonts w:ascii="Arial" w:hAnsi="Arial" w:cs="Arial"/>
        </w:rPr>
        <w:footnoteReference w:id="4"/>
      </w:r>
      <w:r>
        <w:rPr>
          <w:rFonts w:ascii="Arial" w:hAnsi="Arial" w:cs="Arial"/>
        </w:rPr>
        <w:t xml:space="preserve"> </w:t>
      </w:r>
    </w:p>
    <w:p w:rsidR="008C47C6" w:rsidRDefault="008C47C6" w:rsidP="00C07DC6">
      <w:pPr>
        <w:pStyle w:val="ListParagraph"/>
        <w:numPr>
          <w:ilvl w:val="0"/>
          <w:numId w:val="40"/>
        </w:numPr>
        <w:autoSpaceDE w:val="0"/>
        <w:autoSpaceDN w:val="0"/>
        <w:adjustRightInd w:val="0"/>
        <w:spacing w:after="0" w:line="240" w:lineRule="auto"/>
        <w:jc w:val="both"/>
        <w:rPr>
          <w:rFonts w:ascii="Arial" w:hAnsi="Arial" w:cs="Arial"/>
        </w:rPr>
      </w:pPr>
      <w:r>
        <w:rPr>
          <w:rFonts w:ascii="Arial" w:hAnsi="Arial" w:cs="Arial"/>
        </w:rPr>
        <w:t>53% of unqualified* admissions could have been prevented by providing a variety of services at home</w:t>
      </w:r>
    </w:p>
    <w:p w:rsidR="008C47C6" w:rsidRDefault="008C47C6" w:rsidP="00C07DC6">
      <w:pPr>
        <w:pStyle w:val="ListParagraph"/>
        <w:numPr>
          <w:ilvl w:val="0"/>
          <w:numId w:val="40"/>
        </w:numPr>
        <w:autoSpaceDE w:val="0"/>
        <w:autoSpaceDN w:val="0"/>
        <w:adjustRightInd w:val="0"/>
        <w:spacing w:after="0" w:line="240" w:lineRule="auto"/>
        <w:jc w:val="both"/>
        <w:rPr>
          <w:rFonts w:ascii="Arial" w:hAnsi="Arial" w:cs="Arial"/>
        </w:rPr>
      </w:pPr>
      <w:r>
        <w:rPr>
          <w:rFonts w:ascii="Arial" w:hAnsi="Arial" w:cs="Arial"/>
        </w:rPr>
        <w:t>63% unqualified* bed days</w:t>
      </w:r>
    </w:p>
    <w:p w:rsidR="008C47C6" w:rsidRPr="00C07DC6" w:rsidRDefault="008C47C6" w:rsidP="00C07DC6">
      <w:pPr>
        <w:pStyle w:val="ListParagraph"/>
        <w:numPr>
          <w:ilvl w:val="0"/>
          <w:numId w:val="40"/>
        </w:numPr>
        <w:autoSpaceDE w:val="0"/>
        <w:autoSpaceDN w:val="0"/>
        <w:adjustRightInd w:val="0"/>
        <w:spacing w:after="0" w:line="240" w:lineRule="auto"/>
        <w:jc w:val="both"/>
        <w:rPr>
          <w:rFonts w:ascii="Arial" w:hAnsi="Arial" w:cs="Arial"/>
        </w:rPr>
      </w:pPr>
      <w:r>
        <w:rPr>
          <w:rFonts w:ascii="Arial" w:hAnsi="Arial" w:cs="Arial"/>
        </w:rPr>
        <w:t>66% of all unqualified* continuing days of care could have been provided at ho</w:t>
      </w:r>
      <w:r w:rsidR="001809DC">
        <w:rPr>
          <w:rFonts w:ascii="Arial" w:hAnsi="Arial" w:cs="Arial"/>
        </w:rPr>
        <w:t>me with a variety of services for the Medway CCG</w:t>
      </w:r>
    </w:p>
    <w:p w:rsidR="00E60E0D" w:rsidRDefault="00E60E0D" w:rsidP="00E60E0D">
      <w:pPr>
        <w:pStyle w:val="Default"/>
        <w:rPr>
          <w:b/>
          <w:sz w:val="22"/>
          <w:szCs w:val="22"/>
        </w:rPr>
      </w:pPr>
    </w:p>
    <w:p w:rsidR="00451863" w:rsidRPr="00C07DC6" w:rsidRDefault="00264D5F" w:rsidP="00C07DC6">
      <w:pPr>
        <w:pStyle w:val="ListParagraph"/>
        <w:numPr>
          <w:ilvl w:val="0"/>
          <w:numId w:val="39"/>
        </w:numPr>
        <w:autoSpaceDE w:val="0"/>
        <w:autoSpaceDN w:val="0"/>
        <w:adjustRightInd w:val="0"/>
        <w:spacing w:after="0" w:line="240" w:lineRule="auto"/>
        <w:ind w:hanging="720"/>
        <w:jc w:val="both"/>
        <w:rPr>
          <w:rFonts w:ascii="Arial" w:hAnsi="Arial" w:cs="Arial"/>
          <w:b/>
          <w:bCs/>
          <w:color w:val="000000"/>
          <w:sz w:val="24"/>
        </w:rPr>
      </w:pPr>
      <w:r w:rsidRPr="00C07DC6">
        <w:rPr>
          <w:rFonts w:ascii="Arial" w:hAnsi="Arial" w:cs="Arial"/>
          <w:b/>
          <w:bCs/>
          <w:color w:val="000000"/>
          <w:sz w:val="24"/>
        </w:rPr>
        <w:t>Areas of D</w:t>
      </w:r>
      <w:r w:rsidR="00813017" w:rsidRPr="00C07DC6">
        <w:rPr>
          <w:rFonts w:ascii="Arial" w:hAnsi="Arial" w:cs="Arial"/>
          <w:b/>
          <w:bCs/>
          <w:color w:val="000000"/>
          <w:sz w:val="24"/>
        </w:rPr>
        <w:t xml:space="preserve">evelopment </w:t>
      </w:r>
    </w:p>
    <w:p w:rsidR="00813017" w:rsidRPr="000E77FA" w:rsidRDefault="00813017" w:rsidP="000E77FA">
      <w:pPr>
        <w:autoSpaceDE w:val="0"/>
        <w:autoSpaceDN w:val="0"/>
        <w:adjustRightInd w:val="0"/>
        <w:spacing w:after="0" w:line="240" w:lineRule="auto"/>
        <w:jc w:val="both"/>
        <w:rPr>
          <w:rFonts w:ascii="Arial" w:hAnsi="Arial" w:cs="Arial"/>
          <w:b/>
          <w:bCs/>
          <w:color w:val="000000"/>
        </w:rPr>
      </w:pPr>
    </w:p>
    <w:p w:rsidR="00451863" w:rsidRPr="000E77FA" w:rsidRDefault="00052451" w:rsidP="000E77FA">
      <w:pPr>
        <w:pStyle w:val="NoSpacing"/>
        <w:jc w:val="both"/>
        <w:rPr>
          <w:rFonts w:ascii="Arial" w:hAnsi="Arial" w:cs="Arial"/>
        </w:rPr>
      </w:pPr>
      <w:r>
        <w:rPr>
          <w:rFonts w:ascii="Arial" w:hAnsi="Arial" w:cs="Arial"/>
        </w:rPr>
        <w:t xml:space="preserve">The work on Intermediate Care and </w:t>
      </w:r>
      <w:proofErr w:type="spellStart"/>
      <w:r>
        <w:rPr>
          <w:rFonts w:ascii="Arial" w:hAnsi="Arial" w:cs="Arial"/>
        </w:rPr>
        <w:t>R</w:t>
      </w:r>
      <w:r w:rsidR="00813017" w:rsidRPr="000E77FA">
        <w:rPr>
          <w:rFonts w:ascii="Arial" w:hAnsi="Arial" w:cs="Arial"/>
        </w:rPr>
        <w:t>eablement</w:t>
      </w:r>
      <w:proofErr w:type="spellEnd"/>
      <w:r w:rsidR="00813017" w:rsidRPr="000E77FA">
        <w:rPr>
          <w:rFonts w:ascii="Arial" w:hAnsi="Arial" w:cs="Arial"/>
        </w:rPr>
        <w:t xml:space="preserve"> has considered the following areas for development including:</w:t>
      </w:r>
    </w:p>
    <w:p w:rsidR="00451863" w:rsidRPr="000E77FA" w:rsidRDefault="00451863" w:rsidP="000E77FA">
      <w:pPr>
        <w:pStyle w:val="NoSpacing"/>
        <w:jc w:val="both"/>
        <w:rPr>
          <w:rFonts w:ascii="Arial" w:hAnsi="Arial" w:cs="Arial"/>
        </w:rPr>
      </w:pPr>
    </w:p>
    <w:p w:rsidR="00451863" w:rsidRPr="000E77FA" w:rsidRDefault="00052451" w:rsidP="000E77FA">
      <w:pPr>
        <w:pStyle w:val="NoSpacing"/>
        <w:numPr>
          <w:ilvl w:val="0"/>
          <w:numId w:val="31"/>
        </w:numPr>
        <w:jc w:val="both"/>
        <w:rPr>
          <w:rFonts w:ascii="Arial" w:hAnsi="Arial" w:cs="Arial"/>
        </w:rPr>
      </w:pPr>
      <w:r>
        <w:rPr>
          <w:rFonts w:ascii="Arial" w:hAnsi="Arial" w:cs="Arial"/>
        </w:rPr>
        <w:t>T</w:t>
      </w:r>
      <w:r w:rsidR="00813017" w:rsidRPr="000E77FA">
        <w:rPr>
          <w:rFonts w:ascii="Arial" w:hAnsi="Arial" w:cs="Arial"/>
        </w:rPr>
        <w:t xml:space="preserve">he need for </w:t>
      </w:r>
      <w:r w:rsidR="00451863" w:rsidRPr="000E77FA">
        <w:rPr>
          <w:rFonts w:ascii="Arial" w:hAnsi="Arial" w:cs="Arial"/>
        </w:rPr>
        <w:t>step-up and step down provision</w:t>
      </w:r>
    </w:p>
    <w:p w:rsidR="00451863" w:rsidRPr="000E77FA" w:rsidRDefault="00813017" w:rsidP="000E77FA">
      <w:pPr>
        <w:pStyle w:val="NoSpacing"/>
        <w:numPr>
          <w:ilvl w:val="0"/>
          <w:numId w:val="31"/>
        </w:numPr>
        <w:jc w:val="both"/>
        <w:rPr>
          <w:rFonts w:ascii="Arial" w:hAnsi="Arial" w:cs="Arial"/>
        </w:rPr>
      </w:pPr>
      <w:r w:rsidRPr="000E77FA">
        <w:rPr>
          <w:rFonts w:ascii="Arial" w:hAnsi="Arial" w:cs="Arial"/>
        </w:rPr>
        <w:t>Consider the service user / patient journey</w:t>
      </w:r>
      <w:r w:rsidR="000F3293" w:rsidRPr="000E77FA">
        <w:rPr>
          <w:rFonts w:ascii="Arial" w:hAnsi="Arial" w:cs="Arial"/>
        </w:rPr>
        <w:t xml:space="preserve"> and link the work to the frailty pathway and the need to keep more people out of hospital and at home</w:t>
      </w:r>
      <w:r w:rsidRPr="000E77FA">
        <w:rPr>
          <w:rFonts w:ascii="Arial" w:hAnsi="Arial" w:cs="Arial"/>
        </w:rPr>
        <w:t xml:space="preserve"> </w:t>
      </w:r>
    </w:p>
    <w:p w:rsidR="00451863" w:rsidRPr="000E77FA" w:rsidRDefault="00813017" w:rsidP="000E77FA">
      <w:pPr>
        <w:pStyle w:val="NoSpacing"/>
        <w:numPr>
          <w:ilvl w:val="0"/>
          <w:numId w:val="31"/>
        </w:numPr>
        <w:jc w:val="both"/>
        <w:rPr>
          <w:rFonts w:ascii="Arial" w:hAnsi="Arial" w:cs="Arial"/>
        </w:rPr>
      </w:pPr>
      <w:r w:rsidRPr="000E77FA">
        <w:rPr>
          <w:rFonts w:ascii="Arial" w:hAnsi="Arial" w:cs="Arial"/>
        </w:rPr>
        <w:t>Configure an</w:t>
      </w:r>
      <w:r w:rsidR="00451863" w:rsidRPr="000E77FA">
        <w:rPr>
          <w:rFonts w:ascii="Arial" w:hAnsi="Arial" w:cs="Arial"/>
        </w:rPr>
        <w:t xml:space="preserve"> effective Community Rehabilitation Service</w:t>
      </w:r>
    </w:p>
    <w:p w:rsidR="00451863" w:rsidRPr="000E77FA" w:rsidRDefault="00451863" w:rsidP="000E77FA">
      <w:pPr>
        <w:pStyle w:val="NoSpacing"/>
        <w:numPr>
          <w:ilvl w:val="0"/>
          <w:numId w:val="31"/>
        </w:numPr>
        <w:jc w:val="both"/>
        <w:rPr>
          <w:rFonts w:ascii="Arial" w:hAnsi="Arial" w:cs="Arial"/>
        </w:rPr>
      </w:pPr>
      <w:r w:rsidRPr="000E77FA">
        <w:rPr>
          <w:rFonts w:ascii="Arial" w:hAnsi="Arial" w:cs="Arial"/>
        </w:rPr>
        <w:t>Develop services with an enabling ethos</w:t>
      </w:r>
    </w:p>
    <w:p w:rsidR="00451863" w:rsidRPr="000E77FA" w:rsidRDefault="00451863" w:rsidP="000E77FA">
      <w:pPr>
        <w:pStyle w:val="NoSpacing"/>
        <w:numPr>
          <w:ilvl w:val="0"/>
          <w:numId w:val="31"/>
        </w:numPr>
        <w:jc w:val="both"/>
        <w:rPr>
          <w:rFonts w:ascii="Arial" w:hAnsi="Arial" w:cs="Arial"/>
        </w:rPr>
      </w:pPr>
      <w:r w:rsidRPr="000E77FA">
        <w:rPr>
          <w:rFonts w:ascii="Arial" w:hAnsi="Arial" w:cs="Arial"/>
        </w:rPr>
        <w:t>Support the workforce to develop its skills to meet the emerging needs of older people</w:t>
      </w:r>
    </w:p>
    <w:p w:rsidR="00451863" w:rsidRPr="000E77FA" w:rsidRDefault="00451863" w:rsidP="000E77FA">
      <w:pPr>
        <w:pStyle w:val="NoSpacing"/>
        <w:jc w:val="both"/>
        <w:rPr>
          <w:rFonts w:ascii="Arial" w:hAnsi="Arial" w:cs="Arial"/>
        </w:rPr>
      </w:pPr>
    </w:p>
    <w:p w:rsidR="00451863" w:rsidRPr="000E77FA" w:rsidRDefault="00451863" w:rsidP="000E77FA">
      <w:pPr>
        <w:pStyle w:val="NoSpacing"/>
        <w:jc w:val="both"/>
        <w:rPr>
          <w:rFonts w:ascii="Arial" w:hAnsi="Arial" w:cs="Arial"/>
        </w:rPr>
      </w:pPr>
      <w:r w:rsidRPr="000E77FA">
        <w:rPr>
          <w:rFonts w:ascii="Arial" w:hAnsi="Arial" w:cs="Arial"/>
        </w:rPr>
        <w:t xml:space="preserve">The main aim is to change the shape of health and social care services in the future to focus on: </w:t>
      </w:r>
    </w:p>
    <w:p w:rsidR="00451863" w:rsidRPr="000E77FA" w:rsidRDefault="00451863" w:rsidP="000E77FA">
      <w:pPr>
        <w:pStyle w:val="NoSpacing"/>
        <w:ind w:firstLine="45"/>
        <w:jc w:val="both"/>
        <w:rPr>
          <w:rFonts w:ascii="Arial" w:hAnsi="Arial" w:cs="Arial"/>
        </w:rPr>
      </w:pPr>
    </w:p>
    <w:p w:rsidR="00451863" w:rsidRPr="000E77FA" w:rsidRDefault="00451863" w:rsidP="000E77FA">
      <w:pPr>
        <w:pStyle w:val="NoSpacing"/>
        <w:numPr>
          <w:ilvl w:val="0"/>
          <w:numId w:val="32"/>
        </w:numPr>
        <w:jc w:val="both"/>
        <w:rPr>
          <w:rFonts w:ascii="Arial" w:hAnsi="Arial" w:cs="Arial"/>
        </w:rPr>
      </w:pPr>
      <w:r w:rsidRPr="000E77FA">
        <w:rPr>
          <w:rFonts w:ascii="Arial" w:hAnsi="Arial" w:cs="Arial"/>
        </w:rPr>
        <w:t xml:space="preserve">Prevention and promotion of health and wellbeing and away from an emphasis on ill health. </w:t>
      </w:r>
    </w:p>
    <w:p w:rsidR="00451863" w:rsidRPr="000E77FA" w:rsidRDefault="00451863" w:rsidP="000E77FA">
      <w:pPr>
        <w:pStyle w:val="NoSpacing"/>
        <w:numPr>
          <w:ilvl w:val="0"/>
          <w:numId w:val="32"/>
        </w:numPr>
        <w:jc w:val="both"/>
        <w:rPr>
          <w:rFonts w:ascii="Arial" w:hAnsi="Arial" w:cs="Arial"/>
        </w:rPr>
      </w:pPr>
      <w:r w:rsidRPr="000E77FA">
        <w:rPr>
          <w:rFonts w:ascii="Arial" w:hAnsi="Arial" w:cs="Arial"/>
        </w:rPr>
        <w:t xml:space="preserve">Active identification of individuals at risk of developing illness, deterioration or crisis providing early intervention such as </w:t>
      </w:r>
      <w:proofErr w:type="spellStart"/>
      <w:r w:rsidRPr="000E77FA">
        <w:rPr>
          <w:rFonts w:ascii="Arial" w:hAnsi="Arial" w:cs="Arial"/>
        </w:rPr>
        <w:t>reablement</w:t>
      </w:r>
      <w:proofErr w:type="spellEnd"/>
      <w:r w:rsidRPr="000E77FA">
        <w:rPr>
          <w:rFonts w:ascii="Arial" w:hAnsi="Arial" w:cs="Arial"/>
        </w:rPr>
        <w:t xml:space="preserve"> and case management to support individuals to remain at home and avoid hospital admission. </w:t>
      </w:r>
    </w:p>
    <w:p w:rsidR="00451863" w:rsidRPr="000E77FA" w:rsidRDefault="00451863" w:rsidP="000E77FA">
      <w:pPr>
        <w:pStyle w:val="NoSpacing"/>
        <w:numPr>
          <w:ilvl w:val="0"/>
          <w:numId w:val="32"/>
        </w:numPr>
        <w:jc w:val="both"/>
        <w:rPr>
          <w:rFonts w:ascii="Arial" w:hAnsi="Arial" w:cs="Arial"/>
        </w:rPr>
      </w:pPr>
      <w:r w:rsidRPr="000E77FA">
        <w:rPr>
          <w:rFonts w:ascii="Arial" w:hAnsi="Arial" w:cs="Arial"/>
        </w:rPr>
        <w:t xml:space="preserve">When people do need care and support, ensuring this is high quality and provided in the right setting at the right time, as close to home as possible </w:t>
      </w:r>
    </w:p>
    <w:p w:rsidR="00451863" w:rsidRPr="000E77FA" w:rsidRDefault="00451863" w:rsidP="000E77FA">
      <w:pPr>
        <w:pStyle w:val="NoSpacing"/>
        <w:numPr>
          <w:ilvl w:val="0"/>
          <w:numId w:val="32"/>
        </w:numPr>
        <w:jc w:val="both"/>
        <w:rPr>
          <w:rFonts w:ascii="Arial" w:hAnsi="Arial" w:cs="Arial"/>
        </w:rPr>
      </w:pPr>
      <w:r w:rsidRPr="000E77FA">
        <w:rPr>
          <w:rFonts w:ascii="Arial" w:hAnsi="Arial" w:cs="Arial"/>
        </w:rPr>
        <w:t xml:space="preserve">Providing services that are personalised to meet needs so that individuals have choice, flexibility and control over the care and support they receive. </w:t>
      </w:r>
    </w:p>
    <w:p w:rsidR="00451863" w:rsidRPr="000E77FA" w:rsidRDefault="00451863" w:rsidP="000E77FA">
      <w:pPr>
        <w:pStyle w:val="NoSpacing"/>
        <w:jc w:val="both"/>
        <w:rPr>
          <w:rFonts w:ascii="Arial" w:hAnsi="Arial" w:cs="Arial"/>
        </w:rPr>
      </w:pPr>
    </w:p>
    <w:p w:rsidR="00C07DC6" w:rsidRDefault="00C07DC6" w:rsidP="000E77FA">
      <w:pPr>
        <w:pStyle w:val="NoSpacing"/>
        <w:jc w:val="both"/>
        <w:rPr>
          <w:rFonts w:ascii="Arial" w:hAnsi="Arial" w:cs="Arial"/>
        </w:rPr>
      </w:pPr>
    </w:p>
    <w:p w:rsidR="00C07DC6" w:rsidRDefault="00C07DC6" w:rsidP="000E77FA">
      <w:pPr>
        <w:pStyle w:val="NoSpacing"/>
        <w:jc w:val="both"/>
        <w:rPr>
          <w:rFonts w:ascii="Arial" w:hAnsi="Arial" w:cs="Arial"/>
        </w:rPr>
      </w:pPr>
    </w:p>
    <w:p w:rsidR="00C07DC6" w:rsidRDefault="00C07DC6" w:rsidP="000E77FA">
      <w:pPr>
        <w:pStyle w:val="NoSpacing"/>
        <w:jc w:val="both"/>
        <w:rPr>
          <w:rFonts w:ascii="Arial" w:hAnsi="Arial" w:cs="Arial"/>
        </w:rPr>
      </w:pPr>
    </w:p>
    <w:p w:rsidR="00C07DC6" w:rsidRDefault="00C07DC6" w:rsidP="000E77FA">
      <w:pPr>
        <w:pStyle w:val="NoSpacing"/>
        <w:jc w:val="both"/>
        <w:rPr>
          <w:rFonts w:ascii="Arial" w:hAnsi="Arial" w:cs="Arial"/>
        </w:rPr>
      </w:pPr>
    </w:p>
    <w:p w:rsidR="00C07DC6" w:rsidRDefault="00C07DC6" w:rsidP="000E77FA">
      <w:pPr>
        <w:pStyle w:val="NoSpacing"/>
        <w:jc w:val="both"/>
        <w:rPr>
          <w:rFonts w:ascii="Arial" w:hAnsi="Arial" w:cs="Arial"/>
        </w:rPr>
      </w:pPr>
    </w:p>
    <w:p w:rsidR="00C07DC6" w:rsidRDefault="00C07DC6" w:rsidP="000E77FA">
      <w:pPr>
        <w:pStyle w:val="NoSpacing"/>
        <w:jc w:val="both"/>
        <w:rPr>
          <w:rFonts w:ascii="Arial" w:hAnsi="Arial" w:cs="Arial"/>
        </w:rPr>
      </w:pPr>
    </w:p>
    <w:p w:rsidR="00451863" w:rsidRPr="000E77FA" w:rsidRDefault="00451863" w:rsidP="000E77FA">
      <w:pPr>
        <w:pStyle w:val="NoSpacing"/>
        <w:jc w:val="both"/>
        <w:rPr>
          <w:rFonts w:ascii="Arial" w:hAnsi="Arial" w:cs="Arial"/>
        </w:rPr>
      </w:pPr>
      <w:r w:rsidRPr="000E77FA">
        <w:rPr>
          <w:rFonts w:ascii="Arial" w:hAnsi="Arial" w:cs="Arial"/>
        </w:rPr>
        <w:t>The strategic shift in services and resources that we aim to achieve through implementation of our wider health and social care strategies is</w:t>
      </w:r>
      <w:r w:rsidR="001809DC">
        <w:rPr>
          <w:rFonts w:ascii="Arial" w:hAnsi="Arial" w:cs="Arial"/>
        </w:rPr>
        <w:t>:</w:t>
      </w:r>
    </w:p>
    <w:p w:rsidR="00451863" w:rsidRPr="000E77FA" w:rsidRDefault="00451863" w:rsidP="000E77FA">
      <w:pPr>
        <w:pStyle w:val="NoSpacing"/>
        <w:jc w:val="both"/>
        <w:rPr>
          <w:rFonts w:ascii="Arial" w:hAnsi="Arial" w:cs="Arial"/>
          <w:sz w:val="23"/>
          <w:szCs w:val="23"/>
        </w:rPr>
      </w:pPr>
      <w:r w:rsidRPr="000E77FA">
        <w:rPr>
          <w:rFonts w:ascii="Arial" w:hAnsi="Arial" w:cs="Arial"/>
          <w:b/>
          <w:bCs/>
          <w:sz w:val="23"/>
          <w:szCs w:val="23"/>
        </w:rPr>
        <w:lastRenderedPageBreak/>
        <w:t xml:space="preserve"> </w:t>
      </w:r>
    </w:p>
    <w:p w:rsidR="00451863" w:rsidRPr="007E6398" w:rsidRDefault="001809DC">
      <w:pPr>
        <w:pStyle w:val="Default"/>
        <w:jc w:val="both"/>
        <w:rPr>
          <w:i/>
          <w:sz w:val="22"/>
          <w:szCs w:val="22"/>
        </w:rPr>
      </w:pPr>
      <w:r>
        <w:rPr>
          <w:b/>
          <w:bCs/>
          <w:i/>
          <w:sz w:val="22"/>
          <w:szCs w:val="22"/>
        </w:rPr>
        <w:t xml:space="preserve">A </w:t>
      </w:r>
      <w:r w:rsidR="00451863" w:rsidRPr="007E6398">
        <w:rPr>
          <w:b/>
          <w:bCs/>
          <w:i/>
          <w:sz w:val="22"/>
          <w:szCs w:val="22"/>
        </w:rPr>
        <w:t xml:space="preserve">Move ‘From’ </w:t>
      </w:r>
    </w:p>
    <w:p w:rsidR="00451863" w:rsidRDefault="00451863">
      <w:pPr>
        <w:pStyle w:val="Default"/>
        <w:rPr>
          <w:sz w:val="22"/>
          <w:szCs w:val="22"/>
        </w:rPr>
      </w:pPr>
    </w:p>
    <w:p w:rsidR="00451863" w:rsidRDefault="00451863" w:rsidP="00166280">
      <w:pPr>
        <w:pStyle w:val="Default"/>
        <w:numPr>
          <w:ilvl w:val="0"/>
          <w:numId w:val="2"/>
        </w:numPr>
        <w:rPr>
          <w:sz w:val="22"/>
          <w:szCs w:val="22"/>
        </w:rPr>
      </w:pPr>
      <w:r>
        <w:rPr>
          <w:sz w:val="22"/>
          <w:szCs w:val="22"/>
        </w:rPr>
        <w:t>Low emphasis on prevention</w:t>
      </w:r>
    </w:p>
    <w:p w:rsidR="00451863" w:rsidRDefault="00451863" w:rsidP="00166280">
      <w:pPr>
        <w:pStyle w:val="Default"/>
        <w:numPr>
          <w:ilvl w:val="0"/>
          <w:numId w:val="2"/>
        </w:numPr>
        <w:rPr>
          <w:sz w:val="22"/>
          <w:szCs w:val="22"/>
        </w:rPr>
      </w:pPr>
      <w:r>
        <w:rPr>
          <w:sz w:val="22"/>
          <w:szCs w:val="22"/>
        </w:rPr>
        <w:t xml:space="preserve">Dependence on hospital care </w:t>
      </w:r>
    </w:p>
    <w:p w:rsidR="00D405BD" w:rsidRDefault="00D405BD" w:rsidP="00166280">
      <w:pPr>
        <w:pStyle w:val="Default"/>
        <w:numPr>
          <w:ilvl w:val="0"/>
          <w:numId w:val="2"/>
        </w:numPr>
        <w:rPr>
          <w:sz w:val="22"/>
          <w:szCs w:val="22"/>
        </w:rPr>
      </w:pPr>
      <w:r>
        <w:rPr>
          <w:sz w:val="22"/>
          <w:szCs w:val="22"/>
        </w:rPr>
        <w:t>Dependence on residential and nursing care</w:t>
      </w:r>
    </w:p>
    <w:p w:rsidR="00451863" w:rsidRDefault="00052451" w:rsidP="00166280">
      <w:pPr>
        <w:pStyle w:val="Default"/>
        <w:numPr>
          <w:ilvl w:val="0"/>
          <w:numId w:val="2"/>
        </w:numPr>
        <w:rPr>
          <w:sz w:val="22"/>
          <w:szCs w:val="22"/>
        </w:rPr>
      </w:pPr>
      <w:r>
        <w:rPr>
          <w:sz w:val="22"/>
          <w:szCs w:val="22"/>
        </w:rPr>
        <w:t>Variation in quality and</w:t>
      </w:r>
      <w:r w:rsidR="00451863">
        <w:rPr>
          <w:sz w:val="22"/>
          <w:szCs w:val="22"/>
        </w:rPr>
        <w:t xml:space="preserve"> provision </w:t>
      </w:r>
    </w:p>
    <w:p w:rsidR="00451863" w:rsidRDefault="001934A2" w:rsidP="00166280">
      <w:pPr>
        <w:pStyle w:val="Default"/>
        <w:numPr>
          <w:ilvl w:val="0"/>
          <w:numId w:val="2"/>
        </w:numPr>
        <w:rPr>
          <w:sz w:val="22"/>
          <w:szCs w:val="22"/>
        </w:rPr>
      </w:pPr>
      <w:r>
        <w:rPr>
          <w:sz w:val="22"/>
          <w:szCs w:val="22"/>
        </w:rPr>
        <w:t xml:space="preserve">Poorly connected </w:t>
      </w:r>
      <w:r w:rsidR="00451863">
        <w:rPr>
          <w:sz w:val="22"/>
          <w:szCs w:val="22"/>
        </w:rPr>
        <w:t xml:space="preserve">services in community </w:t>
      </w:r>
    </w:p>
    <w:p w:rsidR="00451863" w:rsidRDefault="00451863">
      <w:pPr>
        <w:pStyle w:val="Default"/>
        <w:jc w:val="both"/>
        <w:rPr>
          <w:b/>
          <w:bCs/>
          <w:sz w:val="22"/>
          <w:szCs w:val="22"/>
        </w:rPr>
      </w:pPr>
    </w:p>
    <w:p w:rsidR="00451863" w:rsidRPr="007E6398" w:rsidRDefault="001809DC">
      <w:pPr>
        <w:pStyle w:val="Default"/>
        <w:jc w:val="both"/>
        <w:rPr>
          <w:i/>
          <w:sz w:val="22"/>
          <w:szCs w:val="22"/>
        </w:rPr>
      </w:pPr>
      <w:r>
        <w:rPr>
          <w:b/>
          <w:bCs/>
          <w:i/>
          <w:sz w:val="22"/>
          <w:szCs w:val="22"/>
        </w:rPr>
        <w:t xml:space="preserve">And </w:t>
      </w:r>
      <w:r w:rsidR="00451863" w:rsidRPr="007E6398">
        <w:rPr>
          <w:b/>
          <w:bCs/>
          <w:i/>
          <w:sz w:val="22"/>
          <w:szCs w:val="22"/>
        </w:rPr>
        <w:t xml:space="preserve">Move ‘To’ </w:t>
      </w:r>
    </w:p>
    <w:p w:rsidR="00451863" w:rsidRDefault="00451863">
      <w:pPr>
        <w:pStyle w:val="Default"/>
        <w:rPr>
          <w:sz w:val="22"/>
          <w:szCs w:val="22"/>
        </w:rPr>
      </w:pPr>
      <w:r>
        <w:rPr>
          <w:sz w:val="22"/>
          <w:szCs w:val="22"/>
        </w:rPr>
        <w:t xml:space="preserve"> </w:t>
      </w:r>
    </w:p>
    <w:p w:rsidR="00451863" w:rsidRDefault="00451863" w:rsidP="00166280">
      <w:pPr>
        <w:pStyle w:val="Default"/>
        <w:numPr>
          <w:ilvl w:val="0"/>
          <w:numId w:val="3"/>
        </w:numPr>
        <w:rPr>
          <w:sz w:val="22"/>
          <w:szCs w:val="22"/>
        </w:rPr>
      </w:pPr>
      <w:r>
        <w:rPr>
          <w:sz w:val="22"/>
          <w:szCs w:val="22"/>
        </w:rPr>
        <w:t>Healthier lifestyles</w:t>
      </w:r>
      <w:r w:rsidR="00052451">
        <w:rPr>
          <w:sz w:val="22"/>
          <w:szCs w:val="22"/>
        </w:rPr>
        <w:t xml:space="preserve"> and</w:t>
      </w:r>
      <w:r>
        <w:rPr>
          <w:sz w:val="22"/>
          <w:szCs w:val="22"/>
        </w:rPr>
        <w:t xml:space="preserve"> positive behaviours </w:t>
      </w:r>
    </w:p>
    <w:p w:rsidR="00451863" w:rsidRDefault="00052451" w:rsidP="00166280">
      <w:pPr>
        <w:pStyle w:val="Default"/>
        <w:numPr>
          <w:ilvl w:val="0"/>
          <w:numId w:val="3"/>
        </w:numPr>
        <w:rPr>
          <w:sz w:val="22"/>
          <w:szCs w:val="22"/>
        </w:rPr>
      </w:pPr>
      <w:r>
        <w:rPr>
          <w:sz w:val="22"/>
          <w:szCs w:val="22"/>
        </w:rPr>
        <w:t>Increased self care and</w:t>
      </w:r>
      <w:r w:rsidR="00451863">
        <w:rPr>
          <w:sz w:val="22"/>
          <w:szCs w:val="22"/>
        </w:rPr>
        <w:t xml:space="preserve"> self management</w:t>
      </w:r>
    </w:p>
    <w:p w:rsidR="00451863" w:rsidRDefault="00451863" w:rsidP="00166280">
      <w:pPr>
        <w:pStyle w:val="Default"/>
        <w:numPr>
          <w:ilvl w:val="0"/>
          <w:numId w:val="3"/>
        </w:numPr>
        <w:rPr>
          <w:sz w:val="22"/>
          <w:szCs w:val="22"/>
        </w:rPr>
      </w:pPr>
      <w:r>
        <w:rPr>
          <w:sz w:val="22"/>
          <w:szCs w:val="22"/>
        </w:rPr>
        <w:t xml:space="preserve">Services in the right place, from the right workforce, at the right time </w:t>
      </w:r>
    </w:p>
    <w:p w:rsidR="00451863" w:rsidRDefault="00451863" w:rsidP="00166280">
      <w:pPr>
        <w:pStyle w:val="Default"/>
        <w:numPr>
          <w:ilvl w:val="0"/>
          <w:numId w:val="3"/>
        </w:numPr>
        <w:rPr>
          <w:sz w:val="22"/>
          <w:szCs w:val="22"/>
        </w:rPr>
      </w:pPr>
      <w:r>
        <w:rPr>
          <w:sz w:val="22"/>
          <w:szCs w:val="22"/>
        </w:rPr>
        <w:t xml:space="preserve">Effective primary care management </w:t>
      </w:r>
      <w:r w:rsidR="00052451">
        <w:rPr>
          <w:sz w:val="22"/>
          <w:szCs w:val="22"/>
        </w:rPr>
        <w:t>of people with chronic disease and</w:t>
      </w:r>
      <w:r>
        <w:rPr>
          <w:sz w:val="22"/>
          <w:szCs w:val="22"/>
        </w:rPr>
        <w:t xml:space="preserve"> risk factors </w:t>
      </w:r>
    </w:p>
    <w:p w:rsidR="004903C8" w:rsidRDefault="00451863" w:rsidP="004903C8">
      <w:pPr>
        <w:pStyle w:val="Default"/>
        <w:numPr>
          <w:ilvl w:val="0"/>
          <w:numId w:val="3"/>
        </w:numPr>
        <w:rPr>
          <w:sz w:val="22"/>
          <w:szCs w:val="22"/>
        </w:rPr>
      </w:pPr>
      <w:r>
        <w:rPr>
          <w:sz w:val="22"/>
          <w:szCs w:val="22"/>
        </w:rPr>
        <w:t xml:space="preserve">Care closer to home </w:t>
      </w:r>
      <w:r w:rsidR="00292048">
        <w:rPr>
          <w:sz w:val="22"/>
          <w:szCs w:val="22"/>
        </w:rPr>
        <w:t xml:space="preserve"> - and in peoples homes wherever possible</w:t>
      </w:r>
    </w:p>
    <w:p w:rsidR="00451863" w:rsidRPr="004903C8" w:rsidRDefault="00292048" w:rsidP="004903C8">
      <w:pPr>
        <w:pStyle w:val="Default"/>
        <w:numPr>
          <w:ilvl w:val="0"/>
          <w:numId w:val="3"/>
        </w:numPr>
        <w:rPr>
          <w:sz w:val="22"/>
          <w:szCs w:val="22"/>
        </w:rPr>
      </w:pPr>
      <w:r>
        <w:rPr>
          <w:sz w:val="22"/>
          <w:szCs w:val="22"/>
        </w:rPr>
        <w:t>Hospital focused on acute care with seamless pathways to community services upon discharge</w:t>
      </w:r>
    </w:p>
    <w:p w:rsidR="004903C8" w:rsidRDefault="004903C8">
      <w:pPr>
        <w:autoSpaceDE w:val="0"/>
        <w:autoSpaceDN w:val="0"/>
        <w:adjustRightInd w:val="0"/>
        <w:spacing w:after="0" w:line="240" w:lineRule="auto"/>
        <w:jc w:val="both"/>
        <w:rPr>
          <w:rFonts w:ascii="Verdana" w:hAnsi="Verdana" w:cs="Verdana"/>
          <w:color w:val="000000"/>
        </w:rPr>
      </w:pPr>
    </w:p>
    <w:p w:rsidR="00C26301" w:rsidRDefault="00C26301">
      <w:pPr>
        <w:autoSpaceDE w:val="0"/>
        <w:autoSpaceDN w:val="0"/>
        <w:adjustRightInd w:val="0"/>
        <w:spacing w:after="0" w:line="240" w:lineRule="auto"/>
        <w:jc w:val="both"/>
        <w:rPr>
          <w:rFonts w:ascii="Arial" w:hAnsi="Arial" w:cs="Arial"/>
        </w:rPr>
      </w:pPr>
    </w:p>
    <w:p w:rsidR="00451863" w:rsidRPr="00C07DC6" w:rsidRDefault="00451863" w:rsidP="00C07DC6">
      <w:pPr>
        <w:pStyle w:val="ListParagraph"/>
        <w:numPr>
          <w:ilvl w:val="0"/>
          <w:numId w:val="39"/>
        </w:numPr>
        <w:autoSpaceDE w:val="0"/>
        <w:autoSpaceDN w:val="0"/>
        <w:adjustRightInd w:val="0"/>
        <w:spacing w:after="0" w:line="240" w:lineRule="auto"/>
        <w:ind w:hanging="720"/>
        <w:jc w:val="both"/>
        <w:rPr>
          <w:rFonts w:ascii="Arial" w:hAnsi="Arial" w:cs="Arial"/>
          <w:b/>
          <w:bCs/>
          <w:color w:val="000000"/>
        </w:rPr>
      </w:pPr>
      <w:r w:rsidRPr="00C07DC6">
        <w:rPr>
          <w:rFonts w:ascii="Arial" w:hAnsi="Arial" w:cs="Arial"/>
          <w:b/>
          <w:bCs/>
          <w:color w:val="000000"/>
        </w:rPr>
        <w:t xml:space="preserve">What does Intermediate </w:t>
      </w:r>
      <w:r w:rsidR="001809DC">
        <w:rPr>
          <w:rFonts w:ascii="Arial" w:hAnsi="Arial" w:cs="Arial"/>
          <w:b/>
          <w:bCs/>
          <w:color w:val="000000"/>
        </w:rPr>
        <w:t>C</w:t>
      </w:r>
      <w:r w:rsidR="001809DC" w:rsidRPr="00C07DC6">
        <w:rPr>
          <w:rFonts w:ascii="Arial" w:hAnsi="Arial" w:cs="Arial"/>
          <w:b/>
          <w:bCs/>
          <w:color w:val="000000"/>
        </w:rPr>
        <w:t xml:space="preserve">are </w:t>
      </w:r>
      <w:r w:rsidRPr="00C07DC6">
        <w:rPr>
          <w:rFonts w:ascii="Arial" w:hAnsi="Arial" w:cs="Arial"/>
          <w:b/>
          <w:bCs/>
          <w:color w:val="000000"/>
        </w:rPr>
        <w:t>look like in Medway today</w:t>
      </w:r>
      <w:r w:rsidR="001809DC">
        <w:rPr>
          <w:rFonts w:ascii="Arial" w:hAnsi="Arial" w:cs="Arial"/>
          <w:b/>
          <w:bCs/>
          <w:color w:val="000000"/>
        </w:rPr>
        <w:t>?</w:t>
      </w:r>
    </w:p>
    <w:p w:rsidR="00451863" w:rsidRDefault="00451863">
      <w:pPr>
        <w:autoSpaceDE w:val="0"/>
        <w:autoSpaceDN w:val="0"/>
        <w:adjustRightInd w:val="0"/>
        <w:spacing w:after="0" w:line="240" w:lineRule="auto"/>
        <w:jc w:val="both"/>
        <w:rPr>
          <w:rFonts w:ascii="Arial" w:hAnsi="Arial" w:cs="Arial"/>
          <w:b/>
          <w:bCs/>
          <w:color w:val="000000"/>
        </w:rPr>
      </w:pPr>
    </w:p>
    <w:p w:rsidR="00451863" w:rsidRDefault="00BE06DF" w:rsidP="007E6398">
      <w:pPr>
        <w:autoSpaceDE w:val="0"/>
        <w:autoSpaceDN w:val="0"/>
        <w:adjustRightInd w:val="0"/>
        <w:spacing w:after="0" w:line="240" w:lineRule="auto"/>
        <w:jc w:val="both"/>
        <w:rPr>
          <w:rFonts w:ascii="Arial" w:hAnsi="Arial" w:cs="Arial"/>
        </w:rPr>
      </w:pPr>
      <w:r>
        <w:rPr>
          <w:rFonts w:ascii="Arial" w:hAnsi="Arial" w:cs="Arial"/>
          <w:color w:val="000000"/>
        </w:rPr>
        <w:t>Currently, Intermediate C</w:t>
      </w:r>
      <w:r w:rsidR="00451863">
        <w:rPr>
          <w:rFonts w:ascii="Arial" w:hAnsi="Arial" w:cs="Arial"/>
          <w:color w:val="000000"/>
        </w:rPr>
        <w:t>are services are not commissioned as a specific service, but rather through a series of separate contracts for bed-based and non-bed-based services. Consequently, there appears to be some variation among stakeholders in term</w:t>
      </w:r>
      <w:r>
        <w:rPr>
          <w:rFonts w:ascii="Arial" w:hAnsi="Arial" w:cs="Arial"/>
          <w:color w:val="000000"/>
        </w:rPr>
        <w:t>s of what is or is not seen as Intermediate C</w:t>
      </w:r>
      <w:r w:rsidR="00451863">
        <w:rPr>
          <w:rFonts w:ascii="Arial" w:hAnsi="Arial" w:cs="Arial"/>
          <w:color w:val="000000"/>
        </w:rPr>
        <w:t>are. Thi</w:t>
      </w:r>
      <w:r>
        <w:rPr>
          <w:rFonts w:ascii="Arial" w:hAnsi="Arial" w:cs="Arial"/>
          <w:color w:val="000000"/>
        </w:rPr>
        <w:t>s may reflect the way in which Intermediate C</w:t>
      </w:r>
      <w:r w:rsidR="00451863">
        <w:rPr>
          <w:rFonts w:ascii="Arial" w:hAnsi="Arial" w:cs="Arial"/>
          <w:color w:val="000000"/>
        </w:rPr>
        <w:t xml:space="preserve">are has evolved in Medway, as elsewhere </w:t>
      </w:r>
      <w:r w:rsidR="00451863">
        <w:rPr>
          <w:rFonts w:ascii="Arial" w:hAnsi="Arial" w:cs="Arial"/>
        </w:rPr>
        <w:t>in England. Stroke rehabilitation has been included as part of th</w:t>
      </w:r>
      <w:r>
        <w:rPr>
          <w:rFonts w:ascii="Arial" w:hAnsi="Arial" w:cs="Arial"/>
        </w:rPr>
        <w:t>e I</w:t>
      </w:r>
      <w:r w:rsidR="00451863">
        <w:rPr>
          <w:rFonts w:ascii="Arial" w:hAnsi="Arial" w:cs="Arial"/>
        </w:rPr>
        <w:t>ntermedi</w:t>
      </w:r>
      <w:r>
        <w:rPr>
          <w:rFonts w:ascii="Arial" w:hAnsi="Arial" w:cs="Arial"/>
        </w:rPr>
        <w:t>ate C</w:t>
      </w:r>
      <w:r w:rsidR="00AC3858">
        <w:rPr>
          <w:rFonts w:ascii="Arial" w:hAnsi="Arial" w:cs="Arial"/>
        </w:rPr>
        <w:t>are service</w:t>
      </w:r>
      <w:r w:rsidR="004C7CF8">
        <w:rPr>
          <w:rFonts w:ascii="Arial" w:hAnsi="Arial" w:cs="Arial"/>
        </w:rPr>
        <w:t xml:space="preserve"> but is not within the scope of the intermediate care strategy </w:t>
      </w:r>
      <w:r w:rsidR="00B570A1">
        <w:rPr>
          <w:rFonts w:ascii="Arial" w:hAnsi="Arial" w:cs="Arial"/>
        </w:rPr>
        <w:t xml:space="preserve">Medway Better Care Fund work </w:t>
      </w:r>
      <w:r w:rsidR="004C7CF8">
        <w:rPr>
          <w:rFonts w:ascii="Arial" w:hAnsi="Arial" w:cs="Arial"/>
        </w:rPr>
        <w:t xml:space="preserve">as is subject to a Kent &amp; Medway wide </w:t>
      </w:r>
      <w:proofErr w:type="spellStart"/>
      <w:r w:rsidR="004C7CF8">
        <w:rPr>
          <w:rFonts w:ascii="Arial" w:hAnsi="Arial" w:cs="Arial"/>
        </w:rPr>
        <w:t>reveiw</w:t>
      </w:r>
      <w:proofErr w:type="spellEnd"/>
      <w:r w:rsidR="004C7CF8">
        <w:rPr>
          <w:rFonts w:ascii="Arial" w:hAnsi="Arial" w:cs="Arial"/>
        </w:rPr>
        <w:t xml:space="preserve"> </w:t>
      </w:r>
      <w:r w:rsidR="00451863">
        <w:rPr>
          <w:rFonts w:ascii="Arial" w:hAnsi="Arial" w:cs="Arial"/>
        </w:rPr>
        <w:t>.</w:t>
      </w:r>
    </w:p>
    <w:p w:rsidR="007E6398" w:rsidRDefault="007E6398" w:rsidP="007E6398">
      <w:pPr>
        <w:autoSpaceDE w:val="0"/>
        <w:autoSpaceDN w:val="0"/>
        <w:adjustRightInd w:val="0"/>
        <w:spacing w:after="0" w:line="240" w:lineRule="auto"/>
        <w:jc w:val="both"/>
        <w:rPr>
          <w:rFonts w:ascii="Arial" w:hAnsi="Arial" w:cs="Arial"/>
        </w:rPr>
      </w:pPr>
    </w:p>
    <w:p w:rsidR="00451863" w:rsidRDefault="00451863" w:rsidP="007E6398">
      <w:pPr>
        <w:autoSpaceDE w:val="0"/>
        <w:autoSpaceDN w:val="0"/>
        <w:adjustRightInd w:val="0"/>
        <w:spacing w:after="0" w:line="240" w:lineRule="auto"/>
        <w:jc w:val="both"/>
        <w:rPr>
          <w:rFonts w:ascii="Arial" w:hAnsi="Arial" w:cs="Arial"/>
        </w:rPr>
      </w:pPr>
      <w:r>
        <w:rPr>
          <w:rFonts w:ascii="Arial" w:hAnsi="Arial" w:cs="Arial"/>
        </w:rPr>
        <w:t xml:space="preserve">At present, the </w:t>
      </w:r>
      <w:r w:rsidR="00BE06DF">
        <w:rPr>
          <w:rFonts w:ascii="Arial" w:hAnsi="Arial" w:cs="Arial"/>
        </w:rPr>
        <w:t>Intermediate C</w:t>
      </w:r>
      <w:r>
        <w:rPr>
          <w:rFonts w:ascii="Arial" w:hAnsi="Arial" w:cs="Arial"/>
        </w:rPr>
        <w:t xml:space="preserve">are pathway </w:t>
      </w:r>
      <w:r w:rsidR="0004123C">
        <w:rPr>
          <w:rFonts w:ascii="Arial" w:hAnsi="Arial" w:cs="Arial"/>
        </w:rPr>
        <w:t>is accepted</w:t>
      </w:r>
      <w:r>
        <w:rPr>
          <w:rFonts w:ascii="Arial" w:hAnsi="Arial" w:cs="Arial"/>
        </w:rPr>
        <w:t xml:space="preserve"> as ‘</w:t>
      </w:r>
      <w:r>
        <w:rPr>
          <w:rFonts w:ascii="Arial" w:hAnsi="Arial" w:cs="Arial"/>
          <w:i/>
          <w:iCs/>
        </w:rPr>
        <w:t>those care arrangements focused on getting someone back into the community, or arrangements in the community to avoid someone going into the acute sector</w:t>
      </w:r>
      <w:r>
        <w:rPr>
          <w:rFonts w:ascii="Arial" w:hAnsi="Arial" w:cs="Arial"/>
        </w:rPr>
        <w:t>’ in discussions with NHS Medway.</w:t>
      </w:r>
    </w:p>
    <w:p w:rsidR="007E6398" w:rsidRDefault="007E6398" w:rsidP="007E6398">
      <w:pPr>
        <w:autoSpaceDE w:val="0"/>
        <w:autoSpaceDN w:val="0"/>
        <w:adjustRightInd w:val="0"/>
        <w:spacing w:after="0" w:line="240" w:lineRule="auto"/>
        <w:jc w:val="both"/>
        <w:rPr>
          <w:rFonts w:ascii="Arial" w:hAnsi="Arial" w:cs="Arial"/>
        </w:rPr>
      </w:pPr>
    </w:p>
    <w:p w:rsidR="00451863" w:rsidRDefault="00451863" w:rsidP="007E6398">
      <w:pPr>
        <w:autoSpaceDE w:val="0"/>
        <w:autoSpaceDN w:val="0"/>
        <w:adjustRightInd w:val="0"/>
        <w:spacing w:after="0" w:line="240" w:lineRule="auto"/>
        <w:jc w:val="both"/>
        <w:rPr>
          <w:rFonts w:ascii="Arial" w:hAnsi="Arial" w:cs="Arial"/>
        </w:rPr>
      </w:pPr>
      <w:r w:rsidRPr="00C07DC6">
        <w:rPr>
          <w:rFonts w:ascii="Arial" w:hAnsi="Arial" w:cs="Arial"/>
          <w:iCs/>
        </w:rPr>
        <w:t xml:space="preserve">There is a rapid response pathway and </w:t>
      </w:r>
      <w:r w:rsidR="002C02ED">
        <w:rPr>
          <w:rFonts w:ascii="Arial" w:hAnsi="Arial" w:cs="Arial"/>
          <w:iCs/>
        </w:rPr>
        <w:t>o</w:t>
      </w:r>
      <w:r w:rsidR="002C02ED" w:rsidRPr="00C07DC6">
        <w:rPr>
          <w:rFonts w:ascii="Arial" w:hAnsi="Arial" w:cs="Arial"/>
          <w:iCs/>
        </w:rPr>
        <w:t xml:space="preserve">fficers </w:t>
      </w:r>
      <w:r w:rsidR="0004123C" w:rsidRPr="00C07DC6">
        <w:rPr>
          <w:rFonts w:ascii="Arial" w:hAnsi="Arial" w:cs="Arial"/>
          <w:iCs/>
        </w:rPr>
        <w:t>are</w:t>
      </w:r>
      <w:r w:rsidRPr="00C07DC6">
        <w:rPr>
          <w:rFonts w:ascii="Arial" w:hAnsi="Arial" w:cs="Arial"/>
          <w:iCs/>
        </w:rPr>
        <w:t xml:space="preserve"> currently reviewing all services in terms of pathways.</w:t>
      </w:r>
      <w:r>
        <w:rPr>
          <w:rFonts w:ascii="Arial" w:hAnsi="Arial" w:cs="Arial"/>
        </w:rPr>
        <w:t xml:space="preserve"> There is </w:t>
      </w:r>
      <w:r w:rsidR="0004123C">
        <w:rPr>
          <w:rFonts w:ascii="Arial" w:hAnsi="Arial" w:cs="Arial"/>
        </w:rPr>
        <w:t>a sense that the definition of I</w:t>
      </w:r>
      <w:r>
        <w:rPr>
          <w:rFonts w:ascii="Arial" w:hAnsi="Arial" w:cs="Arial"/>
        </w:rPr>
        <w:t>ntermed</w:t>
      </w:r>
      <w:r w:rsidR="0004123C">
        <w:rPr>
          <w:rFonts w:ascii="Arial" w:hAnsi="Arial" w:cs="Arial"/>
        </w:rPr>
        <w:t>iate C</w:t>
      </w:r>
      <w:r>
        <w:rPr>
          <w:rFonts w:ascii="Arial" w:hAnsi="Arial" w:cs="Arial"/>
        </w:rPr>
        <w:t>are flexes according to whether or not the system is under pressure.</w:t>
      </w:r>
    </w:p>
    <w:p w:rsidR="007E6398" w:rsidRDefault="007E6398" w:rsidP="007E6398">
      <w:pPr>
        <w:autoSpaceDE w:val="0"/>
        <w:autoSpaceDN w:val="0"/>
        <w:adjustRightInd w:val="0"/>
        <w:spacing w:after="0" w:line="240" w:lineRule="auto"/>
        <w:jc w:val="both"/>
        <w:rPr>
          <w:rFonts w:ascii="Arial" w:hAnsi="Arial" w:cs="Arial"/>
        </w:rPr>
      </w:pPr>
    </w:p>
    <w:p w:rsidR="00451863" w:rsidRDefault="00451863" w:rsidP="007E6398">
      <w:pPr>
        <w:autoSpaceDE w:val="0"/>
        <w:autoSpaceDN w:val="0"/>
        <w:adjustRightInd w:val="0"/>
        <w:spacing w:after="0" w:line="240" w:lineRule="auto"/>
        <w:jc w:val="both"/>
        <w:rPr>
          <w:rFonts w:ascii="Arial" w:hAnsi="Arial" w:cs="Arial"/>
        </w:rPr>
      </w:pPr>
      <w:r>
        <w:rPr>
          <w:rFonts w:ascii="Arial" w:hAnsi="Arial" w:cs="Arial"/>
        </w:rPr>
        <w:t>Based on a stakeholder worksh</w:t>
      </w:r>
      <w:r w:rsidR="00AC3858">
        <w:rPr>
          <w:rFonts w:ascii="Arial" w:hAnsi="Arial" w:cs="Arial"/>
        </w:rPr>
        <w:t>op that occurred in October 2014</w:t>
      </w:r>
      <w:r>
        <w:rPr>
          <w:rFonts w:ascii="Arial" w:hAnsi="Arial" w:cs="Arial"/>
        </w:rPr>
        <w:t xml:space="preserve"> and o</w:t>
      </w:r>
      <w:r w:rsidR="0004123C">
        <w:rPr>
          <w:rFonts w:ascii="Arial" w:hAnsi="Arial" w:cs="Arial"/>
        </w:rPr>
        <w:t>n interviews, it is clear that Intermediate C</w:t>
      </w:r>
      <w:r>
        <w:rPr>
          <w:rFonts w:ascii="Arial" w:hAnsi="Arial" w:cs="Arial"/>
        </w:rPr>
        <w:t>are is offered in a range of settings including community hospitals, day centres, care homes and in people’s own homes. The service is currently primarily composed of:</w:t>
      </w:r>
    </w:p>
    <w:p w:rsidR="00451863" w:rsidRDefault="00451863">
      <w:pPr>
        <w:autoSpaceDE w:val="0"/>
        <w:autoSpaceDN w:val="0"/>
        <w:adjustRightInd w:val="0"/>
        <w:spacing w:after="0" w:line="240" w:lineRule="auto"/>
        <w:rPr>
          <w:rFonts w:ascii="Arial" w:hAnsi="Arial" w:cs="Arial"/>
        </w:rPr>
      </w:pPr>
    </w:p>
    <w:p w:rsidR="002220AE" w:rsidRDefault="002220AE">
      <w:pPr>
        <w:pStyle w:val="Default"/>
        <w:rPr>
          <w:b/>
          <w:bCs/>
          <w:sz w:val="22"/>
          <w:szCs w:val="22"/>
        </w:rPr>
      </w:pPr>
    </w:p>
    <w:p w:rsidR="00451863" w:rsidRPr="001C0883" w:rsidRDefault="00451863">
      <w:pPr>
        <w:pStyle w:val="Default"/>
        <w:rPr>
          <w:b/>
          <w:bCs/>
          <w:i/>
          <w:sz w:val="22"/>
          <w:szCs w:val="22"/>
        </w:rPr>
      </w:pPr>
      <w:r w:rsidRPr="001C0883">
        <w:rPr>
          <w:b/>
          <w:bCs/>
          <w:i/>
          <w:sz w:val="22"/>
          <w:szCs w:val="22"/>
        </w:rPr>
        <w:t>Adult Rehabilitation Service (St Bartholomew’s Hospital</w:t>
      </w:r>
      <w:r w:rsidR="00BE04F2">
        <w:rPr>
          <w:b/>
          <w:bCs/>
          <w:i/>
          <w:sz w:val="22"/>
          <w:szCs w:val="22"/>
        </w:rPr>
        <w:t>, Rochester</w:t>
      </w:r>
      <w:r w:rsidRPr="001C0883">
        <w:rPr>
          <w:b/>
          <w:bCs/>
          <w:i/>
          <w:sz w:val="22"/>
          <w:szCs w:val="22"/>
        </w:rPr>
        <w:t>)</w:t>
      </w:r>
    </w:p>
    <w:p w:rsidR="00451863" w:rsidRDefault="00451863">
      <w:pPr>
        <w:pStyle w:val="Default"/>
        <w:rPr>
          <w:sz w:val="22"/>
          <w:szCs w:val="22"/>
        </w:rPr>
      </w:pPr>
      <w:r>
        <w:rPr>
          <w:b/>
          <w:bCs/>
          <w:sz w:val="22"/>
          <w:szCs w:val="22"/>
        </w:rPr>
        <w:t xml:space="preserve"> </w:t>
      </w:r>
    </w:p>
    <w:p w:rsidR="007E6398" w:rsidRDefault="0061583C">
      <w:pPr>
        <w:pStyle w:val="Default"/>
        <w:jc w:val="both"/>
        <w:rPr>
          <w:sz w:val="22"/>
          <w:szCs w:val="22"/>
        </w:rPr>
      </w:pPr>
      <w:r>
        <w:rPr>
          <w:sz w:val="22"/>
          <w:szCs w:val="22"/>
        </w:rPr>
        <w:t xml:space="preserve">Medway Community Healthcare (MCH) </w:t>
      </w:r>
      <w:r w:rsidR="00451863">
        <w:rPr>
          <w:sz w:val="22"/>
          <w:szCs w:val="22"/>
        </w:rPr>
        <w:t xml:space="preserve">provides a nurse-led </w:t>
      </w:r>
      <w:r w:rsidR="004C7CF8">
        <w:rPr>
          <w:sz w:val="22"/>
          <w:szCs w:val="22"/>
        </w:rPr>
        <w:t xml:space="preserve">bed based </w:t>
      </w:r>
      <w:r w:rsidR="00451863">
        <w:rPr>
          <w:sz w:val="22"/>
          <w:szCs w:val="22"/>
        </w:rPr>
        <w:t>service based on short-term rehabilitation needs. Episodes of treatment are focused on the resolution of symptoms, adaptive therapy and crisis resolution leading to either discharge, transfer to the Community Integrated Team or other relevant agencies. Individuals are encouraged to take ownership of their health care and are given education, support and advice accordingly. The service is accessible to anyone over the age of 18 years who would benefit from a short term individualised health related rehabilitation programme following an acute incident/</w:t>
      </w:r>
      <w:r w:rsidR="007E6398">
        <w:rPr>
          <w:sz w:val="22"/>
          <w:szCs w:val="22"/>
        </w:rPr>
        <w:t xml:space="preserve"> </w:t>
      </w:r>
      <w:r w:rsidR="00451863">
        <w:rPr>
          <w:sz w:val="22"/>
          <w:szCs w:val="22"/>
        </w:rPr>
        <w:t>accident/</w:t>
      </w:r>
      <w:r w:rsidR="007E6398">
        <w:rPr>
          <w:sz w:val="22"/>
          <w:szCs w:val="22"/>
        </w:rPr>
        <w:t xml:space="preserve"> </w:t>
      </w:r>
      <w:r w:rsidR="00451863">
        <w:rPr>
          <w:sz w:val="22"/>
          <w:szCs w:val="22"/>
        </w:rPr>
        <w:t xml:space="preserve">illness or exacerbated medical condition and identified as having rehabilitation </w:t>
      </w:r>
      <w:r w:rsidR="00451863" w:rsidRPr="007E6398">
        <w:rPr>
          <w:sz w:val="22"/>
          <w:szCs w:val="22"/>
        </w:rPr>
        <w:t>o</w:t>
      </w:r>
      <w:r w:rsidR="00451863">
        <w:rPr>
          <w:sz w:val="22"/>
          <w:szCs w:val="22"/>
        </w:rPr>
        <w:t>r nursing need.</w:t>
      </w:r>
    </w:p>
    <w:p w:rsidR="004903C8" w:rsidRDefault="004903C8">
      <w:pPr>
        <w:pStyle w:val="Default"/>
        <w:jc w:val="both"/>
        <w:rPr>
          <w:sz w:val="22"/>
          <w:szCs w:val="22"/>
        </w:rPr>
      </w:pPr>
    </w:p>
    <w:p w:rsidR="007E6398" w:rsidRDefault="00451863">
      <w:pPr>
        <w:pStyle w:val="Default"/>
        <w:jc w:val="both"/>
        <w:rPr>
          <w:color w:val="auto"/>
          <w:sz w:val="22"/>
          <w:szCs w:val="22"/>
        </w:rPr>
      </w:pPr>
      <w:r>
        <w:rPr>
          <w:sz w:val="22"/>
          <w:szCs w:val="22"/>
        </w:rPr>
        <w:lastRenderedPageBreak/>
        <w:t xml:space="preserve">All patients must be registered with a Medway GP and have an exit address. </w:t>
      </w:r>
      <w:r>
        <w:rPr>
          <w:color w:val="auto"/>
          <w:sz w:val="22"/>
          <w:szCs w:val="22"/>
        </w:rPr>
        <w:t xml:space="preserve">There are 35 intermediate care beds in two wards and 15 stroke beds (see below) in a third ward. Twenty-four hour nursing care  is provided by </w:t>
      </w:r>
      <w:r w:rsidR="004C7CF8">
        <w:rPr>
          <w:color w:val="auto"/>
          <w:sz w:val="22"/>
          <w:szCs w:val="22"/>
        </w:rPr>
        <w:t>MCH</w:t>
      </w:r>
      <w:r>
        <w:rPr>
          <w:color w:val="auto"/>
          <w:sz w:val="22"/>
          <w:szCs w:val="22"/>
        </w:rPr>
        <w:t xml:space="preserve">, medical cover is provide by local GP practice via a contractual arrangement, and an Intravenous (IV) Therapy service is available. </w:t>
      </w:r>
    </w:p>
    <w:p w:rsidR="00451863" w:rsidRDefault="00451863">
      <w:pPr>
        <w:pStyle w:val="Default"/>
        <w:jc w:val="both"/>
        <w:rPr>
          <w:color w:val="auto"/>
          <w:sz w:val="22"/>
          <w:szCs w:val="22"/>
        </w:rPr>
      </w:pPr>
      <w:r>
        <w:rPr>
          <w:color w:val="auto"/>
          <w:sz w:val="22"/>
          <w:szCs w:val="22"/>
        </w:rPr>
        <w:t>St Bart’s also has the remit of preventing unnecessary hospital admissions</w:t>
      </w:r>
      <w:r w:rsidR="004C7CF8">
        <w:rPr>
          <w:color w:val="auto"/>
          <w:sz w:val="22"/>
          <w:szCs w:val="22"/>
        </w:rPr>
        <w:t xml:space="preserve"> through the provision of step up care </w:t>
      </w:r>
      <w:r>
        <w:rPr>
          <w:color w:val="auto"/>
          <w:sz w:val="22"/>
          <w:szCs w:val="22"/>
        </w:rPr>
        <w:t xml:space="preserve"> and enabling early discharge from </w:t>
      </w:r>
      <w:r w:rsidR="00E158F1">
        <w:rPr>
          <w:color w:val="auto"/>
          <w:sz w:val="22"/>
          <w:szCs w:val="22"/>
        </w:rPr>
        <w:t xml:space="preserve">Acute </w:t>
      </w:r>
      <w:r>
        <w:rPr>
          <w:color w:val="auto"/>
          <w:sz w:val="22"/>
          <w:szCs w:val="22"/>
        </w:rPr>
        <w:t xml:space="preserve">wards. The aim of the service is to provide short-term comprehensive and equitable care, which is of a high quality and is responsive </w:t>
      </w:r>
      <w:r w:rsidR="007E6398">
        <w:rPr>
          <w:color w:val="auto"/>
          <w:sz w:val="22"/>
          <w:szCs w:val="22"/>
        </w:rPr>
        <w:t>to the needs of the population.</w:t>
      </w:r>
    </w:p>
    <w:p w:rsidR="007E6398" w:rsidRDefault="007E6398">
      <w:pPr>
        <w:pStyle w:val="Default"/>
        <w:jc w:val="both"/>
        <w:rPr>
          <w:color w:val="auto"/>
          <w:sz w:val="22"/>
          <w:szCs w:val="22"/>
        </w:rPr>
      </w:pPr>
    </w:p>
    <w:p w:rsidR="00451863" w:rsidRDefault="00451863">
      <w:pPr>
        <w:pStyle w:val="Default"/>
        <w:jc w:val="both"/>
        <w:rPr>
          <w:color w:val="auto"/>
          <w:sz w:val="22"/>
          <w:szCs w:val="22"/>
        </w:rPr>
      </w:pPr>
      <w:r>
        <w:rPr>
          <w:color w:val="auto"/>
          <w:sz w:val="22"/>
          <w:szCs w:val="22"/>
        </w:rPr>
        <w:t>The building is old and not fit for purpose. It is not suitable for people with moderate or severe dementia, and it is not possible to provide single sex wards in line with the dignity agenda. There are also security concerns at night which make night-time admissions problematic. However, there was no evidence that this prevents night-</w:t>
      </w:r>
      <w:r w:rsidR="00A95E65">
        <w:rPr>
          <w:color w:val="auto"/>
          <w:sz w:val="22"/>
          <w:szCs w:val="22"/>
        </w:rPr>
        <w:t>time admissions from happening.</w:t>
      </w:r>
    </w:p>
    <w:p w:rsidR="00A95E65" w:rsidRDefault="00A95E65">
      <w:pPr>
        <w:pStyle w:val="Default"/>
        <w:jc w:val="both"/>
        <w:rPr>
          <w:color w:val="auto"/>
          <w:sz w:val="22"/>
          <w:szCs w:val="22"/>
        </w:rPr>
      </w:pPr>
    </w:p>
    <w:p w:rsidR="00A95E65" w:rsidRDefault="00A95E65">
      <w:pPr>
        <w:pStyle w:val="Default"/>
        <w:jc w:val="both"/>
        <w:rPr>
          <w:color w:val="auto"/>
          <w:sz w:val="22"/>
          <w:szCs w:val="22"/>
        </w:rPr>
      </w:pPr>
      <w:r w:rsidRPr="00993555">
        <w:rPr>
          <w:color w:val="auto"/>
          <w:sz w:val="22"/>
          <w:szCs w:val="22"/>
        </w:rPr>
        <w:t>The Oak Group (details below) in their point prevalence study found that over 60% of all bed days at St Bart’s were considered non-qualified</w:t>
      </w:r>
      <w:r w:rsidR="0004123C">
        <w:rPr>
          <w:color w:val="auto"/>
          <w:sz w:val="22"/>
          <w:szCs w:val="22"/>
        </w:rPr>
        <w:t xml:space="preserve"> (care could be provided outside of this setting)</w:t>
      </w:r>
      <w:r w:rsidRPr="00993555">
        <w:rPr>
          <w:color w:val="auto"/>
          <w:sz w:val="22"/>
          <w:szCs w:val="22"/>
        </w:rPr>
        <w:t xml:space="preserve">. For approximately half of these non-qualified days, the patients in question could have been at home with </w:t>
      </w:r>
      <w:r w:rsidR="00264D5F" w:rsidRPr="00993555">
        <w:rPr>
          <w:color w:val="auto"/>
          <w:sz w:val="22"/>
          <w:szCs w:val="22"/>
        </w:rPr>
        <w:t>support services.</w:t>
      </w:r>
    </w:p>
    <w:p w:rsidR="00451863" w:rsidRDefault="00451863">
      <w:pPr>
        <w:pStyle w:val="Default"/>
        <w:jc w:val="both"/>
        <w:rPr>
          <w:color w:val="auto"/>
          <w:sz w:val="22"/>
          <w:szCs w:val="22"/>
        </w:rPr>
      </w:pPr>
    </w:p>
    <w:p w:rsidR="00451863" w:rsidRPr="001C0883" w:rsidRDefault="00451863">
      <w:pPr>
        <w:pStyle w:val="Default"/>
        <w:jc w:val="both"/>
        <w:rPr>
          <w:b/>
          <w:bCs/>
          <w:i/>
          <w:color w:val="auto"/>
          <w:sz w:val="22"/>
          <w:szCs w:val="22"/>
        </w:rPr>
      </w:pPr>
      <w:r w:rsidRPr="001C0883">
        <w:rPr>
          <w:b/>
          <w:bCs/>
          <w:i/>
          <w:color w:val="auto"/>
          <w:sz w:val="22"/>
          <w:szCs w:val="22"/>
        </w:rPr>
        <w:t xml:space="preserve">Stroke Rehabilitation Unit </w:t>
      </w:r>
      <w:r w:rsidR="00AC3858" w:rsidRPr="001C0883">
        <w:rPr>
          <w:b/>
          <w:bCs/>
          <w:i/>
          <w:sz w:val="22"/>
          <w:szCs w:val="22"/>
        </w:rPr>
        <w:t>(St B</w:t>
      </w:r>
      <w:r w:rsidR="002220AE" w:rsidRPr="001C0883">
        <w:rPr>
          <w:b/>
          <w:bCs/>
          <w:i/>
          <w:sz w:val="22"/>
          <w:szCs w:val="22"/>
        </w:rPr>
        <w:t>art’s</w:t>
      </w:r>
      <w:r w:rsidR="00AC3858" w:rsidRPr="001C0883">
        <w:rPr>
          <w:b/>
          <w:bCs/>
          <w:i/>
          <w:sz w:val="22"/>
          <w:szCs w:val="22"/>
        </w:rPr>
        <w:t>)</w:t>
      </w:r>
    </w:p>
    <w:p w:rsidR="00451863" w:rsidRDefault="00451863">
      <w:pPr>
        <w:pStyle w:val="Default"/>
        <w:jc w:val="both"/>
        <w:rPr>
          <w:color w:val="auto"/>
          <w:sz w:val="22"/>
          <w:szCs w:val="22"/>
        </w:rPr>
      </w:pPr>
    </w:p>
    <w:p w:rsidR="00E158F1" w:rsidRDefault="00E158F1">
      <w:pPr>
        <w:pStyle w:val="Default"/>
        <w:jc w:val="both"/>
        <w:rPr>
          <w:color w:val="auto"/>
          <w:sz w:val="22"/>
          <w:szCs w:val="22"/>
        </w:rPr>
      </w:pPr>
      <w:r>
        <w:t xml:space="preserve">The Stroke service is not within the scope of the intermediate care strategy Medway Better Care Fund work as is subject to a Kent &amp; Medway wide </w:t>
      </w:r>
      <w:proofErr w:type="spellStart"/>
      <w:r>
        <w:t>reveiw</w:t>
      </w:r>
      <w:proofErr w:type="spellEnd"/>
    </w:p>
    <w:p w:rsidR="00451863" w:rsidRDefault="00451863">
      <w:pPr>
        <w:pStyle w:val="Default"/>
        <w:jc w:val="both"/>
        <w:rPr>
          <w:color w:val="auto"/>
          <w:sz w:val="22"/>
          <w:szCs w:val="22"/>
        </w:rPr>
      </w:pPr>
      <w:r>
        <w:rPr>
          <w:color w:val="auto"/>
          <w:sz w:val="22"/>
          <w:szCs w:val="22"/>
        </w:rPr>
        <w:t>The stroke service aims to provide seamless evidence based multi-disciplinary care with the most appropriate care setting to individuals, and their carers, who have had a stroke, so as to optimise the clinical outcome and care experience for both patient</w:t>
      </w:r>
      <w:r w:rsidR="008A5AD9">
        <w:rPr>
          <w:color w:val="auto"/>
          <w:sz w:val="22"/>
          <w:szCs w:val="22"/>
        </w:rPr>
        <w:t xml:space="preserve"> and carer.</w:t>
      </w:r>
    </w:p>
    <w:p w:rsidR="008A5AD9" w:rsidRDefault="008A5AD9">
      <w:pPr>
        <w:pStyle w:val="Default"/>
        <w:jc w:val="both"/>
        <w:rPr>
          <w:color w:val="auto"/>
          <w:sz w:val="22"/>
          <w:szCs w:val="22"/>
        </w:rPr>
      </w:pPr>
    </w:p>
    <w:p w:rsidR="00451863" w:rsidRDefault="00451863">
      <w:pPr>
        <w:pStyle w:val="Default"/>
        <w:jc w:val="both"/>
        <w:rPr>
          <w:color w:val="auto"/>
          <w:sz w:val="22"/>
          <w:szCs w:val="22"/>
        </w:rPr>
      </w:pPr>
      <w:r>
        <w:rPr>
          <w:color w:val="auto"/>
          <w:sz w:val="22"/>
          <w:szCs w:val="22"/>
        </w:rPr>
        <w:t>Stroke rehabilitation services are part of the stroke care pathway and include the 15 bedded Merton ward at St Bart’s. The unit provides bed-based rehabilitation to patients who have a primary diagnosis of new stroke, are medically stable, not suitable for rehabilitation at home, aged 16 years and over, and a</w:t>
      </w:r>
      <w:r w:rsidR="008A5AD9">
        <w:rPr>
          <w:color w:val="auto"/>
          <w:sz w:val="22"/>
          <w:szCs w:val="22"/>
        </w:rPr>
        <w:t>re registered with a Medway GP.</w:t>
      </w:r>
    </w:p>
    <w:p w:rsidR="008A5AD9" w:rsidRDefault="008A5AD9">
      <w:pPr>
        <w:pStyle w:val="Default"/>
        <w:jc w:val="both"/>
        <w:rPr>
          <w:color w:val="auto"/>
          <w:sz w:val="22"/>
          <w:szCs w:val="22"/>
        </w:rPr>
      </w:pPr>
    </w:p>
    <w:p w:rsidR="00451863" w:rsidRDefault="00451863">
      <w:pPr>
        <w:pStyle w:val="Default"/>
        <w:jc w:val="both"/>
        <w:rPr>
          <w:color w:val="auto"/>
          <w:sz w:val="22"/>
          <w:szCs w:val="22"/>
        </w:rPr>
      </w:pPr>
      <w:r>
        <w:rPr>
          <w:color w:val="auto"/>
          <w:sz w:val="22"/>
          <w:szCs w:val="22"/>
        </w:rPr>
        <w:t xml:space="preserve">All patients should receive rehabilitation services until they have either reached their rehabilitation potential or have goals set that will empower them to continue rehabilitation in their own. Patients with agreed rehabilitation goals are referred to the Stroke Community Assessment and Rehabilitation Team (SCART). </w:t>
      </w:r>
    </w:p>
    <w:p w:rsidR="00451863" w:rsidRDefault="00451863">
      <w:pPr>
        <w:pStyle w:val="Default"/>
        <w:rPr>
          <w:b/>
          <w:bCs/>
          <w:color w:val="auto"/>
          <w:sz w:val="22"/>
          <w:szCs w:val="22"/>
        </w:rPr>
      </w:pPr>
    </w:p>
    <w:p w:rsidR="00451863" w:rsidRPr="001C0883" w:rsidRDefault="00451863" w:rsidP="001B33D6">
      <w:pPr>
        <w:pStyle w:val="Default"/>
        <w:jc w:val="both"/>
        <w:rPr>
          <w:b/>
          <w:i/>
          <w:color w:val="auto"/>
          <w:sz w:val="22"/>
          <w:szCs w:val="22"/>
        </w:rPr>
      </w:pPr>
      <w:r w:rsidRPr="001C0883">
        <w:rPr>
          <w:b/>
          <w:i/>
          <w:color w:val="auto"/>
          <w:sz w:val="22"/>
          <w:szCs w:val="22"/>
        </w:rPr>
        <w:t>Integrated Discharge Team</w:t>
      </w:r>
      <w:r w:rsidR="00AC3858" w:rsidRPr="001C0883">
        <w:rPr>
          <w:b/>
          <w:i/>
          <w:color w:val="auto"/>
          <w:sz w:val="22"/>
          <w:szCs w:val="22"/>
        </w:rPr>
        <w:t xml:space="preserve"> (IDT)</w:t>
      </w:r>
    </w:p>
    <w:p w:rsidR="001B33D6" w:rsidRPr="001B33D6" w:rsidRDefault="001B33D6" w:rsidP="001B33D6">
      <w:pPr>
        <w:pStyle w:val="Default"/>
        <w:jc w:val="both"/>
        <w:rPr>
          <w:b/>
          <w:color w:val="auto"/>
          <w:sz w:val="22"/>
          <w:szCs w:val="22"/>
        </w:rPr>
      </w:pPr>
    </w:p>
    <w:p w:rsidR="00451863" w:rsidRDefault="00AC3858" w:rsidP="001B33D6">
      <w:pPr>
        <w:pStyle w:val="Default"/>
        <w:jc w:val="both"/>
        <w:rPr>
          <w:color w:val="auto"/>
          <w:sz w:val="22"/>
          <w:szCs w:val="22"/>
        </w:rPr>
      </w:pPr>
      <w:r w:rsidRPr="001B33D6">
        <w:rPr>
          <w:color w:val="auto"/>
          <w:sz w:val="22"/>
          <w:szCs w:val="22"/>
        </w:rPr>
        <w:t>The Integrated Discharge T</w:t>
      </w:r>
      <w:r w:rsidR="00451863" w:rsidRPr="001B33D6">
        <w:rPr>
          <w:color w:val="auto"/>
          <w:sz w:val="22"/>
          <w:szCs w:val="22"/>
        </w:rPr>
        <w:t xml:space="preserve">eam </w:t>
      </w:r>
      <w:r w:rsidR="00CE3CE5">
        <w:rPr>
          <w:color w:val="auto"/>
          <w:sz w:val="22"/>
          <w:szCs w:val="22"/>
        </w:rPr>
        <w:t>was</w:t>
      </w:r>
      <w:r w:rsidR="00451863" w:rsidRPr="001B33D6">
        <w:rPr>
          <w:color w:val="auto"/>
          <w:sz w:val="22"/>
          <w:szCs w:val="22"/>
        </w:rPr>
        <w:t xml:space="preserve"> </w:t>
      </w:r>
      <w:r w:rsidR="00CE3CE5">
        <w:rPr>
          <w:color w:val="auto"/>
          <w:sz w:val="22"/>
          <w:szCs w:val="22"/>
        </w:rPr>
        <w:t>established</w:t>
      </w:r>
      <w:r w:rsidR="00CE3CE5" w:rsidRPr="001B33D6">
        <w:rPr>
          <w:color w:val="auto"/>
          <w:sz w:val="22"/>
          <w:szCs w:val="22"/>
        </w:rPr>
        <w:t xml:space="preserve"> </w:t>
      </w:r>
      <w:r w:rsidR="00CE3CE5">
        <w:rPr>
          <w:color w:val="auto"/>
          <w:sz w:val="22"/>
          <w:szCs w:val="22"/>
        </w:rPr>
        <w:t>through agreement of the whole system Executive Programme Board</w:t>
      </w:r>
      <w:r w:rsidR="001B33D6">
        <w:rPr>
          <w:color w:val="auto"/>
          <w:sz w:val="22"/>
          <w:szCs w:val="22"/>
        </w:rPr>
        <w:t>.</w:t>
      </w:r>
      <w:r w:rsidR="00CE3CE5">
        <w:rPr>
          <w:color w:val="auto"/>
          <w:sz w:val="22"/>
          <w:szCs w:val="22"/>
        </w:rPr>
        <w:t xml:space="preserve"> Initially this was through closer working of existing staff focused on hospital discharge with one provider taking a lead co-ordinating role. The team has since expanded through different phases of development to provide additional focused support within the hospital both for admissions avoidance and discharge planning.</w:t>
      </w:r>
      <w:r w:rsidR="001B33D6">
        <w:rPr>
          <w:color w:val="auto"/>
          <w:sz w:val="22"/>
          <w:szCs w:val="22"/>
        </w:rPr>
        <w:t xml:space="preserve"> </w:t>
      </w:r>
      <w:r w:rsidR="00451863" w:rsidRPr="001B33D6">
        <w:rPr>
          <w:color w:val="auto"/>
          <w:sz w:val="22"/>
          <w:szCs w:val="22"/>
        </w:rPr>
        <w:t>The drivers for this initiative are:</w:t>
      </w:r>
    </w:p>
    <w:p w:rsidR="001B33D6" w:rsidRPr="001B33D6" w:rsidRDefault="001B33D6" w:rsidP="001B33D6">
      <w:pPr>
        <w:pStyle w:val="Default"/>
        <w:jc w:val="both"/>
        <w:rPr>
          <w:color w:val="auto"/>
          <w:sz w:val="22"/>
          <w:szCs w:val="22"/>
        </w:rPr>
      </w:pPr>
    </w:p>
    <w:p w:rsidR="00451863" w:rsidRPr="001B33D6" w:rsidRDefault="00451863" w:rsidP="001B33D6">
      <w:pPr>
        <w:pStyle w:val="Default"/>
        <w:numPr>
          <w:ilvl w:val="0"/>
          <w:numId w:val="34"/>
        </w:numPr>
        <w:jc w:val="both"/>
        <w:rPr>
          <w:color w:val="auto"/>
          <w:sz w:val="22"/>
          <w:szCs w:val="22"/>
        </w:rPr>
      </w:pPr>
      <w:r w:rsidRPr="001B33D6">
        <w:rPr>
          <w:color w:val="auto"/>
          <w:sz w:val="22"/>
          <w:szCs w:val="22"/>
        </w:rPr>
        <w:t xml:space="preserve">Government initiative to encourage and promote integration of health and social care services. </w:t>
      </w:r>
    </w:p>
    <w:p w:rsidR="00451863" w:rsidRPr="001B33D6" w:rsidRDefault="00451863" w:rsidP="001B33D6">
      <w:pPr>
        <w:pStyle w:val="Default"/>
        <w:numPr>
          <w:ilvl w:val="0"/>
          <w:numId w:val="34"/>
        </w:numPr>
        <w:jc w:val="both"/>
        <w:rPr>
          <w:color w:val="auto"/>
          <w:sz w:val="22"/>
          <w:szCs w:val="22"/>
        </w:rPr>
      </w:pPr>
      <w:r w:rsidRPr="001B33D6">
        <w:rPr>
          <w:color w:val="auto"/>
          <w:sz w:val="22"/>
          <w:szCs w:val="22"/>
        </w:rPr>
        <w:t>Nationally, integrated discharge teams have been successful in promoting timely discharge along with other urgent care initiatives which redirects service users away from the acute setting appropriately</w:t>
      </w:r>
    </w:p>
    <w:p w:rsidR="001B33D6" w:rsidRDefault="001B33D6" w:rsidP="001B33D6">
      <w:pPr>
        <w:pStyle w:val="Default"/>
        <w:jc w:val="both"/>
        <w:rPr>
          <w:color w:val="auto"/>
          <w:sz w:val="22"/>
          <w:szCs w:val="22"/>
        </w:rPr>
      </w:pPr>
    </w:p>
    <w:p w:rsidR="00451863" w:rsidRDefault="00451863" w:rsidP="001B33D6">
      <w:pPr>
        <w:pStyle w:val="Default"/>
        <w:jc w:val="both"/>
        <w:rPr>
          <w:color w:val="auto"/>
          <w:sz w:val="22"/>
          <w:szCs w:val="22"/>
        </w:rPr>
      </w:pPr>
      <w:r w:rsidRPr="001B33D6">
        <w:rPr>
          <w:color w:val="auto"/>
          <w:sz w:val="22"/>
          <w:szCs w:val="22"/>
        </w:rPr>
        <w:t xml:space="preserve">As the pressure on urgent and emergency care services has increased over the years, particularly during the winter months, it has been even more evident that patient’s timely transfer between services requires joint, multiple agency, seamless admission and discharge planning at each stage </w:t>
      </w:r>
      <w:r w:rsidRPr="001B33D6">
        <w:rPr>
          <w:color w:val="auto"/>
          <w:sz w:val="22"/>
          <w:szCs w:val="22"/>
        </w:rPr>
        <w:lastRenderedPageBreak/>
        <w:t>of the patient pathway</w:t>
      </w:r>
      <w:r w:rsidRPr="00993555">
        <w:rPr>
          <w:color w:val="auto"/>
          <w:sz w:val="22"/>
          <w:szCs w:val="22"/>
        </w:rPr>
        <w:t xml:space="preserve">. </w:t>
      </w:r>
      <w:r w:rsidR="000530BD" w:rsidRPr="00993555">
        <w:rPr>
          <w:color w:val="auto"/>
          <w:sz w:val="22"/>
          <w:szCs w:val="22"/>
        </w:rPr>
        <w:t>Over the three-month period February 2015 to April 2015, there were, on average, 132 referrals to the team, 114 discharges facilitated and 25 care packages arranged</w:t>
      </w:r>
      <w:r w:rsidR="000530BD">
        <w:rPr>
          <w:color w:val="auto"/>
          <w:sz w:val="22"/>
          <w:szCs w:val="22"/>
        </w:rPr>
        <w:t>.</w:t>
      </w:r>
      <w:r w:rsidR="00EB0BE1">
        <w:rPr>
          <w:color w:val="auto"/>
          <w:sz w:val="22"/>
          <w:szCs w:val="22"/>
        </w:rPr>
        <w:t xml:space="preserve">  Although we know there are issues with what is being referred through</w:t>
      </w:r>
      <w:r w:rsidR="000530BD">
        <w:rPr>
          <w:color w:val="auto"/>
          <w:sz w:val="22"/>
          <w:szCs w:val="22"/>
        </w:rPr>
        <w:t xml:space="preserve"> Joint </w:t>
      </w:r>
      <w:r w:rsidRPr="001B33D6">
        <w:rPr>
          <w:color w:val="auto"/>
          <w:sz w:val="22"/>
          <w:szCs w:val="22"/>
        </w:rPr>
        <w:t>approaches to admission and discharge planning is key to ensuring that people move from and to the most appropriate setting at the point th</w:t>
      </w:r>
      <w:r w:rsidR="001B33D6">
        <w:rPr>
          <w:color w:val="auto"/>
          <w:sz w:val="22"/>
          <w:szCs w:val="22"/>
        </w:rPr>
        <w:t>ey are medically fit to do so.</w:t>
      </w:r>
      <w:r w:rsidR="00EB0BE1">
        <w:rPr>
          <w:color w:val="auto"/>
          <w:sz w:val="22"/>
          <w:szCs w:val="22"/>
        </w:rPr>
        <w:t xml:space="preserve">  Work is ongoing in order to improve the discharge process.</w:t>
      </w:r>
    </w:p>
    <w:p w:rsidR="001B33D6" w:rsidRPr="001B33D6" w:rsidRDefault="001B33D6" w:rsidP="001B33D6">
      <w:pPr>
        <w:pStyle w:val="Default"/>
        <w:jc w:val="both"/>
        <w:rPr>
          <w:color w:val="auto"/>
          <w:sz w:val="22"/>
          <w:szCs w:val="22"/>
        </w:rPr>
      </w:pPr>
    </w:p>
    <w:p w:rsidR="00451863" w:rsidRDefault="00451863" w:rsidP="001B33D6">
      <w:pPr>
        <w:pStyle w:val="Default"/>
        <w:jc w:val="both"/>
        <w:rPr>
          <w:color w:val="auto"/>
          <w:sz w:val="22"/>
          <w:szCs w:val="22"/>
        </w:rPr>
      </w:pPr>
      <w:r w:rsidRPr="001B33D6">
        <w:rPr>
          <w:color w:val="auto"/>
          <w:sz w:val="22"/>
          <w:szCs w:val="22"/>
        </w:rPr>
        <w:t>The Integrated discharge team’s primary purpose is to redirect service users to appropriate community services with regard to admission avoidance and to support and co-ordinate ward staff to discharge patients onto the appropriate community dis</w:t>
      </w:r>
      <w:r w:rsidR="001B33D6">
        <w:rPr>
          <w:color w:val="auto"/>
          <w:sz w:val="22"/>
          <w:szCs w:val="22"/>
        </w:rPr>
        <w:t>charge pathway in a timely way.</w:t>
      </w:r>
    </w:p>
    <w:p w:rsidR="001B33D6" w:rsidRPr="001B33D6" w:rsidRDefault="001B33D6" w:rsidP="001B33D6">
      <w:pPr>
        <w:pStyle w:val="Default"/>
        <w:jc w:val="both"/>
        <w:rPr>
          <w:color w:val="auto"/>
          <w:sz w:val="22"/>
          <w:szCs w:val="22"/>
        </w:rPr>
      </w:pPr>
    </w:p>
    <w:p w:rsidR="00451863" w:rsidRDefault="00451863" w:rsidP="001B33D6">
      <w:pPr>
        <w:pStyle w:val="Default"/>
        <w:jc w:val="both"/>
        <w:rPr>
          <w:color w:val="auto"/>
          <w:sz w:val="22"/>
          <w:szCs w:val="22"/>
        </w:rPr>
      </w:pPr>
      <w:r w:rsidRPr="001B33D6">
        <w:rPr>
          <w:color w:val="auto"/>
          <w:sz w:val="22"/>
          <w:szCs w:val="22"/>
        </w:rPr>
        <w:t>The team will do this by:</w:t>
      </w:r>
    </w:p>
    <w:p w:rsidR="001B33D6" w:rsidRPr="001B33D6" w:rsidRDefault="001B33D6" w:rsidP="001B33D6">
      <w:pPr>
        <w:pStyle w:val="Default"/>
        <w:jc w:val="both"/>
        <w:rPr>
          <w:color w:val="auto"/>
          <w:sz w:val="22"/>
          <w:szCs w:val="22"/>
        </w:rPr>
      </w:pPr>
    </w:p>
    <w:p w:rsidR="00451863" w:rsidRPr="001B33D6" w:rsidRDefault="00451863" w:rsidP="001B33D6">
      <w:pPr>
        <w:pStyle w:val="Default"/>
        <w:numPr>
          <w:ilvl w:val="0"/>
          <w:numId w:val="35"/>
        </w:numPr>
        <w:jc w:val="both"/>
        <w:rPr>
          <w:color w:val="auto"/>
          <w:sz w:val="22"/>
          <w:szCs w:val="22"/>
        </w:rPr>
      </w:pPr>
      <w:r w:rsidRPr="001B33D6">
        <w:rPr>
          <w:color w:val="auto"/>
          <w:sz w:val="22"/>
          <w:szCs w:val="22"/>
        </w:rPr>
        <w:t xml:space="preserve">Adopting a proactive approach to admission and discharge across the hospital, seeking, identifying and advising on approach to discharge, taking timely and appropriate action as required focussing on all wards including ED and the Assessment units. </w:t>
      </w:r>
    </w:p>
    <w:p w:rsidR="00451863" w:rsidRPr="001B33D6" w:rsidRDefault="00451863" w:rsidP="001B33D6">
      <w:pPr>
        <w:pStyle w:val="Default"/>
        <w:numPr>
          <w:ilvl w:val="0"/>
          <w:numId w:val="35"/>
        </w:numPr>
        <w:jc w:val="both"/>
        <w:rPr>
          <w:color w:val="auto"/>
          <w:sz w:val="22"/>
          <w:szCs w:val="22"/>
        </w:rPr>
      </w:pPr>
      <w:r w:rsidRPr="001B33D6">
        <w:rPr>
          <w:color w:val="auto"/>
          <w:sz w:val="22"/>
          <w:szCs w:val="22"/>
        </w:rPr>
        <w:t>Acting as a resource for ward staff and others to enable discharge of complex patients from hospital</w:t>
      </w:r>
    </w:p>
    <w:p w:rsidR="00451863" w:rsidRPr="001B33D6" w:rsidRDefault="00451863" w:rsidP="001B33D6">
      <w:pPr>
        <w:pStyle w:val="Default"/>
        <w:numPr>
          <w:ilvl w:val="0"/>
          <w:numId w:val="35"/>
        </w:numPr>
        <w:jc w:val="both"/>
        <w:rPr>
          <w:color w:val="auto"/>
          <w:sz w:val="22"/>
          <w:szCs w:val="22"/>
        </w:rPr>
      </w:pPr>
      <w:r w:rsidRPr="001B33D6">
        <w:rPr>
          <w:color w:val="auto"/>
          <w:sz w:val="22"/>
          <w:szCs w:val="22"/>
        </w:rPr>
        <w:t>Actively supporting patients who are assessed as requiring time limited services on discharge to enhance the return to their optimum health and well- being.</w:t>
      </w:r>
    </w:p>
    <w:p w:rsidR="00451863" w:rsidRDefault="00451863" w:rsidP="001B33D6">
      <w:pPr>
        <w:pStyle w:val="Default"/>
        <w:numPr>
          <w:ilvl w:val="0"/>
          <w:numId w:val="35"/>
        </w:numPr>
        <w:jc w:val="both"/>
        <w:rPr>
          <w:color w:val="auto"/>
          <w:sz w:val="22"/>
          <w:szCs w:val="22"/>
        </w:rPr>
      </w:pPr>
      <w:r w:rsidRPr="001B33D6">
        <w:rPr>
          <w:color w:val="auto"/>
          <w:sz w:val="22"/>
          <w:szCs w:val="22"/>
        </w:rPr>
        <w:t>Actively supporting patients who have been assessed as having complex needs and require a co-ordinated robust discharge plan including those patients who are reimbursable under the Community Care (Delayed Discharges etc.) Act 2003</w:t>
      </w:r>
      <w:r w:rsidR="001B33D6">
        <w:rPr>
          <w:color w:val="auto"/>
          <w:sz w:val="22"/>
          <w:szCs w:val="22"/>
        </w:rPr>
        <w:t>.</w:t>
      </w:r>
    </w:p>
    <w:p w:rsidR="001B33D6" w:rsidRPr="001B33D6" w:rsidRDefault="001B33D6" w:rsidP="001B33D6">
      <w:pPr>
        <w:pStyle w:val="Default"/>
        <w:ind w:left="720"/>
        <w:jc w:val="both"/>
        <w:rPr>
          <w:color w:val="auto"/>
          <w:sz w:val="22"/>
          <w:szCs w:val="22"/>
        </w:rPr>
      </w:pPr>
    </w:p>
    <w:p w:rsidR="00451863" w:rsidRPr="001B33D6" w:rsidRDefault="00451863" w:rsidP="000B56CB">
      <w:pPr>
        <w:pStyle w:val="Default"/>
        <w:numPr>
          <w:ilvl w:val="0"/>
          <w:numId w:val="35"/>
        </w:numPr>
        <w:jc w:val="both"/>
        <w:rPr>
          <w:color w:val="auto"/>
          <w:sz w:val="22"/>
          <w:szCs w:val="22"/>
        </w:rPr>
      </w:pPr>
      <w:r w:rsidRPr="001B33D6">
        <w:rPr>
          <w:color w:val="auto"/>
          <w:sz w:val="22"/>
          <w:szCs w:val="22"/>
        </w:rPr>
        <w:t xml:space="preserve">The integrated discharge team comprises of staff from Medway Council, </w:t>
      </w:r>
      <w:r w:rsidR="00EB0BE1">
        <w:rPr>
          <w:color w:val="auto"/>
          <w:sz w:val="22"/>
          <w:szCs w:val="22"/>
        </w:rPr>
        <w:t xml:space="preserve">works with </w:t>
      </w:r>
      <w:r w:rsidRPr="001B33D6">
        <w:rPr>
          <w:color w:val="auto"/>
          <w:sz w:val="22"/>
          <w:szCs w:val="22"/>
        </w:rPr>
        <w:t>Medway Foundation Trust, Medway Community Healthcare, Kent County Council, Kent Community Health Trust, Physiotherapy and Occupational Therapy and create a ‘whole system’ fully integrated, multi- agency</w:t>
      </w:r>
      <w:r w:rsidR="001811AE">
        <w:rPr>
          <w:color w:val="auto"/>
          <w:sz w:val="22"/>
          <w:szCs w:val="22"/>
        </w:rPr>
        <w:t xml:space="preserve"> and multi - disciplinary team.</w:t>
      </w:r>
      <w:r w:rsidR="00CE3CE5">
        <w:rPr>
          <w:color w:val="auto"/>
          <w:sz w:val="22"/>
          <w:szCs w:val="22"/>
        </w:rPr>
        <w:t xml:space="preserve"> </w:t>
      </w:r>
      <w:r>
        <w:t xml:space="preserve">The team also works </w:t>
      </w:r>
      <w:proofErr w:type="spellStart"/>
      <w:r>
        <w:t>with</w:t>
      </w:r>
      <w:r w:rsidRPr="001B33D6">
        <w:rPr>
          <w:color w:val="auto"/>
          <w:sz w:val="22"/>
          <w:szCs w:val="22"/>
        </w:rPr>
        <w:t>A</w:t>
      </w:r>
      <w:proofErr w:type="spellEnd"/>
      <w:r w:rsidRPr="001B33D6">
        <w:rPr>
          <w:color w:val="auto"/>
          <w:sz w:val="22"/>
          <w:szCs w:val="22"/>
        </w:rPr>
        <w:t xml:space="preserve"> co-ordinator from Carer’s First, ensuring that carers of patients with long –term or complex needs are identified and supported</w:t>
      </w:r>
      <w:r w:rsidR="00EB0BE1">
        <w:t xml:space="preserve"> </w:t>
      </w:r>
      <w:proofErr w:type="spellStart"/>
      <w:r w:rsidR="00EB0BE1">
        <w:t>anda</w:t>
      </w:r>
      <w:proofErr w:type="spellEnd"/>
      <w:r w:rsidRPr="001B33D6">
        <w:rPr>
          <w:color w:val="auto"/>
          <w:sz w:val="22"/>
          <w:szCs w:val="22"/>
        </w:rPr>
        <w:t xml:space="preserve"> colleague from the Continuing Healthcare Team who supports fast track/EOL patients and patients that require funding for permanent health care.</w:t>
      </w:r>
    </w:p>
    <w:p w:rsidR="001811AE" w:rsidRDefault="001811AE" w:rsidP="001B33D6">
      <w:pPr>
        <w:pStyle w:val="Default"/>
        <w:jc w:val="both"/>
        <w:rPr>
          <w:color w:val="auto"/>
          <w:sz w:val="22"/>
          <w:szCs w:val="22"/>
        </w:rPr>
      </w:pPr>
    </w:p>
    <w:p w:rsidR="00451863" w:rsidRPr="001B33D6" w:rsidRDefault="00451863" w:rsidP="001B33D6">
      <w:pPr>
        <w:pStyle w:val="Default"/>
        <w:jc w:val="both"/>
        <w:rPr>
          <w:color w:val="auto"/>
          <w:sz w:val="22"/>
          <w:szCs w:val="22"/>
        </w:rPr>
      </w:pPr>
      <w:r w:rsidRPr="001B33D6">
        <w:rPr>
          <w:color w:val="auto"/>
          <w:sz w:val="22"/>
          <w:szCs w:val="22"/>
        </w:rPr>
        <w:t>The IDT are available 8am-8pm Mondays to Fridays and 8am-4pm Weekends and Bank Holidays.</w:t>
      </w:r>
    </w:p>
    <w:p w:rsidR="001B33D6" w:rsidRDefault="001B33D6" w:rsidP="001B33D6">
      <w:pPr>
        <w:pStyle w:val="Default"/>
        <w:jc w:val="both"/>
        <w:rPr>
          <w:color w:val="auto"/>
          <w:sz w:val="22"/>
          <w:szCs w:val="22"/>
        </w:rPr>
      </w:pPr>
    </w:p>
    <w:p w:rsidR="00451863" w:rsidRDefault="00451863" w:rsidP="00340ECD">
      <w:pPr>
        <w:pStyle w:val="NoSpacing"/>
        <w:rPr>
          <w:rFonts w:ascii="Arial" w:hAnsi="Arial" w:cs="Arial"/>
        </w:rPr>
      </w:pPr>
      <w:r w:rsidRPr="001B33D6">
        <w:rPr>
          <w:rFonts w:ascii="Arial" w:hAnsi="Arial" w:cs="Arial"/>
        </w:rPr>
        <w:t xml:space="preserve">IDT have access to community respite, rehab and stroke beds within both the Medway and Swale community.  </w:t>
      </w:r>
    </w:p>
    <w:p w:rsidR="001B33D6" w:rsidRPr="001B33D6" w:rsidRDefault="001B33D6" w:rsidP="005C0F50">
      <w:pPr>
        <w:pStyle w:val="NoSpacing"/>
        <w:ind w:left="720"/>
        <w:rPr>
          <w:rFonts w:ascii="Arial" w:hAnsi="Arial" w:cs="Arial"/>
        </w:rPr>
      </w:pPr>
    </w:p>
    <w:p w:rsidR="00451863" w:rsidRPr="001C0883" w:rsidRDefault="00451863" w:rsidP="001B33D6">
      <w:pPr>
        <w:pStyle w:val="NoSpacing"/>
        <w:jc w:val="both"/>
        <w:rPr>
          <w:rFonts w:ascii="Arial" w:hAnsi="Arial" w:cs="Arial"/>
          <w:b/>
          <w:i/>
        </w:rPr>
      </w:pPr>
      <w:r w:rsidRPr="001C0883">
        <w:rPr>
          <w:rFonts w:ascii="Arial" w:hAnsi="Arial" w:cs="Arial"/>
          <w:b/>
          <w:i/>
        </w:rPr>
        <w:t xml:space="preserve">Intake </w:t>
      </w:r>
      <w:r w:rsidR="005C2963" w:rsidRPr="001C0883">
        <w:rPr>
          <w:rFonts w:ascii="Arial" w:hAnsi="Arial" w:cs="Arial"/>
          <w:b/>
          <w:i/>
        </w:rPr>
        <w:t>T</w:t>
      </w:r>
      <w:r w:rsidRPr="001C0883">
        <w:rPr>
          <w:rFonts w:ascii="Arial" w:hAnsi="Arial" w:cs="Arial"/>
          <w:b/>
          <w:i/>
        </w:rPr>
        <w:t>eam</w:t>
      </w:r>
      <w:r w:rsidR="005C2963" w:rsidRPr="001C0883">
        <w:rPr>
          <w:rFonts w:ascii="Arial" w:hAnsi="Arial" w:cs="Arial"/>
          <w:b/>
          <w:i/>
        </w:rPr>
        <w:t xml:space="preserve"> Enablement/</w:t>
      </w:r>
      <w:r w:rsidR="001C0883">
        <w:rPr>
          <w:rFonts w:ascii="Arial" w:hAnsi="Arial" w:cs="Arial"/>
          <w:b/>
          <w:i/>
        </w:rPr>
        <w:t xml:space="preserve"> </w:t>
      </w:r>
      <w:r w:rsidR="005C2963" w:rsidRPr="001C0883">
        <w:rPr>
          <w:rFonts w:ascii="Arial" w:hAnsi="Arial" w:cs="Arial"/>
          <w:b/>
          <w:i/>
        </w:rPr>
        <w:t>Prevention Service</w:t>
      </w:r>
    </w:p>
    <w:p w:rsidR="001B33D6" w:rsidRPr="001B33D6" w:rsidRDefault="001B33D6" w:rsidP="001B33D6">
      <w:pPr>
        <w:pStyle w:val="NoSpacing"/>
        <w:jc w:val="both"/>
        <w:rPr>
          <w:rFonts w:ascii="Arial" w:hAnsi="Arial" w:cs="Arial"/>
        </w:rPr>
      </w:pPr>
    </w:p>
    <w:p w:rsidR="005C2963" w:rsidRDefault="0019088A" w:rsidP="001B33D6">
      <w:pPr>
        <w:pStyle w:val="NoSpacing"/>
        <w:jc w:val="both"/>
        <w:rPr>
          <w:rFonts w:ascii="Arial" w:hAnsi="Arial" w:cs="Arial"/>
        </w:rPr>
      </w:pPr>
      <w:r>
        <w:rPr>
          <w:rFonts w:ascii="Arial" w:hAnsi="Arial" w:cs="Arial"/>
        </w:rPr>
        <w:t>The Intake T</w:t>
      </w:r>
      <w:r w:rsidR="005C2963" w:rsidRPr="001B33D6">
        <w:rPr>
          <w:rFonts w:ascii="Arial" w:hAnsi="Arial" w:cs="Arial"/>
        </w:rPr>
        <w:t>eam is committed to providing a service that carries out assessments to understand people’s needs and gives individuals choice and control, whilst enabling people to remain as independent as possible.</w:t>
      </w:r>
      <w:r w:rsidR="00284ED4" w:rsidRPr="001B33D6">
        <w:rPr>
          <w:rFonts w:ascii="Arial" w:hAnsi="Arial" w:cs="Arial"/>
        </w:rPr>
        <w:t xml:space="preserve"> This service is for people who are new to Social Care or have been discharged from hospital and require a period of enablement to recover.</w:t>
      </w:r>
    </w:p>
    <w:p w:rsidR="005C0F50" w:rsidRPr="001B33D6" w:rsidRDefault="005C0F50" w:rsidP="001B33D6">
      <w:pPr>
        <w:pStyle w:val="NoSpacing"/>
        <w:jc w:val="both"/>
        <w:rPr>
          <w:rFonts w:ascii="Arial" w:hAnsi="Arial" w:cs="Arial"/>
        </w:rPr>
      </w:pPr>
    </w:p>
    <w:p w:rsidR="005F5FAE" w:rsidRPr="001B33D6" w:rsidRDefault="00284ED4" w:rsidP="001B33D6">
      <w:pPr>
        <w:pStyle w:val="NoSpacing"/>
        <w:jc w:val="both"/>
        <w:rPr>
          <w:rFonts w:ascii="Arial" w:hAnsi="Arial" w:cs="Arial"/>
        </w:rPr>
      </w:pPr>
      <w:r w:rsidRPr="001B33D6">
        <w:rPr>
          <w:rFonts w:ascii="Arial" w:hAnsi="Arial" w:cs="Arial"/>
        </w:rPr>
        <w:t xml:space="preserve">The </w:t>
      </w:r>
      <w:r w:rsidR="005F5FAE" w:rsidRPr="001B33D6">
        <w:rPr>
          <w:rFonts w:ascii="Arial" w:hAnsi="Arial" w:cs="Arial"/>
        </w:rPr>
        <w:t>E</w:t>
      </w:r>
      <w:r w:rsidRPr="001B33D6">
        <w:rPr>
          <w:rFonts w:ascii="Arial" w:hAnsi="Arial" w:cs="Arial"/>
        </w:rPr>
        <w:t xml:space="preserve">nablement </w:t>
      </w:r>
      <w:r w:rsidR="005F5FAE" w:rsidRPr="001B33D6">
        <w:rPr>
          <w:rFonts w:ascii="Arial" w:hAnsi="Arial" w:cs="Arial"/>
        </w:rPr>
        <w:t>Se</w:t>
      </w:r>
      <w:r w:rsidRPr="001B33D6">
        <w:rPr>
          <w:rFonts w:ascii="Arial" w:hAnsi="Arial" w:cs="Arial"/>
        </w:rPr>
        <w:t>rvice aims to improve the quality of life and choice for individuals. A period of enablement can also prevent the need for 24 hour residential or nursing care and admission to hospital.</w:t>
      </w:r>
      <w:r w:rsidR="005C0F50">
        <w:rPr>
          <w:rFonts w:ascii="Arial" w:hAnsi="Arial" w:cs="Arial"/>
        </w:rPr>
        <w:t xml:space="preserve"> </w:t>
      </w:r>
      <w:r w:rsidRPr="001B33D6">
        <w:rPr>
          <w:rFonts w:ascii="Arial" w:hAnsi="Arial" w:cs="Arial"/>
        </w:rPr>
        <w:t>An assessment will be carried out to identify the needs of the person. Following this, a rehabilitation programme will set realistic, achievable goals with the individual to help them regain their confidence. Over a period of up to six weeks, the team will work closely</w:t>
      </w:r>
      <w:r w:rsidR="005F5FAE" w:rsidRPr="001B33D6">
        <w:rPr>
          <w:rFonts w:ascii="Arial" w:hAnsi="Arial" w:cs="Arial"/>
        </w:rPr>
        <w:t xml:space="preserve"> with homecare agency staff and Trusted assessors so they can support and enable the per</w:t>
      </w:r>
      <w:r w:rsidR="005C0F50">
        <w:rPr>
          <w:rFonts w:ascii="Arial" w:hAnsi="Arial" w:cs="Arial"/>
        </w:rPr>
        <w:t xml:space="preserve">son to achieve the goals set. </w:t>
      </w:r>
      <w:r w:rsidR="005F5FAE" w:rsidRPr="001B33D6">
        <w:rPr>
          <w:rFonts w:ascii="Arial" w:hAnsi="Arial" w:cs="Arial"/>
        </w:rPr>
        <w:t xml:space="preserve">The expectation is that the care will be reduced during this time as the </w:t>
      </w:r>
      <w:r w:rsidR="000530BD" w:rsidRPr="001B33D6">
        <w:rPr>
          <w:rFonts w:ascii="Arial" w:hAnsi="Arial" w:cs="Arial"/>
        </w:rPr>
        <w:t>person’s</w:t>
      </w:r>
      <w:r w:rsidR="005F5FAE" w:rsidRPr="001B33D6">
        <w:rPr>
          <w:rFonts w:ascii="Arial" w:hAnsi="Arial" w:cs="Arial"/>
        </w:rPr>
        <w:t xml:space="preserve"> independence increases. If care needs are ongoing, a review will be carried out following the period of enablement to establish the correct level of need in accordance to the Council’s eligibility criteria.</w:t>
      </w:r>
    </w:p>
    <w:p w:rsidR="001B33D6" w:rsidRPr="001B33D6" w:rsidRDefault="001B33D6" w:rsidP="001B33D6">
      <w:pPr>
        <w:pStyle w:val="NoSpacing"/>
        <w:jc w:val="both"/>
        <w:rPr>
          <w:rFonts w:ascii="Arial" w:hAnsi="Arial" w:cs="Arial"/>
        </w:rPr>
      </w:pPr>
    </w:p>
    <w:p w:rsidR="00284ED4" w:rsidRDefault="005F5FAE" w:rsidP="001B33D6">
      <w:pPr>
        <w:pStyle w:val="NoSpacing"/>
        <w:jc w:val="both"/>
        <w:rPr>
          <w:rFonts w:ascii="Arial" w:hAnsi="Arial" w:cs="Arial"/>
        </w:rPr>
      </w:pPr>
      <w:r w:rsidRPr="001B33D6">
        <w:rPr>
          <w:rFonts w:ascii="Arial" w:hAnsi="Arial" w:cs="Arial"/>
        </w:rPr>
        <w:t xml:space="preserve">The Prevention Service enables individuals to remain healthy and independent in their own homes without the need for carers. The Prevention Service offers a quick response for people who are having difficulty managing activities of daily living either because they have a deteriorating long-term health condition, or feel they </w:t>
      </w:r>
      <w:r w:rsidR="001B33D6" w:rsidRPr="001B33D6">
        <w:rPr>
          <w:rFonts w:ascii="Arial" w:hAnsi="Arial" w:cs="Arial"/>
        </w:rPr>
        <w:t>have</w:t>
      </w:r>
      <w:r w:rsidRPr="001B33D6">
        <w:rPr>
          <w:rFonts w:ascii="Arial" w:hAnsi="Arial" w:cs="Arial"/>
        </w:rPr>
        <w:t xml:space="preserve"> reached a crisis situation and need support from social care.</w:t>
      </w:r>
    </w:p>
    <w:p w:rsidR="005C0F50" w:rsidRPr="001B33D6" w:rsidRDefault="005C0F50" w:rsidP="001B33D6">
      <w:pPr>
        <w:pStyle w:val="NoSpacing"/>
        <w:jc w:val="both"/>
        <w:rPr>
          <w:rFonts w:ascii="Arial" w:hAnsi="Arial" w:cs="Arial"/>
        </w:rPr>
      </w:pPr>
    </w:p>
    <w:p w:rsidR="0019088A" w:rsidRDefault="005F5FAE" w:rsidP="0019088A">
      <w:pPr>
        <w:pStyle w:val="NoSpacing"/>
        <w:jc w:val="both"/>
        <w:rPr>
          <w:rFonts w:ascii="Arial" w:hAnsi="Arial" w:cs="Arial"/>
        </w:rPr>
      </w:pPr>
      <w:r w:rsidRPr="001B33D6">
        <w:rPr>
          <w:rFonts w:ascii="Arial" w:hAnsi="Arial" w:cs="Arial"/>
        </w:rPr>
        <w:t>An assessment will be carried out and will actively seek to improve the situation with the aim of maximising long-term independence. The service may also prevent the need for premature admission to residential or nursing care homes or forma</w:t>
      </w:r>
      <w:r w:rsidR="0019088A">
        <w:rPr>
          <w:rFonts w:ascii="Arial" w:hAnsi="Arial" w:cs="Arial"/>
        </w:rPr>
        <w:t>l carers zooming into the home.</w:t>
      </w:r>
    </w:p>
    <w:p w:rsidR="0019088A" w:rsidRDefault="0019088A" w:rsidP="0019088A">
      <w:pPr>
        <w:pStyle w:val="NoSpacing"/>
        <w:jc w:val="both"/>
        <w:rPr>
          <w:rFonts w:ascii="Arial" w:hAnsi="Arial" w:cs="Arial"/>
        </w:rPr>
      </w:pPr>
    </w:p>
    <w:p w:rsidR="0019088A" w:rsidRDefault="0019088A" w:rsidP="0019088A">
      <w:pPr>
        <w:pStyle w:val="NoSpacing"/>
        <w:jc w:val="both"/>
        <w:rPr>
          <w:rFonts w:ascii="Arial" w:hAnsi="Arial" w:cs="Arial"/>
        </w:rPr>
      </w:pPr>
      <w:r w:rsidRPr="00993555">
        <w:rPr>
          <w:rFonts w:ascii="Arial" w:hAnsi="Arial" w:cs="Arial"/>
        </w:rPr>
        <w:t>In 2014-15, it is estimated that the work of the Intake Team worked with almost 700 clients and saved around £1.5 million in care costs through the provision of enablement and prevention services.</w:t>
      </w:r>
    </w:p>
    <w:p w:rsidR="00E158F1" w:rsidRDefault="00E158F1" w:rsidP="0019088A">
      <w:pPr>
        <w:pStyle w:val="NoSpacing"/>
        <w:jc w:val="both"/>
        <w:rPr>
          <w:rFonts w:ascii="Arial" w:hAnsi="Arial" w:cs="Arial"/>
        </w:rPr>
      </w:pPr>
    </w:p>
    <w:p w:rsidR="00E158F1" w:rsidRPr="00C07DC6" w:rsidRDefault="00E158F1" w:rsidP="0019088A">
      <w:pPr>
        <w:pStyle w:val="NoSpacing"/>
        <w:jc w:val="both"/>
        <w:rPr>
          <w:rFonts w:ascii="Arial" w:hAnsi="Arial" w:cs="Arial"/>
          <w:b/>
          <w:i/>
        </w:rPr>
      </w:pPr>
      <w:r w:rsidRPr="00C07DC6">
        <w:rPr>
          <w:rFonts w:ascii="Arial" w:hAnsi="Arial" w:cs="Arial"/>
          <w:b/>
          <w:i/>
        </w:rPr>
        <w:t xml:space="preserve">Community Nursing </w:t>
      </w:r>
    </w:p>
    <w:p w:rsidR="00E158F1" w:rsidRDefault="00E158F1" w:rsidP="0019088A">
      <w:pPr>
        <w:pStyle w:val="NoSpacing"/>
        <w:jc w:val="both"/>
        <w:rPr>
          <w:rFonts w:ascii="Arial" w:hAnsi="Arial" w:cs="Arial"/>
        </w:rPr>
      </w:pPr>
    </w:p>
    <w:p w:rsidR="00E158F1" w:rsidRDefault="00E158F1" w:rsidP="00E158F1">
      <w:pPr>
        <w:pStyle w:val="Default"/>
        <w:jc w:val="both"/>
        <w:rPr>
          <w:color w:val="auto"/>
          <w:sz w:val="22"/>
          <w:szCs w:val="22"/>
        </w:rPr>
      </w:pPr>
      <w:r>
        <w:rPr>
          <w:color w:val="auto"/>
          <w:sz w:val="22"/>
          <w:szCs w:val="22"/>
        </w:rPr>
        <w:t xml:space="preserve">A community nursing service is provided by </w:t>
      </w:r>
      <w:proofErr w:type="spellStart"/>
      <w:r>
        <w:rPr>
          <w:color w:val="auto"/>
          <w:sz w:val="22"/>
          <w:szCs w:val="22"/>
        </w:rPr>
        <w:t>MCH.Nurses</w:t>
      </w:r>
      <w:proofErr w:type="spellEnd"/>
      <w:r>
        <w:rPr>
          <w:color w:val="auto"/>
          <w:sz w:val="22"/>
          <w:szCs w:val="22"/>
        </w:rPr>
        <w:t xml:space="preserve"> from the Rapid Response Team deliver an intravenous therapy service in the community and work closely with </w:t>
      </w:r>
      <w:proofErr w:type="spellStart"/>
      <w:r>
        <w:rPr>
          <w:color w:val="auto"/>
          <w:sz w:val="22"/>
          <w:szCs w:val="22"/>
        </w:rPr>
        <w:t>MedOCC</w:t>
      </w:r>
      <w:proofErr w:type="spellEnd"/>
      <w:r>
        <w:rPr>
          <w:color w:val="auto"/>
          <w:sz w:val="22"/>
          <w:szCs w:val="22"/>
        </w:rPr>
        <w:t xml:space="preserve"> on the cellulitis pathway and with the community integrated teams..</w:t>
      </w:r>
    </w:p>
    <w:p w:rsidR="00E158F1" w:rsidRPr="0019088A" w:rsidRDefault="00E158F1" w:rsidP="0019088A">
      <w:pPr>
        <w:pStyle w:val="NoSpacing"/>
        <w:jc w:val="both"/>
        <w:rPr>
          <w:rFonts w:ascii="Arial" w:hAnsi="Arial" w:cs="Arial"/>
        </w:rPr>
      </w:pPr>
    </w:p>
    <w:p w:rsidR="00451863" w:rsidRPr="001C0883" w:rsidRDefault="00451863" w:rsidP="005C0F50">
      <w:pPr>
        <w:pStyle w:val="NoSpacing"/>
        <w:jc w:val="both"/>
        <w:rPr>
          <w:rFonts w:ascii="Arial" w:hAnsi="Arial" w:cs="Arial"/>
          <w:b/>
          <w:i/>
        </w:rPr>
      </w:pPr>
      <w:r w:rsidRPr="001C0883">
        <w:rPr>
          <w:rFonts w:ascii="Arial" w:hAnsi="Arial" w:cs="Arial"/>
          <w:b/>
          <w:i/>
        </w:rPr>
        <w:t>Walter Brice Rehabilitation Day Centre</w:t>
      </w:r>
    </w:p>
    <w:p w:rsidR="005C0F50" w:rsidRPr="005C0F50" w:rsidRDefault="005C0F50" w:rsidP="005C0F50">
      <w:pPr>
        <w:pStyle w:val="NoSpacing"/>
        <w:jc w:val="both"/>
        <w:rPr>
          <w:rFonts w:ascii="Arial" w:hAnsi="Arial" w:cs="Arial"/>
        </w:rPr>
      </w:pPr>
    </w:p>
    <w:p w:rsidR="00836CE9" w:rsidRDefault="00451863" w:rsidP="005C0F50">
      <w:pPr>
        <w:pStyle w:val="NoSpacing"/>
        <w:jc w:val="both"/>
        <w:rPr>
          <w:rFonts w:ascii="Arial" w:hAnsi="Arial" w:cs="Arial"/>
        </w:rPr>
      </w:pPr>
      <w:r w:rsidRPr="005C0F50">
        <w:rPr>
          <w:rFonts w:ascii="Arial" w:hAnsi="Arial" w:cs="Arial"/>
        </w:rPr>
        <w:t>T</w:t>
      </w:r>
      <w:r w:rsidR="002D3DC7" w:rsidRPr="005C0F50">
        <w:rPr>
          <w:rFonts w:ascii="Arial" w:hAnsi="Arial" w:cs="Arial"/>
        </w:rPr>
        <w:t>he Walter Brice Rehabilitation C</w:t>
      </w:r>
      <w:r w:rsidRPr="005C0F50">
        <w:rPr>
          <w:rFonts w:ascii="Arial" w:hAnsi="Arial" w:cs="Arial"/>
        </w:rPr>
        <w:t xml:space="preserve">entre </w:t>
      </w:r>
      <w:r w:rsidR="002D3DC7" w:rsidRPr="005C0F50">
        <w:rPr>
          <w:rFonts w:ascii="Arial" w:hAnsi="Arial" w:cs="Arial"/>
        </w:rPr>
        <w:t xml:space="preserve">run by MCH </w:t>
      </w:r>
      <w:r w:rsidRPr="005C0F50">
        <w:rPr>
          <w:rFonts w:ascii="Arial" w:hAnsi="Arial" w:cs="Arial"/>
        </w:rPr>
        <w:t xml:space="preserve">is part of intermediate care offer and encompasses the Walter Brice Day Centre facility as well as outpatient clinics that are supported by the staffing establishment of Walter Brice. The service provides patients with a rehabilitation plan, offers social integration and expert patient support. It also provides an initial ‘signposting’ for the </w:t>
      </w:r>
      <w:proofErr w:type="spellStart"/>
      <w:r w:rsidRPr="005C0F50">
        <w:rPr>
          <w:rFonts w:ascii="Arial" w:hAnsi="Arial" w:cs="Arial"/>
        </w:rPr>
        <w:t>Hoo</w:t>
      </w:r>
      <w:proofErr w:type="spellEnd"/>
      <w:r w:rsidRPr="005C0F50">
        <w:rPr>
          <w:rFonts w:ascii="Arial" w:hAnsi="Arial" w:cs="Arial"/>
        </w:rPr>
        <w:t xml:space="preserve"> Community who due to the rural location would be disadvantaged by la</w:t>
      </w:r>
      <w:r w:rsidR="005C0F50">
        <w:rPr>
          <w:rFonts w:ascii="Arial" w:hAnsi="Arial" w:cs="Arial"/>
        </w:rPr>
        <w:t>ck of equitable access to care.</w:t>
      </w:r>
    </w:p>
    <w:p w:rsidR="005C0F50" w:rsidRPr="005C0F50" w:rsidRDefault="005C0F50" w:rsidP="005C0F50">
      <w:pPr>
        <w:pStyle w:val="NoSpacing"/>
        <w:jc w:val="both"/>
        <w:rPr>
          <w:rFonts w:ascii="Arial" w:hAnsi="Arial" w:cs="Arial"/>
        </w:rPr>
      </w:pPr>
    </w:p>
    <w:p w:rsidR="004903C8" w:rsidRDefault="00451863" w:rsidP="004903C8">
      <w:pPr>
        <w:pStyle w:val="NoSpacing"/>
        <w:jc w:val="both"/>
        <w:rPr>
          <w:rFonts w:ascii="Arial" w:hAnsi="Arial" w:cs="Arial"/>
        </w:rPr>
      </w:pPr>
      <w:r w:rsidRPr="005C0F50">
        <w:rPr>
          <w:rFonts w:ascii="Arial" w:hAnsi="Arial" w:cs="Arial"/>
        </w:rPr>
        <w:t>The service provides day rehabilitation to two distinct age groups, adults under 65, and over 65 years, through a multi disciplinary team. The service is primarily for younger people with physical disabilities with longer term conditions but who are still coping at home. The team provides skilled help; support and supervision tailored to individual patients needs in achieving their goals and maximising independence.</w:t>
      </w:r>
      <w:r w:rsidR="004903C8">
        <w:rPr>
          <w:rFonts w:ascii="Arial" w:hAnsi="Arial" w:cs="Arial"/>
        </w:rPr>
        <w:t xml:space="preserve"> </w:t>
      </w:r>
      <w:r w:rsidR="004903C8" w:rsidRPr="00993555">
        <w:rPr>
          <w:rFonts w:ascii="Arial" w:hAnsi="Arial" w:cs="Arial"/>
        </w:rPr>
        <w:t>In 2014-15, the centre dealt with 110 referrals and 2,402 contacts.</w:t>
      </w:r>
    </w:p>
    <w:p w:rsidR="004903C8" w:rsidRDefault="004903C8" w:rsidP="004903C8">
      <w:pPr>
        <w:pStyle w:val="NoSpacing"/>
        <w:jc w:val="both"/>
        <w:rPr>
          <w:rFonts w:ascii="Arial" w:hAnsi="Arial" w:cs="Arial"/>
        </w:rPr>
      </w:pPr>
    </w:p>
    <w:p w:rsidR="00836CE9" w:rsidRDefault="00451863" w:rsidP="005C0F50">
      <w:pPr>
        <w:pStyle w:val="NoSpacing"/>
        <w:jc w:val="both"/>
        <w:rPr>
          <w:rFonts w:ascii="Arial" w:hAnsi="Arial" w:cs="Arial"/>
        </w:rPr>
      </w:pPr>
      <w:r w:rsidRPr="005C0F50">
        <w:rPr>
          <w:rFonts w:ascii="Arial" w:hAnsi="Arial" w:cs="Arial"/>
        </w:rPr>
        <w:t xml:space="preserve">Each patient who attends the Walter Brice Centre is offered a multidisciplinary assessment and access to the health care professionals in the team. They are able to participate in social and therapeutic activities and have the opportunity to learn more about their own conditions. The Occupational Therapist can plan a home visit if it is needed, and the team are able to make referrals on to other services, both within the Trust and with its partner organisations. Patients also have access to the </w:t>
      </w:r>
      <w:r w:rsidR="002D3DC7" w:rsidRPr="005C0F50">
        <w:rPr>
          <w:rFonts w:ascii="Arial" w:hAnsi="Arial" w:cs="Arial"/>
        </w:rPr>
        <w:t>lending library and to</w:t>
      </w:r>
      <w:r w:rsidRPr="005C0F50">
        <w:rPr>
          <w:rFonts w:ascii="Arial" w:hAnsi="Arial" w:cs="Arial"/>
        </w:rPr>
        <w:t xml:space="preserve"> information files, and the op</w:t>
      </w:r>
      <w:r w:rsidR="00836CE9" w:rsidRPr="005C0F50">
        <w:rPr>
          <w:rFonts w:ascii="Arial" w:hAnsi="Arial" w:cs="Arial"/>
        </w:rPr>
        <w:t>portunity to try new activities.</w:t>
      </w:r>
    </w:p>
    <w:p w:rsidR="005C0F50" w:rsidRPr="005C0F50" w:rsidRDefault="005C0F50" w:rsidP="005C0F50">
      <w:pPr>
        <w:pStyle w:val="NoSpacing"/>
        <w:jc w:val="both"/>
        <w:rPr>
          <w:rFonts w:ascii="Arial" w:hAnsi="Arial" w:cs="Arial"/>
        </w:rPr>
      </w:pPr>
    </w:p>
    <w:p w:rsidR="00836CE9" w:rsidRDefault="00451863" w:rsidP="005C0F50">
      <w:pPr>
        <w:pStyle w:val="NoSpacing"/>
        <w:jc w:val="both"/>
        <w:rPr>
          <w:rFonts w:ascii="Arial" w:hAnsi="Arial" w:cs="Arial"/>
        </w:rPr>
      </w:pPr>
      <w:r w:rsidRPr="005C0F50">
        <w:rPr>
          <w:rFonts w:ascii="Arial" w:hAnsi="Arial" w:cs="Arial"/>
        </w:rPr>
        <w:t xml:space="preserve">Patients who require the Patient Transport Service provided by </w:t>
      </w:r>
      <w:r w:rsidR="00EF39DE">
        <w:rPr>
          <w:rFonts w:ascii="Arial" w:hAnsi="Arial" w:cs="Arial"/>
        </w:rPr>
        <w:t xml:space="preserve">NSL </w:t>
      </w:r>
      <w:r w:rsidRPr="005C0F50">
        <w:rPr>
          <w:rFonts w:ascii="Arial" w:hAnsi="Arial" w:cs="Arial"/>
        </w:rPr>
        <w:t>can attend The Walter Brice Day Centre from 10.00am to 3.00pm, Monday to Friday. It is open from 8.30am until 5.00pm on weekdays, with staff based there allowed access at any time for patients who have their own transport. Patients can phone for advice during these times.</w:t>
      </w:r>
    </w:p>
    <w:p w:rsidR="005C0F50" w:rsidRPr="005C0F50" w:rsidRDefault="005C0F50" w:rsidP="005C0F50">
      <w:pPr>
        <w:pStyle w:val="NoSpacing"/>
        <w:jc w:val="both"/>
        <w:rPr>
          <w:rFonts w:ascii="Arial" w:hAnsi="Arial" w:cs="Arial"/>
        </w:rPr>
      </w:pPr>
    </w:p>
    <w:p w:rsidR="00836CE9" w:rsidRPr="001C0883" w:rsidRDefault="005C0F50" w:rsidP="005C0F50">
      <w:pPr>
        <w:pStyle w:val="NoSpacing"/>
        <w:jc w:val="both"/>
        <w:rPr>
          <w:rFonts w:ascii="Arial" w:hAnsi="Arial" w:cs="Arial"/>
          <w:b/>
          <w:i/>
        </w:rPr>
      </w:pPr>
      <w:r w:rsidRPr="001C0883">
        <w:rPr>
          <w:rFonts w:ascii="Arial" w:hAnsi="Arial" w:cs="Arial"/>
          <w:b/>
          <w:i/>
        </w:rPr>
        <w:t>Platters Farm</w:t>
      </w:r>
    </w:p>
    <w:p w:rsidR="005C0F50" w:rsidRPr="005C0F50" w:rsidRDefault="005C0F50" w:rsidP="005C0F50">
      <w:pPr>
        <w:pStyle w:val="NoSpacing"/>
        <w:jc w:val="both"/>
        <w:rPr>
          <w:rFonts w:ascii="Arial" w:hAnsi="Arial" w:cs="Arial"/>
          <w:b/>
        </w:rPr>
      </w:pPr>
    </w:p>
    <w:p w:rsidR="00836CE9" w:rsidRDefault="00451863" w:rsidP="005C0F50">
      <w:pPr>
        <w:pStyle w:val="NoSpacing"/>
        <w:jc w:val="both"/>
        <w:rPr>
          <w:rFonts w:ascii="Arial" w:hAnsi="Arial" w:cs="Arial"/>
        </w:rPr>
      </w:pPr>
      <w:r w:rsidRPr="005C0F50">
        <w:rPr>
          <w:rFonts w:ascii="Arial" w:hAnsi="Arial" w:cs="Arial"/>
        </w:rPr>
        <w:t>Platters Farm is a purpose-built resid</w:t>
      </w:r>
      <w:r w:rsidR="0081292C" w:rsidRPr="005C0F50">
        <w:rPr>
          <w:rFonts w:ascii="Arial" w:hAnsi="Arial" w:cs="Arial"/>
        </w:rPr>
        <w:t xml:space="preserve">ential home and day centre run </w:t>
      </w:r>
      <w:r w:rsidRPr="005C0F50">
        <w:rPr>
          <w:rFonts w:ascii="Arial" w:hAnsi="Arial" w:cs="Arial"/>
        </w:rPr>
        <w:t>by Strode Park</w:t>
      </w:r>
      <w:r w:rsidR="0081292C" w:rsidRPr="005C0F50">
        <w:rPr>
          <w:rFonts w:ascii="Arial" w:hAnsi="Arial" w:cs="Arial"/>
        </w:rPr>
        <w:t xml:space="preserve"> </w:t>
      </w:r>
      <w:r w:rsidRPr="005C0F50">
        <w:rPr>
          <w:rFonts w:ascii="Arial" w:hAnsi="Arial" w:cs="Arial"/>
        </w:rPr>
        <w:t>Foundation</w:t>
      </w:r>
      <w:r w:rsidR="0081292C" w:rsidRPr="005C0F50">
        <w:rPr>
          <w:rFonts w:ascii="Arial" w:hAnsi="Arial" w:cs="Arial"/>
        </w:rPr>
        <w:t xml:space="preserve"> and leased from the Council</w:t>
      </w:r>
      <w:r w:rsidR="00D66251" w:rsidRPr="005C0F50">
        <w:rPr>
          <w:rFonts w:ascii="Arial" w:hAnsi="Arial" w:cs="Arial"/>
        </w:rPr>
        <w:t>.</w:t>
      </w:r>
      <w:r w:rsidRPr="005C0F50">
        <w:rPr>
          <w:rFonts w:ascii="Arial" w:hAnsi="Arial" w:cs="Arial"/>
        </w:rPr>
        <w:t xml:space="preserve"> </w:t>
      </w:r>
      <w:r w:rsidR="00D66251" w:rsidRPr="005C0F50">
        <w:rPr>
          <w:rFonts w:ascii="Arial" w:hAnsi="Arial" w:cs="Arial"/>
        </w:rPr>
        <w:t xml:space="preserve">It </w:t>
      </w:r>
      <w:r w:rsidRPr="005C0F50">
        <w:rPr>
          <w:rFonts w:ascii="Arial" w:hAnsi="Arial" w:cs="Arial"/>
        </w:rPr>
        <w:t>prov</w:t>
      </w:r>
      <w:r w:rsidR="00D66251" w:rsidRPr="005C0F50">
        <w:rPr>
          <w:rFonts w:ascii="Arial" w:hAnsi="Arial" w:cs="Arial"/>
        </w:rPr>
        <w:t>ides</w:t>
      </w:r>
      <w:r w:rsidRPr="005C0F50">
        <w:rPr>
          <w:rFonts w:ascii="Arial" w:hAnsi="Arial" w:cs="Arial"/>
        </w:rPr>
        <w:t xml:space="preserve"> 16 rehabilitation beds, alongside 2</w:t>
      </w:r>
      <w:r w:rsidR="00D66251" w:rsidRPr="005C0F50">
        <w:rPr>
          <w:rFonts w:ascii="Arial" w:hAnsi="Arial" w:cs="Arial"/>
        </w:rPr>
        <w:t xml:space="preserve">7 respite </w:t>
      </w:r>
      <w:r w:rsidRPr="005C0F50">
        <w:rPr>
          <w:rFonts w:ascii="Arial" w:hAnsi="Arial" w:cs="Arial"/>
        </w:rPr>
        <w:t>beds. The beds are frequently flexed between respite and rehabilitation. The rehabilitation b</w:t>
      </w:r>
      <w:r w:rsidR="00D66251" w:rsidRPr="005C0F50">
        <w:rPr>
          <w:rFonts w:ascii="Arial" w:hAnsi="Arial" w:cs="Arial"/>
        </w:rPr>
        <w:t xml:space="preserve">eds are serviced by MCH Community services </w:t>
      </w:r>
      <w:r w:rsidRPr="005C0F50">
        <w:rPr>
          <w:rFonts w:ascii="Arial" w:hAnsi="Arial" w:cs="Arial"/>
        </w:rPr>
        <w:t>and medical cover is provided as and when needed by locally based GPs. Integrate</w:t>
      </w:r>
      <w:r w:rsidR="00D66251" w:rsidRPr="005C0F50">
        <w:rPr>
          <w:rFonts w:ascii="Arial" w:hAnsi="Arial" w:cs="Arial"/>
        </w:rPr>
        <w:t>d</w:t>
      </w:r>
      <w:r w:rsidRPr="005C0F50">
        <w:rPr>
          <w:rFonts w:ascii="Arial" w:hAnsi="Arial" w:cs="Arial"/>
        </w:rPr>
        <w:t xml:space="preserve"> care is provided by a multi-disciplinary team. People with nursing needs receive in-reach nursing care from </w:t>
      </w:r>
      <w:r w:rsidR="00D66251" w:rsidRPr="005C0F50">
        <w:rPr>
          <w:rFonts w:ascii="Arial" w:hAnsi="Arial" w:cs="Arial"/>
        </w:rPr>
        <w:t>MCH.</w:t>
      </w:r>
      <w:r w:rsidR="00EF39DE">
        <w:rPr>
          <w:rFonts w:ascii="Arial" w:hAnsi="Arial" w:cs="Arial"/>
        </w:rPr>
        <w:t xml:space="preserve">  The Oak Group Audit showed a high proportion of service users being </w:t>
      </w:r>
      <w:r w:rsidR="00EF39DE">
        <w:rPr>
          <w:rFonts w:ascii="Arial" w:hAnsi="Arial" w:cs="Arial"/>
        </w:rPr>
        <w:lastRenderedPageBreak/>
        <w:t xml:space="preserve">“unqualified” or service users </w:t>
      </w:r>
      <w:proofErr w:type="spellStart"/>
      <w:r w:rsidR="00EF39DE">
        <w:rPr>
          <w:rFonts w:ascii="Arial" w:hAnsi="Arial" w:cs="Arial"/>
        </w:rPr>
        <w:t>wher</w:t>
      </w:r>
      <w:proofErr w:type="spellEnd"/>
      <w:r w:rsidR="00EF39DE">
        <w:rPr>
          <w:rFonts w:ascii="Arial" w:hAnsi="Arial" w:cs="Arial"/>
        </w:rPr>
        <w:t xml:space="preserve"> their care could be provided in </w:t>
      </w:r>
      <w:r w:rsidR="00EF5AC0">
        <w:rPr>
          <w:rFonts w:ascii="Arial" w:hAnsi="Arial" w:cs="Arial"/>
        </w:rPr>
        <w:t xml:space="preserve">an </w:t>
      </w:r>
      <w:r w:rsidR="00EF39DE">
        <w:rPr>
          <w:rFonts w:ascii="Arial" w:hAnsi="Arial" w:cs="Arial"/>
        </w:rPr>
        <w:t>alternative setting</w:t>
      </w:r>
      <w:r w:rsidR="00EF5AC0">
        <w:rPr>
          <w:rFonts w:ascii="Arial" w:hAnsi="Arial" w:cs="Arial"/>
        </w:rPr>
        <w:t xml:space="preserve"> including at home.</w:t>
      </w:r>
      <w:r w:rsidR="00EF39DE">
        <w:rPr>
          <w:rFonts w:ascii="Arial" w:hAnsi="Arial" w:cs="Arial"/>
        </w:rPr>
        <w:t>.</w:t>
      </w:r>
    </w:p>
    <w:p w:rsidR="005C0F50" w:rsidRPr="005C0F50" w:rsidRDefault="005C0F50" w:rsidP="005C0F50">
      <w:pPr>
        <w:pStyle w:val="NoSpacing"/>
        <w:jc w:val="both"/>
        <w:rPr>
          <w:rFonts w:ascii="Arial" w:hAnsi="Arial" w:cs="Arial"/>
        </w:rPr>
      </w:pPr>
    </w:p>
    <w:p w:rsidR="00836CE9" w:rsidRPr="001C0883" w:rsidRDefault="00451863" w:rsidP="005C0F50">
      <w:pPr>
        <w:pStyle w:val="NoSpacing"/>
        <w:jc w:val="both"/>
        <w:rPr>
          <w:rFonts w:ascii="Arial" w:hAnsi="Arial" w:cs="Arial"/>
          <w:b/>
          <w:i/>
        </w:rPr>
      </w:pPr>
      <w:proofErr w:type="spellStart"/>
      <w:r w:rsidRPr="001C0883">
        <w:rPr>
          <w:rFonts w:ascii="Arial" w:hAnsi="Arial" w:cs="Arial"/>
          <w:b/>
          <w:i/>
        </w:rPr>
        <w:t>Fri</w:t>
      </w:r>
      <w:r w:rsidR="005C0F50" w:rsidRPr="001C0883">
        <w:rPr>
          <w:rFonts w:ascii="Arial" w:hAnsi="Arial" w:cs="Arial"/>
          <w:b/>
          <w:i/>
        </w:rPr>
        <w:t>ndsbury</w:t>
      </w:r>
      <w:proofErr w:type="spellEnd"/>
      <w:r w:rsidR="005C0F50" w:rsidRPr="001C0883">
        <w:rPr>
          <w:rFonts w:ascii="Arial" w:hAnsi="Arial" w:cs="Arial"/>
          <w:b/>
          <w:i/>
        </w:rPr>
        <w:t xml:space="preserve"> Hall</w:t>
      </w:r>
    </w:p>
    <w:p w:rsidR="005C0F50" w:rsidRPr="005C0F50" w:rsidRDefault="005C0F50" w:rsidP="005C0F50">
      <w:pPr>
        <w:pStyle w:val="NoSpacing"/>
        <w:jc w:val="both"/>
        <w:rPr>
          <w:rFonts w:ascii="Arial" w:hAnsi="Arial" w:cs="Arial"/>
          <w:b/>
        </w:rPr>
      </w:pPr>
    </w:p>
    <w:p w:rsidR="00836CE9" w:rsidRDefault="00451863" w:rsidP="005C0F50">
      <w:pPr>
        <w:pStyle w:val="NoSpacing"/>
        <w:jc w:val="both"/>
        <w:rPr>
          <w:rFonts w:ascii="Arial" w:hAnsi="Arial" w:cs="Arial"/>
        </w:rPr>
      </w:pPr>
      <w:proofErr w:type="spellStart"/>
      <w:r w:rsidRPr="005C0F50">
        <w:rPr>
          <w:rFonts w:ascii="Arial" w:hAnsi="Arial" w:cs="Arial"/>
        </w:rPr>
        <w:t>Frindsbury</w:t>
      </w:r>
      <w:proofErr w:type="spellEnd"/>
      <w:r w:rsidRPr="005C0F50">
        <w:rPr>
          <w:rFonts w:ascii="Arial" w:hAnsi="Arial" w:cs="Arial"/>
        </w:rPr>
        <w:t xml:space="preserve"> Hall is a CQC registered 75 bed private nursi</w:t>
      </w:r>
      <w:r w:rsidR="002920D3" w:rsidRPr="005C0F50">
        <w:rPr>
          <w:rFonts w:ascii="Arial" w:hAnsi="Arial" w:cs="Arial"/>
        </w:rPr>
        <w:t xml:space="preserve">ng home which is used </w:t>
      </w:r>
      <w:r w:rsidRPr="005C0F50">
        <w:rPr>
          <w:rFonts w:ascii="Arial" w:hAnsi="Arial" w:cs="Arial"/>
        </w:rPr>
        <w:t>by Medway Cou</w:t>
      </w:r>
      <w:r w:rsidR="002920D3" w:rsidRPr="005C0F50">
        <w:rPr>
          <w:rFonts w:ascii="Arial" w:hAnsi="Arial" w:cs="Arial"/>
        </w:rPr>
        <w:t>ncil for rehabilitation.</w:t>
      </w:r>
      <w:r w:rsidR="002920D3">
        <w:rPr>
          <w:rFonts w:ascii="Arial" w:hAnsi="Arial" w:cs="Arial"/>
        </w:rPr>
        <w:t>. Social Care and Health (</w:t>
      </w:r>
      <w:r>
        <w:rPr>
          <w:rFonts w:ascii="Arial" w:hAnsi="Arial" w:cs="Arial"/>
        </w:rPr>
        <w:t>Rapid Res</w:t>
      </w:r>
      <w:r w:rsidR="00D66251">
        <w:rPr>
          <w:rFonts w:ascii="Arial" w:hAnsi="Arial" w:cs="Arial"/>
        </w:rPr>
        <w:t>ponse</w:t>
      </w:r>
      <w:r w:rsidR="002920D3">
        <w:rPr>
          <w:rFonts w:ascii="Arial" w:hAnsi="Arial" w:cs="Arial"/>
        </w:rPr>
        <w:t>)</w:t>
      </w:r>
      <w:r w:rsidR="00D66251">
        <w:rPr>
          <w:rFonts w:ascii="Arial" w:hAnsi="Arial" w:cs="Arial"/>
        </w:rPr>
        <w:t xml:space="preserve"> </w:t>
      </w:r>
      <w:r w:rsidR="002920D3">
        <w:rPr>
          <w:rFonts w:ascii="Arial" w:hAnsi="Arial" w:cs="Arial"/>
        </w:rPr>
        <w:t>h</w:t>
      </w:r>
      <w:r w:rsidR="00D66251">
        <w:rPr>
          <w:rFonts w:ascii="Arial" w:hAnsi="Arial" w:cs="Arial"/>
        </w:rPr>
        <w:t>ave the ability to refer</w:t>
      </w:r>
      <w:r>
        <w:rPr>
          <w:rFonts w:ascii="Arial" w:hAnsi="Arial" w:cs="Arial"/>
        </w:rPr>
        <w:t xml:space="preserve"> a patient/ service user be considered for one of the 8 pre-purchased beds. The decision to admit that patient remains with the Home manager or nominated deputy, under CQC regulations as to whether the patient is admitted. The decision is based on whether that individual patient’s needs can be met by the home. There is an expectation that people will stay for no more than 6 weeks</w:t>
      </w:r>
      <w:r w:rsidR="002920D3">
        <w:rPr>
          <w:rFonts w:ascii="Arial" w:hAnsi="Arial" w:cs="Arial"/>
        </w:rPr>
        <w:t xml:space="preserve">. Health and Social care </w:t>
      </w:r>
      <w:r>
        <w:rPr>
          <w:rFonts w:ascii="Arial" w:hAnsi="Arial" w:cs="Arial"/>
        </w:rPr>
        <w:t>therapists and care managers</w:t>
      </w:r>
      <w:r w:rsidR="002920D3">
        <w:rPr>
          <w:rFonts w:ascii="Arial" w:hAnsi="Arial" w:cs="Arial"/>
        </w:rPr>
        <w:t xml:space="preserve"> via rapid response) </w:t>
      </w:r>
      <w:r>
        <w:rPr>
          <w:rFonts w:ascii="Arial" w:hAnsi="Arial" w:cs="Arial"/>
        </w:rPr>
        <w:t>provide a</w:t>
      </w:r>
      <w:r w:rsidR="005C0F50">
        <w:rPr>
          <w:rFonts w:ascii="Arial" w:hAnsi="Arial" w:cs="Arial"/>
        </w:rPr>
        <w:t>n in-reach service to the unit.</w:t>
      </w:r>
    </w:p>
    <w:p w:rsidR="005C0F50" w:rsidRDefault="005C0F50" w:rsidP="005C0F50">
      <w:pPr>
        <w:pStyle w:val="NoSpacing"/>
        <w:jc w:val="both"/>
        <w:rPr>
          <w:rFonts w:ascii="Arial" w:hAnsi="Arial" w:cs="Arial"/>
        </w:rPr>
      </w:pPr>
    </w:p>
    <w:p w:rsidR="00836CE9" w:rsidRDefault="00451863" w:rsidP="005C0F50">
      <w:pPr>
        <w:pStyle w:val="NoSpacing"/>
        <w:jc w:val="both"/>
        <w:rPr>
          <w:rFonts w:ascii="Arial" w:hAnsi="Arial" w:cs="Arial"/>
        </w:rPr>
      </w:pPr>
      <w:r>
        <w:rPr>
          <w:rFonts w:ascii="Arial" w:hAnsi="Arial" w:cs="Arial"/>
        </w:rPr>
        <w:t>Staffing with regard to the ratio of registered nurses(s) to patients is in accordance with CQC regulations.</w:t>
      </w:r>
      <w:r w:rsidR="008529C8">
        <w:rPr>
          <w:rFonts w:ascii="Arial" w:hAnsi="Arial" w:cs="Arial"/>
        </w:rPr>
        <w:t xml:space="preserve"> </w:t>
      </w:r>
      <w:r>
        <w:rPr>
          <w:rFonts w:ascii="Arial" w:hAnsi="Arial" w:cs="Arial"/>
        </w:rPr>
        <w:t xml:space="preserve"> There is medical cover from a visiting medical officer, and there are </w:t>
      </w:r>
      <w:r w:rsidR="002920D3">
        <w:rPr>
          <w:rFonts w:ascii="Arial" w:hAnsi="Arial" w:cs="Arial"/>
        </w:rPr>
        <w:t>disc</w:t>
      </w:r>
      <w:r>
        <w:rPr>
          <w:rFonts w:ascii="Arial" w:hAnsi="Arial" w:cs="Arial"/>
        </w:rPr>
        <w:t xml:space="preserve">ussions about arranging a weekly visit </w:t>
      </w:r>
      <w:r w:rsidR="002920D3">
        <w:rPr>
          <w:rFonts w:ascii="Arial" w:hAnsi="Arial" w:cs="Arial"/>
        </w:rPr>
        <w:t xml:space="preserve">from a consultant geriatrician. </w:t>
      </w:r>
      <w:r>
        <w:rPr>
          <w:rFonts w:ascii="Arial" w:hAnsi="Arial" w:cs="Arial"/>
        </w:rPr>
        <w:t>An increasing number of people are admitted for end of life care. This increase is related to the home’s accr</w:t>
      </w:r>
      <w:r w:rsidR="005C0F50">
        <w:rPr>
          <w:rFonts w:ascii="Arial" w:hAnsi="Arial" w:cs="Arial"/>
        </w:rPr>
        <w:t>editation for End of Life Care.</w:t>
      </w:r>
      <w:r w:rsidR="00EF39DE">
        <w:rPr>
          <w:rFonts w:ascii="Arial" w:hAnsi="Arial" w:cs="Arial"/>
        </w:rPr>
        <w:t xml:space="preserve">  </w:t>
      </w:r>
      <w:r w:rsidR="00EF39DE" w:rsidRPr="005C0F50">
        <w:rPr>
          <w:rFonts w:ascii="Arial" w:hAnsi="Arial" w:cs="Arial"/>
        </w:rPr>
        <w:t>.</w:t>
      </w:r>
      <w:r w:rsidR="00EF39DE">
        <w:rPr>
          <w:rFonts w:ascii="Arial" w:hAnsi="Arial" w:cs="Arial"/>
        </w:rPr>
        <w:t xml:space="preserve">  The Oak Group Audit showed a high proportion of service users being “unqualified” or service users wher</w:t>
      </w:r>
      <w:r w:rsidR="00EF5AC0">
        <w:rPr>
          <w:rFonts w:ascii="Arial" w:hAnsi="Arial" w:cs="Arial"/>
        </w:rPr>
        <w:t>e</w:t>
      </w:r>
      <w:r w:rsidR="00EF39DE">
        <w:rPr>
          <w:rFonts w:ascii="Arial" w:hAnsi="Arial" w:cs="Arial"/>
        </w:rPr>
        <w:t xml:space="preserve"> their care could be provided in alternative setting</w:t>
      </w:r>
      <w:r w:rsidR="00EF5AC0">
        <w:rPr>
          <w:rFonts w:ascii="Arial" w:hAnsi="Arial" w:cs="Arial"/>
        </w:rPr>
        <w:t xml:space="preserve"> including at home.</w:t>
      </w:r>
    </w:p>
    <w:p w:rsidR="00704F07" w:rsidRDefault="00704F07" w:rsidP="00704F07">
      <w:pPr>
        <w:pStyle w:val="NoSpacing"/>
      </w:pPr>
    </w:p>
    <w:p w:rsidR="006E258A" w:rsidRPr="0019088A" w:rsidRDefault="006E258A" w:rsidP="00704F07">
      <w:pPr>
        <w:pStyle w:val="NoSpacing"/>
        <w:rPr>
          <w:rFonts w:ascii="Arial" w:hAnsi="Arial" w:cs="Arial"/>
          <w:i/>
        </w:rPr>
      </w:pPr>
      <w:r w:rsidRPr="0019088A">
        <w:rPr>
          <w:rFonts w:ascii="Arial" w:hAnsi="Arial" w:cs="Arial"/>
          <w:i/>
        </w:rPr>
        <w:t xml:space="preserve">Average length of stay  at </w:t>
      </w:r>
      <w:proofErr w:type="spellStart"/>
      <w:r w:rsidRPr="0019088A">
        <w:rPr>
          <w:rFonts w:ascii="Arial" w:hAnsi="Arial" w:cs="Arial"/>
          <w:i/>
        </w:rPr>
        <w:t>Frindsbury</w:t>
      </w:r>
      <w:proofErr w:type="spellEnd"/>
      <w:r w:rsidRPr="0019088A">
        <w:rPr>
          <w:rFonts w:ascii="Arial" w:hAnsi="Arial" w:cs="Arial"/>
          <w:i/>
        </w:rPr>
        <w:t xml:space="preserve"> Hall and Platters Farm in 2013-14</w:t>
      </w:r>
    </w:p>
    <w:p w:rsidR="0019088A" w:rsidRPr="0019088A" w:rsidRDefault="0019088A" w:rsidP="00704F07">
      <w:pPr>
        <w:pStyle w:val="NoSpacing"/>
        <w:rPr>
          <w:rFonts w:ascii="Arial" w:hAnsi="Arial" w:cs="Arial"/>
          <w:i/>
        </w:rPr>
      </w:pPr>
    </w:p>
    <w:tbl>
      <w:tblPr>
        <w:tblStyle w:val="TableGrid"/>
        <w:tblW w:w="0" w:type="auto"/>
        <w:tblInd w:w="39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63"/>
        <w:gridCol w:w="1063"/>
        <w:gridCol w:w="1063"/>
        <w:gridCol w:w="1063"/>
        <w:gridCol w:w="1063"/>
        <w:gridCol w:w="1063"/>
        <w:gridCol w:w="1063"/>
        <w:gridCol w:w="1064"/>
      </w:tblGrid>
      <w:tr w:rsidR="006E258A" w:rsidRPr="0019088A" w:rsidTr="00474C34">
        <w:tc>
          <w:tcPr>
            <w:tcW w:w="1063" w:type="dxa"/>
            <w:shd w:val="clear" w:color="auto" w:fill="DBE5F1" w:themeFill="accent1" w:themeFillTint="33"/>
            <w:vAlign w:val="center"/>
          </w:tcPr>
          <w:p w:rsidR="006E258A" w:rsidRPr="0019088A" w:rsidRDefault="006E258A" w:rsidP="00A52F2C">
            <w:pPr>
              <w:jc w:val="center"/>
              <w:rPr>
                <w:rFonts w:ascii="Arial" w:hAnsi="Arial" w:cs="Arial"/>
                <w:sz w:val="20"/>
                <w:szCs w:val="20"/>
              </w:rPr>
            </w:pPr>
            <w:r w:rsidRPr="0019088A">
              <w:rPr>
                <w:rFonts w:ascii="Arial" w:hAnsi="Arial" w:cs="Arial"/>
                <w:sz w:val="20"/>
                <w:szCs w:val="20"/>
              </w:rPr>
              <w:t>&lt;1 week</w:t>
            </w:r>
          </w:p>
        </w:tc>
        <w:tc>
          <w:tcPr>
            <w:tcW w:w="1063" w:type="dxa"/>
            <w:shd w:val="clear" w:color="auto" w:fill="DBE5F1" w:themeFill="accent1" w:themeFillTint="33"/>
            <w:vAlign w:val="center"/>
          </w:tcPr>
          <w:p w:rsidR="006E258A" w:rsidRPr="0019088A" w:rsidRDefault="006E258A" w:rsidP="00A52F2C">
            <w:pPr>
              <w:jc w:val="center"/>
              <w:rPr>
                <w:rFonts w:ascii="Arial" w:hAnsi="Arial" w:cs="Arial"/>
                <w:sz w:val="20"/>
                <w:szCs w:val="20"/>
              </w:rPr>
            </w:pPr>
            <w:r w:rsidRPr="0019088A">
              <w:rPr>
                <w:rFonts w:ascii="Arial" w:hAnsi="Arial" w:cs="Arial"/>
                <w:sz w:val="20"/>
                <w:szCs w:val="20"/>
              </w:rPr>
              <w:t>1-2 weeks</w:t>
            </w:r>
          </w:p>
        </w:tc>
        <w:tc>
          <w:tcPr>
            <w:tcW w:w="1063" w:type="dxa"/>
            <w:shd w:val="clear" w:color="auto" w:fill="DBE5F1" w:themeFill="accent1" w:themeFillTint="33"/>
            <w:vAlign w:val="center"/>
          </w:tcPr>
          <w:p w:rsidR="006E258A" w:rsidRPr="0019088A" w:rsidRDefault="006E258A" w:rsidP="00A52F2C">
            <w:pPr>
              <w:jc w:val="center"/>
              <w:rPr>
                <w:rFonts w:ascii="Arial" w:hAnsi="Arial" w:cs="Arial"/>
                <w:sz w:val="20"/>
                <w:szCs w:val="20"/>
              </w:rPr>
            </w:pPr>
            <w:r w:rsidRPr="0019088A">
              <w:rPr>
                <w:rFonts w:ascii="Arial" w:hAnsi="Arial" w:cs="Arial"/>
                <w:sz w:val="20"/>
                <w:szCs w:val="20"/>
              </w:rPr>
              <w:t>2-3 weeks</w:t>
            </w:r>
          </w:p>
        </w:tc>
        <w:tc>
          <w:tcPr>
            <w:tcW w:w="1063" w:type="dxa"/>
            <w:shd w:val="clear" w:color="auto" w:fill="DBE5F1" w:themeFill="accent1" w:themeFillTint="33"/>
            <w:vAlign w:val="center"/>
          </w:tcPr>
          <w:p w:rsidR="006E258A" w:rsidRPr="0019088A" w:rsidRDefault="006E258A" w:rsidP="00A52F2C">
            <w:pPr>
              <w:jc w:val="center"/>
              <w:rPr>
                <w:rFonts w:ascii="Arial" w:hAnsi="Arial" w:cs="Arial"/>
                <w:sz w:val="20"/>
                <w:szCs w:val="20"/>
              </w:rPr>
            </w:pPr>
            <w:r w:rsidRPr="0019088A">
              <w:rPr>
                <w:rFonts w:ascii="Arial" w:hAnsi="Arial" w:cs="Arial"/>
                <w:sz w:val="20"/>
                <w:szCs w:val="20"/>
              </w:rPr>
              <w:t>3-4 weeks</w:t>
            </w:r>
          </w:p>
        </w:tc>
        <w:tc>
          <w:tcPr>
            <w:tcW w:w="1063" w:type="dxa"/>
            <w:shd w:val="clear" w:color="auto" w:fill="DBE5F1" w:themeFill="accent1" w:themeFillTint="33"/>
            <w:vAlign w:val="center"/>
          </w:tcPr>
          <w:p w:rsidR="006E258A" w:rsidRPr="0019088A" w:rsidRDefault="006E258A" w:rsidP="00A52F2C">
            <w:pPr>
              <w:jc w:val="center"/>
              <w:rPr>
                <w:rFonts w:ascii="Arial" w:hAnsi="Arial" w:cs="Arial"/>
                <w:sz w:val="20"/>
                <w:szCs w:val="20"/>
              </w:rPr>
            </w:pPr>
            <w:r w:rsidRPr="0019088A">
              <w:rPr>
                <w:rFonts w:ascii="Arial" w:hAnsi="Arial" w:cs="Arial"/>
                <w:sz w:val="20"/>
                <w:szCs w:val="20"/>
              </w:rPr>
              <w:t>4-5 weeks</w:t>
            </w:r>
          </w:p>
        </w:tc>
        <w:tc>
          <w:tcPr>
            <w:tcW w:w="1063" w:type="dxa"/>
            <w:shd w:val="clear" w:color="auto" w:fill="DBE5F1" w:themeFill="accent1" w:themeFillTint="33"/>
            <w:vAlign w:val="center"/>
          </w:tcPr>
          <w:p w:rsidR="006E258A" w:rsidRPr="0019088A" w:rsidRDefault="006E258A" w:rsidP="00A52F2C">
            <w:pPr>
              <w:jc w:val="center"/>
              <w:rPr>
                <w:rFonts w:ascii="Arial" w:hAnsi="Arial" w:cs="Arial"/>
                <w:sz w:val="20"/>
                <w:szCs w:val="20"/>
              </w:rPr>
            </w:pPr>
            <w:r w:rsidRPr="0019088A">
              <w:rPr>
                <w:rFonts w:ascii="Arial" w:hAnsi="Arial" w:cs="Arial"/>
                <w:sz w:val="20"/>
                <w:szCs w:val="20"/>
              </w:rPr>
              <w:t>5-6 weeks</w:t>
            </w:r>
          </w:p>
        </w:tc>
        <w:tc>
          <w:tcPr>
            <w:tcW w:w="1063" w:type="dxa"/>
            <w:shd w:val="clear" w:color="auto" w:fill="DBE5F1" w:themeFill="accent1" w:themeFillTint="33"/>
            <w:vAlign w:val="center"/>
          </w:tcPr>
          <w:p w:rsidR="006E258A" w:rsidRPr="0019088A" w:rsidRDefault="006E258A" w:rsidP="00A52F2C">
            <w:pPr>
              <w:jc w:val="center"/>
              <w:rPr>
                <w:rFonts w:ascii="Arial" w:hAnsi="Arial" w:cs="Arial"/>
                <w:sz w:val="20"/>
                <w:szCs w:val="20"/>
              </w:rPr>
            </w:pPr>
            <w:r w:rsidRPr="0019088A">
              <w:rPr>
                <w:rFonts w:ascii="Arial" w:hAnsi="Arial" w:cs="Arial"/>
                <w:sz w:val="20"/>
                <w:szCs w:val="20"/>
              </w:rPr>
              <w:t>6+ weeks</w:t>
            </w:r>
          </w:p>
        </w:tc>
        <w:tc>
          <w:tcPr>
            <w:tcW w:w="1064" w:type="dxa"/>
            <w:shd w:val="clear" w:color="auto" w:fill="DBE5F1" w:themeFill="accent1" w:themeFillTint="33"/>
            <w:vAlign w:val="center"/>
          </w:tcPr>
          <w:p w:rsidR="006E258A" w:rsidRPr="0019088A" w:rsidRDefault="006E258A" w:rsidP="00A52F2C">
            <w:pPr>
              <w:jc w:val="center"/>
              <w:rPr>
                <w:rFonts w:ascii="Arial" w:hAnsi="Arial" w:cs="Arial"/>
                <w:sz w:val="20"/>
                <w:szCs w:val="20"/>
              </w:rPr>
            </w:pPr>
            <w:r w:rsidRPr="0019088A">
              <w:rPr>
                <w:rFonts w:ascii="Arial" w:hAnsi="Arial" w:cs="Arial"/>
                <w:sz w:val="20"/>
                <w:szCs w:val="20"/>
              </w:rPr>
              <w:t>Total</w:t>
            </w:r>
          </w:p>
        </w:tc>
      </w:tr>
      <w:tr w:rsidR="006E258A" w:rsidRPr="0019088A" w:rsidTr="00474C34">
        <w:trPr>
          <w:trHeight w:val="301"/>
        </w:trPr>
        <w:tc>
          <w:tcPr>
            <w:tcW w:w="1063" w:type="dxa"/>
            <w:vAlign w:val="center"/>
          </w:tcPr>
          <w:p w:rsidR="006E258A" w:rsidRPr="0019088A" w:rsidRDefault="006E258A" w:rsidP="006E258A">
            <w:pPr>
              <w:jc w:val="center"/>
              <w:rPr>
                <w:rFonts w:ascii="Arial" w:hAnsi="Arial" w:cs="Arial"/>
                <w:sz w:val="20"/>
                <w:szCs w:val="20"/>
              </w:rPr>
            </w:pPr>
            <w:r w:rsidRPr="0019088A">
              <w:rPr>
                <w:rFonts w:ascii="Arial" w:hAnsi="Arial" w:cs="Arial"/>
                <w:sz w:val="20"/>
                <w:szCs w:val="20"/>
              </w:rPr>
              <w:t>27</w:t>
            </w:r>
          </w:p>
        </w:tc>
        <w:tc>
          <w:tcPr>
            <w:tcW w:w="1063" w:type="dxa"/>
            <w:vAlign w:val="center"/>
          </w:tcPr>
          <w:p w:rsidR="006E258A" w:rsidRPr="0019088A" w:rsidRDefault="006E258A" w:rsidP="006E258A">
            <w:pPr>
              <w:jc w:val="center"/>
              <w:rPr>
                <w:rFonts w:ascii="Arial" w:hAnsi="Arial" w:cs="Arial"/>
                <w:sz w:val="20"/>
                <w:szCs w:val="20"/>
              </w:rPr>
            </w:pPr>
            <w:r w:rsidRPr="0019088A">
              <w:rPr>
                <w:rFonts w:ascii="Arial" w:hAnsi="Arial" w:cs="Arial"/>
                <w:sz w:val="20"/>
                <w:szCs w:val="20"/>
              </w:rPr>
              <w:t>44</w:t>
            </w:r>
          </w:p>
        </w:tc>
        <w:tc>
          <w:tcPr>
            <w:tcW w:w="1063" w:type="dxa"/>
            <w:vAlign w:val="center"/>
          </w:tcPr>
          <w:p w:rsidR="006E258A" w:rsidRPr="0019088A" w:rsidRDefault="006E258A" w:rsidP="006E258A">
            <w:pPr>
              <w:jc w:val="center"/>
              <w:rPr>
                <w:rFonts w:ascii="Arial" w:hAnsi="Arial" w:cs="Arial"/>
                <w:sz w:val="20"/>
                <w:szCs w:val="20"/>
              </w:rPr>
            </w:pPr>
            <w:r w:rsidRPr="0019088A">
              <w:rPr>
                <w:rFonts w:ascii="Arial" w:hAnsi="Arial" w:cs="Arial"/>
                <w:sz w:val="20"/>
                <w:szCs w:val="20"/>
              </w:rPr>
              <w:t>45</w:t>
            </w:r>
          </w:p>
        </w:tc>
        <w:tc>
          <w:tcPr>
            <w:tcW w:w="1063" w:type="dxa"/>
            <w:vAlign w:val="center"/>
          </w:tcPr>
          <w:p w:rsidR="006E258A" w:rsidRPr="0019088A" w:rsidRDefault="006E258A" w:rsidP="006E258A">
            <w:pPr>
              <w:jc w:val="center"/>
              <w:rPr>
                <w:rFonts w:ascii="Arial" w:hAnsi="Arial" w:cs="Arial"/>
                <w:sz w:val="20"/>
                <w:szCs w:val="20"/>
              </w:rPr>
            </w:pPr>
            <w:r w:rsidRPr="0019088A">
              <w:rPr>
                <w:rFonts w:ascii="Arial" w:hAnsi="Arial" w:cs="Arial"/>
                <w:sz w:val="20"/>
                <w:szCs w:val="20"/>
              </w:rPr>
              <w:t>43</w:t>
            </w:r>
          </w:p>
        </w:tc>
        <w:tc>
          <w:tcPr>
            <w:tcW w:w="1063" w:type="dxa"/>
            <w:vAlign w:val="center"/>
          </w:tcPr>
          <w:p w:rsidR="006E258A" w:rsidRPr="0019088A" w:rsidRDefault="006E258A" w:rsidP="006E258A">
            <w:pPr>
              <w:jc w:val="center"/>
              <w:rPr>
                <w:rFonts w:ascii="Arial" w:hAnsi="Arial" w:cs="Arial"/>
                <w:sz w:val="20"/>
                <w:szCs w:val="20"/>
              </w:rPr>
            </w:pPr>
            <w:r w:rsidRPr="0019088A">
              <w:rPr>
                <w:rFonts w:ascii="Arial" w:hAnsi="Arial" w:cs="Arial"/>
                <w:sz w:val="20"/>
                <w:szCs w:val="20"/>
              </w:rPr>
              <w:t>23</w:t>
            </w:r>
          </w:p>
        </w:tc>
        <w:tc>
          <w:tcPr>
            <w:tcW w:w="1063" w:type="dxa"/>
            <w:vAlign w:val="center"/>
          </w:tcPr>
          <w:p w:rsidR="006E258A" w:rsidRPr="0019088A" w:rsidRDefault="006E258A" w:rsidP="006E258A">
            <w:pPr>
              <w:jc w:val="center"/>
              <w:rPr>
                <w:rFonts w:ascii="Arial" w:hAnsi="Arial" w:cs="Arial"/>
                <w:sz w:val="20"/>
                <w:szCs w:val="20"/>
              </w:rPr>
            </w:pPr>
            <w:r w:rsidRPr="0019088A">
              <w:rPr>
                <w:rFonts w:ascii="Arial" w:hAnsi="Arial" w:cs="Arial"/>
                <w:sz w:val="20"/>
                <w:szCs w:val="20"/>
              </w:rPr>
              <w:t>17</w:t>
            </w:r>
          </w:p>
        </w:tc>
        <w:tc>
          <w:tcPr>
            <w:tcW w:w="1063" w:type="dxa"/>
            <w:vAlign w:val="center"/>
          </w:tcPr>
          <w:p w:rsidR="006E258A" w:rsidRPr="0019088A" w:rsidRDefault="006E258A" w:rsidP="006E258A">
            <w:pPr>
              <w:jc w:val="center"/>
              <w:rPr>
                <w:rFonts w:ascii="Arial" w:hAnsi="Arial" w:cs="Arial"/>
                <w:sz w:val="20"/>
                <w:szCs w:val="20"/>
              </w:rPr>
            </w:pPr>
            <w:r w:rsidRPr="0019088A">
              <w:rPr>
                <w:rFonts w:ascii="Arial" w:hAnsi="Arial" w:cs="Arial"/>
                <w:sz w:val="20"/>
                <w:szCs w:val="20"/>
              </w:rPr>
              <w:t>33</w:t>
            </w:r>
          </w:p>
        </w:tc>
        <w:tc>
          <w:tcPr>
            <w:tcW w:w="1064" w:type="dxa"/>
            <w:vAlign w:val="center"/>
          </w:tcPr>
          <w:p w:rsidR="006E258A" w:rsidRPr="0019088A" w:rsidRDefault="006E258A" w:rsidP="006E258A">
            <w:pPr>
              <w:jc w:val="center"/>
              <w:rPr>
                <w:rFonts w:ascii="Arial" w:hAnsi="Arial" w:cs="Arial"/>
                <w:sz w:val="20"/>
                <w:szCs w:val="20"/>
              </w:rPr>
            </w:pPr>
            <w:r w:rsidRPr="0019088A">
              <w:rPr>
                <w:rFonts w:ascii="Arial" w:hAnsi="Arial" w:cs="Arial"/>
                <w:sz w:val="20"/>
                <w:szCs w:val="20"/>
              </w:rPr>
              <w:t>232</w:t>
            </w:r>
          </w:p>
        </w:tc>
      </w:tr>
    </w:tbl>
    <w:p w:rsidR="006E258A" w:rsidRPr="006E258A" w:rsidRDefault="006E258A" w:rsidP="005C0F50">
      <w:pPr>
        <w:pStyle w:val="NoSpacing"/>
        <w:jc w:val="both"/>
        <w:rPr>
          <w:rFonts w:ascii="Arial" w:hAnsi="Arial" w:cs="Arial"/>
          <w:i/>
          <w:sz w:val="20"/>
        </w:rPr>
      </w:pPr>
      <w:r w:rsidRPr="0019088A">
        <w:rPr>
          <w:rFonts w:ascii="Arial" w:hAnsi="Arial" w:cs="Arial"/>
          <w:i/>
          <w:sz w:val="20"/>
        </w:rPr>
        <w:t>From social care statutory returns 2014</w:t>
      </w:r>
    </w:p>
    <w:p w:rsidR="006E258A" w:rsidRDefault="006E258A" w:rsidP="005C0F50">
      <w:pPr>
        <w:pStyle w:val="NoSpacing"/>
        <w:jc w:val="both"/>
        <w:rPr>
          <w:rFonts w:ascii="Arial" w:hAnsi="Arial" w:cs="Arial"/>
        </w:rPr>
      </w:pPr>
    </w:p>
    <w:p w:rsidR="00A43D15" w:rsidRDefault="00A43D15" w:rsidP="005C0F50">
      <w:pPr>
        <w:pStyle w:val="NoSpacing"/>
        <w:jc w:val="both"/>
        <w:rPr>
          <w:rFonts w:ascii="Arial" w:hAnsi="Arial" w:cs="Arial"/>
          <w:b/>
          <w:i/>
        </w:rPr>
      </w:pPr>
      <w:r w:rsidRPr="00A43D15">
        <w:rPr>
          <w:rFonts w:ascii="Arial" w:hAnsi="Arial" w:cs="Arial"/>
          <w:b/>
          <w:i/>
        </w:rPr>
        <w:t>Community Equipment</w:t>
      </w:r>
    </w:p>
    <w:p w:rsidR="00A43D15" w:rsidRDefault="00A43D15" w:rsidP="005C0F50">
      <w:pPr>
        <w:pStyle w:val="NoSpacing"/>
        <w:jc w:val="both"/>
        <w:rPr>
          <w:rFonts w:ascii="Arial" w:hAnsi="Arial" w:cs="Arial"/>
          <w:b/>
          <w:i/>
        </w:rPr>
      </w:pPr>
    </w:p>
    <w:p w:rsidR="0057639C" w:rsidRPr="00993555" w:rsidRDefault="002E63EA" w:rsidP="005C0F50">
      <w:pPr>
        <w:pStyle w:val="NoSpacing"/>
        <w:jc w:val="both"/>
        <w:rPr>
          <w:rFonts w:ascii="Arial" w:hAnsi="Arial" w:cs="Arial"/>
        </w:rPr>
      </w:pPr>
      <w:r>
        <w:rPr>
          <w:rFonts w:ascii="Arial" w:hAnsi="Arial" w:cs="Arial"/>
        </w:rPr>
        <w:t xml:space="preserve">Medway is developing an Integrated more responsive service </w:t>
      </w:r>
      <w:r w:rsidR="004B3C51">
        <w:rPr>
          <w:rFonts w:ascii="Arial" w:hAnsi="Arial" w:cs="Arial"/>
        </w:rPr>
        <w:t>to replace the</w:t>
      </w:r>
      <w:r>
        <w:rPr>
          <w:rFonts w:ascii="Arial" w:hAnsi="Arial" w:cs="Arial"/>
        </w:rPr>
        <w:t xml:space="preserve"> currently separate contract arrangements. The Current services provide the following activity: </w:t>
      </w:r>
    </w:p>
    <w:p w:rsidR="00A10535" w:rsidRPr="00A10535" w:rsidRDefault="00A10535" w:rsidP="005C0F50">
      <w:pPr>
        <w:pStyle w:val="NoSpacing"/>
        <w:jc w:val="both"/>
        <w:rPr>
          <w:rFonts w:ascii="Arial" w:hAnsi="Arial" w:cs="Arial"/>
          <w:i/>
        </w:rPr>
      </w:pPr>
    </w:p>
    <w:tbl>
      <w:tblPr>
        <w:tblW w:w="8804"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969"/>
        <w:gridCol w:w="2835"/>
      </w:tblGrid>
      <w:tr w:rsidR="00A10535" w:rsidRPr="0057639C" w:rsidTr="00A10535">
        <w:trPr>
          <w:trHeight w:val="477"/>
        </w:trPr>
        <w:tc>
          <w:tcPr>
            <w:tcW w:w="5969" w:type="dxa"/>
            <w:shd w:val="clear" w:color="auto" w:fill="DAEEF3" w:themeFill="accent5" w:themeFillTint="33"/>
            <w:vAlign w:val="center"/>
          </w:tcPr>
          <w:p w:rsidR="00A10535" w:rsidRPr="00A10535" w:rsidRDefault="00A10535" w:rsidP="00A10535">
            <w:pPr>
              <w:spacing w:after="0" w:line="240" w:lineRule="auto"/>
              <w:rPr>
                <w:rFonts w:ascii="Arial" w:eastAsia="Times New Roman" w:hAnsi="Arial" w:cs="Arial"/>
                <w:b/>
                <w:color w:val="000000"/>
                <w:sz w:val="20"/>
                <w:szCs w:val="20"/>
                <w:lang w:eastAsia="en-GB"/>
              </w:rPr>
            </w:pPr>
            <w:r w:rsidRPr="00A10535">
              <w:rPr>
                <w:rFonts w:ascii="Arial" w:eastAsia="Times New Roman" w:hAnsi="Arial" w:cs="Arial"/>
                <w:b/>
                <w:color w:val="000000"/>
                <w:sz w:val="20"/>
                <w:szCs w:val="20"/>
                <w:lang w:eastAsia="en-GB"/>
              </w:rPr>
              <w:t>Medway Community Healthcare Equipment Loans</w:t>
            </w:r>
          </w:p>
        </w:tc>
        <w:tc>
          <w:tcPr>
            <w:tcW w:w="2835" w:type="dxa"/>
            <w:shd w:val="clear" w:color="auto" w:fill="DAEEF3" w:themeFill="accent5" w:themeFillTint="33"/>
            <w:noWrap/>
            <w:vAlign w:val="center"/>
          </w:tcPr>
          <w:p w:rsidR="00A10535" w:rsidRPr="00A43D15" w:rsidRDefault="00A10535" w:rsidP="00A10535">
            <w:pPr>
              <w:spacing w:after="0" w:line="240" w:lineRule="auto"/>
              <w:jc w:val="center"/>
              <w:rPr>
                <w:rFonts w:ascii="Arial" w:eastAsia="Times New Roman" w:hAnsi="Arial" w:cs="Arial"/>
                <w:b/>
                <w:bCs/>
                <w:color w:val="000000"/>
                <w:sz w:val="20"/>
                <w:szCs w:val="20"/>
                <w:lang w:eastAsia="en-GB"/>
              </w:rPr>
            </w:pPr>
            <w:r w:rsidRPr="00A43D15">
              <w:rPr>
                <w:rFonts w:ascii="Arial" w:eastAsia="Times New Roman" w:hAnsi="Arial" w:cs="Arial"/>
                <w:b/>
                <w:bCs/>
                <w:color w:val="000000"/>
                <w:sz w:val="20"/>
                <w:szCs w:val="20"/>
                <w:lang w:eastAsia="en-GB"/>
              </w:rPr>
              <w:t xml:space="preserve">14-15 </w:t>
            </w:r>
            <w:r>
              <w:rPr>
                <w:rFonts w:ascii="Arial" w:eastAsia="Times New Roman" w:hAnsi="Arial" w:cs="Arial"/>
                <w:b/>
                <w:bCs/>
                <w:color w:val="000000"/>
                <w:sz w:val="20"/>
                <w:szCs w:val="20"/>
                <w:lang w:eastAsia="en-GB"/>
              </w:rPr>
              <w:t>Activity pro-</w:t>
            </w:r>
            <w:r w:rsidRPr="00A43D15">
              <w:rPr>
                <w:rFonts w:ascii="Arial" w:eastAsia="Times New Roman" w:hAnsi="Arial" w:cs="Arial"/>
                <w:b/>
                <w:bCs/>
                <w:color w:val="000000"/>
                <w:sz w:val="20"/>
                <w:szCs w:val="20"/>
                <w:lang w:eastAsia="en-GB"/>
              </w:rPr>
              <w:t>rata</w:t>
            </w:r>
          </w:p>
        </w:tc>
      </w:tr>
      <w:tr w:rsidR="00A10535" w:rsidRPr="0057639C" w:rsidTr="00A10535">
        <w:trPr>
          <w:trHeight w:val="360"/>
        </w:trPr>
        <w:tc>
          <w:tcPr>
            <w:tcW w:w="5969" w:type="dxa"/>
            <w:vAlign w:val="center"/>
          </w:tcPr>
          <w:p w:rsidR="00A10535" w:rsidRPr="0057639C" w:rsidRDefault="00A10535" w:rsidP="00A10535">
            <w:pPr>
              <w:spacing w:after="0" w:line="240" w:lineRule="auto"/>
              <w:rPr>
                <w:rFonts w:ascii="Arial" w:eastAsia="Times New Roman" w:hAnsi="Arial" w:cs="Arial"/>
                <w:color w:val="000000"/>
                <w:sz w:val="20"/>
                <w:szCs w:val="20"/>
                <w:lang w:eastAsia="en-GB"/>
              </w:rPr>
            </w:pPr>
            <w:r w:rsidRPr="0057639C">
              <w:rPr>
                <w:rFonts w:ascii="Arial" w:eastAsia="Times New Roman" w:hAnsi="Arial" w:cs="Arial"/>
                <w:color w:val="000000"/>
                <w:sz w:val="20"/>
                <w:szCs w:val="20"/>
                <w:lang w:eastAsia="en-GB"/>
              </w:rPr>
              <w:t>Items</w:t>
            </w:r>
          </w:p>
        </w:tc>
        <w:tc>
          <w:tcPr>
            <w:tcW w:w="2835" w:type="dxa"/>
            <w:shd w:val="clear" w:color="auto" w:fill="auto"/>
            <w:noWrap/>
            <w:vAlign w:val="center"/>
          </w:tcPr>
          <w:p w:rsidR="00A10535" w:rsidRPr="0057639C" w:rsidRDefault="00A10535" w:rsidP="00A10535">
            <w:pPr>
              <w:spacing w:after="0" w:line="240" w:lineRule="auto"/>
              <w:jc w:val="center"/>
              <w:rPr>
                <w:rFonts w:ascii="Arial" w:eastAsia="Times New Roman" w:hAnsi="Arial" w:cs="Arial"/>
                <w:color w:val="000000"/>
                <w:sz w:val="20"/>
                <w:szCs w:val="20"/>
                <w:lang w:eastAsia="en-GB"/>
              </w:rPr>
            </w:pPr>
            <w:r w:rsidRPr="0057639C">
              <w:rPr>
                <w:rFonts w:ascii="Arial" w:eastAsia="Times New Roman" w:hAnsi="Arial" w:cs="Arial"/>
                <w:color w:val="000000"/>
                <w:sz w:val="20"/>
                <w:szCs w:val="20"/>
                <w:lang w:eastAsia="en-GB"/>
              </w:rPr>
              <w:t>18,185</w:t>
            </w:r>
          </w:p>
        </w:tc>
      </w:tr>
      <w:tr w:rsidR="00A10535" w:rsidRPr="0057639C" w:rsidTr="00A10535">
        <w:trPr>
          <w:trHeight w:val="360"/>
        </w:trPr>
        <w:tc>
          <w:tcPr>
            <w:tcW w:w="5969" w:type="dxa"/>
            <w:vAlign w:val="center"/>
          </w:tcPr>
          <w:p w:rsidR="00A10535" w:rsidRPr="0057639C" w:rsidRDefault="00A10535" w:rsidP="00A10535">
            <w:pPr>
              <w:spacing w:after="0" w:line="240" w:lineRule="auto"/>
              <w:rPr>
                <w:rFonts w:ascii="Arial" w:eastAsia="Times New Roman" w:hAnsi="Arial" w:cs="Arial"/>
                <w:color w:val="000000"/>
                <w:sz w:val="20"/>
                <w:szCs w:val="20"/>
                <w:lang w:eastAsia="en-GB"/>
              </w:rPr>
            </w:pPr>
            <w:r w:rsidRPr="0057639C">
              <w:rPr>
                <w:rFonts w:ascii="Arial" w:eastAsia="Times New Roman" w:hAnsi="Arial" w:cs="Arial"/>
                <w:color w:val="000000"/>
                <w:sz w:val="20"/>
                <w:szCs w:val="20"/>
                <w:lang w:eastAsia="en-GB"/>
              </w:rPr>
              <w:t>Orders</w:t>
            </w:r>
          </w:p>
        </w:tc>
        <w:tc>
          <w:tcPr>
            <w:tcW w:w="2835" w:type="dxa"/>
            <w:shd w:val="clear" w:color="auto" w:fill="auto"/>
            <w:noWrap/>
            <w:vAlign w:val="center"/>
          </w:tcPr>
          <w:p w:rsidR="00A10535" w:rsidRPr="0057639C" w:rsidRDefault="00A10535" w:rsidP="00A10535">
            <w:pPr>
              <w:spacing w:after="0" w:line="240" w:lineRule="auto"/>
              <w:jc w:val="center"/>
              <w:rPr>
                <w:rFonts w:ascii="Arial" w:eastAsia="Times New Roman" w:hAnsi="Arial" w:cs="Arial"/>
                <w:color w:val="000000"/>
                <w:sz w:val="20"/>
                <w:szCs w:val="20"/>
                <w:lang w:eastAsia="en-GB"/>
              </w:rPr>
            </w:pPr>
            <w:r w:rsidRPr="0057639C">
              <w:rPr>
                <w:rFonts w:ascii="Arial" w:eastAsia="Times New Roman" w:hAnsi="Arial" w:cs="Arial"/>
                <w:color w:val="000000"/>
                <w:sz w:val="20"/>
                <w:szCs w:val="20"/>
                <w:lang w:eastAsia="en-GB"/>
              </w:rPr>
              <w:t>16,949</w:t>
            </w:r>
          </w:p>
        </w:tc>
      </w:tr>
      <w:tr w:rsidR="00A10535" w:rsidRPr="0057639C" w:rsidTr="00A10535">
        <w:trPr>
          <w:trHeight w:val="330"/>
        </w:trPr>
        <w:tc>
          <w:tcPr>
            <w:tcW w:w="5969" w:type="dxa"/>
            <w:vAlign w:val="center"/>
          </w:tcPr>
          <w:p w:rsidR="00A10535" w:rsidRPr="0057639C" w:rsidRDefault="00A10535" w:rsidP="00A10535">
            <w:pPr>
              <w:spacing w:after="0" w:line="240" w:lineRule="auto"/>
              <w:rPr>
                <w:rFonts w:ascii="Arial" w:eastAsia="Times New Roman" w:hAnsi="Arial" w:cs="Arial"/>
                <w:color w:val="000000"/>
                <w:sz w:val="20"/>
                <w:szCs w:val="20"/>
                <w:lang w:eastAsia="en-GB"/>
              </w:rPr>
            </w:pPr>
            <w:r w:rsidRPr="0057639C">
              <w:rPr>
                <w:rFonts w:ascii="Arial" w:eastAsia="Times New Roman" w:hAnsi="Arial" w:cs="Arial"/>
                <w:color w:val="000000"/>
                <w:sz w:val="20"/>
                <w:szCs w:val="20"/>
                <w:lang w:eastAsia="en-GB"/>
              </w:rPr>
              <w:t>Collections</w:t>
            </w:r>
          </w:p>
        </w:tc>
        <w:tc>
          <w:tcPr>
            <w:tcW w:w="2835" w:type="dxa"/>
            <w:shd w:val="clear" w:color="auto" w:fill="auto"/>
            <w:noWrap/>
            <w:vAlign w:val="center"/>
          </w:tcPr>
          <w:p w:rsidR="00A10535" w:rsidRPr="0057639C" w:rsidRDefault="00A10535" w:rsidP="00A10535">
            <w:pPr>
              <w:spacing w:after="0" w:line="240" w:lineRule="auto"/>
              <w:jc w:val="center"/>
              <w:rPr>
                <w:rFonts w:ascii="Arial" w:eastAsia="Times New Roman" w:hAnsi="Arial" w:cs="Arial"/>
                <w:color w:val="000000"/>
                <w:sz w:val="20"/>
                <w:szCs w:val="20"/>
                <w:lang w:eastAsia="en-GB"/>
              </w:rPr>
            </w:pPr>
            <w:r w:rsidRPr="0057639C">
              <w:rPr>
                <w:rFonts w:ascii="Arial" w:eastAsia="Times New Roman" w:hAnsi="Arial" w:cs="Arial"/>
                <w:color w:val="000000"/>
                <w:sz w:val="20"/>
                <w:szCs w:val="20"/>
                <w:lang w:eastAsia="en-GB"/>
              </w:rPr>
              <w:t>8,717</w:t>
            </w:r>
          </w:p>
        </w:tc>
      </w:tr>
    </w:tbl>
    <w:p w:rsidR="0057639C" w:rsidRDefault="0057639C" w:rsidP="00A10535">
      <w:pPr>
        <w:pStyle w:val="NoSpacing"/>
        <w:jc w:val="center"/>
        <w:rPr>
          <w:rFonts w:ascii="Arial" w:hAnsi="Arial" w:cs="Arial"/>
          <w:b/>
          <w:i/>
        </w:rPr>
      </w:pPr>
    </w:p>
    <w:tbl>
      <w:tblPr>
        <w:tblW w:w="8804"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firstRow="1" w:lastRow="0" w:firstColumn="1" w:lastColumn="0" w:noHBand="0" w:noVBand="1"/>
      </w:tblPr>
      <w:tblGrid>
        <w:gridCol w:w="5969"/>
        <w:gridCol w:w="2835"/>
      </w:tblGrid>
      <w:tr w:rsidR="00A10535" w:rsidRPr="00A43D15" w:rsidTr="00A10535">
        <w:trPr>
          <w:trHeight w:val="585"/>
        </w:trPr>
        <w:tc>
          <w:tcPr>
            <w:tcW w:w="5969" w:type="dxa"/>
            <w:shd w:val="clear" w:color="auto" w:fill="DAEEF3" w:themeFill="accent5" w:themeFillTint="33"/>
            <w:noWrap/>
            <w:vAlign w:val="center"/>
            <w:hideMark/>
          </w:tcPr>
          <w:p w:rsidR="00A10535" w:rsidRPr="00A43D15" w:rsidRDefault="00A10535" w:rsidP="00A10535">
            <w:pPr>
              <w:spacing w:after="0" w:line="240" w:lineRule="auto"/>
              <w:rPr>
                <w:rFonts w:ascii="Arial" w:eastAsia="Times New Roman" w:hAnsi="Arial" w:cs="Arial"/>
                <w:b/>
                <w:color w:val="000000"/>
                <w:sz w:val="20"/>
                <w:szCs w:val="20"/>
                <w:lang w:eastAsia="en-GB"/>
              </w:rPr>
            </w:pPr>
            <w:r w:rsidRPr="00A43D15">
              <w:rPr>
                <w:rFonts w:ascii="Arial" w:eastAsia="Times New Roman" w:hAnsi="Arial" w:cs="Arial"/>
                <w:b/>
                <w:color w:val="000000"/>
                <w:sz w:val="20"/>
                <w:szCs w:val="20"/>
                <w:lang w:eastAsia="en-GB"/>
              </w:rPr>
              <w:t>Communi</w:t>
            </w:r>
            <w:r>
              <w:rPr>
                <w:rFonts w:ascii="Arial" w:eastAsia="Times New Roman" w:hAnsi="Arial" w:cs="Arial"/>
                <w:b/>
                <w:color w:val="000000"/>
                <w:sz w:val="20"/>
                <w:szCs w:val="20"/>
                <w:lang w:eastAsia="en-GB"/>
              </w:rPr>
              <w:t>ty Care and Equipment Services – Bespoke and Electrical Equipment</w:t>
            </w:r>
          </w:p>
        </w:tc>
        <w:tc>
          <w:tcPr>
            <w:tcW w:w="2835" w:type="dxa"/>
            <w:shd w:val="clear" w:color="auto" w:fill="DAEEF3" w:themeFill="accent5" w:themeFillTint="33"/>
            <w:vAlign w:val="center"/>
            <w:hideMark/>
          </w:tcPr>
          <w:p w:rsidR="00A10535" w:rsidRPr="00A43D15" w:rsidRDefault="00A10535" w:rsidP="00A10535">
            <w:pPr>
              <w:spacing w:after="0" w:line="240" w:lineRule="auto"/>
              <w:jc w:val="center"/>
              <w:rPr>
                <w:rFonts w:ascii="Arial" w:eastAsia="Times New Roman" w:hAnsi="Arial" w:cs="Arial"/>
                <w:b/>
                <w:bCs/>
                <w:color w:val="000000"/>
                <w:sz w:val="20"/>
                <w:szCs w:val="20"/>
                <w:lang w:eastAsia="en-GB"/>
              </w:rPr>
            </w:pPr>
            <w:r w:rsidRPr="00A43D15">
              <w:rPr>
                <w:rFonts w:ascii="Arial" w:eastAsia="Times New Roman" w:hAnsi="Arial" w:cs="Arial"/>
                <w:b/>
                <w:bCs/>
                <w:color w:val="000000"/>
                <w:sz w:val="20"/>
                <w:szCs w:val="20"/>
                <w:lang w:eastAsia="en-GB"/>
              </w:rPr>
              <w:t xml:space="preserve">14-15 </w:t>
            </w:r>
            <w:r>
              <w:rPr>
                <w:rFonts w:ascii="Arial" w:eastAsia="Times New Roman" w:hAnsi="Arial" w:cs="Arial"/>
                <w:b/>
                <w:bCs/>
                <w:color w:val="000000"/>
                <w:sz w:val="20"/>
                <w:szCs w:val="20"/>
                <w:lang w:eastAsia="en-GB"/>
              </w:rPr>
              <w:t>Activity pro-</w:t>
            </w:r>
            <w:r w:rsidRPr="00A43D15">
              <w:rPr>
                <w:rFonts w:ascii="Arial" w:eastAsia="Times New Roman" w:hAnsi="Arial" w:cs="Arial"/>
                <w:b/>
                <w:bCs/>
                <w:color w:val="000000"/>
                <w:sz w:val="20"/>
                <w:szCs w:val="20"/>
                <w:lang w:eastAsia="en-GB"/>
              </w:rPr>
              <w:t>rata</w:t>
            </w:r>
          </w:p>
        </w:tc>
      </w:tr>
      <w:tr w:rsidR="00A10535" w:rsidRPr="00A43D15" w:rsidTr="00A10535">
        <w:trPr>
          <w:trHeight w:val="360"/>
        </w:trPr>
        <w:tc>
          <w:tcPr>
            <w:tcW w:w="5969" w:type="dxa"/>
            <w:shd w:val="clear" w:color="auto" w:fill="FFFFFF" w:themeFill="background1"/>
            <w:noWrap/>
            <w:vAlign w:val="center"/>
            <w:hideMark/>
          </w:tcPr>
          <w:p w:rsidR="00A10535" w:rsidRPr="00A43D15" w:rsidRDefault="00A10535" w:rsidP="00A10535">
            <w:pPr>
              <w:spacing w:after="0" w:line="240" w:lineRule="auto"/>
              <w:rPr>
                <w:rFonts w:ascii="Arial" w:eastAsia="Times New Roman" w:hAnsi="Arial" w:cs="Arial"/>
                <w:color w:val="000000"/>
                <w:sz w:val="20"/>
                <w:szCs w:val="20"/>
                <w:lang w:eastAsia="en-GB"/>
              </w:rPr>
            </w:pPr>
            <w:r w:rsidRPr="00A43D15">
              <w:rPr>
                <w:rFonts w:ascii="Arial" w:eastAsia="Times New Roman" w:hAnsi="Arial" w:cs="Arial"/>
                <w:color w:val="000000"/>
                <w:sz w:val="20"/>
                <w:szCs w:val="20"/>
                <w:lang w:eastAsia="en-GB"/>
              </w:rPr>
              <w:t>Users</w:t>
            </w:r>
          </w:p>
        </w:tc>
        <w:tc>
          <w:tcPr>
            <w:tcW w:w="2835" w:type="dxa"/>
            <w:shd w:val="clear" w:color="auto" w:fill="FFFFFF" w:themeFill="background1"/>
            <w:noWrap/>
            <w:vAlign w:val="center"/>
            <w:hideMark/>
          </w:tcPr>
          <w:p w:rsidR="00A10535" w:rsidRPr="00A43D15" w:rsidRDefault="00A10535" w:rsidP="00A10535">
            <w:pPr>
              <w:spacing w:after="0" w:line="240" w:lineRule="auto"/>
              <w:jc w:val="center"/>
              <w:rPr>
                <w:rFonts w:ascii="Arial" w:eastAsia="Times New Roman" w:hAnsi="Arial" w:cs="Arial"/>
                <w:color w:val="000000"/>
                <w:sz w:val="20"/>
                <w:szCs w:val="20"/>
                <w:lang w:eastAsia="en-GB"/>
              </w:rPr>
            </w:pPr>
            <w:r w:rsidRPr="00A43D15">
              <w:rPr>
                <w:rFonts w:ascii="Arial" w:eastAsia="Times New Roman" w:hAnsi="Arial" w:cs="Arial"/>
                <w:color w:val="000000"/>
                <w:sz w:val="20"/>
                <w:szCs w:val="20"/>
                <w:lang w:eastAsia="en-GB"/>
              </w:rPr>
              <w:t>736</w:t>
            </w:r>
          </w:p>
        </w:tc>
      </w:tr>
      <w:tr w:rsidR="00A10535" w:rsidRPr="00A43D15" w:rsidTr="00A10535">
        <w:trPr>
          <w:trHeight w:val="360"/>
        </w:trPr>
        <w:tc>
          <w:tcPr>
            <w:tcW w:w="5969" w:type="dxa"/>
            <w:shd w:val="clear" w:color="auto" w:fill="FFFFFF" w:themeFill="background1"/>
            <w:noWrap/>
            <w:vAlign w:val="center"/>
            <w:hideMark/>
          </w:tcPr>
          <w:p w:rsidR="00A10535" w:rsidRPr="00A43D15" w:rsidRDefault="00A10535" w:rsidP="00A10535">
            <w:pPr>
              <w:spacing w:after="0" w:line="240" w:lineRule="auto"/>
              <w:rPr>
                <w:rFonts w:ascii="Arial" w:eastAsia="Times New Roman" w:hAnsi="Arial" w:cs="Arial"/>
                <w:color w:val="000000"/>
                <w:sz w:val="20"/>
                <w:szCs w:val="20"/>
                <w:lang w:eastAsia="en-GB"/>
              </w:rPr>
            </w:pPr>
            <w:r w:rsidRPr="00A43D15">
              <w:rPr>
                <w:rFonts w:ascii="Arial" w:eastAsia="Times New Roman" w:hAnsi="Arial" w:cs="Arial"/>
                <w:color w:val="000000"/>
                <w:sz w:val="20"/>
                <w:szCs w:val="20"/>
                <w:lang w:eastAsia="en-GB"/>
              </w:rPr>
              <w:t>Orders</w:t>
            </w:r>
          </w:p>
        </w:tc>
        <w:tc>
          <w:tcPr>
            <w:tcW w:w="2835" w:type="dxa"/>
            <w:shd w:val="clear" w:color="auto" w:fill="FFFFFF" w:themeFill="background1"/>
            <w:noWrap/>
            <w:vAlign w:val="center"/>
            <w:hideMark/>
          </w:tcPr>
          <w:p w:rsidR="00A10535" w:rsidRPr="00A43D15" w:rsidRDefault="00A10535" w:rsidP="00A10535">
            <w:pPr>
              <w:spacing w:after="0" w:line="240" w:lineRule="auto"/>
              <w:jc w:val="center"/>
              <w:rPr>
                <w:rFonts w:ascii="Arial" w:eastAsia="Times New Roman" w:hAnsi="Arial" w:cs="Arial"/>
                <w:color w:val="000000"/>
                <w:sz w:val="20"/>
                <w:szCs w:val="20"/>
                <w:lang w:eastAsia="en-GB"/>
              </w:rPr>
            </w:pPr>
            <w:r w:rsidRPr="00A43D15">
              <w:rPr>
                <w:rFonts w:ascii="Arial" w:eastAsia="Times New Roman" w:hAnsi="Arial" w:cs="Arial"/>
                <w:color w:val="000000"/>
                <w:sz w:val="20"/>
                <w:szCs w:val="20"/>
                <w:lang w:eastAsia="en-GB"/>
              </w:rPr>
              <w:t>608</w:t>
            </w:r>
          </w:p>
        </w:tc>
      </w:tr>
      <w:tr w:rsidR="00A10535" w:rsidRPr="00A43D15" w:rsidTr="00A10535">
        <w:trPr>
          <w:trHeight w:val="360"/>
        </w:trPr>
        <w:tc>
          <w:tcPr>
            <w:tcW w:w="5969" w:type="dxa"/>
            <w:shd w:val="clear" w:color="auto" w:fill="FFFFFF" w:themeFill="background1"/>
            <w:noWrap/>
            <w:vAlign w:val="center"/>
            <w:hideMark/>
          </w:tcPr>
          <w:p w:rsidR="00A10535" w:rsidRPr="00A43D15" w:rsidRDefault="00A10535" w:rsidP="00A10535">
            <w:pPr>
              <w:spacing w:after="0" w:line="240" w:lineRule="auto"/>
              <w:rPr>
                <w:rFonts w:ascii="Arial" w:eastAsia="Times New Roman" w:hAnsi="Arial" w:cs="Arial"/>
                <w:color w:val="000000"/>
                <w:sz w:val="20"/>
                <w:szCs w:val="20"/>
                <w:lang w:eastAsia="en-GB"/>
              </w:rPr>
            </w:pPr>
            <w:r w:rsidRPr="00A43D15">
              <w:rPr>
                <w:rFonts w:ascii="Arial" w:eastAsia="Times New Roman" w:hAnsi="Arial" w:cs="Arial"/>
                <w:color w:val="000000"/>
                <w:sz w:val="20"/>
                <w:szCs w:val="20"/>
                <w:lang w:eastAsia="en-GB"/>
              </w:rPr>
              <w:t>Items of equipment</w:t>
            </w:r>
          </w:p>
        </w:tc>
        <w:tc>
          <w:tcPr>
            <w:tcW w:w="2835" w:type="dxa"/>
            <w:shd w:val="clear" w:color="auto" w:fill="FFFFFF" w:themeFill="background1"/>
            <w:noWrap/>
            <w:vAlign w:val="center"/>
            <w:hideMark/>
          </w:tcPr>
          <w:p w:rsidR="00A10535" w:rsidRPr="00A43D15" w:rsidRDefault="00A10535" w:rsidP="00A10535">
            <w:pPr>
              <w:spacing w:after="0" w:line="240" w:lineRule="auto"/>
              <w:jc w:val="center"/>
              <w:rPr>
                <w:rFonts w:ascii="Arial" w:eastAsia="Times New Roman" w:hAnsi="Arial" w:cs="Arial"/>
                <w:color w:val="000000"/>
                <w:sz w:val="20"/>
                <w:szCs w:val="20"/>
                <w:lang w:eastAsia="en-GB"/>
              </w:rPr>
            </w:pPr>
            <w:r w:rsidRPr="00A43D15">
              <w:rPr>
                <w:rFonts w:ascii="Arial" w:eastAsia="Times New Roman" w:hAnsi="Arial" w:cs="Arial"/>
                <w:color w:val="000000"/>
                <w:sz w:val="20"/>
                <w:szCs w:val="20"/>
                <w:lang w:eastAsia="en-GB"/>
              </w:rPr>
              <w:t>1,124</w:t>
            </w:r>
          </w:p>
        </w:tc>
      </w:tr>
    </w:tbl>
    <w:p w:rsidR="0057639C" w:rsidRDefault="0057639C" w:rsidP="00A10535">
      <w:pPr>
        <w:pStyle w:val="NoSpacing"/>
        <w:jc w:val="center"/>
        <w:rPr>
          <w:rFonts w:ascii="Arial" w:hAnsi="Arial" w:cs="Arial"/>
          <w:b/>
          <w:i/>
        </w:rPr>
      </w:pPr>
    </w:p>
    <w:tbl>
      <w:tblPr>
        <w:tblW w:w="8804" w:type="dxa"/>
        <w:tblInd w:w="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firstRow="1" w:lastRow="0" w:firstColumn="1" w:lastColumn="0" w:noHBand="0" w:noVBand="1"/>
      </w:tblPr>
      <w:tblGrid>
        <w:gridCol w:w="5969"/>
        <w:gridCol w:w="2835"/>
      </w:tblGrid>
      <w:tr w:rsidR="00A43D15" w:rsidRPr="00A43D15" w:rsidTr="00A10535">
        <w:trPr>
          <w:trHeight w:val="585"/>
        </w:trPr>
        <w:tc>
          <w:tcPr>
            <w:tcW w:w="5969" w:type="dxa"/>
            <w:shd w:val="clear" w:color="auto" w:fill="DAEEF3" w:themeFill="accent5" w:themeFillTint="33"/>
            <w:noWrap/>
            <w:vAlign w:val="center"/>
            <w:hideMark/>
          </w:tcPr>
          <w:p w:rsidR="00A43D15" w:rsidRPr="00A43D15" w:rsidRDefault="00A43D15" w:rsidP="00A10535">
            <w:pPr>
              <w:spacing w:after="0" w:line="240" w:lineRule="auto"/>
              <w:rPr>
                <w:rFonts w:ascii="Arial" w:eastAsia="Times New Roman" w:hAnsi="Arial" w:cs="Arial"/>
                <w:b/>
                <w:color w:val="000000"/>
                <w:sz w:val="20"/>
                <w:szCs w:val="20"/>
                <w:lang w:eastAsia="en-GB"/>
              </w:rPr>
            </w:pPr>
            <w:r w:rsidRPr="00A43D15">
              <w:rPr>
                <w:rFonts w:ascii="Arial" w:eastAsia="Times New Roman" w:hAnsi="Arial" w:cs="Arial"/>
                <w:b/>
                <w:color w:val="000000"/>
                <w:sz w:val="20"/>
                <w:szCs w:val="20"/>
                <w:lang w:eastAsia="en-GB"/>
              </w:rPr>
              <w:t>Family Mosaic Home Improvement Services</w:t>
            </w:r>
            <w:r w:rsidR="0057639C">
              <w:rPr>
                <w:rFonts w:ascii="Arial" w:eastAsia="Times New Roman" w:hAnsi="Arial" w:cs="Arial"/>
                <w:b/>
                <w:color w:val="000000"/>
                <w:sz w:val="20"/>
                <w:szCs w:val="20"/>
                <w:lang w:eastAsia="en-GB"/>
              </w:rPr>
              <w:t xml:space="preserve"> – Technicians Service</w:t>
            </w:r>
          </w:p>
        </w:tc>
        <w:tc>
          <w:tcPr>
            <w:tcW w:w="2835" w:type="dxa"/>
            <w:shd w:val="clear" w:color="auto" w:fill="DAEEF3" w:themeFill="accent5" w:themeFillTint="33"/>
            <w:vAlign w:val="center"/>
            <w:hideMark/>
          </w:tcPr>
          <w:p w:rsidR="00A43D15" w:rsidRPr="00A43D15" w:rsidRDefault="00A43D15" w:rsidP="00A10535">
            <w:pPr>
              <w:spacing w:after="0" w:line="240" w:lineRule="auto"/>
              <w:rPr>
                <w:rFonts w:ascii="Arial" w:eastAsia="Times New Roman" w:hAnsi="Arial" w:cs="Arial"/>
                <w:b/>
                <w:bCs/>
                <w:color w:val="000000"/>
                <w:sz w:val="20"/>
                <w:szCs w:val="20"/>
                <w:lang w:eastAsia="en-GB"/>
              </w:rPr>
            </w:pPr>
            <w:r w:rsidRPr="00A43D15">
              <w:rPr>
                <w:rFonts w:ascii="Arial" w:eastAsia="Times New Roman" w:hAnsi="Arial" w:cs="Arial"/>
                <w:b/>
                <w:bCs/>
                <w:color w:val="000000"/>
                <w:sz w:val="20"/>
                <w:szCs w:val="20"/>
                <w:lang w:eastAsia="en-GB"/>
              </w:rPr>
              <w:t xml:space="preserve">14-15 </w:t>
            </w:r>
            <w:r>
              <w:rPr>
                <w:rFonts w:ascii="Arial" w:eastAsia="Times New Roman" w:hAnsi="Arial" w:cs="Arial"/>
                <w:b/>
                <w:bCs/>
                <w:color w:val="000000"/>
                <w:sz w:val="20"/>
                <w:szCs w:val="20"/>
                <w:lang w:eastAsia="en-GB"/>
              </w:rPr>
              <w:t>Activity pro-</w:t>
            </w:r>
            <w:r w:rsidRPr="00A43D15">
              <w:rPr>
                <w:rFonts w:ascii="Arial" w:eastAsia="Times New Roman" w:hAnsi="Arial" w:cs="Arial"/>
                <w:b/>
                <w:bCs/>
                <w:color w:val="000000"/>
                <w:sz w:val="20"/>
                <w:szCs w:val="20"/>
                <w:lang w:eastAsia="en-GB"/>
              </w:rPr>
              <w:t>rata</w:t>
            </w:r>
          </w:p>
        </w:tc>
      </w:tr>
      <w:tr w:rsidR="00A43D15" w:rsidRPr="00A43D15" w:rsidTr="00A10535">
        <w:trPr>
          <w:trHeight w:val="360"/>
        </w:trPr>
        <w:tc>
          <w:tcPr>
            <w:tcW w:w="5969" w:type="dxa"/>
            <w:shd w:val="clear" w:color="auto" w:fill="FFFFFF" w:themeFill="background1"/>
            <w:noWrap/>
            <w:vAlign w:val="center"/>
            <w:hideMark/>
          </w:tcPr>
          <w:p w:rsidR="00A43D15" w:rsidRPr="00A43D15" w:rsidRDefault="00A43D15" w:rsidP="00A10535">
            <w:pPr>
              <w:spacing w:after="0" w:line="240" w:lineRule="auto"/>
              <w:rPr>
                <w:rFonts w:ascii="Arial" w:eastAsia="Times New Roman" w:hAnsi="Arial" w:cs="Arial"/>
                <w:color w:val="000000"/>
                <w:sz w:val="20"/>
                <w:szCs w:val="20"/>
                <w:lang w:eastAsia="en-GB"/>
              </w:rPr>
            </w:pPr>
            <w:r w:rsidRPr="00A43D15">
              <w:rPr>
                <w:rFonts w:ascii="Arial" w:eastAsia="Times New Roman" w:hAnsi="Arial" w:cs="Arial"/>
                <w:color w:val="000000"/>
                <w:sz w:val="20"/>
                <w:szCs w:val="20"/>
                <w:lang w:eastAsia="en-GB"/>
              </w:rPr>
              <w:t>Total number of referrals</w:t>
            </w:r>
          </w:p>
        </w:tc>
        <w:tc>
          <w:tcPr>
            <w:tcW w:w="2835" w:type="dxa"/>
            <w:shd w:val="clear" w:color="auto" w:fill="FFFFFF" w:themeFill="background1"/>
            <w:noWrap/>
            <w:vAlign w:val="center"/>
            <w:hideMark/>
          </w:tcPr>
          <w:p w:rsidR="00A43D15" w:rsidRPr="00A43D15" w:rsidRDefault="00A43D15" w:rsidP="00A10535">
            <w:pPr>
              <w:spacing w:after="0" w:line="240" w:lineRule="auto"/>
              <w:jc w:val="center"/>
              <w:rPr>
                <w:rFonts w:ascii="Arial" w:eastAsia="Times New Roman" w:hAnsi="Arial" w:cs="Arial"/>
                <w:color w:val="000000"/>
                <w:sz w:val="20"/>
                <w:szCs w:val="20"/>
                <w:lang w:eastAsia="en-GB"/>
              </w:rPr>
            </w:pPr>
            <w:r w:rsidRPr="00A43D15">
              <w:rPr>
                <w:rFonts w:ascii="Arial" w:eastAsia="Times New Roman" w:hAnsi="Arial" w:cs="Arial"/>
                <w:color w:val="000000"/>
                <w:sz w:val="20"/>
                <w:szCs w:val="20"/>
                <w:lang w:eastAsia="en-GB"/>
              </w:rPr>
              <w:t>3,192</w:t>
            </w:r>
          </w:p>
        </w:tc>
      </w:tr>
      <w:tr w:rsidR="00A43D15" w:rsidRPr="00A43D15" w:rsidTr="00A10535">
        <w:trPr>
          <w:trHeight w:val="360"/>
        </w:trPr>
        <w:tc>
          <w:tcPr>
            <w:tcW w:w="5969" w:type="dxa"/>
            <w:shd w:val="clear" w:color="auto" w:fill="FFFFFF" w:themeFill="background1"/>
            <w:noWrap/>
            <w:vAlign w:val="center"/>
            <w:hideMark/>
          </w:tcPr>
          <w:p w:rsidR="00A43D15" w:rsidRPr="00A43D15" w:rsidRDefault="00A43D15" w:rsidP="00A10535">
            <w:pPr>
              <w:spacing w:after="0" w:line="240" w:lineRule="auto"/>
              <w:rPr>
                <w:rFonts w:ascii="Arial" w:eastAsia="Times New Roman" w:hAnsi="Arial" w:cs="Arial"/>
                <w:i/>
                <w:iCs/>
                <w:color w:val="000000"/>
                <w:sz w:val="20"/>
                <w:szCs w:val="20"/>
                <w:lang w:eastAsia="en-GB"/>
              </w:rPr>
            </w:pPr>
            <w:r w:rsidRPr="00A43D15">
              <w:rPr>
                <w:rFonts w:ascii="Arial" w:eastAsia="Times New Roman" w:hAnsi="Arial" w:cs="Arial"/>
                <w:sz w:val="20"/>
                <w:szCs w:val="20"/>
                <w:lang w:eastAsia="en-GB"/>
              </w:rPr>
              <w:t>Of which Hospital Discharge Jobs</w:t>
            </w:r>
          </w:p>
        </w:tc>
        <w:tc>
          <w:tcPr>
            <w:tcW w:w="2835" w:type="dxa"/>
            <w:shd w:val="clear" w:color="auto" w:fill="FFFFFF" w:themeFill="background1"/>
            <w:noWrap/>
            <w:vAlign w:val="center"/>
            <w:hideMark/>
          </w:tcPr>
          <w:p w:rsidR="00A43D15" w:rsidRPr="00A43D15" w:rsidRDefault="00A43D15" w:rsidP="00A10535">
            <w:pPr>
              <w:spacing w:after="0" w:line="240" w:lineRule="auto"/>
              <w:jc w:val="center"/>
              <w:rPr>
                <w:rFonts w:ascii="Arial" w:eastAsia="Times New Roman" w:hAnsi="Arial" w:cs="Arial"/>
                <w:i/>
                <w:iCs/>
                <w:color w:val="000000"/>
                <w:sz w:val="20"/>
                <w:szCs w:val="20"/>
                <w:lang w:eastAsia="en-GB"/>
              </w:rPr>
            </w:pPr>
            <w:r w:rsidRPr="00A43D15">
              <w:rPr>
                <w:rFonts w:ascii="Arial" w:eastAsia="Times New Roman" w:hAnsi="Arial" w:cs="Arial"/>
                <w:sz w:val="20"/>
                <w:szCs w:val="20"/>
                <w:lang w:eastAsia="en-GB"/>
              </w:rPr>
              <w:t>621</w:t>
            </w:r>
          </w:p>
        </w:tc>
      </w:tr>
      <w:tr w:rsidR="00A43D15" w:rsidRPr="00A43D15" w:rsidTr="00A10535">
        <w:trPr>
          <w:trHeight w:val="360"/>
        </w:trPr>
        <w:tc>
          <w:tcPr>
            <w:tcW w:w="5969" w:type="dxa"/>
            <w:shd w:val="clear" w:color="auto" w:fill="FFFFFF" w:themeFill="background1"/>
            <w:noWrap/>
            <w:vAlign w:val="center"/>
            <w:hideMark/>
          </w:tcPr>
          <w:p w:rsidR="00A43D15" w:rsidRPr="00A43D15" w:rsidRDefault="00A43D15" w:rsidP="00A10535">
            <w:pPr>
              <w:spacing w:after="0" w:line="240" w:lineRule="auto"/>
              <w:rPr>
                <w:rFonts w:ascii="Arial" w:eastAsia="Times New Roman" w:hAnsi="Arial" w:cs="Arial"/>
                <w:i/>
                <w:iCs/>
                <w:color w:val="000000"/>
                <w:sz w:val="20"/>
                <w:szCs w:val="20"/>
                <w:lang w:eastAsia="en-GB"/>
              </w:rPr>
            </w:pPr>
            <w:r w:rsidRPr="00A43D15">
              <w:rPr>
                <w:rFonts w:ascii="Arial" w:eastAsia="Times New Roman" w:hAnsi="Arial" w:cs="Arial"/>
                <w:color w:val="000000"/>
                <w:sz w:val="20"/>
                <w:szCs w:val="20"/>
                <w:lang w:eastAsia="en-GB"/>
              </w:rPr>
              <w:lastRenderedPageBreak/>
              <w:t>Total number of jobs completed</w:t>
            </w:r>
          </w:p>
        </w:tc>
        <w:tc>
          <w:tcPr>
            <w:tcW w:w="2835" w:type="dxa"/>
            <w:shd w:val="clear" w:color="auto" w:fill="FFFFFF" w:themeFill="background1"/>
            <w:noWrap/>
            <w:vAlign w:val="center"/>
            <w:hideMark/>
          </w:tcPr>
          <w:p w:rsidR="00A43D15" w:rsidRPr="00A43D15" w:rsidRDefault="00A43D15" w:rsidP="00A10535">
            <w:pPr>
              <w:spacing w:after="0" w:line="240" w:lineRule="auto"/>
              <w:jc w:val="center"/>
              <w:rPr>
                <w:rFonts w:ascii="Arial" w:eastAsia="Times New Roman" w:hAnsi="Arial" w:cs="Arial"/>
                <w:i/>
                <w:iCs/>
                <w:color w:val="000000"/>
                <w:sz w:val="20"/>
                <w:szCs w:val="20"/>
                <w:lang w:eastAsia="en-GB"/>
              </w:rPr>
            </w:pPr>
            <w:r w:rsidRPr="00A43D15">
              <w:rPr>
                <w:rFonts w:ascii="Arial" w:eastAsia="Times New Roman" w:hAnsi="Arial" w:cs="Arial"/>
                <w:color w:val="000000"/>
                <w:sz w:val="20"/>
                <w:szCs w:val="20"/>
                <w:lang w:eastAsia="en-GB"/>
              </w:rPr>
              <w:t>2,841</w:t>
            </w:r>
          </w:p>
        </w:tc>
      </w:tr>
    </w:tbl>
    <w:p w:rsidR="002C02ED" w:rsidRDefault="002C02ED" w:rsidP="005C0F50">
      <w:pPr>
        <w:pStyle w:val="NoSpacing"/>
        <w:jc w:val="both"/>
        <w:rPr>
          <w:rFonts w:ascii="Arial" w:hAnsi="Arial" w:cs="Arial"/>
          <w:b/>
          <w:i/>
        </w:rPr>
      </w:pPr>
    </w:p>
    <w:p w:rsidR="00A43D15" w:rsidRDefault="00A43D15" w:rsidP="005C0F50">
      <w:pPr>
        <w:pStyle w:val="NoSpacing"/>
        <w:jc w:val="both"/>
        <w:rPr>
          <w:rFonts w:ascii="Arial" w:hAnsi="Arial" w:cs="Arial"/>
          <w:b/>
          <w:i/>
        </w:rPr>
      </w:pPr>
      <w:proofErr w:type="spellStart"/>
      <w:r>
        <w:rPr>
          <w:rFonts w:ascii="Arial" w:hAnsi="Arial" w:cs="Arial"/>
          <w:b/>
          <w:i/>
        </w:rPr>
        <w:t>Telecare</w:t>
      </w:r>
      <w:proofErr w:type="spellEnd"/>
      <w:r>
        <w:rPr>
          <w:rFonts w:ascii="Arial" w:hAnsi="Arial" w:cs="Arial"/>
          <w:b/>
          <w:i/>
        </w:rPr>
        <w:t xml:space="preserve"> and </w:t>
      </w:r>
      <w:proofErr w:type="spellStart"/>
      <w:r>
        <w:rPr>
          <w:rFonts w:ascii="Arial" w:hAnsi="Arial" w:cs="Arial"/>
          <w:b/>
          <w:i/>
        </w:rPr>
        <w:t>Telehealthcare</w:t>
      </w:r>
      <w:proofErr w:type="spellEnd"/>
    </w:p>
    <w:p w:rsidR="00A10535" w:rsidRDefault="00A10535" w:rsidP="005C0F50">
      <w:pPr>
        <w:pStyle w:val="NoSpacing"/>
        <w:jc w:val="both"/>
        <w:rPr>
          <w:rFonts w:ascii="Arial" w:hAnsi="Arial" w:cs="Arial"/>
          <w:b/>
          <w:i/>
        </w:rPr>
      </w:pPr>
    </w:p>
    <w:p w:rsidR="00A10535" w:rsidRPr="00076D56" w:rsidRDefault="00A10535" w:rsidP="005C0F50">
      <w:pPr>
        <w:pStyle w:val="NoSpacing"/>
        <w:jc w:val="both"/>
        <w:rPr>
          <w:rFonts w:ascii="Arial" w:hAnsi="Arial" w:cs="Arial"/>
        </w:rPr>
      </w:pPr>
      <w:r w:rsidRPr="00076D56">
        <w:rPr>
          <w:rFonts w:ascii="Arial" w:hAnsi="Arial" w:cs="Arial"/>
        </w:rPr>
        <w:t xml:space="preserve">In 2014-15 </w:t>
      </w:r>
      <w:r w:rsidR="00076D56">
        <w:rPr>
          <w:rFonts w:ascii="Arial" w:hAnsi="Arial" w:cs="Arial"/>
        </w:rPr>
        <w:t xml:space="preserve">the </w:t>
      </w:r>
      <w:r w:rsidRPr="00076D56">
        <w:rPr>
          <w:rFonts w:ascii="Arial" w:hAnsi="Arial" w:cs="Arial"/>
        </w:rPr>
        <w:t>Medway</w:t>
      </w:r>
      <w:r w:rsidR="00076D56">
        <w:rPr>
          <w:rFonts w:ascii="Arial" w:hAnsi="Arial" w:cs="Arial"/>
        </w:rPr>
        <w:t xml:space="preserve"> Control Centre</w:t>
      </w:r>
      <w:r w:rsidR="002E63EA">
        <w:rPr>
          <w:rFonts w:ascii="Arial" w:hAnsi="Arial" w:cs="Arial"/>
        </w:rPr>
        <w:t xml:space="preserve"> provides 4,000 units 350 of which are provided to those meeting social care criteria.  It is intended to develop a commissioning strategy for </w:t>
      </w:r>
      <w:proofErr w:type="spellStart"/>
      <w:r w:rsidR="002E63EA">
        <w:rPr>
          <w:rFonts w:ascii="Arial" w:hAnsi="Arial" w:cs="Arial"/>
        </w:rPr>
        <w:t>Telecare</w:t>
      </w:r>
      <w:proofErr w:type="spellEnd"/>
      <w:r w:rsidR="002E63EA">
        <w:rPr>
          <w:rFonts w:ascii="Arial" w:hAnsi="Arial" w:cs="Arial"/>
        </w:rPr>
        <w:t xml:space="preserve"> in 2015/16.</w:t>
      </w:r>
      <w:r w:rsidRPr="00076D56">
        <w:rPr>
          <w:rFonts w:ascii="Arial" w:hAnsi="Arial" w:cs="Arial"/>
        </w:rPr>
        <w:t xml:space="preserve"> </w:t>
      </w:r>
    </w:p>
    <w:p w:rsidR="00A43D15" w:rsidRDefault="00A43D15" w:rsidP="005C0F50">
      <w:pPr>
        <w:pStyle w:val="NoSpacing"/>
        <w:jc w:val="both"/>
        <w:rPr>
          <w:rFonts w:ascii="Arial" w:hAnsi="Arial" w:cs="Arial"/>
          <w:b/>
          <w:i/>
        </w:rPr>
      </w:pPr>
    </w:p>
    <w:p w:rsidR="00836CE9" w:rsidRPr="001C0883" w:rsidRDefault="005C0F50" w:rsidP="005C0F50">
      <w:pPr>
        <w:pStyle w:val="NoSpacing"/>
        <w:jc w:val="both"/>
        <w:rPr>
          <w:rFonts w:ascii="Arial" w:hAnsi="Arial" w:cs="Arial"/>
          <w:b/>
          <w:i/>
        </w:rPr>
      </w:pPr>
      <w:r w:rsidRPr="001C0883">
        <w:rPr>
          <w:rFonts w:ascii="Arial" w:hAnsi="Arial" w:cs="Arial"/>
          <w:b/>
          <w:i/>
        </w:rPr>
        <w:t>Hospital at Home</w:t>
      </w:r>
    </w:p>
    <w:p w:rsidR="005C0F50" w:rsidRPr="005C0F50" w:rsidRDefault="005C0F50" w:rsidP="005C0F50">
      <w:pPr>
        <w:pStyle w:val="NoSpacing"/>
        <w:jc w:val="both"/>
        <w:rPr>
          <w:rFonts w:ascii="Arial" w:hAnsi="Arial" w:cs="Arial"/>
          <w:b/>
        </w:rPr>
      </w:pPr>
    </w:p>
    <w:p w:rsidR="004B3C51" w:rsidRDefault="00451863" w:rsidP="005C0F50">
      <w:pPr>
        <w:pStyle w:val="NoSpacing"/>
        <w:jc w:val="both"/>
        <w:rPr>
          <w:rFonts w:ascii="Arial" w:hAnsi="Arial" w:cs="Arial"/>
        </w:rPr>
      </w:pPr>
      <w:r>
        <w:rPr>
          <w:rFonts w:ascii="Arial" w:hAnsi="Arial" w:cs="Arial"/>
        </w:rPr>
        <w:t xml:space="preserve">This service </w:t>
      </w:r>
      <w:r w:rsidR="004B3C51">
        <w:rPr>
          <w:rFonts w:ascii="Arial" w:hAnsi="Arial" w:cs="Arial"/>
        </w:rPr>
        <w:t>was</w:t>
      </w:r>
      <w:r>
        <w:rPr>
          <w:rFonts w:ascii="Arial" w:hAnsi="Arial" w:cs="Arial"/>
        </w:rPr>
        <w:t xml:space="preserve"> developed by MFT aiming to enable a caseload of 20 to 25 people to return home from hospital or avoid admission with medical supervision at home. </w:t>
      </w:r>
      <w:r w:rsidR="004B3C51">
        <w:rPr>
          <w:rFonts w:ascii="Arial" w:hAnsi="Arial" w:cs="Arial"/>
        </w:rPr>
        <w:t>As the patient remains under the care of the consultant the episode of care is paid for through the standard tariff payment.</w:t>
      </w:r>
    </w:p>
    <w:p w:rsidR="004B3C51" w:rsidRDefault="004B3C51" w:rsidP="005C0F50">
      <w:pPr>
        <w:pStyle w:val="NoSpacing"/>
        <w:jc w:val="both"/>
        <w:rPr>
          <w:rFonts w:ascii="Arial" w:hAnsi="Arial" w:cs="Arial"/>
        </w:rPr>
      </w:pPr>
    </w:p>
    <w:p w:rsidR="005C0F50" w:rsidRDefault="00451863" w:rsidP="005C0F50">
      <w:pPr>
        <w:pStyle w:val="NoSpacing"/>
        <w:jc w:val="both"/>
        <w:rPr>
          <w:rFonts w:ascii="Arial" w:hAnsi="Arial" w:cs="Arial"/>
        </w:rPr>
      </w:pPr>
      <w:r>
        <w:rPr>
          <w:rFonts w:ascii="Arial" w:hAnsi="Arial" w:cs="Arial"/>
        </w:rPr>
        <w:t xml:space="preserve">The service aims to reduce the pressure on hospital beds, avoid admissions, allow the medical assessment unit to function, improve patient experience, assist bed management and increase the confidence of medical staff in follow-up care. Patients receiving this service remain under the care of a consultant and a team of nurses (5.75WTE) and one physiotherapist. It is expected that length of time with the team will be up to 10 days. There is a daily virtual ward review and the service runs from 8am to 6pm seven days a week. Patients are selected following: a risk assessment, consultant and patient agreement, and a development of a clear management plan with estimated time receiving the service. </w:t>
      </w:r>
      <w:r w:rsidR="004B3C51">
        <w:rPr>
          <w:rFonts w:ascii="Arial" w:hAnsi="Arial" w:cs="Arial"/>
        </w:rPr>
        <w:t xml:space="preserve"> A more detailed review is required to understand how the pathways work and whether some patients could be transferred to an established community service at an earlier point.</w:t>
      </w:r>
    </w:p>
    <w:p w:rsidR="002C02ED" w:rsidRDefault="002C02ED" w:rsidP="005C0F50">
      <w:pPr>
        <w:pStyle w:val="NoSpacing"/>
        <w:jc w:val="both"/>
        <w:rPr>
          <w:rFonts w:ascii="Arial" w:hAnsi="Arial" w:cs="Arial"/>
          <w:b/>
          <w:i/>
        </w:rPr>
      </w:pPr>
    </w:p>
    <w:p w:rsidR="00836CE9" w:rsidRPr="001C0883" w:rsidRDefault="00451863" w:rsidP="005C0F50">
      <w:pPr>
        <w:pStyle w:val="NoSpacing"/>
        <w:jc w:val="both"/>
        <w:rPr>
          <w:rFonts w:ascii="Arial" w:hAnsi="Arial" w:cs="Arial"/>
          <w:b/>
          <w:i/>
        </w:rPr>
      </w:pPr>
      <w:r w:rsidRPr="001C0883">
        <w:rPr>
          <w:rFonts w:ascii="Arial" w:hAnsi="Arial" w:cs="Arial"/>
          <w:b/>
          <w:i/>
        </w:rPr>
        <w:t>Get Well Stay Well</w:t>
      </w:r>
    </w:p>
    <w:p w:rsidR="005C0F50" w:rsidRPr="005C0F50" w:rsidRDefault="005C0F50" w:rsidP="005C0F50">
      <w:pPr>
        <w:pStyle w:val="NoSpacing"/>
        <w:jc w:val="both"/>
        <w:rPr>
          <w:rFonts w:ascii="Arial" w:hAnsi="Arial" w:cs="Arial"/>
        </w:rPr>
      </w:pPr>
    </w:p>
    <w:p w:rsidR="00836CE9" w:rsidRDefault="00451863" w:rsidP="005C0F50">
      <w:pPr>
        <w:pStyle w:val="NoSpacing"/>
        <w:jc w:val="both"/>
        <w:rPr>
          <w:rFonts w:ascii="Arial" w:hAnsi="Arial" w:cs="Arial"/>
        </w:rPr>
      </w:pPr>
      <w:r w:rsidRPr="005C0F50">
        <w:rPr>
          <w:rFonts w:ascii="Arial" w:hAnsi="Arial" w:cs="Arial"/>
        </w:rPr>
        <w:t>This service is provided by the R</w:t>
      </w:r>
      <w:r w:rsidR="00EF39DE">
        <w:rPr>
          <w:rFonts w:ascii="Arial" w:hAnsi="Arial" w:cs="Arial"/>
        </w:rPr>
        <w:t xml:space="preserve">oyal </w:t>
      </w:r>
      <w:r w:rsidRPr="005C0F50">
        <w:rPr>
          <w:rFonts w:ascii="Arial" w:hAnsi="Arial" w:cs="Arial"/>
        </w:rPr>
        <w:t>V</w:t>
      </w:r>
      <w:r w:rsidR="00EF39DE">
        <w:rPr>
          <w:rFonts w:ascii="Arial" w:hAnsi="Arial" w:cs="Arial"/>
        </w:rPr>
        <w:t xml:space="preserve">oluntary Service </w:t>
      </w:r>
      <w:r w:rsidR="00745A93">
        <w:rPr>
          <w:rFonts w:ascii="Arial" w:hAnsi="Arial" w:cs="Arial"/>
        </w:rPr>
        <w:t>(</w:t>
      </w:r>
      <w:r w:rsidR="00EF5AC0">
        <w:rPr>
          <w:rFonts w:ascii="Arial" w:hAnsi="Arial" w:cs="Arial"/>
        </w:rPr>
        <w:t>RVS</w:t>
      </w:r>
      <w:r w:rsidR="00745A93">
        <w:rPr>
          <w:rFonts w:ascii="Arial" w:hAnsi="Arial" w:cs="Arial"/>
        </w:rPr>
        <w:t>)</w:t>
      </w:r>
      <w:r w:rsidRPr="005C0F50">
        <w:rPr>
          <w:rFonts w:ascii="Arial" w:hAnsi="Arial" w:cs="Arial"/>
        </w:rPr>
        <w:t xml:space="preserve"> and Age UK Medway.</w:t>
      </w:r>
      <w:r w:rsidR="00B91990" w:rsidRPr="005C0F50">
        <w:rPr>
          <w:rFonts w:ascii="Arial" w:hAnsi="Arial" w:cs="Arial"/>
        </w:rPr>
        <w:t xml:space="preserve">  It is funded by Age UK Medway. </w:t>
      </w:r>
      <w:r w:rsidRPr="005C0F50">
        <w:rPr>
          <w:rFonts w:ascii="Arial" w:hAnsi="Arial" w:cs="Arial"/>
        </w:rPr>
        <w:t xml:space="preserve"> People aged 50 or over who live in Medway and have just been discharged from hospital are provided with 10 to 12 hours of low level support for a period of 4 to 6 weeks. This is the Home from Hospital - Get Well service. Towards the end of the period a review is carried out and if the person wants, they are referred to the Good Neighbours – Stay Well service which provides 2 to 4 hours a week of low level support over an average of 6 months but more if necessary. The service includes: assessment on referral, assistance with shopping and household tasks, assistance with meal preparation, encouragement and confidence building, escort to hospital appointments, signposting to other organisations, and reviews to a</w:t>
      </w:r>
      <w:r w:rsidR="005C0F50">
        <w:rPr>
          <w:rFonts w:ascii="Arial" w:hAnsi="Arial" w:cs="Arial"/>
        </w:rPr>
        <w:t>ssess needs.</w:t>
      </w:r>
    </w:p>
    <w:p w:rsidR="005C0F50" w:rsidRPr="005C0F50" w:rsidRDefault="005C0F50" w:rsidP="005C0F50">
      <w:pPr>
        <w:pStyle w:val="NoSpacing"/>
        <w:jc w:val="both"/>
        <w:rPr>
          <w:rFonts w:ascii="Arial" w:hAnsi="Arial" w:cs="Arial"/>
        </w:rPr>
      </w:pPr>
    </w:p>
    <w:p w:rsidR="00451863" w:rsidRDefault="00451863" w:rsidP="005C0F50">
      <w:pPr>
        <w:pStyle w:val="NoSpacing"/>
        <w:jc w:val="both"/>
        <w:rPr>
          <w:rFonts w:ascii="Arial" w:hAnsi="Arial" w:cs="Arial"/>
        </w:rPr>
      </w:pPr>
      <w:r w:rsidRPr="005C0F50">
        <w:rPr>
          <w:rFonts w:ascii="Arial" w:hAnsi="Arial" w:cs="Arial"/>
        </w:rPr>
        <w:t xml:space="preserve">There are two project managers: one for each element of the service and delivered by volunteers following a formal recruitment process, training and CRB checks. </w:t>
      </w:r>
    </w:p>
    <w:p w:rsidR="002C02ED" w:rsidRPr="005C0F50" w:rsidRDefault="002C02ED" w:rsidP="005C0F50">
      <w:pPr>
        <w:pStyle w:val="NoSpacing"/>
        <w:jc w:val="both"/>
        <w:rPr>
          <w:rFonts w:ascii="Arial" w:hAnsi="Arial" w:cs="Arial"/>
        </w:rPr>
      </w:pPr>
    </w:p>
    <w:p w:rsidR="002C02ED" w:rsidRDefault="00451863" w:rsidP="005C0F50">
      <w:pPr>
        <w:pStyle w:val="NoSpacing"/>
        <w:jc w:val="both"/>
        <w:rPr>
          <w:rFonts w:ascii="Arial" w:hAnsi="Arial" w:cs="Arial"/>
        </w:rPr>
      </w:pPr>
      <w:r w:rsidRPr="005C0F50">
        <w:rPr>
          <w:rFonts w:ascii="Arial" w:hAnsi="Arial" w:cs="Arial"/>
        </w:rPr>
        <w:t>People with mental health problems and/or substance misuse issues are not eligible for the service.</w:t>
      </w:r>
    </w:p>
    <w:p w:rsidR="00836CE9" w:rsidRPr="005C0F50" w:rsidRDefault="00836CE9" w:rsidP="005C0F50">
      <w:pPr>
        <w:pStyle w:val="NoSpacing"/>
        <w:jc w:val="both"/>
        <w:rPr>
          <w:rFonts w:ascii="Arial" w:hAnsi="Arial" w:cs="Arial"/>
        </w:rPr>
      </w:pPr>
      <w:r w:rsidRPr="005C0F50">
        <w:rPr>
          <w:rFonts w:ascii="Arial" w:hAnsi="Arial" w:cs="Arial"/>
        </w:rPr>
        <w:t xml:space="preserve"> </w:t>
      </w:r>
    </w:p>
    <w:p w:rsidR="00E60ABC" w:rsidRPr="00C07DC6" w:rsidRDefault="00E60ABC" w:rsidP="005C0F50">
      <w:pPr>
        <w:pStyle w:val="NoSpacing"/>
        <w:jc w:val="both"/>
        <w:rPr>
          <w:rFonts w:ascii="Arial" w:hAnsi="Arial" w:cs="Arial"/>
          <w:b/>
          <w:i/>
        </w:rPr>
      </w:pPr>
      <w:r w:rsidRPr="00C07DC6">
        <w:rPr>
          <w:rFonts w:ascii="Arial" w:hAnsi="Arial" w:cs="Arial"/>
          <w:b/>
          <w:i/>
        </w:rPr>
        <w:t>Frailty Pathway</w:t>
      </w:r>
    </w:p>
    <w:p w:rsidR="00E60ABC" w:rsidRPr="005C0F50" w:rsidRDefault="00E60ABC" w:rsidP="005C0F50">
      <w:pPr>
        <w:pStyle w:val="NoSpacing"/>
        <w:jc w:val="both"/>
        <w:rPr>
          <w:rFonts w:ascii="Arial" w:hAnsi="Arial" w:cs="Arial"/>
          <w:b/>
        </w:rPr>
      </w:pPr>
    </w:p>
    <w:p w:rsidR="00E60ABC" w:rsidRPr="005C0F50" w:rsidRDefault="00777119" w:rsidP="005C0F50">
      <w:pPr>
        <w:pStyle w:val="NoSpacing"/>
        <w:jc w:val="both"/>
        <w:rPr>
          <w:rFonts w:ascii="Arial" w:hAnsi="Arial" w:cs="Arial"/>
        </w:rPr>
      </w:pPr>
      <w:r w:rsidRPr="005C0F50">
        <w:rPr>
          <w:rFonts w:ascii="Arial" w:hAnsi="Arial" w:cs="Arial"/>
        </w:rPr>
        <w:t xml:space="preserve">Because there are far too many older people entering acute care and staying too long once they are within </w:t>
      </w:r>
      <w:r w:rsidR="001A4F1A">
        <w:rPr>
          <w:rFonts w:ascii="Arial" w:hAnsi="Arial" w:cs="Arial"/>
        </w:rPr>
        <w:t>the hospital</w:t>
      </w:r>
      <w:r w:rsidRPr="005C0F50">
        <w:rPr>
          <w:rFonts w:ascii="Arial" w:hAnsi="Arial" w:cs="Arial"/>
        </w:rPr>
        <w:t>, o</w:t>
      </w:r>
      <w:r w:rsidR="00E60ABC" w:rsidRPr="005C0F50">
        <w:rPr>
          <w:rFonts w:ascii="Arial" w:hAnsi="Arial" w:cs="Arial"/>
        </w:rPr>
        <w:t>ne of the priorities within the health and social care system in Medway is the development of an effective frailty pathway which keeps frail older people supported at home, prevents them from being admitted into hospital and discharges them home where possible.  Care at the right place at the right time is the prerogative</w:t>
      </w:r>
      <w:r w:rsidR="00135262" w:rsidRPr="005C0F50">
        <w:rPr>
          <w:rFonts w:ascii="Arial" w:hAnsi="Arial" w:cs="Arial"/>
        </w:rPr>
        <w:t xml:space="preserve">.  </w:t>
      </w:r>
    </w:p>
    <w:p w:rsidR="00135262" w:rsidRPr="00E60ABC" w:rsidRDefault="00135262" w:rsidP="005501D4">
      <w:pPr>
        <w:pStyle w:val="Default"/>
        <w:rPr>
          <w:sz w:val="22"/>
          <w:szCs w:val="22"/>
        </w:rPr>
      </w:pPr>
    </w:p>
    <w:p w:rsidR="00B74410" w:rsidRPr="00B74410" w:rsidRDefault="00B74410" w:rsidP="00B74410">
      <w:pPr>
        <w:rPr>
          <w:rFonts w:ascii="Arial" w:hAnsi="Arial" w:cs="Arial"/>
        </w:rPr>
      </w:pPr>
      <w:r w:rsidRPr="00B74410">
        <w:rPr>
          <w:rFonts w:ascii="Arial" w:hAnsi="Arial" w:cs="Arial"/>
        </w:rPr>
        <w:t xml:space="preserve">The frailty pathway work </w:t>
      </w:r>
      <w:r w:rsidR="00777119">
        <w:rPr>
          <w:rFonts w:ascii="Arial" w:hAnsi="Arial" w:cs="Arial"/>
        </w:rPr>
        <w:t xml:space="preserve">lead by partnership commissioning </w:t>
      </w:r>
      <w:r w:rsidRPr="00B74410">
        <w:rPr>
          <w:rFonts w:ascii="Arial" w:hAnsi="Arial" w:cs="Arial"/>
        </w:rPr>
        <w:t>consists of three work streams:</w:t>
      </w:r>
    </w:p>
    <w:p w:rsidR="00B74410" w:rsidRPr="00B74410" w:rsidRDefault="00B74410" w:rsidP="00166280">
      <w:pPr>
        <w:pStyle w:val="ListParagraph"/>
        <w:numPr>
          <w:ilvl w:val="0"/>
          <w:numId w:val="23"/>
        </w:numPr>
        <w:contextualSpacing/>
        <w:rPr>
          <w:rFonts w:ascii="Arial" w:hAnsi="Arial" w:cs="Arial"/>
        </w:rPr>
      </w:pPr>
      <w:r w:rsidRPr="00B74410">
        <w:rPr>
          <w:rFonts w:ascii="Arial" w:hAnsi="Arial" w:cs="Arial"/>
          <w:b/>
        </w:rPr>
        <w:t>Front Door</w:t>
      </w:r>
      <w:r w:rsidRPr="00B74410">
        <w:rPr>
          <w:rFonts w:ascii="Arial" w:hAnsi="Arial" w:cs="Arial"/>
        </w:rPr>
        <w:t xml:space="preserve"> – Improving the initial response to presenting at the hospital to avoid people being admitted in the first place and placing the emphasis upon supporting them back to </w:t>
      </w:r>
      <w:r w:rsidRPr="00B74410">
        <w:rPr>
          <w:rFonts w:ascii="Arial" w:hAnsi="Arial" w:cs="Arial"/>
        </w:rPr>
        <w:lastRenderedPageBreak/>
        <w:t xml:space="preserve">their home. The </w:t>
      </w:r>
      <w:r w:rsidR="001A4F1A">
        <w:rPr>
          <w:rFonts w:ascii="Arial" w:hAnsi="Arial" w:cs="Arial"/>
        </w:rPr>
        <w:t xml:space="preserve">Oak Group </w:t>
      </w:r>
      <w:r w:rsidRPr="00B74410">
        <w:rPr>
          <w:rFonts w:ascii="Arial" w:hAnsi="Arial" w:cs="Arial"/>
        </w:rPr>
        <w:t>STREAM pilot is supporting this alongside Geriatrician Assessment at the front door.</w:t>
      </w:r>
    </w:p>
    <w:p w:rsidR="00B74410" w:rsidRPr="00B74410" w:rsidRDefault="00B74410" w:rsidP="00166280">
      <w:pPr>
        <w:pStyle w:val="ListParagraph"/>
        <w:numPr>
          <w:ilvl w:val="0"/>
          <w:numId w:val="23"/>
        </w:numPr>
        <w:contextualSpacing/>
        <w:rPr>
          <w:rFonts w:ascii="Arial" w:hAnsi="Arial" w:cs="Arial"/>
        </w:rPr>
      </w:pPr>
      <w:r w:rsidRPr="00B74410">
        <w:rPr>
          <w:rFonts w:ascii="Arial" w:hAnsi="Arial" w:cs="Arial"/>
          <w:b/>
        </w:rPr>
        <w:t>Back Door</w:t>
      </w:r>
      <w:r w:rsidRPr="00B74410">
        <w:rPr>
          <w:rFonts w:ascii="Arial" w:hAnsi="Arial" w:cs="Arial"/>
        </w:rPr>
        <w:t xml:space="preserve"> – how can people be supported to go back home as soon as possible includes IDT and the review of the discharge process with the development of discharge </w:t>
      </w:r>
      <w:r w:rsidR="00777119">
        <w:rPr>
          <w:rFonts w:ascii="Arial" w:hAnsi="Arial" w:cs="Arial"/>
        </w:rPr>
        <w:t xml:space="preserve">home </w:t>
      </w:r>
      <w:r w:rsidRPr="00B74410">
        <w:rPr>
          <w:rFonts w:ascii="Arial" w:hAnsi="Arial" w:cs="Arial"/>
        </w:rPr>
        <w:t>to assess.</w:t>
      </w:r>
    </w:p>
    <w:p w:rsidR="00B74410" w:rsidRPr="00B74410" w:rsidRDefault="00B74410" w:rsidP="00166280">
      <w:pPr>
        <w:pStyle w:val="ListParagraph"/>
        <w:numPr>
          <w:ilvl w:val="0"/>
          <w:numId w:val="23"/>
        </w:numPr>
        <w:contextualSpacing/>
        <w:rPr>
          <w:rFonts w:ascii="Arial" w:hAnsi="Arial" w:cs="Arial"/>
        </w:rPr>
      </w:pPr>
      <w:r w:rsidRPr="00B74410">
        <w:rPr>
          <w:rFonts w:ascii="Arial" w:hAnsi="Arial" w:cs="Arial"/>
          <w:b/>
        </w:rPr>
        <w:t>Community</w:t>
      </w:r>
      <w:r w:rsidRPr="00B74410">
        <w:rPr>
          <w:rFonts w:ascii="Arial" w:hAnsi="Arial" w:cs="Arial"/>
        </w:rPr>
        <w:t xml:space="preserve"> – how the various work streams within the Better Care Fund contribute to improve the support people receive to aid the work at the front and back door.  The work concentrates  upon sharpening the focus within the following projects :</w:t>
      </w:r>
    </w:p>
    <w:p w:rsidR="00B74410" w:rsidRPr="00B74410" w:rsidRDefault="00B74410" w:rsidP="00166280">
      <w:pPr>
        <w:pStyle w:val="ListParagraph"/>
        <w:numPr>
          <w:ilvl w:val="1"/>
          <w:numId w:val="23"/>
        </w:numPr>
        <w:contextualSpacing/>
        <w:rPr>
          <w:rFonts w:ascii="Arial" w:hAnsi="Arial" w:cs="Arial"/>
        </w:rPr>
      </w:pPr>
      <w:r w:rsidRPr="00B74410">
        <w:rPr>
          <w:rFonts w:ascii="Arial" w:hAnsi="Arial" w:cs="Arial"/>
        </w:rPr>
        <w:t>Primary Care and Community Services Redesign</w:t>
      </w:r>
    </w:p>
    <w:p w:rsidR="00B74410" w:rsidRPr="00B74410" w:rsidRDefault="00B74410" w:rsidP="00166280">
      <w:pPr>
        <w:pStyle w:val="ListParagraph"/>
        <w:numPr>
          <w:ilvl w:val="1"/>
          <w:numId w:val="23"/>
        </w:numPr>
        <w:contextualSpacing/>
        <w:rPr>
          <w:rFonts w:ascii="Arial" w:hAnsi="Arial" w:cs="Arial"/>
        </w:rPr>
      </w:pPr>
      <w:r w:rsidRPr="00B74410">
        <w:rPr>
          <w:rFonts w:ascii="Arial" w:hAnsi="Arial" w:cs="Arial"/>
        </w:rPr>
        <w:t xml:space="preserve">Intermediate Care and </w:t>
      </w:r>
      <w:proofErr w:type="spellStart"/>
      <w:r w:rsidRPr="00B74410">
        <w:rPr>
          <w:rFonts w:ascii="Arial" w:hAnsi="Arial" w:cs="Arial"/>
        </w:rPr>
        <w:t>Reablement</w:t>
      </w:r>
      <w:proofErr w:type="spellEnd"/>
      <w:r w:rsidRPr="00B74410">
        <w:rPr>
          <w:rFonts w:ascii="Arial" w:hAnsi="Arial" w:cs="Arial"/>
        </w:rPr>
        <w:t xml:space="preserve"> </w:t>
      </w:r>
    </w:p>
    <w:p w:rsidR="00B74410" w:rsidRPr="00B74410" w:rsidRDefault="00B74410" w:rsidP="00166280">
      <w:pPr>
        <w:pStyle w:val="ListParagraph"/>
        <w:numPr>
          <w:ilvl w:val="1"/>
          <w:numId w:val="23"/>
        </w:numPr>
        <w:contextualSpacing/>
        <w:rPr>
          <w:rFonts w:ascii="Arial" w:hAnsi="Arial" w:cs="Arial"/>
        </w:rPr>
      </w:pPr>
      <w:r w:rsidRPr="00B74410">
        <w:rPr>
          <w:rFonts w:ascii="Arial" w:hAnsi="Arial" w:cs="Arial"/>
        </w:rPr>
        <w:t xml:space="preserve">Community Equipment </w:t>
      </w:r>
    </w:p>
    <w:p w:rsidR="00B74410" w:rsidRPr="00777119" w:rsidRDefault="00B74410" w:rsidP="00166280">
      <w:pPr>
        <w:pStyle w:val="ListParagraph"/>
        <w:numPr>
          <w:ilvl w:val="1"/>
          <w:numId w:val="23"/>
        </w:numPr>
        <w:contextualSpacing/>
        <w:rPr>
          <w:rFonts w:ascii="Arial" w:hAnsi="Arial" w:cs="Arial"/>
        </w:rPr>
      </w:pPr>
      <w:r w:rsidRPr="00777119">
        <w:rPr>
          <w:rFonts w:ascii="Arial" w:hAnsi="Arial" w:cs="Arial"/>
        </w:rPr>
        <w:t>Self Help and Community resilience – developing the Voluntary sector support</w:t>
      </w:r>
    </w:p>
    <w:p w:rsidR="00B74410" w:rsidRDefault="00522ADA" w:rsidP="005C0F50">
      <w:pPr>
        <w:pStyle w:val="NoSpacing"/>
        <w:jc w:val="both"/>
        <w:rPr>
          <w:rFonts w:ascii="Arial" w:hAnsi="Arial" w:cs="Arial"/>
        </w:rPr>
      </w:pPr>
      <w:r w:rsidRPr="005C0F50">
        <w:rPr>
          <w:rFonts w:ascii="Arial" w:hAnsi="Arial" w:cs="Arial"/>
        </w:rPr>
        <w:t>The frailty work has been developed using the national templates by the work of David Oliver (national lead fro Older People Services ) and ECIST (Emergency care and Intensive Support Team).  At the time of writing the front door pilot using CGA (comprehensive Geriatric Assessment) is showing evidence of improving patient length of stay (</w:t>
      </w:r>
      <w:proofErr w:type="spellStart"/>
      <w:r w:rsidRPr="005C0F50">
        <w:rPr>
          <w:rFonts w:ascii="Arial" w:hAnsi="Arial" w:cs="Arial"/>
        </w:rPr>
        <w:t>LoS</w:t>
      </w:r>
      <w:proofErr w:type="spellEnd"/>
      <w:r w:rsidRPr="005C0F50">
        <w:rPr>
          <w:rFonts w:ascii="Arial" w:hAnsi="Arial" w:cs="Arial"/>
        </w:rPr>
        <w:t xml:space="preserve">) from </w:t>
      </w:r>
      <w:r w:rsidR="000A29BB" w:rsidRPr="005C0F50">
        <w:rPr>
          <w:rFonts w:ascii="Arial" w:hAnsi="Arial" w:cs="Arial"/>
        </w:rPr>
        <w:t>over 15 days to just over 6 days and improving patient experience</w:t>
      </w:r>
      <w:r w:rsidR="00A50673">
        <w:rPr>
          <w:rFonts w:ascii="Arial" w:hAnsi="Arial" w:cs="Arial"/>
        </w:rPr>
        <w:t xml:space="preserve"> (Monday to Friday service)</w:t>
      </w:r>
      <w:r w:rsidR="000A29BB" w:rsidRPr="005C0F50">
        <w:rPr>
          <w:rFonts w:ascii="Arial" w:hAnsi="Arial" w:cs="Arial"/>
        </w:rPr>
        <w:t>.</w:t>
      </w:r>
      <w:r w:rsidR="001A4F1A">
        <w:rPr>
          <w:rFonts w:ascii="Arial" w:hAnsi="Arial" w:cs="Arial"/>
        </w:rPr>
        <w:t xml:space="preserve"> A pilot for 7 day working is planned for late July/ early August and will inform the model going forward.</w:t>
      </w:r>
    </w:p>
    <w:p w:rsidR="005C0F50" w:rsidRPr="005C0F50" w:rsidRDefault="005C0F50" w:rsidP="005C0F50">
      <w:pPr>
        <w:pStyle w:val="NoSpacing"/>
        <w:jc w:val="both"/>
        <w:rPr>
          <w:rFonts w:ascii="Arial" w:hAnsi="Arial" w:cs="Arial"/>
        </w:rPr>
      </w:pPr>
    </w:p>
    <w:p w:rsidR="00B74410" w:rsidRDefault="002C02ED" w:rsidP="005501D4">
      <w:pPr>
        <w:pStyle w:val="Default"/>
        <w:rPr>
          <w:b/>
          <w:sz w:val="22"/>
          <w:szCs w:val="22"/>
        </w:rPr>
      </w:pPr>
      <w:r>
        <w:rPr>
          <w:b/>
          <w:sz w:val="22"/>
          <w:szCs w:val="22"/>
        </w:rPr>
        <w:t>H</w:t>
      </w:r>
      <w:r w:rsidR="00777119">
        <w:rPr>
          <w:b/>
          <w:sz w:val="22"/>
          <w:szCs w:val="22"/>
        </w:rPr>
        <w:t>ome to Assess</w:t>
      </w:r>
    </w:p>
    <w:p w:rsidR="00777119" w:rsidRPr="00777119" w:rsidRDefault="00777119" w:rsidP="005501D4">
      <w:pPr>
        <w:pStyle w:val="Default"/>
        <w:rPr>
          <w:b/>
          <w:sz w:val="22"/>
          <w:szCs w:val="22"/>
        </w:rPr>
      </w:pPr>
    </w:p>
    <w:p w:rsidR="00474C34" w:rsidRPr="00E60ABC" w:rsidRDefault="00777119" w:rsidP="00474C34">
      <w:pPr>
        <w:shd w:val="clear" w:color="auto" w:fill="FFFFFF" w:themeFill="background1"/>
        <w:autoSpaceDE w:val="0"/>
        <w:autoSpaceDN w:val="0"/>
        <w:adjustRightInd w:val="0"/>
        <w:spacing w:after="0" w:line="240" w:lineRule="auto"/>
        <w:jc w:val="both"/>
        <w:rPr>
          <w:rFonts w:ascii="Arial" w:hAnsi="Arial" w:cs="Arial"/>
        </w:rPr>
      </w:pPr>
      <w:r>
        <w:rPr>
          <w:rFonts w:ascii="Arial" w:hAnsi="Arial" w:cs="Arial"/>
        </w:rPr>
        <w:t xml:space="preserve">The overriding principle here is to enable a rapid pathway away from acute care </w:t>
      </w:r>
      <w:r w:rsidR="000A29BB">
        <w:rPr>
          <w:rFonts w:ascii="Arial" w:hAnsi="Arial" w:cs="Arial"/>
        </w:rPr>
        <w:t xml:space="preserve">for this to be successful requires a redesign of existing intermediate care services and </w:t>
      </w:r>
      <w:r w:rsidR="007245F7">
        <w:rPr>
          <w:rFonts w:ascii="Arial" w:hAnsi="Arial" w:cs="Arial"/>
        </w:rPr>
        <w:t xml:space="preserve">the development of a set of responsive community based services based around a patient supported at home.  Good practice exemplars confirm this direction such as the scheme at Worcester informing the work in Medway.  </w:t>
      </w:r>
    </w:p>
    <w:p w:rsidR="00A50673" w:rsidRDefault="00A50673" w:rsidP="00474C34">
      <w:pPr>
        <w:shd w:val="clear" w:color="auto" w:fill="FFFFFF" w:themeFill="background1"/>
        <w:autoSpaceDE w:val="0"/>
        <w:autoSpaceDN w:val="0"/>
        <w:adjustRightInd w:val="0"/>
        <w:spacing w:after="0" w:line="240" w:lineRule="auto"/>
        <w:jc w:val="both"/>
        <w:rPr>
          <w:rFonts w:ascii="Arial" w:hAnsi="Arial" w:cs="Arial"/>
        </w:rPr>
      </w:pPr>
    </w:p>
    <w:p w:rsidR="00474C34" w:rsidRDefault="00474C34" w:rsidP="00474C34">
      <w:pPr>
        <w:shd w:val="clear" w:color="auto" w:fill="FFFFFF" w:themeFill="background1"/>
        <w:autoSpaceDE w:val="0"/>
        <w:autoSpaceDN w:val="0"/>
        <w:adjustRightInd w:val="0"/>
        <w:spacing w:after="0" w:line="240" w:lineRule="auto"/>
        <w:jc w:val="both"/>
        <w:rPr>
          <w:rFonts w:ascii="Arial" w:hAnsi="Arial" w:cs="Arial"/>
        </w:rPr>
      </w:pPr>
      <w:r>
        <w:rPr>
          <w:rFonts w:ascii="Arial" w:hAnsi="Arial" w:cs="Arial"/>
        </w:rPr>
        <w:t xml:space="preserve">An effective </w:t>
      </w:r>
      <w:r w:rsidR="002C02ED">
        <w:rPr>
          <w:rFonts w:ascii="Arial" w:hAnsi="Arial" w:cs="Arial"/>
        </w:rPr>
        <w:t>H</w:t>
      </w:r>
      <w:r>
        <w:rPr>
          <w:rFonts w:ascii="Arial" w:hAnsi="Arial" w:cs="Arial"/>
        </w:rPr>
        <w:t xml:space="preserve">ome to assess scheme will allow many more people to be supported at home and reduce the need for institutional services.  A proposed </w:t>
      </w:r>
      <w:r w:rsidR="002C02ED">
        <w:rPr>
          <w:rFonts w:ascii="Arial" w:hAnsi="Arial" w:cs="Arial"/>
        </w:rPr>
        <w:t>H</w:t>
      </w:r>
      <w:r>
        <w:rPr>
          <w:rFonts w:ascii="Arial" w:hAnsi="Arial" w:cs="Arial"/>
        </w:rPr>
        <w:t xml:space="preserve">ome to assess model for Medway is being considered as part of the Frailty Pathway and Better Care work.  </w:t>
      </w:r>
    </w:p>
    <w:p w:rsidR="00474C34" w:rsidRDefault="00474C34" w:rsidP="0025473A">
      <w:pPr>
        <w:autoSpaceDE w:val="0"/>
        <w:autoSpaceDN w:val="0"/>
        <w:adjustRightInd w:val="0"/>
        <w:spacing w:after="0" w:line="240" w:lineRule="auto"/>
        <w:jc w:val="both"/>
        <w:rPr>
          <w:rFonts w:ascii="Arial" w:hAnsi="Arial" w:cs="Arial"/>
        </w:rPr>
      </w:pPr>
    </w:p>
    <w:p w:rsidR="002663D3" w:rsidRDefault="00474C34" w:rsidP="00474C34">
      <w:pPr>
        <w:pStyle w:val="NoSpacing"/>
        <w:jc w:val="both"/>
        <w:rPr>
          <w:rFonts w:ascii="Arial" w:hAnsi="Arial" w:cs="Arial"/>
          <w:b/>
        </w:rPr>
      </w:pPr>
      <w:r w:rsidRPr="00B20B57">
        <w:rPr>
          <w:rFonts w:ascii="Arial" w:hAnsi="Arial" w:cs="Arial"/>
          <w:b/>
        </w:rPr>
        <w:t xml:space="preserve">Good Practice – </w:t>
      </w:r>
    </w:p>
    <w:p w:rsidR="002663D3" w:rsidRDefault="002663D3" w:rsidP="00474C34">
      <w:pPr>
        <w:pStyle w:val="NoSpacing"/>
        <w:jc w:val="both"/>
        <w:rPr>
          <w:rFonts w:ascii="Arial" w:hAnsi="Arial" w:cs="Arial"/>
          <w:b/>
        </w:rPr>
      </w:pPr>
    </w:p>
    <w:p w:rsidR="007245F7" w:rsidRPr="00B20B57" w:rsidRDefault="00474C34" w:rsidP="00474C34">
      <w:pPr>
        <w:pStyle w:val="NoSpacing"/>
        <w:jc w:val="both"/>
        <w:rPr>
          <w:rFonts w:ascii="Arial" w:hAnsi="Arial" w:cs="Arial"/>
          <w:b/>
        </w:rPr>
      </w:pPr>
      <w:r w:rsidRPr="00B20B57">
        <w:rPr>
          <w:rFonts w:ascii="Arial" w:hAnsi="Arial" w:cs="Arial"/>
          <w:b/>
        </w:rPr>
        <w:t>Worcestershire</w:t>
      </w:r>
    </w:p>
    <w:p w:rsidR="00474C34" w:rsidRPr="00B20B57" w:rsidRDefault="00474C34" w:rsidP="00474C34">
      <w:pPr>
        <w:pStyle w:val="NoSpacing"/>
        <w:jc w:val="both"/>
        <w:rPr>
          <w:rFonts w:ascii="Arial" w:hAnsi="Arial" w:cs="Arial"/>
          <w:b/>
        </w:rPr>
      </w:pPr>
    </w:p>
    <w:p w:rsidR="007245F7" w:rsidRPr="00B20B57" w:rsidRDefault="00CF6F8F" w:rsidP="00474C34">
      <w:pPr>
        <w:pStyle w:val="NoSpacing"/>
        <w:jc w:val="both"/>
        <w:rPr>
          <w:rFonts w:ascii="Arial" w:hAnsi="Arial" w:cs="Arial"/>
        </w:rPr>
      </w:pPr>
      <w:r w:rsidRPr="00B20B57">
        <w:rPr>
          <w:rFonts w:ascii="Arial" w:hAnsi="Arial" w:cs="Arial"/>
        </w:rPr>
        <w:t>T</w:t>
      </w:r>
      <w:r w:rsidR="007245F7" w:rsidRPr="00B20B57">
        <w:rPr>
          <w:rFonts w:ascii="Arial" w:hAnsi="Arial" w:cs="Arial"/>
        </w:rPr>
        <w:t xml:space="preserve">he ‘discharge to assess’ model operating in Worcestershire this has 3 pathways </w:t>
      </w:r>
    </w:p>
    <w:p w:rsidR="007245F7" w:rsidRPr="00B20B57" w:rsidRDefault="007245F7" w:rsidP="00474C34">
      <w:pPr>
        <w:pStyle w:val="NoSpacing"/>
        <w:numPr>
          <w:ilvl w:val="0"/>
          <w:numId w:val="37"/>
        </w:numPr>
        <w:jc w:val="both"/>
        <w:rPr>
          <w:rFonts w:ascii="Arial" w:hAnsi="Arial" w:cs="Arial"/>
        </w:rPr>
      </w:pPr>
      <w:r w:rsidRPr="00B20B57">
        <w:rPr>
          <w:rFonts w:ascii="Arial" w:hAnsi="Arial" w:cs="Arial"/>
          <w:bCs/>
        </w:rPr>
        <w:t>Pathway 1</w:t>
      </w:r>
      <w:r w:rsidRPr="00B20B57">
        <w:rPr>
          <w:rFonts w:ascii="Arial" w:hAnsi="Arial" w:cs="Arial"/>
        </w:rPr>
        <w:t xml:space="preserve"> - Discharge home to assess with ‘wrap around’ community teams to provide assessment to specify on-going care needs over a 72hr period. </w:t>
      </w:r>
    </w:p>
    <w:p w:rsidR="007245F7" w:rsidRPr="00B20B57" w:rsidRDefault="007245F7" w:rsidP="00474C34">
      <w:pPr>
        <w:pStyle w:val="NoSpacing"/>
        <w:numPr>
          <w:ilvl w:val="0"/>
          <w:numId w:val="37"/>
        </w:numPr>
        <w:jc w:val="both"/>
        <w:rPr>
          <w:rFonts w:ascii="Arial" w:hAnsi="Arial" w:cs="Arial"/>
        </w:rPr>
      </w:pPr>
      <w:r w:rsidRPr="00B20B57">
        <w:rPr>
          <w:rFonts w:ascii="Arial" w:hAnsi="Arial" w:cs="Arial"/>
          <w:bCs/>
        </w:rPr>
        <w:t>Pathway 2</w:t>
      </w:r>
      <w:r w:rsidRPr="00B20B57">
        <w:rPr>
          <w:rFonts w:ascii="Arial" w:hAnsi="Arial" w:cs="Arial"/>
        </w:rPr>
        <w:t xml:space="preserve"> – Discharge to ‘bedded’ community resource if the patient continues to require 24hr nursing care, rehabilitation and daily medical review 2- 6 weeks.</w:t>
      </w:r>
    </w:p>
    <w:p w:rsidR="007245F7" w:rsidRPr="00B20B57" w:rsidRDefault="007245F7" w:rsidP="00474C34">
      <w:pPr>
        <w:pStyle w:val="NoSpacing"/>
        <w:numPr>
          <w:ilvl w:val="0"/>
          <w:numId w:val="37"/>
        </w:numPr>
        <w:jc w:val="both"/>
        <w:rPr>
          <w:rFonts w:ascii="Arial" w:hAnsi="Arial" w:cs="Arial"/>
        </w:rPr>
      </w:pPr>
      <w:r w:rsidRPr="00B20B57">
        <w:rPr>
          <w:rFonts w:ascii="Arial" w:hAnsi="Arial" w:cs="Arial"/>
          <w:bCs/>
        </w:rPr>
        <w:t>Pathway 3</w:t>
      </w:r>
      <w:r w:rsidRPr="00B20B57">
        <w:rPr>
          <w:rFonts w:ascii="Arial" w:hAnsi="Arial" w:cs="Arial"/>
        </w:rPr>
        <w:t xml:space="preserve"> – Discharge to Care Home for assessment of long term care needs for complex pts who may require CHC ass</w:t>
      </w:r>
      <w:r w:rsidR="00474C34" w:rsidRPr="00B20B57">
        <w:rPr>
          <w:rFonts w:ascii="Arial" w:hAnsi="Arial" w:cs="Arial"/>
        </w:rPr>
        <w:t>essment and long term placement  4-6 weeks</w:t>
      </w:r>
    </w:p>
    <w:p w:rsidR="00474C34" w:rsidRPr="00B20B57" w:rsidRDefault="00474C34" w:rsidP="00474C34">
      <w:pPr>
        <w:pStyle w:val="NoSpacing"/>
        <w:ind w:left="1080"/>
        <w:jc w:val="both"/>
        <w:rPr>
          <w:rFonts w:ascii="Arial" w:hAnsi="Arial" w:cs="Arial"/>
        </w:rPr>
      </w:pPr>
    </w:p>
    <w:p w:rsidR="007245F7" w:rsidRPr="00B20B57" w:rsidRDefault="007245F7" w:rsidP="00474C34">
      <w:pPr>
        <w:pStyle w:val="NoSpacing"/>
        <w:jc w:val="both"/>
        <w:rPr>
          <w:rFonts w:ascii="Arial" w:hAnsi="Arial" w:cs="Arial"/>
        </w:rPr>
      </w:pPr>
      <w:r w:rsidRPr="00B20B57">
        <w:rPr>
          <w:rFonts w:ascii="Arial" w:hAnsi="Arial" w:cs="Arial"/>
        </w:rPr>
        <w:t xml:space="preserve">80% of patients go </w:t>
      </w:r>
      <w:r w:rsidR="00474C34" w:rsidRPr="00B20B57">
        <w:rPr>
          <w:rFonts w:ascii="Arial" w:hAnsi="Arial" w:cs="Arial"/>
        </w:rPr>
        <w:t xml:space="preserve">home in Worcestershire. </w:t>
      </w:r>
      <w:r w:rsidRPr="00B20B57">
        <w:rPr>
          <w:rFonts w:ascii="Arial" w:hAnsi="Arial" w:cs="Arial"/>
        </w:rPr>
        <w:t>Stress placed upon Discharge to A</w:t>
      </w:r>
      <w:r w:rsidR="00474C34" w:rsidRPr="00B20B57">
        <w:rPr>
          <w:rFonts w:ascii="Arial" w:hAnsi="Arial" w:cs="Arial"/>
        </w:rPr>
        <w:t xml:space="preserve">ssess NOT Assess to Discharge. </w:t>
      </w:r>
      <w:r w:rsidRPr="00B20B57">
        <w:rPr>
          <w:rFonts w:ascii="Arial" w:hAnsi="Arial" w:cs="Arial"/>
        </w:rPr>
        <w:t xml:space="preserve">Wrap around services provided in the community to complement enhanced </w:t>
      </w:r>
      <w:proofErr w:type="spellStart"/>
      <w:r w:rsidRPr="00B20B57">
        <w:rPr>
          <w:rFonts w:ascii="Arial" w:hAnsi="Arial" w:cs="Arial"/>
        </w:rPr>
        <w:t>reablement</w:t>
      </w:r>
      <w:proofErr w:type="spellEnd"/>
      <w:r w:rsidRPr="00B20B57">
        <w:rPr>
          <w:rFonts w:ascii="Arial" w:hAnsi="Arial" w:cs="Arial"/>
        </w:rPr>
        <w:t xml:space="preserve">.  Based upon Warwickshire and the national good practice model from Ian </w:t>
      </w:r>
      <w:proofErr w:type="spellStart"/>
      <w:r w:rsidRPr="00B20B57">
        <w:rPr>
          <w:rFonts w:ascii="Arial" w:hAnsi="Arial" w:cs="Arial"/>
        </w:rPr>
        <w:t>Philps</w:t>
      </w:r>
      <w:proofErr w:type="spellEnd"/>
      <w:r w:rsidRPr="00B20B57">
        <w:rPr>
          <w:rFonts w:ascii="Arial" w:hAnsi="Arial" w:cs="Arial"/>
        </w:rPr>
        <w:t xml:space="preserve"> and David Oliver.  In Worcestershire the scheme is run by a dedicated integrated team consisting of Care assistants (45 employed by the Local Authority), nurses, therapists (OT and </w:t>
      </w:r>
      <w:proofErr w:type="spellStart"/>
      <w:r w:rsidRPr="00B20B57">
        <w:rPr>
          <w:rFonts w:ascii="Arial" w:hAnsi="Arial" w:cs="Arial"/>
        </w:rPr>
        <w:t>Physio</w:t>
      </w:r>
      <w:proofErr w:type="spellEnd"/>
      <w:r w:rsidRPr="00B20B57">
        <w:rPr>
          <w:rFonts w:ascii="Arial" w:hAnsi="Arial" w:cs="Arial"/>
        </w:rPr>
        <w:t xml:space="preserve">) and social work. Worcestershire invested £1.5m in this service partly funded through Winter pressures monies and BCF.  This changed the way therapists worked within the Acute Trust as they became community focused.  The service is accessed via one number and provides night support and rehabilitation services 24 hours per day, 7 days per week.  Patient Transport services need to be </w:t>
      </w:r>
      <w:r w:rsidRPr="00B20B57">
        <w:rPr>
          <w:rFonts w:ascii="Arial" w:hAnsi="Arial" w:cs="Arial"/>
        </w:rPr>
        <w:lastRenderedPageBreak/>
        <w:t xml:space="preserve">responsive to get patients home.  The </w:t>
      </w:r>
      <w:proofErr w:type="spellStart"/>
      <w:r w:rsidRPr="00B20B57">
        <w:rPr>
          <w:rFonts w:ascii="Arial" w:hAnsi="Arial" w:cs="Arial"/>
        </w:rPr>
        <w:t>LoS</w:t>
      </w:r>
      <w:proofErr w:type="spellEnd"/>
      <w:r w:rsidRPr="00B20B57">
        <w:rPr>
          <w:rFonts w:ascii="Arial" w:hAnsi="Arial" w:cs="Arial"/>
        </w:rPr>
        <w:t xml:space="preserve"> Length of stay in Community hospital beds is now an average of 21 days.</w:t>
      </w:r>
    </w:p>
    <w:p w:rsidR="00474C34" w:rsidRPr="00B20B57" w:rsidRDefault="00474C34" w:rsidP="00474C34">
      <w:pPr>
        <w:pStyle w:val="NoSpacing"/>
        <w:rPr>
          <w:rFonts w:ascii="Arial" w:hAnsi="Arial" w:cs="Arial"/>
        </w:rPr>
      </w:pPr>
    </w:p>
    <w:p w:rsidR="007245F7" w:rsidRPr="00B20B57" w:rsidRDefault="007245F7" w:rsidP="00474C34">
      <w:pPr>
        <w:pStyle w:val="NoSpacing"/>
        <w:jc w:val="both"/>
        <w:rPr>
          <w:rFonts w:ascii="Arial" w:hAnsi="Arial" w:cs="Arial"/>
        </w:rPr>
      </w:pPr>
      <w:r w:rsidRPr="00B20B57">
        <w:rPr>
          <w:rFonts w:ascii="Arial" w:hAnsi="Arial" w:cs="Arial"/>
        </w:rPr>
        <w:t xml:space="preserve">The urgent Promoting Independence Service in Worcester (ASC) </w:t>
      </w:r>
    </w:p>
    <w:p w:rsidR="007245F7" w:rsidRPr="00B20B57" w:rsidRDefault="007245F7" w:rsidP="00474C34">
      <w:pPr>
        <w:pStyle w:val="NoSpacing"/>
        <w:numPr>
          <w:ilvl w:val="0"/>
          <w:numId w:val="38"/>
        </w:numPr>
        <w:jc w:val="both"/>
        <w:rPr>
          <w:rFonts w:ascii="Arial" w:hAnsi="Arial" w:cs="Arial"/>
        </w:rPr>
      </w:pPr>
      <w:r w:rsidRPr="00B20B57">
        <w:rPr>
          <w:rFonts w:ascii="Arial" w:hAnsi="Arial" w:cs="Arial"/>
        </w:rPr>
        <w:t>Start assessment process within 4hrs of arrival home.</w:t>
      </w:r>
    </w:p>
    <w:p w:rsidR="007245F7" w:rsidRPr="00B20B57" w:rsidRDefault="007245F7" w:rsidP="00474C34">
      <w:pPr>
        <w:pStyle w:val="NoSpacing"/>
        <w:numPr>
          <w:ilvl w:val="0"/>
          <w:numId w:val="38"/>
        </w:numPr>
        <w:jc w:val="both"/>
        <w:rPr>
          <w:rFonts w:ascii="Arial" w:hAnsi="Arial" w:cs="Arial"/>
        </w:rPr>
      </w:pPr>
      <w:r w:rsidRPr="00B20B57">
        <w:rPr>
          <w:rFonts w:ascii="Arial" w:hAnsi="Arial" w:cs="Arial"/>
        </w:rPr>
        <w:t>Coordinates health assessment, night services, number of visits, equipment</w:t>
      </w:r>
    </w:p>
    <w:p w:rsidR="007245F7" w:rsidRPr="00B20B57" w:rsidRDefault="007245F7" w:rsidP="00474C34">
      <w:pPr>
        <w:pStyle w:val="NoSpacing"/>
        <w:numPr>
          <w:ilvl w:val="0"/>
          <w:numId w:val="38"/>
        </w:numPr>
        <w:jc w:val="both"/>
        <w:rPr>
          <w:rFonts w:ascii="Arial" w:hAnsi="Arial" w:cs="Arial"/>
        </w:rPr>
      </w:pPr>
      <w:r w:rsidRPr="00B20B57">
        <w:rPr>
          <w:rFonts w:ascii="Arial" w:hAnsi="Arial" w:cs="Arial"/>
        </w:rPr>
        <w:t>Undertake an assessment of patients needs over first 72hrs</w:t>
      </w:r>
    </w:p>
    <w:p w:rsidR="007245F7" w:rsidRPr="00B20B57" w:rsidRDefault="007245F7" w:rsidP="00474C34">
      <w:pPr>
        <w:pStyle w:val="NoSpacing"/>
        <w:numPr>
          <w:ilvl w:val="0"/>
          <w:numId w:val="38"/>
        </w:numPr>
        <w:jc w:val="both"/>
        <w:rPr>
          <w:rFonts w:ascii="Arial" w:hAnsi="Arial" w:cs="Arial"/>
        </w:rPr>
      </w:pPr>
      <w:r w:rsidRPr="00B20B57">
        <w:rPr>
          <w:rFonts w:ascii="Arial" w:hAnsi="Arial" w:cs="Arial"/>
        </w:rPr>
        <w:t>Coordinate on going care / rehabilitation at home</w:t>
      </w:r>
    </w:p>
    <w:p w:rsidR="007245F7" w:rsidRPr="00B20B57" w:rsidRDefault="007245F7" w:rsidP="00474C34">
      <w:pPr>
        <w:pStyle w:val="NoSpacing"/>
        <w:numPr>
          <w:ilvl w:val="0"/>
          <w:numId w:val="38"/>
        </w:numPr>
        <w:jc w:val="both"/>
        <w:rPr>
          <w:rFonts w:ascii="Arial" w:hAnsi="Arial" w:cs="Arial"/>
        </w:rPr>
      </w:pPr>
      <w:r w:rsidRPr="00B20B57">
        <w:rPr>
          <w:rFonts w:ascii="Arial" w:hAnsi="Arial" w:cs="Arial"/>
        </w:rPr>
        <w:t>Are accessed via One number  (WHASCAS)</w:t>
      </w:r>
    </w:p>
    <w:p w:rsidR="007245F7" w:rsidRPr="00B20B57" w:rsidRDefault="007245F7" w:rsidP="00474C34">
      <w:pPr>
        <w:pStyle w:val="NoSpacing"/>
        <w:numPr>
          <w:ilvl w:val="0"/>
          <w:numId w:val="38"/>
        </w:numPr>
        <w:jc w:val="both"/>
        <w:rPr>
          <w:rFonts w:ascii="Arial" w:hAnsi="Arial" w:cs="Arial"/>
        </w:rPr>
      </w:pPr>
      <w:r w:rsidRPr="00B20B57">
        <w:rPr>
          <w:rFonts w:ascii="Arial" w:hAnsi="Arial" w:cs="Arial"/>
        </w:rPr>
        <w:t>7/7 – 8.30am – 8.30pm</w:t>
      </w:r>
    </w:p>
    <w:p w:rsidR="007245F7" w:rsidRPr="00B20B57" w:rsidRDefault="007245F7" w:rsidP="00474C34">
      <w:pPr>
        <w:pStyle w:val="NoSpacing"/>
        <w:numPr>
          <w:ilvl w:val="0"/>
          <w:numId w:val="38"/>
        </w:numPr>
        <w:jc w:val="both"/>
        <w:rPr>
          <w:rFonts w:ascii="Arial" w:hAnsi="Arial" w:cs="Arial"/>
        </w:rPr>
      </w:pPr>
      <w:r w:rsidRPr="00B20B57">
        <w:rPr>
          <w:rFonts w:ascii="Arial" w:hAnsi="Arial" w:cs="Arial"/>
        </w:rPr>
        <w:t>After 8.30pm – direct access to over night home care service</w:t>
      </w:r>
    </w:p>
    <w:p w:rsidR="007245F7" w:rsidRPr="00B20B57" w:rsidRDefault="007245F7" w:rsidP="00474C34">
      <w:pPr>
        <w:pStyle w:val="NoSpacing"/>
        <w:numPr>
          <w:ilvl w:val="0"/>
          <w:numId w:val="38"/>
        </w:numPr>
        <w:jc w:val="both"/>
        <w:rPr>
          <w:rFonts w:ascii="Arial" w:hAnsi="Arial" w:cs="Arial"/>
        </w:rPr>
      </w:pPr>
      <w:r w:rsidRPr="00B20B57">
        <w:rPr>
          <w:rFonts w:ascii="Arial" w:hAnsi="Arial" w:cs="Arial"/>
        </w:rPr>
        <w:t>Respond within 1hr of the referral</w:t>
      </w:r>
    </w:p>
    <w:p w:rsidR="007245F7" w:rsidRPr="00B20B57" w:rsidRDefault="007245F7" w:rsidP="00474C34">
      <w:pPr>
        <w:pStyle w:val="NoSpacing"/>
        <w:numPr>
          <w:ilvl w:val="0"/>
          <w:numId w:val="38"/>
        </w:numPr>
        <w:jc w:val="both"/>
        <w:rPr>
          <w:rFonts w:ascii="Arial" w:hAnsi="Arial" w:cs="Arial"/>
        </w:rPr>
      </w:pPr>
      <w:r w:rsidRPr="00B20B57">
        <w:rPr>
          <w:rFonts w:ascii="Arial" w:hAnsi="Arial" w:cs="Arial"/>
        </w:rPr>
        <w:t xml:space="preserve">Initial assessment within 4hrs of </w:t>
      </w:r>
      <w:proofErr w:type="spellStart"/>
      <w:r w:rsidRPr="00B20B57">
        <w:rPr>
          <w:rFonts w:ascii="Arial" w:hAnsi="Arial" w:cs="Arial"/>
        </w:rPr>
        <w:t>pt</w:t>
      </w:r>
      <w:proofErr w:type="spellEnd"/>
      <w:r w:rsidRPr="00B20B57">
        <w:rPr>
          <w:rFonts w:ascii="Arial" w:hAnsi="Arial" w:cs="Arial"/>
        </w:rPr>
        <w:t xml:space="preserve"> arriving home</w:t>
      </w:r>
    </w:p>
    <w:p w:rsidR="00474C34" w:rsidRPr="00B20B57" w:rsidRDefault="00474C34" w:rsidP="00474C34">
      <w:pPr>
        <w:pStyle w:val="NoSpacing"/>
        <w:rPr>
          <w:rFonts w:ascii="Arial" w:hAnsi="Arial" w:cs="Arial"/>
        </w:rPr>
      </w:pPr>
    </w:p>
    <w:p w:rsidR="007245F7" w:rsidRPr="00B20B57" w:rsidRDefault="00474C34" w:rsidP="00474C34">
      <w:pPr>
        <w:pStyle w:val="NoSpacing"/>
        <w:jc w:val="both"/>
        <w:rPr>
          <w:rFonts w:ascii="Arial" w:hAnsi="Arial" w:cs="Arial"/>
        </w:rPr>
      </w:pPr>
      <w:r w:rsidRPr="00B20B57">
        <w:rPr>
          <w:rFonts w:ascii="Arial" w:hAnsi="Arial" w:cs="Arial"/>
        </w:rPr>
        <w:t>Lessons from Worcestershire</w:t>
      </w:r>
    </w:p>
    <w:p w:rsidR="007245F7" w:rsidRPr="00B20B57" w:rsidRDefault="007245F7" w:rsidP="00474C34">
      <w:pPr>
        <w:pStyle w:val="ListParagraph"/>
        <w:numPr>
          <w:ilvl w:val="0"/>
          <w:numId w:val="25"/>
        </w:numPr>
        <w:shd w:val="clear" w:color="auto" w:fill="FFFFFF" w:themeFill="background1"/>
        <w:contextualSpacing/>
        <w:jc w:val="both"/>
        <w:rPr>
          <w:rFonts w:ascii="Arial" w:hAnsi="Arial" w:cs="Arial"/>
        </w:rPr>
      </w:pPr>
      <w:r w:rsidRPr="00B20B57">
        <w:rPr>
          <w:rFonts w:ascii="Arial" w:hAnsi="Arial" w:cs="Arial"/>
        </w:rPr>
        <w:t xml:space="preserve">A champion in the Acute Trust </w:t>
      </w:r>
    </w:p>
    <w:p w:rsidR="007245F7" w:rsidRPr="00B20B57" w:rsidRDefault="007245F7" w:rsidP="00474C34">
      <w:pPr>
        <w:pStyle w:val="ListParagraph"/>
        <w:numPr>
          <w:ilvl w:val="0"/>
          <w:numId w:val="25"/>
        </w:numPr>
        <w:shd w:val="clear" w:color="auto" w:fill="FFFFFF" w:themeFill="background1"/>
        <w:contextualSpacing/>
        <w:jc w:val="both"/>
        <w:rPr>
          <w:rFonts w:ascii="Arial" w:hAnsi="Arial" w:cs="Arial"/>
        </w:rPr>
      </w:pPr>
      <w:r w:rsidRPr="00B20B57">
        <w:rPr>
          <w:rFonts w:ascii="Arial" w:hAnsi="Arial" w:cs="Arial"/>
        </w:rPr>
        <w:t>An integrated whole system approach</w:t>
      </w:r>
    </w:p>
    <w:p w:rsidR="007245F7" w:rsidRPr="00B20B57" w:rsidRDefault="007245F7" w:rsidP="00474C34">
      <w:pPr>
        <w:pStyle w:val="ListParagraph"/>
        <w:numPr>
          <w:ilvl w:val="0"/>
          <w:numId w:val="25"/>
        </w:numPr>
        <w:shd w:val="clear" w:color="auto" w:fill="FFFFFF" w:themeFill="background1"/>
        <w:contextualSpacing/>
        <w:jc w:val="both"/>
        <w:rPr>
          <w:rFonts w:ascii="Arial" w:hAnsi="Arial" w:cs="Arial"/>
        </w:rPr>
      </w:pPr>
      <w:r w:rsidRPr="00B20B57">
        <w:rPr>
          <w:rFonts w:ascii="Arial" w:hAnsi="Arial" w:cs="Arial"/>
        </w:rPr>
        <w:t xml:space="preserve">Responsive Community equipment services </w:t>
      </w:r>
    </w:p>
    <w:p w:rsidR="007245F7" w:rsidRPr="00B20B57" w:rsidRDefault="007245F7" w:rsidP="00474C34">
      <w:pPr>
        <w:pStyle w:val="ListParagraph"/>
        <w:numPr>
          <w:ilvl w:val="0"/>
          <w:numId w:val="25"/>
        </w:numPr>
        <w:shd w:val="clear" w:color="auto" w:fill="FFFFFF" w:themeFill="background1"/>
        <w:contextualSpacing/>
        <w:jc w:val="both"/>
        <w:rPr>
          <w:rFonts w:ascii="Arial" w:hAnsi="Arial" w:cs="Arial"/>
        </w:rPr>
      </w:pPr>
      <w:r w:rsidRPr="00B20B57">
        <w:rPr>
          <w:rFonts w:ascii="Arial" w:hAnsi="Arial" w:cs="Arial"/>
        </w:rPr>
        <w:t>Pilot the scheme but be careful about how it is  rolled out across wards and sites</w:t>
      </w:r>
    </w:p>
    <w:p w:rsidR="007245F7" w:rsidRPr="00B20B57" w:rsidRDefault="007245F7" w:rsidP="00474C34">
      <w:pPr>
        <w:pStyle w:val="ListParagraph"/>
        <w:numPr>
          <w:ilvl w:val="0"/>
          <w:numId w:val="25"/>
        </w:numPr>
        <w:shd w:val="clear" w:color="auto" w:fill="FFFFFF" w:themeFill="background1"/>
        <w:contextualSpacing/>
        <w:jc w:val="both"/>
        <w:rPr>
          <w:rFonts w:ascii="Arial" w:hAnsi="Arial" w:cs="Arial"/>
        </w:rPr>
      </w:pPr>
      <w:r w:rsidRPr="00B20B57">
        <w:rPr>
          <w:rFonts w:ascii="Arial" w:hAnsi="Arial" w:cs="Arial"/>
        </w:rPr>
        <w:t xml:space="preserve">Capacity in Domiciliary care is critical as  this will have a significant impact on flow through </w:t>
      </w:r>
      <w:proofErr w:type="spellStart"/>
      <w:r w:rsidRPr="00B20B57">
        <w:rPr>
          <w:rFonts w:ascii="Arial" w:hAnsi="Arial" w:cs="Arial"/>
        </w:rPr>
        <w:t>reablement</w:t>
      </w:r>
      <w:proofErr w:type="spellEnd"/>
      <w:r w:rsidRPr="00B20B57">
        <w:rPr>
          <w:rFonts w:ascii="Arial" w:hAnsi="Arial" w:cs="Arial"/>
        </w:rPr>
        <w:t xml:space="preserve"> community services and the recovery at home team ( pathway 1)</w:t>
      </w:r>
    </w:p>
    <w:p w:rsidR="007245F7" w:rsidRPr="00B20B57" w:rsidRDefault="007245F7" w:rsidP="00474C34">
      <w:pPr>
        <w:pStyle w:val="ListParagraph"/>
        <w:numPr>
          <w:ilvl w:val="0"/>
          <w:numId w:val="25"/>
        </w:numPr>
        <w:shd w:val="clear" w:color="auto" w:fill="FFFFFF" w:themeFill="background1"/>
        <w:contextualSpacing/>
        <w:jc w:val="both"/>
        <w:rPr>
          <w:rFonts w:ascii="Arial" w:hAnsi="Arial" w:cs="Arial"/>
        </w:rPr>
      </w:pPr>
      <w:r w:rsidRPr="00B20B57">
        <w:rPr>
          <w:rFonts w:ascii="Arial" w:hAnsi="Arial" w:cs="Arial"/>
        </w:rPr>
        <w:t xml:space="preserve">Left shift of the patient pathway – </w:t>
      </w:r>
      <w:proofErr w:type="spellStart"/>
      <w:r w:rsidRPr="00B20B57">
        <w:rPr>
          <w:rFonts w:ascii="Arial" w:hAnsi="Arial" w:cs="Arial"/>
        </w:rPr>
        <w:t>ie</w:t>
      </w:r>
      <w:proofErr w:type="spellEnd"/>
      <w:r w:rsidRPr="00B20B57">
        <w:rPr>
          <w:rFonts w:ascii="Arial" w:hAnsi="Arial" w:cs="Arial"/>
        </w:rPr>
        <w:t xml:space="preserve"> patients moving/ transferring earlier in the pathway</w:t>
      </w:r>
    </w:p>
    <w:p w:rsidR="007245F7" w:rsidRPr="00B20B57" w:rsidRDefault="007245F7" w:rsidP="00474C34">
      <w:pPr>
        <w:pStyle w:val="ListParagraph"/>
        <w:numPr>
          <w:ilvl w:val="0"/>
          <w:numId w:val="25"/>
        </w:numPr>
        <w:shd w:val="clear" w:color="auto" w:fill="FFFFFF" w:themeFill="background1"/>
        <w:contextualSpacing/>
        <w:jc w:val="both"/>
        <w:rPr>
          <w:rFonts w:ascii="Arial" w:hAnsi="Arial" w:cs="Arial"/>
        </w:rPr>
      </w:pPr>
      <w:r w:rsidRPr="00B20B57">
        <w:rPr>
          <w:rFonts w:ascii="Arial" w:hAnsi="Arial" w:cs="Arial"/>
        </w:rPr>
        <w:t>Cultural shift for clinical staff away from ‘beds’</w:t>
      </w:r>
    </w:p>
    <w:p w:rsidR="007245F7" w:rsidRPr="00B20B57" w:rsidRDefault="007245F7" w:rsidP="00474C34">
      <w:pPr>
        <w:pStyle w:val="ListParagraph"/>
        <w:numPr>
          <w:ilvl w:val="0"/>
          <w:numId w:val="25"/>
        </w:numPr>
        <w:shd w:val="clear" w:color="auto" w:fill="FFFFFF" w:themeFill="background1"/>
        <w:contextualSpacing/>
        <w:jc w:val="both"/>
        <w:rPr>
          <w:rFonts w:ascii="Arial" w:hAnsi="Arial" w:cs="Arial"/>
        </w:rPr>
      </w:pPr>
      <w:r w:rsidRPr="00B20B57">
        <w:rPr>
          <w:rFonts w:ascii="Arial" w:hAnsi="Arial" w:cs="Arial"/>
        </w:rPr>
        <w:t>Trust – relationship building</w:t>
      </w:r>
    </w:p>
    <w:p w:rsidR="007245F7" w:rsidRPr="00B20B57" w:rsidRDefault="007245F7" w:rsidP="00474C34">
      <w:pPr>
        <w:pStyle w:val="ListParagraph"/>
        <w:numPr>
          <w:ilvl w:val="0"/>
          <w:numId w:val="25"/>
        </w:numPr>
        <w:shd w:val="clear" w:color="auto" w:fill="FFFFFF" w:themeFill="background1"/>
        <w:contextualSpacing/>
        <w:jc w:val="both"/>
        <w:rPr>
          <w:rFonts w:ascii="Arial" w:hAnsi="Arial" w:cs="Arial"/>
        </w:rPr>
      </w:pPr>
      <w:r w:rsidRPr="00B20B57">
        <w:rPr>
          <w:rFonts w:ascii="Arial" w:hAnsi="Arial" w:cs="Arial"/>
        </w:rPr>
        <w:t>Professional protectionism</w:t>
      </w:r>
    </w:p>
    <w:p w:rsidR="007245F7" w:rsidRPr="00B20B57" w:rsidRDefault="007245F7" w:rsidP="00474C34">
      <w:pPr>
        <w:pStyle w:val="ListParagraph"/>
        <w:numPr>
          <w:ilvl w:val="0"/>
          <w:numId w:val="25"/>
        </w:numPr>
        <w:shd w:val="clear" w:color="auto" w:fill="FFFFFF" w:themeFill="background1"/>
        <w:contextualSpacing/>
        <w:jc w:val="both"/>
        <w:rPr>
          <w:rFonts w:ascii="Arial" w:hAnsi="Arial" w:cs="Arial"/>
        </w:rPr>
      </w:pPr>
      <w:r w:rsidRPr="00B20B57">
        <w:rPr>
          <w:rFonts w:ascii="Arial" w:hAnsi="Arial" w:cs="Arial"/>
        </w:rPr>
        <w:t>Patient transport</w:t>
      </w:r>
    </w:p>
    <w:p w:rsidR="007245F7" w:rsidRPr="00B20B57" w:rsidRDefault="007245F7" w:rsidP="00474C34">
      <w:pPr>
        <w:pStyle w:val="ListParagraph"/>
        <w:numPr>
          <w:ilvl w:val="0"/>
          <w:numId w:val="25"/>
        </w:numPr>
        <w:shd w:val="clear" w:color="auto" w:fill="FFFFFF" w:themeFill="background1"/>
        <w:contextualSpacing/>
        <w:jc w:val="both"/>
        <w:rPr>
          <w:rFonts w:ascii="Arial" w:hAnsi="Arial" w:cs="Arial"/>
        </w:rPr>
      </w:pPr>
      <w:r w:rsidRPr="00B20B57">
        <w:rPr>
          <w:rFonts w:ascii="Arial" w:hAnsi="Arial" w:cs="Arial"/>
        </w:rPr>
        <w:t>Integration between health and social car</w:t>
      </w:r>
      <w:r w:rsidR="00474C34" w:rsidRPr="00B20B57">
        <w:rPr>
          <w:rFonts w:ascii="Arial" w:hAnsi="Arial" w:cs="Arial"/>
        </w:rPr>
        <w:t xml:space="preserve">e community </w:t>
      </w:r>
      <w:proofErr w:type="spellStart"/>
      <w:r w:rsidR="00474C34" w:rsidRPr="00B20B57">
        <w:rPr>
          <w:rFonts w:ascii="Arial" w:hAnsi="Arial" w:cs="Arial"/>
        </w:rPr>
        <w:t>reablement</w:t>
      </w:r>
      <w:proofErr w:type="spellEnd"/>
      <w:r w:rsidR="00474C34" w:rsidRPr="00B20B57">
        <w:rPr>
          <w:rFonts w:ascii="Arial" w:hAnsi="Arial" w:cs="Arial"/>
        </w:rPr>
        <w:t xml:space="preserve"> services</w:t>
      </w:r>
    </w:p>
    <w:p w:rsidR="002663D3" w:rsidRDefault="002663D3" w:rsidP="00CF6F8F">
      <w:pPr>
        <w:shd w:val="clear" w:color="auto" w:fill="FFFFFF" w:themeFill="background1"/>
        <w:autoSpaceDE w:val="0"/>
        <w:autoSpaceDN w:val="0"/>
        <w:adjustRightInd w:val="0"/>
        <w:spacing w:after="0" w:line="240" w:lineRule="auto"/>
        <w:jc w:val="both"/>
        <w:rPr>
          <w:rFonts w:ascii="Arial" w:hAnsi="Arial" w:cs="Arial"/>
          <w:b/>
        </w:rPr>
      </w:pPr>
      <w:proofErr w:type="spellStart"/>
      <w:r w:rsidRPr="00340ECD">
        <w:rPr>
          <w:rFonts w:ascii="Arial" w:hAnsi="Arial" w:cs="Arial"/>
          <w:b/>
        </w:rPr>
        <w:t>Homerton</w:t>
      </w:r>
      <w:proofErr w:type="spellEnd"/>
    </w:p>
    <w:p w:rsidR="002663D3" w:rsidRPr="002663D3" w:rsidRDefault="002663D3" w:rsidP="00CF6F8F">
      <w:pPr>
        <w:shd w:val="clear" w:color="auto" w:fill="FFFFFF" w:themeFill="background1"/>
        <w:autoSpaceDE w:val="0"/>
        <w:autoSpaceDN w:val="0"/>
        <w:adjustRightInd w:val="0"/>
        <w:spacing w:after="0" w:line="240" w:lineRule="auto"/>
        <w:jc w:val="both"/>
        <w:rPr>
          <w:rFonts w:ascii="Arial" w:hAnsi="Arial" w:cs="Arial"/>
          <w:b/>
        </w:rPr>
      </w:pPr>
    </w:p>
    <w:p w:rsidR="002663D3" w:rsidRPr="005C0F50" w:rsidRDefault="002663D3" w:rsidP="002663D3">
      <w:pPr>
        <w:pStyle w:val="NoSpacing"/>
        <w:jc w:val="both"/>
        <w:rPr>
          <w:rFonts w:ascii="Arial" w:hAnsi="Arial" w:cs="Arial"/>
        </w:rPr>
      </w:pPr>
      <w:r w:rsidRPr="005C0F50">
        <w:rPr>
          <w:rFonts w:ascii="Arial" w:hAnsi="Arial" w:cs="Arial"/>
        </w:rPr>
        <w:t xml:space="preserve">A </w:t>
      </w:r>
      <w:r>
        <w:rPr>
          <w:rFonts w:ascii="Arial" w:hAnsi="Arial" w:cs="Arial"/>
        </w:rPr>
        <w:t>whole system</w:t>
      </w:r>
      <w:r w:rsidRPr="005C0F50">
        <w:rPr>
          <w:rFonts w:ascii="Arial" w:hAnsi="Arial" w:cs="Arial"/>
        </w:rPr>
        <w:t xml:space="preserve"> visit to </w:t>
      </w:r>
      <w:proofErr w:type="spellStart"/>
      <w:r w:rsidRPr="005C0F50">
        <w:rPr>
          <w:rFonts w:ascii="Arial" w:hAnsi="Arial" w:cs="Arial"/>
        </w:rPr>
        <w:t>Homerton</w:t>
      </w:r>
      <w:proofErr w:type="spellEnd"/>
      <w:r w:rsidRPr="005C0F50">
        <w:rPr>
          <w:rFonts w:ascii="Arial" w:hAnsi="Arial" w:cs="Arial"/>
        </w:rPr>
        <w:t xml:space="preserve"> University hospital </w:t>
      </w:r>
      <w:r>
        <w:rPr>
          <w:rFonts w:ascii="Arial" w:hAnsi="Arial" w:cs="Arial"/>
        </w:rPr>
        <w:t xml:space="preserve">took place in </w:t>
      </w:r>
      <w:r w:rsidR="00D51838">
        <w:rPr>
          <w:rFonts w:ascii="Arial" w:hAnsi="Arial" w:cs="Arial"/>
        </w:rPr>
        <w:t>F</w:t>
      </w:r>
      <w:r>
        <w:rPr>
          <w:rFonts w:ascii="Arial" w:hAnsi="Arial" w:cs="Arial"/>
        </w:rPr>
        <w:t>eb 2015. In the</w:t>
      </w:r>
      <w:r w:rsidRPr="005C0F50">
        <w:rPr>
          <w:rFonts w:ascii="Arial" w:hAnsi="Arial" w:cs="Arial"/>
        </w:rPr>
        <w:t xml:space="preserve"> </w:t>
      </w:r>
      <w:proofErr w:type="spellStart"/>
      <w:r w:rsidRPr="005C0F50">
        <w:rPr>
          <w:rFonts w:ascii="Arial" w:hAnsi="Arial" w:cs="Arial"/>
        </w:rPr>
        <w:t>Homerton</w:t>
      </w:r>
      <w:proofErr w:type="spellEnd"/>
      <w:r>
        <w:rPr>
          <w:rFonts w:ascii="Arial" w:hAnsi="Arial" w:cs="Arial"/>
        </w:rPr>
        <w:t xml:space="preserve"> area</w:t>
      </w:r>
      <w:r w:rsidRPr="005C0F50">
        <w:rPr>
          <w:rFonts w:ascii="Arial" w:hAnsi="Arial" w:cs="Arial"/>
        </w:rPr>
        <w:t>, a population of similar size (but a younger profile) there are 9 intermediate care beds</w:t>
      </w:r>
      <w:r>
        <w:rPr>
          <w:rFonts w:ascii="Arial" w:hAnsi="Arial" w:cs="Arial"/>
        </w:rPr>
        <w:t>, although it is recognised that the system has progressed change over a number of years to reach this point</w:t>
      </w:r>
      <w:r w:rsidRPr="005C0F50">
        <w:rPr>
          <w:rFonts w:ascii="Arial" w:hAnsi="Arial" w:cs="Arial"/>
        </w:rPr>
        <w:t xml:space="preserve"> .  This compares to 61 in Medway excluding additional winter </w:t>
      </w:r>
      <w:r>
        <w:rPr>
          <w:rFonts w:ascii="Arial" w:hAnsi="Arial" w:cs="Arial"/>
        </w:rPr>
        <w:t xml:space="preserve">escalation </w:t>
      </w:r>
      <w:r w:rsidRPr="005C0F50">
        <w:rPr>
          <w:rFonts w:ascii="Arial" w:hAnsi="Arial" w:cs="Arial"/>
        </w:rPr>
        <w:t>beds (of which there are 8 at St Bartholomew</w:t>
      </w:r>
      <w:r>
        <w:rPr>
          <w:rFonts w:ascii="Arial" w:hAnsi="Arial" w:cs="Arial"/>
        </w:rPr>
        <w:t>’</w:t>
      </w:r>
      <w:r w:rsidRPr="005C0F50">
        <w:rPr>
          <w:rFonts w:ascii="Arial" w:hAnsi="Arial" w:cs="Arial"/>
        </w:rPr>
        <w:t>s) and excluding 15 stroke beds at St Bartholomew</w:t>
      </w:r>
      <w:r>
        <w:rPr>
          <w:rFonts w:ascii="Arial" w:hAnsi="Arial" w:cs="Arial"/>
        </w:rPr>
        <w:t>’</w:t>
      </w:r>
      <w:r w:rsidRPr="005C0F50">
        <w:rPr>
          <w:rFonts w:ascii="Arial" w:hAnsi="Arial" w:cs="Arial"/>
        </w:rPr>
        <w:t xml:space="preserve">s. </w:t>
      </w:r>
    </w:p>
    <w:p w:rsidR="002663D3" w:rsidRDefault="002663D3" w:rsidP="00CF6F8F">
      <w:pPr>
        <w:shd w:val="clear" w:color="auto" w:fill="FFFFFF" w:themeFill="background1"/>
        <w:autoSpaceDE w:val="0"/>
        <w:autoSpaceDN w:val="0"/>
        <w:adjustRightInd w:val="0"/>
        <w:spacing w:after="0" w:line="240" w:lineRule="auto"/>
        <w:jc w:val="both"/>
        <w:rPr>
          <w:rFonts w:ascii="Arial" w:hAnsi="Arial" w:cs="Arial"/>
          <w:b/>
        </w:rPr>
      </w:pPr>
    </w:p>
    <w:p w:rsidR="002663D3" w:rsidRDefault="002663D3" w:rsidP="00CF6F8F">
      <w:pPr>
        <w:shd w:val="clear" w:color="auto" w:fill="FFFFFF" w:themeFill="background1"/>
        <w:autoSpaceDE w:val="0"/>
        <w:autoSpaceDN w:val="0"/>
        <w:adjustRightInd w:val="0"/>
        <w:spacing w:after="0" w:line="240" w:lineRule="auto"/>
        <w:jc w:val="both"/>
        <w:rPr>
          <w:rFonts w:ascii="Arial" w:hAnsi="Arial" w:cs="Arial"/>
          <w:b/>
        </w:rPr>
      </w:pPr>
    </w:p>
    <w:p w:rsidR="00195B70" w:rsidRDefault="001811AE" w:rsidP="00CF6F8F">
      <w:pPr>
        <w:shd w:val="clear" w:color="auto" w:fill="FFFFFF" w:themeFill="background1"/>
        <w:autoSpaceDE w:val="0"/>
        <w:autoSpaceDN w:val="0"/>
        <w:adjustRightInd w:val="0"/>
        <w:spacing w:after="0" w:line="240" w:lineRule="auto"/>
        <w:jc w:val="both"/>
        <w:rPr>
          <w:rFonts w:ascii="Arial" w:hAnsi="Arial" w:cs="Arial"/>
          <w:b/>
        </w:rPr>
      </w:pPr>
      <w:r>
        <w:rPr>
          <w:rFonts w:ascii="Arial" w:hAnsi="Arial" w:cs="Arial"/>
          <w:b/>
        </w:rPr>
        <w:t>Community Equipment</w:t>
      </w:r>
    </w:p>
    <w:p w:rsidR="001811AE" w:rsidRDefault="001811AE" w:rsidP="00CF6F8F">
      <w:pPr>
        <w:shd w:val="clear" w:color="auto" w:fill="FFFFFF" w:themeFill="background1"/>
        <w:autoSpaceDE w:val="0"/>
        <w:autoSpaceDN w:val="0"/>
        <w:adjustRightInd w:val="0"/>
        <w:spacing w:after="0" w:line="240" w:lineRule="auto"/>
        <w:jc w:val="both"/>
        <w:rPr>
          <w:rFonts w:ascii="Arial" w:hAnsi="Arial" w:cs="Arial"/>
          <w:b/>
        </w:rPr>
      </w:pPr>
    </w:p>
    <w:p w:rsidR="00195B70" w:rsidRDefault="00195B70" w:rsidP="00CF6F8F">
      <w:pPr>
        <w:shd w:val="clear" w:color="auto" w:fill="FFFFFF" w:themeFill="background1"/>
        <w:autoSpaceDE w:val="0"/>
        <w:autoSpaceDN w:val="0"/>
        <w:adjustRightInd w:val="0"/>
        <w:spacing w:after="0" w:line="240" w:lineRule="auto"/>
        <w:jc w:val="both"/>
        <w:rPr>
          <w:rFonts w:ascii="Arial" w:hAnsi="Arial" w:cs="Arial"/>
        </w:rPr>
      </w:pPr>
      <w:r>
        <w:rPr>
          <w:rFonts w:ascii="Arial" w:hAnsi="Arial" w:cs="Arial"/>
        </w:rPr>
        <w:t xml:space="preserve">Supporting people at home requires a responsive </w:t>
      </w:r>
      <w:r w:rsidR="002138B3">
        <w:rPr>
          <w:rFonts w:ascii="Arial" w:hAnsi="Arial" w:cs="Arial"/>
        </w:rPr>
        <w:t>good equipment service. As part of the Better Care work Medway CCG and Medway Council are developing an integrated community equipment service by March 2016, replacing the current separate arrangements.  This joint service will allow better co-ordinated responsive care.</w:t>
      </w:r>
    </w:p>
    <w:p w:rsidR="002138B3" w:rsidRDefault="002138B3" w:rsidP="00CF6F8F">
      <w:pPr>
        <w:shd w:val="clear" w:color="auto" w:fill="FFFFFF" w:themeFill="background1"/>
        <w:autoSpaceDE w:val="0"/>
        <w:autoSpaceDN w:val="0"/>
        <w:adjustRightInd w:val="0"/>
        <w:spacing w:after="0" w:line="240" w:lineRule="auto"/>
        <w:jc w:val="both"/>
        <w:rPr>
          <w:rFonts w:ascii="Arial" w:hAnsi="Arial" w:cs="Arial"/>
        </w:rPr>
      </w:pPr>
    </w:p>
    <w:p w:rsidR="001C0883" w:rsidRDefault="001C0883" w:rsidP="00CF6F8F">
      <w:pPr>
        <w:shd w:val="clear" w:color="auto" w:fill="FFFFFF" w:themeFill="background1"/>
        <w:autoSpaceDE w:val="0"/>
        <w:autoSpaceDN w:val="0"/>
        <w:adjustRightInd w:val="0"/>
        <w:spacing w:after="0" w:line="240" w:lineRule="auto"/>
        <w:jc w:val="both"/>
        <w:rPr>
          <w:rFonts w:ascii="Arial" w:hAnsi="Arial" w:cs="Arial"/>
          <w:b/>
        </w:rPr>
      </w:pPr>
    </w:p>
    <w:p w:rsidR="00C07DC6" w:rsidRDefault="00C07DC6" w:rsidP="00CF6F8F">
      <w:pPr>
        <w:shd w:val="clear" w:color="auto" w:fill="FFFFFF" w:themeFill="background1"/>
        <w:autoSpaceDE w:val="0"/>
        <w:autoSpaceDN w:val="0"/>
        <w:adjustRightInd w:val="0"/>
        <w:spacing w:after="0" w:line="240" w:lineRule="auto"/>
        <w:jc w:val="both"/>
        <w:rPr>
          <w:rFonts w:ascii="Arial" w:hAnsi="Arial" w:cs="Arial"/>
          <w:b/>
        </w:rPr>
      </w:pPr>
    </w:p>
    <w:p w:rsidR="00C07DC6" w:rsidRDefault="00C07DC6" w:rsidP="00CF6F8F">
      <w:pPr>
        <w:shd w:val="clear" w:color="auto" w:fill="FFFFFF" w:themeFill="background1"/>
        <w:autoSpaceDE w:val="0"/>
        <w:autoSpaceDN w:val="0"/>
        <w:adjustRightInd w:val="0"/>
        <w:spacing w:after="0" w:line="240" w:lineRule="auto"/>
        <w:jc w:val="both"/>
        <w:rPr>
          <w:rFonts w:ascii="Arial" w:hAnsi="Arial" w:cs="Arial"/>
          <w:b/>
        </w:rPr>
      </w:pPr>
    </w:p>
    <w:p w:rsidR="00C07DC6" w:rsidRDefault="00C07DC6" w:rsidP="00CF6F8F">
      <w:pPr>
        <w:shd w:val="clear" w:color="auto" w:fill="FFFFFF" w:themeFill="background1"/>
        <w:autoSpaceDE w:val="0"/>
        <w:autoSpaceDN w:val="0"/>
        <w:adjustRightInd w:val="0"/>
        <w:spacing w:after="0" w:line="240" w:lineRule="auto"/>
        <w:jc w:val="both"/>
        <w:rPr>
          <w:rFonts w:ascii="Arial" w:hAnsi="Arial" w:cs="Arial"/>
          <w:b/>
        </w:rPr>
      </w:pPr>
    </w:p>
    <w:p w:rsidR="002138B3" w:rsidRDefault="002138B3" w:rsidP="00CF6F8F">
      <w:pPr>
        <w:shd w:val="clear" w:color="auto" w:fill="FFFFFF" w:themeFill="background1"/>
        <w:autoSpaceDE w:val="0"/>
        <w:autoSpaceDN w:val="0"/>
        <w:adjustRightInd w:val="0"/>
        <w:spacing w:after="0" w:line="240" w:lineRule="auto"/>
        <w:jc w:val="both"/>
        <w:rPr>
          <w:rFonts w:ascii="Arial" w:hAnsi="Arial" w:cs="Arial"/>
          <w:b/>
        </w:rPr>
      </w:pPr>
      <w:proofErr w:type="spellStart"/>
      <w:r>
        <w:rPr>
          <w:rFonts w:ascii="Arial" w:hAnsi="Arial" w:cs="Arial"/>
          <w:b/>
        </w:rPr>
        <w:t>Telecare</w:t>
      </w:r>
      <w:proofErr w:type="spellEnd"/>
    </w:p>
    <w:p w:rsidR="002138B3" w:rsidRDefault="002138B3" w:rsidP="00CF6F8F">
      <w:pPr>
        <w:shd w:val="clear" w:color="auto" w:fill="FFFFFF" w:themeFill="background1"/>
        <w:autoSpaceDE w:val="0"/>
        <w:autoSpaceDN w:val="0"/>
        <w:adjustRightInd w:val="0"/>
        <w:spacing w:after="0" w:line="240" w:lineRule="auto"/>
        <w:jc w:val="both"/>
        <w:rPr>
          <w:rFonts w:ascii="Arial" w:hAnsi="Arial" w:cs="Arial"/>
          <w:b/>
        </w:rPr>
      </w:pPr>
    </w:p>
    <w:p w:rsidR="002138B3" w:rsidRDefault="002138B3" w:rsidP="00CF6F8F">
      <w:pPr>
        <w:shd w:val="clear" w:color="auto" w:fill="FFFFFF" w:themeFill="background1"/>
        <w:autoSpaceDE w:val="0"/>
        <w:autoSpaceDN w:val="0"/>
        <w:adjustRightInd w:val="0"/>
        <w:spacing w:after="0" w:line="240" w:lineRule="auto"/>
        <w:jc w:val="both"/>
        <w:rPr>
          <w:rFonts w:ascii="Arial" w:hAnsi="Arial" w:cs="Arial"/>
        </w:rPr>
      </w:pPr>
      <w:r>
        <w:rPr>
          <w:rFonts w:ascii="Arial" w:hAnsi="Arial" w:cs="Arial"/>
        </w:rPr>
        <w:lastRenderedPageBreak/>
        <w:t xml:space="preserve">Medway’s investment in </w:t>
      </w:r>
      <w:proofErr w:type="spellStart"/>
      <w:r>
        <w:rPr>
          <w:rFonts w:ascii="Arial" w:hAnsi="Arial" w:cs="Arial"/>
        </w:rPr>
        <w:t>Telecare</w:t>
      </w:r>
      <w:proofErr w:type="spellEnd"/>
      <w:r>
        <w:rPr>
          <w:rFonts w:ascii="Arial" w:hAnsi="Arial" w:cs="Arial"/>
        </w:rPr>
        <w:t xml:space="preserve"> could be improved current figure indicate </w:t>
      </w:r>
      <w:r w:rsidR="00D51838">
        <w:rPr>
          <w:rFonts w:ascii="Arial" w:hAnsi="Arial" w:cs="Arial"/>
        </w:rPr>
        <w:t>194</w:t>
      </w:r>
      <w:r>
        <w:rPr>
          <w:rFonts w:ascii="Arial" w:hAnsi="Arial" w:cs="Arial"/>
        </w:rPr>
        <w:t xml:space="preserve"> units through the Social care route and </w:t>
      </w:r>
      <w:r w:rsidR="00D51838">
        <w:rPr>
          <w:rFonts w:ascii="Arial" w:hAnsi="Arial" w:cs="Arial"/>
        </w:rPr>
        <w:t>360</w:t>
      </w:r>
      <w:r>
        <w:rPr>
          <w:rFonts w:ascii="Arial" w:hAnsi="Arial" w:cs="Arial"/>
        </w:rPr>
        <w:t xml:space="preserve"> </w:t>
      </w:r>
      <w:r w:rsidR="00704F07">
        <w:rPr>
          <w:rFonts w:ascii="Arial" w:hAnsi="Arial" w:cs="Arial"/>
        </w:rPr>
        <w:t>through</w:t>
      </w:r>
      <w:r>
        <w:rPr>
          <w:rFonts w:ascii="Arial" w:hAnsi="Arial" w:cs="Arial"/>
        </w:rPr>
        <w:t xml:space="preserve"> the self funded route.</w:t>
      </w:r>
      <w:r w:rsidR="00A0633B">
        <w:rPr>
          <w:rFonts w:ascii="Arial" w:hAnsi="Arial" w:cs="Arial"/>
        </w:rPr>
        <w:t xml:space="preserve">  Partnership Commissioning is developing a </w:t>
      </w:r>
      <w:proofErr w:type="spellStart"/>
      <w:r w:rsidR="00A0633B">
        <w:rPr>
          <w:rFonts w:ascii="Arial" w:hAnsi="Arial" w:cs="Arial"/>
        </w:rPr>
        <w:t>Telecare</w:t>
      </w:r>
      <w:proofErr w:type="spellEnd"/>
      <w:r w:rsidR="00A0633B">
        <w:rPr>
          <w:rFonts w:ascii="Arial" w:hAnsi="Arial" w:cs="Arial"/>
        </w:rPr>
        <w:t xml:space="preserve"> commissioning plan.</w:t>
      </w:r>
    </w:p>
    <w:p w:rsidR="00A0633B" w:rsidRPr="002138B3" w:rsidRDefault="00A0633B" w:rsidP="00CF6F8F">
      <w:pPr>
        <w:shd w:val="clear" w:color="auto" w:fill="FFFFFF" w:themeFill="background1"/>
        <w:autoSpaceDE w:val="0"/>
        <w:autoSpaceDN w:val="0"/>
        <w:adjustRightInd w:val="0"/>
        <w:spacing w:after="0" w:line="240" w:lineRule="auto"/>
        <w:jc w:val="both"/>
        <w:rPr>
          <w:rFonts w:ascii="Arial" w:hAnsi="Arial" w:cs="Arial"/>
        </w:rPr>
      </w:pPr>
    </w:p>
    <w:p w:rsidR="001C0883" w:rsidRDefault="001C0883">
      <w:pPr>
        <w:spacing w:after="0" w:line="240" w:lineRule="auto"/>
        <w:rPr>
          <w:rFonts w:ascii="Arial" w:hAnsi="Arial" w:cs="Arial"/>
          <w:b/>
          <w:bCs/>
          <w:sz w:val="26"/>
        </w:rPr>
      </w:pPr>
    </w:p>
    <w:p w:rsidR="0025473A" w:rsidRPr="00C07DC6" w:rsidRDefault="0025473A" w:rsidP="00C07DC6">
      <w:pPr>
        <w:pStyle w:val="ListParagraph"/>
        <w:numPr>
          <w:ilvl w:val="0"/>
          <w:numId w:val="39"/>
        </w:numPr>
        <w:autoSpaceDE w:val="0"/>
        <w:autoSpaceDN w:val="0"/>
        <w:adjustRightInd w:val="0"/>
        <w:spacing w:after="0" w:line="240" w:lineRule="auto"/>
        <w:ind w:hanging="720"/>
        <w:rPr>
          <w:rFonts w:ascii="Arial" w:hAnsi="Arial" w:cs="Arial"/>
          <w:b/>
          <w:bCs/>
          <w:sz w:val="26"/>
        </w:rPr>
      </w:pPr>
      <w:r w:rsidRPr="00C07DC6">
        <w:rPr>
          <w:rFonts w:ascii="Arial" w:hAnsi="Arial" w:cs="Arial"/>
          <w:b/>
          <w:bCs/>
          <w:sz w:val="26"/>
        </w:rPr>
        <w:t xml:space="preserve">Costs of Intermediate Care </w:t>
      </w:r>
    </w:p>
    <w:p w:rsidR="0025473A" w:rsidRDefault="0025473A" w:rsidP="0025473A">
      <w:pPr>
        <w:autoSpaceDE w:val="0"/>
        <w:autoSpaceDN w:val="0"/>
        <w:adjustRightInd w:val="0"/>
        <w:spacing w:after="0" w:line="240" w:lineRule="auto"/>
        <w:rPr>
          <w:rFonts w:ascii="Arial" w:hAnsi="Arial" w:cs="Arial"/>
          <w:b/>
          <w:bCs/>
        </w:rPr>
      </w:pPr>
    </w:p>
    <w:tbl>
      <w:tblPr>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4253"/>
        <w:gridCol w:w="1701"/>
        <w:gridCol w:w="1417"/>
        <w:gridCol w:w="2268"/>
      </w:tblGrid>
      <w:tr w:rsidR="0025473A" w:rsidRPr="00B20B57" w:rsidTr="00B20B57">
        <w:tc>
          <w:tcPr>
            <w:tcW w:w="4253" w:type="dxa"/>
            <w:shd w:val="clear" w:color="auto" w:fill="DBE5F1" w:themeFill="accent1" w:themeFillTint="33"/>
            <w:vAlign w:val="center"/>
          </w:tcPr>
          <w:p w:rsidR="0025473A" w:rsidRPr="00B20B57" w:rsidRDefault="00B56ABA" w:rsidP="00B20B57">
            <w:pPr>
              <w:autoSpaceDE w:val="0"/>
              <w:autoSpaceDN w:val="0"/>
              <w:adjustRightInd w:val="0"/>
              <w:spacing w:after="0" w:line="240" w:lineRule="auto"/>
              <w:rPr>
                <w:rFonts w:ascii="Arial" w:hAnsi="Arial" w:cs="Arial"/>
                <w:bCs/>
              </w:rPr>
            </w:pPr>
            <w:r w:rsidRPr="00B20B57">
              <w:rPr>
                <w:rFonts w:ascii="Arial" w:hAnsi="Arial" w:cs="Arial"/>
                <w:bCs/>
              </w:rPr>
              <w:t>Service</w:t>
            </w:r>
          </w:p>
        </w:tc>
        <w:tc>
          <w:tcPr>
            <w:tcW w:w="1701" w:type="dxa"/>
            <w:shd w:val="clear" w:color="auto" w:fill="DBE5F1" w:themeFill="accent1" w:themeFillTint="33"/>
            <w:vAlign w:val="center"/>
          </w:tcPr>
          <w:p w:rsidR="0025473A" w:rsidRPr="00B20B57" w:rsidRDefault="0025473A" w:rsidP="00B20B57">
            <w:pPr>
              <w:autoSpaceDE w:val="0"/>
              <w:autoSpaceDN w:val="0"/>
              <w:adjustRightInd w:val="0"/>
              <w:spacing w:after="0" w:line="240" w:lineRule="auto"/>
              <w:rPr>
                <w:rFonts w:ascii="Arial" w:hAnsi="Arial" w:cs="Arial"/>
                <w:bCs/>
              </w:rPr>
            </w:pPr>
            <w:r w:rsidRPr="00B20B57">
              <w:rPr>
                <w:rFonts w:ascii="Arial" w:hAnsi="Arial" w:cs="Arial"/>
                <w:bCs/>
              </w:rPr>
              <w:t>Annual 2013-14</w:t>
            </w:r>
          </w:p>
        </w:tc>
        <w:tc>
          <w:tcPr>
            <w:tcW w:w="1417" w:type="dxa"/>
            <w:shd w:val="clear" w:color="auto" w:fill="DBE5F1" w:themeFill="accent1" w:themeFillTint="33"/>
            <w:vAlign w:val="center"/>
          </w:tcPr>
          <w:p w:rsidR="0025473A" w:rsidRPr="00B20B57" w:rsidRDefault="0025473A" w:rsidP="00B20B57">
            <w:pPr>
              <w:autoSpaceDE w:val="0"/>
              <w:autoSpaceDN w:val="0"/>
              <w:adjustRightInd w:val="0"/>
              <w:spacing w:after="0" w:line="240" w:lineRule="auto"/>
              <w:rPr>
                <w:rFonts w:ascii="Arial" w:hAnsi="Arial" w:cs="Arial"/>
                <w:bCs/>
              </w:rPr>
            </w:pPr>
            <w:r w:rsidRPr="00B20B57">
              <w:rPr>
                <w:rFonts w:ascii="Arial" w:hAnsi="Arial" w:cs="Arial"/>
                <w:bCs/>
              </w:rPr>
              <w:t>Numbers receiving the service</w:t>
            </w:r>
          </w:p>
        </w:tc>
        <w:tc>
          <w:tcPr>
            <w:tcW w:w="2268" w:type="dxa"/>
            <w:shd w:val="clear" w:color="auto" w:fill="DBE5F1" w:themeFill="accent1" w:themeFillTint="33"/>
            <w:vAlign w:val="center"/>
          </w:tcPr>
          <w:p w:rsidR="0025473A" w:rsidRPr="00B20B57" w:rsidRDefault="0025473A" w:rsidP="00B20B57">
            <w:pPr>
              <w:autoSpaceDE w:val="0"/>
              <w:autoSpaceDN w:val="0"/>
              <w:adjustRightInd w:val="0"/>
              <w:spacing w:after="0" w:line="240" w:lineRule="auto"/>
              <w:rPr>
                <w:rFonts w:ascii="Arial" w:hAnsi="Arial" w:cs="Arial"/>
                <w:bCs/>
              </w:rPr>
            </w:pPr>
            <w:r w:rsidRPr="00B20B57">
              <w:rPr>
                <w:rFonts w:ascii="Arial" w:hAnsi="Arial" w:cs="Arial"/>
                <w:bCs/>
              </w:rPr>
              <w:t>Unit Cost</w:t>
            </w:r>
          </w:p>
        </w:tc>
      </w:tr>
      <w:tr w:rsidR="0025473A" w:rsidRPr="00B20B57" w:rsidTr="00B20B57">
        <w:tc>
          <w:tcPr>
            <w:tcW w:w="4253" w:type="dxa"/>
            <w:vAlign w:val="center"/>
          </w:tcPr>
          <w:p w:rsidR="0025473A" w:rsidRPr="00B20B57" w:rsidRDefault="0025473A" w:rsidP="00B20B57">
            <w:pPr>
              <w:autoSpaceDE w:val="0"/>
              <w:autoSpaceDN w:val="0"/>
              <w:adjustRightInd w:val="0"/>
              <w:spacing w:after="0" w:line="240" w:lineRule="auto"/>
              <w:rPr>
                <w:rFonts w:ascii="Arial" w:hAnsi="Arial" w:cs="Arial"/>
              </w:rPr>
            </w:pPr>
            <w:r w:rsidRPr="00B20B57">
              <w:rPr>
                <w:rFonts w:ascii="Arial" w:hAnsi="Arial" w:cs="Arial"/>
              </w:rPr>
              <w:t>Integrated Discharge Team</w:t>
            </w:r>
          </w:p>
        </w:tc>
        <w:tc>
          <w:tcPr>
            <w:tcW w:w="1701" w:type="dxa"/>
            <w:vAlign w:val="center"/>
          </w:tcPr>
          <w:p w:rsidR="0025473A" w:rsidRPr="00B20B57" w:rsidRDefault="00C41B0A" w:rsidP="00B20B57">
            <w:pPr>
              <w:autoSpaceDE w:val="0"/>
              <w:autoSpaceDN w:val="0"/>
              <w:adjustRightInd w:val="0"/>
              <w:spacing w:after="0" w:line="240" w:lineRule="auto"/>
              <w:jc w:val="right"/>
              <w:rPr>
                <w:rFonts w:ascii="Arial" w:hAnsi="Arial" w:cs="Arial"/>
              </w:rPr>
            </w:pPr>
            <w:r>
              <w:rPr>
                <w:rFonts w:ascii="Arial" w:hAnsi="Arial" w:cs="Arial"/>
              </w:rPr>
              <w:t>£687,100</w:t>
            </w:r>
          </w:p>
        </w:tc>
        <w:tc>
          <w:tcPr>
            <w:tcW w:w="1417" w:type="dxa"/>
            <w:vAlign w:val="center"/>
          </w:tcPr>
          <w:p w:rsidR="0025473A" w:rsidRPr="00B20B57" w:rsidRDefault="0025473A" w:rsidP="00B20B57">
            <w:pPr>
              <w:autoSpaceDE w:val="0"/>
              <w:autoSpaceDN w:val="0"/>
              <w:adjustRightInd w:val="0"/>
              <w:spacing w:after="0" w:line="240" w:lineRule="auto"/>
              <w:jc w:val="right"/>
              <w:rPr>
                <w:rFonts w:ascii="Arial" w:hAnsi="Arial" w:cs="Arial"/>
              </w:rPr>
            </w:pPr>
          </w:p>
        </w:tc>
        <w:tc>
          <w:tcPr>
            <w:tcW w:w="2268" w:type="dxa"/>
            <w:vAlign w:val="center"/>
          </w:tcPr>
          <w:p w:rsidR="0025473A" w:rsidRPr="00B20B57" w:rsidRDefault="0025473A" w:rsidP="00B20B57">
            <w:pPr>
              <w:autoSpaceDE w:val="0"/>
              <w:autoSpaceDN w:val="0"/>
              <w:adjustRightInd w:val="0"/>
              <w:spacing w:after="0" w:line="240" w:lineRule="auto"/>
              <w:jc w:val="right"/>
              <w:rPr>
                <w:rFonts w:ascii="Arial" w:hAnsi="Arial" w:cs="Arial"/>
                <w:bCs/>
              </w:rPr>
            </w:pPr>
          </w:p>
        </w:tc>
      </w:tr>
      <w:tr w:rsidR="0025473A" w:rsidRPr="00B20B57" w:rsidTr="00B20B57">
        <w:tc>
          <w:tcPr>
            <w:tcW w:w="4253" w:type="dxa"/>
            <w:vAlign w:val="center"/>
          </w:tcPr>
          <w:p w:rsidR="0025473A" w:rsidRPr="00B20B57" w:rsidRDefault="0025473A" w:rsidP="00B20B57">
            <w:pPr>
              <w:autoSpaceDE w:val="0"/>
              <w:autoSpaceDN w:val="0"/>
              <w:adjustRightInd w:val="0"/>
              <w:spacing w:after="0" w:line="240" w:lineRule="auto"/>
              <w:rPr>
                <w:rFonts w:ascii="Arial" w:hAnsi="Arial" w:cs="Arial"/>
              </w:rPr>
            </w:pPr>
            <w:r w:rsidRPr="00B20B57">
              <w:rPr>
                <w:rFonts w:ascii="Arial" w:hAnsi="Arial" w:cs="Arial"/>
              </w:rPr>
              <w:t>Adult Rehab service at St Bart’s</w:t>
            </w:r>
          </w:p>
        </w:tc>
        <w:tc>
          <w:tcPr>
            <w:tcW w:w="1701" w:type="dxa"/>
            <w:vAlign w:val="center"/>
          </w:tcPr>
          <w:p w:rsidR="0025473A" w:rsidRPr="00B20B57" w:rsidRDefault="00BC45FE" w:rsidP="00B20B57">
            <w:pPr>
              <w:autoSpaceDE w:val="0"/>
              <w:autoSpaceDN w:val="0"/>
              <w:adjustRightInd w:val="0"/>
              <w:spacing w:after="0" w:line="240" w:lineRule="auto"/>
              <w:jc w:val="right"/>
              <w:rPr>
                <w:rFonts w:ascii="Arial" w:hAnsi="Arial" w:cs="Arial"/>
              </w:rPr>
            </w:pPr>
            <w:r w:rsidRPr="00B20B57">
              <w:rPr>
                <w:rFonts w:ascii="Arial" w:hAnsi="Arial" w:cs="Arial"/>
              </w:rPr>
              <w:t>£3.3m</w:t>
            </w:r>
          </w:p>
        </w:tc>
        <w:tc>
          <w:tcPr>
            <w:tcW w:w="1417" w:type="dxa"/>
            <w:vAlign w:val="center"/>
          </w:tcPr>
          <w:p w:rsidR="0025473A" w:rsidRPr="00B20B57" w:rsidRDefault="00681989" w:rsidP="00B20B57">
            <w:pPr>
              <w:autoSpaceDE w:val="0"/>
              <w:autoSpaceDN w:val="0"/>
              <w:adjustRightInd w:val="0"/>
              <w:spacing w:after="0" w:line="240" w:lineRule="auto"/>
              <w:jc w:val="right"/>
              <w:rPr>
                <w:rFonts w:ascii="Arial" w:hAnsi="Arial" w:cs="Arial"/>
              </w:rPr>
            </w:pPr>
            <w:r>
              <w:rPr>
                <w:rFonts w:ascii="Arial" w:hAnsi="Arial" w:cs="Arial"/>
              </w:rPr>
              <w:t>35 beds</w:t>
            </w:r>
          </w:p>
        </w:tc>
        <w:tc>
          <w:tcPr>
            <w:tcW w:w="2268" w:type="dxa"/>
            <w:vAlign w:val="center"/>
          </w:tcPr>
          <w:p w:rsidR="0025473A" w:rsidRPr="00B20B57" w:rsidRDefault="007F77B8" w:rsidP="00B20B57">
            <w:pPr>
              <w:autoSpaceDE w:val="0"/>
              <w:autoSpaceDN w:val="0"/>
              <w:adjustRightInd w:val="0"/>
              <w:spacing w:after="0" w:line="240" w:lineRule="auto"/>
              <w:jc w:val="right"/>
              <w:rPr>
                <w:rFonts w:ascii="Arial" w:hAnsi="Arial" w:cs="Arial"/>
                <w:bCs/>
              </w:rPr>
            </w:pPr>
            <w:r>
              <w:rPr>
                <w:rFonts w:ascii="Arial" w:hAnsi="Arial" w:cs="Arial"/>
                <w:bCs/>
              </w:rPr>
              <w:t>1,814</w:t>
            </w:r>
            <w:r w:rsidR="00BE45A2">
              <w:rPr>
                <w:rFonts w:ascii="Arial" w:hAnsi="Arial" w:cs="Arial"/>
                <w:bCs/>
              </w:rPr>
              <w:t xml:space="preserve"> per bed per week</w:t>
            </w:r>
          </w:p>
        </w:tc>
      </w:tr>
      <w:tr w:rsidR="0025473A" w:rsidRPr="00B20B57" w:rsidTr="00B20B57">
        <w:tc>
          <w:tcPr>
            <w:tcW w:w="4253" w:type="dxa"/>
            <w:vAlign w:val="center"/>
          </w:tcPr>
          <w:p w:rsidR="0025473A" w:rsidRPr="00B20B57" w:rsidRDefault="0025473A" w:rsidP="00B20B57">
            <w:pPr>
              <w:autoSpaceDE w:val="0"/>
              <w:autoSpaceDN w:val="0"/>
              <w:adjustRightInd w:val="0"/>
              <w:spacing w:after="0" w:line="240" w:lineRule="auto"/>
              <w:rPr>
                <w:rFonts w:ascii="Arial" w:hAnsi="Arial" w:cs="Arial"/>
              </w:rPr>
            </w:pPr>
            <w:r w:rsidRPr="00B20B57">
              <w:rPr>
                <w:rFonts w:ascii="Arial" w:hAnsi="Arial" w:cs="Arial"/>
              </w:rPr>
              <w:t>Walter Brice Rehabilitation Day Centre</w:t>
            </w:r>
          </w:p>
        </w:tc>
        <w:tc>
          <w:tcPr>
            <w:tcW w:w="1701" w:type="dxa"/>
            <w:vAlign w:val="center"/>
          </w:tcPr>
          <w:p w:rsidR="0025473A" w:rsidRPr="00B20B57" w:rsidRDefault="0025473A" w:rsidP="00B20B57">
            <w:pPr>
              <w:autoSpaceDE w:val="0"/>
              <w:autoSpaceDN w:val="0"/>
              <w:adjustRightInd w:val="0"/>
              <w:spacing w:after="0" w:line="240" w:lineRule="auto"/>
              <w:jc w:val="right"/>
              <w:rPr>
                <w:rFonts w:ascii="Arial" w:hAnsi="Arial" w:cs="Arial"/>
              </w:rPr>
            </w:pPr>
            <w:r w:rsidRPr="00B20B57">
              <w:rPr>
                <w:rFonts w:ascii="Arial" w:hAnsi="Arial" w:cs="Arial"/>
              </w:rPr>
              <w:t>£219,077 to be updated</w:t>
            </w:r>
          </w:p>
        </w:tc>
        <w:tc>
          <w:tcPr>
            <w:tcW w:w="1417" w:type="dxa"/>
            <w:vAlign w:val="center"/>
          </w:tcPr>
          <w:p w:rsidR="0025473A" w:rsidRPr="00B20B57" w:rsidRDefault="0025473A" w:rsidP="00B20B57">
            <w:pPr>
              <w:autoSpaceDE w:val="0"/>
              <w:autoSpaceDN w:val="0"/>
              <w:adjustRightInd w:val="0"/>
              <w:spacing w:after="0" w:line="240" w:lineRule="auto"/>
              <w:jc w:val="right"/>
              <w:rPr>
                <w:rFonts w:ascii="Arial" w:hAnsi="Arial" w:cs="Arial"/>
              </w:rPr>
            </w:pPr>
            <w:r w:rsidRPr="00B20B57">
              <w:rPr>
                <w:rFonts w:ascii="Arial" w:hAnsi="Arial" w:cs="Arial"/>
              </w:rPr>
              <w:t>TBC</w:t>
            </w:r>
          </w:p>
        </w:tc>
        <w:tc>
          <w:tcPr>
            <w:tcW w:w="2268" w:type="dxa"/>
            <w:vAlign w:val="center"/>
          </w:tcPr>
          <w:p w:rsidR="0025473A" w:rsidRPr="00B20B57" w:rsidRDefault="0025473A" w:rsidP="00B20B57">
            <w:pPr>
              <w:autoSpaceDE w:val="0"/>
              <w:autoSpaceDN w:val="0"/>
              <w:adjustRightInd w:val="0"/>
              <w:spacing w:after="0" w:line="240" w:lineRule="auto"/>
              <w:jc w:val="right"/>
              <w:rPr>
                <w:rFonts w:ascii="Arial" w:hAnsi="Arial" w:cs="Arial"/>
                <w:bCs/>
              </w:rPr>
            </w:pPr>
          </w:p>
        </w:tc>
      </w:tr>
      <w:tr w:rsidR="0025473A" w:rsidRPr="00B20B57" w:rsidTr="00B20B57">
        <w:tc>
          <w:tcPr>
            <w:tcW w:w="4253" w:type="dxa"/>
            <w:vAlign w:val="center"/>
          </w:tcPr>
          <w:p w:rsidR="0025473A" w:rsidRPr="00B20B57" w:rsidRDefault="0025473A" w:rsidP="00B20B57">
            <w:pPr>
              <w:autoSpaceDE w:val="0"/>
              <w:autoSpaceDN w:val="0"/>
              <w:adjustRightInd w:val="0"/>
              <w:spacing w:after="0" w:line="240" w:lineRule="auto"/>
              <w:rPr>
                <w:rFonts w:ascii="Arial" w:hAnsi="Arial" w:cs="Arial"/>
              </w:rPr>
            </w:pPr>
            <w:r w:rsidRPr="00B20B57">
              <w:rPr>
                <w:rFonts w:ascii="Arial" w:hAnsi="Arial" w:cs="Arial"/>
              </w:rPr>
              <w:t>Platters Farm</w:t>
            </w:r>
          </w:p>
        </w:tc>
        <w:tc>
          <w:tcPr>
            <w:tcW w:w="1701" w:type="dxa"/>
            <w:vAlign w:val="center"/>
          </w:tcPr>
          <w:p w:rsidR="0025473A" w:rsidRPr="00B20B57" w:rsidRDefault="0025473A" w:rsidP="00B20B57">
            <w:pPr>
              <w:autoSpaceDE w:val="0"/>
              <w:autoSpaceDN w:val="0"/>
              <w:adjustRightInd w:val="0"/>
              <w:spacing w:after="0" w:line="240" w:lineRule="auto"/>
              <w:jc w:val="right"/>
              <w:rPr>
                <w:rFonts w:ascii="Arial" w:hAnsi="Arial" w:cs="Arial"/>
              </w:rPr>
            </w:pPr>
            <w:r w:rsidRPr="00B20B57">
              <w:rPr>
                <w:rFonts w:ascii="Arial" w:hAnsi="Arial" w:cs="Arial"/>
              </w:rPr>
              <w:t>£456,010</w:t>
            </w:r>
          </w:p>
        </w:tc>
        <w:tc>
          <w:tcPr>
            <w:tcW w:w="1417" w:type="dxa"/>
            <w:vAlign w:val="center"/>
          </w:tcPr>
          <w:p w:rsidR="0025473A" w:rsidRPr="00B20B57" w:rsidRDefault="00681989" w:rsidP="00B20B57">
            <w:pPr>
              <w:autoSpaceDE w:val="0"/>
              <w:autoSpaceDN w:val="0"/>
              <w:adjustRightInd w:val="0"/>
              <w:spacing w:after="0" w:line="240" w:lineRule="auto"/>
              <w:jc w:val="right"/>
              <w:rPr>
                <w:rFonts w:ascii="Arial" w:hAnsi="Arial" w:cs="Arial"/>
              </w:rPr>
            </w:pPr>
            <w:r>
              <w:rPr>
                <w:rFonts w:ascii="Arial" w:hAnsi="Arial" w:cs="Arial"/>
              </w:rPr>
              <w:t>16 beds</w:t>
            </w:r>
          </w:p>
        </w:tc>
        <w:tc>
          <w:tcPr>
            <w:tcW w:w="2268" w:type="dxa"/>
            <w:vAlign w:val="center"/>
          </w:tcPr>
          <w:p w:rsidR="0025473A" w:rsidRPr="00B20B57" w:rsidRDefault="0025473A" w:rsidP="00B20B57">
            <w:pPr>
              <w:autoSpaceDE w:val="0"/>
              <w:autoSpaceDN w:val="0"/>
              <w:adjustRightInd w:val="0"/>
              <w:spacing w:after="0" w:line="240" w:lineRule="auto"/>
              <w:jc w:val="right"/>
              <w:rPr>
                <w:rFonts w:ascii="Arial" w:hAnsi="Arial" w:cs="Arial"/>
              </w:rPr>
            </w:pPr>
            <w:r w:rsidRPr="00B20B57">
              <w:rPr>
                <w:rFonts w:ascii="Arial" w:hAnsi="Arial" w:cs="Arial"/>
              </w:rPr>
              <w:t>£548.09 per bed per week</w:t>
            </w:r>
          </w:p>
        </w:tc>
      </w:tr>
      <w:tr w:rsidR="00B20B57" w:rsidRPr="00B20B57" w:rsidTr="00B20B57">
        <w:trPr>
          <w:trHeight w:val="720"/>
        </w:trPr>
        <w:tc>
          <w:tcPr>
            <w:tcW w:w="4253" w:type="dxa"/>
            <w:vMerge w:val="restart"/>
            <w:vAlign w:val="center"/>
          </w:tcPr>
          <w:p w:rsidR="00B20B57" w:rsidRPr="00B20B57" w:rsidRDefault="00B20B57" w:rsidP="00B20B57">
            <w:pPr>
              <w:autoSpaceDE w:val="0"/>
              <w:autoSpaceDN w:val="0"/>
              <w:adjustRightInd w:val="0"/>
              <w:spacing w:after="0" w:line="240" w:lineRule="auto"/>
              <w:rPr>
                <w:rFonts w:ascii="Arial" w:hAnsi="Arial" w:cs="Arial"/>
              </w:rPr>
            </w:pPr>
            <w:proofErr w:type="spellStart"/>
            <w:r w:rsidRPr="00B20B57">
              <w:rPr>
                <w:rFonts w:ascii="Arial" w:hAnsi="Arial" w:cs="Arial"/>
              </w:rPr>
              <w:t>Frindsbury</w:t>
            </w:r>
            <w:proofErr w:type="spellEnd"/>
            <w:r w:rsidRPr="00B20B57">
              <w:rPr>
                <w:rFonts w:ascii="Arial" w:hAnsi="Arial" w:cs="Arial"/>
              </w:rPr>
              <w:t xml:space="preserve"> Hall</w:t>
            </w:r>
          </w:p>
        </w:tc>
        <w:tc>
          <w:tcPr>
            <w:tcW w:w="1701" w:type="dxa"/>
            <w:vMerge w:val="restart"/>
            <w:vAlign w:val="center"/>
          </w:tcPr>
          <w:p w:rsidR="00B20B57" w:rsidRPr="00B20B57" w:rsidRDefault="00B20B57" w:rsidP="00B20B57">
            <w:pPr>
              <w:autoSpaceDE w:val="0"/>
              <w:autoSpaceDN w:val="0"/>
              <w:adjustRightInd w:val="0"/>
              <w:spacing w:after="0" w:line="240" w:lineRule="auto"/>
              <w:jc w:val="right"/>
              <w:rPr>
                <w:rFonts w:ascii="Arial" w:hAnsi="Arial" w:cs="Arial"/>
              </w:rPr>
            </w:pPr>
            <w:r w:rsidRPr="00B20B57">
              <w:rPr>
                <w:rFonts w:ascii="Arial" w:hAnsi="Arial" w:cs="Arial"/>
              </w:rPr>
              <w:t>£313,200</w:t>
            </w:r>
          </w:p>
        </w:tc>
        <w:tc>
          <w:tcPr>
            <w:tcW w:w="1417" w:type="dxa"/>
            <w:vMerge w:val="restart"/>
            <w:vAlign w:val="center"/>
          </w:tcPr>
          <w:p w:rsidR="00B20B57" w:rsidRPr="00B20B57" w:rsidRDefault="00681989" w:rsidP="00B20B57">
            <w:pPr>
              <w:autoSpaceDE w:val="0"/>
              <w:autoSpaceDN w:val="0"/>
              <w:adjustRightInd w:val="0"/>
              <w:spacing w:after="0" w:line="240" w:lineRule="auto"/>
              <w:jc w:val="right"/>
              <w:rPr>
                <w:rFonts w:ascii="Arial" w:hAnsi="Arial" w:cs="Arial"/>
              </w:rPr>
            </w:pPr>
            <w:r>
              <w:rPr>
                <w:rFonts w:ascii="Arial" w:hAnsi="Arial" w:cs="Arial"/>
              </w:rPr>
              <w:t>10 beds</w:t>
            </w:r>
          </w:p>
        </w:tc>
        <w:tc>
          <w:tcPr>
            <w:tcW w:w="2268" w:type="dxa"/>
            <w:vAlign w:val="center"/>
          </w:tcPr>
          <w:p w:rsidR="00B20B57" w:rsidRPr="00B20B57" w:rsidRDefault="00B20B57" w:rsidP="00B20B57">
            <w:pPr>
              <w:autoSpaceDE w:val="0"/>
              <w:autoSpaceDN w:val="0"/>
              <w:adjustRightInd w:val="0"/>
              <w:spacing w:after="0" w:line="240" w:lineRule="auto"/>
              <w:jc w:val="right"/>
              <w:rPr>
                <w:rFonts w:ascii="Arial" w:hAnsi="Arial" w:cs="Arial"/>
                <w:bCs/>
              </w:rPr>
            </w:pPr>
            <w:r w:rsidRPr="00B20B57">
              <w:rPr>
                <w:rFonts w:ascii="Arial" w:hAnsi="Arial" w:cs="Arial"/>
              </w:rPr>
              <w:t>8 beds @ £611.06 each per week</w:t>
            </w:r>
          </w:p>
        </w:tc>
      </w:tr>
      <w:tr w:rsidR="00B20B57" w:rsidRPr="00B20B57" w:rsidTr="00B20B57">
        <w:trPr>
          <w:trHeight w:val="795"/>
        </w:trPr>
        <w:tc>
          <w:tcPr>
            <w:tcW w:w="4253" w:type="dxa"/>
            <w:vMerge/>
            <w:vAlign w:val="center"/>
          </w:tcPr>
          <w:p w:rsidR="00B20B57" w:rsidRPr="00B20B57" w:rsidRDefault="00B20B57" w:rsidP="00B20B57">
            <w:pPr>
              <w:autoSpaceDE w:val="0"/>
              <w:autoSpaceDN w:val="0"/>
              <w:adjustRightInd w:val="0"/>
              <w:spacing w:after="0" w:line="240" w:lineRule="auto"/>
              <w:rPr>
                <w:rFonts w:ascii="Arial" w:hAnsi="Arial" w:cs="Arial"/>
              </w:rPr>
            </w:pPr>
          </w:p>
        </w:tc>
        <w:tc>
          <w:tcPr>
            <w:tcW w:w="1701" w:type="dxa"/>
            <w:vMerge/>
            <w:vAlign w:val="center"/>
          </w:tcPr>
          <w:p w:rsidR="00B20B57" w:rsidRPr="00B20B57" w:rsidRDefault="00B20B57" w:rsidP="00B20B57">
            <w:pPr>
              <w:autoSpaceDE w:val="0"/>
              <w:autoSpaceDN w:val="0"/>
              <w:adjustRightInd w:val="0"/>
              <w:spacing w:after="0" w:line="240" w:lineRule="auto"/>
              <w:jc w:val="right"/>
              <w:rPr>
                <w:rFonts w:ascii="Arial" w:hAnsi="Arial" w:cs="Arial"/>
              </w:rPr>
            </w:pPr>
          </w:p>
        </w:tc>
        <w:tc>
          <w:tcPr>
            <w:tcW w:w="1417" w:type="dxa"/>
            <w:vMerge/>
            <w:vAlign w:val="center"/>
          </w:tcPr>
          <w:p w:rsidR="00B20B57" w:rsidRPr="00B20B57" w:rsidRDefault="00B20B57" w:rsidP="00B20B57">
            <w:pPr>
              <w:autoSpaceDE w:val="0"/>
              <w:autoSpaceDN w:val="0"/>
              <w:adjustRightInd w:val="0"/>
              <w:spacing w:after="0" w:line="240" w:lineRule="auto"/>
              <w:jc w:val="right"/>
              <w:rPr>
                <w:rFonts w:ascii="Arial" w:hAnsi="Arial" w:cs="Arial"/>
              </w:rPr>
            </w:pPr>
          </w:p>
        </w:tc>
        <w:tc>
          <w:tcPr>
            <w:tcW w:w="2268" w:type="dxa"/>
            <w:vAlign w:val="center"/>
          </w:tcPr>
          <w:p w:rsidR="00B20B57" w:rsidRPr="00B20B57" w:rsidRDefault="00B20B57" w:rsidP="00B20B57">
            <w:pPr>
              <w:autoSpaceDE w:val="0"/>
              <w:autoSpaceDN w:val="0"/>
              <w:adjustRightInd w:val="0"/>
              <w:spacing w:after="0" w:line="240" w:lineRule="auto"/>
              <w:jc w:val="right"/>
              <w:rPr>
                <w:rFonts w:ascii="Arial" w:hAnsi="Arial" w:cs="Arial"/>
              </w:rPr>
            </w:pPr>
            <w:r w:rsidRPr="00B20B57">
              <w:rPr>
                <w:rFonts w:ascii="Arial" w:hAnsi="Arial" w:cs="Arial"/>
              </w:rPr>
              <w:t>2 beds@ 567.31 each per week</w:t>
            </w:r>
          </w:p>
        </w:tc>
      </w:tr>
      <w:tr w:rsidR="0025473A" w:rsidRPr="00B20B57" w:rsidTr="00B20B57">
        <w:tc>
          <w:tcPr>
            <w:tcW w:w="4253" w:type="dxa"/>
            <w:vAlign w:val="center"/>
          </w:tcPr>
          <w:p w:rsidR="0025473A" w:rsidRPr="00B20B57" w:rsidRDefault="00B56ABA" w:rsidP="00B20B57">
            <w:pPr>
              <w:autoSpaceDE w:val="0"/>
              <w:autoSpaceDN w:val="0"/>
              <w:adjustRightInd w:val="0"/>
              <w:spacing w:after="0" w:line="240" w:lineRule="auto"/>
              <w:rPr>
                <w:rFonts w:ascii="Arial" w:hAnsi="Arial" w:cs="Arial"/>
                <w:bCs/>
              </w:rPr>
            </w:pPr>
            <w:r w:rsidRPr="00B20B57">
              <w:rPr>
                <w:rFonts w:ascii="Arial" w:hAnsi="Arial" w:cs="Arial"/>
                <w:bCs/>
              </w:rPr>
              <w:t xml:space="preserve">Community Equipment </w:t>
            </w:r>
          </w:p>
        </w:tc>
        <w:tc>
          <w:tcPr>
            <w:tcW w:w="1701" w:type="dxa"/>
            <w:vAlign w:val="center"/>
          </w:tcPr>
          <w:p w:rsidR="0025473A" w:rsidRPr="00B20B57" w:rsidRDefault="00681989" w:rsidP="00B20B57">
            <w:pPr>
              <w:autoSpaceDE w:val="0"/>
              <w:autoSpaceDN w:val="0"/>
              <w:adjustRightInd w:val="0"/>
              <w:spacing w:after="0" w:line="240" w:lineRule="auto"/>
              <w:jc w:val="right"/>
              <w:rPr>
                <w:rFonts w:ascii="Arial" w:hAnsi="Arial" w:cs="Arial"/>
                <w:bCs/>
              </w:rPr>
            </w:pPr>
            <w:r>
              <w:rPr>
                <w:rFonts w:ascii="Arial" w:hAnsi="Arial" w:cs="Arial"/>
                <w:bCs/>
              </w:rPr>
              <w:t>£1.485m</w:t>
            </w:r>
          </w:p>
        </w:tc>
        <w:tc>
          <w:tcPr>
            <w:tcW w:w="1417" w:type="dxa"/>
            <w:vAlign w:val="center"/>
          </w:tcPr>
          <w:p w:rsidR="0025473A" w:rsidRDefault="004C021C" w:rsidP="00B20B57">
            <w:pPr>
              <w:autoSpaceDE w:val="0"/>
              <w:autoSpaceDN w:val="0"/>
              <w:adjustRightInd w:val="0"/>
              <w:spacing w:after="0" w:line="240" w:lineRule="auto"/>
              <w:jc w:val="right"/>
              <w:rPr>
                <w:rFonts w:ascii="Arial" w:hAnsi="Arial" w:cs="Arial"/>
                <w:bCs/>
              </w:rPr>
            </w:pPr>
            <w:r>
              <w:rPr>
                <w:rFonts w:ascii="Arial" w:hAnsi="Arial" w:cs="Arial"/>
                <w:bCs/>
              </w:rPr>
              <w:t>25,000 pieces of equipment</w:t>
            </w:r>
          </w:p>
          <w:p w:rsidR="004C021C" w:rsidRPr="00B20B57" w:rsidRDefault="004C021C" w:rsidP="00B20B57">
            <w:pPr>
              <w:autoSpaceDE w:val="0"/>
              <w:autoSpaceDN w:val="0"/>
              <w:adjustRightInd w:val="0"/>
              <w:spacing w:after="0" w:line="240" w:lineRule="auto"/>
              <w:jc w:val="right"/>
              <w:rPr>
                <w:rFonts w:ascii="Arial" w:hAnsi="Arial" w:cs="Arial"/>
                <w:bCs/>
              </w:rPr>
            </w:pPr>
            <w:r>
              <w:rPr>
                <w:rFonts w:ascii="Arial" w:hAnsi="Arial" w:cs="Arial"/>
                <w:bCs/>
              </w:rPr>
              <w:t>to 8,500 clients</w:t>
            </w:r>
          </w:p>
        </w:tc>
        <w:tc>
          <w:tcPr>
            <w:tcW w:w="2268" w:type="dxa"/>
            <w:vAlign w:val="center"/>
          </w:tcPr>
          <w:p w:rsidR="0025473A" w:rsidRPr="00B20B57" w:rsidRDefault="004C021C" w:rsidP="004C021C">
            <w:pPr>
              <w:autoSpaceDE w:val="0"/>
              <w:autoSpaceDN w:val="0"/>
              <w:adjustRightInd w:val="0"/>
              <w:spacing w:after="0" w:line="240" w:lineRule="auto"/>
              <w:jc w:val="center"/>
              <w:rPr>
                <w:rFonts w:ascii="Arial" w:hAnsi="Arial" w:cs="Arial"/>
                <w:bCs/>
              </w:rPr>
            </w:pPr>
            <w:r>
              <w:rPr>
                <w:rFonts w:ascii="Arial" w:hAnsi="Arial" w:cs="Arial"/>
                <w:bCs/>
              </w:rPr>
              <w:t>£1.14 per piece of equipment per week or £3.35per person per week</w:t>
            </w:r>
          </w:p>
        </w:tc>
      </w:tr>
      <w:tr w:rsidR="00B56ABA" w:rsidRPr="00B20B57" w:rsidTr="00B20B57">
        <w:tc>
          <w:tcPr>
            <w:tcW w:w="4253" w:type="dxa"/>
            <w:vAlign w:val="center"/>
          </w:tcPr>
          <w:p w:rsidR="00B56ABA" w:rsidRPr="00B20B57" w:rsidRDefault="004C021C" w:rsidP="00B20B57">
            <w:pPr>
              <w:autoSpaceDE w:val="0"/>
              <w:autoSpaceDN w:val="0"/>
              <w:adjustRightInd w:val="0"/>
              <w:spacing w:after="0" w:line="240" w:lineRule="auto"/>
              <w:rPr>
                <w:rFonts w:ascii="Arial" w:hAnsi="Arial" w:cs="Arial"/>
                <w:bCs/>
              </w:rPr>
            </w:pPr>
            <w:proofErr w:type="spellStart"/>
            <w:r>
              <w:rPr>
                <w:rFonts w:ascii="Arial" w:hAnsi="Arial" w:cs="Arial"/>
                <w:bCs/>
              </w:rPr>
              <w:t>Telecare</w:t>
            </w:r>
            <w:proofErr w:type="spellEnd"/>
            <w:r>
              <w:rPr>
                <w:rFonts w:ascii="Arial" w:hAnsi="Arial" w:cs="Arial"/>
                <w:bCs/>
              </w:rPr>
              <w:t xml:space="preserve"> </w:t>
            </w:r>
          </w:p>
        </w:tc>
        <w:tc>
          <w:tcPr>
            <w:tcW w:w="1701" w:type="dxa"/>
            <w:vAlign w:val="center"/>
          </w:tcPr>
          <w:p w:rsidR="00B56ABA" w:rsidRPr="00B20B57" w:rsidRDefault="00C41B0A" w:rsidP="004C021C">
            <w:pPr>
              <w:autoSpaceDE w:val="0"/>
              <w:autoSpaceDN w:val="0"/>
              <w:adjustRightInd w:val="0"/>
              <w:spacing w:after="0" w:line="240" w:lineRule="auto"/>
              <w:jc w:val="center"/>
              <w:rPr>
                <w:rFonts w:ascii="Arial" w:hAnsi="Arial" w:cs="Arial"/>
                <w:bCs/>
              </w:rPr>
            </w:pPr>
            <w:r>
              <w:rPr>
                <w:rFonts w:ascii="Arial" w:hAnsi="Arial" w:cs="Arial"/>
                <w:bCs/>
              </w:rPr>
              <w:t>£80,000</w:t>
            </w:r>
          </w:p>
        </w:tc>
        <w:tc>
          <w:tcPr>
            <w:tcW w:w="1417" w:type="dxa"/>
            <w:vAlign w:val="center"/>
          </w:tcPr>
          <w:p w:rsidR="00B56ABA" w:rsidRDefault="00C41B0A" w:rsidP="00B20B57">
            <w:pPr>
              <w:autoSpaceDE w:val="0"/>
              <w:autoSpaceDN w:val="0"/>
              <w:adjustRightInd w:val="0"/>
              <w:spacing w:after="0" w:line="240" w:lineRule="auto"/>
              <w:jc w:val="right"/>
              <w:rPr>
                <w:rFonts w:ascii="Arial" w:hAnsi="Arial" w:cs="Arial"/>
                <w:bCs/>
              </w:rPr>
            </w:pPr>
            <w:r>
              <w:rPr>
                <w:rFonts w:ascii="Arial" w:hAnsi="Arial" w:cs="Arial"/>
                <w:bCs/>
              </w:rPr>
              <w:t xml:space="preserve">Social Care </w:t>
            </w:r>
            <w:proofErr w:type="spellStart"/>
            <w:r>
              <w:rPr>
                <w:rFonts w:ascii="Arial" w:hAnsi="Arial" w:cs="Arial"/>
                <w:bCs/>
              </w:rPr>
              <w:t>Installls</w:t>
            </w:r>
            <w:proofErr w:type="spellEnd"/>
            <w:r>
              <w:rPr>
                <w:rFonts w:ascii="Arial" w:hAnsi="Arial" w:cs="Arial"/>
                <w:bCs/>
              </w:rPr>
              <w:t xml:space="preserve"> 194</w:t>
            </w:r>
          </w:p>
          <w:p w:rsidR="00C41B0A" w:rsidRPr="00B20B57" w:rsidRDefault="00C41B0A" w:rsidP="00B20B57">
            <w:pPr>
              <w:autoSpaceDE w:val="0"/>
              <w:autoSpaceDN w:val="0"/>
              <w:adjustRightInd w:val="0"/>
              <w:spacing w:after="0" w:line="240" w:lineRule="auto"/>
              <w:jc w:val="right"/>
              <w:rPr>
                <w:rFonts w:ascii="Arial" w:hAnsi="Arial" w:cs="Arial"/>
                <w:bCs/>
              </w:rPr>
            </w:pPr>
            <w:r>
              <w:rPr>
                <w:rFonts w:ascii="Arial" w:hAnsi="Arial" w:cs="Arial"/>
                <w:bCs/>
              </w:rPr>
              <w:t>Private Installs 360</w:t>
            </w:r>
          </w:p>
        </w:tc>
        <w:tc>
          <w:tcPr>
            <w:tcW w:w="2268" w:type="dxa"/>
            <w:vAlign w:val="center"/>
          </w:tcPr>
          <w:p w:rsidR="00B56ABA" w:rsidRPr="00B20B57" w:rsidRDefault="00C41B0A" w:rsidP="00B20B57">
            <w:pPr>
              <w:autoSpaceDE w:val="0"/>
              <w:autoSpaceDN w:val="0"/>
              <w:adjustRightInd w:val="0"/>
              <w:spacing w:after="0" w:line="240" w:lineRule="auto"/>
              <w:jc w:val="right"/>
              <w:rPr>
                <w:rFonts w:ascii="Arial" w:hAnsi="Arial" w:cs="Arial"/>
                <w:bCs/>
              </w:rPr>
            </w:pPr>
            <w:r>
              <w:rPr>
                <w:rFonts w:ascii="Arial" w:hAnsi="Arial" w:cs="Arial"/>
                <w:bCs/>
              </w:rPr>
              <w:t>£222 for social care installs</w:t>
            </w:r>
          </w:p>
        </w:tc>
      </w:tr>
    </w:tbl>
    <w:p w:rsidR="0025473A" w:rsidRDefault="0025473A" w:rsidP="0025473A">
      <w:pPr>
        <w:autoSpaceDE w:val="0"/>
        <w:autoSpaceDN w:val="0"/>
        <w:adjustRightInd w:val="0"/>
        <w:spacing w:after="0" w:line="240" w:lineRule="auto"/>
        <w:rPr>
          <w:rFonts w:ascii="Arial" w:hAnsi="Arial" w:cs="Arial"/>
          <w:b/>
          <w:bCs/>
        </w:rPr>
      </w:pPr>
    </w:p>
    <w:p w:rsidR="001C0883" w:rsidRDefault="001C0883">
      <w:pPr>
        <w:spacing w:after="0" w:line="240" w:lineRule="auto"/>
        <w:rPr>
          <w:rFonts w:ascii="Arial" w:hAnsi="Arial" w:cs="Arial"/>
          <w:b/>
          <w:bCs/>
        </w:rPr>
      </w:pPr>
    </w:p>
    <w:p w:rsidR="00AA5D3F" w:rsidRPr="00C07DC6" w:rsidRDefault="00AA5D3F" w:rsidP="00C07DC6">
      <w:pPr>
        <w:pStyle w:val="ListParagraph"/>
        <w:numPr>
          <w:ilvl w:val="0"/>
          <w:numId w:val="39"/>
        </w:numPr>
        <w:ind w:hanging="720"/>
        <w:rPr>
          <w:rFonts w:ascii="Arial" w:hAnsi="Arial" w:cs="Arial"/>
          <w:b/>
          <w:bCs/>
          <w:sz w:val="26"/>
        </w:rPr>
      </w:pPr>
      <w:r w:rsidRPr="00C07DC6">
        <w:rPr>
          <w:rFonts w:ascii="Arial" w:hAnsi="Arial" w:cs="Arial"/>
          <w:b/>
          <w:bCs/>
          <w:sz w:val="26"/>
        </w:rPr>
        <w:t>Measuring our Success</w:t>
      </w:r>
    </w:p>
    <w:p w:rsidR="00AA5D3F" w:rsidRPr="00B20B57" w:rsidRDefault="002B63B6" w:rsidP="00B20B57">
      <w:pPr>
        <w:rPr>
          <w:rFonts w:ascii="Arial" w:hAnsi="Arial" w:cs="Arial"/>
        </w:rPr>
      </w:pPr>
      <w:r>
        <w:rPr>
          <w:rFonts w:ascii="Arial" w:hAnsi="Arial" w:cs="Arial"/>
        </w:rPr>
        <w:t>Medway Better Care programme proposes using the metrics at appendix 2 to measu</w:t>
      </w:r>
      <w:r w:rsidR="00B20B57">
        <w:rPr>
          <w:rFonts w:ascii="Arial" w:hAnsi="Arial" w:cs="Arial"/>
        </w:rPr>
        <w:t>re the impact and success of the</w:t>
      </w:r>
      <w:r>
        <w:rPr>
          <w:rFonts w:ascii="Arial" w:hAnsi="Arial" w:cs="Arial"/>
        </w:rPr>
        <w:t xml:space="preserve"> </w:t>
      </w:r>
      <w:r w:rsidR="00E00030">
        <w:rPr>
          <w:rFonts w:ascii="Arial" w:hAnsi="Arial" w:cs="Arial"/>
        </w:rPr>
        <w:t xml:space="preserve">changes to </w:t>
      </w:r>
      <w:r>
        <w:rPr>
          <w:rFonts w:ascii="Arial" w:hAnsi="Arial" w:cs="Arial"/>
        </w:rPr>
        <w:t>intermediate care</w:t>
      </w:r>
      <w:r w:rsidR="00E00030">
        <w:rPr>
          <w:rFonts w:ascii="Arial" w:hAnsi="Arial" w:cs="Arial"/>
        </w:rPr>
        <w:t>.</w:t>
      </w:r>
      <w:r>
        <w:rPr>
          <w:rFonts w:ascii="Arial" w:hAnsi="Arial" w:cs="Arial"/>
        </w:rPr>
        <w:t xml:space="preserve"> </w:t>
      </w:r>
      <w:r w:rsidR="00E00030">
        <w:rPr>
          <w:rFonts w:ascii="Arial" w:hAnsi="Arial" w:cs="Arial"/>
        </w:rPr>
        <w:t>These include</w:t>
      </w:r>
      <w:r w:rsidR="00B20B57">
        <w:rPr>
          <w:rFonts w:ascii="Arial" w:hAnsi="Arial" w:cs="Arial"/>
        </w:rPr>
        <w:t>:</w:t>
      </w:r>
    </w:p>
    <w:p w:rsidR="00AA5D3F" w:rsidRPr="00B20B57" w:rsidRDefault="00B20B57" w:rsidP="00AA5D3F">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N</w:t>
      </w:r>
      <w:r w:rsidR="00AA5D3F">
        <w:rPr>
          <w:rFonts w:ascii="Arial" w:hAnsi="Arial" w:cs="Arial"/>
          <w:color w:val="000000"/>
        </w:rPr>
        <w:t xml:space="preserve">umber of delayed transfers of care. </w:t>
      </w:r>
    </w:p>
    <w:p w:rsidR="00AA5D3F" w:rsidRDefault="00B20B57" w:rsidP="00166280">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L</w:t>
      </w:r>
      <w:r w:rsidR="00AA5D3F">
        <w:rPr>
          <w:rFonts w:ascii="Arial" w:hAnsi="Arial" w:cs="Arial"/>
          <w:color w:val="000000"/>
        </w:rPr>
        <w:t xml:space="preserve">ength of stay in acute and subsequent placement. </w:t>
      </w:r>
    </w:p>
    <w:p w:rsidR="00AA5D3F" w:rsidRPr="00B20B57" w:rsidRDefault="00AA5D3F" w:rsidP="00B20B57">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Occupancy rates</w:t>
      </w:r>
    </w:p>
    <w:p w:rsidR="00AA5D3F" w:rsidRPr="00B20B57" w:rsidRDefault="00AA5D3F" w:rsidP="00AA5D3F">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Number of beds</w:t>
      </w:r>
    </w:p>
    <w:p w:rsidR="00AA5D3F" w:rsidRDefault="00B20B57" w:rsidP="00166280">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D</w:t>
      </w:r>
      <w:r w:rsidR="00AA5D3F">
        <w:rPr>
          <w:rFonts w:ascii="Arial" w:hAnsi="Arial" w:cs="Arial"/>
          <w:color w:val="000000"/>
        </w:rPr>
        <w:t xml:space="preserve">ischarge destinations at various intervals. </w:t>
      </w:r>
    </w:p>
    <w:p w:rsidR="00AA5D3F" w:rsidRPr="00B20B57" w:rsidRDefault="00B20B57" w:rsidP="00AA5D3F">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R</w:t>
      </w:r>
      <w:r w:rsidR="00AA5D3F">
        <w:rPr>
          <w:rFonts w:ascii="Arial" w:hAnsi="Arial" w:cs="Arial"/>
          <w:color w:val="000000"/>
        </w:rPr>
        <w:t xml:space="preserve">eadmission rates. </w:t>
      </w:r>
    </w:p>
    <w:p w:rsidR="00AA5D3F" w:rsidRDefault="00B20B57" w:rsidP="00166280">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P</w:t>
      </w:r>
      <w:r w:rsidR="00AA5D3F">
        <w:rPr>
          <w:rFonts w:ascii="Arial" w:hAnsi="Arial" w:cs="Arial"/>
          <w:color w:val="000000"/>
        </w:rPr>
        <w:t xml:space="preserve">rimary or secondary diagnosis of dementia. </w:t>
      </w:r>
    </w:p>
    <w:p w:rsidR="00AA5D3F" w:rsidRDefault="00AA5D3F" w:rsidP="00AA5D3F">
      <w:pPr>
        <w:autoSpaceDE w:val="0"/>
        <w:autoSpaceDN w:val="0"/>
        <w:adjustRightInd w:val="0"/>
        <w:spacing w:after="0" w:line="240" w:lineRule="auto"/>
        <w:rPr>
          <w:rFonts w:ascii="Arial" w:hAnsi="Arial" w:cs="Arial"/>
          <w:color w:val="000000"/>
        </w:rPr>
      </w:pPr>
    </w:p>
    <w:p w:rsidR="00C07DC6" w:rsidRDefault="00C07DC6" w:rsidP="00AA5D3F">
      <w:pPr>
        <w:autoSpaceDE w:val="0"/>
        <w:autoSpaceDN w:val="0"/>
        <w:adjustRightInd w:val="0"/>
        <w:spacing w:after="0" w:line="240" w:lineRule="auto"/>
        <w:rPr>
          <w:rFonts w:ascii="Arial" w:hAnsi="Arial" w:cs="Arial"/>
          <w:color w:val="000000"/>
        </w:rPr>
      </w:pPr>
    </w:p>
    <w:p w:rsidR="00C07DC6" w:rsidRDefault="00C07DC6" w:rsidP="00AA5D3F">
      <w:pPr>
        <w:autoSpaceDE w:val="0"/>
        <w:autoSpaceDN w:val="0"/>
        <w:adjustRightInd w:val="0"/>
        <w:spacing w:after="0" w:line="240" w:lineRule="auto"/>
        <w:rPr>
          <w:rFonts w:ascii="Arial" w:hAnsi="Arial" w:cs="Arial"/>
          <w:color w:val="000000"/>
        </w:rPr>
      </w:pPr>
    </w:p>
    <w:p w:rsidR="00C07DC6" w:rsidRDefault="00C07DC6" w:rsidP="00AA5D3F">
      <w:pPr>
        <w:autoSpaceDE w:val="0"/>
        <w:autoSpaceDN w:val="0"/>
        <w:adjustRightInd w:val="0"/>
        <w:spacing w:after="0" w:line="240" w:lineRule="auto"/>
        <w:rPr>
          <w:rFonts w:ascii="Arial" w:hAnsi="Arial" w:cs="Arial"/>
          <w:color w:val="000000"/>
        </w:rPr>
      </w:pPr>
    </w:p>
    <w:p w:rsidR="00AA5D3F" w:rsidRDefault="00AA5D3F" w:rsidP="00AA5D3F">
      <w:pPr>
        <w:autoSpaceDE w:val="0"/>
        <w:autoSpaceDN w:val="0"/>
        <w:adjustRightInd w:val="0"/>
        <w:spacing w:after="0" w:line="240" w:lineRule="auto"/>
        <w:ind w:left="360"/>
        <w:rPr>
          <w:rFonts w:ascii="Arial" w:hAnsi="Arial" w:cs="Arial"/>
          <w:color w:val="000000"/>
        </w:rPr>
      </w:pPr>
      <w:r>
        <w:rPr>
          <w:rFonts w:ascii="Arial" w:hAnsi="Arial" w:cs="Arial"/>
          <w:color w:val="000000"/>
        </w:rPr>
        <w:t xml:space="preserve">Best practice guidance from the British Geriatric Society (2008) suggests that intermediate care services should also have: </w:t>
      </w:r>
    </w:p>
    <w:p w:rsidR="00AA5D3F" w:rsidRDefault="00AA5D3F" w:rsidP="00AA5D3F">
      <w:pPr>
        <w:autoSpaceDE w:val="0"/>
        <w:autoSpaceDN w:val="0"/>
        <w:adjustRightInd w:val="0"/>
        <w:spacing w:after="0" w:line="240" w:lineRule="auto"/>
        <w:rPr>
          <w:rFonts w:ascii="Arial" w:hAnsi="Arial" w:cs="Arial"/>
          <w:color w:val="000000"/>
        </w:rPr>
      </w:pPr>
    </w:p>
    <w:p w:rsidR="00AA5D3F" w:rsidRPr="00B20B57" w:rsidRDefault="00AA5D3F" w:rsidP="00AA5D3F">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lastRenderedPageBreak/>
        <w:t>Clear functions (</w:t>
      </w:r>
      <w:proofErr w:type="spellStart"/>
      <w:r>
        <w:rPr>
          <w:rFonts w:ascii="Arial" w:hAnsi="Arial" w:cs="Arial"/>
          <w:color w:val="000000"/>
        </w:rPr>
        <w:t>eg</w:t>
      </w:r>
      <w:proofErr w:type="spellEnd"/>
      <w:r>
        <w:rPr>
          <w:rFonts w:ascii="Arial" w:hAnsi="Arial" w:cs="Arial"/>
          <w:color w:val="000000"/>
        </w:rPr>
        <w:t xml:space="preserve"> admissions preventions and/or post-acute care). </w:t>
      </w:r>
    </w:p>
    <w:p w:rsidR="00AA5D3F" w:rsidRPr="00B20B57" w:rsidRDefault="00AA5D3F" w:rsidP="00AA5D3F">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 xml:space="preserve">Incorporate multidisciplinary assessment processes and involve multi-agency working. </w:t>
      </w:r>
    </w:p>
    <w:p w:rsidR="00AA5D3F" w:rsidRPr="00B20B57" w:rsidRDefault="00AA5D3F" w:rsidP="00AA5D3F">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 xml:space="preserve">Have a strong focus on enablement. </w:t>
      </w:r>
    </w:p>
    <w:p w:rsidR="00AA5D3F" w:rsidRPr="00B20B57" w:rsidRDefault="00AA5D3F" w:rsidP="00AA5D3F">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 xml:space="preserve">Offer time-limited contact in order to distinguish them from other types of provision. </w:t>
      </w:r>
    </w:p>
    <w:p w:rsidR="00AA5D3F" w:rsidRPr="00B20B57" w:rsidRDefault="00AA5D3F" w:rsidP="00AA5D3F">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Clear admissions criteria discussed and agreed locally, along with care summaries on discharge</w:t>
      </w:r>
    </w:p>
    <w:p w:rsidR="00AA5D3F" w:rsidRPr="00B20B57" w:rsidRDefault="00AA5D3F" w:rsidP="00AA5D3F">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A clear whole-systems approach to providing intermediate care with links to primary and secondary care settings</w:t>
      </w:r>
    </w:p>
    <w:p w:rsidR="00AA5D3F" w:rsidRDefault="00AA5D3F" w:rsidP="00166280">
      <w:pPr>
        <w:pStyle w:val="ListParagraph"/>
        <w:numPr>
          <w:ilvl w:val="0"/>
          <w:numId w:val="12"/>
        </w:numPr>
        <w:rPr>
          <w:rFonts w:ascii="Arial" w:hAnsi="Arial" w:cs="Arial"/>
          <w:color w:val="000000"/>
        </w:rPr>
      </w:pPr>
      <w:r>
        <w:rPr>
          <w:rFonts w:ascii="Arial" w:hAnsi="Arial" w:cs="Arial"/>
          <w:color w:val="000000"/>
        </w:rPr>
        <w:t>Strong clinical governance arrangements whereby risk management, clinical audit, critical incident reporting and staff training are regularly monitored</w:t>
      </w:r>
    </w:p>
    <w:p w:rsidR="00AA5D3F" w:rsidRDefault="00AA5D3F" w:rsidP="00AA5D3F">
      <w:pPr>
        <w:rPr>
          <w:rFonts w:ascii="Arial" w:hAnsi="Arial" w:cs="Arial"/>
          <w:color w:val="000000"/>
        </w:rPr>
      </w:pPr>
    </w:p>
    <w:p w:rsidR="000F3293" w:rsidRPr="00C07DC6" w:rsidRDefault="00DE590A" w:rsidP="00C07DC6">
      <w:pPr>
        <w:pStyle w:val="ListParagraph"/>
        <w:numPr>
          <w:ilvl w:val="0"/>
          <w:numId w:val="39"/>
        </w:numPr>
        <w:autoSpaceDE w:val="0"/>
        <w:autoSpaceDN w:val="0"/>
        <w:adjustRightInd w:val="0"/>
        <w:spacing w:after="0" w:line="240" w:lineRule="auto"/>
        <w:ind w:hanging="720"/>
        <w:rPr>
          <w:rFonts w:ascii="Arial" w:hAnsi="Arial" w:cs="Arial"/>
          <w:b/>
          <w:sz w:val="26"/>
          <w:szCs w:val="26"/>
        </w:rPr>
      </w:pPr>
      <w:r w:rsidRPr="00C07DC6">
        <w:rPr>
          <w:rFonts w:ascii="Arial" w:hAnsi="Arial" w:cs="Arial"/>
          <w:b/>
          <w:sz w:val="26"/>
          <w:szCs w:val="26"/>
        </w:rPr>
        <w:t>What does the future look like for the people in Medway</w:t>
      </w:r>
    </w:p>
    <w:p w:rsidR="000F3293" w:rsidRDefault="000F3293" w:rsidP="000F3293">
      <w:pPr>
        <w:autoSpaceDE w:val="0"/>
        <w:autoSpaceDN w:val="0"/>
        <w:adjustRightInd w:val="0"/>
        <w:spacing w:after="0" w:line="240" w:lineRule="auto"/>
        <w:rPr>
          <w:rFonts w:ascii="Arial" w:hAnsi="Arial" w:cs="Arial"/>
          <w:b/>
        </w:rPr>
      </w:pPr>
    </w:p>
    <w:p w:rsidR="0035406D" w:rsidRPr="0035406D" w:rsidRDefault="0035406D" w:rsidP="000F3293">
      <w:pPr>
        <w:autoSpaceDE w:val="0"/>
        <w:autoSpaceDN w:val="0"/>
        <w:adjustRightInd w:val="0"/>
        <w:spacing w:after="0" w:line="240" w:lineRule="auto"/>
        <w:rPr>
          <w:rFonts w:ascii="Arial" w:hAnsi="Arial" w:cs="Arial"/>
        </w:rPr>
      </w:pPr>
      <w:r>
        <w:rPr>
          <w:rFonts w:ascii="Arial" w:hAnsi="Arial" w:cs="Arial"/>
        </w:rPr>
        <w:t>Medway Council and Medway CCG Commissioners are committed to working in partnership to develop better Intermediate Care Services to ensure people receive the right care in the right place.  We recognise we need to shift our investment in some of the institutional bed based services to community based services in order to support more people at home and allow people to go back home sooner</w:t>
      </w:r>
      <w:r w:rsidR="00E61428">
        <w:rPr>
          <w:rFonts w:ascii="Arial" w:hAnsi="Arial" w:cs="Arial"/>
        </w:rPr>
        <w:t>.  We will do this through our B</w:t>
      </w:r>
      <w:r>
        <w:rPr>
          <w:rFonts w:ascii="Arial" w:hAnsi="Arial" w:cs="Arial"/>
        </w:rPr>
        <w:t>ette</w:t>
      </w:r>
      <w:r w:rsidR="00E61428">
        <w:rPr>
          <w:rFonts w:ascii="Arial" w:hAnsi="Arial" w:cs="Arial"/>
        </w:rPr>
        <w:t>r Care Fund work</w:t>
      </w:r>
      <w:r w:rsidR="00922143">
        <w:rPr>
          <w:rFonts w:ascii="Arial" w:hAnsi="Arial" w:cs="Arial"/>
        </w:rPr>
        <w:t xml:space="preserve"> we </w:t>
      </w:r>
      <w:r w:rsidR="005E25BF">
        <w:rPr>
          <w:rFonts w:ascii="Arial" w:hAnsi="Arial" w:cs="Arial"/>
        </w:rPr>
        <w:t>will place intermediate car</w:t>
      </w:r>
      <w:r w:rsidR="00922143">
        <w:rPr>
          <w:rFonts w:ascii="Arial" w:hAnsi="Arial" w:cs="Arial"/>
        </w:rPr>
        <w:t>e services into a pooled budget and produce and agree a joint commissioning plan to deliver integrated services.</w:t>
      </w:r>
    </w:p>
    <w:p w:rsidR="0035406D" w:rsidRPr="000F3293" w:rsidRDefault="0035406D" w:rsidP="000F3293">
      <w:pPr>
        <w:autoSpaceDE w:val="0"/>
        <w:autoSpaceDN w:val="0"/>
        <w:adjustRightInd w:val="0"/>
        <w:spacing w:after="0" w:line="240" w:lineRule="auto"/>
        <w:rPr>
          <w:rFonts w:ascii="Arial" w:hAnsi="Arial" w:cs="Arial"/>
          <w:b/>
        </w:rPr>
      </w:pPr>
    </w:p>
    <w:p w:rsidR="000F3293" w:rsidRDefault="000F3293" w:rsidP="000F3293">
      <w:pPr>
        <w:autoSpaceDE w:val="0"/>
        <w:autoSpaceDN w:val="0"/>
        <w:adjustRightInd w:val="0"/>
        <w:spacing w:after="0" w:line="240" w:lineRule="auto"/>
        <w:rPr>
          <w:rFonts w:ascii="Arial" w:hAnsi="Arial" w:cs="Arial"/>
        </w:rPr>
      </w:pPr>
      <w:r>
        <w:rPr>
          <w:rFonts w:ascii="Arial" w:hAnsi="Arial" w:cs="Arial"/>
        </w:rPr>
        <w:t>The recommendations are as follows;</w:t>
      </w:r>
    </w:p>
    <w:p w:rsidR="000F3293" w:rsidRDefault="000F3293" w:rsidP="000F3293">
      <w:pPr>
        <w:autoSpaceDE w:val="0"/>
        <w:autoSpaceDN w:val="0"/>
        <w:adjustRightInd w:val="0"/>
        <w:spacing w:after="0" w:line="240" w:lineRule="auto"/>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4"/>
      </w:tblGrid>
      <w:tr w:rsidR="000F3293" w:rsidTr="00B20B57">
        <w:tc>
          <w:tcPr>
            <w:tcW w:w="8744" w:type="dxa"/>
          </w:tcPr>
          <w:p w:rsidR="000F3293" w:rsidRDefault="000F3293" w:rsidP="000E3BB1">
            <w:pPr>
              <w:spacing w:after="0" w:line="240" w:lineRule="auto"/>
              <w:rPr>
                <w:rFonts w:ascii="Arial" w:hAnsi="Arial" w:cs="Arial"/>
              </w:rPr>
            </w:pPr>
            <w:r>
              <w:rPr>
                <w:rFonts w:ascii="Arial" w:hAnsi="Arial" w:cs="Arial"/>
                <w:b/>
                <w:bCs/>
              </w:rPr>
              <w:t>The Need to Develop a Strategic Approach</w:t>
            </w:r>
          </w:p>
        </w:tc>
      </w:tr>
      <w:tr w:rsidR="000F3293" w:rsidTr="00B20B57">
        <w:tc>
          <w:tcPr>
            <w:tcW w:w="8744" w:type="dxa"/>
          </w:tcPr>
          <w:p w:rsidR="000F3293" w:rsidRDefault="000F3293" w:rsidP="000E3BB1">
            <w:pPr>
              <w:autoSpaceDE w:val="0"/>
              <w:autoSpaceDN w:val="0"/>
              <w:adjustRightInd w:val="0"/>
              <w:spacing w:after="0" w:line="240" w:lineRule="auto"/>
              <w:rPr>
                <w:rFonts w:ascii="Arial" w:hAnsi="Arial" w:cs="Arial"/>
                <w:i/>
                <w:iCs/>
              </w:rPr>
            </w:pPr>
            <w:r>
              <w:rPr>
                <w:rFonts w:ascii="Arial" w:hAnsi="Arial" w:cs="Arial"/>
                <w:i/>
                <w:iCs/>
              </w:rPr>
              <w:t>Key Activities</w:t>
            </w:r>
          </w:p>
          <w:p w:rsidR="000F3293" w:rsidRDefault="000F3293" w:rsidP="000E3BB1">
            <w:pPr>
              <w:pStyle w:val="ListParagraph"/>
              <w:numPr>
                <w:ilvl w:val="0"/>
                <w:numId w:val="14"/>
              </w:numPr>
              <w:spacing w:after="0" w:line="240" w:lineRule="auto"/>
              <w:rPr>
                <w:rFonts w:ascii="Arial" w:hAnsi="Arial" w:cs="Arial"/>
              </w:rPr>
            </w:pPr>
            <w:r>
              <w:rPr>
                <w:rFonts w:ascii="Arial" w:hAnsi="Arial" w:cs="Arial"/>
              </w:rPr>
              <w:t>Develop an Intermediate Care Strategy</w:t>
            </w:r>
          </w:p>
          <w:p w:rsidR="000F3293" w:rsidRDefault="000F3293" w:rsidP="000E3BB1">
            <w:pPr>
              <w:pStyle w:val="ListParagraph"/>
              <w:numPr>
                <w:ilvl w:val="0"/>
                <w:numId w:val="6"/>
              </w:numPr>
              <w:spacing w:after="0" w:line="240" w:lineRule="auto"/>
              <w:rPr>
                <w:rFonts w:ascii="Arial" w:hAnsi="Arial" w:cs="Arial"/>
              </w:rPr>
            </w:pPr>
            <w:r>
              <w:rPr>
                <w:rFonts w:ascii="Arial" w:hAnsi="Arial" w:cs="Arial"/>
              </w:rPr>
              <w:t xml:space="preserve">Integrate the strategy with the Frailty Pathway </w:t>
            </w:r>
          </w:p>
          <w:p w:rsidR="000F3293" w:rsidRDefault="000F3293" w:rsidP="000E3BB1">
            <w:pPr>
              <w:pStyle w:val="ListParagraph"/>
              <w:numPr>
                <w:ilvl w:val="0"/>
                <w:numId w:val="6"/>
              </w:numPr>
              <w:spacing w:after="0" w:line="240" w:lineRule="auto"/>
              <w:rPr>
                <w:rFonts w:ascii="Arial" w:hAnsi="Arial" w:cs="Arial"/>
              </w:rPr>
            </w:pPr>
            <w:r>
              <w:rPr>
                <w:rFonts w:ascii="Arial" w:hAnsi="Arial" w:cs="Arial"/>
              </w:rPr>
              <w:t>Integrate the strategy with the Better Care work</w:t>
            </w:r>
          </w:p>
          <w:p w:rsidR="000F3293" w:rsidRDefault="000F3293" w:rsidP="000E3BB1">
            <w:pPr>
              <w:pStyle w:val="ListParagraph"/>
              <w:numPr>
                <w:ilvl w:val="0"/>
                <w:numId w:val="6"/>
              </w:numPr>
              <w:spacing w:after="0" w:line="240" w:lineRule="auto"/>
              <w:rPr>
                <w:rFonts w:ascii="Arial" w:hAnsi="Arial" w:cs="Arial"/>
              </w:rPr>
            </w:pPr>
            <w:r>
              <w:rPr>
                <w:rFonts w:ascii="Arial" w:hAnsi="Arial" w:cs="Arial"/>
              </w:rPr>
              <w:t xml:space="preserve">Develop joint commissioning of Intermediate Care including </w:t>
            </w:r>
            <w:proofErr w:type="spellStart"/>
            <w:r w:rsidR="00A52F2C">
              <w:rPr>
                <w:rFonts w:ascii="Arial" w:hAnsi="Arial" w:cs="Arial"/>
              </w:rPr>
              <w:t>Reablement</w:t>
            </w:r>
            <w:proofErr w:type="spellEnd"/>
          </w:p>
          <w:p w:rsidR="000F3293" w:rsidRDefault="000F3293" w:rsidP="000E3BB1">
            <w:pPr>
              <w:pStyle w:val="ListParagraph"/>
              <w:numPr>
                <w:ilvl w:val="0"/>
                <w:numId w:val="6"/>
              </w:numPr>
              <w:spacing w:after="0" w:line="240" w:lineRule="auto"/>
              <w:rPr>
                <w:rFonts w:ascii="Arial" w:hAnsi="Arial" w:cs="Arial"/>
              </w:rPr>
            </w:pPr>
            <w:r>
              <w:rPr>
                <w:rFonts w:ascii="Arial" w:hAnsi="Arial" w:cs="Arial"/>
              </w:rPr>
              <w:t>Establish a single co-ordinating function</w:t>
            </w:r>
            <w:r w:rsidR="0035406D">
              <w:rPr>
                <w:rFonts w:ascii="Arial" w:hAnsi="Arial" w:cs="Arial"/>
              </w:rPr>
              <w:t xml:space="preserve"> across Health and Social Care </w:t>
            </w:r>
          </w:p>
          <w:p w:rsidR="000F3293" w:rsidRDefault="000F3293" w:rsidP="000E3BB1">
            <w:pPr>
              <w:pStyle w:val="ListParagraph"/>
              <w:numPr>
                <w:ilvl w:val="0"/>
                <w:numId w:val="6"/>
              </w:numPr>
              <w:spacing w:after="0" w:line="240" w:lineRule="auto"/>
              <w:rPr>
                <w:rFonts w:ascii="Arial" w:hAnsi="Arial" w:cs="Arial"/>
              </w:rPr>
            </w:pPr>
            <w:r>
              <w:rPr>
                <w:rFonts w:ascii="Arial" w:hAnsi="Arial" w:cs="Arial"/>
              </w:rPr>
              <w:t>Strengthen and operationalise performance management processes in commissioning</w:t>
            </w:r>
          </w:p>
          <w:p w:rsidR="000F3293" w:rsidRDefault="000F3293" w:rsidP="000E3BB1">
            <w:pPr>
              <w:spacing w:after="0" w:line="240" w:lineRule="auto"/>
              <w:ind w:left="360"/>
              <w:rPr>
                <w:rFonts w:ascii="Arial" w:hAnsi="Arial" w:cs="Arial"/>
              </w:rPr>
            </w:pPr>
          </w:p>
        </w:tc>
      </w:tr>
    </w:tbl>
    <w:p w:rsidR="000F3293" w:rsidRDefault="000F3293" w:rsidP="000F3293">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4"/>
      </w:tblGrid>
      <w:tr w:rsidR="000F3293" w:rsidTr="00B20B57">
        <w:tc>
          <w:tcPr>
            <w:tcW w:w="8744" w:type="dxa"/>
          </w:tcPr>
          <w:p w:rsidR="000F3293" w:rsidRDefault="000F3293" w:rsidP="000E3BB1">
            <w:pPr>
              <w:spacing w:after="0" w:line="240" w:lineRule="auto"/>
              <w:rPr>
                <w:rFonts w:ascii="Arial" w:hAnsi="Arial" w:cs="Arial"/>
              </w:rPr>
            </w:pPr>
            <w:r>
              <w:rPr>
                <w:rFonts w:ascii="Arial" w:hAnsi="Arial" w:cs="Arial"/>
                <w:b/>
                <w:bCs/>
              </w:rPr>
              <w:t>The Emphasis That Should be Adopted Within That Approach</w:t>
            </w:r>
          </w:p>
        </w:tc>
      </w:tr>
      <w:tr w:rsidR="000F3293" w:rsidTr="00B20B57">
        <w:tc>
          <w:tcPr>
            <w:tcW w:w="8744" w:type="dxa"/>
          </w:tcPr>
          <w:p w:rsidR="000F3293" w:rsidRDefault="000F3293" w:rsidP="000E3BB1">
            <w:pPr>
              <w:spacing w:after="0" w:line="240" w:lineRule="auto"/>
              <w:ind w:left="360"/>
              <w:rPr>
                <w:rFonts w:ascii="Arial" w:hAnsi="Arial" w:cs="Arial"/>
                <w:i/>
                <w:iCs/>
              </w:rPr>
            </w:pPr>
            <w:r>
              <w:rPr>
                <w:rFonts w:ascii="Arial" w:hAnsi="Arial" w:cs="Arial"/>
                <w:i/>
                <w:iCs/>
              </w:rPr>
              <w:t>Key Activities</w:t>
            </w:r>
          </w:p>
          <w:p w:rsidR="000F3293" w:rsidRDefault="000F3293" w:rsidP="0035406D">
            <w:pPr>
              <w:pStyle w:val="ListParagraph"/>
              <w:numPr>
                <w:ilvl w:val="0"/>
                <w:numId w:val="7"/>
              </w:numPr>
              <w:spacing w:after="0" w:line="240" w:lineRule="auto"/>
              <w:rPr>
                <w:rFonts w:ascii="Arial" w:hAnsi="Arial" w:cs="Arial"/>
              </w:rPr>
            </w:pPr>
            <w:r>
              <w:rPr>
                <w:rFonts w:ascii="Arial" w:hAnsi="Arial" w:cs="Arial"/>
              </w:rPr>
              <w:t>Increase the range of community services around the individual within their homes</w:t>
            </w:r>
          </w:p>
          <w:p w:rsidR="0035406D" w:rsidRDefault="0035406D" w:rsidP="0035406D">
            <w:pPr>
              <w:pStyle w:val="ListParagraph"/>
              <w:numPr>
                <w:ilvl w:val="0"/>
                <w:numId w:val="7"/>
              </w:numPr>
              <w:spacing w:after="0" w:line="240" w:lineRule="auto"/>
              <w:rPr>
                <w:rFonts w:ascii="Arial" w:hAnsi="Arial" w:cs="Arial"/>
              </w:rPr>
            </w:pPr>
            <w:r>
              <w:rPr>
                <w:rFonts w:ascii="Arial" w:hAnsi="Arial" w:cs="Arial"/>
              </w:rPr>
              <w:t>Establish single, or at least, simplified access points</w:t>
            </w:r>
          </w:p>
          <w:p w:rsidR="000F3293" w:rsidRDefault="000F3293" w:rsidP="0035406D">
            <w:pPr>
              <w:pStyle w:val="ListParagraph"/>
              <w:numPr>
                <w:ilvl w:val="0"/>
                <w:numId w:val="7"/>
              </w:numPr>
              <w:spacing w:after="0" w:line="240" w:lineRule="auto"/>
              <w:rPr>
                <w:rFonts w:ascii="Arial" w:hAnsi="Arial" w:cs="Arial"/>
              </w:rPr>
            </w:pPr>
            <w:r>
              <w:rPr>
                <w:rFonts w:ascii="Arial" w:hAnsi="Arial" w:cs="Arial"/>
              </w:rPr>
              <w:t>Increase provision for people with dementia plus relevant staff training</w:t>
            </w:r>
          </w:p>
          <w:p w:rsidR="000F3293" w:rsidRDefault="000F3293" w:rsidP="0035406D">
            <w:pPr>
              <w:pStyle w:val="ListParagraph"/>
              <w:numPr>
                <w:ilvl w:val="0"/>
                <w:numId w:val="7"/>
              </w:numPr>
              <w:spacing w:after="0" w:line="240" w:lineRule="auto"/>
              <w:rPr>
                <w:rFonts w:ascii="Arial" w:hAnsi="Arial" w:cs="Arial"/>
              </w:rPr>
            </w:pPr>
            <w:r>
              <w:rPr>
                <w:rFonts w:ascii="Arial" w:hAnsi="Arial" w:cs="Arial"/>
              </w:rPr>
              <w:t>Increase night sitting capacity</w:t>
            </w:r>
          </w:p>
          <w:p w:rsidR="000F3293" w:rsidRDefault="000F3293" w:rsidP="0035406D">
            <w:pPr>
              <w:pStyle w:val="ListParagraph"/>
              <w:numPr>
                <w:ilvl w:val="0"/>
                <w:numId w:val="7"/>
              </w:numPr>
              <w:spacing w:after="0" w:line="240" w:lineRule="auto"/>
              <w:rPr>
                <w:rFonts w:ascii="Arial" w:hAnsi="Arial" w:cs="Arial"/>
              </w:rPr>
            </w:pPr>
            <w:r>
              <w:rPr>
                <w:rFonts w:ascii="Arial" w:hAnsi="Arial" w:cs="Arial"/>
              </w:rPr>
              <w:t>Ensure responsive Community equipment and adaptations</w:t>
            </w:r>
          </w:p>
          <w:p w:rsidR="000F3293" w:rsidRDefault="000F3293" w:rsidP="0035406D">
            <w:pPr>
              <w:pStyle w:val="ListParagraph"/>
              <w:numPr>
                <w:ilvl w:val="0"/>
                <w:numId w:val="7"/>
              </w:numPr>
              <w:spacing w:after="0" w:line="240" w:lineRule="auto"/>
              <w:rPr>
                <w:rFonts w:ascii="Arial" w:hAnsi="Arial" w:cs="Arial"/>
              </w:rPr>
            </w:pPr>
            <w:r>
              <w:rPr>
                <w:rFonts w:ascii="Arial" w:hAnsi="Arial" w:cs="Arial"/>
              </w:rPr>
              <w:t>Improve assessment and discharge arrangements</w:t>
            </w:r>
          </w:p>
          <w:p w:rsidR="000F3293" w:rsidRDefault="000F3293" w:rsidP="0035406D">
            <w:pPr>
              <w:pStyle w:val="ListParagraph"/>
              <w:numPr>
                <w:ilvl w:val="0"/>
                <w:numId w:val="7"/>
              </w:numPr>
              <w:spacing w:after="0" w:line="240" w:lineRule="auto"/>
              <w:rPr>
                <w:rFonts w:ascii="Arial" w:hAnsi="Arial" w:cs="Arial"/>
              </w:rPr>
            </w:pPr>
            <w:r>
              <w:rPr>
                <w:rFonts w:ascii="Arial" w:hAnsi="Arial" w:cs="Arial"/>
              </w:rPr>
              <w:t>Explore potential for using extra care as an environment for less intensive intermediate care</w:t>
            </w:r>
          </w:p>
          <w:p w:rsidR="000F3293" w:rsidRDefault="000F3293" w:rsidP="0035406D">
            <w:pPr>
              <w:pStyle w:val="ListParagraph"/>
              <w:numPr>
                <w:ilvl w:val="0"/>
                <w:numId w:val="7"/>
              </w:numPr>
              <w:spacing w:after="0" w:line="240" w:lineRule="auto"/>
              <w:rPr>
                <w:rFonts w:ascii="Arial" w:hAnsi="Arial" w:cs="Arial"/>
              </w:rPr>
            </w:pPr>
            <w:r>
              <w:rPr>
                <w:rFonts w:ascii="Arial" w:hAnsi="Arial" w:cs="Arial"/>
              </w:rPr>
              <w:t xml:space="preserve">Develop a Discharge home to Assess service </w:t>
            </w:r>
          </w:p>
          <w:p w:rsidR="000F3293" w:rsidRDefault="000F3293" w:rsidP="000E3BB1">
            <w:pPr>
              <w:spacing w:after="0" w:line="240" w:lineRule="auto"/>
              <w:rPr>
                <w:rFonts w:ascii="Arial" w:hAnsi="Arial" w:cs="Arial"/>
              </w:rPr>
            </w:pPr>
          </w:p>
        </w:tc>
      </w:tr>
    </w:tbl>
    <w:p w:rsidR="000F3293" w:rsidRDefault="000F3293" w:rsidP="000F3293">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4"/>
      </w:tblGrid>
      <w:tr w:rsidR="000F3293" w:rsidTr="00B20B57">
        <w:tc>
          <w:tcPr>
            <w:tcW w:w="8744" w:type="dxa"/>
          </w:tcPr>
          <w:p w:rsidR="000F3293" w:rsidRDefault="000F3293" w:rsidP="000E3BB1">
            <w:pPr>
              <w:spacing w:after="0" w:line="240" w:lineRule="auto"/>
              <w:rPr>
                <w:rFonts w:ascii="Arial" w:hAnsi="Arial" w:cs="Arial"/>
              </w:rPr>
            </w:pPr>
            <w:r>
              <w:rPr>
                <w:rFonts w:ascii="Arial" w:hAnsi="Arial" w:cs="Arial"/>
                <w:b/>
                <w:bCs/>
              </w:rPr>
              <w:t>Specific Recommendations for Change</w:t>
            </w:r>
          </w:p>
        </w:tc>
      </w:tr>
      <w:tr w:rsidR="000F3293" w:rsidTr="00B20B57">
        <w:tc>
          <w:tcPr>
            <w:tcW w:w="8744" w:type="dxa"/>
          </w:tcPr>
          <w:p w:rsidR="000F3293" w:rsidRDefault="000F3293" w:rsidP="000E3BB1">
            <w:pPr>
              <w:pStyle w:val="ListParagraph"/>
              <w:numPr>
                <w:ilvl w:val="0"/>
                <w:numId w:val="8"/>
              </w:numPr>
              <w:autoSpaceDE w:val="0"/>
              <w:autoSpaceDN w:val="0"/>
              <w:adjustRightInd w:val="0"/>
              <w:spacing w:after="0" w:line="240" w:lineRule="auto"/>
              <w:rPr>
                <w:rFonts w:ascii="Arial" w:hAnsi="Arial" w:cs="Arial"/>
                <w:color w:val="000000"/>
              </w:rPr>
            </w:pPr>
            <w:r w:rsidRPr="00465763">
              <w:rPr>
                <w:rFonts w:ascii="Arial" w:hAnsi="Arial" w:cs="Arial"/>
                <w:color w:val="000000"/>
              </w:rPr>
              <w:lastRenderedPageBreak/>
              <w:t xml:space="preserve">Develop more community based services to support people at home </w:t>
            </w:r>
          </w:p>
          <w:p w:rsidR="000F3293" w:rsidRDefault="000F3293" w:rsidP="000E3BB1">
            <w:pPr>
              <w:pStyle w:val="ListParagraph"/>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Develop a discharge home to assess scheme through the frailty work to  keep people away from hospital and get them back home sooner</w:t>
            </w:r>
          </w:p>
          <w:p w:rsidR="000F3293" w:rsidRDefault="000F3293" w:rsidP="000E3BB1">
            <w:pPr>
              <w:pStyle w:val="ListParagraph"/>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Place the care around the individual in the setting they choose which will usually be their home</w:t>
            </w:r>
          </w:p>
          <w:p w:rsidR="000F3293" w:rsidRDefault="000F3293" w:rsidP="000E3BB1">
            <w:pPr>
              <w:pStyle w:val="ListParagraph"/>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Shift the balance of care away from institutional settings towards supporting more people at home</w:t>
            </w:r>
          </w:p>
          <w:p w:rsidR="000F3293" w:rsidRDefault="000F3293" w:rsidP="000E3BB1">
            <w:pPr>
              <w:pStyle w:val="ListParagraph"/>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 xml:space="preserve">Develop </w:t>
            </w:r>
            <w:proofErr w:type="spellStart"/>
            <w:r>
              <w:rPr>
                <w:rFonts w:ascii="Arial" w:hAnsi="Arial" w:cs="Arial"/>
                <w:color w:val="000000"/>
              </w:rPr>
              <w:t>reablement</w:t>
            </w:r>
            <w:proofErr w:type="spellEnd"/>
            <w:r>
              <w:rPr>
                <w:rFonts w:ascii="Arial" w:hAnsi="Arial" w:cs="Arial"/>
                <w:color w:val="000000"/>
              </w:rPr>
              <w:t xml:space="preserve"> services </w:t>
            </w:r>
          </w:p>
          <w:p w:rsidR="000F3293" w:rsidRDefault="000F3293" w:rsidP="000E3BB1">
            <w:pPr>
              <w:pStyle w:val="ListParagraph"/>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Ensure there is a responsive community equipment service</w:t>
            </w:r>
          </w:p>
          <w:p w:rsidR="000F3293" w:rsidRDefault="000F3293" w:rsidP="000E3BB1">
            <w:pPr>
              <w:pStyle w:val="ListParagraph"/>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 xml:space="preserve">Develop </w:t>
            </w:r>
            <w:proofErr w:type="spellStart"/>
            <w:r>
              <w:rPr>
                <w:rFonts w:ascii="Arial" w:hAnsi="Arial" w:cs="Arial"/>
                <w:color w:val="000000"/>
              </w:rPr>
              <w:t>Telecare</w:t>
            </w:r>
            <w:proofErr w:type="spellEnd"/>
            <w:r>
              <w:rPr>
                <w:rFonts w:ascii="Arial" w:hAnsi="Arial" w:cs="Arial"/>
                <w:color w:val="000000"/>
              </w:rPr>
              <w:t xml:space="preserve"> services</w:t>
            </w:r>
          </w:p>
          <w:p w:rsidR="000F3293" w:rsidRPr="00B20B57" w:rsidRDefault="000F3293" w:rsidP="00B20B57">
            <w:pPr>
              <w:pStyle w:val="ListParagraph"/>
              <w:numPr>
                <w:ilvl w:val="0"/>
                <w:numId w:val="8"/>
              </w:numPr>
              <w:autoSpaceDE w:val="0"/>
              <w:autoSpaceDN w:val="0"/>
              <w:adjustRightInd w:val="0"/>
              <w:spacing w:after="0" w:line="240" w:lineRule="auto"/>
              <w:rPr>
                <w:rFonts w:ascii="Arial" w:hAnsi="Arial" w:cs="Arial"/>
                <w:color w:val="000000"/>
              </w:rPr>
            </w:pPr>
            <w:r>
              <w:rPr>
                <w:rFonts w:ascii="Arial" w:hAnsi="Arial" w:cs="Arial"/>
                <w:color w:val="000000"/>
              </w:rPr>
              <w:t>Work with the voluntary sector to maximise the contribution the voluntary sector can make to supporting more people at home and to self help and community resilience</w:t>
            </w:r>
          </w:p>
        </w:tc>
      </w:tr>
    </w:tbl>
    <w:p w:rsidR="000F3293" w:rsidRDefault="000F3293" w:rsidP="000F3293">
      <w:pPr>
        <w:rPr>
          <w:rFonts w:ascii="Arial" w:hAnsi="Arial" w:cs="Arial"/>
        </w:rPr>
      </w:pPr>
    </w:p>
    <w:p w:rsidR="00D97ECD" w:rsidRDefault="00D97ECD">
      <w:pPr>
        <w:autoSpaceDE w:val="0"/>
        <w:autoSpaceDN w:val="0"/>
        <w:adjustRightInd w:val="0"/>
        <w:spacing w:after="0" w:line="240" w:lineRule="auto"/>
        <w:ind w:left="360"/>
        <w:jc w:val="both"/>
        <w:rPr>
          <w:rFonts w:ascii="Arial" w:hAnsi="Arial" w:cs="Arial"/>
          <w:b/>
          <w:bCs/>
          <w:lang w:val="en-US"/>
        </w:rPr>
      </w:pPr>
    </w:p>
    <w:sectPr w:rsidR="00D97ECD" w:rsidSect="00A52F2C">
      <w:headerReference w:type="default" r:id="rId12"/>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22" w:rsidRDefault="00B42622">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B42622" w:rsidRDefault="00B42622">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622" w:rsidRDefault="005A711A">
    <w:pPr>
      <w:pStyle w:val="Footer"/>
      <w:jc w:val="right"/>
    </w:pPr>
    <w:r>
      <w:rPr>
        <w:color w:val="7F7F7F" w:themeColor="text1" w:themeTint="80"/>
      </w:rPr>
      <w:t>26 August 2015</w:t>
    </w:r>
    <w:r w:rsidR="00B42622" w:rsidRPr="00465763">
      <w:rPr>
        <w:color w:val="7F7F7F" w:themeColor="text1" w:themeTint="80"/>
      </w:rPr>
      <w:t xml:space="preserve">Version </w:t>
    </w:r>
    <w:r>
      <w:rPr>
        <w:color w:val="7F7F7F" w:themeColor="text1" w:themeTint="80"/>
      </w:rPr>
      <w:t>11</w:t>
    </w:r>
    <w:r w:rsidR="00B42622">
      <w:tab/>
    </w:r>
    <w:r w:rsidR="00B42622">
      <w:tab/>
    </w:r>
  </w:p>
  <w:p w:rsidR="00B42622" w:rsidRDefault="00B42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22" w:rsidRDefault="00B42622">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B42622" w:rsidRDefault="00B42622">
      <w:pPr>
        <w:spacing w:after="0" w:line="240" w:lineRule="auto"/>
        <w:rPr>
          <w:rFonts w:ascii="Times New Roman" w:hAnsi="Times New Roman" w:cs="Times New Roman"/>
        </w:rPr>
      </w:pPr>
      <w:r>
        <w:rPr>
          <w:rFonts w:ascii="Times New Roman" w:hAnsi="Times New Roman" w:cs="Times New Roman"/>
        </w:rPr>
        <w:continuationSeparator/>
      </w:r>
    </w:p>
  </w:footnote>
  <w:footnote w:id="1">
    <w:p w:rsidR="00B42622" w:rsidRPr="00340ECD" w:rsidRDefault="00B42622">
      <w:pPr>
        <w:pStyle w:val="FootnoteText"/>
        <w:rPr>
          <w:sz w:val="20"/>
          <w:szCs w:val="20"/>
        </w:rPr>
      </w:pPr>
      <w:r>
        <w:rPr>
          <w:rStyle w:val="FootnoteReference"/>
        </w:rPr>
        <w:footnoteRef/>
      </w:r>
      <w:r>
        <w:t xml:space="preserve"> </w:t>
      </w:r>
      <w:r>
        <w:rPr>
          <w:sz w:val="20"/>
          <w:szCs w:val="20"/>
        </w:rPr>
        <w:t xml:space="preserve">The benefits realisation plan for the Better Care Fund compares potential costs avoided for those people who remain in their own homes without the need for ongoing care after a spell of </w:t>
      </w:r>
      <w:proofErr w:type="spellStart"/>
      <w:r>
        <w:rPr>
          <w:sz w:val="20"/>
          <w:szCs w:val="20"/>
        </w:rPr>
        <w:t>reablment</w:t>
      </w:r>
      <w:proofErr w:type="spellEnd"/>
      <w:r>
        <w:rPr>
          <w:sz w:val="20"/>
          <w:szCs w:val="20"/>
        </w:rPr>
        <w:t xml:space="preserve"> compared to the possible costs of providing ongoing care in residential care or as a home care package.  It assumes that another 164 people discharged from hospital over 2015-16 could benefit from </w:t>
      </w:r>
      <w:proofErr w:type="spellStart"/>
      <w:r>
        <w:rPr>
          <w:sz w:val="20"/>
          <w:szCs w:val="20"/>
        </w:rPr>
        <w:t>reablement</w:t>
      </w:r>
      <w:proofErr w:type="spellEnd"/>
      <w:r>
        <w:rPr>
          <w:sz w:val="20"/>
          <w:szCs w:val="20"/>
        </w:rPr>
        <w:t xml:space="preserve"> based upon a 1% planned increase in performance of those discharged from hospital to </w:t>
      </w:r>
      <w:proofErr w:type="spellStart"/>
      <w:r>
        <w:rPr>
          <w:sz w:val="20"/>
          <w:szCs w:val="20"/>
        </w:rPr>
        <w:t>reablement</w:t>
      </w:r>
      <w:proofErr w:type="spellEnd"/>
      <w:r>
        <w:rPr>
          <w:sz w:val="20"/>
          <w:szCs w:val="20"/>
        </w:rPr>
        <w:t>.</w:t>
      </w:r>
    </w:p>
  </w:footnote>
  <w:footnote w:id="2">
    <w:p w:rsidR="00B42622" w:rsidRDefault="00B42622">
      <w:pPr>
        <w:pStyle w:val="FootnoteText"/>
      </w:pPr>
      <w:r>
        <w:rPr>
          <w:rStyle w:val="FootnoteReference"/>
        </w:rPr>
        <w:footnoteRef/>
      </w:r>
      <w:r>
        <w:t xml:space="preserve"> </w:t>
      </w:r>
      <w:r w:rsidRPr="00340ECD">
        <w:rPr>
          <w:sz w:val="20"/>
          <w:szCs w:val="20"/>
        </w:rPr>
        <w:t xml:space="preserve">BCF plan </w:t>
      </w:r>
      <w:r>
        <w:rPr>
          <w:sz w:val="20"/>
          <w:szCs w:val="20"/>
        </w:rPr>
        <w:t xml:space="preserve">benefits realisation plan </w:t>
      </w:r>
      <w:r w:rsidRPr="00340ECD">
        <w:rPr>
          <w:sz w:val="20"/>
          <w:szCs w:val="20"/>
        </w:rPr>
        <w:t>ass</w:t>
      </w:r>
      <w:r>
        <w:rPr>
          <w:sz w:val="20"/>
          <w:szCs w:val="20"/>
        </w:rPr>
        <w:t>umes 23 admissions avoided in 2015-2016 by maintaining performance against a predicted population increase of 9.2%</w:t>
      </w:r>
    </w:p>
  </w:footnote>
  <w:footnote w:id="3">
    <w:p w:rsidR="00B42622" w:rsidRPr="00340ECD" w:rsidRDefault="00B42622">
      <w:pPr>
        <w:pStyle w:val="FootnoteText"/>
        <w:rPr>
          <w:sz w:val="20"/>
          <w:szCs w:val="20"/>
        </w:rPr>
      </w:pPr>
      <w:r>
        <w:rPr>
          <w:rStyle w:val="FootnoteReference"/>
        </w:rPr>
        <w:footnoteRef/>
      </w:r>
      <w:r>
        <w:t xml:space="preserve"> </w:t>
      </w:r>
      <w:r>
        <w:rPr>
          <w:sz w:val="20"/>
          <w:szCs w:val="20"/>
        </w:rPr>
        <w:t>Delayed Transfers of Care data subject to improvement programme</w:t>
      </w:r>
    </w:p>
  </w:footnote>
  <w:footnote w:id="4">
    <w:p w:rsidR="008C47C6" w:rsidRPr="00340ECD" w:rsidRDefault="008C47C6" w:rsidP="008C47C6">
      <w:pPr>
        <w:pStyle w:val="FootnoteText"/>
        <w:rPr>
          <w:sz w:val="20"/>
          <w:szCs w:val="20"/>
        </w:rPr>
      </w:pPr>
      <w:r w:rsidRPr="00340ECD">
        <w:rPr>
          <w:rStyle w:val="FootnoteReference"/>
          <w:sz w:val="20"/>
          <w:szCs w:val="20"/>
        </w:rPr>
        <w:footnoteRef/>
      </w:r>
      <w:r w:rsidRPr="00340ECD">
        <w:rPr>
          <w:sz w:val="20"/>
          <w:szCs w:val="20"/>
        </w:rPr>
        <w:t xml:space="preserve"> </w:t>
      </w:r>
      <w:r>
        <w:rPr>
          <w:sz w:val="20"/>
          <w:szCs w:val="20"/>
        </w:rPr>
        <w:t>*</w:t>
      </w:r>
      <w:r w:rsidRPr="00340ECD">
        <w:rPr>
          <w:sz w:val="20"/>
          <w:szCs w:val="20"/>
        </w:rPr>
        <w:t xml:space="preserve">Unqualified </w:t>
      </w:r>
      <w:r>
        <w:rPr>
          <w:sz w:val="20"/>
          <w:szCs w:val="20"/>
        </w:rPr>
        <w:t>refers to care which can be provided in alternative setting usually providing lower levels of care, sometimes at home.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622" w:rsidRDefault="00B42622" w:rsidP="00A52F2C">
    <w:pPr>
      <w:pStyle w:val="Heading2"/>
    </w:pPr>
    <w:r w:rsidRPr="00456F9A">
      <w:rPr>
        <w:color w:val="7F7F7F" w:themeColor="text1" w:themeTint="80"/>
        <w:sz w:val="20"/>
        <w:szCs w:val="20"/>
      </w:rPr>
      <w:t>MEDWAY INTERMEDIATE CARE AND RE-ABLEMENT STRATEGY – Supporting people at home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E09"/>
    <w:multiLevelType w:val="hybridMultilevel"/>
    <w:tmpl w:val="EC9EED7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033F3473"/>
    <w:multiLevelType w:val="hybridMultilevel"/>
    <w:tmpl w:val="C69CF0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5EF5921"/>
    <w:multiLevelType w:val="hybridMultilevel"/>
    <w:tmpl w:val="45D0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F3647F"/>
    <w:multiLevelType w:val="hybridMultilevel"/>
    <w:tmpl w:val="69E60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A178B1"/>
    <w:multiLevelType w:val="hybridMultilevel"/>
    <w:tmpl w:val="BB4282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104F63A9"/>
    <w:multiLevelType w:val="hybridMultilevel"/>
    <w:tmpl w:val="23F49A0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17B937F3"/>
    <w:multiLevelType w:val="hybridMultilevel"/>
    <w:tmpl w:val="4028ABD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1913366D"/>
    <w:multiLevelType w:val="hybridMultilevel"/>
    <w:tmpl w:val="5F6ACDB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1E73524A"/>
    <w:multiLevelType w:val="hybridMultilevel"/>
    <w:tmpl w:val="7214EB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944401"/>
    <w:multiLevelType w:val="hybridMultilevel"/>
    <w:tmpl w:val="546C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6F14E2"/>
    <w:multiLevelType w:val="hybridMultilevel"/>
    <w:tmpl w:val="8EA02932"/>
    <w:lvl w:ilvl="0" w:tplc="B204C7FC">
      <w:start w:val="1"/>
      <w:numFmt w:val="bullet"/>
      <w:lvlText w:val="•"/>
      <w:lvlJc w:val="left"/>
      <w:pPr>
        <w:tabs>
          <w:tab w:val="num" w:pos="720"/>
        </w:tabs>
        <w:ind w:left="720" w:hanging="360"/>
      </w:pPr>
      <w:rPr>
        <w:rFonts w:ascii="Arial" w:hAnsi="Arial" w:hint="default"/>
      </w:rPr>
    </w:lvl>
    <w:lvl w:ilvl="1" w:tplc="8954FEFE" w:tentative="1">
      <w:start w:val="1"/>
      <w:numFmt w:val="bullet"/>
      <w:lvlText w:val="•"/>
      <w:lvlJc w:val="left"/>
      <w:pPr>
        <w:tabs>
          <w:tab w:val="num" w:pos="1440"/>
        </w:tabs>
        <w:ind w:left="1440" w:hanging="360"/>
      </w:pPr>
      <w:rPr>
        <w:rFonts w:ascii="Arial" w:hAnsi="Arial" w:hint="default"/>
      </w:rPr>
    </w:lvl>
    <w:lvl w:ilvl="2" w:tplc="0D12ADC8" w:tentative="1">
      <w:start w:val="1"/>
      <w:numFmt w:val="bullet"/>
      <w:lvlText w:val="•"/>
      <w:lvlJc w:val="left"/>
      <w:pPr>
        <w:tabs>
          <w:tab w:val="num" w:pos="2160"/>
        </w:tabs>
        <w:ind w:left="2160" w:hanging="360"/>
      </w:pPr>
      <w:rPr>
        <w:rFonts w:ascii="Arial" w:hAnsi="Arial" w:hint="default"/>
      </w:rPr>
    </w:lvl>
    <w:lvl w:ilvl="3" w:tplc="7C4CE2A8" w:tentative="1">
      <w:start w:val="1"/>
      <w:numFmt w:val="bullet"/>
      <w:lvlText w:val="•"/>
      <w:lvlJc w:val="left"/>
      <w:pPr>
        <w:tabs>
          <w:tab w:val="num" w:pos="2880"/>
        </w:tabs>
        <w:ind w:left="2880" w:hanging="360"/>
      </w:pPr>
      <w:rPr>
        <w:rFonts w:ascii="Arial" w:hAnsi="Arial" w:hint="default"/>
      </w:rPr>
    </w:lvl>
    <w:lvl w:ilvl="4" w:tplc="D8C6E506" w:tentative="1">
      <w:start w:val="1"/>
      <w:numFmt w:val="bullet"/>
      <w:lvlText w:val="•"/>
      <w:lvlJc w:val="left"/>
      <w:pPr>
        <w:tabs>
          <w:tab w:val="num" w:pos="3600"/>
        </w:tabs>
        <w:ind w:left="3600" w:hanging="360"/>
      </w:pPr>
      <w:rPr>
        <w:rFonts w:ascii="Arial" w:hAnsi="Arial" w:hint="default"/>
      </w:rPr>
    </w:lvl>
    <w:lvl w:ilvl="5" w:tplc="951607FC" w:tentative="1">
      <w:start w:val="1"/>
      <w:numFmt w:val="bullet"/>
      <w:lvlText w:val="•"/>
      <w:lvlJc w:val="left"/>
      <w:pPr>
        <w:tabs>
          <w:tab w:val="num" w:pos="4320"/>
        </w:tabs>
        <w:ind w:left="4320" w:hanging="360"/>
      </w:pPr>
      <w:rPr>
        <w:rFonts w:ascii="Arial" w:hAnsi="Arial" w:hint="default"/>
      </w:rPr>
    </w:lvl>
    <w:lvl w:ilvl="6" w:tplc="BBECEB9E" w:tentative="1">
      <w:start w:val="1"/>
      <w:numFmt w:val="bullet"/>
      <w:lvlText w:val="•"/>
      <w:lvlJc w:val="left"/>
      <w:pPr>
        <w:tabs>
          <w:tab w:val="num" w:pos="5040"/>
        </w:tabs>
        <w:ind w:left="5040" w:hanging="360"/>
      </w:pPr>
      <w:rPr>
        <w:rFonts w:ascii="Arial" w:hAnsi="Arial" w:hint="default"/>
      </w:rPr>
    </w:lvl>
    <w:lvl w:ilvl="7" w:tplc="8C70330A" w:tentative="1">
      <w:start w:val="1"/>
      <w:numFmt w:val="bullet"/>
      <w:lvlText w:val="•"/>
      <w:lvlJc w:val="left"/>
      <w:pPr>
        <w:tabs>
          <w:tab w:val="num" w:pos="5760"/>
        </w:tabs>
        <w:ind w:left="5760" w:hanging="360"/>
      </w:pPr>
      <w:rPr>
        <w:rFonts w:ascii="Arial" w:hAnsi="Arial" w:hint="default"/>
      </w:rPr>
    </w:lvl>
    <w:lvl w:ilvl="8" w:tplc="71203C14" w:tentative="1">
      <w:start w:val="1"/>
      <w:numFmt w:val="bullet"/>
      <w:lvlText w:val="•"/>
      <w:lvlJc w:val="left"/>
      <w:pPr>
        <w:tabs>
          <w:tab w:val="num" w:pos="6480"/>
        </w:tabs>
        <w:ind w:left="6480" w:hanging="360"/>
      </w:pPr>
      <w:rPr>
        <w:rFonts w:ascii="Arial" w:hAnsi="Arial" w:hint="default"/>
      </w:rPr>
    </w:lvl>
  </w:abstractNum>
  <w:abstractNum w:abstractNumId="11">
    <w:nsid w:val="2A886186"/>
    <w:multiLevelType w:val="hybridMultilevel"/>
    <w:tmpl w:val="53846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967988"/>
    <w:multiLevelType w:val="hybridMultilevel"/>
    <w:tmpl w:val="3906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1826C2"/>
    <w:multiLevelType w:val="hybridMultilevel"/>
    <w:tmpl w:val="471686A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nsid w:val="367B5476"/>
    <w:multiLevelType w:val="hybridMultilevel"/>
    <w:tmpl w:val="F1CE17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8944648"/>
    <w:multiLevelType w:val="hybridMultilevel"/>
    <w:tmpl w:val="0B201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5B598B"/>
    <w:multiLevelType w:val="hybridMultilevel"/>
    <w:tmpl w:val="DF42A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5C6881"/>
    <w:multiLevelType w:val="hybridMultilevel"/>
    <w:tmpl w:val="E95040C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nsid w:val="41D01AED"/>
    <w:multiLevelType w:val="hybridMultilevel"/>
    <w:tmpl w:val="2F1CC9F4"/>
    <w:lvl w:ilvl="0" w:tplc="5CDE4CA8">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5C4409E"/>
    <w:multiLevelType w:val="hybridMultilevel"/>
    <w:tmpl w:val="79145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8257F0"/>
    <w:multiLevelType w:val="hybridMultilevel"/>
    <w:tmpl w:val="C1A8DE60"/>
    <w:lvl w:ilvl="0" w:tplc="83D635B4">
      <w:start w:val="1"/>
      <w:numFmt w:val="bullet"/>
      <w:lvlText w:val="•"/>
      <w:lvlJc w:val="left"/>
      <w:pPr>
        <w:tabs>
          <w:tab w:val="num" w:pos="720"/>
        </w:tabs>
        <w:ind w:left="720" w:hanging="360"/>
      </w:pPr>
      <w:rPr>
        <w:rFonts w:ascii="Arial" w:hAnsi="Arial" w:hint="default"/>
      </w:rPr>
    </w:lvl>
    <w:lvl w:ilvl="1" w:tplc="C5BA1FD8" w:tentative="1">
      <w:start w:val="1"/>
      <w:numFmt w:val="bullet"/>
      <w:lvlText w:val="•"/>
      <w:lvlJc w:val="left"/>
      <w:pPr>
        <w:tabs>
          <w:tab w:val="num" w:pos="1440"/>
        </w:tabs>
        <w:ind w:left="1440" w:hanging="360"/>
      </w:pPr>
      <w:rPr>
        <w:rFonts w:ascii="Arial" w:hAnsi="Arial" w:hint="default"/>
      </w:rPr>
    </w:lvl>
    <w:lvl w:ilvl="2" w:tplc="F67EC10A" w:tentative="1">
      <w:start w:val="1"/>
      <w:numFmt w:val="bullet"/>
      <w:lvlText w:val="•"/>
      <w:lvlJc w:val="left"/>
      <w:pPr>
        <w:tabs>
          <w:tab w:val="num" w:pos="2160"/>
        </w:tabs>
        <w:ind w:left="2160" w:hanging="360"/>
      </w:pPr>
      <w:rPr>
        <w:rFonts w:ascii="Arial" w:hAnsi="Arial" w:hint="default"/>
      </w:rPr>
    </w:lvl>
    <w:lvl w:ilvl="3" w:tplc="370ADB5E" w:tentative="1">
      <w:start w:val="1"/>
      <w:numFmt w:val="bullet"/>
      <w:lvlText w:val="•"/>
      <w:lvlJc w:val="left"/>
      <w:pPr>
        <w:tabs>
          <w:tab w:val="num" w:pos="2880"/>
        </w:tabs>
        <w:ind w:left="2880" w:hanging="360"/>
      </w:pPr>
      <w:rPr>
        <w:rFonts w:ascii="Arial" w:hAnsi="Arial" w:hint="default"/>
      </w:rPr>
    </w:lvl>
    <w:lvl w:ilvl="4" w:tplc="2FA09654" w:tentative="1">
      <w:start w:val="1"/>
      <w:numFmt w:val="bullet"/>
      <w:lvlText w:val="•"/>
      <w:lvlJc w:val="left"/>
      <w:pPr>
        <w:tabs>
          <w:tab w:val="num" w:pos="3600"/>
        </w:tabs>
        <w:ind w:left="3600" w:hanging="360"/>
      </w:pPr>
      <w:rPr>
        <w:rFonts w:ascii="Arial" w:hAnsi="Arial" w:hint="default"/>
      </w:rPr>
    </w:lvl>
    <w:lvl w:ilvl="5" w:tplc="AA12E844" w:tentative="1">
      <w:start w:val="1"/>
      <w:numFmt w:val="bullet"/>
      <w:lvlText w:val="•"/>
      <w:lvlJc w:val="left"/>
      <w:pPr>
        <w:tabs>
          <w:tab w:val="num" w:pos="4320"/>
        </w:tabs>
        <w:ind w:left="4320" w:hanging="360"/>
      </w:pPr>
      <w:rPr>
        <w:rFonts w:ascii="Arial" w:hAnsi="Arial" w:hint="default"/>
      </w:rPr>
    </w:lvl>
    <w:lvl w:ilvl="6" w:tplc="197E7E54" w:tentative="1">
      <w:start w:val="1"/>
      <w:numFmt w:val="bullet"/>
      <w:lvlText w:val="•"/>
      <w:lvlJc w:val="left"/>
      <w:pPr>
        <w:tabs>
          <w:tab w:val="num" w:pos="5040"/>
        </w:tabs>
        <w:ind w:left="5040" w:hanging="360"/>
      </w:pPr>
      <w:rPr>
        <w:rFonts w:ascii="Arial" w:hAnsi="Arial" w:hint="default"/>
      </w:rPr>
    </w:lvl>
    <w:lvl w:ilvl="7" w:tplc="C958D6D0" w:tentative="1">
      <w:start w:val="1"/>
      <w:numFmt w:val="bullet"/>
      <w:lvlText w:val="•"/>
      <w:lvlJc w:val="left"/>
      <w:pPr>
        <w:tabs>
          <w:tab w:val="num" w:pos="5760"/>
        </w:tabs>
        <w:ind w:left="5760" w:hanging="360"/>
      </w:pPr>
      <w:rPr>
        <w:rFonts w:ascii="Arial" w:hAnsi="Arial" w:hint="default"/>
      </w:rPr>
    </w:lvl>
    <w:lvl w:ilvl="8" w:tplc="903247C6" w:tentative="1">
      <w:start w:val="1"/>
      <w:numFmt w:val="bullet"/>
      <w:lvlText w:val="•"/>
      <w:lvlJc w:val="left"/>
      <w:pPr>
        <w:tabs>
          <w:tab w:val="num" w:pos="6480"/>
        </w:tabs>
        <w:ind w:left="6480" w:hanging="360"/>
      </w:pPr>
      <w:rPr>
        <w:rFonts w:ascii="Arial" w:hAnsi="Arial" w:hint="default"/>
      </w:rPr>
    </w:lvl>
  </w:abstractNum>
  <w:abstractNum w:abstractNumId="21">
    <w:nsid w:val="4CC721FD"/>
    <w:multiLevelType w:val="hybridMultilevel"/>
    <w:tmpl w:val="3CD8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36223E"/>
    <w:multiLevelType w:val="hybridMultilevel"/>
    <w:tmpl w:val="BBA8A3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nsid w:val="4F373C30"/>
    <w:multiLevelType w:val="hybridMultilevel"/>
    <w:tmpl w:val="61A6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C315B5"/>
    <w:multiLevelType w:val="hybridMultilevel"/>
    <w:tmpl w:val="CCA452F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nsid w:val="580A40FF"/>
    <w:multiLevelType w:val="hybridMultilevel"/>
    <w:tmpl w:val="5EB26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8951D52"/>
    <w:multiLevelType w:val="hybridMultilevel"/>
    <w:tmpl w:val="FE84CCE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nsid w:val="5B3432B4"/>
    <w:multiLevelType w:val="hybridMultilevel"/>
    <w:tmpl w:val="E42A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EB19BD"/>
    <w:multiLevelType w:val="hybridMultilevel"/>
    <w:tmpl w:val="1F8C8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4CC3BB7"/>
    <w:multiLevelType w:val="hybridMultilevel"/>
    <w:tmpl w:val="137E2B4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nsid w:val="65460918"/>
    <w:multiLevelType w:val="hybridMultilevel"/>
    <w:tmpl w:val="9502083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nsid w:val="694C55F1"/>
    <w:multiLevelType w:val="hybridMultilevel"/>
    <w:tmpl w:val="A86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F90D0C"/>
    <w:multiLevelType w:val="hybridMultilevel"/>
    <w:tmpl w:val="8FD8D2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FB7029F"/>
    <w:multiLevelType w:val="hybridMultilevel"/>
    <w:tmpl w:val="AB7EB1B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4">
    <w:nsid w:val="6FEF616E"/>
    <w:multiLevelType w:val="hybridMultilevel"/>
    <w:tmpl w:val="FB8EFF7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5">
    <w:nsid w:val="7828793F"/>
    <w:multiLevelType w:val="hybridMultilevel"/>
    <w:tmpl w:val="77B24B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6">
    <w:nsid w:val="7B9E3B98"/>
    <w:multiLevelType w:val="hybridMultilevel"/>
    <w:tmpl w:val="08DC5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E071C15"/>
    <w:multiLevelType w:val="hybridMultilevel"/>
    <w:tmpl w:val="24D4599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
    <w:nsid w:val="7EF265BB"/>
    <w:multiLevelType w:val="hybridMultilevel"/>
    <w:tmpl w:val="EB5E2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F9D01DA"/>
    <w:multiLevelType w:val="hybridMultilevel"/>
    <w:tmpl w:val="2E80358C"/>
    <w:lvl w:ilvl="0" w:tplc="7F625CDE">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7"/>
  </w:num>
  <w:num w:numId="4">
    <w:abstractNumId w:val="24"/>
  </w:num>
  <w:num w:numId="5">
    <w:abstractNumId w:val="35"/>
  </w:num>
  <w:num w:numId="6">
    <w:abstractNumId w:val="22"/>
  </w:num>
  <w:num w:numId="7">
    <w:abstractNumId w:val="26"/>
  </w:num>
  <w:num w:numId="8">
    <w:abstractNumId w:val="0"/>
  </w:num>
  <w:num w:numId="9">
    <w:abstractNumId w:val="5"/>
  </w:num>
  <w:num w:numId="10">
    <w:abstractNumId w:val="29"/>
  </w:num>
  <w:num w:numId="11">
    <w:abstractNumId w:val="6"/>
  </w:num>
  <w:num w:numId="12">
    <w:abstractNumId w:val="17"/>
  </w:num>
  <w:num w:numId="13">
    <w:abstractNumId w:val="34"/>
  </w:num>
  <w:num w:numId="14">
    <w:abstractNumId w:val="37"/>
  </w:num>
  <w:num w:numId="15">
    <w:abstractNumId w:val="30"/>
  </w:num>
  <w:num w:numId="16">
    <w:abstractNumId w:val="33"/>
  </w:num>
  <w:num w:numId="17">
    <w:abstractNumId w:val="13"/>
  </w:num>
  <w:num w:numId="18">
    <w:abstractNumId w:val="39"/>
  </w:num>
  <w:num w:numId="19">
    <w:abstractNumId w:val="28"/>
  </w:num>
  <w:num w:numId="20">
    <w:abstractNumId w:val="25"/>
  </w:num>
  <w:num w:numId="21">
    <w:abstractNumId w:val="3"/>
  </w:num>
  <w:num w:numId="22">
    <w:abstractNumId w:val="27"/>
  </w:num>
  <w:num w:numId="23">
    <w:abstractNumId w:val="16"/>
  </w:num>
  <w:num w:numId="24">
    <w:abstractNumId w:val="20"/>
  </w:num>
  <w:num w:numId="25">
    <w:abstractNumId w:val="12"/>
  </w:num>
  <w:num w:numId="26">
    <w:abstractNumId w:val="10"/>
  </w:num>
  <w:num w:numId="27">
    <w:abstractNumId w:val="14"/>
  </w:num>
  <w:num w:numId="28">
    <w:abstractNumId w:val="9"/>
  </w:num>
  <w:num w:numId="29">
    <w:abstractNumId w:val="21"/>
  </w:num>
  <w:num w:numId="30">
    <w:abstractNumId w:val="38"/>
  </w:num>
  <w:num w:numId="31">
    <w:abstractNumId w:val="19"/>
  </w:num>
  <w:num w:numId="32">
    <w:abstractNumId w:val="32"/>
  </w:num>
  <w:num w:numId="33">
    <w:abstractNumId w:val="31"/>
  </w:num>
  <w:num w:numId="34">
    <w:abstractNumId w:val="23"/>
  </w:num>
  <w:num w:numId="35">
    <w:abstractNumId w:val="2"/>
  </w:num>
  <w:num w:numId="36">
    <w:abstractNumId w:val="11"/>
  </w:num>
  <w:num w:numId="37">
    <w:abstractNumId w:val="8"/>
  </w:num>
  <w:num w:numId="38">
    <w:abstractNumId w:val="15"/>
  </w:num>
  <w:num w:numId="39">
    <w:abstractNumId w:val="18"/>
  </w:num>
  <w:num w:numId="40">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63"/>
    <w:rsid w:val="00000D5A"/>
    <w:rsid w:val="000048D0"/>
    <w:rsid w:val="00012ED9"/>
    <w:rsid w:val="00012FAE"/>
    <w:rsid w:val="00033FA6"/>
    <w:rsid w:val="0004123C"/>
    <w:rsid w:val="00052451"/>
    <w:rsid w:val="000530BD"/>
    <w:rsid w:val="00060C63"/>
    <w:rsid w:val="0007648C"/>
    <w:rsid w:val="00076D56"/>
    <w:rsid w:val="000A29BB"/>
    <w:rsid w:val="000B56CB"/>
    <w:rsid w:val="000B78BC"/>
    <w:rsid w:val="000C4AC5"/>
    <w:rsid w:val="000C602C"/>
    <w:rsid w:val="000E3BB1"/>
    <w:rsid w:val="000E77FA"/>
    <w:rsid w:val="000F2C63"/>
    <w:rsid w:val="000F3293"/>
    <w:rsid w:val="00101D86"/>
    <w:rsid w:val="00102F99"/>
    <w:rsid w:val="00135262"/>
    <w:rsid w:val="001412B9"/>
    <w:rsid w:val="001567C0"/>
    <w:rsid w:val="00166280"/>
    <w:rsid w:val="001809DC"/>
    <w:rsid w:val="001811AE"/>
    <w:rsid w:val="0019088A"/>
    <w:rsid w:val="00191416"/>
    <w:rsid w:val="00192BCD"/>
    <w:rsid w:val="001934A2"/>
    <w:rsid w:val="00195B70"/>
    <w:rsid w:val="001A4F1A"/>
    <w:rsid w:val="001B2D74"/>
    <w:rsid w:val="001B33D6"/>
    <w:rsid w:val="001B6EB1"/>
    <w:rsid w:val="001C0883"/>
    <w:rsid w:val="001D74C5"/>
    <w:rsid w:val="002138B3"/>
    <w:rsid w:val="0021476A"/>
    <w:rsid w:val="002220AE"/>
    <w:rsid w:val="0023167C"/>
    <w:rsid w:val="0024065F"/>
    <w:rsid w:val="0025473A"/>
    <w:rsid w:val="00256935"/>
    <w:rsid w:val="00260176"/>
    <w:rsid w:val="00264D5F"/>
    <w:rsid w:val="002663D3"/>
    <w:rsid w:val="00284ED4"/>
    <w:rsid w:val="002909B2"/>
    <w:rsid w:val="00292048"/>
    <w:rsid w:val="002920D3"/>
    <w:rsid w:val="002A2D28"/>
    <w:rsid w:val="002B63B6"/>
    <w:rsid w:val="002C02ED"/>
    <w:rsid w:val="002D3DC7"/>
    <w:rsid w:val="002D5182"/>
    <w:rsid w:val="002E63EA"/>
    <w:rsid w:val="00310862"/>
    <w:rsid w:val="00340ECD"/>
    <w:rsid w:val="00342BB9"/>
    <w:rsid w:val="0034593B"/>
    <w:rsid w:val="003526A6"/>
    <w:rsid w:val="0035406D"/>
    <w:rsid w:val="00392633"/>
    <w:rsid w:val="00394624"/>
    <w:rsid w:val="003A5432"/>
    <w:rsid w:val="00405CC2"/>
    <w:rsid w:val="00420A0F"/>
    <w:rsid w:val="00446354"/>
    <w:rsid w:val="00451863"/>
    <w:rsid w:val="00453B92"/>
    <w:rsid w:val="00456F9A"/>
    <w:rsid w:val="00457399"/>
    <w:rsid w:val="00465763"/>
    <w:rsid w:val="0047387B"/>
    <w:rsid w:val="00474C34"/>
    <w:rsid w:val="00486341"/>
    <w:rsid w:val="004877A8"/>
    <w:rsid w:val="00487A44"/>
    <w:rsid w:val="004903C8"/>
    <w:rsid w:val="004B3C51"/>
    <w:rsid w:val="004C021C"/>
    <w:rsid w:val="004C1670"/>
    <w:rsid w:val="004C7CF8"/>
    <w:rsid w:val="005056E8"/>
    <w:rsid w:val="00505F20"/>
    <w:rsid w:val="00522ADA"/>
    <w:rsid w:val="0053319B"/>
    <w:rsid w:val="00544E5E"/>
    <w:rsid w:val="005501D4"/>
    <w:rsid w:val="00574940"/>
    <w:rsid w:val="0057639C"/>
    <w:rsid w:val="005A711A"/>
    <w:rsid w:val="005C0F50"/>
    <w:rsid w:val="005C2963"/>
    <w:rsid w:val="005E1C84"/>
    <w:rsid w:val="005E25BF"/>
    <w:rsid w:val="005E414A"/>
    <w:rsid w:val="005E5CD7"/>
    <w:rsid w:val="005F5FAE"/>
    <w:rsid w:val="0061583C"/>
    <w:rsid w:val="006279C0"/>
    <w:rsid w:val="00642F98"/>
    <w:rsid w:val="00662D4B"/>
    <w:rsid w:val="00666E3B"/>
    <w:rsid w:val="00671922"/>
    <w:rsid w:val="00671F45"/>
    <w:rsid w:val="0067641A"/>
    <w:rsid w:val="00681989"/>
    <w:rsid w:val="0068265E"/>
    <w:rsid w:val="0068574E"/>
    <w:rsid w:val="006A6F19"/>
    <w:rsid w:val="006E258A"/>
    <w:rsid w:val="006E2F49"/>
    <w:rsid w:val="00704F07"/>
    <w:rsid w:val="007245F7"/>
    <w:rsid w:val="00735D2D"/>
    <w:rsid w:val="00741D7D"/>
    <w:rsid w:val="00745A93"/>
    <w:rsid w:val="00753900"/>
    <w:rsid w:val="00754316"/>
    <w:rsid w:val="00777119"/>
    <w:rsid w:val="007D5330"/>
    <w:rsid w:val="007E6398"/>
    <w:rsid w:val="007F42C7"/>
    <w:rsid w:val="007F77B8"/>
    <w:rsid w:val="0081292C"/>
    <w:rsid w:val="00813017"/>
    <w:rsid w:val="0082678F"/>
    <w:rsid w:val="00827615"/>
    <w:rsid w:val="00836CE9"/>
    <w:rsid w:val="00851803"/>
    <w:rsid w:val="008529C8"/>
    <w:rsid w:val="0085641F"/>
    <w:rsid w:val="00863FDB"/>
    <w:rsid w:val="008A5AD9"/>
    <w:rsid w:val="008A767E"/>
    <w:rsid w:val="008C47C6"/>
    <w:rsid w:val="008D1F51"/>
    <w:rsid w:val="008E2BE2"/>
    <w:rsid w:val="008E490E"/>
    <w:rsid w:val="008F6A94"/>
    <w:rsid w:val="00903CC5"/>
    <w:rsid w:val="009132AE"/>
    <w:rsid w:val="009134D9"/>
    <w:rsid w:val="00922143"/>
    <w:rsid w:val="0092544C"/>
    <w:rsid w:val="009375BE"/>
    <w:rsid w:val="00993555"/>
    <w:rsid w:val="009B20C0"/>
    <w:rsid w:val="009E5C97"/>
    <w:rsid w:val="00A0633B"/>
    <w:rsid w:val="00A10535"/>
    <w:rsid w:val="00A12918"/>
    <w:rsid w:val="00A234EA"/>
    <w:rsid w:val="00A27B92"/>
    <w:rsid w:val="00A33041"/>
    <w:rsid w:val="00A43D15"/>
    <w:rsid w:val="00A50673"/>
    <w:rsid w:val="00A52F2C"/>
    <w:rsid w:val="00A535EB"/>
    <w:rsid w:val="00A73BA4"/>
    <w:rsid w:val="00A75CCE"/>
    <w:rsid w:val="00A768B9"/>
    <w:rsid w:val="00A94ABB"/>
    <w:rsid w:val="00A95E65"/>
    <w:rsid w:val="00AA0763"/>
    <w:rsid w:val="00AA5D3F"/>
    <w:rsid w:val="00AC3858"/>
    <w:rsid w:val="00AF3776"/>
    <w:rsid w:val="00B018D4"/>
    <w:rsid w:val="00B11726"/>
    <w:rsid w:val="00B20B57"/>
    <w:rsid w:val="00B265E9"/>
    <w:rsid w:val="00B41BEE"/>
    <w:rsid w:val="00B42622"/>
    <w:rsid w:val="00B45724"/>
    <w:rsid w:val="00B56ABA"/>
    <w:rsid w:val="00B570A1"/>
    <w:rsid w:val="00B63F7E"/>
    <w:rsid w:val="00B74410"/>
    <w:rsid w:val="00B7510B"/>
    <w:rsid w:val="00B8460E"/>
    <w:rsid w:val="00B84CBD"/>
    <w:rsid w:val="00B91990"/>
    <w:rsid w:val="00BC3704"/>
    <w:rsid w:val="00BC45FE"/>
    <w:rsid w:val="00BD0B5D"/>
    <w:rsid w:val="00BD24AD"/>
    <w:rsid w:val="00BD4208"/>
    <w:rsid w:val="00BD6B7E"/>
    <w:rsid w:val="00BD7202"/>
    <w:rsid w:val="00BE04F2"/>
    <w:rsid w:val="00BE06DF"/>
    <w:rsid w:val="00BE45A2"/>
    <w:rsid w:val="00C07DC6"/>
    <w:rsid w:val="00C26301"/>
    <w:rsid w:val="00C41B0A"/>
    <w:rsid w:val="00C72BF2"/>
    <w:rsid w:val="00C96313"/>
    <w:rsid w:val="00CA7FDC"/>
    <w:rsid w:val="00CD7C28"/>
    <w:rsid w:val="00CE34F3"/>
    <w:rsid w:val="00CE3CE5"/>
    <w:rsid w:val="00CE6474"/>
    <w:rsid w:val="00CF6F8F"/>
    <w:rsid w:val="00D13408"/>
    <w:rsid w:val="00D160B7"/>
    <w:rsid w:val="00D21585"/>
    <w:rsid w:val="00D21E8D"/>
    <w:rsid w:val="00D27C4B"/>
    <w:rsid w:val="00D349C2"/>
    <w:rsid w:val="00D405BD"/>
    <w:rsid w:val="00D51838"/>
    <w:rsid w:val="00D56D37"/>
    <w:rsid w:val="00D66251"/>
    <w:rsid w:val="00D80864"/>
    <w:rsid w:val="00D80A49"/>
    <w:rsid w:val="00D84B5B"/>
    <w:rsid w:val="00D97ECD"/>
    <w:rsid w:val="00DA194B"/>
    <w:rsid w:val="00DA2ECD"/>
    <w:rsid w:val="00DC0320"/>
    <w:rsid w:val="00DC3212"/>
    <w:rsid w:val="00DC5D85"/>
    <w:rsid w:val="00DD3F04"/>
    <w:rsid w:val="00DE590A"/>
    <w:rsid w:val="00DE7553"/>
    <w:rsid w:val="00DF46AA"/>
    <w:rsid w:val="00DF79AA"/>
    <w:rsid w:val="00E00030"/>
    <w:rsid w:val="00E158F1"/>
    <w:rsid w:val="00E3033E"/>
    <w:rsid w:val="00E556A5"/>
    <w:rsid w:val="00E60ABC"/>
    <w:rsid w:val="00E60E0D"/>
    <w:rsid w:val="00E61428"/>
    <w:rsid w:val="00E65DEA"/>
    <w:rsid w:val="00E83A32"/>
    <w:rsid w:val="00EB0BE1"/>
    <w:rsid w:val="00ED750D"/>
    <w:rsid w:val="00EF39DE"/>
    <w:rsid w:val="00EF5AC0"/>
    <w:rsid w:val="00F06010"/>
    <w:rsid w:val="00F13800"/>
    <w:rsid w:val="00F23386"/>
    <w:rsid w:val="00F408E0"/>
    <w:rsid w:val="00F43147"/>
    <w:rsid w:val="00F854DC"/>
    <w:rsid w:val="00FA5945"/>
    <w:rsid w:val="00FB058B"/>
    <w:rsid w:val="00FC4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A0F"/>
    <w:pPr>
      <w:spacing w:after="200" w:line="276" w:lineRule="auto"/>
    </w:pPr>
    <w:rPr>
      <w:rFonts w:ascii="Calibri" w:hAnsi="Calibri" w:cs="Calibri"/>
      <w:lang w:eastAsia="en-US"/>
    </w:rPr>
  </w:style>
  <w:style w:type="paragraph" w:styleId="Heading1">
    <w:name w:val="heading 1"/>
    <w:basedOn w:val="Normal"/>
    <w:next w:val="Normal"/>
    <w:link w:val="Heading1Char"/>
    <w:uiPriority w:val="99"/>
    <w:qFormat/>
    <w:rsid w:val="00420A0F"/>
    <w:pPr>
      <w:keepNext/>
      <w:outlineLvl w:val="0"/>
    </w:pPr>
    <w:rPr>
      <w:rFonts w:ascii="Arial" w:hAnsi="Arial" w:cs="Arial"/>
      <w:b/>
      <w:bCs/>
    </w:rPr>
  </w:style>
  <w:style w:type="paragraph" w:styleId="Heading2">
    <w:name w:val="heading 2"/>
    <w:basedOn w:val="Normal"/>
    <w:next w:val="Normal"/>
    <w:link w:val="Heading2Char"/>
    <w:uiPriority w:val="99"/>
    <w:qFormat/>
    <w:rsid w:val="00420A0F"/>
    <w:pPr>
      <w:keepNext/>
      <w:jc w:val="center"/>
      <w:outlineLvl w:val="1"/>
    </w:pPr>
    <w:rPr>
      <w:b/>
      <w:bCs/>
      <w:sz w:val="32"/>
      <w:szCs w:val="32"/>
    </w:rPr>
  </w:style>
  <w:style w:type="paragraph" w:styleId="Heading4">
    <w:name w:val="heading 4"/>
    <w:basedOn w:val="Default"/>
    <w:next w:val="Default"/>
    <w:link w:val="Heading4Char"/>
    <w:uiPriority w:val="99"/>
    <w:qFormat/>
    <w:rsid w:val="00420A0F"/>
    <w:pPr>
      <w:outlineLvl w:val="3"/>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86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51863"/>
    <w:rPr>
      <w:rFonts w:asciiTheme="majorHAnsi" w:eastAsiaTheme="majorEastAsia" w:hAnsiTheme="majorHAnsi" w:cstheme="majorBidi"/>
      <w:b/>
      <w:bCs/>
      <w:i/>
      <w:iCs/>
      <w:sz w:val="28"/>
      <w:szCs w:val="28"/>
      <w:lang w:eastAsia="en-US"/>
    </w:rPr>
  </w:style>
  <w:style w:type="character" w:customStyle="1" w:styleId="Heading4Char">
    <w:name w:val="Heading 4 Char"/>
    <w:basedOn w:val="DefaultParagraphFont"/>
    <w:link w:val="Heading4"/>
    <w:uiPriority w:val="99"/>
    <w:rsid w:val="00420A0F"/>
    <w:rPr>
      <w:rFonts w:ascii="Arial" w:hAnsi="Arial" w:cs="Arial"/>
      <w:sz w:val="24"/>
      <w:szCs w:val="24"/>
    </w:rPr>
  </w:style>
  <w:style w:type="paragraph" w:styleId="ListParagraph">
    <w:name w:val="List Paragraph"/>
    <w:basedOn w:val="Normal"/>
    <w:uiPriority w:val="34"/>
    <w:qFormat/>
    <w:rsid w:val="00420A0F"/>
    <w:pPr>
      <w:ind w:left="720"/>
    </w:pPr>
  </w:style>
  <w:style w:type="paragraph" w:customStyle="1" w:styleId="Default">
    <w:name w:val="Default"/>
    <w:rsid w:val="00420A0F"/>
    <w:pPr>
      <w:autoSpaceDE w:val="0"/>
      <w:autoSpaceDN w:val="0"/>
      <w:adjustRightInd w:val="0"/>
    </w:pPr>
    <w:rPr>
      <w:rFonts w:ascii="Arial" w:hAnsi="Arial" w:cs="Arial"/>
      <w:color w:val="000000"/>
      <w:sz w:val="24"/>
      <w:szCs w:val="24"/>
      <w:lang w:eastAsia="en-US"/>
    </w:rPr>
  </w:style>
  <w:style w:type="paragraph" w:styleId="FootnoteText">
    <w:name w:val="footnote text"/>
    <w:basedOn w:val="Default"/>
    <w:next w:val="Default"/>
    <w:link w:val="FootnoteTextChar"/>
    <w:uiPriority w:val="99"/>
    <w:rsid w:val="00420A0F"/>
    <w:rPr>
      <w:color w:val="auto"/>
    </w:rPr>
  </w:style>
  <w:style w:type="character" w:customStyle="1" w:styleId="FootnoteTextChar">
    <w:name w:val="Footnote Text Char"/>
    <w:basedOn w:val="DefaultParagraphFont"/>
    <w:link w:val="FootnoteText"/>
    <w:uiPriority w:val="99"/>
    <w:rsid w:val="00420A0F"/>
    <w:rPr>
      <w:rFonts w:ascii="Arial" w:hAnsi="Arial" w:cs="Arial"/>
      <w:sz w:val="24"/>
      <w:szCs w:val="24"/>
    </w:rPr>
  </w:style>
  <w:style w:type="paragraph" w:styleId="BalloonText">
    <w:name w:val="Balloon Text"/>
    <w:basedOn w:val="Normal"/>
    <w:link w:val="BalloonTextChar"/>
    <w:uiPriority w:val="99"/>
    <w:rsid w:val="00420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20A0F"/>
    <w:rPr>
      <w:rFonts w:ascii="Tahoma" w:hAnsi="Tahoma" w:cs="Tahoma"/>
      <w:sz w:val="16"/>
      <w:szCs w:val="16"/>
    </w:rPr>
  </w:style>
  <w:style w:type="paragraph" w:styleId="Header">
    <w:name w:val="header"/>
    <w:basedOn w:val="Normal"/>
    <w:link w:val="HeaderChar"/>
    <w:uiPriority w:val="99"/>
    <w:rsid w:val="00420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A0F"/>
    <w:rPr>
      <w:rFonts w:ascii="Times New Roman" w:hAnsi="Times New Roman" w:cs="Times New Roman"/>
    </w:rPr>
  </w:style>
  <w:style w:type="paragraph" w:styleId="Footer">
    <w:name w:val="footer"/>
    <w:basedOn w:val="Normal"/>
    <w:link w:val="FooterChar"/>
    <w:uiPriority w:val="99"/>
    <w:rsid w:val="00420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A0F"/>
    <w:rPr>
      <w:rFonts w:ascii="Times New Roman" w:hAnsi="Times New Roman" w:cs="Times New Roman"/>
    </w:rPr>
  </w:style>
  <w:style w:type="paragraph" w:styleId="BodyText">
    <w:name w:val="Body Text"/>
    <w:basedOn w:val="Normal"/>
    <w:link w:val="BodyTextChar"/>
    <w:uiPriority w:val="99"/>
    <w:rsid w:val="00420A0F"/>
    <w:rPr>
      <w:rFonts w:ascii="Arial" w:hAnsi="Arial" w:cs="Arial"/>
      <w:sz w:val="24"/>
      <w:szCs w:val="24"/>
    </w:rPr>
  </w:style>
  <w:style w:type="character" w:customStyle="1" w:styleId="BodyTextChar">
    <w:name w:val="Body Text Char"/>
    <w:basedOn w:val="DefaultParagraphFont"/>
    <w:link w:val="BodyText"/>
    <w:uiPriority w:val="99"/>
    <w:semiHidden/>
    <w:rsid w:val="00451863"/>
    <w:rPr>
      <w:rFonts w:ascii="Calibri" w:hAnsi="Calibri" w:cs="Calibri"/>
      <w:lang w:eastAsia="en-US"/>
    </w:rPr>
  </w:style>
  <w:style w:type="table" w:styleId="TableGrid">
    <w:name w:val="Table Grid"/>
    <w:basedOn w:val="TableNormal"/>
    <w:uiPriority w:val="59"/>
    <w:rsid w:val="00B45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3BB1"/>
    <w:rPr>
      <w:rFonts w:ascii="Calibri" w:hAnsi="Calibri" w:cs="Calibri"/>
      <w:lang w:eastAsia="en-US"/>
    </w:rPr>
  </w:style>
  <w:style w:type="paragraph" w:styleId="TOCHeading">
    <w:name w:val="TOC Heading"/>
    <w:basedOn w:val="Heading1"/>
    <w:next w:val="Normal"/>
    <w:uiPriority w:val="39"/>
    <w:semiHidden/>
    <w:unhideWhenUsed/>
    <w:qFormat/>
    <w:rsid w:val="00681989"/>
    <w:pPr>
      <w:keepLines/>
      <w:spacing w:before="480" w:after="0"/>
      <w:outlineLvl w:val="9"/>
    </w:pPr>
    <w:rPr>
      <w:rFonts w:asciiTheme="majorHAnsi" w:eastAsiaTheme="majorEastAsia" w:hAnsiTheme="majorHAnsi" w:cstheme="majorBidi"/>
      <w:color w:val="365F91" w:themeColor="accent1" w:themeShade="BF"/>
      <w:sz w:val="28"/>
      <w:szCs w:val="28"/>
      <w:lang w:val="en-US" w:eastAsia="ja-JP"/>
    </w:rPr>
  </w:style>
  <w:style w:type="paragraph" w:styleId="TOC2">
    <w:name w:val="toc 2"/>
    <w:basedOn w:val="Normal"/>
    <w:next w:val="Normal"/>
    <w:autoRedefine/>
    <w:uiPriority w:val="39"/>
    <w:unhideWhenUsed/>
    <w:rsid w:val="00681989"/>
    <w:pPr>
      <w:spacing w:after="100"/>
      <w:ind w:left="220"/>
    </w:pPr>
  </w:style>
  <w:style w:type="character" w:styleId="Hyperlink">
    <w:name w:val="Hyperlink"/>
    <w:basedOn w:val="DefaultParagraphFont"/>
    <w:uiPriority w:val="99"/>
    <w:unhideWhenUsed/>
    <w:rsid w:val="00681989"/>
    <w:rPr>
      <w:color w:val="0000FF" w:themeColor="hyperlink"/>
      <w:u w:val="single"/>
    </w:rPr>
  </w:style>
  <w:style w:type="character" w:styleId="CommentReference">
    <w:name w:val="annotation reference"/>
    <w:basedOn w:val="DefaultParagraphFont"/>
    <w:uiPriority w:val="99"/>
    <w:semiHidden/>
    <w:unhideWhenUsed/>
    <w:rsid w:val="00666E3B"/>
    <w:rPr>
      <w:sz w:val="16"/>
      <w:szCs w:val="16"/>
    </w:rPr>
  </w:style>
  <w:style w:type="paragraph" w:styleId="CommentText">
    <w:name w:val="annotation text"/>
    <w:basedOn w:val="Normal"/>
    <w:link w:val="CommentTextChar"/>
    <w:uiPriority w:val="99"/>
    <w:semiHidden/>
    <w:unhideWhenUsed/>
    <w:rsid w:val="00666E3B"/>
    <w:pPr>
      <w:spacing w:line="240" w:lineRule="auto"/>
    </w:pPr>
    <w:rPr>
      <w:sz w:val="20"/>
      <w:szCs w:val="20"/>
    </w:rPr>
  </w:style>
  <w:style w:type="character" w:customStyle="1" w:styleId="CommentTextChar">
    <w:name w:val="Comment Text Char"/>
    <w:basedOn w:val="DefaultParagraphFont"/>
    <w:link w:val="CommentText"/>
    <w:uiPriority w:val="99"/>
    <w:semiHidden/>
    <w:rsid w:val="00666E3B"/>
    <w:rPr>
      <w:rFonts w:ascii="Calibr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666E3B"/>
    <w:rPr>
      <w:b/>
      <w:bCs/>
    </w:rPr>
  </w:style>
  <w:style w:type="character" w:customStyle="1" w:styleId="CommentSubjectChar">
    <w:name w:val="Comment Subject Char"/>
    <w:basedOn w:val="CommentTextChar"/>
    <w:link w:val="CommentSubject"/>
    <w:uiPriority w:val="99"/>
    <w:semiHidden/>
    <w:rsid w:val="00666E3B"/>
    <w:rPr>
      <w:rFonts w:ascii="Calibri" w:hAnsi="Calibri" w:cs="Calibri"/>
      <w:b/>
      <w:bCs/>
      <w:sz w:val="20"/>
      <w:szCs w:val="20"/>
      <w:lang w:eastAsia="en-US"/>
    </w:rPr>
  </w:style>
  <w:style w:type="character" w:styleId="FootnoteReference">
    <w:name w:val="footnote reference"/>
    <w:basedOn w:val="DefaultParagraphFont"/>
    <w:uiPriority w:val="99"/>
    <w:semiHidden/>
    <w:unhideWhenUsed/>
    <w:rsid w:val="00453B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A0F"/>
    <w:pPr>
      <w:spacing w:after="200" w:line="276" w:lineRule="auto"/>
    </w:pPr>
    <w:rPr>
      <w:rFonts w:ascii="Calibri" w:hAnsi="Calibri" w:cs="Calibri"/>
      <w:lang w:eastAsia="en-US"/>
    </w:rPr>
  </w:style>
  <w:style w:type="paragraph" w:styleId="Heading1">
    <w:name w:val="heading 1"/>
    <w:basedOn w:val="Normal"/>
    <w:next w:val="Normal"/>
    <w:link w:val="Heading1Char"/>
    <w:uiPriority w:val="99"/>
    <w:qFormat/>
    <w:rsid w:val="00420A0F"/>
    <w:pPr>
      <w:keepNext/>
      <w:outlineLvl w:val="0"/>
    </w:pPr>
    <w:rPr>
      <w:rFonts w:ascii="Arial" w:hAnsi="Arial" w:cs="Arial"/>
      <w:b/>
      <w:bCs/>
    </w:rPr>
  </w:style>
  <w:style w:type="paragraph" w:styleId="Heading2">
    <w:name w:val="heading 2"/>
    <w:basedOn w:val="Normal"/>
    <w:next w:val="Normal"/>
    <w:link w:val="Heading2Char"/>
    <w:uiPriority w:val="99"/>
    <w:qFormat/>
    <w:rsid w:val="00420A0F"/>
    <w:pPr>
      <w:keepNext/>
      <w:jc w:val="center"/>
      <w:outlineLvl w:val="1"/>
    </w:pPr>
    <w:rPr>
      <w:b/>
      <w:bCs/>
      <w:sz w:val="32"/>
      <w:szCs w:val="32"/>
    </w:rPr>
  </w:style>
  <w:style w:type="paragraph" w:styleId="Heading4">
    <w:name w:val="heading 4"/>
    <w:basedOn w:val="Default"/>
    <w:next w:val="Default"/>
    <w:link w:val="Heading4Char"/>
    <w:uiPriority w:val="99"/>
    <w:qFormat/>
    <w:rsid w:val="00420A0F"/>
    <w:pPr>
      <w:outlineLvl w:val="3"/>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86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51863"/>
    <w:rPr>
      <w:rFonts w:asciiTheme="majorHAnsi" w:eastAsiaTheme="majorEastAsia" w:hAnsiTheme="majorHAnsi" w:cstheme="majorBidi"/>
      <w:b/>
      <w:bCs/>
      <w:i/>
      <w:iCs/>
      <w:sz w:val="28"/>
      <w:szCs w:val="28"/>
      <w:lang w:eastAsia="en-US"/>
    </w:rPr>
  </w:style>
  <w:style w:type="character" w:customStyle="1" w:styleId="Heading4Char">
    <w:name w:val="Heading 4 Char"/>
    <w:basedOn w:val="DefaultParagraphFont"/>
    <w:link w:val="Heading4"/>
    <w:uiPriority w:val="99"/>
    <w:rsid w:val="00420A0F"/>
    <w:rPr>
      <w:rFonts w:ascii="Arial" w:hAnsi="Arial" w:cs="Arial"/>
      <w:sz w:val="24"/>
      <w:szCs w:val="24"/>
    </w:rPr>
  </w:style>
  <w:style w:type="paragraph" w:styleId="ListParagraph">
    <w:name w:val="List Paragraph"/>
    <w:basedOn w:val="Normal"/>
    <w:uiPriority w:val="34"/>
    <w:qFormat/>
    <w:rsid w:val="00420A0F"/>
    <w:pPr>
      <w:ind w:left="720"/>
    </w:pPr>
  </w:style>
  <w:style w:type="paragraph" w:customStyle="1" w:styleId="Default">
    <w:name w:val="Default"/>
    <w:rsid w:val="00420A0F"/>
    <w:pPr>
      <w:autoSpaceDE w:val="0"/>
      <w:autoSpaceDN w:val="0"/>
      <w:adjustRightInd w:val="0"/>
    </w:pPr>
    <w:rPr>
      <w:rFonts w:ascii="Arial" w:hAnsi="Arial" w:cs="Arial"/>
      <w:color w:val="000000"/>
      <w:sz w:val="24"/>
      <w:szCs w:val="24"/>
      <w:lang w:eastAsia="en-US"/>
    </w:rPr>
  </w:style>
  <w:style w:type="paragraph" w:styleId="FootnoteText">
    <w:name w:val="footnote text"/>
    <w:basedOn w:val="Default"/>
    <w:next w:val="Default"/>
    <w:link w:val="FootnoteTextChar"/>
    <w:uiPriority w:val="99"/>
    <w:rsid w:val="00420A0F"/>
    <w:rPr>
      <w:color w:val="auto"/>
    </w:rPr>
  </w:style>
  <w:style w:type="character" w:customStyle="1" w:styleId="FootnoteTextChar">
    <w:name w:val="Footnote Text Char"/>
    <w:basedOn w:val="DefaultParagraphFont"/>
    <w:link w:val="FootnoteText"/>
    <w:uiPriority w:val="99"/>
    <w:rsid w:val="00420A0F"/>
    <w:rPr>
      <w:rFonts w:ascii="Arial" w:hAnsi="Arial" w:cs="Arial"/>
      <w:sz w:val="24"/>
      <w:szCs w:val="24"/>
    </w:rPr>
  </w:style>
  <w:style w:type="paragraph" w:styleId="BalloonText">
    <w:name w:val="Balloon Text"/>
    <w:basedOn w:val="Normal"/>
    <w:link w:val="BalloonTextChar"/>
    <w:uiPriority w:val="99"/>
    <w:rsid w:val="00420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20A0F"/>
    <w:rPr>
      <w:rFonts w:ascii="Tahoma" w:hAnsi="Tahoma" w:cs="Tahoma"/>
      <w:sz w:val="16"/>
      <w:szCs w:val="16"/>
    </w:rPr>
  </w:style>
  <w:style w:type="paragraph" w:styleId="Header">
    <w:name w:val="header"/>
    <w:basedOn w:val="Normal"/>
    <w:link w:val="HeaderChar"/>
    <w:uiPriority w:val="99"/>
    <w:rsid w:val="00420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A0F"/>
    <w:rPr>
      <w:rFonts w:ascii="Times New Roman" w:hAnsi="Times New Roman" w:cs="Times New Roman"/>
    </w:rPr>
  </w:style>
  <w:style w:type="paragraph" w:styleId="Footer">
    <w:name w:val="footer"/>
    <w:basedOn w:val="Normal"/>
    <w:link w:val="FooterChar"/>
    <w:uiPriority w:val="99"/>
    <w:rsid w:val="00420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A0F"/>
    <w:rPr>
      <w:rFonts w:ascii="Times New Roman" w:hAnsi="Times New Roman" w:cs="Times New Roman"/>
    </w:rPr>
  </w:style>
  <w:style w:type="paragraph" w:styleId="BodyText">
    <w:name w:val="Body Text"/>
    <w:basedOn w:val="Normal"/>
    <w:link w:val="BodyTextChar"/>
    <w:uiPriority w:val="99"/>
    <w:rsid w:val="00420A0F"/>
    <w:rPr>
      <w:rFonts w:ascii="Arial" w:hAnsi="Arial" w:cs="Arial"/>
      <w:sz w:val="24"/>
      <w:szCs w:val="24"/>
    </w:rPr>
  </w:style>
  <w:style w:type="character" w:customStyle="1" w:styleId="BodyTextChar">
    <w:name w:val="Body Text Char"/>
    <w:basedOn w:val="DefaultParagraphFont"/>
    <w:link w:val="BodyText"/>
    <w:uiPriority w:val="99"/>
    <w:semiHidden/>
    <w:rsid w:val="00451863"/>
    <w:rPr>
      <w:rFonts w:ascii="Calibri" w:hAnsi="Calibri" w:cs="Calibri"/>
      <w:lang w:eastAsia="en-US"/>
    </w:rPr>
  </w:style>
  <w:style w:type="table" w:styleId="TableGrid">
    <w:name w:val="Table Grid"/>
    <w:basedOn w:val="TableNormal"/>
    <w:uiPriority w:val="59"/>
    <w:rsid w:val="00B45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3BB1"/>
    <w:rPr>
      <w:rFonts w:ascii="Calibri" w:hAnsi="Calibri" w:cs="Calibri"/>
      <w:lang w:eastAsia="en-US"/>
    </w:rPr>
  </w:style>
  <w:style w:type="paragraph" w:styleId="TOCHeading">
    <w:name w:val="TOC Heading"/>
    <w:basedOn w:val="Heading1"/>
    <w:next w:val="Normal"/>
    <w:uiPriority w:val="39"/>
    <w:semiHidden/>
    <w:unhideWhenUsed/>
    <w:qFormat/>
    <w:rsid w:val="00681989"/>
    <w:pPr>
      <w:keepLines/>
      <w:spacing w:before="480" w:after="0"/>
      <w:outlineLvl w:val="9"/>
    </w:pPr>
    <w:rPr>
      <w:rFonts w:asciiTheme="majorHAnsi" w:eastAsiaTheme="majorEastAsia" w:hAnsiTheme="majorHAnsi" w:cstheme="majorBidi"/>
      <w:color w:val="365F91" w:themeColor="accent1" w:themeShade="BF"/>
      <w:sz w:val="28"/>
      <w:szCs w:val="28"/>
      <w:lang w:val="en-US" w:eastAsia="ja-JP"/>
    </w:rPr>
  </w:style>
  <w:style w:type="paragraph" w:styleId="TOC2">
    <w:name w:val="toc 2"/>
    <w:basedOn w:val="Normal"/>
    <w:next w:val="Normal"/>
    <w:autoRedefine/>
    <w:uiPriority w:val="39"/>
    <w:unhideWhenUsed/>
    <w:rsid w:val="00681989"/>
    <w:pPr>
      <w:spacing w:after="100"/>
      <w:ind w:left="220"/>
    </w:pPr>
  </w:style>
  <w:style w:type="character" w:styleId="Hyperlink">
    <w:name w:val="Hyperlink"/>
    <w:basedOn w:val="DefaultParagraphFont"/>
    <w:uiPriority w:val="99"/>
    <w:unhideWhenUsed/>
    <w:rsid w:val="00681989"/>
    <w:rPr>
      <w:color w:val="0000FF" w:themeColor="hyperlink"/>
      <w:u w:val="single"/>
    </w:rPr>
  </w:style>
  <w:style w:type="character" w:styleId="CommentReference">
    <w:name w:val="annotation reference"/>
    <w:basedOn w:val="DefaultParagraphFont"/>
    <w:uiPriority w:val="99"/>
    <w:semiHidden/>
    <w:unhideWhenUsed/>
    <w:rsid w:val="00666E3B"/>
    <w:rPr>
      <w:sz w:val="16"/>
      <w:szCs w:val="16"/>
    </w:rPr>
  </w:style>
  <w:style w:type="paragraph" w:styleId="CommentText">
    <w:name w:val="annotation text"/>
    <w:basedOn w:val="Normal"/>
    <w:link w:val="CommentTextChar"/>
    <w:uiPriority w:val="99"/>
    <w:semiHidden/>
    <w:unhideWhenUsed/>
    <w:rsid w:val="00666E3B"/>
    <w:pPr>
      <w:spacing w:line="240" w:lineRule="auto"/>
    </w:pPr>
    <w:rPr>
      <w:sz w:val="20"/>
      <w:szCs w:val="20"/>
    </w:rPr>
  </w:style>
  <w:style w:type="character" w:customStyle="1" w:styleId="CommentTextChar">
    <w:name w:val="Comment Text Char"/>
    <w:basedOn w:val="DefaultParagraphFont"/>
    <w:link w:val="CommentText"/>
    <w:uiPriority w:val="99"/>
    <w:semiHidden/>
    <w:rsid w:val="00666E3B"/>
    <w:rPr>
      <w:rFonts w:ascii="Calibri" w:hAnsi="Calibri" w:cs="Calibri"/>
      <w:sz w:val="20"/>
      <w:szCs w:val="20"/>
      <w:lang w:eastAsia="en-US"/>
    </w:rPr>
  </w:style>
  <w:style w:type="paragraph" w:styleId="CommentSubject">
    <w:name w:val="annotation subject"/>
    <w:basedOn w:val="CommentText"/>
    <w:next w:val="CommentText"/>
    <w:link w:val="CommentSubjectChar"/>
    <w:uiPriority w:val="99"/>
    <w:semiHidden/>
    <w:unhideWhenUsed/>
    <w:rsid w:val="00666E3B"/>
    <w:rPr>
      <w:b/>
      <w:bCs/>
    </w:rPr>
  </w:style>
  <w:style w:type="character" w:customStyle="1" w:styleId="CommentSubjectChar">
    <w:name w:val="Comment Subject Char"/>
    <w:basedOn w:val="CommentTextChar"/>
    <w:link w:val="CommentSubject"/>
    <w:uiPriority w:val="99"/>
    <w:semiHidden/>
    <w:rsid w:val="00666E3B"/>
    <w:rPr>
      <w:rFonts w:ascii="Calibri" w:hAnsi="Calibri" w:cs="Calibri"/>
      <w:b/>
      <w:bCs/>
      <w:sz w:val="20"/>
      <w:szCs w:val="20"/>
      <w:lang w:eastAsia="en-US"/>
    </w:rPr>
  </w:style>
  <w:style w:type="character" w:styleId="FootnoteReference">
    <w:name w:val="footnote reference"/>
    <w:basedOn w:val="DefaultParagraphFont"/>
    <w:uiPriority w:val="99"/>
    <w:semiHidden/>
    <w:unhideWhenUsed/>
    <w:rsid w:val="00453B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88353">
      <w:bodyDiv w:val="1"/>
      <w:marLeft w:val="0"/>
      <w:marRight w:val="0"/>
      <w:marTop w:val="0"/>
      <w:marBottom w:val="0"/>
      <w:divBdr>
        <w:top w:val="none" w:sz="0" w:space="0" w:color="auto"/>
        <w:left w:val="none" w:sz="0" w:space="0" w:color="auto"/>
        <w:bottom w:val="none" w:sz="0" w:space="0" w:color="auto"/>
        <w:right w:val="none" w:sz="0" w:space="0" w:color="auto"/>
      </w:divBdr>
    </w:div>
    <w:div w:id="659579295">
      <w:bodyDiv w:val="1"/>
      <w:marLeft w:val="0"/>
      <w:marRight w:val="0"/>
      <w:marTop w:val="0"/>
      <w:marBottom w:val="0"/>
      <w:divBdr>
        <w:top w:val="none" w:sz="0" w:space="0" w:color="auto"/>
        <w:left w:val="none" w:sz="0" w:space="0" w:color="auto"/>
        <w:bottom w:val="none" w:sz="0" w:space="0" w:color="auto"/>
        <w:right w:val="none" w:sz="0" w:space="0" w:color="auto"/>
      </w:divBdr>
    </w:div>
    <w:div w:id="873348403">
      <w:bodyDiv w:val="1"/>
      <w:marLeft w:val="0"/>
      <w:marRight w:val="0"/>
      <w:marTop w:val="0"/>
      <w:marBottom w:val="0"/>
      <w:divBdr>
        <w:top w:val="none" w:sz="0" w:space="0" w:color="auto"/>
        <w:left w:val="none" w:sz="0" w:space="0" w:color="auto"/>
        <w:bottom w:val="none" w:sz="0" w:space="0" w:color="auto"/>
        <w:right w:val="none" w:sz="0" w:space="0" w:color="auto"/>
      </w:divBdr>
    </w:div>
    <w:div w:id="1217359121">
      <w:bodyDiv w:val="1"/>
      <w:marLeft w:val="0"/>
      <w:marRight w:val="0"/>
      <w:marTop w:val="0"/>
      <w:marBottom w:val="0"/>
      <w:divBdr>
        <w:top w:val="none" w:sz="0" w:space="0" w:color="auto"/>
        <w:left w:val="none" w:sz="0" w:space="0" w:color="auto"/>
        <w:bottom w:val="none" w:sz="0" w:space="0" w:color="auto"/>
        <w:right w:val="none" w:sz="0" w:space="0" w:color="auto"/>
      </w:divBdr>
    </w:div>
    <w:div w:id="1257209479">
      <w:bodyDiv w:val="1"/>
      <w:marLeft w:val="0"/>
      <w:marRight w:val="0"/>
      <w:marTop w:val="0"/>
      <w:marBottom w:val="0"/>
      <w:divBdr>
        <w:top w:val="none" w:sz="0" w:space="0" w:color="auto"/>
        <w:left w:val="none" w:sz="0" w:space="0" w:color="auto"/>
        <w:bottom w:val="none" w:sz="0" w:space="0" w:color="auto"/>
        <w:right w:val="none" w:sz="0" w:space="0" w:color="auto"/>
      </w:divBdr>
    </w:div>
    <w:div w:id="1552961794">
      <w:bodyDiv w:val="1"/>
      <w:marLeft w:val="0"/>
      <w:marRight w:val="0"/>
      <w:marTop w:val="0"/>
      <w:marBottom w:val="0"/>
      <w:divBdr>
        <w:top w:val="none" w:sz="0" w:space="0" w:color="auto"/>
        <w:left w:val="none" w:sz="0" w:space="0" w:color="auto"/>
        <w:bottom w:val="none" w:sz="0" w:space="0" w:color="auto"/>
        <w:right w:val="none" w:sz="0" w:space="0" w:color="auto"/>
      </w:divBdr>
    </w:div>
    <w:div w:id="1699232934">
      <w:bodyDiv w:val="1"/>
      <w:marLeft w:val="0"/>
      <w:marRight w:val="0"/>
      <w:marTop w:val="0"/>
      <w:marBottom w:val="0"/>
      <w:divBdr>
        <w:top w:val="none" w:sz="0" w:space="0" w:color="auto"/>
        <w:left w:val="none" w:sz="0" w:space="0" w:color="auto"/>
        <w:bottom w:val="none" w:sz="0" w:space="0" w:color="auto"/>
        <w:right w:val="none" w:sz="0" w:space="0" w:color="auto"/>
      </w:divBdr>
    </w:div>
    <w:div w:id="1887444980">
      <w:bodyDiv w:val="1"/>
      <w:marLeft w:val="0"/>
      <w:marRight w:val="0"/>
      <w:marTop w:val="0"/>
      <w:marBottom w:val="0"/>
      <w:divBdr>
        <w:top w:val="none" w:sz="0" w:space="0" w:color="auto"/>
        <w:left w:val="none" w:sz="0" w:space="0" w:color="auto"/>
        <w:bottom w:val="none" w:sz="0" w:space="0" w:color="auto"/>
        <w:right w:val="none" w:sz="0" w:space="0" w:color="auto"/>
      </w:divBdr>
    </w:div>
    <w:div w:id="1989094996">
      <w:bodyDiv w:val="1"/>
      <w:marLeft w:val="0"/>
      <w:marRight w:val="0"/>
      <w:marTop w:val="0"/>
      <w:marBottom w:val="0"/>
      <w:divBdr>
        <w:top w:val="none" w:sz="0" w:space="0" w:color="auto"/>
        <w:left w:val="none" w:sz="0" w:space="0" w:color="auto"/>
        <w:bottom w:val="none" w:sz="0" w:space="0" w:color="auto"/>
        <w:right w:val="none" w:sz="0" w:space="0" w:color="auto"/>
      </w:divBdr>
    </w:div>
    <w:div w:id="213544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1FCF0-4E4A-46E2-82E8-8113178C6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8139</Words>
  <Characters>43732</Characters>
  <Application>Microsoft Office Word</Application>
  <DocSecurity>0</DocSecurity>
  <Lines>364</Lines>
  <Paragraphs>103</Paragraphs>
  <ScaleCrop>false</ScaleCrop>
  <HeadingPairs>
    <vt:vector size="2" baseType="variant">
      <vt:variant>
        <vt:lpstr>Title</vt:lpstr>
      </vt:variant>
      <vt:variant>
        <vt:i4>1</vt:i4>
      </vt:variant>
    </vt:vector>
  </HeadingPairs>
  <TitlesOfParts>
    <vt:vector size="1" baseType="lpstr">
      <vt:lpstr>Joint Intermediate Care and Re-ablement Strategy</vt:lpstr>
    </vt:vector>
  </TitlesOfParts>
  <Company>Medway Council</Company>
  <LinksUpToDate>false</LinksUpToDate>
  <CharactersWithSpaces>51768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Intermediate Care and Re-ablement Strategy</dc:title>
  <dc:creator>philippa.scott</dc:creator>
  <cp:lastModifiedBy>douglas, lance</cp:lastModifiedBy>
  <cp:revision>2</cp:revision>
  <cp:lastPrinted>2015-07-31T12:52:00Z</cp:lastPrinted>
  <dcterms:created xsi:type="dcterms:W3CDTF">2015-09-22T15:30:00Z</dcterms:created>
  <dcterms:modified xsi:type="dcterms:W3CDTF">2015-09-22T15:30:00Z</dcterms:modified>
</cp:coreProperties>
</file>