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CA375" w14:textId="77777777" w:rsidR="009E526D" w:rsidRDefault="009E526D" w:rsidP="001042C6">
      <w:pPr>
        <w:pStyle w:val="DHTitle"/>
        <w:rPr>
          <w:rFonts w:cs="Arial"/>
          <w:sz w:val="32"/>
          <w:szCs w:val="32"/>
        </w:rPr>
      </w:pPr>
      <w:bookmarkStart w:id="0" w:name="_Toc235933281"/>
      <w:bookmarkStart w:id="1" w:name="_GoBack"/>
      <w:bookmarkEnd w:id="1"/>
    </w:p>
    <w:p w14:paraId="241CA376" w14:textId="77777777" w:rsidR="00F75195" w:rsidRDefault="00F75195" w:rsidP="001042C6">
      <w:pPr>
        <w:pStyle w:val="DHTitle"/>
        <w:rPr>
          <w:rFonts w:cs="Arial"/>
          <w:sz w:val="32"/>
          <w:szCs w:val="32"/>
        </w:rPr>
      </w:pPr>
    </w:p>
    <w:p w14:paraId="241CA377" w14:textId="77777777" w:rsidR="00F75195" w:rsidRDefault="00F75195" w:rsidP="001042C6">
      <w:pPr>
        <w:pStyle w:val="DHTitle"/>
        <w:rPr>
          <w:rFonts w:cs="Arial"/>
          <w:sz w:val="32"/>
          <w:szCs w:val="32"/>
        </w:rPr>
      </w:pPr>
    </w:p>
    <w:p w14:paraId="241CA378" w14:textId="77777777" w:rsidR="00F75195" w:rsidRDefault="00F75195" w:rsidP="001042C6">
      <w:pPr>
        <w:pStyle w:val="DHTitle"/>
        <w:rPr>
          <w:rFonts w:cs="Arial"/>
          <w:sz w:val="32"/>
          <w:szCs w:val="32"/>
        </w:rPr>
      </w:pPr>
    </w:p>
    <w:p w14:paraId="241CA379" w14:textId="77777777" w:rsidR="009E526D" w:rsidRDefault="009E526D" w:rsidP="001042C6">
      <w:pPr>
        <w:pStyle w:val="DHTitle"/>
        <w:rPr>
          <w:rFonts w:cs="Arial"/>
          <w:sz w:val="32"/>
          <w:szCs w:val="32"/>
        </w:rPr>
      </w:pPr>
    </w:p>
    <w:p w14:paraId="241CA37A" w14:textId="77777777" w:rsidR="001042C6" w:rsidRDefault="001042C6" w:rsidP="001042C6">
      <w:pPr>
        <w:pStyle w:val="DHTitle"/>
        <w:rPr>
          <w:rFonts w:cs="Arial"/>
          <w:sz w:val="32"/>
          <w:szCs w:val="32"/>
        </w:rPr>
      </w:pPr>
      <w:r w:rsidRPr="00DC356C">
        <w:rPr>
          <w:rFonts w:cs="Arial"/>
          <w:sz w:val="32"/>
          <w:szCs w:val="32"/>
        </w:rPr>
        <w:t>I</w:t>
      </w:r>
      <w:bookmarkStart w:id="2" w:name="_Ref305418228"/>
      <w:bookmarkEnd w:id="2"/>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14:paraId="241CA37B" w14:textId="77777777" w:rsidR="001042C6" w:rsidRDefault="001042C6" w:rsidP="001042C6">
      <w:pPr>
        <w:pStyle w:val="DHTitle"/>
        <w:rPr>
          <w:rFonts w:cs="Arial"/>
          <w:sz w:val="32"/>
          <w:szCs w:val="32"/>
        </w:rPr>
      </w:pPr>
    </w:p>
    <w:p w14:paraId="241CA37C" w14:textId="3425D644" w:rsidR="00714EED" w:rsidRDefault="00061CEB" w:rsidP="00714EED">
      <w:pPr>
        <w:pStyle w:val="DHTitle"/>
        <w:rPr>
          <w:rFonts w:cs="Arial"/>
          <w:sz w:val="32"/>
          <w:szCs w:val="32"/>
        </w:rPr>
      </w:pPr>
      <w:r w:rsidRPr="00061CEB">
        <w:rPr>
          <w:rFonts w:cs="Arial"/>
          <w:sz w:val="32"/>
          <w:szCs w:val="32"/>
        </w:rPr>
        <w:t xml:space="preserve">The Fleming Fund – </w:t>
      </w:r>
      <w:r>
        <w:rPr>
          <w:rFonts w:cs="Arial"/>
          <w:sz w:val="32"/>
          <w:szCs w:val="32"/>
        </w:rPr>
        <w:t xml:space="preserve">Independent </w:t>
      </w:r>
      <w:r w:rsidRPr="00061CEB">
        <w:rPr>
          <w:rFonts w:cs="Arial"/>
          <w:sz w:val="32"/>
          <w:szCs w:val="32"/>
        </w:rPr>
        <w:t>Evaluation Supplier</w:t>
      </w:r>
    </w:p>
    <w:p w14:paraId="241CA37D" w14:textId="77777777" w:rsidR="00714EED" w:rsidRPr="00DC356C" w:rsidRDefault="00714EED" w:rsidP="001042C6">
      <w:pPr>
        <w:pStyle w:val="DHTitle"/>
        <w:rPr>
          <w:rFonts w:cs="Arial"/>
          <w:sz w:val="32"/>
          <w:szCs w:val="32"/>
        </w:rPr>
      </w:pPr>
    </w:p>
    <w:p w14:paraId="241CA37E" w14:textId="62081E8C" w:rsidR="001042C6" w:rsidRDefault="001042C6" w:rsidP="005A0077">
      <w:pPr>
        <w:rPr>
          <w:sz w:val="32"/>
          <w:szCs w:val="32"/>
        </w:rPr>
      </w:pPr>
      <w:r w:rsidRPr="008A4796">
        <w:rPr>
          <w:sz w:val="32"/>
          <w:szCs w:val="32"/>
        </w:rPr>
        <w:t xml:space="preserve">Deadline: </w:t>
      </w:r>
      <w:r w:rsidR="00FE6BA2" w:rsidRPr="00FE6BA2">
        <w:rPr>
          <w:sz w:val="32"/>
          <w:szCs w:val="32"/>
        </w:rPr>
        <w:t>2</w:t>
      </w:r>
      <w:r w:rsidR="004F1D11">
        <w:rPr>
          <w:sz w:val="32"/>
          <w:szCs w:val="32"/>
        </w:rPr>
        <w:t>7</w:t>
      </w:r>
      <w:r w:rsidR="00FE6BA2" w:rsidRPr="00FE6BA2">
        <w:rPr>
          <w:sz w:val="32"/>
          <w:szCs w:val="32"/>
        </w:rPr>
        <w:t>th June 2016 – 15:00</w:t>
      </w:r>
    </w:p>
    <w:p w14:paraId="241CA37F" w14:textId="77777777" w:rsidR="00C30E05" w:rsidRDefault="00C30E05" w:rsidP="005A0077">
      <w:pPr>
        <w:rPr>
          <w:sz w:val="32"/>
          <w:szCs w:val="32"/>
        </w:rPr>
      </w:pPr>
    </w:p>
    <w:p w14:paraId="241CA380" w14:textId="77777777" w:rsidR="00C30E05" w:rsidRDefault="00C30E05" w:rsidP="005A0077">
      <w:pPr>
        <w:rPr>
          <w:sz w:val="32"/>
          <w:szCs w:val="32"/>
        </w:rPr>
      </w:pPr>
    </w:p>
    <w:p w14:paraId="241CA381" w14:textId="1A19139C" w:rsidR="001042C6" w:rsidRDefault="001042C6" w:rsidP="005A0077">
      <w:pPr>
        <w:rPr>
          <w:sz w:val="32"/>
          <w:szCs w:val="32"/>
        </w:rPr>
      </w:pPr>
      <w:r>
        <w:rPr>
          <w:sz w:val="32"/>
          <w:szCs w:val="32"/>
        </w:rPr>
        <w:t xml:space="preserve">ITT Reference: </w:t>
      </w:r>
      <w:r w:rsidR="00DC3E41">
        <w:rPr>
          <w:sz w:val="32"/>
          <w:szCs w:val="32"/>
        </w:rPr>
        <w:t>60236</w:t>
      </w:r>
    </w:p>
    <w:p w14:paraId="241CA382" w14:textId="77777777" w:rsidR="009175BA" w:rsidRDefault="009175BA" w:rsidP="005A0077">
      <w:pPr>
        <w:rPr>
          <w:sz w:val="32"/>
          <w:szCs w:val="32"/>
        </w:rPr>
      </w:pPr>
    </w:p>
    <w:p w14:paraId="241CA383" w14:textId="77777777" w:rsidR="00C30E05" w:rsidRPr="001042C6" w:rsidRDefault="00C30E05" w:rsidP="005A0077">
      <w:pPr>
        <w:rPr>
          <w:sz w:val="32"/>
          <w:szCs w:val="32"/>
        </w:rPr>
      </w:pPr>
    </w:p>
    <w:p w14:paraId="241CA384" w14:textId="03C5CABA" w:rsidR="001042C6" w:rsidRDefault="009175BA" w:rsidP="005A0077">
      <w:pPr>
        <w:rPr>
          <w:sz w:val="32"/>
          <w:szCs w:val="32"/>
        </w:rPr>
      </w:pPr>
      <w:r w:rsidRPr="007950A2">
        <w:rPr>
          <w:b/>
          <w:bCs/>
          <w:sz w:val="32"/>
          <w:szCs w:val="32"/>
        </w:rPr>
        <w:t xml:space="preserve">PART </w:t>
      </w:r>
      <w:r w:rsidR="001042C6" w:rsidRPr="007950A2">
        <w:rPr>
          <w:b/>
          <w:bCs/>
          <w:sz w:val="32"/>
          <w:szCs w:val="32"/>
        </w:rPr>
        <w:t>B</w:t>
      </w:r>
      <w:r w:rsidR="001042C6" w:rsidRPr="007950A2">
        <w:rPr>
          <w:sz w:val="32"/>
          <w:szCs w:val="32"/>
        </w:rPr>
        <w:t xml:space="preserve"> – </w:t>
      </w:r>
      <w:r w:rsidR="005A0077">
        <w:rPr>
          <w:sz w:val="32"/>
          <w:szCs w:val="32"/>
        </w:rPr>
        <w:tab/>
      </w:r>
      <w:r w:rsidR="00DC4192" w:rsidRPr="001042C6">
        <w:rPr>
          <w:sz w:val="32"/>
          <w:szCs w:val="32"/>
        </w:rPr>
        <w:t>T</w:t>
      </w:r>
      <w:r w:rsidR="001042C6">
        <w:rPr>
          <w:sz w:val="32"/>
          <w:szCs w:val="32"/>
        </w:rPr>
        <w:t>ender Schedules</w:t>
      </w:r>
      <w:r w:rsidRPr="001042C6">
        <w:rPr>
          <w:sz w:val="32"/>
          <w:szCs w:val="32"/>
        </w:rPr>
        <w:t xml:space="preserve"> </w:t>
      </w:r>
    </w:p>
    <w:p w14:paraId="241CA385" w14:textId="3AFC1D70" w:rsidR="00BC6F90" w:rsidRPr="001042C6" w:rsidRDefault="001042C6" w:rsidP="005A0077">
      <w:pPr>
        <w:rPr>
          <w:sz w:val="32"/>
          <w:szCs w:val="32"/>
        </w:rPr>
      </w:pPr>
      <w:r>
        <w:rPr>
          <w:sz w:val="32"/>
          <w:szCs w:val="32"/>
        </w:rPr>
        <w:t xml:space="preserve"> </w:t>
      </w:r>
      <w:r w:rsidR="005A0077">
        <w:rPr>
          <w:sz w:val="32"/>
          <w:szCs w:val="32"/>
        </w:rPr>
        <w:tab/>
      </w:r>
      <w:r w:rsidR="005A0077">
        <w:rPr>
          <w:sz w:val="32"/>
          <w:szCs w:val="32"/>
        </w:rPr>
        <w:tab/>
      </w:r>
      <w:r w:rsidR="005A0077">
        <w:rPr>
          <w:sz w:val="32"/>
          <w:szCs w:val="32"/>
        </w:rPr>
        <w:tab/>
      </w:r>
      <w:r>
        <w:rPr>
          <w:sz w:val="32"/>
          <w:szCs w:val="32"/>
        </w:rPr>
        <w:t>(</w:t>
      </w:r>
      <w:r w:rsidR="009175BA" w:rsidRPr="001042C6">
        <w:rPr>
          <w:sz w:val="32"/>
          <w:szCs w:val="32"/>
        </w:rPr>
        <w:t>T</w:t>
      </w:r>
      <w:r>
        <w:rPr>
          <w:sz w:val="32"/>
          <w:szCs w:val="32"/>
        </w:rPr>
        <w:t>o</w:t>
      </w:r>
      <w:r w:rsidR="009175BA" w:rsidRPr="001042C6">
        <w:rPr>
          <w:sz w:val="32"/>
          <w:szCs w:val="32"/>
        </w:rPr>
        <w:t xml:space="preserve"> </w:t>
      </w:r>
      <w:r>
        <w:rPr>
          <w:sz w:val="32"/>
          <w:szCs w:val="32"/>
        </w:rPr>
        <w:t xml:space="preserve">be returned by </w:t>
      </w:r>
      <w:r w:rsidR="000F77CC">
        <w:rPr>
          <w:sz w:val="32"/>
          <w:szCs w:val="32"/>
        </w:rPr>
        <w:t>Bidders</w:t>
      </w:r>
      <w:r>
        <w:rPr>
          <w:sz w:val="32"/>
          <w:szCs w:val="32"/>
        </w:rPr>
        <w:t>)</w:t>
      </w:r>
    </w:p>
    <w:p w14:paraId="241CA386" w14:textId="77777777" w:rsidR="001042C6" w:rsidRDefault="001042C6" w:rsidP="00250DA6">
      <w:pPr>
        <w:pStyle w:val="Indented"/>
      </w:pPr>
    </w:p>
    <w:p w14:paraId="241CA387" w14:textId="77777777" w:rsidR="00040159" w:rsidRDefault="00040159" w:rsidP="00250DA6">
      <w:pPr>
        <w:pStyle w:val="Indented"/>
      </w:pPr>
    </w:p>
    <w:p w14:paraId="241CA388" w14:textId="77777777" w:rsidR="00040159" w:rsidRDefault="00040159" w:rsidP="00250DA6">
      <w:pPr>
        <w:pStyle w:val="Indented"/>
      </w:pPr>
    </w:p>
    <w:p w14:paraId="241CA389" w14:textId="77777777" w:rsidR="00BC6F90" w:rsidRPr="00DC356C" w:rsidRDefault="00040159" w:rsidP="00040159">
      <w:pPr>
        <w:pStyle w:val="Xa"/>
      </w:pPr>
      <w:bookmarkStart w:id="3" w:name="_Ref257301403"/>
      <w:bookmarkStart w:id="4" w:name="_Ref306116950"/>
      <w:bookmarkStart w:id="5" w:name="_Toc519998894"/>
      <w:r>
        <w:br w:type="page"/>
      </w:r>
      <w:r w:rsidR="00BC6F90" w:rsidRPr="00DC356C">
        <w:lastRenderedPageBreak/>
        <w:t>S</w:t>
      </w:r>
      <w:bookmarkEnd w:id="3"/>
      <w:r w:rsidR="00AE3C14">
        <w:t>pecification</w:t>
      </w:r>
      <w:bookmarkEnd w:id="4"/>
    </w:p>
    <w:p w14:paraId="241CA38A" w14:textId="77777777" w:rsidR="009A4C6E" w:rsidRDefault="009A4C6E" w:rsidP="001C34EA">
      <w:pPr>
        <w:pStyle w:val="Sch1"/>
        <w:numPr>
          <w:ilvl w:val="0"/>
          <w:numId w:val="0"/>
        </w:numPr>
        <w:ind w:left="709"/>
        <w:rPr>
          <w:color w:val="00B050"/>
        </w:rPr>
      </w:pPr>
    </w:p>
    <w:p w14:paraId="241CA38B" w14:textId="77777777" w:rsidR="009A4C6E" w:rsidRPr="009A4C6E" w:rsidRDefault="009A4C6E" w:rsidP="009A4C6E">
      <w:pPr>
        <w:keepNext/>
        <w:spacing w:before="120" w:after="120"/>
        <w:contextualSpacing/>
        <w:rPr>
          <w:color w:val="01CFA4"/>
          <w:sz w:val="56"/>
          <w:szCs w:val="56"/>
        </w:rPr>
      </w:pPr>
      <w:r w:rsidRPr="009A4C6E">
        <w:rPr>
          <w:color w:val="01CFA4"/>
          <w:sz w:val="56"/>
          <w:szCs w:val="56"/>
        </w:rPr>
        <w:t>Acronyms</w:t>
      </w:r>
    </w:p>
    <w:p w14:paraId="241CA38C" w14:textId="77777777" w:rsidR="009A4C6E" w:rsidRPr="009A4C6E" w:rsidRDefault="009A4C6E" w:rsidP="009A4C6E">
      <w:pPr>
        <w:keepNext/>
        <w:spacing w:before="120" w:after="120"/>
        <w:contextualSpacing/>
        <w:rPr>
          <w:color w:val="01CFA4"/>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683"/>
      </w:tblGrid>
      <w:tr w:rsidR="009A4C6E" w:rsidRPr="009A4C6E" w14:paraId="241CA38F" w14:textId="77777777" w:rsidTr="003E50EC">
        <w:tc>
          <w:tcPr>
            <w:tcW w:w="4927" w:type="dxa"/>
            <w:shd w:val="clear" w:color="auto" w:fill="auto"/>
          </w:tcPr>
          <w:p w14:paraId="241CA38D" w14:textId="77777777" w:rsidR="009A4C6E" w:rsidRPr="009A4C6E" w:rsidRDefault="009A4C6E" w:rsidP="009A4C6E">
            <w:pPr>
              <w:keepNext/>
              <w:spacing w:before="120" w:after="120"/>
              <w:contextualSpacing/>
              <w:rPr>
                <w:szCs w:val="24"/>
              </w:rPr>
            </w:pPr>
            <w:r w:rsidRPr="009A4C6E">
              <w:rPr>
                <w:szCs w:val="24"/>
              </w:rPr>
              <w:t>AMR</w:t>
            </w:r>
          </w:p>
        </w:tc>
        <w:tc>
          <w:tcPr>
            <w:tcW w:w="4927" w:type="dxa"/>
            <w:shd w:val="clear" w:color="auto" w:fill="auto"/>
          </w:tcPr>
          <w:p w14:paraId="241CA38E" w14:textId="77777777" w:rsidR="009A4C6E" w:rsidRPr="009A4C6E" w:rsidRDefault="009A4C6E" w:rsidP="009A4C6E">
            <w:pPr>
              <w:keepNext/>
              <w:spacing w:before="120" w:after="120"/>
              <w:contextualSpacing/>
              <w:rPr>
                <w:szCs w:val="24"/>
              </w:rPr>
            </w:pPr>
            <w:r w:rsidRPr="009A4C6E">
              <w:rPr>
                <w:szCs w:val="24"/>
              </w:rPr>
              <w:t>Antimicrobial Resistance</w:t>
            </w:r>
          </w:p>
        </w:tc>
      </w:tr>
      <w:tr w:rsidR="009A4C6E" w:rsidRPr="009A4C6E" w14:paraId="241CA392" w14:textId="77777777" w:rsidTr="003E50EC">
        <w:tc>
          <w:tcPr>
            <w:tcW w:w="4927" w:type="dxa"/>
            <w:shd w:val="clear" w:color="auto" w:fill="auto"/>
          </w:tcPr>
          <w:p w14:paraId="241CA390" w14:textId="77777777" w:rsidR="009A4C6E" w:rsidRPr="009A4C6E" w:rsidRDefault="009A4C6E" w:rsidP="009A4C6E">
            <w:pPr>
              <w:keepNext/>
              <w:spacing w:before="120" w:after="120"/>
              <w:contextualSpacing/>
              <w:rPr>
                <w:szCs w:val="24"/>
              </w:rPr>
            </w:pPr>
            <w:r w:rsidRPr="009A4C6E">
              <w:rPr>
                <w:szCs w:val="24"/>
              </w:rPr>
              <w:t>CDC</w:t>
            </w:r>
          </w:p>
        </w:tc>
        <w:tc>
          <w:tcPr>
            <w:tcW w:w="4927" w:type="dxa"/>
            <w:shd w:val="clear" w:color="auto" w:fill="auto"/>
          </w:tcPr>
          <w:p w14:paraId="241CA391" w14:textId="77777777" w:rsidR="009A4C6E" w:rsidRPr="009A4C6E" w:rsidRDefault="009A4C6E" w:rsidP="009A4C6E">
            <w:pPr>
              <w:keepNext/>
              <w:spacing w:before="120" w:after="120"/>
              <w:contextualSpacing/>
              <w:rPr>
                <w:szCs w:val="24"/>
              </w:rPr>
            </w:pPr>
            <w:r w:rsidRPr="009A4C6E">
              <w:rPr>
                <w:szCs w:val="24"/>
              </w:rPr>
              <w:t xml:space="preserve">Centre for Disease Control </w:t>
            </w:r>
          </w:p>
        </w:tc>
      </w:tr>
      <w:tr w:rsidR="009A4C6E" w:rsidRPr="009A4C6E" w14:paraId="241CA395" w14:textId="77777777" w:rsidTr="003E50EC">
        <w:tc>
          <w:tcPr>
            <w:tcW w:w="4927" w:type="dxa"/>
            <w:shd w:val="clear" w:color="auto" w:fill="auto"/>
          </w:tcPr>
          <w:p w14:paraId="241CA393" w14:textId="77777777" w:rsidR="009A4C6E" w:rsidRPr="009A4C6E" w:rsidRDefault="009A4C6E" w:rsidP="009A4C6E">
            <w:pPr>
              <w:keepNext/>
              <w:spacing w:before="120" w:after="120"/>
              <w:contextualSpacing/>
              <w:rPr>
                <w:szCs w:val="24"/>
              </w:rPr>
            </w:pPr>
            <w:r w:rsidRPr="009A4C6E">
              <w:rPr>
                <w:szCs w:val="24"/>
              </w:rPr>
              <w:t>DFID</w:t>
            </w:r>
          </w:p>
        </w:tc>
        <w:tc>
          <w:tcPr>
            <w:tcW w:w="4927" w:type="dxa"/>
            <w:shd w:val="clear" w:color="auto" w:fill="auto"/>
          </w:tcPr>
          <w:p w14:paraId="241CA394" w14:textId="77777777" w:rsidR="009A4C6E" w:rsidRPr="009A4C6E" w:rsidRDefault="009A4C6E" w:rsidP="009A4C6E">
            <w:pPr>
              <w:keepNext/>
              <w:spacing w:before="120" w:after="120"/>
              <w:contextualSpacing/>
              <w:rPr>
                <w:szCs w:val="24"/>
              </w:rPr>
            </w:pPr>
            <w:r w:rsidRPr="009A4C6E">
              <w:rPr>
                <w:szCs w:val="24"/>
              </w:rPr>
              <w:t>Department for International Development</w:t>
            </w:r>
          </w:p>
        </w:tc>
      </w:tr>
      <w:tr w:rsidR="009A4C6E" w:rsidRPr="009A4C6E" w14:paraId="241CA398" w14:textId="77777777" w:rsidTr="0072083B">
        <w:trPr>
          <w:trHeight w:val="315"/>
        </w:trPr>
        <w:tc>
          <w:tcPr>
            <w:tcW w:w="4927" w:type="dxa"/>
            <w:shd w:val="clear" w:color="auto" w:fill="auto"/>
          </w:tcPr>
          <w:p w14:paraId="241CA396" w14:textId="77777777" w:rsidR="009A4C6E" w:rsidRPr="009A4C6E" w:rsidRDefault="009A4C6E" w:rsidP="009A4C6E">
            <w:pPr>
              <w:keepNext/>
              <w:spacing w:before="120" w:after="120"/>
              <w:contextualSpacing/>
              <w:rPr>
                <w:szCs w:val="24"/>
              </w:rPr>
            </w:pPr>
            <w:r w:rsidRPr="009A4C6E">
              <w:rPr>
                <w:szCs w:val="24"/>
              </w:rPr>
              <w:t>DH</w:t>
            </w:r>
          </w:p>
        </w:tc>
        <w:tc>
          <w:tcPr>
            <w:tcW w:w="4927" w:type="dxa"/>
            <w:shd w:val="clear" w:color="auto" w:fill="auto"/>
          </w:tcPr>
          <w:p w14:paraId="241CA397" w14:textId="77777777" w:rsidR="009A4C6E" w:rsidRPr="009A4C6E" w:rsidRDefault="009A4C6E" w:rsidP="009A4C6E">
            <w:pPr>
              <w:keepNext/>
              <w:spacing w:before="120" w:after="120"/>
              <w:contextualSpacing/>
              <w:rPr>
                <w:szCs w:val="24"/>
              </w:rPr>
            </w:pPr>
            <w:r w:rsidRPr="009A4C6E">
              <w:rPr>
                <w:szCs w:val="24"/>
              </w:rPr>
              <w:t>Department of Health</w:t>
            </w:r>
          </w:p>
        </w:tc>
      </w:tr>
      <w:tr w:rsidR="009A4C6E" w:rsidRPr="009A4C6E" w14:paraId="241CA39B" w14:textId="77777777" w:rsidTr="003E50EC">
        <w:trPr>
          <w:trHeight w:val="542"/>
        </w:trPr>
        <w:tc>
          <w:tcPr>
            <w:tcW w:w="4927" w:type="dxa"/>
            <w:shd w:val="clear" w:color="auto" w:fill="auto"/>
          </w:tcPr>
          <w:p w14:paraId="241CA399" w14:textId="77777777" w:rsidR="009A4C6E" w:rsidRPr="009A4C6E" w:rsidRDefault="009A4C6E" w:rsidP="009A4C6E">
            <w:pPr>
              <w:keepNext/>
              <w:spacing w:before="120" w:after="120"/>
              <w:contextualSpacing/>
              <w:rPr>
                <w:szCs w:val="24"/>
              </w:rPr>
            </w:pPr>
            <w:r w:rsidRPr="009A4C6E">
              <w:rPr>
                <w:szCs w:val="24"/>
              </w:rPr>
              <w:t>ECDC</w:t>
            </w:r>
          </w:p>
        </w:tc>
        <w:tc>
          <w:tcPr>
            <w:tcW w:w="4927" w:type="dxa"/>
            <w:shd w:val="clear" w:color="auto" w:fill="auto"/>
          </w:tcPr>
          <w:p w14:paraId="241CA39A" w14:textId="77777777" w:rsidR="009A4C6E" w:rsidRPr="009A4C6E" w:rsidRDefault="009A4C6E" w:rsidP="009A4C6E">
            <w:pPr>
              <w:keepNext/>
              <w:spacing w:before="120" w:after="120"/>
              <w:contextualSpacing/>
              <w:rPr>
                <w:szCs w:val="24"/>
              </w:rPr>
            </w:pPr>
            <w:r w:rsidRPr="009A4C6E">
              <w:rPr>
                <w:szCs w:val="24"/>
              </w:rPr>
              <w:t>European Centre for Disease Prevention and Control</w:t>
            </w:r>
          </w:p>
        </w:tc>
      </w:tr>
      <w:tr w:rsidR="00217FDB" w:rsidRPr="009A4C6E" w14:paraId="0C630BF3" w14:textId="77777777" w:rsidTr="0072083B">
        <w:trPr>
          <w:trHeight w:val="331"/>
        </w:trPr>
        <w:tc>
          <w:tcPr>
            <w:tcW w:w="4927" w:type="dxa"/>
            <w:shd w:val="clear" w:color="auto" w:fill="auto"/>
          </w:tcPr>
          <w:p w14:paraId="61EEFEAC" w14:textId="4ECE13C3" w:rsidR="00217FDB" w:rsidRPr="009A4C6E" w:rsidRDefault="00217FDB" w:rsidP="009A4C6E">
            <w:pPr>
              <w:keepNext/>
              <w:spacing w:before="120" w:after="120"/>
              <w:contextualSpacing/>
              <w:rPr>
                <w:szCs w:val="24"/>
              </w:rPr>
            </w:pPr>
            <w:r>
              <w:rPr>
                <w:szCs w:val="24"/>
              </w:rPr>
              <w:t>FAO</w:t>
            </w:r>
          </w:p>
        </w:tc>
        <w:tc>
          <w:tcPr>
            <w:tcW w:w="4927" w:type="dxa"/>
            <w:shd w:val="clear" w:color="auto" w:fill="auto"/>
          </w:tcPr>
          <w:p w14:paraId="28ACE893" w14:textId="52D8F94E" w:rsidR="00217FDB" w:rsidRPr="009A4C6E" w:rsidRDefault="00217FDB" w:rsidP="009A4C6E">
            <w:pPr>
              <w:keepNext/>
              <w:spacing w:before="120" w:after="120"/>
              <w:contextualSpacing/>
              <w:rPr>
                <w:szCs w:val="24"/>
              </w:rPr>
            </w:pPr>
            <w:r>
              <w:rPr>
                <w:szCs w:val="24"/>
              </w:rPr>
              <w:t>Food and Agriculture Organisation</w:t>
            </w:r>
          </w:p>
        </w:tc>
      </w:tr>
      <w:tr w:rsidR="009A4C6E" w:rsidRPr="009A4C6E" w14:paraId="241CA39E" w14:textId="77777777" w:rsidTr="0072083B">
        <w:trPr>
          <w:trHeight w:val="339"/>
        </w:trPr>
        <w:tc>
          <w:tcPr>
            <w:tcW w:w="4927" w:type="dxa"/>
            <w:shd w:val="clear" w:color="auto" w:fill="auto"/>
          </w:tcPr>
          <w:p w14:paraId="241CA39C" w14:textId="77777777" w:rsidR="009A4C6E" w:rsidRPr="009A4C6E" w:rsidRDefault="009A4C6E" w:rsidP="009A4C6E">
            <w:pPr>
              <w:keepNext/>
              <w:spacing w:before="120" w:after="120"/>
              <w:contextualSpacing/>
              <w:rPr>
                <w:szCs w:val="24"/>
              </w:rPr>
            </w:pPr>
            <w:r w:rsidRPr="009A4C6E">
              <w:rPr>
                <w:szCs w:val="24"/>
              </w:rPr>
              <w:t>FCO</w:t>
            </w:r>
          </w:p>
        </w:tc>
        <w:tc>
          <w:tcPr>
            <w:tcW w:w="4927" w:type="dxa"/>
            <w:shd w:val="clear" w:color="auto" w:fill="auto"/>
          </w:tcPr>
          <w:p w14:paraId="241CA39D" w14:textId="77777777" w:rsidR="009A4C6E" w:rsidRPr="009A4C6E" w:rsidRDefault="009A4C6E" w:rsidP="009A4C6E">
            <w:pPr>
              <w:keepNext/>
              <w:spacing w:before="120" w:after="120"/>
              <w:contextualSpacing/>
              <w:rPr>
                <w:szCs w:val="24"/>
              </w:rPr>
            </w:pPr>
            <w:r w:rsidRPr="009A4C6E">
              <w:rPr>
                <w:szCs w:val="24"/>
              </w:rPr>
              <w:t>Foreign and Commonwealth Office</w:t>
            </w:r>
          </w:p>
        </w:tc>
      </w:tr>
      <w:tr w:rsidR="009A4C6E" w:rsidRPr="009A4C6E" w14:paraId="241CA3A1" w14:textId="77777777" w:rsidTr="003E50EC">
        <w:tc>
          <w:tcPr>
            <w:tcW w:w="4927" w:type="dxa"/>
            <w:shd w:val="clear" w:color="auto" w:fill="auto"/>
          </w:tcPr>
          <w:p w14:paraId="241CA39F" w14:textId="77777777" w:rsidR="009A4C6E" w:rsidRPr="009A4C6E" w:rsidRDefault="009A4C6E" w:rsidP="009A4C6E">
            <w:pPr>
              <w:keepNext/>
              <w:spacing w:before="120" w:after="120"/>
              <w:contextualSpacing/>
              <w:rPr>
                <w:szCs w:val="24"/>
              </w:rPr>
            </w:pPr>
            <w:r w:rsidRPr="009A4C6E">
              <w:rPr>
                <w:szCs w:val="24"/>
              </w:rPr>
              <w:t>GHS</w:t>
            </w:r>
          </w:p>
        </w:tc>
        <w:tc>
          <w:tcPr>
            <w:tcW w:w="4927" w:type="dxa"/>
            <w:shd w:val="clear" w:color="auto" w:fill="auto"/>
          </w:tcPr>
          <w:p w14:paraId="241CA3A0" w14:textId="77777777" w:rsidR="009A4C6E" w:rsidRPr="009A4C6E" w:rsidRDefault="009A4C6E" w:rsidP="009A4C6E">
            <w:pPr>
              <w:keepNext/>
              <w:spacing w:before="120" w:after="120"/>
              <w:contextualSpacing/>
              <w:rPr>
                <w:szCs w:val="24"/>
              </w:rPr>
            </w:pPr>
            <w:r w:rsidRPr="009A4C6E">
              <w:rPr>
                <w:szCs w:val="24"/>
              </w:rPr>
              <w:t xml:space="preserve">Global Health Security </w:t>
            </w:r>
          </w:p>
        </w:tc>
      </w:tr>
      <w:tr w:rsidR="009A4C6E" w:rsidRPr="009A4C6E" w14:paraId="241CA3A4" w14:textId="77777777" w:rsidTr="003E50EC">
        <w:tc>
          <w:tcPr>
            <w:tcW w:w="4927" w:type="dxa"/>
            <w:shd w:val="clear" w:color="auto" w:fill="auto"/>
          </w:tcPr>
          <w:p w14:paraId="241CA3A2" w14:textId="77777777" w:rsidR="009A4C6E" w:rsidRPr="009A4C6E" w:rsidRDefault="009A4C6E" w:rsidP="009A4C6E">
            <w:pPr>
              <w:keepNext/>
              <w:spacing w:before="120" w:after="120"/>
              <w:contextualSpacing/>
              <w:rPr>
                <w:szCs w:val="24"/>
              </w:rPr>
            </w:pPr>
            <w:r w:rsidRPr="009A4C6E">
              <w:rPr>
                <w:szCs w:val="24"/>
              </w:rPr>
              <w:t>GHSA</w:t>
            </w:r>
          </w:p>
        </w:tc>
        <w:tc>
          <w:tcPr>
            <w:tcW w:w="4927" w:type="dxa"/>
            <w:shd w:val="clear" w:color="auto" w:fill="auto"/>
          </w:tcPr>
          <w:p w14:paraId="241CA3A3" w14:textId="77777777" w:rsidR="009A4C6E" w:rsidRPr="009A4C6E" w:rsidRDefault="009A4C6E" w:rsidP="009A4C6E">
            <w:pPr>
              <w:keepNext/>
              <w:spacing w:before="120" w:after="120"/>
              <w:contextualSpacing/>
              <w:rPr>
                <w:szCs w:val="24"/>
              </w:rPr>
            </w:pPr>
            <w:r w:rsidRPr="009A4C6E">
              <w:rPr>
                <w:szCs w:val="24"/>
              </w:rPr>
              <w:t>Global Health Security Agenda</w:t>
            </w:r>
          </w:p>
        </w:tc>
      </w:tr>
      <w:tr w:rsidR="009A4C6E" w:rsidRPr="009A4C6E" w14:paraId="241CA3A7" w14:textId="77777777" w:rsidTr="003E50EC">
        <w:tc>
          <w:tcPr>
            <w:tcW w:w="4927" w:type="dxa"/>
            <w:shd w:val="clear" w:color="auto" w:fill="auto"/>
          </w:tcPr>
          <w:p w14:paraId="241CA3A5" w14:textId="77777777" w:rsidR="009A4C6E" w:rsidRPr="009A4C6E" w:rsidRDefault="009A4C6E" w:rsidP="009A4C6E">
            <w:pPr>
              <w:keepNext/>
              <w:spacing w:before="120" w:after="120"/>
              <w:contextualSpacing/>
              <w:rPr>
                <w:szCs w:val="24"/>
              </w:rPr>
            </w:pPr>
            <w:r w:rsidRPr="009A4C6E">
              <w:rPr>
                <w:szCs w:val="24"/>
              </w:rPr>
              <w:t>HMG</w:t>
            </w:r>
          </w:p>
        </w:tc>
        <w:tc>
          <w:tcPr>
            <w:tcW w:w="4927" w:type="dxa"/>
            <w:shd w:val="clear" w:color="auto" w:fill="auto"/>
          </w:tcPr>
          <w:p w14:paraId="241CA3A6" w14:textId="77777777" w:rsidR="009A4C6E" w:rsidRPr="009A4C6E" w:rsidRDefault="009A4C6E" w:rsidP="009A4C6E">
            <w:pPr>
              <w:keepNext/>
              <w:spacing w:before="120" w:after="120"/>
              <w:contextualSpacing/>
              <w:rPr>
                <w:szCs w:val="24"/>
              </w:rPr>
            </w:pPr>
            <w:r w:rsidRPr="009A4C6E">
              <w:rPr>
                <w:szCs w:val="24"/>
              </w:rPr>
              <w:t>Her Majesty’s Government</w:t>
            </w:r>
          </w:p>
        </w:tc>
      </w:tr>
      <w:tr w:rsidR="009A4C6E" w:rsidRPr="009A4C6E" w14:paraId="241CA3AA" w14:textId="77777777" w:rsidTr="003E50EC">
        <w:tc>
          <w:tcPr>
            <w:tcW w:w="4927" w:type="dxa"/>
            <w:shd w:val="clear" w:color="auto" w:fill="auto"/>
          </w:tcPr>
          <w:p w14:paraId="241CA3A8" w14:textId="77777777" w:rsidR="009A4C6E" w:rsidRPr="009A4C6E" w:rsidRDefault="009A4C6E" w:rsidP="009A4C6E">
            <w:pPr>
              <w:keepNext/>
              <w:spacing w:before="120" w:after="120"/>
              <w:contextualSpacing/>
              <w:rPr>
                <w:szCs w:val="24"/>
              </w:rPr>
            </w:pPr>
            <w:r w:rsidRPr="009A4C6E">
              <w:rPr>
                <w:szCs w:val="24"/>
              </w:rPr>
              <w:t>ITT</w:t>
            </w:r>
          </w:p>
        </w:tc>
        <w:tc>
          <w:tcPr>
            <w:tcW w:w="4927" w:type="dxa"/>
            <w:shd w:val="clear" w:color="auto" w:fill="auto"/>
          </w:tcPr>
          <w:p w14:paraId="241CA3A9" w14:textId="77777777" w:rsidR="009A4C6E" w:rsidRPr="009A4C6E" w:rsidRDefault="009A4C6E" w:rsidP="009A4C6E">
            <w:pPr>
              <w:keepNext/>
              <w:spacing w:before="120" w:after="120"/>
              <w:contextualSpacing/>
              <w:rPr>
                <w:szCs w:val="24"/>
              </w:rPr>
            </w:pPr>
            <w:r w:rsidRPr="009A4C6E">
              <w:rPr>
                <w:szCs w:val="24"/>
              </w:rPr>
              <w:t>Invitation to tender</w:t>
            </w:r>
          </w:p>
        </w:tc>
      </w:tr>
      <w:tr w:rsidR="009A4C6E" w:rsidRPr="009A4C6E" w14:paraId="241CA3AD" w14:textId="77777777" w:rsidTr="003E50EC">
        <w:tc>
          <w:tcPr>
            <w:tcW w:w="4927" w:type="dxa"/>
            <w:shd w:val="clear" w:color="auto" w:fill="auto"/>
          </w:tcPr>
          <w:p w14:paraId="241CA3AB" w14:textId="77777777" w:rsidR="009A4C6E" w:rsidRPr="009A4C6E" w:rsidRDefault="009A4C6E" w:rsidP="009A4C6E">
            <w:pPr>
              <w:keepNext/>
              <w:spacing w:before="120" w:after="120"/>
              <w:contextualSpacing/>
              <w:rPr>
                <w:szCs w:val="24"/>
              </w:rPr>
            </w:pPr>
            <w:r w:rsidRPr="009A4C6E">
              <w:rPr>
                <w:szCs w:val="24"/>
              </w:rPr>
              <w:t>MA</w:t>
            </w:r>
          </w:p>
        </w:tc>
        <w:tc>
          <w:tcPr>
            <w:tcW w:w="4927" w:type="dxa"/>
            <w:shd w:val="clear" w:color="auto" w:fill="auto"/>
          </w:tcPr>
          <w:p w14:paraId="241CA3AC" w14:textId="77777777" w:rsidR="009A4C6E" w:rsidRPr="009A4C6E" w:rsidRDefault="009A4C6E" w:rsidP="009A4C6E">
            <w:pPr>
              <w:keepNext/>
              <w:spacing w:before="120" w:after="120"/>
              <w:contextualSpacing/>
              <w:rPr>
                <w:szCs w:val="24"/>
              </w:rPr>
            </w:pPr>
            <w:r w:rsidRPr="009A4C6E">
              <w:rPr>
                <w:szCs w:val="24"/>
              </w:rPr>
              <w:t>Management Agent</w:t>
            </w:r>
          </w:p>
        </w:tc>
      </w:tr>
      <w:tr w:rsidR="009A4C6E" w:rsidRPr="009A4C6E" w14:paraId="241CA3B0" w14:textId="77777777" w:rsidTr="003E50EC">
        <w:tc>
          <w:tcPr>
            <w:tcW w:w="4927" w:type="dxa"/>
            <w:shd w:val="clear" w:color="auto" w:fill="auto"/>
          </w:tcPr>
          <w:p w14:paraId="241CA3AE" w14:textId="77777777" w:rsidR="009A4C6E" w:rsidRPr="009A4C6E" w:rsidRDefault="009A4C6E" w:rsidP="009A4C6E">
            <w:pPr>
              <w:keepNext/>
              <w:spacing w:before="120" w:after="120"/>
              <w:contextualSpacing/>
              <w:rPr>
                <w:szCs w:val="24"/>
              </w:rPr>
            </w:pPr>
            <w:r w:rsidRPr="009A4C6E">
              <w:rPr>
                <w:szCs w:val="24"/>
              </w:rPr>
              <w:t>NGOs</w:t>
            </w:r>
          </w:p>
        </w:tc>
        <w:tc>
          <w:tcPr>
            <w:tcW w:w="4927" w:type="dxa"/>
            <w:shd w:val="clear" w:color="auto" w:fill="auto"/>
          </w:tcPr>
          <w:p w14:paraId="241CA3AF" w14:textId="77777777" w:rsidR="009A4C6E" w:rsidRPr="009A4C6E" w:rsidRDefault="009A4C6E" w:rsidP="009A4C6E">
            <w:pPr>
              <w:keepNext/>
              <w:spacing w:before="120" w:after="120"/>
              <w:contextualSpacing/>
              <w:rPr>
                <w:szCs w:val="24"/>
              </w:rPr>
            </w:pPr>
            <w:r w:rsidRPr="009A4C6E">
              <w:rPr>
                <w:szCs w:val="24"/>
              </w:rPr>
              <w:t>Non-Government Organisation</w:t>
            </w:r>
          </w:p>
        </w:tc>
      </w:tr>
      <w:tr w:rsidR="009A4C6E" w:rsidRPr="009A4C6E" w14:paraId="241CA3B3" w14:textId="77777777" w:rsidTr="003E50EC">
        <w:tc>
          <w:tcPr>
            <w:tcW w:w="4927" w:type="dxa"/>
            <w:shd w:val="clear" w:color="auto" w:fill="auto"/>
          </w:tcPr>
          <w:p w14:paraId="241CA3B1" w14:textId="77777777" w:rsidR="009A4C6E" w:rsidRPr="009A4C6E" w:rsidRDefault="009A4C6E" w:rsidP="009A4C6E">
            <w:pPr>
              <w:keepNext/>
              <w:spacing w:before="120" w:after="120"/>
              <w:contextualSpacing/>
              <w:rPr>
                <w:szCs w:val="24"/>
              </w:rPr>
            </w:pPr>
            <w:r w:rsidRPr="009A4C6E">
              <w:rPr>
                <w:szCs w:val="24"/>
              </w:rPr>
              <w:t>ODA</w:t>
            </w:r>
          </w:p>
        </w:tc>
        <w:tc>
          <w:tcPr>
            <w:tcW w:w="4927" w:type="dxa"/>
            <w:shd w:val="clear" w:color="auto" w:fill="auto"/>
          </w:tcPr>
          <w:p w14:paraId="241CA3B2" w14:textId="77777777" w:rsidR="009A4C6E" w:rsidRPr="009A4C6E" w:rsidRDefault="009A4C6E" w:rsidP="009A4C6E">
            <w:pPr>
              <w:keepNext/>
              <w:spacing w:before="120" w:after="120"/>
              <w:contextualSpacing/>
              <w:rPr>
                <w:szCs w:val="24"/>
              </w:rPr>
            </w:pPr>
            <w:r w:rsidRPr="009A4C6E">
              <w:rPr>
                <w:szCs w:val="24"/>
              </w:rPr>
              <w:t xml:space="preserve">Official Development Assistance (UK aid budget) </w:t>
            </w:r>
          </w:p>
        </w:tc>
      </w:tr>
      <w:tr w:rsidR="00217FDB" w:rsidRPr="009A4C6E" w14:paraId="587AFA10" w14:textId="77777777" w:rsidTr="003E50EC">
        <w:tc>
          <w:tcPr>
            <w:tcW w:w="4927" w:type="dxa"/>
            <w:shd w:val="clear" w:color="auto" w:fill="auto"/>
          </w:tcPr>
          <w:p w14:paraId="5FDB948F" w14:textId="00D81DDE" w:rsidR="00217FDB" w:rsidRPr="009A4C6E" w:rsidRDefault="00217FDB" w:rsidP="009A4C6E">
            <w:pPr>
              <w:keepNext/>
              <w:spacing w:before="120" w:after="120"/>
              <w:contextualSpacing/>
              <w:rPr>
                <w:szCs w:val="24"/>
              </w:rPr>
            </w:pPr>
            <w:r>
              <w:rPr>
                <w:szCs w:val="24"/>
              </w:rPr>
              <w:t>OIE</w:t>
            </w:r>
          </w:p>
        </w:tc>
        <w:tc>
          <w:tcPr>
            <w:tcW w:w="4927" w:type="dxa"/>
            <w:shd w:val="clear" w:color="auto" w:fill="auto"/>
          </w:tcPr>
          <w:p w14:paraId="05DF0978" w14:textId="2A58B645" w:rsidR="00217FDB" w:rsidRPr="009A4C6E" w:rsidRDefault="00217FDB" w:rsidP="00217FDB">
            <w:pPr>
              <w:keepNext/>
              <w:spacing w:before="120" w:after="120"/>
              <w:contextualSpacing/>
              <w:rPr>
                <w:szCs w:val="24"/>
              </w:rPr>
            </w:pPr>
            <w:r>
              <w:rPr>
                <w:szCs w:val="24"/>
              </w:rPr>
              <w:t>World Organisation for Animal Health</w:t>
            </w:r>
          </w:p>
        </w:tc>
      </w:tr>
      <w:tr w:rsidR="009A4C6E" w:rsidRPr="009A4C6E" w14:paraId="241CA3B6" w14:textId="77777777" w:rsidTr="003E50EC">
        <w:tc>
          <w:tcPr>
            <w:tcW w:w="4927" w:type="dxa"/>
            <w:shd w:val="clear" w:color="auto" w:fill="auto"/>
          </w:tcPr>
          <w:p w14:paraId="241CA3B4" w14:textId="77777777" w:rsidR="009A4C6E" w:rsidRPr="009A4C6E" w:rsidRDefault="009A4C6E" w:rsidP="009A4C6E">
            <w:pPr>
              <w:keepNext/>
              <w:spacing w:before="120" w:after="120"/>
              <w:contextualSpacing/>
              <w:rPr>
                <w:szCs w:val="24"/>
              </w:rPr>
            </w:pPr>
            <w:r w:rsidRPr="009A4C6E">
              <w:rPr>
                <w:szCs w:val="24"/>
              </w:rPr>
              <w:t>PHE</w:t>
            </w:r>
          </w:p>
        </w:tc>
        <w:tc>
          <w:tcPr>
            <w:tcW w:w="4927" w:type="dxa"/>
            <w:shd w:val="clear" w:color="auto" w:fill="auto"/>
          </w:tcPr>
          <w:p w14:paraId="241CA3B5" w14:textId="77777777" w:rsidR="009A4C6E" w:rsidRPr="009A4C6E" w:rsidRDefault="009A4C6E" w:rsidP="009A4C6E">
            <w:pPr>
              <w:keepNext/>
              <w:spacing w:before="120" w:after="120"/>
              <w:contextualSpacing/>
              <w:rPr>
                <w:szCs w:val="24"/>
              </w:rPr>
            </w:pPr>
            <w:r w:rsidRPr="009A4C6E">
              <w:rPr>
                <w:szCs w:val="24"/>
              </w:rPr>
              <w:t>Public Health England</w:t>
            </w:r>
          </w:p>
        </w:tc>
      </w:tr>
      <w:tr w:rsidR="009A4C6E" w:rsidRPr="009A4C6E" w14:paraId="241CA3B9" w14:textId="77777777" w:rsidTr="003E50EC">
        <w:tc>
          <w:tcPr>
            <w:tcW w:w="4927" w:type="dxa"/>
            <w:shd w:val="clear" w:color="auto" w:fill="auto"/>
          </w:tcPr>
          <w:p w14:paraId="241CA3B7" w14:textId="77777777" w:rsidR="009A4C6E" w:rsidRPr="009A4C6E" w:rsidRDefault="009A4C6E" w:rsidP="009A4C6E">
            <w:pPr>
              <w:keepNext/>
              <w:spacing w:before="120" w:after="120"/>
              <w:contextualSpacing/>
              <w:rPr>
                <w:szCs w:val="24"/>
              </w:rPr>
            </w:pPr>
            <w:r w:rsidRPr="009A4C6E">
              <w:rPr>
                <w:szCs w:val="24"/>
              </w:rPr>
              <w:t>PQQ</w:t>
            </w:r>
          </w:p>
        </w:tc>
        <w:tc>
          <w:tcPr>
            <w:tcW w:w="4927" w:type="dxa"/>
            <w:shd w:val="clear" w:color="auto" w:fill="auto"/>
          </w:tcPr>
          <w:p w14:paraId="241CA3B8" w14:textId="77777777" w:rsidR="009A4C6E" w:rsidRPr="009A4C6E" w:rsidRDefault="009A4C6E" w:rsidP="009A4C6E">
            <w:pPr>
              <w:keepNext/>
              <w:spacing w:before="120" w:after="120"/>
              <w:contextualSpacing/>
              <w:rPr>
                <w:szCs w:val="24"/>
              </w:rPr>
            </w:pPr>
            <w:r w:rsidRPr="009A4C6E">
              <w:rPr>
                <w:szCs w:val="24"/>
              </w:rPr>
              <w:t>Pre-qualification questionnaire</w:t>
            </w:r>
          </w:p>
        </w:tc>
      </w:tr>
      <w:tr w:rsidR="009A4C6E" w:rsidRPr="009A4C6E" w14:paraId="241CA3BC" w14:textId="77777777" w:rsidTr="003E50EC">
        <w:tc>
          <w:tcPr>
            <w:tcW w:w="4927" w:type="dxa"/>
            <w:shd w:val="clear" w:color="auto" w:fill="auto"/>
          </w:tcPr>
          <w:p w14:paraId="241CA3BA" w14:textId="77777777" w:rsidR="009A4C6E" w:rsidRPr="009A4C6E" w:rsidRDefault="009A4C6E" w:rsidP="009A4C6E">
            <w:pPr>
              <w:keepNext/>
              <w:spacing w:before="120" w:after="120"/>
              <w:contextualSpacing/>
              <w:rPr>
                <w:szCs w:val="24"/>
              </w:rPr>
            </w:pPr>
            <w:r w:rsidRPr="009A4C6E">
              <w:rPr>
                <w:szCs w:val="24"/>
              </w:rPr>
              <w:t>TAG</w:t>
            </w:r>
          </w:p>
        </w:tc>
        <w:tc>
          <w:tcPr>
            <w:tcW w:w="4927" w:type="dxa"/>
            <w:shd w:val="clear" w:color="auto" w:fill="auto"/>
          </w:tcPr>
          <w:p w14:paraId="241CA3BB" w14:textId="77777777" w:rsidR="009A4C6E" w:rsidRPr="009A4C6E" w:rsidRDefault="009A4C6E" w:rsidP="009A4C6E">
            <w:pPr>
              <w:keepNext/>
              <w:spacing w:before="120" w:after="120"/>
              <w:contextualSpacing/>
              <w:rPr>
                <w:szCs w:val="24"/>
              </w:rPr>
            </w:pPr>
            <w:r w:rsidRPr="009A4C6E">
              <w:rPr>
                <w:szCs w:val="24"/>
              </w:rPr>
              <w:t xml:space="preserve">Technical Advisory Group (for the Fleming Fund) </w:t>
            </w:r>
          </w:p>
        </w:tc>
      </w:tr>
      <w:tr w:rsidR="009A4C6E" w:rsidRPr="009A4C6E" w14:paraId="241CA3BF" w14:textId="77777777" w:rsidTr="003E50EC">
        <w:tc>
          <w:tcPr>
            <w:tcW w:w="4927" w:type="dxa"/>
            <w:shd w:val="clear" w:color="auto" w:fill="auto"/>
          </w:tcPr>
          <w:p w14:paraId="241CA3BD" w14:textId="77777777" w:rsidR="009A4C6E" w:rsidRPr="009A4C6E" w:rsidRDefault="009A4C6E" w:rsidP="009A4C6E">
            <w:pPr>
              <w:keepNext/>
              <w:spacing w:before="120" w:after="120"/>
              <w:contextualSpacing/>
              <w:rPr>
                <w:szCs w:val="24"/>
              </w:rPr>
            </w:pPr>
            <w:r w:rsidRPr="009A4C6E">
              <w:rPr>
                <w:szCs w:val="24"/>
              </w:rPr>
              <w:t>WHO</w:t>
            </w:r>
          </w:p>
        </w:tc>
        <w:tc>
          <w:tcPr>
            <w:tcW w:w="4927" w:type="dxa"/>
            <w:shd w:val="clear" w:color="auto" w:fill="auto"/>
          </w:tcPr>
          <w:p w14:paraId="241CA3BE" w14:textId="77777777" w:rsidR="009A4C6E" w:rsidRPr="009A4C6E" w:rsidRDefault="009A4C6E" w:rsidP="009A4C6E">
            <w:pPr>
              <w:keepNext/>
              <w:spacing w:before="120" w:after="120"/>
              <w:contextualSpacing/>
              <w:rPr>
                <w:szCs w:val="24"/>
              </w:rPr>
            </w:pPr>
            <w:r w:rsidRPr="009A4C6E">
              <w:rPr>
                <w:szCs w:val="24"/>
              </w:rPr>
              <w:t>World Health Organization</w:t>
            </w:r>
          </w:p>
        </w:tc>
      </w:tr>
    </w:tbl>
    <w:p w14:paraId="241CA3C0" w14:textId="77777777" w:rsidR="009A4C6E" w:rsidRDefault="009A4C6E" w:rsidP="009A4C6E">
      <w:pPr>
        <w:pStyle w:val="Sch1"/>
        <w:numPr>
          <w:ilvl w:val="0"/>
          <w:numId w:val="0"/>
        </w:numPr>
        <w:ind w:left="709" w:hanging="709"/>
        <w:rPr>
          <w:color w:val="00B050"/>
        </w:rPr>
      </w:pPr>
    </w:p>
    <w:p w14:paraId="241CA3C1" w14:textId="77777777" w:rsidR="00560D52" w:rsidRPr="00560D52" w:rsidRDefault="00560D52" w:rsidP="00560D52">
      <w:pPr>
        <w:keepNext/>
        <w:spacing w:before="120" w:after="120"/>
        <w:contextualSpacing/>
        <w:rPr>
          <w:color w:val="01CFA4"/>
          <w:sz w:val="56"/>
          <w:szCs w:val="56"/>
        </w:rPr>
      </w:pPr>
      <w:r w:rsidRPr="00560D52">
        <w:rPr>
          <w:color w:val="01CFA4"/>
          <w:sz w:val="56"/>
          <w:szCs w:val="56"/>
        </w:rPr>
        <w:t>List of figures</w:t>
      </w:r>
    </w:p>
    <w:p w14:paraId="241CA3C2" w14:textId="77777777" w:rsidR="00560D52" w:rsidRPr="00560D52" w:rsidRDefault="00560D52" w:rsidP="00560D52">
      <w:pPr>
        <w:keepNext/>
        <w:spacing w:before="120" w:after="120"/>
        <w:contextualSpacing/>
        <w:rPr>
          <w:color w:val="01CFA4"/>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4941"/>
        <w:gridCol w:w="2516"/>
      </w:tblGrid>
      <w:tr w:rsidR="00CA2868" w:rsidRPr="00560D52" w14:paraId="693DC426" w14:textId="77777777" w:rsidTr="00A37C81">
        <w:trPr>
          <w:trHeight w:val="516"/>
        </w:trPr>
        <w:tc>
          <w:tcPr>
            <w:tcW w:w="1830" w:type="dxa"/>
            <w:shd w:val="clear" w:color="auto" w:fill="auto"/>
          </w:tcPr>
          <w:p w14:paraId="1B30DE99" w14:textId="77777777" w:rsidR="00CA2868" w:rsidRPr="00560D52" w:rsidRDefault="00CA2868" w:rsidP="00A37C81">
            <w:pPr>
              <w:keepNext/>
              <w:spacing w:before="120" w:after="120"/>
              <w:contextualSpacing/>
              <w:rPr>
                <w:szCs w:val="24"/>
              </w:rPr>
            </w:pPr>
            <w:r w:rsidRPr="00560D52">
              <w:rPr>
                <w:szCs w:val="24"/>
              </w:rPr>
              <w:t>Fig 1</w:t>
            </w:r>
          </w:p>
        </w:tc>
        <w:tc>
          <w:tcPr>
            <w:tcW w:w="4941" w:type="dxa"/>
            <w:shd w:val="clear" w:color="auto" w:fill="auto"/>
          </w:tcPr>
          <w:p w14:paraId="3CD8658E" w14:textId="77777777" w:rsidR="00CA2868" w:rsidRPr="00560D52" w:rsidRDefault="00CA2868" w:rsidP="00A37C81">
            <w:pPr>
              <w:keepNext/>
              <w:spacing w:before="120" w:after="120"/>
              <w:contextualSpacing/>
              <w:rPr>
                <w:sz w:val="22"/>
                <w:szCs w:val="24"/>
              </w:rPr>
            </w:pPr>
            <w:r w:rsidRPr="00560D52">
              <w:rPr>
                <w:sz w:val="22"/>
                <w:szCs w:val="24"/>
              </w:rPr>
              <w:t>Organogram of Fleming Fund work streams</w:t>
            </w:r>
          </w:p>
        </w:tc>
        <w:tc>
          <w:tcPr>
            <w:tcW w:w="2516" w:type="dxa"/>
          </w:tcPr>
          <w:p w14:paraId="54BCC77C" w14:textId="77777777" w:rsidR="00CA2868" w:rsidRPr="00560D52" w:rsidRDefault="00CA2868" w:rsidP="00A37C81">
            <w:pPr>
              <w:keepNext/>
              <w:spacing w:before="120" w:after="120"/>
              <w:contextualSpacing/>
              <w:rPr>
                <w:sz w:val="22"/>
                <w:szCs w:val="24"/>
              </w:rPr>
            </w:pPr>
            <w:r w:rsidRPr="00560D52">
              <w:rPr>
                <w:sz w:val="22"/>
                <w:szCs w:val="24"/>
              </w:rPr>
              <w:t>Page</w:t>
            </w:r>
            <w:r>
              <w:rPr>
                <w:sz w:val="22"/>
                <w:szCs w:val="24"/>
              </w:rPr>
              <w:t xml:space="preserve"> 7</w:t>
            </w:r>
          </w:p>
        </w:tc>
      </w:tr>
      <w:tr w:rsidR="00CA2868" w:rsidRPr="00560D52" w14:paraId="6376B313" w14:textId="77777777" w:rsidTr="00A37C81">
        <w:trPr>
          <w:trHeight w:val="516"/>
        </w:trPr>
        <w:tc>
          <w:tcPr>
            <w:tcW w:w="1830" w:type="dxa"/>
            <w:shd w:val="clear" w:color="auto" w:fill="auto"/>
          </w:tcPr>
          <w:p w14:paraId="019AD96C" w14:textId="77777777" w:rsidR="00CA2868" w:rsidRPr="00560D52" w:rsidRDefault="00CA2868" w:rsidP="00A37C81">
            <w:pPr>
              <w:keepNext/>
              <w:spacing w:before="120" w:after="120"/>
              <w:contextualSpacing/>
              <w:rPr>
                <w:szCs w:val="24"/>
              </w:rPr>
            </w:pPr>
            <w:r w:rsidRPr="00560D52">
              <w:rPr>
                <w:szCs w:val="24"/>
              </w:rPr>
              <w:t>Fig 2</w:t>
            </w:r>
          </w:p>
        </w:tc>
        <w:tc>
          <w:tcPr>
            <w:tcW w:w="4941" w:type="dxa"/>
            <w:shd w:val="clear" w:color="auto" w:fill="auto"/>
          </w:tcPr>
          <w:p w14:paraId="2C93C220" w14:textId="77777777" w:rsidR="00CA2868" w:rsidRPr="00560D52" w:rsidRDefault="00CA2868" w:rsidP="00A37C81">
            <w:pPr>
              <w:keepNext/>
              <w:spacing w:before="120" w:after="120"/>
              <w:contextualSpacing/>
              <w:rPr>
                <w:sz w:val="22"/>
                <w:szCs w:val="24"/>
              </w:rPr>
            </w:pPr>
            <w:r w:rsidRPr="00560D52">
              <w:rPr>
                <w:sz w:val="22"/>
                <w:szCs w:val="24"/>
              </w:rPr>
              <w:t>Governance structure of the Fleming Fund during the Inception Phase</w:t>
            </w:r>
          </w:p>
        </w:tc>
        <w:tc>
          <w:tcPr>
            <w:tcW w:w="2516" w:type="dxa"/>
          </w:tcPr>
          <w:p w14:paraId="3B8B20D1" w14:textId="77777777" w:rsidR="00CA2868" w:rsidRPr="00560D52" w:rsidRDefault="00CA2868" w:rsidP="00A37C81">
            <w:pPr>
              <w:keepNext/>
              <w:spacing w:before="120" w:after="120"/>
              <w:contextualSpacing/>
              <w:rPr>
                <w:sz w:val="22"/>
                <w:szCs w:val="24"/>
              </w:rPr>
            </w:pPr>
            <w:r w:rsidRPr="00560D52">
              <w:rPr>
                <w:sz w:val="22"/>
                <w:szCs w:val="24"/>
              </w:rPr>
              <w:t>Page 1</w:t>
            </w:r>
            <w:r>
              <w:rPr>
                <w:sz w:val="22"/>
                <w:szCs w:val="24"/>
              </w:rPr>
              <w:t>4</w:t>
            </w:r>
          </w:p>
        </w:tc>
      </w:tr>
      <w:tr w:rsidR="00CA2868" w:rsidRPr="00560D52" w14:paraId="11212988" w14:textId="77777777" w:rsidTr="00A37C81">
        <w:trPr>
          <w:trHeight w:val="548"/>
        </w:trPr>
        <w:tc>
          <w:tcPr>
            <w:tcW w:w="1830" w:type="dxa"/>
            <w:shd w:val="clear" w:color="auto" w:fill="auto"/>
          </w:tcPr>
          <w:p w14:paraId="5BC0CA73" w14:textId="77777777" w:rsidR="00CA2868" w:rsidRPr="00560D52" w:rsidRDefault="00CA2868" w:rsidP="00A37C81">
            <w:pPr>
              <w:keepNext/>
              <w:spacing w:before="120" w:after="120"/>
              <w:contextualSpacing/>
              <w:rPr>
                <w:szCs w:val="24"/>
              </w:rPr>
            </w:pPr>
            <w:r w:rsidRPr="00560D52">
              <w:rPr>
                <w:szCs w:val="24"/>
              </w:rPr>
              <w:t>Fig 3</w:t>
            </w:r>
          </w:p>
        </w:tc>
        <w:tc>
          <w:tcPr>
            <w:tcW w:w="4941" w:type="dxa"/>
            <w:shd w:val="clear" w:color="auto" w:fill="auto"/>
          </w:tcPr>
          <w:p w14:paraId="0E2382DC" w14:textId="77777777" w:rsidR="00CA2868" w:rsidRPr="00560D52" w:rsidRDefault="00CA2868" w:rsidP="00A37C81">
            <w:pPr>
              <w:keepNext/>
              <w:spacing w:before="120" w:after="120"/>
              <w:contextualSpacing/>
              <w:rPr>
                <w:sz w:val="22"/>
                <w:szCs w:val="24"/>
              </w:rPr>
            </w:pPr>
            <w:r w:rsidRPr="00560D52">
              <w:rPr>
                <w:sz w:val="22"/>
                <w:szCs w:val="24"/>
              </w:rPr>
              <w:t>Governance structure of the F</w:t>
            </w:r>
            <w:r>
              <w:rPr>
                <w:sz w:val="22"/>
                <w:szCs w:val="24"/>
              </w:rPr>
              <w:t>leming Fund during the Implementation</w:t>
            </w:r>
            <w:r w:rsidRPr="00560D52">
              <w:rPr>
                <w:sz w:val="22"/>
                <w:szCs w:val="24"/>
              </w:rPr>
              <w:t xml:space="preserve"> Phase</w:t>
            </w:r>
          </w:p>
        </w:tc>
        <w:tc>
          <w:tcPr>
            <w:tcW w:w="2516" w:type="dxa"/>
          </w:tcPr>
          <w:p w14:paraId="035FE6AD" w14:textId="77777777" w:rsidR="00CA2868" w:rsidRPr="00560D52" w:rsidRDefault="00CA2868" w:rsidP="00A37C81">
            <w:pPr>
              <w:keepNext/>
              <w:spacing w:before="120" w:after="120"/>
              <w:contextualSpacing/>
              <w:rPr>
                <w:sz w:val="22"/>
                <w:szCs w:val="24"/>
              </w:rPr>
            </w:pPr>
            <w:r w:rsidRPr="00560D52">
              <w:rPr>
                <w:sz w:val="22"/>
                <w:szCs w:val="24"/>
              </w:rPr>
              <w:t>Page 1</w:t>
            </w:r>
            <w:r>
              <w:rPr>
                <w:sz w:val="22"/>
                <w:szCs w:val="24"/>
              </w:rPr>
              <w:t>5</w:t>
            </w:r>
          </w:p>
        </w:tc>
      </w:tr>
      <w:tr w:rsidR="00CA2868" w:rsidRPr="00560D52" w14:paraId="09B8ADD9" w14:textId="77777777" w:rsidTr="00A37C81">
        <w:trPr>
          <w:trHeight w:val="516"/>
        </w:trPr>
        <w:tc>
          <w:tcPr>
            <w:tcW w:w="1830" w:type="dxa"/>
            <w:shd w:val="clear" w:color="auto" w:fill="auto"/>
          </w:tcPr>
          <w:p w14:paraId="4043001A" w14:textId="77777777" w:rsidR="00CA2868" w:rsidRPr="00560D52" w:rsidRDefault="00CA2868" w:rsidP="00A37C81">
            <w:pPr>
              <w:keepNext/>
              <w:spacing w:before="120" w:after="120"/>
              <w:contextualSpacing/>
              <w:rPr>
                <w:szCs w:val="24"/>
              </w:rPr>
            </w:pPr>
            <w:r w:rsidRPr="00560D52">
              <w:rPr>
                <w:szCs w:val="24"/>
              </w:rPr>
              <w:t>Fig 4</w:t>
            </w:r>
          </w:p>
        </w:tc>
        <w:tc>
          <w:tcPr>
            <w:tcW w:w="4941" w:type="dxa"/>
            <w:shd w:val="clear" w:color="auto" w:fill="auto"/>
          </w:tcPr>
          <w:p w14:paraId="6567BA0A" w14:textId="77777777" w:rsidR="00CA2868" w:rsidRPr="00560D52" w:rsidRDefault="00CA2868" w:rsidP="00A37C81">
            <w:pPr>
              <w:keepNext/>
              <w:spacing w:before="120" w:after="120"/>
              <w:contextualSpacing/>
              <w:rPr>
                <w:sz w:val="22"/>
                <w:szCs w:val="24"/>
              </w:rPr>
            </w:pPr>
            <w:r w:rsidRPr="00560D52">
              <w:rPr>
                <w:sz w:val="22"/>
                <w:szCs w:val="24"/>
              </w:rPr>
              <w:t>Indicative evaluation phases</w:t>
            </w:r>
            <w:r>
              <w:rPr>
                <w:sz w:val="22"/>
                <w:szCs w:val="24"/>
              </w:rPr>
              <w:t xml:space="preserve"> and schedule</w:t>
            </w:r>
          </w:p>
        </w:tc>
        <w:tc>
          <w:tcPr>
            <w:tcW w:w="2516" w:type="dxa"/>
          </w:tcPr>
          <w:p w14:paraId="5758EE3E" w14:textId="77777777" w:rsidR="00CA2868" w:rsidRPr="00560D52" w:rsidRDefault="00CA2868" w:rsidP="00A37C81">
            <w:pPr>
              <w:keepNext/>
              <w:spacing w:before="120" w:after="120"/>
              <w:contextualSpacing/>
              <w:rPr>
                <w:sz w:val="22"/>
                <w:szCs w:val="24"/>
              </w:rPr>
            </w:pPr>
            <w:r w:rsidRPr="00560D52">
              <w:rPr>
                <w:sz w:val="22"/>
                <w:szCs w:val="24"/>
              </w:rPr>
              <w:t xml:space="preserve">Page </w:t>
            </w:r>
            <w:r>
              <w:rPr>
                <w:sz w:val="22"/>
                <w:szCs w:val="24"/>
              </w:rPr>
              <w:t>25</w:t>
            </w:r>
          </w:p>
        </w:tc>
      </w:tr>
      <w:tr w:rsidR="00CA2868" w:rsidRPr="00560D52" w14:paraId="43A07B90" w14:textId="77777777" w:rsidTr="00A37C81">
        <w:trPr>
          <w:trHeight w:val="531"/>
        </w:trPr>
        <w:tc>
          <w:tcPr>
            <w:tcW w:w="1830" w:type="dxa"/>
            <w:shd w:val="clear" w:color="auto" w:fill="auto"/>
          </w:tcPr>
          <w:p w14:paraId="0CF211D6" w14:textId="77777777" w:rsidR="00CA2868" w:rsidRPr="00560D52" w:rsidRDefault="00CA2868" w:rsidP="00A37C81">
            <w:pPr>
              <w:keepNext/>
              <w:spacing w:before="120" w:after="120"/>
              <w:contextualSpacing/>
              <w:rPr>
                <w:szCs w:val="24"/>
              </w:rPr>
            </w:pPr>
            <w:r w:rsidRPr="00560D52">
              <w:rPr>
                <w:szCs w:val="24"/>
              </w:rPr>
              <w:t>Fig 5</w:t>
            </w:r>
          </w:p>
        </w:tc>
        <w:tc>
          <w:tcPr>
            <w:tcW w:w="4941" w:type="dxa"/>
            <w:shd w:val="clear" w:color="auto" w:fill="auto"/>
          </w:tcPr>
          <w:p w14:paraId="3DA2F477" w14:textId="77777777" w:rsidR="00CA2868" w:rsidRPr="00560D52" w:rsidRDefault="00CA2868" w:rsidP="00A37C81">
            <w:pPr>
              <w:keepNext/>
              <w:spacing w:before="120" w:after="120"/>
              <w:contextualSpacing/>
              <w:rPr>
                <w:sz w:val="22"/>
                <w:szCs w:val="24"/>
              </w:rPr>
            </w:pPr>
            <w:r>
              <w:rPr>
                <w:sz w:val="22"/>
                <w:szCs w:val="24"/>
              </w:rPr>
              <w:t>WHO Map showing number of r</w:t>
            </w:r>
            <w:r w:rsidRPr="00560D52">
              <w:rPr>
                <w:sz w:val="22"/>
                <w:szCs w:val="24"/>
              </w:rPr>
              <w:t>eque</w:t>
            </w:r>
            <w:r>
              <w:rPr>
                <w:sz w:val="22"/>
                <w:szCs w:val="24"/>
              </w:rPr>
              <w:t>sted Bacteria/Antibacterial m</w:t>
            </w:r>
            <w:r w:rsidRPr="00560D52">
              <w:rPr>
                <w:sz w:val="22"/>
                <w:szCs w:val="24"/>
              </w:rPr>
              <w:t xml:space="preserve">edicine </w:t>
            </w:r>
            <w:r>
              <w:rPr>
                <w:sz w:val="22"/>
                <w:szCs w:val="24"/>
              </w:rPr>
              <w:t>resistance combinations for which data were o</w:t>
            </w:r>
            <w:r w:rsidRPr="00560D52">
              <w:rPr>
                <w:sz w:val="22"/>
                <w:szCs w:val="24"/>
              </w:rPr>
              <w:t>btained</w:t>
            </w:r>
          </w:p>
        </w:tc>
        <w:tc>
          <w:tcPr>
            <w:tcW w:w="2516" w:type="dxa"/>
          </w:tcPr>
          <w:p w14:paraId="2F895C23" w14:textId="77777777" w:rsidR="00CA2868" w:rsidRPr="00560D52" w:rsidRDefault="00CA2868" w:rsidP="00A37C81">
            <w:pPr>
              <w:keepNext/>
              <w:spacing w:before="120" w:after="120"/>
              <w:contextualSpacing/>
              <w:rPr>
                <w:sz w:val="22"/>
                <w:szCs w:val="24"/>
              </w:rPr>
            </w:pPr>
            <w:r w:rsidRPr="00560D52">
              <w:rPr>
                <w:sz w:val="22"/>
                <w:szCs w:val="24"/>
              </w:rPr>
              <w:t xml:space="preserve">Page </w:t>
            </w:r>
            <w:r>
              <w:rPr>
                <w:sz w:val="22"/>
                <w:szCs w:val="24"/>
              </w:rPr>
              <w:t>31</w:t>
            </w:r>
          </w:p>
        </w:tc>
      </w:tr>
    </w:tbl>
    <w:p w14:paraId="241CA3D7" w14:textId="77777777" w:rsidR="00560D52" w:rsidRPr="00560D52" w:rsidRDefault="00560D52" w:rsidP="00560D52">
      <w:pPr>
        <w:keepNext/>
        <w:spacing w:before="120" w:after="120"/>
        <w:contextualSpacing/>
        <w:rPr>
          <w:color w:val="01CFA4"/>
          <w:sz w:val="56"/>
          <w:szCs w:val="56"/>
        </w:rPr>
      </w:pPr>
      <w:r w:rsidRPr="00560D52">
        <w:rPr>
          <w:color w:val="01CFA4"/>
          <w:sz w:val="56"/>
          <w:szCs w:val="56"/>
        </w:rPr>
        <w:lastRenderedPageBreak/>
        <w:t>Contents</w:t>
      </w:r>
    </w:p>
    <w:p w14:paraId="241CA3D8" w14:textId="77777777" w:rsidR="00560D52" w:rsidRPr="00560D52" w:rsidRDefault="00560D52" w:rsidP="00560D52">
      <w:pPr>
        <w:keepNext/>
        <w:spacing w:before="120" w:after="120"/>
        <w:contextualSpacing/>
        <w:rPr>
          <w:color w:val="01CFA4"/>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590"/>
      </w:tblGrid>
      <w:tr w:rsidR="00CA2868" w:rsidRPr="00560D52" w14:paraId="26B3F689" w14:textId="77777777" w:rsidTr="00A37C81">
        <w:trPr>
          <w:trHeight w:val="611"/>
        </w:trPr>
        <w:tc>
          <w:tcPr>
            <w:tcW w:w="4697" w:type="dxa"/>
            <w:shd w:val="clear" w:color="auto" w:fill="auto"/>
          </w:tcPr>
          <w:p w14:paraId="3D8E1398" w14:textId="77777777" w:rsidR="00CA2868" w:rsidRPr="00560D52" w:rsidRDefault="00CA2868" w:rsidP="00A37C81">
            <w:pPr>
              <w:spacing w:before="120" w:after="120" w:line="280" w:lineRule="exact"/>
            </w:pPr>
            <w:r w:rsidRPr="00560D52">
              <w:t>Introduction</w:t>
            </w:r>
          </w:p>
        </w:tc>
        <w:tc>
          <w:tcPr>
            <w:tcW w:w="4590" w:type="dxa"/>
          </w:tcPr>
          <w:p w14:paraId="0E92898F" w14:textId="77777777" w:rsidR="00CA2868" w:rsidRPr="00560D52" w:rsidRDefault="00CA2868" w:rsidP="00A37C81">
            <w:pPr>
              <w:spacing w:before="120" w:after="120" w:line="280" w:lineRule="exact"/>
            </w:pPr>
            <w:r w:rsidRPr="00560D52">
              <w:t>Page 4</w:t>
            </w:r>
          </w:p>
        </w:tc>
      </w:tr>
      <w:tr w:rsidR="00CA2868" w:rsidRPr="00560D52" w14:paraId="70A43F52" w14:textId="77777777" w:rsidTr="00A37C81">
        <w:trPr>
          <w:trHeight w:val="521"/>
        </w:trPr>
        <w:tc>
          <w:tcPr>
            <w:tcW w:w="4697" w:type="dxa"/>
            <w:shd w:val="clear" w:color="auto" w:fill="auto"/>
          </w:tcPr>
          <w:p w14:paraId="6105B976" w14:textId="77777777" w:rsidR="00CA2868" w:rsidRPr="00560D52" w:rsidRDefault="00CA2868" w:rsidP="00A37C81">
            <w:pPr>
              <w:spacing w:before="120" w:after="120" w:line="280" w:lineRule="exact"/>
            </w:pPr>
            <w:r w:rsidRPr="00560D52">
              <w:t>Programme Description and Features</w:t>
            </w:r>
          </w:p>
        </w:tc>
        <w:tc>
          <w:tcPr>
            <w:tcW w:w="4590" w:type="dxa"/>
          </w:tcPr>
          <w:p w14:paraId="33A8DFF3" w14:textId="77777777" w:rsidR="00CA2868" w:rsidRPr="00560D52" w:rsidRDefault="00CA2868" w:rsidP="00A37C81">
            <w:pPr>
              <w:spacing w:before="120" w:after="120" w:line="280" w:lineRule="exact"/>
            </w:pPr>
            <w:r w:rsidRPr="00560D52">
              <w:t xml:space="preserve">Page </w:t>
            </w:r>
            <w:r>
              <w:t>5</w:t>
            </w:r>
          </w:p>
        </w:tc>
      </w:tr>
      <w:tr w:rsidR="00CA2868" w:rsidRPr="00560D52" w14:paraId="0FB139D8" w14:textId="77777777" w:rsidTr="00A37C81">
        <w:trPr>
          <w:trHeight w:val="521"/>
        </w:trPr>
        <w:tc>
          <w:tcPr>
            <w:tcW w:w="4697" w:type="dxa"/>
            <w:shd w:val="clear" w:color="auto" w:fill="auto"/>
          </w:tcPr>
          <w:p w14:paraId="681E2905" w14:textId="77777777" w:rsidR="00CA2868" w:rsidRPr="00560D52" w:rsidRDefault="00CA2868" w:rsidP="00A37C81">
            <w:pPr>
              <w:spacing w:before="120" w:after="120" w:line="280" w:lineRule="exact"/>
            </w:pPr>
            <w:r>
              <w:t xml:space="preserve">Future </w:t>
            </w:r>
            <w:r w:rsidRPr="00560D52">
              <w:t>Programme Activities</w:t>
            </w:r>
          </w:p>
        </w:tc>
        <w:tc>
          <w:tcPr>
            <w:tcW w:w="4590" w:type="dxa"/>
          </w:tcPr>
          <w:p w14:paraId="681884F3" w14:textId="77777777" w:rsidR="00CA2868" w:rsidRPr="00560D52" w:rsidRDefault="00CA2868" w:rsidP="00A37C81">
            <w:pPr>
              <w:spacing w:before="120" w:after="120" w:line="280" w:lineRule="exact"/>
            </w:pPr>
            <w:r w:rsidRPr="00560D52">
              <w:t xml:space="preserve">Page </w:t>
            </w:r>
            <w:r>
              <w:t>7</w:t>
            </w:r>
          </w:p>
        </w:tc>
      </w:tr>
      <w:tr w:rsidR="00CA2868" w:rsidRPr="00560D52" w14:paraId="0D0FF8DA" w14:textId="77777777" w:rsidTr="00A37C81">
        <w:trPr>
          <w:trHeight w:val="521"/>
        </w:trPr>
        <w:tc>
          <w:tcPr>
            <w:tcW w:w="4697" w:type="dxa"/>
            <w:shd w:val="clear" w:color="auto" w:fill="auto"/>
          </w:tcPr>
          <w:p w14:paraId="1D04C599" w14:textId="77777777" w:rsidR="00CA2868" w:rsidRPr="00560D52" w:rsidRDefault="00CA2868" w:rsidP="00A37C81">
            <w:pPr>
              <w:spacing w:before="120" w:after="120" w:line="280" w:lineRule="exact"/>
            </w:pPr>
            <w:r>
              <w:t>Programme Approach and Governance</w:t>
            </w:r>
          </w:p>
        </w:tc>
        <w:tc>
          <w:tcPr>
            <w:tcW w:w="4590" w:type="dxa"/>
          </w:tcPr>
          <w:p w14:paraId="5B1D45EA" w14:textId="77777777" w:rsidR="00CA2868" w:rsidRPr="00560D52" w:rsidRDefault="00CA2868" w:rsidP="00A37C81">
            <w:pPr>
              <w:spacing w:before="120" w:after="120" w:line="280" w:lineRule="exact"/>
            </w:pPr>
            <w:r>
              <w:t>Page 13</w:t>
            </w:r>
          </w:p>
        </w:tc>
      </w:tr>
      <w:tr w:rsidR="00CA2868" w:rsidRPr="00560D52" w14:paraId="502D26BA" w14:textId="77777777" w:rsidTr="00A37C81">
        <w:trPr>
          <w:trHeight w:val="521"/>
        </w:trPr>
        <w:tc>
          <w:tcPr>
            <w:tcW w:w="4697" w:type="dxa"/>
            <w:shd w:val="clear" w:color="auto" w:fill="auto"/>
          </w:tcPr>
          <w:p w14:paraId="38CA8AAD" w14:textId="77777777" w:rsidR="00CA2868" w:rsidRPr="00560D52" w:rsidRDefault="00CA2868" w:rsidP="00A37C81">
            <w:pPr>
              <w:spacing w:before="120" w:after="120" w:line="280" w:lineRule="exact"/>
            </w:pPr>
            <w:r w:rsidRPr="00560D52">
              <w:t>Scope</w:t>
            </w:r>
            <w:r>
              <w:t xml:space="preserve"> and Deliverables</w:t>
            </w:r>
            <w:r w:rsidRPr="00560D52">
              <w:t xml:space="preserve"> of the Fleming Fund Evaluation</w:t>
            </w:r>
          </w:p>
        </w:tc>
        <w:tc>
          <w:tcPr>
            <w:tcW w:w="4590" w:type="dxa"/>
          </w:tcPr>
          <w:p w14:paraId="4D36F3A0" w14:textId="77777777" w:rsidR="00CA2868" w:rsidRPr="00560D52" w:rsidRDefault="00CA2868" w:rsidP="00A37C81">
            <w:pPr>
              <w:spacing w:before="120" w:after="120" w:line="280" w:lineRule="exact"/>
            </w:pPr>
            <w:r w:rsidRPr="00560D52">
              <w:t xml:space="preserve">Page </w:t>
            </w:r>
            <w:r>
              <w:t>16</w:t>
            </w:r>
          </w:p>
        </w:tc>
      </w:tr>
      <w:tr w:rsidR="00CA2868" w:rsidRPr="00560D52" w14:paraId="7781EA68" w14:textId="77777777" w:rsidTr="00A37C81">
        <w:trPr>
          <w:trHeight w:val="521"/>
        </w:trPr>
        <w:tc>
          <w:tcPr>
            <w:tcW w:w="4697" w:type="dxa"/>
            <w:shd w:val="clear" w:color="auto" w:fill="auto"/>
          </w:tcPr>
          <w:p w14:paraId="6F339318" w14:textId="77777777" w:rsidR="00CA2868" w:rsidRPr="00560D52" w:rsidRDefault="00CA2868" w:rsidP="00A37C81">
            <w:pPr>
              <w:spacing w:before="120" w:after="120" w:line="280" w:lineRule="exact"/>
            </w:pPr>
            <w:r>
              <w:t>Contracting Phases and Management</w:t>
            </w:r>
          </w:p>
        </w:tc>
        <w:tc>
          <w:tcPr>
            <w:tcW w:w="4590" w:type="dxa"/>
          </w:tcPr>
          <w:p w14:paraId="289F04A5" w14:textId="77777777" w:rsidR="00CA2868" w:rsidRPr="00560D52" w:rsidRDefault="00CA2868" w:rsidP="00A37C81">
            <w:pPr>
              <w:spacing w:before="120" w:after="120" w:line="280" w:lineRule="exact"/>
            </w:pPr>
            <w:r w:rsidRPr="00560D52">
              <w:t xml:space="preserve">Page </w:t>
            </w:r>
            <w:r>
              <w:t>25</w:t>
            </w:r>
          </w:p>
        </w:tc>
      </w:tr>
      <w:tr w:rsidR="00CA2868" w:rsidRPr="00560D52" w14:paraId="7ECE92C3" w14:textId="77777777" w:rsidTr="00A37C81">
        <w:trPr>
          <w:trHeight w:val="521"/>
        </w:trPr>
        <w:tc>
          <w:tcPr>
            <w:tcW w:w="4697" w:type="dxa"/>
            <w:shd w:val="clear" w:color="auto" w:fill="auto"/>
          </w:tcPr>
          <w:p w14:paraId="4E0A8806" w14:textId="77777777" w:rsidR="00CA2868" w:rsidRPr="00560D52" w:rsidRDefault="00CA2868" w:rsidP="00A37C81">
            <w:pPr>
              <w:spacing w:before="120" w:after="120" w:line="280" w:lineRule="exact"/>
            </w:pPr>
            <w:r w:rsidRPr="007E7BE7">
              <w:rPr>
                <w:b/>
              </w:rPr>
              <w:t>Annex A:</w:t>
            </w:r>
            <w:r>
              <w:t xml:space="preserve"> Background</w:t>
            </w:r>
          </w:p>
        </w:tc>
        <w:tc>
          <w:tcPr>
            <w:tcW w:w="4590" w:type="dxa"/>
          </w:tcPr>
          <w:p w14:paraId="05112BEB" w14:textId="77777777" w:rsidR="00CA2868" w:rsidRDefault="00CA2868" w:rsidP="00A37C81">
            <w:pPr>
              <w:spacing w:before="120" w:after="120" w:line="280" w:lineRule="exact"/>
            </w:pPr>
            <w:r>
              <w:t>Page 30</w:t>
            </w:r>
          </w:p>
        </w:tc>
      </w:tr>
      <w:tr w:rsidR="00CA2868" w:rsidRPr="00560D52" w14:paraId="7E3E9CD6" w14:textId="77777777" w:rsidTr="00A37C81">
        <w:trPr>
          <w:trHeight w:val="521"/>
        </w:trPr>
        <w:tc>
          <w:tcPr>
            <w:tcW w:w="4697" w:type="dxa"/>
            <w:shd w:val="clear" w:color="auto" w:fill="auto"/>
          </w:tcPr>
          <w:p w14:paraId="55E12C1D" w14:textId="77777777" w:rsidR="00CA2868" w:rsidRPr="00560D52" w:rsidRDefault="00CA2868" w:rsidP="00A37C81">
            <w:pPr>
              <w:spacing w:before="120" w:after="120" w:line="280" w:lineRule="exact"/>
            </w:pPr>
            <w:r w:rsidRPr="007E7BE7">
              <w:rPr>
                <w:b/>
              </w:rPr>
              <w:t>Annex B:</w:t>
            </w:r>
            <w:r w:rsidRPr="00560D52">
              <w:t xml:space="preserve"> Theory of Change</w:t>
            </w:r>
          </w:p>
        </w:tc>
        <w:tc>
          <w:tcPr>
            <w:tcW w:w="4590" w:type="dxa"/>
          </w:tcPr>
          <w:p w14:paraId="3A663651" w14:textId="77777777" w:rsidR="00CA2868" w:rsidRPr="00560D52" w:rsidRDefault="00CA2868" w:rsidP="00A37C81">
            <w:pPr>
              <w:spacing w:before="120" w:after="120" w:line="280" w:lineRule="exact"/>
            </w:pPr>
            <w:r>
              <w:t>Page 33</w:t>
            </w:r>
          </w:p>
        </w:tc>
      </w:tr>
      <w:tr w:rsidR="00CA2868" w:rsidRPr="00560D52" w14:paraId="2504D80F" w14:textId="77777777" w:rsidTr="00A37C81">
        <w:trPr>
          <w:trHeight w:val="554"/>
        </w:trPr>
        <w:tc>
          <w:tcPr>
            <w:tcW w:w="4697" w:type="dxa"/>
            <w:shd w:val="clear" w:color="auto" w:fill="auto"/>
          </w:tcPr>
          <w:p w14:paraId="4313AEA9" w14:textId="77777777" w:rsidR="00CA2868" w:rsidRPr="00560D52" w:rsidRDefault="00CA2868" w:rsidP="00A37C81">
            <w:pPr>
              <w:spacing w:before="120" w:after="120" w:line="280" w:lineRule="exact"/>
            </w:pPr>
            <w:r w:rsidRPr="007E7BE7">
              <w:rPr>
                <w:b/>
              </w:rPr>
              <w:t>Annex C:</w:t>
            </w:r>
            <w:r w:rsidRPr="00560D52">
              <w:t xml:space="preserve"> Principles of Fleming Fund priority countries</w:t>
            </w:r>
          </w:p>
        </w:tc>
        <w:tc>
          <w:tcPr>
            <w:tcW w:w="4590" w:type="dxa"/>
          </w:tcPr>
          <w:p w14:paraId="6520590B" w14:textId="77777777" w:rsidR="00CA2868" w:rsidRPr="00560D52" w:rsidRDefault="00CA2868" w:rsidP="00A37C81">
            <w:pPr>
              <w:spacing w:before="120" w:after="120" w:line="280" w:lineRule="exact"/>
            </w:pPr>
            <w:r>
              <w:t>Page 34</w:t>
            </w:r>
          </w:p>
        </w:tc>
      </w:tr>
      <w:tr w:rsidR="00CA2868" w:rsidRPr="00560D52" w14:paraId="57C00C7F" w14:textId="77777777" w:rsidTr="00A37C81">
        <w:trPr>
          <w:trHeight w:val="554"/>
        </w:trPr>
        <w:tc>
          <w:tcPr>
            <w:tcW w:w="4697" w:type="dxa"/>
            <w:shd w:val="clear" w:color="auto" w:fill="auto"/>
          </w:tcPr>
          <w:p w14:paraId="45E181DA" w14:textId="77777777" w:rsidR="00CA2868" w:rsidRPr="00560D52" w:rsidRDefault="00CA2868" w:rsidP="00A37C81">
            <w:pPr>
              <w:spacing w:before="120" w:after="120" w:line="280" w:lineRule="exact"/>
            </w:pPr>
            <w:r w:rsidRPr="007E7BE7">
              <w:rPr>
                <w:b/>
              </w:rPr>
              <w:t>Annex D:</w:t>
            </w:r>
            <w:r w:rsidRPr="00560D52">
              <w:t xml:space="preserve"> Indicative Evaluation Sub-Questions</w:t>
            </w:r>
          </w:p>
        </w:tc>
        <w:tc>
          <w:tcPr>
            <w:tcW w:w="4590" w:type="dxa"/>
          </w:tcPr>
          <w:p w14:paraId="773F7031" w14:textId="77777777" w:rsidR="00CA2868" w:rsidRPr="00560D52" w:rsidRDefault="00CA2868" w:rsidP="00A37C81">
            <w:pPr>
              <w:spacing w:before="120" w:after="120" w:line="280" w:lineRule="exact"/>
            </w:pPr>
            <w:r>
              <w:t>Page 36</w:t>
            </w:r>
          </w:p>
        </w:tc>
      </w:tr>
      <w:tr w:rsidR="00CA2868" w:rsidRPr="00560D52" w14:paraId="6C2A61D3" w14:textId="77777777" w:rsidTr="00A37C81">
        <w:trPr>
          <w:trHeight w:val="554"/>
        </w:trPr>
        <w:tc>
          <w:tcPr>
            <w:tcW w:w="4697" w:type="dxa"/>
            <w:shd w:val="clear" w:color="auto" w:fill="auto"/>
          </w:tcPr>
          <w:p w14:paraId="7DAC5859" w14:textId="77777777" w:rsidR="00CA2868" w:rsidRPr="00560D52" w:rsidRDefault="00CA2868" w:rsidP="00A37C81">
            <w:pPr>
              <w:spacing w:before="120" w:after="120" w:line="280" w:lineRule="exact"/>
            </w:pPr>
            <w:r w:rsidRPr="007E7BE7">
              <w:rPr>
                <w:b/>
              </w:rPr>
              <w:t>Annex E:</w:t>
            </w:r>
            <w:r w:rsidRPr="00560D52">
              <w:t xml:space="preserve"> </w:t>
            </w:r>
            <w:r>
              <w:t>Duty of Care Assessment for Sierra Leone</w:t>
            </w:r>
          </w:p>
        </w:tc>
        <w:tc>
          <w:tcPr>
            <w:tcW w:w="4590" w:type="dxa"/>
          </w:tcPr>
          <w:p w14:paraId="57C643F8" w14:textId="77777777" w:rsidR="00CA2868" w:rsidRPr="00560D52" w:rsidRDefault="00CA2868" w:rsidP="00A37C81">
            <w:pPr>
              <w:spacing w:before="120" w:after="120" w:line="280" w:lineRule="exact"/>
            </w:pPr>
            <w:r w:rsidRPr="00560D52">
              <w:t>Pag</w:t>
            </w:r>
            <w:r>
              <w:t>e 38</w:t>
            </w:r>
          </w:p>
        </w:tc>
      </w:tr>
      <w:tr w:rsidR="00CA2868" w:rsidRPr="00560D52" w14:paraId="607B4CAA" w14:textId="77777777" w:rsidTr="00A37C81">
        <w:trPr>
          <w:trHeight w:val="521"/>
        </w:trPr>
        <w:tc>
          <w:tcPr>
            <w:tcW w:w="4697" w:type="dxa"/>
            <w:shd w:val="clear" w:color="auto" w:fill="auto"/>
          </w:tcPr>
          <w:p w14:paraId="30F7C899" w14:textId="77777777" w:rsidR="00CA2868" w:rsidRPr="00560D52" w:rsidRDefault="00CA2868" w:rsidP="00A37C81">
            <w:pPr>
              <w:spacing w:before="120" w:after="120" w:line="280" w:lineRule="exact"/>
            </w:pPr>
            <w:r w:rsidRPr="007E7BE7">
              <w:rPr>
                <w:b/>
              </w:rPr>
              <w:t>Annex F:</w:t>
            </w:r>
            <w:r w:rsidRPr="00560D52">
              <w:t xml:space="preserve"> </w:t>
            </w:r>
            <w:r>
              <w:t>Duty of Care Assessment for Burma</w:t>
            </w:r>
          </w:p>
        </w:tc>
        <w:tc>
          <w:tcPr>
            <w:tcW w:w="4590" w:type="dxa"/>
          </w:tcPr>
          <w:p w14:paraId="2CD7739E" w14:textId="77777777" w:rsidR="00CA2868" w:rsidRPr="00560D52" w:rsidRDefault="00CA2868" w:rsidP="00A37C81">
            <w:pPr>
              <w:spacing w:before="120" w:after="120" w:line="280" w:lineRule="exact"/>
            </w:pPr>
            <w:r>
              <w:t>Page 40</w:t>
            </w:r>
          </w:p>
        </w:tc>
      </w:tr>
      <w:tr w:rsidR="00CA2868" w:rsidRPr="00560D52" w14:paraId="20B9D689" w14:textId="77777777" w:rsidTr="00A37C81">
        <w:trPr>
          <w:trHeight w:val="521"/>
        </w:trPr>
        <w:tc>
          <w:tcPr>
            <w:tcW w:w="4697" w:type="dxa"/>
            <w:shd w:val="clear" w:color="auto" w:fill="auto"/>
          </w:tcPr>
          <w:p w14:paraId="7538EE8B" w14:textId="77777777" w:rsidR="00CA2868" w:rsidRPr="001F1526" w:rsidRDefault="00CA2868" w:rsidP="00A37C81">
            <w:pPr>
              <w:spacing w:before="120" w:after="120" w:line="280" w:lineRule="exact"/>
            </w:pPr>
            <w:r>
              <w:rPr>
                <w:b/>
              </w:rPr>
              <w:t xml:space="preserve">Annex G: </w:t>
            </w:r>
            <w:r w:rsidRPr="001F1526">
              <w:t>Initial Scoping Activities, Technical Support and Guidance, Fleming Fund Core Principles</w:t>
            </w:r>
          </w:p>
        </w:tc>
        <w:tc>
          <w:tcPr>
            <w:tcW w:w="4590" w:type="dxa"/>
          </w:tcPr>
          <w:p w14:paraId="24245411" w14:textId="77777777" w:rsidR="00CA2868" w:rsidRDefault="00CA2868" w:rsidP="00A37C81">
            <w:pPr>
              <w:spacing w:before="120" w:after="120" w:line="280" w:lineRule="exact"/>
            </w:pPr>
            <w:r>
              <w:t>Page 42</w:t>
            </w:r>
          </w:p>
        </w:tc>
      </w:tr>
      <w:tr w:rsidR="00CA2868" w:rsidRPr="00560D52" w14:paraId="706C78F5" w14:textId="77777777" w:rsidTr="00A37C81">
        <w:trPr>
          <w:trHeight w:val="536"/>
        </w:trPr>
        <w:tc>
          <w:tcPr>
            <w:tcW w:w="4697" w:type="dxa"/>
            <w:shd w:val="clear" w:color="auto" w:fill="auto"/>
          </w:tcPr>
          <w:p w14:paraId="14680EC1" w14:textId="77777777" w:rsidR="00CA2868" w:rsidRPr="00560D52" w:rsidRDefault="00CA2868" w:rsidP="00A37C81">
            <w:pPr>
              <w:spacing w:before="120" w:after="120" w:line="280" w:lineRule="exact"/>
            </w:pPr>
            <w:r>
              <w:t>Bidder Response Instructions, Schedule One (a)</w:t>
            </w:r>
          </w:p>
        </w:tc>
        <w:tc>
          <w:tcPr>
            <w:tcW w:w="4590" w:type="dxa"/>
          </w:tcPr>
          <w:p w14:paraId="770AB270" w14:textId="77777777" w:rsidR="00CA2868" w:rsidRDefault="00CA2868" w:rsidP="00A37C81">
            <w:pPr>
              <w:spacing w:before="120" w:after="120" w:line="280" w:lineRule="exact"/>
            </w:pPr>
            <w:r>
              <w:t>Page 46</w:t>
            </w:r>
          </w:p>
        </w:tc>
      </w:tr>
    </w:tbl>
    <w:p w14:paraId="241CA3FA" w14:textId="77777777" w:rsidR="00560D52" w:rsidRPr="00560D52" w:rsidRDefault="00560D52" w:rsidP="00560D52">
      <w:pPr>
        <w:pStyle w:val="StyleHeading2"/>
      </w:pPr>
    </w:p>
    <w:p w14:paraId="241CA3FB" w14:textId="77777777" w:rsidR="00560D52" w:rsidRDefault="00560D52" w:rsidP="00560D52">
      <w:pPr>
        <w:pStyle w:val="StyleHeading2"/>
      </w:pPr>
    </w:p>
    <w:p w14:paraId="241CA3FC" w14:textId="77777777" w:rsidR="00012985" w:rsidRDefault="00012985" w:rsidP="00560D52">
      <w:pPr>
        <w:pStyle w:val="StyleHeading2"/>
      </w:pPr>
    </w:p>
    <w:p w14:paraId="241CA3FD" w14:textId="77777777" w:rsidR="00012985" w:rsidRDefault="00012985" w:rsidP="00560D52">
      <w:pPr>
        <w:pStyle w:val="StyleHeading2"/>
      </w:pPr>
    </w:p>
    <w:p w14:paraId="241CA3FE" w14:textId="77777777" w:rsidR="00012985" w:rsidRDefault="00012985" w:rsidP="00560D52">
      <w:pPr>
        <w:pStyle w:val="StyleHeading2"/>
      </w:pPr>
    </w:p>
    <w:p w14:paraId="241CA3FF" w14:textId="77777777" w:rsidR="00012985" w:rsidRDefault="00012985" w:rsidP="00560D52">
      <w:pPr>
        <w:pStyle w:val="StyleHeading2"/>
      </w:pPr>
    </w:p>
    <w:p w14:paraId="241CA400" w14:textId="77777777" w:rsidR="00012985" w:rsidRDefault="00012985" w:rsidP="00560D52">
      <w:pPr>
        <w:pStyle w:val="StyleHeading2"/>
      </w:pPr>
    </w:p>
    <w:p w14:paraId="6E1B3488" w14:textId="77777777" w:rsidR="00C401EA" w:rsidRDefault="00C401EA">
      <w:r>
        <w:br w:type="page"/>
      </w:r>
    </w:p>
    <w:p w14:paraId="241CA40B" w14:textId="0441DF2B" w:rsidR="00BC6F90" w:rsidRPr="00C401EA" w:rsidRDefault="00993DCE" w:rsidP="00C401EA">
      <w:r w:rsidRPr="001C34EA">
        <w:rPr>
          <w:color w:val="00B050"/>
        </w:rPr>
        <w:lastRenderedPageBreak/>
        <w:t>Executive Summary</w:t>
      </w:r>
    </w:p>
    <w:p w14:paraId="241CA40C" w14:textId="77777777" w:rsidR="003C7605" w:rsidRDefault="003C7605" w:rsidP="003C7605">
      <w:pPr>
        <w:pStyle w:val="StyleHeading2"/>
      </w:pPr>
      <w:r>
        <w:tab/>
      </w:r>
    </w:p>
    <w:p w14:paraId="241CA40D" w14:textId="54153208" w:rsidR="003C7605" w:rsidRPr="005C4C4E" w:rsidRDefault="003C7605" w:rsidP="009A4C6E">
      <w:pPr>
        <w:pStyle w:val="StyleHeading2"/>
        <w:ind w:left="426"/>
        <w:rPr>
          <w:sz w:val="22"/>
          <w:szCs w:val="22"/>
        </w:rPr>
      </w:pPr>
      <w:r w:rsidRPr="005C4C4E">
        <w:rPr>
          <w:sz w:val="22"/>
          <w:szCs w:val="22"/>
        </w:rPr>
        <w:t xml:space="preserve">This section provides </w:t>
      </w:r>
      <w:r w:rsidR="007F6B93">
        <w:rPr>
          <w:sz w:val="22"/>
          <w:szCs w:val="22"/>
        </w:rPr>
        <w:t>i</w:t>
      </w:r>
      <w:r w:rsidRPr="005C4C4E">
        <w:rPr>
          <w:sz w:val="22"/>
          <w:szCs w:val="22"/>
        </w:rPr>
        <w:t>nformation on the Fleming Fund, and the</w:t>
      </w:r>
      <w:r w:rsidR="00A64C53">
        <w:rPr>
          <w:sz w:val="22"/>
          <w:szCs w:val="22"/>
        </w:rPr>
        <w:t xml:space="preserve"> Independent</w:t>
      </w:r>
      <w:r w:rsidRPr="005C4C4E">
        <w:rPr>
          <w:sz w:val="22"/>
          <w:szCs w:val="22"/>
        </w:rPr>
        <w:t xml:space="preserve"> Evaluat</w:t>
      </w:r>
      <w:r w:rsidR="007F6B93">
        <w:rPr>
          <w:sz w:val="22"/>
          <w:szCs w:val="22"/>
        </w:rPr>
        <w:t>ion</w:t>
      </w:r>
      <w:r w:rsidRPr="005C4C4E">
        <w:rPr>
          <w:sz w:val="22"/>
          <w:szCs w:val="22"/>
        </w:rPr>
        <w:t xml:space="preserve"> Supplier</w:t>
      </w:r>
      <w:r w:rsidR="00FD0535" w:rsidRPr="005C4C4E">
        <w:rPr>
          <w:sz w:val="22"/>
          <w:szCs w:val="22"/>
        </w:rPr>
        <w:t xml:space="preserve"> role</w:t>
      </w:r>
      <w:r w:rsidRPr="005C4C4E">
        <w:rPr>
          <w:sz w:val="22"/>
          <w:szCs w:val="22"/>
        </w:rPr>
        <w:t xml:space="preserve"> (</w:t>
      </w:r>
      <w:r w:rsidR="00FD0535" w:rsidRPr="005C4C4E">
        <w:rPr>
          <w:sz w:val="22"/>
          <w:szCs w:val="22"/>
        </w:rPr>
        <w:t xml:space="preserve">the latter being </w:t>
      </w:r>
      <w:r w:rsidR="007F6B93">
        <w:rPr>
          <w:sz w:val="22"/>
          <w:szCs w:val="22"/>
        </w:rPr>
        <w:t xml:space="preserve">the subject of </w:t>
      </w:r>
      <w:r w:rsidRPr="005C4C4E">
        <w:rPr>
          <w:sz w:val="22"/>
          <w:szCs w:val="22"/>
        </w:rPr>
        <w:t>this requirement).</w:t>
      </w:r>
    </w:p>
    <w:p w14:paraId="241CA40E" w14:textId="77777777" w:rsidR="003C7605" w:rsidRPr="003C7605" w:rsidRDefault="003C7605" w:rsidP="003C7605">
      <w:pPr>
        <w:pStyle w:val="StyleHeading2"/>
      </w:pPr>
      <w:r>
        <w:tab/>
      </w:r>
    </w:p>
    <w:p w14:paraId="241CA40F" w14:textId="77777777" w:rsidR="00A81452" w:rsidRPr="00A81452" w:rsidRDefault="00A81452" w:rsidP="00980422">
      <w:pPr>
        <w:keepNext/>
        <w:numPr>
          <w:ilvl w:val="0"/>
          <w:numId w:val="49"/>
        </w:numPr>
        <w:spacing w:before="120" w:after="360" w:line="540" w:lineRule="exact"/>
        <w:ind w:left="284" w:hanging="284"/>
        <w:jc w:val="both"/>
        <w:outlineLvl w:val="1"/>
        <w:rPr>
          <w:rFonts w:cs="Times New Roman"/>
          <w:b/>
          <w:color w:val="01D1A4"/>
          <w:sz w:val="22"/>
          <w:szCs w:val="22"/>
          <w:u w:val="single"/>
        </w:rPr>
      </w:pPr>
      <w:r w:rsidRPr="00A81452">
        <w:rPr>
          <w:rFonts w:cs="Times New Roman"/>
          <w:b/>
          <w:color w:val="01D1A4"/>
          <w:sz w:val="22"/>
          <w:szCs w:val="22"/>
          <w:u w:val="single"/>
        </w:rPr>
        <w:t xml:space="preserve">Introduction </w:t>
      </w:r>
    </w:p>
    <w:p w14:paraId="241CA410" w14:textId="77777777" w:rsidR="009B2CC1" w:rsidRDefault="009B2CC1" w:rsidP="00980422">
      <w:pPr>
        <w:numPr>
          <w:ilvl w:val="1"/>
          <w:numId w:val="49"/>
        </w:numPr>
        <w:spacing w:before="120" w:after="120"/>
        <w:ind w:left="284" w:hanging="426"/>
        <w:jc w:val="both"/>
        <w:rPr>
          <w:sz w:val="22"/>
          <w:szCs w:val="22"/>
        </w:rPr>
      </w:pPr>
      <w:r>
        <w:rPr>
          <w:sz w:val="22"/>
          <w:szCs w:val="22"/>
          <w:lang w:eastAsia="en-GB"/>
        </w:rPr>
        <w:t xml:space="preserve">The Department of Health (DH) has launched the Fleming Fund, a £265 million one health programme to </w:t>
      </w:r>
      <w:r w:rsidRPr="00C43EF3">
        <w:rPr>
          <w:sz w:val="22"/>
          <w:szCs w:val="22"/>
          <w:lang w:eastAsia="en-GB"/>
        </w:rPr>
        <w:t>support low and middle in</w:t>
      </w:r>
      <w:r>
        <w:rPr>
          <w:sz w:val="22"/>
          <w:szCs w:val="22"/>
          <w:lang w:eastAsia="en-GB"/>
        </w:rPr>
        <w:t>come countries (LMICs) in tackling anti</w:t>
      </w:r>
      <w:r w:rsidRPr="00C43EF3">
        <w:rPr>
          <w:sz w:val="22"/>
          <w:szCs w:val="22"/>
          <w:lang w:eastAsia="en-GB"/>
        </w:rPr>
        <w:t>microbial resistance (AMR).</w:t>
      </w:r>
      <w:r>
        <w:rPr>
          <w:sz w:val="22"/>
          <w:szCs w:val="22"/>
          <w:lang w:eastAsia="en-GB"/>
        </w:rPr>
        <w:t xml:space="preserve"> </w:t>
      </w:r>
    </w:p>
    <w:p w14:paraId="3BCC4F17" w14:textId="77777777" w:rsidR="003A1F3A" w:rsidRDefault="009B2CC1" w:rsidP="00980422">
      <w:pPr>
        <w:numPr>
          <w:ilvl w:val="1"/>
          <w:numId w:val="49"/>
        </w:numPr>
        <w:spacing w:before="120" w:after="120"/>
        <w:ind w:left="284" w:hanging="426"/>
        <w:jc w:val="both"/>
        <w:rPr>
          <w:sz w:val="22"/>
          <w:szCs w:val="22"/>
        </w:rPr>
      </w:pPr>
      <w:r w:rsidRPr="009B2CC1">
        <w:rPr>
          <w:sz w:val="22"/>
          <w:szCs w:val="22"/>
        </w:rPr>
        <w:t xml:space="preserve">To help deliver the Fleming Fund, DH is intending to contract a supplier to deliver an independent evaluation of the Fleming Fund country and regional level projects. </w:t>
      </w:r>
    </w:p>
    <w:p w14:paraId="5ED3939E" w14:textId="5BFC3DCD" w:rsidR="003A1F3A" w:rsidRPr="003A1F3A" w:rsidRDefault="003A1F3A" w:rsidP="003A1F3A">
      <w:pPr>
        <w:numPr>
          <w:ilvl w:val="1"/>
          <w:numId w:val="49"/>
        </w:numPr>
        <w:spacing w:before="120" w:after="120"/>
        <w:ind w:left="284" w:hanging="426"/>
        <w:jc w:val="both"/>
        <w:rPr>
          <w:sz w:val="22"/>
          <w:szCs w:val="22"/>
        </w:rPr>
      </w:pPr>
      <w:r w:rsidRPr="003A1F3A">
        <w:rPr>
          <w:sz w:val="22"/>
          <w:szCs w:val="22"/>
        </w:rPr>
        <w:t xml:space="preserve">The Evaluation Supplier will evaluate how far the </w:t>
      </w:r>
      <w:r w:rsidRPr="003A1F3A">
        <w:rPr>
          <w:i/>
          <w:sz w:val="22"/>
          <w:szCs w:val="22"/>
        </w:rPr>
        <w:t>outputs</w:t>
      </w:r>
      <w:r w:rsidRPr="003A1F3A">
        <w:rPr>
          <w:sz w:val="22"/>
          <w:szCs w:val="22"/>
        </w:rPr>
        <w:t xml:space="preserve"> of the portfolio of country and regional grants will contribute to the </w:t>
      </w:r>
      <w:r w:rsidRPr="003A1F3A">
        <w:rPr>
          <w:i/>
          <w:sz w:val="22"/>
          <w:szCs w:val="22"/>
        </w:rPr>
        <w:t>outcomes</w:t>
      </w:r>
      <w:r w:rsidRPr="003A1F3A">
        <w:rPr>
          <w:sz w:val="22"/>
          <w:szCs w:val="22"/>
        </w:rPr>
        <w:t xml:space="preserve"> and </w:t>
      </w:r>
      <w:r w:rsidRPr="003A1F3A">
        <w:rPr>
          <w:i/>
          <w:sz w:val="22"/>
          <w:szCs w:val="22"/>
        </w:rPr>
        <w:t xml:space="preserve">impact </w:t>
      </w:r>
      <w:r w:rsidRPr="003A1F3A">
        <w:rPr>
          <w:sz w:val="22"/>
          <w:szCs w:val="22"/>
        </w:rPr>
        <w:t>defined within the agreed Fleming Fund Theory of Change (see Annex B). It is understood that this analysis would be indicative, due to the amount of external variables which could affect the desired Fleming Fund impact as stated.</w:t>
      </w:r>
    </w:p>
    <w:p w14:paraId="3B7FC400" w14:textId="5C41E46B" w:rsidR="003A1F3A" w:rsidRPr="00A37C81" w:rsidRDefault="003A1F3A" w:rsidP="003A1F3A">
      <w:pPr>
        <w:numPr>
          <w:ilvl w:val="1"/>
          <w:numId w:val="49"/>
        </w:numPr>
        <w:spacing w:before="120" w:after="120"/>
        <w:ind w:left="284" w:hanging="426"/>
        <w:jc w:val="both"/>
        <w:rPr>
          <w:sz w:val="22"/>
          <w:szCs w:val="22"/>
        </w:rPr>
      </w:pPr>
      <w:r w:rsidRPr="003A1F3A">
        <w:rPr>
          <w:sz w:val="22"/>
          <w:szCs w:val="22"/>
        </w:rPr>
        <w:t xml:space="preserve">The formative aspect of the evaluation (see </w:t>
      </w:r>
      <w:r w:rsidRPr="00A37C81">
        <w:rPr>
          <w:sz w:val="22"/>
          <w:szCs w:val="22"/>
        </w:rPr>
        <w:t xml:space="preserve">section </w:t>
      </w:r>
      <w:r w:rsidR="00A37C81" w:rsidRPr="00A37C81">
        <w:rPr>
          <w:sz w:val="22"/>
          <w:szCs w:val="22"/>
        </w:rPr>
        <w:t>5.10</w:t>
      </w:r>
      <w:r w:rsidRPr="00A37C81">
        <w:rPr>
          <w:sz w:val="22"/>
          <w:szCs w:val="22"/>
        </w:rPr>
        <w:t xml:space="preserve"> for detailed information) will indicatively answer the evaluation questions agreed during the Inception Phase, and produce recommendations to guide the portfolio of country and regional grants in how their </w:t>
      </w:r>
      <w:r w:rsidRPr="00A37C81">
        <w:rPr>
          <w:i/>
          <w:sz w:val="22"/>
          <w:szCs w:val="22"/>
        </w:rPr>
        <w:t>outputs</w:t>
      </w:r>
      <w:r w:rsidRPr="00A37C81">
        <w:rPr>
          <w:sz w:val="22"/>
          <w:szCs w:val="22"/>
        </w:rPr>
        <w:t xml:space="preserve"> can best achieve and contribute to the </w:t>
      </w:r>
      <w:r w:rsidRPr="00A37C81">
        <w:rPr>
          <w:i/>
          <w:sz w:val="22"/>
          <w:szCs w:val="22"/>
        </w:rPr>
        <w:t>outcomes</w:t>
      </w:r>
      <w:r w:rsidRPr="00A37C81">
        <w:rPr>
          <w:sz w:val="22"/>
          <w:szCs w:val="22"/>
        </w:rPr>
        <w:t xml:space="preserve"> and </w:t>
      </w:r>
      <w:r w:rsidRPr="00A37C81">
        <w:rPr>
          <w:i/>
          <w:sz w:val="22"/>
          <w:szCs w:val="22"/>
        </w:rPr>
        <w:t>impact</w:t>
      </w:r>
      <w:r w:rsidRPr="00A37C81">
        <w:rPr>
          <w:sz w:val="22"/>
          <w:szCs w:val="22"/>
        </w:rPr>
        <w:t xml:space="preserve"> of the Fleming Fund. The formative report will be a key opportunity for any course correction suggestions.</w:t>
      </w:r>
    </w:p>
    <w:p w14:paraId="15FF3319" w14:textId="595BB121" w:rsidR="003A1F3A" w:rsidRDefault="003A1F3A" w:rsidP="003A1F3A">
      <w:pPr>
        <w:numPr>
          <w:ilvl w:val="1"/>
          <w:numId w:val="49"/>
        </w:numPr>
        <w:spacing w:before="120" w:after="120"/>
        <w:ind w:left="284" w:hanging="426"/>
        <w:jc w:val="both"/>
        <w:rPr>
          <w:sz w:val="22"/>
          <w:szCs w:val="22"/>
        </w:rPr>
      </w:pPr>
      <w:r w:rsidRPr="00A37C81">
        <w:rPr>
          <w:sz w:val="22"/>
          <w:szCs w:val="22"/>
        </w:rPr>
        <w:t xml:space="preserve">The summative aspect of the evaluation (see section </w:t>
      </w:r>
      <w:r w:rsidR="00A37C81" w:rsidRPr="00A37C81">
        <w:rPr>
          <w:sz w:val="22"/>
          <w:szCs w:val="22"/>
        </w:rPr>
        <w:t>5.10</w:t>
      </w:r>
      <w:r w:rsidRPr="00A37C81">
        <w:rPr>
          <w:sz w:val="22"/>
          <w:szCs w:val="22"/>
        </w:rPr>
        <w:t xml:space="preserve"> for detailed information) will answer the evaluation questions agreed during the Inception Phase</w:t>
      </w:r>
      <w:r w:rsidRPr="003A1F3A">
        <w:rPr>
          <w:sz w:val="22"/>
          <w:szCs w:val="22"/>
        </w:rPr>
        <w:t xml:space="preserve"> and evaluate how far the </w:t>
      </w:r>
      <w:r w:rsidRPr="003A1F3A">
        <w:rPr>
          <w:i/>
          <w:sz w:val="22"/>
          <w:szCs w:val="22"/>
        </w:rPr>
        <w:t>outputs</w:t>
      </w:r>
      <w:r w:rsidRPr="003A1F3A">
        <w:rPr>
          <w:sz w:val="22"/>
          <w:szCs w:val="22"/>
        </w:rPr>
        <w:t xml:space="preserve"> of the portfolio of country and regional grants have contributed, or will contribute, to the</w:t>
      </w:r>
      <w:r w:rsidRPr="003A1F3A">
        <w:rPr>
          <w:i/>
          <w:sz w:val="22"/>
          <w:szCs w:val="22"/>
        </w:rPr>
        <w:t xml:space="preserve"> outcomes</w:t>
      </w:r>
      <w:r w:rsidRPr="003A1F3A">
        <w:rPr>
          <w:sz w:val="22"/>
          <w:szCs w:val="22"/>
        </w:rPr>
        <w:t xml:space="preserve"> and </w:t>
      </w:r>
      <w:r w:rsidRPr="003A1F3A">
        <w:rPr>
          <w:i/>
          <w:sz w:val="22"/>
          <w:szCs w:val="22"/>
        </w:rPr>
        <w:t>impact</w:t>
      </w:r>
      <w:r w:rsidRPr="003A1F3A">
        <w:rPr>
          <w:sz w:val="22"/>
          <w:szCs w:val="22"/>
        </w:rPr>
        <w:t xml:space="preserve"> o</w:t>
      </w:r>
      <w:r>
        <w:rPr>
          <w:sz w:val="22"/>
          <w:szCs w:val="22"/>
        </w:rPr>
        <w:t>f the overarching Fleming Fund.</w:t>
      </w:r>
    </w:p>
    <w:p w14:paraId="241CA411" w14:textId="2802FF0C" w:rsidR="009B2CC1" w:rsidRPr="009B2CC1" w:rsidRDefault="009B2CC1" w:rsidP="00980422">
      <w:pPr>
        <w:numPr>
          <w:ilvl w:val="1"/>
          <w:numId w:val="49"/>
        </w:numPr>
        <w:spacing w:before="120" w:after="120"/>
        <w:ind w:left="284" w:hanging="426"/>
        <w:jc w:val="both"/>
        <w:rPr>
          <w:sz w:val="22"/>
          <w:szCs w:val="22"/>
        </w:rPr>
      </w:pPr>
      <w:r w:rsidRPr="009B2CC1">
        <w:rPr>
          <w:sz w:val="22"/>
          <w:szCs w:val="22"/>
        </w:rPr>
        <w:t xml:space="preserve">This document outlines the shape of the Fleming Fund programme, initial work already underway and the specification for an Evaluation Supplier. </w:t>
      </w:r>
    </w:p>
    <w:p w14:paraId="241CA412" w14:textId="77777777" w:rsidR="009B2CC1" w:rsidRPr="009A5788" w:rsidRDefault="009B2CC1" w:rsidP="00980422">
      <w:pPr>
        <w:numPr>
          <w:ilvl w:val="1"/>
          <w:numId w:val="49"/>
        </w:numPr>
        <w:spacing w:before="120" w:after="120"/>
        <w:ind w:left="284" w:hanging="426"/>
        <w:jc w:val="both"/>
        <w:rPr>
          <w:sz w:val="22"/>
          <w:szCs w:val="22"/>
          <w:lang w:eastAsia="en-GB"/>
        </w:rPr>
      </w:pPr>
      <w:r w:rsidRPr="009A5788">
        <w:rPr>
          <w:sz w:val="22"/>
          <w:szCs w:val="22"/>
          <w:lang w:eastAsia="en-GB"/>
        </w:rPr>
        <w:t xml:space="preserve">AMR is a global problem that needs concerted action at both a national and global level using a one health approach that spans work across the human, veterinary, environment and development sectors. The UK is at the forefront of action to address the threat of AMR. </w:t>
      </w:r>
    </w:p>
    <w:p w14:paraId="241CA413" w14:textId="05E6C6D1" w:rsidR="009B2CC1" w:rsidRPr="009A5788" w:rsidRDefault="009B2CC1" w:rsidP="00980422">
      <w:pPr>
        <w:numPr>
          <w:ilvl w:val="1"/>
          <w:numId w:val="49"/>
        </w:numPr>
        <w:spacing w:before="120" w:after="120"/>
        <w:ind w:left="284" w:hanging="426"/>
        <w:jc w:val="both"/>
        <w:rPr>
          <w:sz w:val="22"/>
          <w:szCs w:val="22"/>
          <w:lang w:eastAsia="en-GB"/>
        </w:rPr>
      </w:pPr>
      <w:r w:rsidRPr="009A5788">
        <w:rPr>
          <w:sz w:val="22"/>
          <w:szCs w:val="22"/>
        </w:rPr>
        <w:t>Drug-resistant infections could kill an extra 10 million people across the world every year by 2050 if they are not tackled. By this date they could also cost the world around $100 trillion in lost output: more than the size of the current world economy</w:t>
      </w:r>
      <w:r w:rsidRPr="009A5788">
        <w:rPr>
          <w:rStyle w:val="FootnoteReference"/>
          <w:sz w:val="22"/>
          <w:szCs w:val="22"/>
        </w:rPr>
        <w:footnoteReference w:id="1"/>
      </w:r>
      <w:r w:rsidRPr="009A5788">
        <w:rPr>
          <w:sz w:val="22"/>
          <w:szCs w:val="22"/>
        </w:rPr>
        <w:t xml:space="preserve">. See Annex </w:t>
      </w:r>
      <w:r w:rsidR="00473BCA">
        <w:rPr>
          <w:sz w:val="22"/>
          <w:szCs w:val="22"/>
        </w:rPr>
        <w:t>A</w:t>
      </w:r>
      <w:r w:rsidR="00721A58">
        <w:rPr>
          <w:sz w:val="22"/>
          <w:szCs w:val="22"/>
        </w:rPr>
        <w:t xml:space="preserve"> </w:t>
      </w:r>
      <w:r w:rsidRPr="009A5788">
        <w:rPr>
          <w:sz w:val="22"/>
          <w:szCs w:val="22"/>
        </w:rPr>
        <w:t xml:space="preserve">for detailed background information on the challenge of AMR in LMICs. </w:t>
      </w:r>
    </w:p>
    <w:p w14:paraId="241CA414" w14:textId="77777777" w:rsidR="009B2CC1" w:rsidRPr="009A5788" w:rsidRDefault="009B2CC1" w:rsidP="00980422">
      <w:pPr>
        <w:numPr>
          <w:ilvl w:val="1"/>
          <w:numId w:val="49"/>
        </w:numPr>
        <w:spacing w:before="120" w:after="120"/>
        <w:ind w:left="284" w:hanging="426"/>
        <w:jc w:val="both"/>
        <w:rPr>
          <w:sz w:val="22"/>
          <w:szCs w:val="22"/>
          <w:lang w:eastAsia="en-GB"/>
        </w:rPr>
      </w:pPr>
      <w:r w:rsidRPr="009A5788">
        <w:rPr>
          <w:iCs/>
          <w:sz w:val="22"/>
          <w:szCs w:val="22"/>
          <w:lang w:val="en-US"/>
        </w:rPr>
        <w:t>Ongoing systematic collection, analysis, and interpretation of health data is essential to the planning, implementation and evaluation of public health practice, closely integrated with the dissemination of these data to those who need to know and linked to prevention and control.</w:t>
      </w:r>
      <w:r w:rsidRPr="009A5788">
        <w:rPr>
          <w:rStyle w:val="FootnoteReference"/>
          <w:iCs/>
          <w:sz w:val="22"/>
          <w:szCs w:val="22"/>
          <w:lang w:val="en-US"/>
        </w:rPr>
        <w:footnoteReference w:id="2"/>
      </w:r>
    </w:p>
    <w:p w14:paraId="241CA415" w14:textId="77777777" w:rsidR="009B2CC1" w:rsidRPr="009A5788" w:rsidRDefault="009B2CC1" w:rsidP="003A1F3A">
      <w:pPr>
        <w:numPr>
          <w:ilvl w:val="1"/>
          <w:numId w:val="49"/>
        </w:numPr>
        <w:spacing w:before="120" w:after="120"/>
        <w:ind w:left="284" w:hanging="568"/>
        <w:jc w:val="both"/>
        <w:rPr>
          <w:sz w:val="22"/>
          <w:szCs w:val="22"/>
          <w:lang w:eastAsia="en-GB"/>
        </w:rPr>
      </w:pPr>
      <w:r w:rsidRPr="009A5788">
        <w:rPr>
          <w:sz w:val="22"/>
          <w:szCs w:val="22"/>
        </w:rPr>
        <w:lastRenderedPageBreak/>
        <w:t xml:space="preserve">Both the Prime Minister and Chief Medical Officer are clear that tackling AMR at home and abroad is a key priority and that the UK will help lead a global response. </w:t>
      </w:r>
    </w:p>
    <w:p w14:paraId="241CA416" w14:textId="554B667A" w:rsidR="009B2CC1" w:rsidRDefault="009B2CC1" w:rsidP="003A1F3A">
      <w:pPr>
        <w:numPr>
          <w:ilvl w:val="1"/>
          <w:numId w:val="49"/>
        </w:numPr>
        <w:spacing w:before="120" w:after="120"/>
        <w:ind w:left="284" w:hanging="568"/>
        <w:jc w:val="both"/>
        <w:rPr>
          <w:sz w:val="22"/>
          <w:szCs w:val="22"/>
          <w:lang w:eastAsia="en-GB"/>
        </w:rPr>
      </w:pPr>
      <w:r w:rsidRPr="00BE55B9">
        <w:rPr>
          <w:sz w:val="22"/>
          <w:szCs w:val="22"/>
          <w:lang w:eastAsia="en-GB"/>
        </w:rPr>
        <w:t xml:space="preserve">The Fleming Fund will aim to improve </w:t>
      </w:r>
      <w:r w:rsidRPr="00955A8D">
        <w:rPr>
          <w:sz w:val="22"/>
          <w:szCs w:val="22"/>
        </w:rPr>
        <w:t>l</w:t>
      </w:r>
      <w:r>
        <w:rPr>
          <w:sz w:val="22"/>
          <w:szCs w:val="22"/>
        </w:rPr>
        <w:t xml:space="preserve">aboratory capacity and diagnosis </w:t>
      </w:r>
      <w:r w:rsidRPr="00955A8D">
        <w:rPr>
          <w:sz w:val="22"/>
          <w:szCs w:val="22"/>
        </w:rPr>
        <w:t xml:space="preserve">as well as data and surveillance of AMR </w:t>
      </w:r>
      <w:r>
        <w:rPr>
          <w:sz w:val="22"/>
          <w:szCs w:val="22"/>
        </w:rPr>
        <w:t xml:space="preserve">in LMICs. </w:t>
      </w:r>
    </w:p>
    <w:p w14:paraId="241CA417" w14:textId="03334C4B" w:rsidR="009B2CC1" w:rsidRDefault="005501D0" w:rsidP="003A1F3A">
      <w:pPr>
        <w:numPr>
          <w:ilvl w:val="1"/>
          <w:numId w:val="49"/>
        </w:numPr>
        <w:spacing w:before="120" w:after="120"/>
        <w:ind w:left="284" w:hanging="568"/>
        <w:jc w:val="both"/>
        <w:rPr>
          <w:sz w:val="22"/>
          <w:szCs w:val="22"/>
          <w:lang w:eastAsia="en-GB"/>
        </w:rPr>
      </w:pPr>
      <w:r w:rsidRPr="009B2CC1">
        <w:rPr>
          <w:sz w:val="22"/>
          <w:szCs w:val="22"/>
        </w:rPr>
        <w:t>The Fleming Fund itself</w:t>
      </w:r>
      <w:r w:rsidR="00A81452" w:rsidRPr="009B2CC1">
        <w:rPr>
          <w:sz w:val="22"/>
          <w:szCs w:val="22"/>
        </w:rPr>
        <w:t xml:space="preserve"> is funded through Official Development Assistance (ODA).</w:t>
      </w:r>
      <w:r w:rsidR="00A81452" w:rsidRPr="00A81452">
        <w:rPr>
          <w:sz w:val="22"/>
          <w:szCs w:val="22"/>
          <w:vertAlign w:val="superscript"/>
        </w:rPr>
        <w:footnoteReference w:id="3"/>
      </w:r>
      <w:r w:rsidR="00A81452" w:rsidRPr="009B2CC1">
        <w:rPr>
          <w:sz w:val="22"/>
          <w:szCs w:val="22"/>
        </w:rPr>
        <w:t xml:space="preserve"> Evaluating the impact and lessons of aid programmes is a crucial part of ODA funded work. A high quality evaluation helps ensure funding is being spent effectively to meet the aim of the </w:t>
      </w:r>
      <w:r w:rsidR="00F404C0">
        <w:rPr>
          <w:sz w:val="22"/>
          <w:szCs w:val="22"/>
        </w:rPr>
        <w:t>F</w:t>
      </w:r>
      <w:r w:rsidR="00A81452" w:rsidRPr="009B2CC1">
        <w:rPr>
          <w:sz w:val="22"/>
          <w:szCs w:val="22"/>
        </w:rPr>
        <w:t xml:space="preserve">und. </w:t>
      </w:r>
    </w:p>
    <w:p w14:paraId="241CA419" w14:textId="77777777" w:rsidR="00A81452" w:rsidRPr="00A81452" w:rsidRDefault="00A81452" w:rsidP="00A81452">
      <w:pPr>
        <w:spacing w:before="120" w:after="120"/>
        <w:jc w:val="both"/>
        <w:rPr>
          <w:sz w:val="22"/>
          <w:szCs w:val="22"/>
        </w:rPr>
      </w:pPr>
    </w:p>
    <w:p w14:paraId="241CA41A" w14:textId="77777777" w:rsidR="000F354C" w:rsidRDefault="00A81452" w:rsidP="005A0077">
      <w:pPr>
        <w:pStyle w:val="ListParagraph"/>
        <w:keepNext/>
        <w:numPr>
          <w:ilvl w:val="0"/>
          <w:numId w:val="49"/>
        </w:numPr>
        <w:spacing w:before="120" w:after="240" w:line="360" w:lineRule="exact"/>
        <w:ind w:left="284" w:hanging="284"/>
        <w:contextualSpacing w:val="0"/>
        <w:jc w:val="both"/>
        <w:rPr>
          <w:rFonts w:cs="Times New Roman"/>
          <w:b/>
          <w:color w:val="01D1A4"/>
          <w:sz w:val="22"/>
          <w:szCs w:val="22"/>
          <w:u w:val="single"/>
        </w:rPr>
      </w:pPr>
      <w:r w:rsidRPr="003323BA">
        <w:rPr>
          <w:rFonts w:cs="Times New Roman"/>
          <w:b/>
          <w:color w:val="01D1A4"/>
          <w:sz w:val="22"/>
          <w:szCs w:val="22"/>
          <w:u w:val="single"/>
        </w:rPr>
        <w:t>Pr</w:t>
      </w:r>
      <w:r w:rsidR="003323BA">
        <w:rPr>
          <w:rFonts w:cs="Times New Roman"/>
          <w:b/>
          <w:color w:val="01D1A4"/>
          <w:sz w:val="22"/>
          <w:szCs w:val="22"/>
          <w:u w:val="single"/>
        </w:rPr>
        <w:t>ogramme Description and Features</w:t>
      </w:r>
    </w:p>
    <w:p w14:paraId="241CA41B" w14:textId="77777777" w:rsidR="00E016E5" w:rsidRPr="000F354C" w:rsidRDefault="00A81452" w:rsidP="00A92DAF">
      <w:pPr>
        <w:keepNext/>
        <w:spacing w:before="120" w:after="360" w:line="540" w:lineRule="exact"/>
        <w:ind w:left="284"/>
        <w:jc w:val="both"/>
        <w:rPr>
          <w:rFonts w:cs="Times New Roman"/>
          <w:b/>
          <w:color w:val="01D1A4"/>
          <w:sz w:val="22"/>
          <w:szCs w:val="22"/>
          <w:u w:val="single"/>
        </w:rPr>
      </w:pPr>
      <w:r w:rsidRPr="000F354C">
        <w:rPr>
          <w:rFonts w:cs="Times New Roman"/>
          <w:b/>
          <w:sz w:val="22"/>
          <w:szCs w:val="22"/>
        </w:rPr>
        <w:t>Programme aims, activities and approach</w:t>
      </w:r>
    </w:p>
    <w:p w14:paraId="23B82BE1" w14:textId="69BEEF00" w:rsidR="00D931E5" w:rsidRPr="00D931E5" w:rsidRDefault="00D931E5" w:rsidP="00D931E5">
      <w:pPr>
        <w:pStyle w:val="Caption"/>
        <w:numPr>
          <w:ilvl w:val="1"/>
          <w:numId w:val="92"/>
        </w:numPr>
        <w:spacing w:before="0" w:line="240" w:lineRule="auto"/>
        <w:ind w:left="284" w:hanging="426"/>
        <w:jc w:val="both"/>
        <w:rPr>
          <w:b w:val="0"/>
          <w:sz w:val="22"/>
          <w:szCs w:val="22"/>
        </w:rPr>
      </w:pPr>
      <w:r>
        <w:rPr>
          <w:b w:val="0"/>
          <w:sz w:val="22"/>
          <w:szCs w:val="22"/>
        </w:rPr>
        <w:t>T</w:t>
      </w:r>
      <w:r w:rsidR="003323BA" w:rsidRPr="003323BA">
        <w:rPr>
          <w:b w:val="0"/>
          <w:sz w:val="22"/>
          <w:szCs w:val="22"/>
        </w:rPr>
        <w:t xml:space="preserve">he aim of the Fleming Fund is to improve laboratory capacity and diagnosis as well as data and surveillance of AMR in </w:t>
      </w:r>
      <w:r w:rsidR="00AC376A">
        <w:rPr>
          <w:b w:val="0"/>
          <w:sz w:val="22"/>
          <w:szCs w:val="22"/>
        </w:rPr>
        <w:t>LMICs</w:t>
      </w:r>
      <w:r w:rsidR="003323BA" w:rsidRPr="003323BA">
        <w:rPr>
          <w:b w:val="0"/>
          <w:sz w:val="22"/>
          <w:szCs w:val="22"/>
        </w:rPr>
        <w:t xml:space="preserve"> through a one health approach: building capacity to collect drug resistance data; enabling the sharing of drug resistance data locally, regionally and internationally; collating data on AMR; and encouraging the application of these data to promote the rational use of antimicrobials.</w:t>
      </w:r>
    </w:p>
    <w:p w14:paraId="241CA41D" w14:textId="77777777" w:rsidR="003323BA" w:rsidRPr="003323BA" w:rsidRDefault="003323BA" w:rsidP="003323BA"/>
    <w:p w14:paraId="0FE60489" w14:textId="2B4F0921" w:rsidR="00D931E5" w:rsidRPr="003B1C8A" w:rsidRDefault="003323BA" w:rsidP="003B1C8A">
      <w:pPr>
        <w:pStyle w:val="Caption"/>
        <w:spacing w:before="0" w:line="240" w:lineRule="auto"/>
        <w:ind w:left="284" w:hanging="426"/>
        <w:jc w:val="both"/>
        <w:rPr>
          <w:b w:val="0"/>
          <w:sz w:val="22"/>
          <w:szCs w:val="22"/>
        </w:rPr>
      </w:pPr>
      <w:r>
        <w:rPr>
          <w:b w:val="0"/>
          <w:sz w:val="22"/>
          <w:szCs w:val="22"/>
        </w:rPr>
        <w:t xml:space="preserve">2.2 </w:t>
      </w:r>
      <w:r>
        <w:rPr>
          <w:b w:val="0"/>
          <w:sz w:val="22"/>
          <w:szCs w:val="22"/>
        </w:rPr>
        <w:tab/>
      </w:r>
      <w:r w:rsidR="00E016E5" w:rsidRPr="005A5194">
        <w:rPr>
          <w:b w:val="0"/>
          <w:sz w:val="22"/>
          <w:szCs w:val="22"/>
        </w:rPr>
        <w:t xml:space="preserve">The </w:t>
      </w:r>
      <w:r w:rsidR="00F404C0">
        <w:rPr>
          <w:b w:val="0"/>
          <w:sz w:val="22"/>
          <w:szCs w:val="22"/>
        </w:rPr>
        <w:t>F</w:t>
      </w:r>
      <w:r w:rsidR="00E016E5" w:rsidRPr="005A5194">
        <w:rPr>
          <w:b w:val="0"/>
          <w:sz w:val="22"/>
          <w:szCs w:val="22"/>
        </w:rPr>
        <w:t>und will do this by:</w:t>
      </w:r>
    </w:p>
    <w:p w14:paraId="241CA41F" w14:textId="77777777" w:rsidR="00E016E5" w:rsidRPr="009A5788" w:rsidRDefault="00E016E5" w:rsidP="00980422">
      <w:pPr>
        <w:numPr>
          <w:ilvl w:val="1"/>
          <w:numId w:val="48"/>
        </w:numPr>
        <w:tabs>
          <w:tab w:val="clear" w:pos="1440"/>
        </w:tabs>
        <w:spacing w:before="120" w:after="120" w:line="280" w:lineRule="exact"/>
        <w:ind w:left="567" w:hanging="283"/>
        <w:rPr>
          <w:sz w:val="22"/>
          <w:szCs w:val="22"/>
        </w:rPr>
      </w:pPr>
      <w:r w:rsidRPr="009A5788">
        <w:rPr>
          <w:sz w:val="22"/>
          <w:szCs w:val="22"/>
          <w:u w:val="single"/>
        </w:rPr>
        <w:t>Building</w:t>
      </w:r>
      <w:r w:rsidRPr="009A5788">
        <w:rPr>
          <w:sz w:val="22"/>
          <w:szCs w:val="22"/>
        </w:rPr>
        <w:t xml:space="preserve"> laboratory capacity for diagnosis;</w:t>
      </w:r>
    </w:p>
    <w:p w14:paraId="241CA420" w14:textId="77777777" w:rsidR="00E016E5" w:rsidRPr="009A5788" w:rsidRDefault="00E016E5" w:rsidP="00980422">
      <w:pPr>
        <w:numPr>
          <w:ilvl w:val="1"/>
          <w:numId w:val="48"/>
        </w:numPr>
        <w:tabs>
          <w:tab w:val="clear" w:pos="1440"/>
        </w:tabs>
        <w:spacing w:before="120" w:after="120" w:line="280" w:lineRule="exact"/>
        <w:ind w:left="567" w:hanging="283"/>
        <w:rPr>
          <w:sz w:val="22"/>
          <w:szCs w:val="22"/>
        </w:rPr>
      </w:pPr>
      <w:r w:rsidRPr="009A5788">
        <w:rPr>
          <w:sz w:val="22"/>
          <w:szCs w:val="22"/>
          <w:u w:val="single"/>
        </w:rPr>
        <w:t>Collect</w:t>
      </w:r>
      <w:r>
        <w:rPr>
          <w:sz w:val="22"/>
          <w:szCs w:val="22"/>
          <w:u w:val="single"/>
        </w:rPr>
        <w:t>ing</w:t>
      </w:r>
      <w:r w:rsidRPr="009A5788">
        <w:rPr>
          <w:sz w:val="22"/>
          <w:szCs w:val="22"/>
        </w:rPr>
        <w:t xml:space="preserve"> drug resistance data;</w:t>
      </w:r>
    </w:p>
    <w:p w14:paraId="241CA421" w14:textId="77777777" w:rsidR="00E016E5" w:rsidRPr="009A5788" w:rsidRDefault="00E016E5" w:rsidP="00980422">
      <w:pPr>
        <w:numPr>
          <w:ilvl w:val="1"/>
          <w:numId w:val="48"/>
        </w:numPr>
        <w:tabs>
          <w:tab w:val="clear" w:pos="1440"/>
        </w:tabs>
        <w:spacing w:before="120" w:after="120" w:line="280" w:lineRule="exact"/>
        <w:ind w:left="567" w:hanging="283"/>
        <w:rPr>
          <w:sz w:val="22"/>
          <w:szCs w:val="22"/>
        </w:rPr>
      </w:pPr>
      <w:r w:rsidRPr="009A5788">
        <w:rPr>
          <w:sz w:val="22"/>
          <w:szCs w:val="22"/>
        </w:rPr>
        <w:t xml:space="preserve">Enabling the </w:t>
      </w:r>
      <w:r w:rsidRPr="009A5788">
        <w:rPr>
          <w:sz w:val="22"/>
          <w:szCs w:val="22"/>
          <w:u w:val="single"/>
        </w:rPr>
        <w:t>sharing</w:t>
      </w:r>
      <w:r w:rsidRPr="009A5788">
        <w:rPr>
          <w:sz w:val="22"/>
          <w:szCs w:val="22"/>
        </w:rPr>
        <w:t xml:space="preserve"> of drug resistance data locally, regionally and internationally; </w:t>
      </w:r>
    </w:p>
    <w:p w14:paraId="241CA422" w14:textId="77777777" w:rsidR="00E016E5" w:rsidRPr="009A5788" w:rsidRDefault="00E016E5" w:rsidP="00980422">
      <w:pPr>
        <w:numPr>
          <w:ilvl w:val="1"/>
          <w:numId w:val="48"/>
        </w:numPr>
        <w:tabs>
          <w:tab w:val="clear" w:pos="1440"/>
        </w:tabs>
        <w:spacing w:before="120" w:after="120" w:line="280" w:lineRule="exact"/>
        <w:ind w:left="567" w:hanging="283"/>
        <w:rPr>
          <w:sz w:val="22"/>
          <w:szCs w:val="22"/>
        </w:rPr>
      </w:pPr>
      <w:r w:rsidRPr="009A5788">
        <w:rPr>
          <w:sz w:val="22"/>
          <w:szCs w:val="22"/>
          <w:u w:val="single"/>
        </w:rPr>
        <w:t>Collating and analysing</w:t>
      </w:r>
      <w:r w:rsidRPr="009A5788">
        <w:rPr>
          <w:sz w:val="22"/>
          <w:szCs w:val="22"/>
        </w:rPr>
        <w:t xml:space="preserve"> data on the sale and use of antimicrobial medicines, particularly antibiotics;</w:t>
      </w:r>
    </w:p>
    <w:p w14:paraId="241CA423" w14:textId="77777777" w:rsidR="00E016E5" w:rsidRPr="009A5788" w:rsidRDefault="00E016E5" w:rsidP="00980422">
      <w:pPr>
        <w:numPr>
          <w:ilvl w:val="1"/>
          <w:numId w:val="48"/>
        </w:numPr>
        <w:tabs>
          <w:tab w:val="clear" w:pos="1440"/>
        </w:tabs>
        <w:spacing w:before="120" w:after="120" w:line="280" w:lineRule="exact"/>
        <w:ind w:left="567" w:hanging="283"/>
        <w:rPr>
          <w:sz w:val="22"/>
          <w:szCs w:val="22"/>
        </w:rPr>
      </w:pPr>
      <w:r>
        <w:rPr>
          <w:sz w:val="22"/>
          <w:szCs w:val="22"/>
          <w:u w:val="single"/>
        </w:rPr>
        <w:t>Advocating</w:t>
      </w:r>
      <w:r w:rsidRPr="009A5788">
        <w:rPr>
          <w:sz w:val="22"/>
          <w:szCs w:val="22"/>
        </w:rPr>
        <w:t xml:space="preserve"> the </w:t>
      </w:r>
      <w:r w:rsidRPr="009A5788">
        <w:rPr>
          <w:sz w:val="22"/>
          <w:szCs w:val="22"/>
          <w:u w:val="single"/>
        </w:rPr>
        <w:t>application</w:t>
      </w:r>
      <w:r w:rsidRPr="009A5788">
        <w:rPr>
          <w:sz w:val="22"/>
          <w:szCs w:val="22"/>
        </w:rPr>
        <w:t xml:space="preserve"> of these data to promote the rational </w:t>
      </w:r>
      <w:r w:rsidRPr="009A5788">
        <w:rPr>
          <w:sz w:val="22"/>
          <w:szCs w:val="22"/>
          <w:u w:val="single"/>
        </w:rPr>
        <w:t>use</w:t>
      </w:r>
      <w:r w:rsidRPr="009A5788">
        <w:rPr>
          <w:sz w:val="22"/>
          <w:szCs w:val="22"/>
        </w:rPr>
        <w:t xml:space="preserve"> of antimicrobials</w:t>
      </w:r>
      <w:r>
        <w:rPr>
          <w:sz w:val="22"/>
          <w:szCs w:val="22"/>
        </w:rPr>
        <w:t xml:space="preserve"> for human health, animal health and agriculture;</w:t>
      </w:r>
    </w:p>
    <w:p w14:paraId="241CA424" w14:textId="77777777" w:rsidR="00E016E5" w:rsidRDefault="00E016E5" w:rsidP="00980422">
      <w:pPr>
        <w:numPr>
          <w:ilvl w:val="1"/>
          <w:numId w:val="48"/>
        </w:numPr>
        <w:tabs>
          <w:tab w:val="clear" w:pos="1440"/>
        </w:tabs>
        <w:spacing w:before="120" w:after="120" w:line="280" w:lineRule="exact"/>
        <w:ind w:left="567" w:hanging="283"/>
        <w:rPr>
          <w:sz w:val="22"/>
          <w:szCs w:val="22"/>
        </w:rPr>
      </w:pPr>
      <w:r w:rsidRPr="009A5788">
        <w:rPr>
          <w:sz w:val="22"/>
          <w:szCs w:val="22"/>
          <w:u w:val="single"/>
        </w:rPr>
        <w:t>Shaping</w:t>
      </w:r>
      <w:r w:rsidRPr="009A5788">
        <w:rPr>
          <w:sz w:val="22"/>
          <w:szCs w:val="22"/>
        </w:rPr>
        <w:t xml:space="preserve"> a sustainable system for AMR surveillance and data sharing. </w:t>
      </w:r>
    </w:p>
    <w:p w14:paraId="241CA425" w14:textId="77777777" w:rsidR="00E016E5" w:rsidRPr="003D4FD1" w:rsidRDefault="00E016E5" w:rsidP="009C1272">
      <w:pPr>
        <w:rPr>
          <w:sz w:val="22"/>
          <w:szCs w:val="22"/>
        </w:rPr>
      </w:pPr>
    </w:p>
    <w:p w14:paraId="60F0062B" w14:textId="77777777" w:rsidR="00D931E5" w:rsidRPr="00D931E5" w:rsidRDefault="00D931E5" w:rsidP="00D931E5">
      <w:pPr>
        <w:pStyle w:val="ListParagraph"/>
        <w:numPr>
          <w:ilvl w:val="0"/>
          <w:numId w:val="66"/>
        </w:numPr>
        <w:spacing w:before="120" w:after="120" w:line="280" w:lineRule="exact"/>
        <w:contextualSpacing w:val="0"/>
        <w:jc w:val="both"/>
        <w:rPr>
          <w:rFonts w:eastAsia="Times New Roman"/>
          <w:vanish/>
          <w:sz w:val="22"/>
          <w:szCs w:val="20"/>
          <w:lang w:eastAsia="en-US"/>
        </w:rPr>
      </w:pPr>
    </w:p>
    <w:p w14:paraId="1DFF4923" w14:textId="77777777" w:rsidR="00D931E5" w:rsidRPr="00D931E5" w:rsidRDefault="00D931E5" w:rsidP="00D931E5">
      <w:pPr>
        <w:pStyle w:val="ListParagraph"/>
        <w:numPr>
          <w:ilvl w:val="1"/>
          <w:numId w:val="66"/>
        </w:numPr>
        <w:spacing w:before="120" w:after="120" w:line="280" w:lineRule="exact"/>
        <w:contextualSpacing w:val="0"/>
        <w:jc w:val="both"/>
        <w:rPr>
          <w:rFonts w:eastAsia="Times New Roman"/>
          <w:vanish/>
          <w:sz w:val="22"/>
          <w:szCs w:val="20"/>
          <w:lang w:eastAsia="en-US"/>
        </w:rPr>
      </w:pPr>
    </w:p>
    <w:p w14:paraId="1A024BA5" w14:textId="77777777" w:rsidR="00D931E5" w:rsidRPr="00D931E5" w:rsidRDefault="00D931E5" w:rsidP="00D931E5">
      <w:pPr>
        <w:pStyle w:val="ListParagraph"/>
        <w:numPr>
          <w:ilvl w:val="1"/>
          <w:numId w:val="66"/>
        </w:numPr>
        <w:spacing w:before="120" w:after="120" w:line="280" w:lineRule="exact"/>
        <w:contextualSpacing w:val="0"/>
        <w:jc w:val="both"/>
        <w:rPr>
          <w:rFonts w:eastAsia="Times New Roman"/>
          <w:vanish/>
          <w:sz w:val="22"/>
          <w:szCs w:val="20"/>
          <w:lang w:eastAsia="en-US"/>
        </w:rPr>
      </w:pPr>
    </w:p>
    <w:p w14:paraId="50CDCDD6" w14:textId="5CE3D2FA" w:rsidR="009C1272" w:rsidRDefault="00D931E5" w:rsidP="00D931E5">
      <w:pPr>
        <w:spacing w:before="120" w:after="120" w:line="280" w:lineRule="exact"/>
        <w:ind w:left="284" w:hanging="426"/>
        <w:jc w:val="both"/>
        <w:rPr>
          <w:sz w:val="22"/>
        </w:rPr>
      </w:pPr>
      <w:r>
        <w:rPr>
          <w:sz w:val="22"/>
        </w:rPr>
        <w:t>2.3</w:t>
      </w:r>
      <w:r>
        <w:rPr>
          <w:sz w:val="22"/>
        </w:rPr>
        <w:tab/>
      </w:r>
      <w:r w:rsidR="00541A43" w:rsidRPr="00D931E5">
        <w:rPr>
          <w:sz w:val="22"/>
        </w:rPr>
        <w:t>For details of initial scoping activities, technical support and guidance, and Fleming Fund Core Principles, see Annex G.</w:t>
      </w:r>
    </w:p>
    <w:p w14:paraId="2219FEBE" w14:textId="77777777" w:rsidR="009C1272" w:rsidRDefault="009C1272" w:rsidP="00D931E5">
      <w:pPr>
        <w:spacing w:before="120" w:after="120" w:line="280" w:lineRule="exact"/>
        <w:jc w:val="both"/>
        <w:rPr>
          <w:sz w:val="22"/>
        </w:rPr>
      </w:pPr>
    </w:p>
    <w:p w14:paraId="025E6542" w14:textId="263A3542" w:rsidR="009C1272" w:rsidRPr="009C1272" w:rsidRDefault="009C1272" w:rsidP="009C1272">
      <w:pPr>
        <w:spacing w:before="120" w:after="120" w:line="280" w:lineRule="exact"/>
        <w:ind w:left="284"/>
        <w:jc w:val="both"/>
        <w:rPr>
          <w:b/>
          <w:sz w:val="22"/>
          <w:u w:val="single"/>
        </w:rPr>
      </w:pPr>
      <w:r w:rsidRPr="009C1272">
        <w:rPr>
          <w:b/>
          <w:sz w:val="22"/>
          <w:u w:val="single"/>
        </w:rPr>
        <w:t>Country and regional focus</w:t>
      </w:r>
    </w:p>
    <w:p w14:paraId="241CA427" w14:textId="024B4A0B" w:rsidR="00E016E5" w:rsidRDefault="00E016E5" w:rsidP="00D931E5">
      <w:pPr>
        <w:pStyle w:val="ListParagraph"/>
        <w:numPr>
          <w:ilvl w:val="1"/>
          <w:numId w:val="93"/>
        </w:numPr>
        <w:spacing w:before="120" w:after="120" w:line="280" w:lineRule="exact"/>
        <w:ind w:left="284" w:hanging="426"/>
        <w:jc w:val="both"/>
        <w:rPr>
          <w:sz w:val="22"/>
        </w:rPr>
      </w:pPr>
      <w:r w:rsidRPr="00D931E5">
        <w:rPr>
          <w:b/>
          <w:i/>
          <w:sz w:val="22"/>
        </w:rPr>
        <w:t>Country focus:</w:t>
      </w:r>
      <w:r w:rsidRPr="00D931E5">
        <w:rPr>
          <w:i/>
          <w:sz w:val="22"/>
        </w:rPr>
        <w:t xml:space="preserve"> </w:t>
      </w:r>
      <w:r w:rsidRPr="00D931E5">
        <w:rPr>
          <w:sz w:val="22"/>
        </w:rPr>
        <w:t xml:space="preserve">The </w:t>
      </w:r>
      <w:r w:rsidR="00F404C0" w:rsidRPr="00D931E5">
        <w:rPr>
          <w:sz w:val="22"/>
        </w:rPr>
        <w:t>F</w:t>
      </w:r>
      <w:r w:rsidRPr="00D931E5">
        <w:rPr>
          <w:sz w:val="22"/>
        </w:rPr>
        <w:t xml:space="preserve">und will have a focus principally on countries which are encompassed by a high level set of priority principles set out by DH such as ODA eligibility, countries in Sub-Saharan Africa, Southern and South Eastern Asia, and countries with existing UK diplomatic relations. These high level principles </w:t>
      </w:r>
      <w:r w:rsidR="001A4DB9" w:rsidRPr="00D931E5">
        <w:rPr>
          <w:sz w:val="22"/>
        </w:rPr>
        <w:t xml:space="preserve">will </w:t>
      </w:r>
      <w:r w:rsidRPr="00D931E5">
        <w:rPr>
          <w:sz w:val="22"/>
        </w:rPr>
        <w:t>be the first maker in country se</w:t>
      </w:r>
      <w:r w:rsidR="00473BCA" w:rsidRPr="00D931E5">
        <w:rPr>
          <w:sz w:val="22"/>
        </w:rPr>
        <w:t>lection and are detailed in Annex C.</w:t>
      </w:r>
      <w:r w:rsidRPr="00D931E5">
        <w:rPr>
          <w:sz w:val="22"/>
        </w:rPr>
        <w:t xml:space="preserve"> Within this selection the Management Agent</w:t>
      </w:r>
      <w:r w:rsidR="009F6D60">
        <w:rPr>
          <w:sz w:val="22"/>
        </w:rPr>
        <w:t xml:space="preserve"> </w:t>
      </w:r>
      <w:r w:rsidR="001A4DB9" w:rsidRPr="00D931E5">
        <w:rPr>
          <w:sz w:val="22"/>
        </w:rPr>
        <w:t>- the identification of which is the subject of a separate procurement exercise</w:t>
      </w:r>
      <w:r w:rsidR="009F6D60">
        <w:rPr>
          <w:sz w:val="22"/>
        </w:rPr>
        <w:t xml:space="preserve"> </w:t>
      </w:r>
      <w:r w:rsidR="001A4DB9" w:rsidRPr="00D931E5">
        <w:rPr>
          <w:sz w:val="22"/>
        </w:rPr>
        <w:t>-</w:t>
      </w:r>
      <w:r w:rsidRPr="00D931E5">
        <w:rPr>
          <w:sz w:val="22"/>
        </w:rPr>
        <w:t xml:space="preserve"> will be expected to work with </w:t>
      </w:r>
      <w:r w:rsidR="00C42149" w:rsidRPr="00D931E5">
        <w:rPr>
          <w:sz w:val="22"/>
        </w:rPr>
        <w:t>DH</w:t>
      </w:r>
      <w:r w:rsidRPr="00D931E5">
        <w:rPr>
          <w:sz w:val="22"/>
        </w:rPr>
        <w:t xml:space="preserve"> to further shortlist countries through a series of </w:t>
      </w:r>
      <w:r w:rsidRPr="00D931E5">
        <w:rPr>
          <w:sz w:val="22"/>
        </w:rPr>
        <w:lastRenderedPageBreak/>
        <w:t>country assessments to understand where investments will be most effectively targeted. Fleming Fund country investments will benefit from being implemented alongside other DFID programming where relevant</w:t>
      </w:r>
      <w:r w:rsidR="00D622B2" w:rsidRPr="00D931E5">
        <w:rPr>
          <w:sz w:val="22"/>
        </w:rPr>
        <w:t>,</w:t>
      </w:r>
      <w:r w:rsidRPr="00D931E5">
        <w:rPr>
          <w:sz w:val="22"/>
        </w:rPr>
        <w:t xml:space="preserve"> but projects will not be limited to DFID priority countries. </w:t>
      </w:r>
    </w:p>
    <w:p w14:paraId="00D5F61B" w14:textId="77777777" w:rsidR="003B1C8A" w:rsidRPr="00D931E5" w:rsidRDefault="003B1C8A" w:rsidP="003B1C8A">
      <w:pPr>
        <w:pStyle w:val="ListParagraph"/>
        <w:spacing w:before="120" w:after="120" w:line="280" w:lineRule="exact"/>
        <w:ind w:left="284"/>
        <w:jc w:val="both"/>
        <w:rPr>
          <w:sz w:val="22"/>
        </w:rPr>
      </w:pPr>
    </w:p>
    <w:p w14:paraId="241CA428" w14:textId="7CB94208" w:rsidR="00E016E5" w:rsidRPr="00D931E5" w:rsidRDefault="00E016E5" w:rsidP="00D931E5">
      <w:pPr>
        <w:pStyle w:val="ListParagraph"/>
        <w:numPr>
          <w:ilvl w:val="1"/>
          <w:numId w:val="93"/>
        </w:numPr>
        <w:spacing w:before="120" w:after="120" w:line="280" w:lineRule="exact"/>
        <w:ind w:left="284" w:hanging="426"/>
        <w:jc w:val="both"/>
        <w:rPr>
          <w:sz w:val="22"/>
          <w:szCs w:val="22"/>
        </w:rPr>
      </w:pPr>
      <w:r w:rsidRPr="00D931E5">
        <w:rPr>
          <w:b/>
          <w:i/>
          <w:sz w:val="22"/>
        </w:rPr>
        <w:t>Regional focus</w:t>
      </w:r>
      <w:r w:rsidRPr="00D931E5">
        <w:rPr>
          <w:b/>
          <w:sz w:val="22"/>
        </w:rPr>
        <w:t>:</w:t>
      </w:r>
      <w:r w:rsidRPr="00D931E5">
        <w:rPr>
          <w:sz w:val="22"/>
        </w:rPr>
        <w:t xml:space="preserve"> The Management Agent will be expected to run a call for regional grants to support the development of networks and data sharing. However</w:t>
      </w:r>
      <w:r w:rsidR="00C42149" w:rsidRPr="00D931E5">
        <w:rPr>
          <w:sz w:val="22"/>
        </w:rPr>
        <w:t>,</w:t>
      </w:r>
      <w:r w:rsidRPr="00D931E5">
        <w:rPr>
          <w:sz w:val="22"/>
        </w:rPr>
        <w:t xml:space="preserve"> the makeup of a regional network can remain flexible to reflect geographical proximity, a specific collection of countries with similar priorities or regional partnerships. </w:t>
      </w:r>
    </w:p>
    <w:p w14:paraId="241CA429" w14:textId="77777777" w:rsidR="00E016E5" w:rsidRPr="009A5788" w:rsidRDefault="00E016E5" w:rsidP="00D931E5">
      <w:pPr>
        <w:numPr>
          <w:ilvl w:val="1"/>
          <w:numId w:val="93"/>
        </w:numPr>
        <w:spacing w:before="120" w:after="120" w:line="280" w:lineRule="exact"/>
        <w:ind w:left="284" w:hanging="426"/>
        <w:jc w:val="both"/>
        <w:rPr>
          <w:sz w:val="22"/>
          <w:szCs w:val="22"/>
        </w:rPr>
      </w:pPr>
      <w:r w:rsidRPr="001A4DB9">
        <w:rPr>
          <w:b/>
          <w:i/>
          <w:sz w:val="22"/>
          <w:szCs w:val="22"/>
        </w:rPr>
        <w:t>Cross-border thematic focus</w:t>
      </w:r>
      <w:r w:rsidRPr="009A5788">
        <w:rPr>
          <w:b/>
          <w:sz w:val="22"/>
          <w:szCs w:val="22"/>
        </w:rPr>
        <w:t>:</w:t>
      </w:r>
      <w:r w:rsidRPr="009A5788">
        <w:rPr>
          <w:sz w:val="22"/>
          <w:szCs w:val="22"/>
        </w:rPr>
        <w:t xml:space="preserve"> The Fleming Fund will target country and regional grants which can demonstrate a clear path to impact through a one health approach</w:t>
      </w:r>
      <w:r>
        <w:rPr>
          <w:rStyle w:val="FootnoteReference"/>
          <w:sz w:val="22"/>
          <w:szCs w:val="22"/>
        </w:rPr>
        <w:footnoteReference w:id="4"/>
      </w:r>
      <w:r w:rsidRPr="009A5788">
        <w:rPr>
          <w:sz w:val="22"/>
          <w:szCs w:val="22"/>
        </w:rPr>
        <w:t xml:space="preserve">; this may include a one health commitment from governments as part of AMR National Action Plans. </w:t>
      </w:r>
    </w:p>
    <w:p w14:paraId="241CA42A" w14:textId="77777777" w:rsidR="00E016E5" w:rsidRPr="009A5788" w:rsidRDefault="00E016E5" w:rsidP="00E016E5">
      <w:pPr>
        <w:ind w:left="284"/>
        <w:jc w:val="both"/>
        <w:rPr>
          <w:sz w:val="22"/>
          <w:szCs w:val="22"/>
        </w:rPr>
      </w:pPr>
    </w:p>
    <w:p w14:paraId="241CA42B" w14:textId="77777777" w:rsidR="00E016E5" w:rsidRPr="00B74B4F" w:rsidRDefault="00E016E5" w:rsidP="00A92DAF">
      <w:pPr>
        <w:ind w:left="284"/>
        <w:jc w:val="both"/>
        <w:rPr>
          <w:b/>
          <w:sz w:val="22"/>
          <w:szCs w:val="22"/>
          <w:u w:val="single"/>
        </w:rPr>
      </w:pPr>
      <w:r w:rsidRPr="00B74B4F">
        <w:rPr>
          <w:b/>
          <w:sz w:val="22"/>
          <w:szCs w:val="22"/>
          <w:u w:val="single"/>
        </w:rPr>
        <w:t xml:space="preserve">Technical focus </w:t>
      </w:r>
    </w:p>
    <w:p w14:paraId="241CA42C" w14:textId="3D9588D1" w:rsidR="00E016E5" w:rsidRPr="009A5788" w:rsidRDefault="00E016E5" w:rsidP="00D931E5">
      <w:pPr>
        <w:numPr>
          <w:ilvl w:val="1"/>
          <w:numId w:val="93"/>
        </w:numPr>
        <w:spacing w:before="120" w:after="120" w:line="280" w:lineRule="exact"/>
        <w:ind w:left="284" w:hanging="426"/>
        <w:rPr>
          <w:sz w:val="22"/>
        </w:rPr>
      </w:pPr>
      <w:r w:rsidRPr="009A5788">
        <w:rPr>
          <w:sz w:val="22"/>
          <w:szCs w:val="22"/>
        </w:rPr>
        <w:t xml:space="preserve">The Fleming Fund will focus on detecting and reporting on </w:t>
      </w:r>
      <w:r w:rsidRPr="009A5788">
        <w:rPr>
          <w:rFonts w:eastAsia="Calibri"/>
          <w:sz w:val="22"/>
          <w:szCs w:val="22"/>
        </w:rPr>
        <w:t>pathogenic bacteria-antibacterial drug combinations in line with those that were identified  as of international public health concern by WHO in the Antimicrobial Resistance Global Report on Surveillance 2014</w:t>
      </w:r>
      <w:r w:rsidR="00473BCA">
        <w:rPr>
          <w:rStyle w:val="FootnoteReference"/>
          <w:rFonts w:eastAsia="Calibri"/>
          <w:sz w:val="22"/>
          <w:szCs w:val="22"/>
        </w:rPr>
        <w:footnoteReference w:id="5"/>
      </w:r>
      <w:r w:rsidRPr="009A5788">
        <w:rPr>
          <w:rFonts w:eastAsia="Calibri"/>
          <w:sz w:val="22"/>
          <w:szCs w:val="22"/>
        </w:rPr>
        <w:t xml:space="preserve">, </w:t>
      </w:r>
      <w:r w:rsidRPr="009A5788">
        <w:rPr>
          <w:rFonts w:eastAsia="Calibri"/>
          <w:b/>
          <w:sz w:val="22"/>
          <w:szCs w:val="22"/>
        </w:rPr>
        <w:t xml:space="preserve">subject to adaptation to suit local priorities and infectious disease prevalence (including zoonotic infections). </w:t>
      </w:r>
      <w:r w:rsidR="00B74B4F">
        <w:rPr>
          <w:sz w:val="22"/>
          <w:szCs w:val="22"/>
        </w:rPr>
        <w:t>DH</w:t>
      </w:r>
      <w:r w:rsidRPr="009A5788">
        <w:rPr>
          <w:sz w:val="22"/>
          <w:szCs w:val="22"/>
        </w:rPr>
        <w:t xml:space="preserve"> expect</w:t>
      </w:r>
      <w:r w:rsidR="00B74B4F">
        <w:rPr>
          <w:sz w:val="22"/>
          <w:szCs w:val="22"/>
        </w:rPr>
        <w:t>s that</w:t>
      </w:r>
      <w:r w:rsidRPr="009A5788">
        <w:rPr>
          <w:sz w:val="22"/>
          <w:szCs w:val="22"/>
        </w:rPr>
        <w:t xml:space="preserve"> programmes </w:t>
      </w:r>
      <w:r w:rsidR="00B74B4F">
        <w:rPr>
          <w:sz w:val="22"/>
          <w:szCs w:val="22"/>
        </w:rPr>
        <w:t>will</w:t>
      </w:r>
      <w:r w:rsidRPr="009A5788">
        <w:rPr>
          <w:sz w:val="22"/>
          <w:szCs w:val="22"/>
        </w:rPr>
        <w:t xml:space="preserve"> include some of the following pathogenic </w:t>
      </w:r>
      <w:r w:rsidRPr="009A5788">
        <w:rPr>
          <w:rFonts w:eastAsia="Calibri"/>
          <w:sz w:val="22"/>
          <w:szCs w:val="22"/>
        </w:rPr>
        <w:t>bacteria-antibacterial drug combinations:</w:t>
      </w:r>
    </w:p>
    <w:p w14:paraId="630D1A37" w14:textId="77777777" w:rsidR="00A92DAF" w:rsidRPr="00A92DAF" w:rsidRDefault="00E016E5" w:rsidP="00980422">
      <w:pPr>
        <w:pStyle w:val="ListParagraph"/>
        <w:numPr>
          <w:ilvl w:val="0"/>
          <w:numId w:val="84"/>
        </w:numPr>
        <w:spacing w:before="120" w:after="120" w:line="280" w:lineRule="exact"/>
        <w:ind w:left="567" w:hanging="283"/>
        <w:jc w:val="both"/>
        <w:rPr>
          <w:sz w:val="22"/>
        </w:rPr>
      </w:pPr>
      <w:r w:rsidRPr="00A92DAF">
        <w:rPr>
          <w:sz w:val="22"/>
          <w:szCs w:val="22"/>
        </w:rPr>
        <w:t>Escherichia coli vs. 3</w:t>
      </w:r>
      <w:r w:rsidRPr="00A92DAF">
        <w:rPr>
          <w:sz w:val="22"/>
          <w:szCs w:val="22"/>
          <w:vertAlign w:val="superscript"/>
        </w:rPr>
        <w:t>rd</w:t>
      </w:r>
      <w:r w:rsidRPr="00A92DAF">
        <w:rPr>
          <w:sz w:val="22"/>
          <w:szCs w:val="22"/>
        </w:rPr>
        <w:t xml:space="preserve"> generation cephalosporins and fluroquinalones;</w:t>
      </w:r>
    </w:p>
    <w:p w14:paraId="7E20FDEA" w14:textId="77777777" w:rsidR="00A92DAF" w:rsidRPr="00A92DAF" w:rsidRDefault="00E016E5" w:rsidP="00980422">
      <w:pPr>
        <w:pStyle w:val="ListParagraph"/>
        <w:numPr>
          <w:ilvl w:val="0"/>
          <w:numId w:val="84"/>
        </w:numPr>
        <w:spacing w:before="120" w:after="120" w:line="280" w:lineRule="exact"/>
        <w:ind w:left="567" w:hanging="283"/>
        <w:jc w:val="both"/>
        <w:rPr>
          <w:sz w:val="22"/>
        </w:rPr>
      </w:pPr>
      <w:r w:rsidRPr="00A92DAF">
        <w:rPr>
          <w:sz w:val="22"/>
        </w:rPr>
        <w:t xml:space="preserve">Klebsiella pneumoniae vs. </w:t>
      </w:r>
      <w:r w:rsidRPr="00A92DAF">
        <w:rPr>
          <w:sz w:val="22"/>
          <w:szCs w:val="22"/>
        </w:rPr>
        <w:t>3</w:t>
      </w:r>
      <w:r w:rsidRPr="00A92DAF">
        <w:rPr>
          <w:sz w:val="22"/>
          <w:szCs w:val="22"/>
          <w:vertAlign w:val="superscript"/>
        </w:rPr>
        <w:t>rd</w:t>
      </w:r>
      <w:r w:rsidRPr="00A92DAF">
        <w:rPr>
          <w:sz w:val="22"/>
          <w:szCs w:val="22"/>
        </w:rPr>
        <w:t xml:space="preserve"> generation cephalosporins and carbapenems;</w:t>
      </w:r>
    </w:p>
    <w:p w14:paraId="05BD4F41" w14:textId="77777777" w:rsidR="00A92DAF" w:rsidRDefault="00E016E5" w:rsidP="00980422">
      <w:pPr>
        <w:pStyle w:val="ListParagraph"/>
        <w:numPr>
          <w:ilvl w:val="0"/>
          <w:numId w:val="84"/>
        </w:numPr>
        <w:spacing w:before="120" w:after="120" w:line="280" w:lineRule="exact"/>
        <w:ind w:left="567" w:hanging="283"/>
        <w:jc w:val="both"/>
        <w:rPr>
          <w:sz w:val="22"/>
        </w:rPr>
      </w:pPr>
      <w:r w:rsidRPr="00A92DAF">
        <w:rPr>
          <w:sz w:val="22"/>
        </w:rPr>
        <w:t>Staphylococcus aureus vs. methicillin;</w:t>
      </w:r>
    </w:p>
    <w:p w14:paraId="62B567FC" w14:textId="77777777" w:rsidR="00A92DAF" w:rsidRDefault="00E016E5" w:rsidP="00980422">
      <w:pPr>
        <w:pStyle w:val="ListParagraph"/>
        <w:numPr>
          <w:ilvl w:val="0"/>
          <w:numId w:val="84"/>
        </w:numPr>
        <w:spacing w:before="120" w:after="120" w:line="280" w:lineRule="exact"/>
        <w:ind w:left="567" w:hanging="283"/>
        <w:jc w:val="both"/>
        <w:rPr>
          <w:sz w:val="22"/>
        </w:rPr>
      </w:pPr>
      <w:r w:rsidRPr="00A92DAF">
        <w:rPr>
          <w:sz w:val="22"/>
        </w:rPr>
        <w:t>Streptococcus pneumoniae vs penicillin;</w:t>
      </w:r>
    </w:p>
    <w:p w14:paraId="57178776" w14:textId="77777777" w:rsidR="00A92DAF" w:rsidRPr="00A92DAF" w:rsidRDefault="00E016E5" w:rsidP="00980422">
      <w:pPr>
        <w:pStyle w:val="ListParagraph"/>
        <w:numPr>
          <w:ilvl w:val="0"/>
          <w:numId w:val="84"/>
        </w:numPr>
        <w:spacing w:before="120" w:after="120" w:line="280" w:lineRule="exact"/>
        <w:ind w:left="567" w:hanging="283"/>
        <w:jc w:val="both"/>
        <w:rPr>
          <w:sz w:val="22"/>
        </w:rPr>
      </w:pPr>
      <w:r w:rsidRPr="00A92DAF">
        <w:rPr>
          <w:sz w:val="22"/>
          <w:szCs w:val="22"/>
        </w:rPr>
        <w:t>Salmonella species vs. fluoroquinalones;</w:t>
      </w:r>
    </w:p>
    <w:p w14:paraId="25DF6F7C" w14:textId="77777777" w:rsidR="00A92DAF" w:rsidRDefault="00E016E5" w:rsidP="00980422">
      <w:pPr>
        <w:pStyle w:val="ListParagraph"/>
        <w:numPr>
          <w:ilvl w:val="0"/>
          <w:numId w:val="84"/>
        </w:numPr>
        <w:spacing w:before="120" w:after="120" w:line="280" w:lineRule="exact"/>
        <w:ind w:left="567" w:hanging="283"/>
        <w:jc w:val="both"/>
        <w:rPr>
          <w:sz w:val="22"/>
        </w:rPr>
      </w:pPr>
      <w:r w:rsidRPr="00A92DAF">
        <w:rPr>
          <w:sz w:val="22"/>
        </w:rPr>
        <w:t>Shigella species vs. fluroquinalones;</w:t>
      </w:r>
    </w:p>
    <w:p w14:paraId="241CA433" w14:textId="07C4ABA3" w:rsidR="00E016E5" w:rsidRPr="00A92DAF" w:rsidRDefault="00E016E5" w:rsidP="00980422">
      <w:pPr>
        <w:pStyle w:val="ListParagraph"/>
        <w:numPr>
          <w:ilvl w:val="0"/>
          <w:numId w:val="84"/>
        </w:numPr>
        <w:spacing w:before="120" w:after="120" w:line="280" w:lineRule="exact"/>
        <w:ind w:left="567" w:hanging="283"/>
        <w:jc w:val="both"/>
        <w:rPr>
          <w:sz w:val="22"/>
        </w:rPr>
      </w:pPr>
      <w:r w:rsidRPr="00A92DAF">
        <w:rPr>
          <w:sz w:val="22"/>
        </w:rPr>
        <w:t>Neisseria gonorrhoeae vs.</w:t>
      </w:r>
      <w:r w:rsidRPr="00A92DAF">
        <w:rPr>
          <w:sz w:val="22"/>
          <w:szCs w:val="22"/>
        </w:rPr>
        <w:t xml:space="preserve"> 3</w:t>
      </w:r>
      <w:r w:rsidRPr="00A92DAF">
        <w:rPr>
          <w:sz w:val="22"/>
          <w:szCs w:val="22"/>
          <w:vertAlign w:val="superscript"/>
        </w:rPr>
        <w:t>rd</w:t>
      </w:r>
      <w:r w:rsidRPr="00A92DAF">
        <w:rPr>
          <w:sz w:val="22"/>
          <w:szCs w:val="22"/>
        </w:rPr>
        <w:t xml:space="preserve"> generation cephalosporins.</w:t>
      </w:r>
    </w:p>
    <w:p w14:paraId="241CA434" w14:textId="77777777" w:rsidR="00E016E5" w:rsidRPr="009A5788" w:rsidRDefault="00E016E5" w:rsidP="001A5AD8">
      <w:pPr>
        <w:ind w:left="1134"/>
        <w:jc w:val="both"/>
        <w:rPr>
          <w:sz w:val="22"/>
        </w:rPr>
      </w:pPr>
    </w:p>
    <w:p w14:paraId="241CA435" w14:textId="123472F0" w:rsidR="00E016E5" w:rsidRPr="00B74B4F" w:rsidRDefault="00E016E5" w:rsidP="00D931E5">
      <w:pPr>
        <w:numPr>
          <w:ilvl w:val="1"/>
          <w:numId w:val="93"/>
        </w:numPr>
        <w:spacing w:before="120" w:after="120" w:line="280" w:lineRule="exact"/>
        <w:ind w:left="284" w:hanging="426"/>
        <w:jc w:val="both"/>
        <w:rPr>
          <w:sz w:val="22"/>
        </w:rPr>
      </w:pPr>
      <w:r w:rsidRPr="009A5788">
        <w:rPr>
          <w:sz w:val="22"/>
        </w:rPr>
        <w:t xml:space="preserve">Specific countries and regions may have identified priorities within this list dependent on their country burden of disease and reported resistance, or additional priorities such as tuberculosis. The aim of the </w:t>
      </w:r>
      <w:r w:rsidR="00032726">
        <w:rPr>
          <w:sz w:val="22"/>
        </w:rPr>
        <w:t>F</w:t>
      </w:r>
      <w:r w:rsidRPr="009A5788">
        <w:rPr>
          <w:sz w:val="22"/>
        </w:rPr>
        <w:t>und, aligned with the GHSA AMR target, is to encourage each country receiving Fleming funding to begin improving laboratory capacity for</w:t>
      </w:r>
      <w:r>
        <w:rPr>
          <w:sz w:val="22"/>
        </w:rPr>
        <w:t>,</w:t>
      </w:r>
      <w:r w:rsidRPr="009A5788">
        <w:rPr>
          <w:sz w:val="22"/>
        </w:rPr>
        <w:t xml:space="preserve"> and surveillance of</w:t>
      </w:r>
      <w:r>
        <w:rPr>
          <w:sz w:val="22"/>
        </w:rPr>
        <w:t>,</w:t>
      </w:r>
      <w:r w:rsidRPr="009A5788">
        <w:rPr>
          <w:sz w:val="22"/>
        </w:rPr>
        <w:t xml:space="preserve"> a minimum of three of the above </w:t>
      </w:r>
      <w:r w:rsidRPr="009A5788">
        <w:rPr>
          <w:rFonts w:eastAsia="Calibri"/>
          <w:sz w:val="22"/>
          <w:szCs w:val="22"/>
        </w:rPr>
        <w:t>pathogenic bacteria-antibacterial drug combinations as a starting point</w:t>
      </w:r>
      <w:r w:rsidRPr="009A5788">
        <w:rPr>
          <w:sz w:val="22"/>
        </w:rPr>
        <w:t xml:space="preserve">, with the ambition of </w:t>
      </w:r>
      <w:r w:rsidRPr="00F8057B">
        <w:rPr>
          <w:sz w:val="22"/>
        </w:rPr>
        <w:t xml:space="preserve">improving capacity to test for all. </w:t>
      </w:r>
      <w:r w:rsidRPr="00F8057B">
        <w:rPr>
          <w:rFonts w:eastAsia="Calibri"/>
          <w:sz w:val="22"/>
          <w:szCs w:val="22"/>
        </w:rPr>
        <w:t>However, in consultation with country governments and national stakeholders, the programme can support additional pathogens alongside those in the WHO list, if this is a national priority.</w:t>
      </w:r>
    </w:p>
    <w:p w14:paraId="3771B900" w14:textId="77777777" w:rsidR="00B74B4F" w:rsidRDefault="00B74B4F" w:rsidP="00B74B4F">
      <w:pPr>
        <w:ind w:left="-284"/>
        <w:jc w:val="both"/>
        <w:rPr>
          <w:b/>
          <w:sz w:val="22"/>
          <w:u w:val="single"/>
        </w:rPr>
      </w:pPr>
    </w:p>
    <w:p w14:paraId="1930E46A" w14:textId="03B7700F" w:rsidR="001A5AD8" w:rsidRPr="00F8057B" w:rsidRDefault="00B74B4F" w:rsidP="001A5AD8">
      <w:pPr>
        <w:spacing w:after="120"/>
        <w:ind w:left="284"/>
        <w:jc w:val="both"/>
        <w:rPr>
          <w:b/>
          <w:sz w:val="22"/>
          <w:u w:val="single"/>
        </w:rPr>
      </w:pPr>
      <w:r w:rsidRPr="00F8057B">
        <w:rPr>
          <w:b/>
          <w:sz w:val="22"/>
          <w:u w:val="single"/>
        </w:rPr>
        <w:t>What the programme will not fund</w:t>
      </w:r>
    </w:p>
    <w:p w14:paraId="10D0B222" w14:textId="77777777" w:rsidR="00B74B4F" w:rsidRPr="001A5AD8" w:rsidRDefault="00B74B4F" w:rsidP="00D931E5">
      <w:pPr>
        <w:pStyle w:val="ListParagraph"/>
        <w:numPr>
          <w:ilvl w:val="1"/>
          <w:numId w:val="93"/>
        </w:numPr>
        <w:spacing w:line="280" w:lineRule="exact"/>
        <w:ind w:left="284" w:hanging="426"/>
        <w:contextualSpacing w:val="0"/>
        <w:rPr>
          <w:i/>
          <w:sz w:val="22"/>
          <w:u w:val="single"/>
        </w:rPr>
      </w:pPr>
      <w:r w:rsidRPr="001A5AD8">
        <w:rPr>
          <w:bCs/>
          <w:sz w:val="22"/>
        </w:rPr>
        <w:lastRenderedPageBreak/>
        <w:t xml:space="preserve">Research </w:t>
      </w:r>
      <w:r w:rsidRPr="001A5AD8">
        <w:rPr>
          <w:sz w:val="22"/>
        </w:rPr>
        <w:t xml:space="preserve">- although it will be informed by research agendas, have close links with researchers and generate useful new knowledge on AMR, the prime objective of the fund is not AMR research. </w:t>
      </w:r>
    </w:p>
    <w:p w14:paraId="64E458E5" w14:textId="77777777" w:rsidR="001A5AD8" w:rsidRPr="001A5AD8" w:rsidRDefault="001A5AD8" w:rsidP="001A5AD8">
      <w:pPr>
        <w:pStyle w:val="ListParagraph"/>
        <w:spacing w:line="280" w:lineRule="exact"/>
        <w:ind w:left="284"/>
        <w:contextualSpacing w:val="0"/>
        <w:rPr>
          <w:i/>
          <w:sz w:val="22"/>
          <w:u w:val="single"/>
        </w:rPr>
      </w:pPr>
    </w:p>
    <w:p w14:paraId="461D355F" w14:textId="310F8BEE" w:rsidR="001A5AD8" w:rsidRPr="001A5AD8" w:rsidRDefault="00B74B4F" w:rsidP="003B1C8A">
      <w:pPr>
        <w:pStyle w:val="ListParagraph"/>
        <w:numPr>
          <w:ilvl w:val="1"/>
          <w:numId w:val="93"/>
        </w:numPr>
        <w:spacing w:line="280" w:lineRule="exact"/>
        <w:ind w:left="284" w:hanging="568"/>
        <w:contextualSpacing w:val="0"/>
        <w:rPr>
          <w:i/>
          <w:sz w:val="22"/>
          <w:u w:val="single"/>
        </w:rPr>
      </w:pPr>
      <w:r w:rsidRPr="001A5AD8">
        <w:rPr>
          <w:bCs/>
          <w:sz w:val="22"/>
        </w:rPr>
        <w:t xml:space="preserve">New product development – </w:t>
      </w:r>
      <w:r w:rsidRPr="001A5AD8">
        <w:rPr>
          <w:sz w:val="22"/>
        </w:rPr>
        <w:t xml:space="preserve">other funding mechanisms and relationships will be required to do this. </w:t>
      </w:r>
    </w:p>
    <w:p w14:paraId="19CF8B7F" w14:textId="77777777" w:rsidR="001A5AD8" w:rsidRPr="001A5AD8" w:rsidRDefault="001A5AD8" w:rsidP="001A5AD8">
      <w:pPr>
        <w:spacing w:line="280" w:lineRule="exact"/>
        <w:rPr>
          <w:i/>
          <w:sz w:val="22"/>
          <w:u w:val="single"/>
        </w:rPr>
      </w:pPr>
    </w:p>
    <w:p w14:paraId="254B9F0F" w14:textId="1D643F38" w:rsidR="00A92DAF" w:rsidRPr="001A5AD8" w:rsidRDefault="00B74B4F" w:rsidP="00D931E5">
      <w:pPr>
        <w:pStyle w:val="ListParagraph"/>
        <w:numPr>
          <w:ilvl w:val="1"/>
          <w:numId w:val="93"/>
        </w:numPr>
        <w:spacing w:line="280" w:lineRule="exact"/>
        <w:ind w:left="284" w:hanging="568"/>
        <w:contextualSpacing w:val="0"/>
        <w:rPr>
          <w:i/>
          <w:sz w:val="22"/>
          <w:u w:val="single"/>
        </w:rPr>
      </w:pPr>
      <w:r w:rsidRPr="001A5AD8">
        <w:rPr>
          <w:bCs/>
          <w:sz w:val="22"/>
        </w:rPr>
        <w:t xml:space="preserve">Support to non-ODA </w:t>
      </w:r>
      <w:r w:rsidR="009F6D60">
        <w:rPr>
          <w:bCs/>
          <w:sz w:val="22"/>
        </w:rPr>
        <w:t xml:space="preserve">eligible </w:t>
      </w:r>
      <w:r w:rsidRPr="001A5AD8">
        <w:rPr>
          <w:bCs/>
          <w:sz w:val="22"/>
        </w:rPr>
        <w:t>countries.</w:t>
      </w:r>
    </w:p>
    <w:p w14:paraId="4FD1750D" w14:textId="77777777" w:rsidR="001A5AD8" w:rsidRPr="001A5AD8" w:rsidRDefault="001A5AD8" w:rsidP="001A5AD8">
      <w:pPr>
        <w:pStyle w:val="ListParagraph"/>
        <w:spacing w:line="280" w:lineRule="exact"/>
        <w:ind w:left="284"/>
        <w:contextualSpacing w:val="0"/>
        <w:rPr>
          <w:i/>
          <w:sz w:val="22"/>
          <w:u w:val="single"/>
        </w:rPr>
      </w:pPr>
    </w:p>
    <w:p w14:paraId="0C0F064F" w14:textId="6121D312" w:rsidR="00B74B4F" w:rsidRPr="001A5AD8" w:rsidRDefault="00B74B4F" w:rsidP="00D931E5">
      <w:pPr>
        <w:pStyle w:val="ListParagraph"/>
        <w:numPr>
          <w:ilvl w:val="1"/>
          <w:numId w:val="93"/>
        </w:numPr>
        <w:spacing w:line="280" w:lineRule="exact"/>
        <w:ind w:left="284" w:hanging="568"/>
        <w:contextualSpacing w:val="0"/>
        <w:rPr>
          <w:i/>
          <w:sz w:val="22"/>
          <w:u w:val="single"/>
        </w:rPr>
      </w:pPr>
      <w:r w:rsidRPr="001A5AD8">
        <w:rPr>
          <w:bCs/>
          <w:sz w:val="22"/>
        </w:rPr>
        <w:t>Financial disbursements directly to governments.</w:t>
      </w:r>
    </w:p>
    <w:p w14:paraId="3E2DE6F3" w14:textId="77777777" w:rsidR="00B74B4F" w:rsidRDefault="00B74B4F" w:rsidP="00B74B4F">
      <w:pPr>
        <w:ind w:left="-284"/>
        <w:rPr>
          <w:b/>
          <w:sz w:val="22"/>
          <w:szCs w:val="22"/>
          <w:u w:val="single"/>
        </w:rPr>
      </w:pPr>
    </w:p>
    <w:p w14:paraId="241CA436" w14:textId="76D0EEFF" w:rsidR="00A81452" w:rsidRPr="00A81452" w:rsidRDefault="00A81452" w:rsidP="00980422">
      <w:pPr>
        <w:keepNext/>
        <w:numPr>
          <w:ilvl w:val="0"/>
          <w:numId w:val="49"/>
        </w:numPr>
        <w:spacing w:before="120" w:after="360" w:line="540" w:lineRule="exact"/>
        <w:ind w:left="284" w:hanging="284"/>
        <w:jc w:val="both"/>
        <w:outlineLvl w:val="1"/>
        <w:rPr>
          <w:rFonts w:cs="Times New Roman"/>
          <w:b/>
          <w:color w:val="01D1A4"/>
          <w:sz w:val="22"/>
          <w:szCs w:val="22"/>
          <w:u w:val="single"/>
        </w:rPr>
      </w:pPr>
      <w:r w:rsidRPr="00A81452">
        <w:rPr>
          <w:rFonts w:cs="Times New Roman"/>
          <w:b/>
          <w:color w:val="01D1A4"/>
          <w:sz w:val="22"/>
          <w:szCs w:val="22"/>
          <w:u w:val="single"/>
        </w:rPr>
        <w:t>Programme Activities</w:t>
      </w:r>
    </w:p>
    <w:p w14:paraId="241CA437" w14:textId="486DB1B6" w:rsidR="00C17BD9" w:rsidRDefault="00980483" w:rsidP="00980422">
      <w:pPr>
        <w:numPr>
          <w:ilvl w:val="1"/>
          <w:numId w:val="49"/>
        </w:numPr>
        <w:spacing w:before="200" w:after="200" w:line="276" w:lineRule="auto"/>
        <w:ind w:left="284" w:hanging="426"/>
        <w:jc w:val="both"/>
        <w:rPr>
          <w:sz w:val="22"/>
          <w:szCs w:val="22"/>
        </w:rPr>
      </w:pPr>
      <w:r>
        <w:rPr>
          <w:sz w:val="22"/>
          <w:szCs w:val="22"/>
        </w:rPr>
        <w:t>With initial projects underway</w:t>
      </w:r>
      <w:r w:rsidR="00541A43">
        <w:rPr>
          <w:sz w:val="22"/>
          <w:szCs w:val="22"/>
        </w:rPr>
        <w:t xml:space="preserve"> (see Annex G)</w:t>
      </w:r>
      <w:r>
        <w:rPr>
          <w:sz w:val="22"/>
          <w:szCs w:val="22"/>
        </w:rPr>
        <w:t xml:space="preserve">, </w:t>
      </w:r>
      <w:r w:rsidR="00A81452" w:rsidRPr="00A81452">
        <w:rPr>
          <w:sz w:val="22"/>
          <w:szCs w:val="22"/>
        </w:rPr>
        <w:t xml:space="preserve">DH is commissioning a set of Fleming Fund projects which will be sustained through the five year funding cycle. The following represents the shape of the programme as a whole over this five year period with </w:t>
      </w:r>
      <w:r w:rsidR="00D622B2">
        <w:rPr>
          <w:sz w:val="22"/>
          <w:szCs w:val="22"/>
        </w:rPr>
        <w:t>detail on each work</w:t>
      </w:r>
      <w:r w:rsidR="00A81452" w:rsidRPr="00A81452">
        <w:rPr>
          <w:sz w:val="22"/>
          <w:szCs w:val="22"/>
        </w:rPr>
        <w:t xml:space="preserve"> stream. </w:t>
      </w:r>
    </w:p>
    <w:p w14:paraId="241CA438" w14:textId="06F0244E" w:rsidR="00C17BD9" w:rsidRDefault="00A33DD9" w:rsidP="00980422">
      <w:pPr>
        <w:numPr>
          <w:ilvl w:val="1"/>
          <w:numId w:val="49"/>
        </w:numPr>
        <w:tabs>
          <w:tab w:val="left" w:pos="284"/>
        </w:tabs>
        <w:spacing w:before="200" w:after="200" w:line="276" w:lineRule="auto"/>
        <w:ind w:left="284" w:hanging="426"/>
        <w:jc w:val="both"/>
        <w:rPr>
          <w:sz w:val="22"/>
          <w:szCs w:val="22"/>
        </w:rPr>
      </w:pPr>
      <w:r w:rsidRPr="00C17BD9">
        <w:rPr>
          <w:sz w:val="22"/>
          <w:szCs w:val="22"/>
        </w:rPr>
        <w:t xml:space="preserve">The Fleming Fund programme will be managed by </w:t>
      </w:r>
      <w:r w:rsidR="00032726">
        <w:rPr>
          <w:sz w:val="22"/>
          <w:szCs w:val="22"/>
        </w:rPr>
        <w:t>DH</w:t>
      </w:r>
      <w:r w:rsidRPr="00C17BD9">
        <w:rPr>
          <w:sz w:val="22"/>
          <w:szCs w:val="22"/>
        </w:rPr>
        <w:t xml:space="preserve"> and will be made up of </w:t>
      </w:r>
      <w:r w:rsidRPr="00C17BD9">
        <w:rPr>
          <w:b/>
          <w:sz w:val="22"/>
          <w:szCs w:val="22"/>
        </w:rPr>
        <w:t xml:space="preserve">five interdependent work streams </w:t>
      </w:r>
      <w:r w:rsidRPr="00C17BD9">
        <w:rPr>
          <w:sz w:val="22"/>
          <w:szCs w:val="22"/>
        </w:rPr>
        <w:t>as sh</w:t>
      </w:r>
      <w:r w:rsidR="00D622B2">
        <w:rPr>
          <w:sz w:val="22"/>
          <w:szCs w:val="22"/>
        </w:rPr>
        <w:t xml:space="preserve">own below. DH is </w:t>
      </w:r>
      <w:r w:rsidR="00980483">
        <w:rPr>
          <w:sz w:val="22"/>
          <w:szCs w:val="22"/>
        </w:rPr>
        <w:t xml:space="preserve">separately </w:t>
      </w:r>
      <w:r w:rsidR="00D622B2">
        <w:rPr>
          <w:sz w:val="22"/>
          <w:szCs w:val="22"/>
        </w:rPr>
        <w:t>tendering</w:t>
      </w:r>
      <w:r w:rsidRPr="00C17BD9">
        <w:rPr>
          <w:sz w:val="22"/>
          <w:szCs w:val="22"/>
        </w:rPr>
        <w:t xml:space="preserve"> to procure a Management Agent who will deliver the country and regional projects and the Fleming Fellows (work stream</w:t>
      </w:r>
      <w:r w:rsidR="00D622B2">
        <w:rPr>
          <w:sz w:val="22"/>
          <w:szCs w:val="22"/>
        </w:rPr>
        <w:t>s</w:t>
      </w:r>
      <w:r w:rsidRPr="00C17BD9">
        <w:rPr>
          <w:sz w:val="22"/>
          <w:szCs w:val="22"/>
        </w:rPr>
        <w:t xml:space="preserve"> 1 and 2), although alignment is expected between all work streams in the programme.</w:t>
      </w:r>
      <w:r w:rsidR="004A47C1">
        <w:rPr>
          <w:sz w:val="22"/>
          <w:szCs w:val="22"/>
        </w:rPr>
        <w:t xml:space="preserve"> The current tender is to procure an Evaluation Supplier to deliver an independent evaluation of the country and regional projects. </w:t>
      </w:r>
    </w:p>
    <w:p w14:paraId="241CA439" w14:textId="77777777" w:rsidR="00A33DD9" w:rsidRPr="00C17BD9" w:rsidRDefault="00A33DD9" w:rsidP="00980422">
      <w:pPr>
        <w:numPr>
          <w:ilvl w:val="1"/>
          <w:numId w:val="49"/>
        </w:numPr>
        <w:spacing w:before="200" w:after="200" w:line="276" w:lineRule="auto"/>
        <w:ind w:left="284" w:hanging="426"/>
        <w:jc w:val="both"/>
        <w:rPr>
          <w:sz w:val="22"/>
          <w:szCs w:val="22"/>
        </w:rPr>
      </w:pPr>
      <w:r w:rsidRPr="00C17BD9">
        <w:rPr>
          <w:sz w:val="22"/>
          <w:szCs w:val="22"/>
        </w:rPr>
        <w:t xml:space="preserve">Work stream 1 and 2 </w:t>
      </w:r>
      <w:r w:rsidR="00E016E5" w:rsidRPr="00C17BD9">
        <w:rPr>
          <w:sz w:val="22"/>
          <w:szCs w:val="22"/>
        </w:rPr>
        <w:t xml:space="preserve">and 5 </w:t>
      </w:r>
      <w:r w:rsidRPr="00C17BD9">
        <w:rPr>
          <w:sz w:val="22"/>
          <w:szCs w:val="22"/>
        </w:rPr>
        <w:t>will be structured into two phases:</w:t>
      </w:r>
    </w:p>
    <w:p w14:paraId="241CA43A" w14:textId="4F42FBEE" w:rsidR="00A33DD9" w:rsidRPr="009A5788" w:rsidRDefault="00A33DD9" w:rsidP="00980422">
      <w:pPr>
        <w:pStyle w:val="ListParagraph"/>
        <w:numPr>
          <w:ilvl w:val="0"/>
          <w:numId w:val="52"/>
        </w:numPr>
        <w:spacing w:before="120" w:after="120" w:line="280" w:lineRule="exact"/>
        <w:ind w:left="426" w:hanging="142"/>
        <w:jc w:val="both"/>
        <w:rPr>
          <w:sz w:val="22"/>
          <w:szCs w:val="22"/>
        </w:rPr>
      </w:pPr>
      <w:r w:rsidRPr="009A5788">
        <w:rPr>
          <w:b/>
          <w:sz w:val="22"/>
          <w:szCs w:val="22"/>
        </w:rPr>
        <w:t>Phase 1:</w:t>
      </w:r>
      <w:r w:rsidRPr="009A5788">
        <w:rPr>
          <w:sz w:val="22"/>
          <w:szCs w:val="22"/>
        </w:rPr>
        <w:t xml:space="preserve"> The eight month </w:t>
      </w:r>
      <w:r w:rsidRPr="00874AAE">
        <w:rPr>
          <w:b/>
          <w:sz w:val="22"/>
          <w:szCs w:val="22"/>
        </w:rPr>
        <w:t>inception phase</w:t>
      </w:r>
      <w:r w:rsidRPr="009A5788">
        <w:rPr>
          <w:sz w:val="22"/>
          <w:szCs w:val="22"/>
        </w:rPr>
        <w:t xml:space="preserve"> to design the programme portfolio</w:t>
      </w:r>
      <w:r w:rsidR="00E016E5">
        <w:rPr>
          <w:sz w:val="22"/>
          <w:szCs w:val="22"/>
        </w:rPr>
        <w:t xml:space="preserve"> of country and regional grants, </w:t>
      </w:r>
      <w:r w:rsidRPr="009A5788">
        <w:rPr>
          <w:sz w:val="22"/>
          <w:szCs w:val="22"/>
        </w:rPr>
        <w:t xml:space="preserve">Fleming Fellows </w:t>
      </w:r>
      <w:r w:rsidR="00E016E5">
        <w:rPr>
          <w:sz w:val="22"/>
          <w:szCs w:val="22"/>
        </w:rPr>
        <w:t xml:space="preserve">and the independent evaluation alongside DH. </w:t>
      </w:r>
    </w:p>
    <w:p w14:paraId="241CA43B" w14:textId="6B1FE509" w:rsidR="00A33DD9" w:rsidRPr="009A5788" w:rsidRDefault="00A33DD9" w:rsidP="00980422">
      <w:pPr>
        <w:pStyle w:val="ListParagraph"/>
        <w:numPr>
          <w:ilvl w:val="0"/>
          <w:numId w:val="52"/>
        </w:numPr>
        <w:spacing w:before="120" w:after="120" w:line="280" w:lineRule="exact"/>
        <w:ind w:left="426" w:hanging="142"/>
        <w:jc w:val="both"/>
        <w:rPr>
          <w:b/>
          <w:sz w:val="22"/>
          <w:szCs w:val="22"/>
        </w:rPr>
      </w:pPr>
      <w:r w:rsidRPr="009A5788">
        <w:rPr>
          <w:b/>
          <w:sz w:val="22"/>
          <w:szCs w:val="22"/>
        </w:rPr>
        <w:t xml:space="preserve">Phase 2: </w:t>
      </w:r>
      <w:r>
        <w:rPr>
          <w:sz w:val="22"/>
          <w:szCs w:val="22"/>
        </w:rPr>
        <w:t xml:space="preserve">The </w:t>
      </w:r>
      <w:r w:rsidRPr="00874AAE">
        <w:rPr>
          <w:b/>
          <w:sz w:val="22"/>
          <w:szCs w:val="22"/>
        </w:rPr>
        <w:t>implementation phase</w:t>
      </w:r>
      <w:r w:rsidRPr="009A5788">
        <w:rPr>
          <w:sz w:val="22"/>
          <w:szCs w:val="22"/>
        </w:rPr>
        <w:t xml:space="preserve"> </w:t>
      </w:r>
      <w:r>
        <w:rPr>
          <w:sz w:val="22"/>
          <w:szCs w:val="22"/>
        </w:rPr>
        <w:t xml:space="preserve">to </w:t>
      </w:r>
      <w:r w:rsidR="00E016E5">
        <w:rPr>
          <w:sz w:val="22"/>
          <w:szCs w:val="22"/>
        </w:rPr>
        <w:t xml:space="preserve">set up and </w:t>
      </w:r>
      <w:r w:rsidRPr="009A5788">
        <w:rPr>
          <w:sz w:val="22"/>
          <w:szCs w:val="22"/>
        </w:rPr>
        <w:t>manage the portfolio of country</w:t>
      </w:r>
      <w:r w:rsidR="00E016E5">
        <w:rPr>
          <w:sz w:val="22"/>
          <w:szCs w:val="22"/>
        </w:rPr>
        <w:t xml:space="preserve"> and regional grants, </w:t>
      </w:r>
      <w:r w:rsidRPr="009A5788">
        <w:rPr>
          <w:sz w:val="22"/>
          <w:szCs w:val="22"/>
        </w:rPr>
        <w:t>Fleming Fellows</w:t>
      </w:r>
      <w:r w:rsidR="00E016E5">
        <w:rPr>
          <w:sz w:val="22"/>
          <w:szCs w:val="22"/>
        </w:rPr>
        <w:t xml:space="preserve"> and </w:t>
      </w:r>
      <w:r w:rsidR="00FC0048">
        <w:rPr>
          <w:sz w:val="22"/>
          <w:szCs w:val="22"/>
        </w:rPr>
        <w:t xml:space="preserve">the delivery of the </w:t>
      </w:r>
      <w:r w:rsidR="00E016E5">
        <w:rPr>
          <w:sz w:val="22"/>
          <w:szCs w:val="22"/>
        </w:rPr>
        <w:t xml:space="preserve">independent evaluation. </w:t>
      </w:r>
    </w:p>
    <w:p w14:paraId="241CA43C" w14:textId="77777777" w:rsidR="00A33DD9" w:rsidRPr="00F25502" w:rsidRDefault="00A33DD9" w:rsidP="00A33DD9">
      <w:pPr>
        <w:ind w:left="284"/>
        <w:jc w:val="both"/>
        <w:rPr>
          <w:sz w:val="22"/>
          <w:szCs w:val="22"/>
        </w:rPr>
      </w:pPr>
    </w:p>
    <w:p w14:paraId="241CA43D" w14:textId="77777777" w:rsidR="00A33DD9" w:rsidRPr="00A33DD9" w:rsidRDefault="00A33DD9" w:rsidP="001A5AD8">
      <w:pPr>
        <w:ind w:left="-284"/>
        <w:rPr>
          <w:b/>
          <w:sz w:val="22"/>
          <w:szCs w:val="22"/>
        </w:rPr>
      </w:pPr>
      <w:r w:rsidRPr="00A33DD9">
        <w:rPr>
          <w:b/>
          <w:sz w:val="22"/>
          <w:szCs w:val="22"/>
        </w:rPr>
        <w:t xml:space="preserve"> Fig 1. Organogram of Fleming Fund work streams </w:t>
      </w:r>
    </w:p>
    <w:p w14:paraId="241CA43E" w14:textId="77777777" w:rsidR="00A33DD9" w:rsidRDefault="00A33DD9" w:rsidP="00A33DD9">
      <w:pPr>
        <w:ind w:left="-851"/>
        <w:rPr>
          <w:sz w:val="22"/>
          <w:szCs w:val="22"/>
        </w:rPr>
      </w:pPr>
    </w:p>
    <w:p w14:paraId="241CA43F" w14:textId="77777777" w:rsidR="00A33DD9" w:rsidRPr="0025051C" w:rsidRDefault="00A33DD9" w:rsidP="00A33DD9">
      <w:pPr>
        <w:ind w:left="-851"/>
        <w:rPr>
          <w:sz w:val="22"/>
          <w:szCs w:val="22"/>
        </w:rPr>
      </w:pPr>
      <w:r>
        <w:rPr>
          <w:noProof/>
          <w:sz w:val="22"/>
          <w:szCs w:val="22"/>
          <w:lang w:eastAsia="en-GB"/>
        </w:rPr>
        <mc:AlternateContent>
          <mc:Choice Requires="wpg">
            <w:drawing>
              <wp:anchor distT="0" distB="0" distL="114300" distR="114300" simplePos="0" relativeHeight="251715584" behindDoc="0" locked="0" layoutInCell="1" allowOverlap="1" wp14:anchorId="241CA6DF" wp14:editId="241CA6E0">
                <wp:simplePos x="0" y="0"/>
                <wp:positionH relativeFrom="column">
                  <wp:posOffset>-168910</wp:posOffset>
                </wp:positionH>
                <wp:positionV relativeFrom="paragraph">
                  <wp:posOffset>55880</wp:posOffset>
                </wp:positionV>
                <wp:extent cx="5956935" cy="2061210"/>
                <wp:effectExtent l="57150" t="19050" r="62865" b="72390"/>
                <wp:wrapNone/>
                <wp:docPr id="47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935" cy="2061210"/>
                          <a:chOff x="0" y="0"/>
                          <a:chExt cx="8631847" cy="2728030"/>
                        </a:xfrm>
                      </wpg:grpSpPr>
                      <wps:wsp>
                        <wps:cNvPr id="476" name="Freeform 2"/>
                        <wps:cNvSpPr>
                          <a:spLocks/>
                        </wps:cNvSpPr>
                        <wps:spPr bwMode="auto">
                          <a:xfrm>
                            <a:off x="4285456" y="1074445"/>
                            <a:ext cx="3613301" cy="518484"/>
                          </a:xfrm>
                          <a:custGeom>
                            <a:avLst/>
                            <a:gdLst>
                              <a:gd name="T0" fmla="*/ 0 w 3613301"/>
                              <a:gd name="T1" fmla="*/ 0 h 518484"/>
                              <a:gd name="T2" fmla="*/ 0 w 3613301"/>
                              <a:gd name="T3" fmla="*/ 364535 h 518484"/>
                              <a:gd name="T4" fmla="*/ 3613301 w 3613301"/>
                              <a:gd name="T5" fmla="*/ 364535 h 518484"/>
                              <a:gd name="T6" fmla="*/ 3613301 w 3613301"/>
                              <a:gd name="T7" fmla="*/ 518484 h 518484"/>
                              <a:gd name="T8" fmla="*/ 0 w 3613301"/>
                              <a:gd name="T9" fmla="*/ 0 h 518484"/>
                              <a:gd name="T10" fmla="*/ 3613301 w 3613301"/>
                              <a:gd name="T11" fmla="*/ 518484 h 518484"/>
                            </a:gdLst>
                            <a:ahLst/>
                            <a:cxnLst>
                              <a:cxn ang="0">
                                <a:pos x="T0" y="T1"/>
                              </a:cxn>
                              <a:cxn ang="0">
                                <a:pos x="T2" y="T3"/>
                              </a:cxn>
                              <a:cxn ang="0">
                                <a:pos x="T4" y="T5"/>
                              </a:cxn>
                              <a:cxn ang="0">
                                <a:pos x="T6" y="T7"/>
                              </a:cxn>
                            </a:cxnLst>
                            <a:rect l="T8" t="T9" r="T10" b="T11"/>
                            <a:pathLst>
                              <a:path w="3613301" h="518484">
                                <a:moveTo>
                                  <a:pt x="0" y="0"/>
                                </a:moveTo>
                                <a:lnTo>
                                  <a:pt x="0" y="364535"/>
                                </a:lnTo>
                                <a:lnTo>
                                  <a:pt x="3613301" y="364535"/>
                                </a:lnTo>
                                <a:lnTo>
                                  <a:pt x="3613301" y="518484"/>
                                </a:lnTo>
                              </a:path>
                            </a:pathLst>
                          </a:custGeom>
                          <a:noFill/>
                          <a:ln w="25400" cap="flat" cmpd="sng">
                            <a:solidFill>
                              <a:srgbClr val="3D66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Freeform 3"/>
                        <wps:cNvSpPr>
                          <a:spLocks/>
                        </wps:cNvSpPr>
                        <wps:spPr bwMode="auto">
                          <a:xfrm>
                            <a:off x="4285456" y="1074445"/>
                            <a:ext cx="1839225" cy="518484"/>
                          </a:xfrm>
                          <a:custGeom>
                            <a:avLst/>
                            <a:gdLst>
                              <a:gd name="T0" fmla="*/ 0 w 1839225"/>
                              <a:gd name="T1" fmla="*/ 0 h 518484"/>
                              <a:gd name="T2" fmla="*/ 0 w 1839225"/>
                              <a:gd name="T3" fmla="*/ 364535 h 518484"/>
                              <a:gd name="T4" fmla="*/ 1839225 w 1839225"/>
                              <a:gd name="T5" fmla="*/ 364535 h 518484"/>
                              <a:gd name="T6" fmla="*/ 1839225 w 1839225"/>
                              <a:gd name="T7" fmla="*/ 518484 h 518484"/>
                              <a:gd name="T8" fmla="*/ 0 w 1839225"/>
                              <a:gd name="T9" fmla="*/ 0 h 518484"/>
                              <a:gd name="T10" fmla="*/ 1839225 w 1839225"/>
                              <a:gd name="T11" fmla="*/ 518484 h 518484"/>
                            </a:gdLst>
                            <a:ahLst/>
                            <a:cxnLst>
                              <a:cxn ang="0">
                                <a:pos x="T0" y="T1"/>
                              </a:cxn>
                              <a:cxn ang="0">
                                <a:pos x="T2" y="T3"/>
                              </a:cxn>
                              <a:cxn ang="0">
                                <a:pos x="T4" y="T5"/>
                              </a:cxn>
                              <a:cxn ang="0">
                                <a:pos x="T6" y="T7"/>
                              </a:cxn>
                            </a:cxnLst>
                            <a:rect l="T8" t="T9" r="T10" b="T11"/>
                            <a:pathLst>
                              <a:path w="1839225" h="518484">
                                <a:moveTo>
                                  <a:pt x="0" y="0"/>
                                </a:moveTo>
                                <a:lnTo>
                                  <a:pt x="0" y="364535"/>
                                </a:lnTo>
                                <a:lnTo>
                                  <a:pt x="1839225" y="364535"/>
                                </a:lnTo>
                                <a:lnTo>
                                  <a:pt x="1839225" y="518484"/>
                                </a:lnTo>
                              </a:path>
                            </a:pathLst>
                          </a:custGeom>
                          <a:noFill/>
                          <a:ln w="25400" cap="flat" cmpd="sng">
                            <a:solidFill>
                              <a:srgbClr val="3D66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Freeform 5"/>
                        <wps:cNvSpPr>
                          <a:spLocks/>
                        </wps:cNvSpPr>
                        <wps:spPr bwMode="auto">
                          <a:xfrm>
                            <a:off x="4239736" y="1074445"/>
                            <a:ext cx="91440" cy="518484"/>
                          </a:xfrm>
                          <a:custGeom>
                            <a:avLst/>
                            <a:gdLst>
                              <a:gd name="T0" fmla="*/ 45720 w 91440"/>
                              <a:gd name="T1" fmla="*/ 0 h 518484"/>
                              <a:gd name="T2" fmla="*/ 45720 w 91440"/>
                              <a:gd name="T3" fmla="*/ 364535 h 518484"/>
                              <a:gd name="T4" fmla="*/ 110869 w 91440"/>
                              <a:gd name="T5" fmla="*/ 364535 h 518484"/>
                              <a:gd name="T6" fmla="*/ 110869 w 91440"/>
                              <a:gd name="T7" fmla="*/ 518484 h 518484"/>
                              <a:gd name="T8" fmla="*/ 0 w 91440"/>
                              <a:gd name="T9" fmla="*/ 0 h 518484"/>
                              <a:gd name="T10" fmla="*/ 91440 w 91440"/>
                              <a:gd name="T11" fmla="*/ 518484 h 518484"/>
                            </a:gdLst>
                            <a:ahLst/>
                            <a:cxnLst>
                              <a:cxn ang="0">
                                <a:pos x="T0" y="T1"/>
                              </a:cxn>
                              <a:cxn ang="0">
                                <a:pos x="T2" y="T3"/>
                              </a:cxn>
                              <a:cxn ang="0">
                                <a:pos x="T4" y="T5"/>
                              </a:cxn>
                              <a:cxn ang="0">
                                <a:pos x="T6" y="T7"/>
                              </a:cxn>
                            </a:cxnLst>
                            <a:rect l="T8" t="T9" r="T10" b="T11"/>
                            <a:pathLst>
                              <a:path w="91440" h="518484">
                                <a:moveTo>
                                  <a:pt x="45720" y="0"/>
                                </a:moveTo>
                                <a:lnTo>
                                  <a:pt x="45720" y="364535"/>
                                </a:lnTo>
                                <a:lnTo>
                                  <a:pt x="110869" y="364535"/>
                                </a:lnTo>
                                <a:lnTo>
                                  <a:pt x="110869" y="518484"/>
                                </a:lnTo>
                              </a:path>
                            </a:pathLst>
                          </a:custGeom>
                          <a:noFill/>
                          <a:ln w="25400" cap="flat" cmpd="sng">
                            <a:solidFill>
                              <a:srgbClr val="3D66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Freeform 6"/>
                        <wps:cNvSpPr>
                          <a:spLocks/>
                        </wps:cNvSpPr>
                        <wps:spPr bwMode="auto">
                          <a:xfrm>
                            <a:off x="2541847" y="1074445"/>
                            <a:ext cx="1743608" cy="518484"/>
                          </a:xfrm>
                          <a:custGeom>
                            <a:avLst/>
                            <a:gdLst>
                              <a:gd name="T0" fmla="*/ 1743608 w 1743608"/>
                              <a:gd name="T1" fmla="*/ 0 h 518484"/>
                              <a:gd name="T2" fmla="*/ 1743608 w 1743608"/>
                              <a:gd name="T3" fmla="*/ 364535 h 518484"/>
                              <a:gd name="T4" fmla="*/ 0 w 1743608"/>
                              <a:gd name="T5" fmla="*/ 364535 h 518484"/>
                              <a:gd name="T6" fmla="*/ 0 w 1743608"/>
                              <a:gd name="T7" fmla="*/ 518484 h 518484"/>
                              <a:gd name="T8" fmla="*/ 0 w 1743608"/>
                              <a:gd name="T9" fmla="*/ 0 h 518484"/>
                              <a:gd name="T10" fmla="*/ 1743608 w 1743608"/>
                              <a:gd name="T11" fmla="*/ 518484 h 518484"/>
                            </a:gdLst>
                            <a:ahLst/>
                            <a:cxnLst>
                              <a:cxn ang="0">
                                <a:pos x="T0" y="T1"/>
                              </a:cxn>
                              <a:cxn ang="0">
                                <a:pos x="T2" y="T3"/>
                              </a:cxn>
                              <a:cxn ang="0">
                                <a:pos x="T4" y="T5"/>
                              </a:cxn>
                              <a:cxn ang="0">
                                <a:pos x="T6" y="T7"/>
                              </a:cxn>
                            </a:cxnLst>
                            <a:rect l="T8" t="T9" r="T10" b="T11"/>
                            <a:pathLst>
                              <a:path w="1743608" h="518484">
                                <a:moveTo>
                                  <a:pt x="1743608" y="0"/>
                                </a:moveTo>
                                <a:lnTo>
                                  <a:pt x="1743608" y="364535"/>
                                </a:lnTo>
                                <a:lnTo>
                                  <a:pt x="0" y="364535"/>
                                </a:lnTo>
                                <a:lnTo>
                                  <a:pt x="0" y="518484"/>
                                </a:lnTo>
                              </a:path>
                            </a:pathLst>
                          </a:custGeom>
                          <a:noFill/>
                          <a:ln w="25400" cap="flat" cmpd="sng">
                            <a:solidFill>
                              <a:srgbClr val="3D66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8"/>
                        <wps:cNvSpPr>
                          <a:spLocks/>
                        </wps:cNvSpPr>
                        <wps:spPr bwMode="auto">
                          <a:xfrm>
                            <a:off x="733089" y="1074445"/>
                            <a:ext cx="3552367" cy="518484"/>
                          </a:xfrm>
                          <a:custGeom>
                            <a:avLst/>
                            <a:gdLst>
                              <a:gd name="T0" fmla="*/ 3552367 w 3552367"/>
                              <a:gd name="T1" fmla="*/ 0 h 518484"/>
                              <a:gd name="T2" fmla="*/ 3552367 w 3552367"/>
                              <a:gd name="T3" fmla="*/ 364535 h 518484"/>
                              <a:gd name="T4" fmla="*/ 0 w 3552367"/>
                              <a:gd name="T5" fmla="*/ 364535 h 518484"/>
                              <a:gd name="T6" fmla="*/ 0 w 3552367"/>
                              <a:gd name="T7" fmla="*/ 518484 h 518484"/>
                              <a:gd name="T8" fmla="*/ 0 w 3552367"/>
                              <a:gd name="T9" fmla="*/ 0 h 518484"/>
                              <a:gd name="T10" fmla="*/ 3552367 w 3552367"/>
                              <a:gd name="T11" fmla="*/ 518484 h 518484"/>
                            </a:gdLst>
                            <a:ahLst/>
                            <a:cxnLst>
                              <a:cxn ang="0">
                                <a:pos x="T0" y="T1"/>
                              </a:cxn>
                              <a:cxn ang="0">
                                <a:pos x="T2" y="T3"/>
                              </a:cxn>
                              <a:cxn ang="0">
                                <a:pos x="T4" y="T5"/>
                              </a:cxn>
                              <a:cxn ang="0">
                                <a:pos x="T6" y="T7"/>
                              </a:cxn>
                            </a:cxnLst>
                            <a:rect l="T8" t="T9" r="T10" b="T11"/>
                            <a:pathLst>
                              <a:path w="3552367" h="518484">
                                <a:moveTo>
                                  <a:pt x="3552367" y="0"/>
                                </a:moveTo>
                                <a:lnTo>
                                  <a:pt x="3552367" y="364535"/>
                                </a:lnTo>
                                <a:lnTo>
                                  <a:pt x="0" y="364535"/>
                                </a:lnTo>
                                <a:lnTo>
                                  <a:pt x="0" y="518484"/>
                                </a:lnTo>
                              </a:path>
                            </a:pathLst>
                          </a:custGeom>
                          <a:noFill/>
                          <a:ln w="25400" cap="flat" cmpd="sng">
                            <a:solidFill>
                              <a:srgbClr val="3D66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9"/>
                        <wps:cNvSpPr>
                          <a:spLocks/>
                        </wps:cNvSpPr>
                        <wps:spPr bwMode="auto">
                          <a:xfrm>
                            <a:off x="2958843" y="0"/>
                            <a:ext cx="2653225" cy="1074444"/>
                          </a:xfrm>
                          <a:custGeom>
                            <a:avLst/>
                            <a:gdLst>
                              <a:gd name="T0" fmla="*/ 0 w 2653225"/>
                              <a:gd name="T1" fmla="*/ 0 h 1074444"/>
                              <a:gd name="T2" fmla="*/ 2653225 w 2653225"/>
                              <a:gd name="T3" fmla="*/ 0 h 1074444"/>
                              <a:gd name="T4" fmla="*/ 2653225 w 2653225"/>
                              <a:gd name="T5" fmla="*/ 1074444 h 1074444"/>
                              <a:gd name="T6" fmla="*/ 0 w 2653225"/>
                              <a:gd name="T7" fmla="*/ 1074444 h 1074444"/>
                              <a:gd name="T8" fmla="*/ 0 w 2653225"/>
                              <a:gd name="T9" fmla="*/ 0 h 1074444"/>
                              <a:gd name="T10" fmla="*/ 0 60000 65536"/>
                              <a:gd name="T11" fmla="*/ 0 60000 65536"/>
                              <a:gd name="T12" fmla="*/ 0 60000 65536"/>
                              <a:gd name="T13" fmla="*/ 0 60000 65536"/>
                              <a:gd name="T14" fmla="*/ 0 60000 65536"/>
                              <a:gd name="T15" fmla="*/ 0 w 2653225"/>
                              <a:gd name="T16" fmla="*/ 0 h 1074444"/>
                              <a:gd name="T17" fmla="*/ 2653225 w 2653225"/>
                              <a:gd name="T18" fmla="*/ 1074444 h 1074444"/>
                            </a:gdLst>
                            <a:ahLst/>
                            <a:cxnLst>
                              <a:cxn ang="T10">
                                <a:pos x="T0" y="T1"/>
                              </a:cxn>
                              <a:cxn ang="T11">
                                <a:pos x="T2" y="T3"/>
                              </a:cxn>
                              <a:cxn ang="T12">
                                <a:pos x="T4" y="T5"/>
                              </a:cxn>
                              <a:cxn ang="T13">
                                <a:pos x="T6" y="T7"/>
                              </a:cxn>
                              <a:cxn ang="T14">
                                <a:pos x="T8" y="T9"/>
                              </a:cxn>
                            </a:cxnLst>
                            <a:rect l="T15" t="T16" r="T17" b="T18"/>
                            <a:pathLst>
                              <a:path w="2653225" h="1074444">
                                <a:moveTo>
                                  <a:pt x="0" y="0"/>
                                </a:moveTo>
                                <a:lnTo>
                                  <a:pt x="2653225" y="0"/>
                                </a:lnTo>
                                <a:lnTo>
                                  <a:pt x="2653225" y="1074444"/>
                                </a:lnTo>
                                <a:lnTo>
                                  <a:pt x="0" y="1074444"/>
                                </a:lnTo>
                                <a:lnTo>
                                  <a:pt x="0" y="0"/>
                                </a:lnTo>
                                <a:close/>
                              </a:path>
                            </a:pathLst>
                          </a:custGeom>
                          <a:gradFill rotWithShape="1">
                            <a:gsLst>
                              <a:gs pos="0">
                                <a:srgbClr val="2C5D98"/>
                              </a:gs>
                              <a:gs pos="80000">
                                <a:srgbClr val="3C7BC7"/>
                              </a:gs>
                              <a:gs pos="100000">
                                <a:srgbClr val="3A7CCB"/>
                              </a:gs>
                            </a:gsLst>
                            <a:lin ang="16200000"/>
                          </a:gra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41CA730" w14:textId="77777777" w:rsidR="00A37C81" w:rsidRPr="0025051C" w:rsidRDefault="00A37C81" w:rsidP="00A33DD9">
                              <w:pPr>
                                <w:pStyle w:val="NormalWeb"/>
                                <w:spacing w:after="168" w:line="216" w:lineRule="auto"/>
                                <w:jc w:val="center"/>
                                <w:textAlignment w:val="baseline"/>
                                <w:rPr>
                                  <w:rFonts w:ascii="Arial" w:hAnsi="Arial" w:cs="Arial"/>
                                </w:rPr>
                              </w:pPr>
                              <w:r>
                                <w:rPr>
                                  <w:rFonts w:ascii="Arial" w:hAnsi="Arial" w:cs="Arial"/>
                                  <w:color w:val="FFFFFF"/>
                                  <w:kern w:val="24"/>
                                </w:rPr>
                                <w:t>The Fleming Fund</w:t>
                              </w:r>
                            </w:p>
                            <w:p w14:paraId="241CA731" w14:textId="77777777" w:rsidR="00A37C81" w:rsidRPr="0025051C" w:rsidRDefault="00A37C81" w:rsidP="00A33DD9">
                              <w:pPr>
                                <w:pStyle w:val="NormalWeb"/>
                                <w:spacing w:after="168" w:line="216" w:lineRule="auto"/>
                                <w:jc w:val="center"/>
                                <w:textAlignment w:val="baseline"/>
                                <w:rPr>
                                  <w:rFonts w:ascii="Arial" w:hAnsi="Arial" w:cs="Arial"/>
                                </w:rPr>
                              </w:pPr>
                              <w:r w:rsidRPr="0025051C">
                                <w:rPr>
                                  <w:rFonts w:ascii="Arial" w:hAnsi="Arial" w:cs="Arial"/>
                                  <w:color w:val="FFFFFF"/>
                                  <w:kern w:val="24"/>
                                </w:rPr>
                                <w:t xml:space="preserve">£265m up to </w:t>
                              </w:r>
                            </w:p>
                            <w:p w14:paraId="241CA732" w14:textId="77777777" w:rsidR="00A37C81" w:rsidRPr="0025051C" w:rsidRDefault="00A37C81" w:rsidP="00A33DD9">
                              <w:pPr>
                                <w:pStyle w:val="NormalWeb"/>
                                <w:spacing w:after="168" w:line="216" w:lineRule="auto"/>
                                <w:jc w:val="center"/>
                                <w:textAlignment w:val="baseline"/>
                                <w:rPr>
                                  <w:rFonts w:ascii="Arial" w:hAnsi="Arial" w:cs="Arial"/>
                                </w:rPr>
                              </w:pPr>
                              <w:r w:rsidRPr="0025051C">
                                <w:rPr>
                                  <w:rFonts w:ascii="Arial" w:hAnsi="Arial" w:cs="Arial"/>
                                  <w:color w:val="FFFFFF"/>
                                  <w:kern w:val="24"/>
                                </w:rPr>
                                <w:t>2020/21</w:t>
                              </w:r>
                            </w:p>
                          </w:txbxContent>
                        </wps:txbx>
                        <wps:bodyPr rot="0" vert="horz" wrap="square" lIns="12700" tIns="12700" rIns="12700" bIns="12700" anchor="ctr" anchorCtr="0" upright="1">
                          <a:noAutofit/>
                        </wps:bodyPr>
                      </wps:wsp>
                      <wps:wsp>
                        <wps:cNvPr id="36" name="Freeform 10"/>
                        <wps:cNvSpPr>
                          <a:spLocks/>
                        </wps:cNvSpPr>
                        <wps:spPr bwMode="auto">
                          <a:xfrm>
                            <a:off x="0" y="1592930"/>
                            <a:ext cx="1466178" cy="1115937"/>
                          </a:xfrm>
                          <a:custGeom>
                            <a:avLst/>
                            <a:gdLst>
                              <a:gd name="T0" fmla="*/ 0 w 1466178"/>
                              <a:gd name="T1" fmla="*/ 0 h 1115937"/>
                              <a:gd name="T2" fmla="*/ 1466178 w 1466178"/>
                              <a:gd name="T3" fmla="*/ 0 h 1115937"/>
                              <a:gd name="T4" fmla="*/ 1466178 w 1466178"/>
                              <a:gd name="T5" fmla="*/ 1115937 h 1115937"/>
                              <a:gd name="T6" fmla="*/ 0 w 1466178"/>
                              <a:gd name="T7" fmla="*/ 1115937 h 1115937"/>
                              <a:gd name="T8" fmla="*/ 0 w 1466178"/>
                              <a:gd name="T9" fmla="*/ 0 h 1115937"/>
                              <a:gd name="T10" fmla="*/ 0 60000 65536"/>
                              <a:gd name="T11" fmla="*/ 0 60000 65536"/>
                              <a:gd name="T12" fmla="*/ 0 60000 65536"/>
                              <a:gd name="T13" fmla="*/ 0 60000 65536"/>
                              <a:gd name="T14" fmla="*/ 0 60000 65536"/>
                              <a:gd name="T15" fmla="*/ 0 w 1466178"/>
                              <a:gd name="T16" fmla="*/ 0 h 1115937"/>
                              <a:gd name="T17" fmla="*/ 1466178 w 1466178"/>
                              <a:gd name="T18" fmla="*/ 1115937 h 1115937"/>
                            </a:gdLst>
                            <a:ahLst/>
                            <a:cxnLst>
                              <a:cxn ang="T10">
                                <a:pos x="T0" y="T1"/>
                              </a:cxn>
                              <a:cxn ang="T11">
                                <a:pos x="T2" y="T3"/>
                              </a:cxn>
                              <a:cxn ang="T12">
                                <a:pos x="T4" y="T5"/>
                              </a:cxn>
                              <a:cxn ang="T13">
                                <a:pos x="T6" y="T7"/>
                              </a:cxn>
                              <a:cxn ang="T14">
                                <a:pos x="T8" y="T9"/>
                              </a:cxn>
                            </a:cxnLst>
                            <a:rect l="T15" t="T16" r="T17" b="T18"/>
                            <a:pathLst>
                              <a:path w="1466178" h="1115937">
                                <a:moveTo>
                                  <a:pt x="0" y="0"/>
                                </a:moveTo>
                                <a:lnTo>
                                  <a:pt x="1466178" y="0"/>
                                </a:lnTo>
                                <a:lnTo>
                                  <a:pt x="1466178" y="1115937"/>
                                </a:lnTo>
                                <a:lnTo>
                                  <a:pt x="0" y="1115937"/>
                                </a:lnTo>
                                <a:lnTo>
                                  <a:pt x="0" y="0"/>
                                </a:lnTo>
                                <a:close/>
                              </a:path>
                            </a:pathLst>
                          </a:custGeom>
                          <a:gradFill rotWithShape="1">
                            <a:gsLst>
                              <a:gs pos="0">
                                <a:srgbClr val="2C5D98"/>
                              </a:gs>
                              <a:gs pos="80000">
                                <a:srgbClr val="3C7BC7"/>
                              </a:gs>
                              <a:gs pos="100000">
                                <a:srgbClr val="3A7CCB"/>
                              </a:gs>
                            </a:gsLst>
                            <a:lin ang="16200000"/>
                          </a:gra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41CA733" w14:textId="6188CB33" w:rsidR="00A37C81" w:rsidRPr="0025051C" w:rsidRDefault="00A37C81" w:rsidP="00A33DD9">
                              <w:pPr>
                                <w:pStyle w:val="NormalWeb"/>
                                <w:spacing w:after="134" w:line="216" w:lineRule="auto"/>
                                <w:jc w:val="center"/>
                                <w:textAlignment w:val="baseline"/>
                                <w:rPr>
                                  <w:rFonts w:ascii="Arial" w:hAnsi="Arial" w:cs="Arial"/>
                                </w:rPr>
                              </w:pPr>
                              <w:r>
                                <w:rPr>
                                  <w:rFonts w:ascii="Arial" w:hAnsi="Arial" w:cs="Arial"/>
                                  <w:color w:val="FFFFFF"/>
                                  <w:kern w:val="24"/>
                                </w:rPr>
                                <w:t>1. Portfolio of One Health Country and Regional Projects</w:t>
                              </w:r>
                            </w:p>
                          </w:txbxContent>
                        </wps:txbx>
                        <wps:bodyPr rot="0" vert="horz" wrap="square" lIns="10160" tIns="10160" rIns="10160" bIns="10160" anchor="ctr" anchorCtr="0" upright="1">
                          <a:noAutofit/>
                        </wps:bodyPr>
                      </wps:wsp>
                      <wps:wsp>
                        <wps:cNvPr id="38" name="Freeform 12"/>
                        <wps:cNvSpPr>
                          <a:spLocks/>
                        </wps:cNvSpPr>
                        <wps:spPr bwMode="auto">
                          <a:xfrm>
                            <a:off x="1774076" y="1592930"/>
                            <a:ext cx="1535543" cy="1125775"/>
                          </a:xfrm>
                          <a:custGeom>
                            <a:avLst/>
                            <a:gdLst>
                              <a:gd name="T0" fmla="*/ 0 w 1535543"/>
                              <a:gd name="T1" fmla="*/ 0 h 1125775"/>
                              <a:gd name="T2" fmla="*/ 1535543 w 1535543"/>
                              <a:gd name="T3" fmla="*/ 0 h 1125775"/>
                              <a:gd name="T4" fmla="*/ 1535543 w 1535543"/>
                              <a:gd name="T5" fmla="*/ 1125775 h 1125775"/>
                              <a:gd name="T6" fmla="*/ 0 w 1535543"/>
                              <a:gd name="T7" fmla="*/ 1125775 h 1125775"/>
                              <a:gd name="T8" fmla="*/ 0 w 1535543"/>
                              <a:gd name="T9" fmla="*/ 0 h 1125775"/>
                              <a:gd name="T10" fmla="*/ 0 60000 65536"/>
                              <a:gd name="T11" fmla="*/ 0 60000 65536"/>
                              <a:gd name="T12" fmla="*/ 0 60000 65536"/>
                              <a:gd name="T13" fmla="*/ 0 60000 65536"/>
                              <a:gd name="T14" fmla="*/ 0 60000 65536"/>
                              <a:gd name="T15" fmla="*/ 0 w 1535543"/>
                              <a:gd name="T16" fmla="*/ 0 h 1125775"/>
                              <a:gd name="T17" fmla="*/ 1535543 w 1535543"/>
                              <a:gd name="T18" fmla="*/ 1125775 h 1125775"/>
                            </a:gdLst>
                            <a:ahLst/>
                            <a:cxnLst>
                              <a:cxn ang="T10">
                                <a:pos x="T0" y="T1"/>
                              </a:cxn>
                              <a:cxn ang="T11">
                                <a:pos x="T2" y="T3"/>
                              </a:cxn>
                              <a:cxn ang="T12">
                                <a:pos x="T4" y="T5"/>
                              </a:cxn>
                              <a:cxn ang="T13">
                                <a:pos x="T6" y="T7"/>
                              </a:cxn>
                              <a:cxn ang="T14">
                                <a:pos x="T8" y="T9"/>
                              </a:cxn>
                            </a:cxnLst>
                            <a:rect l="T15" t="T16" r="T17" b="T18"/>
                            <a:pathLst>
                              <a:path w="1535543" h="1125775">
                                <a:moveTo>
                                  <a:pt x="0" y="0"/>
                                </a:moveTo>
                                <a:lnTo>
                                  <a:pt x="1535543" y="0"/>
                                </a:lnTo>
                                <a:lnTo>
                                  <a:pt x="1535543" y="1125775"/>
                                </a:lnTo>
                                <a:lnTo>
                                  <a:pt x="0" y="1125775"/>
                                </a:lnTo>
                                <a:lnTo>
                                  <a:pt x="0" y="0"/>
                                </a:lnTo>
                                <a:close/>
                              </a:path>
                            </a:pathLst>
                          </a:custGeom>
                          <a:gradFill rotWithShape="1">
                            <a:gsLst>
                              <a:gs pos="0">
                                <a:srgbClr val="2C5D98"/>
                              </a:gs>
                              <a:gs pos="80000">
                                <a:srgbClr val="3C7BC7"/>
                              </a:gs>
                              <a:gs pos="100000">
                                <a:srgbClr val="3A7CCB"/>
                              </a:gs>
                            </a:gsLst>
                            <a:lin ang="16200000"/>
                          </a:gra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41CA734" w14:textId="30F91708" w:rsidR="00A37C81" w:rsidRDefault="00A37C81" w:rsidP="00A33DD9">
                              <w:pPr>
                                <w:pStyle w:val="NormalWeb"/>
                                <w:spacing w:after="134" w:line="216" w:lineRule="auto"/>
                                <w:jc w:val="center"/>
                                <w:textAlignment w:val="baseline"/>
                              </w:pPr>
                              <w:r>
                                <w:rPr>
                                  <w:rFonts w:ascii="Arial" w:hAnsi="Arial" w:cs="Arial"/>
                                  <w:color w:val="FFFFFF"/>
                                  <w:kern w:val="24"/>
                                </w:rPr>
                                <w:t>2.</w:t>
                              </w:r>
                              <w:r w:rsidRPr="0025051C">
                                <w:rPr>
                                  <w:rFonts w:ascii="Arial" w:hAnsi="Arial" w:cs="Arial"/>
                                  <w:color w:val="FFFFFF"/>
                                  <w:kern w:val="24"/>
                                </w:rPr>
                                <w:t xml:space="preserve"> Fleming Fellows </w:t>
                              </w:r>
                            </w:p>
                          </w:txbxContent>
                        </wps:txbx>
                        <wps:bodyPr rot="0" vert="horz" wrap="square" lIns="10160" tIns="10160" rIns="10160" bIns="10160" anchor="ctr" anchorCtr="0" upright="1">
                          <a:noAutofit/>
                        </wps:bodyPr>
                      </wps:wsp>
                      <wps:wsp>
                        <wps:cNvPr id="39" name="Freeform 13"/>
                        <wps:cNvSpPr>
                          <a:spLocks/>
                        </wps:cNvSpPr>
                        <wps:spPr bwMode="auto">
                          <a:xfrm>
                            <a:off x="3617517" y="1592930"/>
                            <a:ext cx="1466178" cy="1115937"/>
                          </a:xfrm>
                          <a:custGeom>
                            <a:avLst/>
                            <a:gdLst>
                              <a:gd name="T0" fmla="*/ 0 w 1466178"/>
                              <a:gd name="T1" fmla="*/ 0 h 1115937"/>
                              <a:gd name="T2" fmla="*/ 1466178 w 1466178"/>
                              <a:gd name="T3" fmla="*/ 0 h 1115937"/>
                              <a:gd name="T4" fmla="*/ 1466178 w 1466178"/>
                              <a:gd name="T5" fmla="*/ 1115937 h 1115937"/>
                              <a:gd name="T6" fmla="*/ 0 w 1466178"/>
                              <a:gd name="T7" fmla="*/ 1115937 h 1115937"/>
                              <a:gd name="T8" fmla="*/ 0 w 1466178"/>
                              <a:gd name="T9" fmla="*/ 0 h 1115937"/>
                              <a:gd name="T10" fmla="*/ 0 60000 65536"/>
                              <a:gd name="T11" fmla="*/ 0 60000 65536"/>
                              <a:gd name="T12" fmla="*/ 0 60000 65536"/>
                              <a:gd name="T13" fmla="*/ 0 60000 65536"/>
                              <a:gd name="T14" fmla="*/ 0 60000 65536"/>
                              <a:gd name="T15" fmla="*/ 0 w 1466178"/>
                              <a:gd name="T16" fmla="*/ 0 h 1115937"/>
                              <a:gd name="T17" fmla="*/ 1466178 w 1466178"/>
                              <a:gd name="T18" fmla="*/ 1115937 h 1115937"/>
                            </a:gdLst>
                            <a:ahLst/>
                            <a:cxnLst>
                              <a:cxn ang="T10">
                                <a:pos x="T0" y="T1"/>
                              </a:cxn>
                              <a:cxn ang="T11">
                                <a:pos x="T2" y="T3"/>
                              </a:cxn>
                              <a:cxn ang="T12">
                                <a:pos x="T4" y="T5"/>
                              </a:cxn>
                              <a:cxn ang="T13">
                                <a:pos x="T6" y="T7"/>
                              </a:cxn>
                              <a:cxn ang="T14">
                                <a:pos x="T8" y="T9"/>
                              </a:cxn>
                            </a:cxnLst>
                            <a:rect l="T15" t="T16" r="T17" b="T18"/>
                            <a:pathLst>
                              <a:path w="1466178" h="1115937">
                                <a:moveTo>
                                  <a:pt x="0" y="0"/>
                                </a:moveTo>
                                <a:lnTo>
                                  <a:pt x="1466178" y="0"/>
                                </a:lnTo>
                                <a:lnTo>
                                  <a:pt x="1466178" y="1115937"/>
                                </a:lnTo>
                                <a:lnTo>
                                  <a:pt x="0" y="1115937"/>
                                </a:lnTo>
                                <a:lnTo>
                                  <a:pt x="0" y="0"/>
                                </a:lnTo>
                                <a:close/>
                              </a:path>
                            </a:pathLst>
                          </a:custGeom>
                          <a:gradFill rotWithShape="1">
                            <a:gsLst>
                              <a:gs pos="0">
                                <a:srgbClr val="2C5D98"/>
                              </a:gs>
                              <a:gs pos="80000">
                                <a:srgbClr val="3C7BC7"/>
                              </a:gs>
                              <a:gs pos="100000">
                                <a:srgbClr val="3A7CCB"/>
                              </a:gs>
                            </a:gsLst>
                            <a:lin ang="16200000"/>
                          </a:gra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41CA735" w14:textId="26554680" w:rsidR="00A37C81" w:rsidRPr="0025051C" w:rsidRDefault="00A37C81" w:rsidP="00A33DD9">
                              <w:pPr>
                                <w:pStyle w:val="NormalWeb"/>
                                <w:spacing w:after="134" w:line="216" w:lineRule="auto"/>
                                <w:jc w:val="center"/>
                                <w:textAlignment w:val="baseline"/>
                                <w:rPr>
                                  <w:rFonts w:ascii="Arial" w:hAnsi="Arial" w:cs="Arial"/>
                                </w:rPr>
                              </w:pPr>
                              <w:r>
                                <w:rPr>
                                  <w:rFonts w:ascii="Arial" w:hAnsi="Arial" w:cs="Arial"/>
                                  <w:color w:val="FFFFFF"/>
                                  <w:kern w:val="24"/>
                                </w:rPr>
                                <w:t>3.</w:t>
                              </w:r>
                              <w:r w:rsidRPr="0025051C">
                                <w:rPr>
                                  <w:rFonts w:ascii="Arial" w:hAnsi="Arial" w:cs="Arial"/>
                                  <w:color w:val="FFFFFF"/>
                                  <w:kern w:val="24"/>
                                </w:rPr>
                                <w:t xml:space="preserve"> Grants to Multilaterals WHO, FAO, OIE</w:t>
                              </w:r>
                            </w:p>
                          </w:txbxContent>
                        </wps:txbx>
                        <wps:bodyPr rot="0" vert="horz" wrap="square" lIns="10160" tIns="10160" rIns="10160" bIns="10160" anchor="ctr" anchorCtr="0" upright="1">
                          <a:noAutofit/>
                        </wps:bodyPr>
                      </wps:wsp>
                      <wps:wsp>
                        <wps:cNvPr id="40" name="Freeform 14"/>
                        <wps:cNvSpPr>
                          <a:spLocks/>
                        </wps:cNvSpPr>
                        <wps:spPr bwMode="auto">
                          <a:xfrm>
                            <a:off x="5391593" y="1592930"/>
                            <a:ext cx="1466178" cy="1115937"/>
                          </a:xfrm>
                          <a:custGeom>
                            <a:avLst/>
                            <a:gdLst>
                              <a:gd name="T0" fmla="*/ 0 w 1466178"/>
                              <a:gd name="T1" fmla="*/ 0 h 1115937"/>
                              <a:gd name="T2" fmla="*/ 1466178 w 1466178"/>
                              <a:gd name="T3" fmla="*/ 0 h 1115937"/>
                              <a:gd name="T4" fmla="*/ 1466178 w 1466178"/>
                              <a:gd name="T5" fmla="*/ 1115937 h 1115937"/>
                              <a:gd name="T6" fmla="*/ 0 w 1466178"/>
                              <a:gd name="T7" fmla="*/ 1115937 h 1115937"/>
                              <a:gd name="T8" fmla="*/ 0 w 1466178"/>
                              <a:gd name="T9" fmla="*/ 0 h 1115937"/>
                              <a:gd name="T10" fmla="*/ 0 60000 65536"/>
                              <a:gd name="T11" fmla="*/ 0 60000 65536"/>
                              <a:gd name="T12" fmla="*/ 0 60000 65536"/>
                              <a:gd name="T13" fmla="*/ 0 60000 65536"/>
                              <a:gd name="T14" fmla="*/ 0 60000 65536"/>
                              <a:gd name="T15" fmla="*/ 0 w 1466178"/>
                              <a:gd name="T16" fmla="*/ 0 h 1115937"/>
                              <a:gd name="T17" fmla="*/ 1466178 w 1466178"/>
                              <a:gd name="T18" fmla="*/ 1115937 h 1115937"/>
                            </a:gdLst>
                            <a:ahLst/>
                            <a:cxnLst>
                              <a:cxn ang="T10">
                                <a:pos x="T0" y="T1"/>
                              </a:cxn>
                              <a:cxn ang="T11">
                                <a:pos x="T2" y="T3"/>
                              </a:cxn>
                              <a:cxn ang="T12">
                                <a:pos x="T4" y="T5"/>
                              </a:cxn>
                              <a:cxn ang="T13">
                                <a:pos x="T6" y="T7"/>
                              </a:cxn>
                              <a:cxn ang="T14">
                                <a:pos x="T8" y="T9"/>
                              </a:cxn>
                            </a:cxnLst>
                            <a:rect l="T15" t="T16" r="T17" b="T18"/>
                            <a:pathLst>
                              <a:path w="1466178" h="1115937">
                                <a:moveTo>
                                  <a:pt x="0" y="0"/>
                                </a:moveTo>
                                <a:lnTo>
                                  <a:pt x="1466178" y="0"/>
                                </a:lnTo>
                                <a:lnTo>
                                  <a:pt x="1466178" y="1115937"/>
                                </a:lnTo>
                                <a:lnTo>
                                  <a:pt x="0" y="1115937"/>
                                </a:lnTo>
                                <a:lnTo>
                                  <a:pt x="0" y="0"/>
                                </a:lnTo>
                                <a:close/>
                              </a:path>
                            </a:pathLst>
                          </a:custGeom>
                          <a:gradFill rotWithShape="1">
                            <a:gsLst>
                              <a:gs pos="0">
                                <a:srgbClr val="2C5D98"/>
                              </a:gs>
                              <a:gs pos="80000">
                                <a:srgbClr val="3C7BC7"/>
                              </a:gs>
                              <a:gs pos="100000">
                                <a:srgbClr val="3A7CCB"/>
                              </a:gs>
                            </a:gsLst>
                            <a:lin ang="16200000"/>
                          </a:gra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41CA736" w14:textId="6D422888" w:rsidR="00A37C81" w:rsidRPr="0025051C" w:rsidRDefault="00A37C81" w:rsidP="00A33DD9">
                              <w:pPr>
                                <w:pStyle w:val="NormalWeb"/>
                                <w:spacing w:after="134" w:line="216" w:lineRule="auto"/>
                                <w:jc w:val="center"/>
                                <w:textAlignment w:val="baseline"/>
                                <w:rPr>
                                  <w:rFonts w:ascii="Arial" w:hAnsi="Arial" w:cs="Arial"/>
                                </w:rPr>
                              </w:pPr>
                              <w:r>
                                <w:rPr>
                                  <w:rFonts w:ascii="Arial" w:hAnsi="Arial" w:cs="Arial"/>
                                  <w:color w:val="FFFFFF"/>
                                  <w:kern w:val="24"/>
                                </w:rPr>
                                <w:t>4.</w:t>
                              </w:r>
                              <w:r w:rsidRPr="0025051C">
                                <w:rPr>
                                  <w:rFonts w:ascii="Arial" w:hAnsi="Arial" w:cs="Arial"/>
                                  <w:color w:val="FFFFFF"/>
                                  <w:kern w:val="24"/>
                                </w:rPr>
                                <w:t xml:space="preserve"> Surveillance protocol and platform </w:t>
                              </w:r>
                            </w:p>
                          </w:txbxContent>
                        </wps:txbx>
                        <wps:bodyPr rot="0" vert="horz" wrap="square" lIns="10160" tIns="10160" rIns="10160" bIns="10160" anchor="ctr" anchorCtr="0" upright="1">
                          <a:noAutofit/>
                        </wps:bodyPr>
                      </wps:wsp>
                      <wps:wsp>
                        <wps:cNvPr id="41" name="Freeform 15"/>
                        <wps:cNvSpPr>
                          <a:spLocks/>
                        </wps:cNvSpPr>
                        <wps:spPr bwMode="auto">
                          <a:xfrm>
                            <a:off x="7165669" y="1592930"/>
                            <a:ext cx="1466178" cy="1135100"/>
                          </a:xfrm>
                          <a:custGeom>
                            <a:avLst/>
                            <a:gdLst>
                              <a:gd name="T0" fmla="*/ 0 w 1466178"/>
                              <a:gd name="T1" fmla="*/ 0 h 1135100"/>
                              <a:gd name="T2" fmla="*/ 1466178 w 1466178"/>
                              <a:gd name="T3" fmla="*/ 0 h 1135100"/>
                              <a:gd name="T4" fmla="*/ 1466178 w 1466178"/>
                              <a:gd name="T5" fmla="*/ 1135100 h 1135100"/>
                              <a:gd name="T6" fmla="*/ 0 w 1466178"/>
                              <a:gd name="T7" fmla="*/ 1135100 h 1135100"/>
                              <a:gd name="T8" fmla="*/ 0 w 1466178"/>
                              <a:gd name="T9" fmla="*/ 0 h 1135100"/>
                              <a:gd name="T10" fmla="*/ 0 60000 65536"/>
                              <a:gd name="T11" fmla="*/ 0 60000 65536"/>
                              <a:gd name="T12" fmla="*/ 0 60000 65536"/>
                              <a:gd name="T13" fmla="*/ 0 60000 65536"/>
                              <a:gd name="T14" fmla="*/ 0 60000 65536"/>
                              <a:gd name="T15" fmla="*/ 0 w 1466178"/>
                              <a:gd name="T16" fmla="*/ 0 h 1135100"/>
                              <a:gd name="T17" fmla="*/ 1466178 w 1466178"/>
                              <a:gd name="T18" fmla="*/ 1135100 h 1135100"/>
                            </a:gdLst>
                            <a:ahLst/>
                            <a:cxnLst>
                              <a:cxn ang="T10">
                                <a:pos x="T0" y="T1"/>
                              </a:cxn>
                              <a:cxn ang="T11">
                                <a:pos x="T2" y="T3"/>
                              </a:cxn>
                              <a:cxn ang="T12">
                                <a:pos x="T4" y="T5"/>
                              </a:cxn>
                              <a:cxn ang="T13">
                                <a:pos x="T6" y="T7"/>
                              </a:cxn>
                              <a:cxn ang="T14">
                                <a:pos x="T8" y="T9"/>
                              </a:cxn>
                            </a:cxnLst>
                            <a:rect l="T15" t="T16" r="T17" b="T18"/>
                            <a:pathLst>
                              <a:path w="1466178" h="1135100">
                                <a:moveTo>
                                  <a:pt x="0" y="0"/>
                                </a:moveTo>
                                <a:lnTo>
                                  <a:pt x="1466178" y="0"/>
                                </a:lnTo>
                                <a:lnTo>
                                  <a:pt x="1466178" y="1135100"/>
                                </a:lnTo>
                                <a:lnTo>
                                  <a:pt x="0" y="1135100"/>
                                </a:lnTo>
                                <a:lnTo>
                                  <a:pt x="0" y="0"/>
                                </a:lnTo>
                                <a:close/>
                              </a:path>
                            </a:pathLst>
                          </a:custGeom>
                          <a:gradFill rotWithShape="1">
                            <a:gsLst>
                              <a:gs pos="0">
                                <a:srgbClr val="2C5D98"/>
                              </a:gs>
                              <a:gs pos="80000">
                                <a:srgbClr val="3C7BC7"/>
                              </a:gs>
                              <a:gs pos="100000">
                                <a:srgbClr val="3A7CCB"/>
                              </a:gs>
                            </a:gsLst>
                            <a:lin ang="16200000"/>
                          </a:gra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41CA737" w14:textId="2086F55D" w:rsidR="00A37C81" w:rsidRPr="0025051C" w:rsidRDefault="00A37C81" w:rsidP="00A33DD9">
                              <w:pPr>
                                <w:pStyle w:val="NormalWeb"/>
                                <w:spacing w:after="134" w:line="216" w:lineRule="auto"/>
                                <w:jc w:val="center"/>
                                <w:textAlignment w:val="baseline"/>
                                <w:rPr>
                                  <w:rFonts w:ascii="Arial" w:hAnsi="Arial" w:cs="Arial"/>
                                </w:rPr>
                              </w:pPr>
                              <w:r>
                                <w:rPr>
                                  <w:rFonts w:ascii="Arial" w:hAnsi="Arial" w:cs="Arial"/>
                                  <w:color w:val="FFFFFF"/>
                                  <w:kern w:val="24"/>
                                </w:rPr>
                                <w:t>5.</w:t>
                              </w:r>
                              <w:r w:rsidRPr="0025051C">
                                <w:rPr>
                                  <w:rFonts w:ascii="Arial" w:hAnsi="Arial" w:cs="Arial"/>
                                  <w:color w:val="FFFFFF"/>
                                  <w:kern w:val="24"/>
                                </w:rPr>
                                <w:t xml:space="preserve"> Independent Evaluation </w:t>
                              </w:r>
                            </w:p>
                          </w:txbxContent>
                        </wps:txbx>
                        <wps:bodyPr rot="0" vert="horz" wrap="square" lIns="10160" tIns="10160" rIns="10160" bIns="1016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3.3pt;margin-top:4.4pt;width:469.05pt;height:162.3pt;z-index:251715584" coordsize="86318,2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">
                <v:shape id="Freeform 2" o:spid="_x0000_s1027" style="position:absolute;left:42854;top:10744;width:36133;height:5185;visibility:visible;mso-wrap-style:square;v-text-anchor:top" coordsize="3613301,518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QZsgA&#10;AADcAAAADwAAAGRycy9kb3ducmV2LnhtbESP3WoCMRSE74W+QziF3ohm24rKapRS2CoUBH8QvDtu&#10;TjdLNyfbTaprn74RBC+HmfmGmc5bW4kTNb50rOC5n4Agzp0uuVCw22a9MQgfkDVWjknBhTzMZw+d&#10;KabanXlNp00oRISwT1GBCaFOpfS5IYu+72ri6H25xmKIsimkbvAc4baSL0kylBZLjgsGa3o3lH9v&#10;fq2C48GbbP+xf+0ufv4Oi89ila1dV6mnx/ZtAiJQG+7hW3upFQxGQ7ieiUdAz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9pBmyAAAANwAAAAPAAAAAAAAAAAAAAAAAJgCAABk&#10;cnMvZG93bnJldi54bWxQSwUGAAAAAAQABAD1AAAAjQMAAAAA&#10;" path="m,l,364535r3613301,l3613301,518484e" filled="f" strokecolor="#3d6696" strokeweight="2pt">
                  <v:path arrowok="t" o:connecttype="custom" o:connectlocs="0,0;0,364535;3613301,364535;3613301,518484" o:connectangles="0,0,0,0" textboxrect="0,0,3613301,518484"/>
                </v:shape>
                <v:shape id="Freeform 3" o:spid="_x0000_s1028" style="position:absolute;left:42854;top:10744;width:18392;height:5185;visibility:visible;mso-wrap-style:square;v-text-anchor:top" coordsize="1839225,518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vz0sIA&#10;AADcAAAADwAAAGRycy9kb3ducmV2LnhtbESPwWrDMBBE74H8g9hAb4mcUOrgRglJaKE92u0hx8Xa&#10;SibWSlhK7P59VSj0OMzMG2Z3mFwv7jTEzrOC9aoAQdx63bFR8PnxutyCiAlZY++ZFHxThMN+Ptth&#10;pf3INd2bZESGcKxQgU0pVFLG1pLDuPKBOHtffnCYshyM1AOOGe56uSmKJ+mw47xgMdDZUnttbk7B&#10;xdcvEU+xnTCsybp3czoHo9TDYjo+g0g0pf/wX/tNK3gsS/g9k4+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6/PSwgAAANwAAAAPAAAAAAAAAAAAAAAAAJgCAABkcnMvZG93&#10;bnJldi54bWxQSwUGAAAAAAQABAD1AAAAhwMAAAAA&#10;" path="m,l,364535r1839225,l1839225,518484e" filled="f" strokecolor="#3d6696" strokeweight="2pt">
                  <v:path arrowok="t" o:connecttype="custom" o:connectlocs="0,0;0,364535;1839225,364535;1839225,518484" o:connectangles="0,0,0,0" textboxrect="0,0,1839225,518484"/>
                </v:shape>
                <v:shape id="Freeform 5" o:spid="_x0000_s1029" style="position:absolute;left:42397;top:10744;width:914;height:5185;visibility:visible;mso-wrap-style:square;v-text-anchor:top" coordsize="91440,518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ad0MMA&#10;AADcAAAADwAAAGRycy9kb3ducmV2LnhtbERPz2vCMBS+D/Y/hDfYbaZ14qSaythwehKmRfD2aJ5t&#10;XfNSksxW/3pzGOz48f1eLAfTigs531hWkI4SEMSl1Q1XCor96mUGwgdkja1lUnAlD8v88WGBmbY9&#10;f9NlFyoRQ9hnqKAOocuk9GVNBv3IdsSRO1lnMEToKqkd9jHctHKcJFNpsOHYUGNHHzWVP7tfo+DW&#10;l4WTq+Pn1+s6PRzO42RbuUKp56fhfQ4i0BD+xX/ujVYweYtr45l4BG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ad0MMAAADcAAAADwAAAAAAAAAAAAAAAACYAgAAZHJzL2Rv&#10;d25yZXYueG1sUEsFBgAAAAAEAAQA9QAAAIgDAAAAAA==&#10;" path="m45720,r,364535l110869,364535r,153949e" filled="f" strokecolor="#3d6696" strokeweight="2pt">
                  <v:path arrowok="t" o:connecttype="custom" o:connectlocs="45720,0;45720,364535;110869,364535;110869,518484" o:connectangles="0,0,0,0" textboxrect="0,0,91440,518484"/>
                </v:shape>
                <v:shape id="Freeform 6" o:spid="_x0000_s1030" style="position:absolute;left:25418;top:10744;width:17436;height:5185;visibility:visible;mso-wrap-style:square;v-text-anchor:top" coordsize="1743608,518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hgM8QA&#10;AADcAAAADwAAAGRycy9kb3ducmV2LnhtbESPQWsCMRSE74L/ITyhN80qVtvVKCoUSkGlKhRvj81z&#10;d3HzsiRR13/fCILHYeabYabzxlTiSs6XlhX0ewkI4szqknMFh/1X9wOED8gaK8uk4E4e5rN2a4qp&#10;tjf+pesu5CKWsE9RQRFCnUrps4IM+p6tiaN3ss5giNLlUju8xXJTyUGSjKTBkuNCgTWtCsrOu4tR&#10;MPy55Pf15iD/3o/LZu9q3oQtK/XWaRYTEIGa8Ao/6W8dufEnPM7EI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IYDPEAAAA3AAAAA8AAAAAAAAAAAAAAAAAmAIAAGRycy9k&#10;b3ducmV2LnhtbFBLBQYAAAAABAAEAPUAAACJAwAAAAA=&#10;" path="m1743608,r,364535l,364535,,518484e" filled="f" strokecolor="#3d6696" strokeweight="2pt">
                  <v:path arrowok="t" o:connecttype="custom" o:connectlocs="1743608,0;1743608,364535;0,364535;0,518484" o:connectangles="0,0,0,0" textboxrect="0,0,1743608,518484"/>
                </v:shape>
                <v:shape id="Freeform 8" o:spid="_x0000_s1031" style="position:absolute;left:7330;top:10744;width:35524;height:5185;visibility:visible;mso-wrap-style:square;v-text-anchor:top" coordsize="3552367,518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eFsQA&#10;AADbAAAADwAAAGRycy9kb3ducmV2LnhtbESPT2sCMRTE70K/Q3gFb5qtStGtUYpQrAfFv9jjY/O6&#10;u7h5WZNU129vhILHYWZ+w4ynjanEhZwvLSt46yYgiDOrS84V7HdfnSEIH5A1VpZJwY08TCcvrTGm&#10;2l55Q5dtyEWEsE9RQRFCnUrps4IM+q6tiaP3a53BEKXLpXZ4jXBTyV6SvEuDJceFAmuaFZSdtn9G&#10;wfHHLe2+nh3m6+FpIc+90WrttVLt1+bzA0SgJjzD/+1vraA/gMeX+AP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3hbEAAAA2wAAAA8AAAAAAAAAAAAAAAAAmAIAAGRycy9k&#10;b3ducmV2LnhtbFBLBQYAAAAABAAEAPUAAACJAwAAAAA=&#10;" path="m3552367,r,364535l,364535,,518484e" filled="f" strokecolor="#3d6696" strokeweight="2pt">
                  <v:path arrowok="t" o:connecttype="custom" o:connectlocs="3552367,0;3552367,364535;0,364535;0,518484" o:connectangles="0,0,0,0" textboxrect="0,0,3552367,518484"/>
                </v:shape>
                <v:shape id="Freeform 9" o:spid="_x0000_s1032" style="position:absolute;left:29588;width:26532;height:10744;visibility:visible;mso-wrap-style:square;v-text-anchor:middle" coordsize="2653225,10744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zO8QA&#10;AADbAAAADwAAAGRycy9kb3ducmV2LnhtbESP0WrCQBRE3wv+w3KFvtWNim1NXUUKmj4Fk/QDLtlr&#10;Npi9G7JbTf36bqHQx2FmzjCb3Wg7caXBt44VzGcJCOLa6ZYbBZ/V4ekVhA/IGjvHpOCbPOy2k4cN&#10;ptrduKBrGRoRIexTVGBC6FMpfW3Iop+5njh6ZzdYDFEOjdQD3iLcdnKRJM/SYstxwWBP74bqS/ll&#10;FZyK9Xk01dFmhMe7qzh/yda5Uo/Tcf8GItAY/sN/7Q+tYLmC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4MzvEAAAA2wAAAA8AAAAAAAAAAAAAAAAAmAIAAGRycy9k&#10;b3ducmV2LnhtbFBLBQYAAAAABAAEAPUAAACJAwAAAAA=&#10;" adj="-11796480,,5400" path="m,l2653225,r,1074444l,1074444,,xe" fillcolor="#2c5d98" stroked="f">
                  <v:fill color2="#3a7ccb" rotate="t" angle="180" colors="0 #2c5d98;52429f #3c7bc7;1 #3a7ccb" focus="100%" type="gradient">
                    <o:fill v:ext="view" type="gradientUnscaled"/>
                  </v:fill>
                  <v:stroke joinstyle="miter"/>
                  <v:shadow on="t" color="black" opacity="22936f" origin=",.5" offset="0,.63889mm"/>
                  <v:formulas/>
                  <v:path arrowok="t" o:connecttype="custom" o:connectlocs="0,0;2653225,0;2653225,1074444;0,1074444;0,0" o:connectangles="0,0,0,0,0" textboxrect="0,0,2653225,1074444"/>
                  <v:textbox inset="1pt,1pt,1pt,1pt">
                    <w:txbxContent>
                      <w:p w14:paraId="241CA730" w14:textId="77777777" w:rsidR="00A37C81" w:rsidRPr="0025051C" w:rsidRDefault="00A37C81" w:rsidP="00A33DD9">
                        <w:pPr>
                          <w:pStyle w:val="NormalWeb"/>
                          <w:spacing w:after="168" w:line="216" w:lineRule="auto"/>
                          <w:jc w:val="center"/>
                          <w:textAlignment w:val="baseline"/>
                          <w:rPr>
                            <w:rFonts w:ascii="Arial" w:hAnsi="Arial" w:cs="Arial"/>
                          </w:rPr>
                        </w:pPr>
                        <w:r>
                          <w:rPr>
                            <w:rFonts w:ascii="Arial" w:hAnsi="Arial" w:cs="Arial"/>
                            <w:color w:val="FFFFFF"/>
                            <w:kern w:val="24"/>
                          </w:rPr>
                          <w:t>The Fleming Fund</w:t>
                        </w:r>
                      </w:p>
                      <w:p w14:paraId="241CA731" w14:textId="77777777" w:rsidR="00A37C81" w:rsidRPr="0025051C" w:rsidRDefault="00A37C81" w:rsidP="00A33DD9">
                        <w:pPr>
                          <w:pStyle w:val="NormalWeb"/>
                          <w:spacing w:after="168" w:line="216" w:lineRule="auto"/>
                          <w:jc w:val="center"/>
                          <w:textAlignment w:val="baseline"/>
                          <w:rPr>
                            <w:rFonts w:ascii="Arial" w:hAnsi="Arial" w:cs="Arial"/>
                          </w:rPr>
                        </w:pPr>
                        <w:r w:rsidRPr="0025051C">
                          <w:rPr>
                            <w:rFonts w:ascii="Arial" w:hAnsi="Arial" w:cs="Arial"/>
                            <w:color w:val="FFFFFF"/>
                            <w:kern w:val="24"/>
                          </w:rPr>
                          <w:t xml:space="preserve">£265m up to </w:t>
                        </w:r>
                      </w:p>
                      <w:p w14:paraId="241CA732" w14:textId="77777777" w:rsidR="00A37C81" w:rsidRPr="0025051C" w:rsidRDefault="00A37C81" w:rsidP="00A33DD9">
                        <w:pPr>
                          <w:pStyle w:val="NormalWeb"/>
                          <w:spacing w:after="168" w:line="216" w:lineRule="auto"/>
                          <w:jc w:val="center"/>
                          <w:textAlignment w:val="baseline"/>
                          <w:rPr>
                            <w:rFonts w:ascii="Arial" w:hAnsi="Arial" w:cs="Arial"/>
                          </w:rPr>
                        </w:pPr>
                        <w:r w:rsidRPr="0025051C">
                          <w:rPr>
                            <w:rFonts w:ascii="Arial" w:hAnsi="Arial" w:cs="Arial"/>
                            <w:color w:val="FFFFFF"/>
                            <w:kern w:val="24"/>
                          </w:rPr>
                          <w:t>2020/21</w:t>
                        </w:r>
                      </w:p>
                    </w:txbxContent>
                  </v:textbox>
                </v:shape>
                <v:shape id="Freeform 10" o:spid="_x0000_s1033" style="position:absolute;top:15929;width:14661;height:11159;visibility:visible;mso-wrap-style:square;v-text-anchor:middle" coordsize="1466178,11159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1TGsUA&#10;AADbAAAADwAAAGRycy9kb3ducmV2LnhtbESP3WrCQBSE7wu+w3KE3tWN/5K6SikoIhRsFNG7Q/Y0&#10;CWbPxuw2xrd3C0Ivh5n5hpkvW1OKhmpXWFbQ70UgiFOrC84UHPartxkI55E1lpZJwZ0cLBedlznG&#10;2t74m5rEZyJA2MWoIPe+iqV0aU4GXc9WxMH7sbVBH2SdSV3jLcBNKQdRNJEGCw4LOVb0mVN6SX6N&#10;gnJ3XH014/VpcD2fpu16NNpW941Sr9324x2Ep9b/h5/tjVYwnMDfl/AD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PVMaxQAAANsAAAAPAAAAAAAAAAAAAAAAAJgCAABkcnMv&#10;ZG93bnJldi54bWxQSwUGAAAAAAQABAD1AAAAigMAAAAA&#10;" adj="-11796480,,5400" path="m,l1466178,r,1115937l,1115937,,xe" fillcolor="#2c5d98" stroked="f">
                  <v:fill color2="#3a7ccb" rotate="t" angle="180" colors="0 #2c5d98;52429f #3c7bc7;1 #3a7ccb" focus="100%" type="gradient">
                    <o:fill v:ext="view" type="gradientUnscaled"/>
                  </v:fill>
                  <v:stroke joinstyle="miter"/>
                  <v:shadow on="t" color="black" opacity="22936f" origin=",.5" offset="0,.63889mm"/>
                  <v:formulas/>
                  <v:path arrowok="t" o:connecttype="custom" o:connectlocs="0,0;1466178,0;1466178,1115937;0,1115937;0,0" o:connectangles="0,0,0,0,0" textboxrect="0,0,1466178,1115937"/>
                  <v:textbox inset=".8pt,.8pt,.8pt,.8pt">
                    <w:txbxContent>
                      <w:p w14:paraId="241CA733" w14:textId="6188CB33" w:rsidR="00A37C81" w:rsidRPr="0025051C" w:rsidRDefault="00A37C81" w:rsidP="00A33DD9">
                        <w:pPr>
                          <w:pStyle w:val="NormalWeb"/>
                          <w:spacing w:after="134" w:line="216" w:lineRule="auto"/>
                          <w:jc w:val="center"/>
                          <w:textAlignment w:val="baseline"/>
                          <w:rPr>
                            <w:rFonts w:ascii="Arial" w:hAnsi="Arial" w:cs="Arial"/>
                          </w:rPr>
                        </w:pPr>
                        <w:r>
                          <w:rPr>
                            <w:rFonts w:ascii="Arial" w:hAnsi="Arial" w:cs="Arial"/>
                            <w:color w:val="FFFFFF"/>
                            <w:kern w:val="24"/>
                          </w:rPr>
                          <w:t>1. Portfolio of One Health Country and Regional Projects</w:t>
                        </w:r>
                      </w:p>
                    </w:txbxContent>
                  </v:textbox>
                </v:shape>
                <v:shape id="Freeform 12" o:spid="_x0000_s1034" style="position:absolute;left:17740;top:15929;width:15356;height:11258;visibility:visible;mso-wrap-style:square;v-text-anchor:middle" coordsize="1535543,11257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LGcAA&#10;AADbAAAADwAAAGRycy9kb3ducmV2LnhtbERPPW/CMBDdkfofrKvEBk5bCWiKE6G2iC4MJAwdT/E1&#10;jhqfg+1C+Pf1gMT49L7X5Wh7cSYfOscKnuYZCOLG6Y5bBcd6O1uBCBFZY++YFFwpQFk8TNaYa3fh&#10;A52r2IoUwiFHBSbGIZcyNIYshrkbiBP347zFmKBvpfZ4SeG2l89ZtpAWO04NBgd6N9T8Vn9WQdyS&#10;M6H++N6dRj0Yv9zzZ/Wq1PRx3LyBiDTGu/jm/tIKXtLY9CX9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LLGcAAAADbAAAADwAAAAAAAAAAAAAAAACYAgAAZHJzL2Rvd25y&#10;ZXYueG1sUEsFBgAAAAAEAAQA9QAAAIUDAAAAAA==&#10;" adj="-11796480,,5400" path="m,l1535543,r,1125775l,1125775,,xe" fillcolor="#2c5d98" stroked="f">
                  <v:fill color2="#3a7ccb" rotate="t" angle="180" colors="0 #2c5d98;52429f #3c7bc7;1 #3a7ccb" focus="100%" type="gradient">
                    <o:fill v:ext="view" type="gradientUnscaled"/>
                  </v:fill>
                  <v:stroke joinstyle="miter"/>
                  <v:shadow on="t" color="black" opacity="22936f" origin=",.5" offset="0,.63889mm"/>
                  <v:formulas/>
                  <v:path arrowok="t" o:connecttype="custom" o:connectlocs="0,0;1535543,0;1535543,1125775;0,1125775;0,0" o:connectangles="0,0,0,0,0" textboxrect="0,0,1535543,1125775"/>
                  <v:textbox inset=".8pt,.8pt,.8pt,.8pt">
                    <w:txbxContent>
                      <w:p w14:paraId="241CA734" w14:textId="30F91708" w:rsidR="00A37C81" w:rsidRDefault="00A37C81" w:rsidP="00A33DD9">
                        <w:pPr>
                          <w:pStyle w:val="NormalWeb"/>
                          <w:spacing w:after="134" w:line="216" w:lineRule="auto"/>
                          <w:jc w:val="center"/>
                          <w:textAlignment w:val="baseline"/>
                        </w:pPr>
                        <w:r>
                          <w:rPr>
                            <w:rFonts w:ascii="Arial" w:hAnsi="Arial" w:cs="Arial"/>
                            <w:color w:val="FFFFFF"/>
                            <w:kern w:val="24"/>
                          </w:rPr>
                          <w:t>2.</w:t>
                        </w:r>
                        <w:r w:rsidRPr="0025051C">
                          <w:rPr>
                            <w:rFonts w:ascii="Arial" w:hAnsi="Arial" w:cs="Arial"/>
                            <w:color w:val="FFFFFF"/>
                            <w:kern w:val="24"/>
                          </w:rPr>
                          <w:t xml:space="preserve"> Fleming Fellows </w:t>
                        </w:r>
                      </w:p>
                    </w:txbxContent>
                  </v:textbox>
                </v:shape>
                <v:shape id="Freeform 13" o:spid="_x0000_s1035" style="position:absolute;left:36175;top:15929;width:14661;height:11159;visibility:visible;mso-wrap-style:square;v-text-anchor:middle" coordsize="1466178,11159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LHaMYA&#10;AADbAAAADwAAAGRycy9kb3ducmV2LnhtbESPQWvCQBSE74L/YXlCb7rR2lqjq0ghQQpCq0X09sg+&#10;k2D2bZrdxvjvu4VCj8PMfMMs152pREuNKy0rGI8iEMSZ1SXnCj4PyfAFhPPIGivLpOBODtarfm+J&#10;sbY3/qB273MRIOxiVFB4X8dSuqwgg25ka+LgXWxj0AfZ5FI3eAtwU8lJFD1LgyWHhQJrei0ou+6/&#10;jYLq/Zjs2qf0NPk6n2ZdOp2+1fetUg+DbrMA4anz/+G/9lYreJzD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LHaMYAAADbAAAADwAAAAAAAAAAAAAAAACYAgAAZHJz&#10;L2Rvd25yZXYueG1sUEsFBgAAAAAEAAQA9QAAAIsDAAAAAA==&#10;" adj="-11796480,,5400" path="m,l1466178,r,1115937l,1115937,,xe" fillcolor="#2c5d98" stroked="f">
                  <v:fill color2="#3a7ccb" rotate="t" angle="180" colors="0 #2c5d98;52429f #3c7bc7;1 #3a7ccb" focus="100%" type="gradient">
                    <o:fill v:ext="view" type="gradientUnscaled"/>
                  </v:fill>
                  <v:stroke joinstyle="miter"/>
                  <v:shadow on="t" color="black" opacity="22936f" origin=",.5" offset="0,.63889mm"/>
                  <v:formulas/>
                  <v:path arrowok="t" o:connecttype="custom" o:connectlocs="0,0;1466178,0;1466178,1115937;0,1115937;0,0" o:connectangles="0,0,0,0,0" textboxrect="0,0,1466178,1115937"/>
                  <v:textbox inset=".8pt,.8pt,.8pt,.8pt">
                    <w:txbxContent>
                      <w:p w14:paraId="241CA735" w14:textId="26554680" w:rsidR="00A37C81" w:rsidRPr="0025051C" w:rsidRDefault="00A37C81" w:rsidP="00A33DD9">
                        <w:pPr>
                          <w:pStyle w:val="NormalWeb"/>
                          <w:spacing w:after="134" w:line="216" w:lineRule="auto"/>
                          <w:jc w:val="center"/>
                          <w:textAlignment w:val="baseline"/>
                          <w:rPr>
                            <w:rFonts w:ascii="Arial" w:hAnsi="Arial" w:cs="Arial"/>
                          </w:rPr>
                        </w:pPr>
                        <w:r>
                          <w:rPr>
                            <w:rFonts w:ascii="Arial" w:hAnsi="Arial" w:cs="Arial"/>
                            <w:color w:val="FFFFFF"/>
                            <w:kern w:val="24"/>
                          </w:rPr>
                          <w:t>3.</w:t>
                        </w:r>
                        <w:r w:rsidRPr="0025051C">
                          <w:rPr>
                            <w:rFonts w:ascii="Arial" w:hAnsi="Arial" w:cs="Arial"/>
                            <w:color w:val="FFFFFF"/>
                            <w:kern w:val="24"/>
                          </w:rPr>
                          <w:t xml:space="preserve"> Grants to Multilaterals WHO, FAO, OIE</w:t>
                        </w:r>
                      </w:p>
                    </w:txbxContent>
                  </v:textbox>
                </v:shape>
                <v:shape id="Freeform 14" o:spid="_x0000_s1036" style="position:absolute;left:53915;top:15929;width:14662;height:11159;visibility:visible;mso-wrap-style:square;v-text-anchor:middle" coordsize="1466178,11159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diMMA&#10;AADbAAAADwAAAGRycy9kb3ducmV2LnhtbERPTWvCQBC9C/6HZYTedGNIa0ldRQoJoSBUW4q9Ddlp&#10;EpqdTbPbGP+9exA8Pt73ejuaVgzUu8ayguUiAkFcWt1wpeDzI5s/g3AeWWNrmRRcyMF2M52sMdX2&#10;zAcajr4SIYRdigpq77tUSlfWZNAtbEccuB/bG/QB9pXUPZ5DuGllHEVP0mDDoaHGjl5rKn+P/0ZB&#10;+/6V7YfH/BT/fZ9WY54kb92lUOphNu5eQHga/V18cxdaQRLWhy/hB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diMMAAADbAAAADwAAAAAAAAAAAAAAAACYAgAAZHJzL2Rv&#10;d25yZXYueG1sUEsFBgAAAAAEAAQA9QAAAIgDAAAAAA==&#10;" adj="-11796480,,5400" path="m,l1466178,r,1115937l,1115937,,xe" fillcolor="#2c5d98" stroked="f">
                  <v:fill color2="#3a7ccb" rotate="t" angle="180" colors="0 #2c5d98;52429f #3c7bc7;1 #3a7ccb" focus="100%" type="gradient">
                    <o:fill v:ext="view" type="gradientUnscaled"/>
                  </v:fill>
                  <v:stroke joinstyle="miter"/>
                  <v:shadow on="t" color="black" opacity="22936f" origin=",.5" offset="0,.63889mm"/>
                  <v:formulas/>
                  <v:path arrowok="t" o:connecttype="custom" o:connectlocs="0,0;1466178,0;1466178,1115937;0,1115937;0,0" o:connectangles="0,0,0,0,0" textboxrect="0,0,1466178,1115937"/>
                  <v:textbox inset=".8pt,.8pt,.8pt,.8pt">
                    <w:txbxContent>
                      <w:p w14:paraId="241CA736" w14:textId="6D422888" w:rsidR="00A37C81" w:rsidRPr="0025051C" w:rsidRDefault="00A37C81" w:rsidP="00A33DD9">
                        <w:pPr>
                          <w:pStyle w:val="NormalWeb"/>
                          <w:spacing w:after="134" w:line="216" w:lineRule="auto"/>
                          <w:jc w:val="center"/>
                          <w:textAlignment w:val="baseline"/>
                          <w:rPr>
                            <w:rFonts w:ascii="Arial" w:hAnsi="Arial" w:cs="Arial"/>
                          </w:rPr>
                        </w:pPr>
                        <w:r>
                          <w:rPr>
                            <w:rFonts w:ascii="Arial" w:hAnsi="Arial" w:cs="Arial"/>
                            <w:color w:val="FFFFFF"/>
                            <w:kern w:val="24"/>
                          </w:rPr>
                          <w:t>4.</w:t>
                        </w:r>
                        <w:r w:rsidRPr="0025051C">
                          <w:rPr>
                            <w:rFonts w:ascii="Arial" w:hAnsi="Arial" w:cs="Arial"/>
                            <w:color w:val="FFFFFF"/>
                            <w:kern w:val="24"/>
                          </w:rPr>
                          <w:t xml:space="preserve"> Surveillance protocol and platform </w:t>
                        </w:r>
                      </w:p>
                    </w:txbxContent>
                  </v:textbox>
                </v:shape>
                <v:shape id="Freeform 15" o:spid="_x0000_s1037" style="position:absolute;left:71656;top:15929;width:14662;height:11351;visibility:visible;mso-wrap-style:square;v-text-anchor:middle" coordsize="1466178,1135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ES7MUA&#10;AADbAAAADwAAAGRycy9kb3ducmV2LnhtbESP3WoCMRSE7wXfIZxC72qyRYvdGkUFW4tK8ecBDpvj&#10;7uLmZLtJde3Tm0LBy2FmvmFGk9ZW4kyNLx1rSHoKBHHmTMm5hsN+8TQE4QOywcoxabiSh8m42xlh&#10;atyFt3TehVxECPsUNRQh1KmUPivIou+5mjh6R9dYDFE2uTQNXiLcVvJZqRdpseS4UGBN84Ky0+7H&#10;ahhsE/Vt3z9Xc7VB9/H7+jUL66PWjw/t9A1EoDbcw//tpdHQT+DvS/wBcn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RLsxQAAANsAAAAPAAAAAAAAAAAAAAAAAJgCAABkcnMv&#10;ZG93bnJldi54bWxQSwUGAAAAAAQABAD1AAAAigMAAAAA&#10;" adj="-11796480,,5400" path="m,l1466178,r,1135100l,1135100,,xe" fillcolor="#2c5d98" stroked="f">
                  <v:fill color2="#3a7ccb" rotate="t" angle="180" colors="0 #2c5d98;52429f #3c7bc7;1 #3a7ccb" focus="100%" type="gradient">
                    <o:fill v:ext="view" type="gradientUnscaled"/>
                  </v:fill>
                  <v:stroke joinstyle="miter"/>
                  <v:shadow on="t" color="black" opacity="22936f" origin=",.5" offset="0,.63889mm"/>
                  <v:formulas/>
                  <v:path arrowok="t" o:connecttype="custom" o:connectlocs="0,0;1466178,0;1466178,1135100;0,1135100;0,0" o:connectangles="0,0,0,0,0" textboxrect="0,0,1466178,1135100"/>
                  <v:textbox inset=".8pt,.8pt,.8pt,.8pt">
                    <w:txbxContent>
                      <w:p w14:paraId="241CA737" w14:textId="2086F55D" w:rsidR="00A37C81" w:rsidRPr="0025051C" w:rsidRDefault="00A37C81" w:rsidP="00A33DD9">
                        <w:pPr>
                          <w:pStyle w:val="NormalWeb"/>
                          <w:spacing w:after="134" w:line="216" w:lineRule="auto"/>
                          <w:jc w:val="center"/>
                          <w:textAlignment w:val="baseline"/>
                          <w:rPr>
                            <w:rFonts w:ascii="Arial" w:hAnsi="Arial" w:cs="Arial"/>
                          </w:rPr>
                        </w:pPr>
                        <w:r>
                          <w:rPr>
                            <w:rFonts w:ascii="Arial" w:hAnsi="Arial" w:cs="Arial"/>
                            <w:color w:val="FFFFFF"/>
                            <w:kern w:val="24"/>
                          </w:rPr>
                          <w:t>5.</w:t>
                        </w:r>
                        <w:r w:rsidRPr="0025051C">
                          <w:rPr>
                            <w:rFonts w:ascii="Arial" w:hAnsi="Arial" w:cs="Arial"/>
                            <w:color w:val="FFFFFF"/>
                            <w:kern w:val="24"/>
                          </w:rPr>
                          <w:t xml:space="preserve"> Independent Evaluation </w:t>
                        </w:r>
                      </w:p>
                    </w:txbxContent>
                  </v:textbox>
                </v:shape>
              </v:group>
            </w:pict>
          </mc:Fallback>
        </mc:AlternateContent>
      </w:r>
    </w:p>
    <w:p w14:paraId="241CA440" w14:textId="77777777" w:rsidR="00A33DD9" w:rsidRDefault="00A33DD9" w:rsidP="00A33DD9">
      <w:pPr>
        <w:tabs>
          <w:tab w:val="left" w:pos="2280"/>
        </w:tabs>
      </w:pPr>
    </w:p>
    <w:p w14:paraId="241CA441" w14:textId="77777777" w:rsidR="00A33DD9" w:rsidRDefault="00A33DD9" w:rsidP="00A33DD9">
      <w:pPr>
        <w:tabs>
          <w:tab w:val="left" w:pos="2280"/>
        </w:tabs>
      </w:pPr>
    </w:p>
    <w:p w14:paraId="241CA442" w14:textId="77777777" w:rsidR="00A33DD9" w:rsidRDefault="00A33DD9" w:rsidP="00A33DD9">
      <w:pPr>
        <w:pStyle w:val="Caption"/>
        <w:spacing w:before="0" w:line="240" w:lineRule="auto"/>
        <w:jc w:val="both"/>
        <w:rPr>
          <w:b w:val="0"/>
          <w:color w:val="FF0000"/>
          <w:sz w:val="22"/>
          <w:szCs w:val="22"/>
        </w:rPr>
      </w:pPr>
    </w:p>
    <w:p w14:paraId="241CA443" w14:textId="77777777" w:rsidR="00A33DD9" w:rsidRDefault="00A33DD9" w:rsidP="00A33DD9">
      <w:pPr>
        <w:pStyle w:val="Caption"/>
        <w:spacing w:before="0" w:line="240" w:lineRule="auto"/>
        <w:jc w:val="both"/>
        <w:rPr>
          <w:b w:val="0"/>
          <w:color w:val="FF0000"/>
          <w:sz w:val="22"/>
          <w:szCs w:val="22"/>
        </w:rPr>
      </w:pPr>
    </w:p>
    <w:p w14:paraId="241CA444" w14:textId="77777777" w:rsidR="00A33DD9" w:rsidRDefault="00A33DD9" w:rsidP="00A33DD9">
      <w:pPr>
        <w:pStyle w:val="Caption"/>
        <w:spacing w:before="0" w:line="240" w:lineRule="auto"/>
        <w:jc w:val="both"/>
        <w:rPr>
          <w:b w:val="0"/>
          <w:color w:val="FF0000"/>
          <w:sz w:val="22"/>
          <w:szCs w:val="22"/>
        </w:rPr>
      </w:pPr>
    </w:p>
    <w:p w14:paraId="241CA445" w14:textId="77777777" w:rsidR="00A33DD9" w:rsidRDefault="00A33DD9" w:rsidP="00A33DD9">
      <w:pPr>
        <w:pStyle w:val="Caption"/>
        <w:spacing w:before="0" w:line="240" w:lineRule="auto"/>
        <w:jc w:val="both"/>
        <w:rPr>
          <w:b w:val="0"/>
          <w:color w:val="FF0000"/>
          <w:sz w:val="22"/>
          <w:szCs w:val="22"/>
        </w:rPr>
      </w:pPr>
    </w:p>
    <w:p w14:paraId="241CA446" w14:textId="77777777" w:rsidR="00A33DD9" w:rsidRDefault="00A33DD9" w:rsidP="00A33DD9"/>
    <w:p w14:paraId="241CA447" w14:textId="77777777" w:rsidR="00A33DD9" w:rsidRPr="00A33DD9" w:rsidRDefault="00A33DD9" w:rsidP="00A33DD9"/>
    <w:p w14:paraId="241CA448" w14:textId="77777777" w:rsidR="00A33DD9" w:rsidRDefault="00A33DD9" w:rsidP="00A33DD9">
      <w:pPr>
        <w:pStyle w:val="Caption"/>
        <w:spacing w:before="0" w:line="240" w:lineRule="auto"/>
        <w:jc w:val="both"/>
        <w:rPr>
          <w:b w:val="0"/>
          <w:color w:val="FF0000"/>
          <w:sz w:val="22"/>
          <w:szCs w:val="22"/>
        </w:rPr>
      </w:pPr>
    </w:p>
    <w:p w14:paraId="241CA449" w14:textId="77777777" w:rsidR="00A33DD9" w:rsidRDefault="00A33DD9" w:rsidP="00A33DD9">
      <w:pPr>
        <w:pStyle w:val="Caption"/>
        <w:spacing w:before="0" w:line="240" w:lineRule="auto"/>
        <w:jc w:val="both"/>
        <w:rPr>
          <w:b w:val="0"/>
          <w:color w:val="FF0000"/>
          <w:sz w:val="22"/>
          <w:szCs w:val="22"/>
        </w:rPr>
      </w:pPr>
    </w:p>
    <w:p w14:paraId="241CA44A" w14:textId="77777777" w:rsidR="00E9429A" w:rsidRDefault="00E9429A" w:rsidP="00E9429A">
      <w:pPr>
        <w:pStyle w:val="Caption"/>
        <w:spacing w:before="0" w:line="240" w:lineRule="auto"/>
        <w:jc w:val="both"/>
        <w:rPr>
          <w:b w:val="0"/>
          <w:bCs w:val="0"/>
          <w:sz w:val="24"/>
        </w:rPr>
      </w:pPr>
    </w:p>
    <w:p w14:paraId="241CA44B" w14:textId="77777777" w:rsidR="00E9429A" w:rsidRDefault="00A33DD9" w:rsidP="00980422">
      <w:pPr>
        <w:pStyle w:val="Caption"/>
        <w:numPr>
          <w:ilvl w:val="1"/>
          <w:numId w:val="70"/>
        </w:numPr>
        <w:spacing w:before="0" w:line="240" w:lineRule="auto"/>
        <w:ind w:left="284" w:hanging="426"/>
        <w:jc w:val="both"/>
        <w:rPr>
          <w:b w:val="0"/>
          <w:sz w:val="22"/>
          <w:szCs w:val="22"/>
        </w:rPr>
      </w:pPr>
      <w:r w:rsidRPr="00C1584B">
        <w:rPr>
          <w:bCs w:val="0"/>
          <w:sz w:val="22"/>
          <w:szCs w:val="22"/>
        </w:rPr>
        <w:lastRenderedPageBreak/>
        <w:t>Work st</w:t>
      </w:r>
      <w:r>
        <w:rPr>
          <w:bCs w:val="0"/>
          <w:sz w:val="22"/>
          <w:szCs w:val="22"/>
        </w:rPr>
        <w:t xml:space="preserve">ream 1 – Portfolio </w:t>
      </w:r>
      <w:r w:rsidRPr="00C1584B">
        <w:rPr>
          <w:bCs w:val="0"/>
          <w:sz w:val="22"/>
          <w:szCs w:val="22"/>
        </w:rPr>
        <w:t>o</w:t>
      </w:r>
      <w:r>
        <w:rPr>
          <w:bCs w:val="0"/>
          <w:sz w:val="22"/>
          <w:szCs w:val="22"/>
        </w:rPr>
        <w:t>f country and regional projects (Management Agent)</w:t>
      </w:r>
      <w:r w:rsidRPr="00C1584B">
        <w:rPr>
          <w:bCs w:val="0"/>
          <w:sz w:val="22"/>
          <w:szCs w:val="22"/>
        </w:rPr>
        <w:t xml:space="preserve">: </w:t>
      </w:r>
      <w:r w:rsidRPr="00F5761B">
        <w:rPr>
          <w:b w:val="0"/>
          <w:sz w:val="22"/>
          <w:szCs w:val="22"/>
        </w:rPr>
        <w:t xml:space="preserve">This work </w:t>
      </w:r>
      <w:r w:rsidRPr="009A5788">
        <w:rPr>
          <w:b w:val="0"/>
          <w:sz w:val="22"/>
          <w:szCs w:val="22"/>
        </w:rPr>
        <w:t xml:space="preserve">stream is the focal point of the Fleming Fund and will be delivered by the selected Management Agent supplier. </w:t>
      </w:r>
    </w:p>
    <w:p w14:paraId="10FE67DB" w14:textId="77777777" w:rsidR="003B1C8A" w:rsidRPr="003B1C8A" w:rsidRDefault="003B1C8A" w:rsidP="003B1C8A"/>
    <w:p w14:paraId="241CA44C" w14:textId="77777777" w:rsidR="00E9429A" w:rsidRDefault="00A33DD9" w:rsidP="00980422">
      <w:pPr>
        <w:pStyle w:val="Caption"/>
        <w:numPr>
          <w:ilvl w:val="1"/>
          <w:numId w:val="70"/>
        </w:numPr>
        <w:spacing w:before="0" w:line="240" w:lineRule="auto"/>
        <w:ind w:left="284" w:hanging="426"/>
        <w:jc w:val="both"/>
        <w:rPr>
          <w:b w:val="0"/>
          <w:sz w:val="22"/>
          <w:szCs w:val="22"/>
        </w:rPr>
      </w:pPr>
      <w:r w:rsidRPr="00E9429A">
        <w:rPr>
          <w:b w:val="0"/>
          <w:sz w:val="22"/>
          <w:szCs w:val="22"/>
        </w:rPr>
        <w:t>The focus of country and regional grants will be to improve laboratory capacity for diagnosis as well as surveillance on AMR, as well as surveillance of the use of antimicrobial medicines. It is recognised that any improvements to laboratory infrastructure and capacity will not happen in isolation but will rather need to complement the sustaining ecosystem around the laboratory including: external quality assurance; effective collection of samples; flow of samples to the laboratory; trained staff to undertake sample testing; and efficient mechanisms to share data.</w:t>
      </w:r>
    </w:p>
    <w:p w14:paraId="0AE2EA45" w14:textId="77777777" w:rsidR="003B1C8A" w:rsidRPr="003B1C8A" w:rsidRDefault="003B1C8A" w:rsidP="003B1C8A"/>
    <w:p w14:paraId="241CA44D" w14:textId="77777777" w:rsidR="00A33DD9" w:rsidRPr="00E9429A" w:rsidRDefault="00A33DD9" w:rsidP="00980422">
      <w:pPr>
        <w:pStyle w:val="Caption"/>
        <w:numPr>
          <w:ilvl w:val="1"/>
          <w:numId w:val="70"/>
        </w:numPr>
        <w:spacing w:before="0" w:line="240" w:lineRule="auto"/>
        <w:ind w:left="284" w:hanging="426"/>
        <w:jc w:val="both"/>
        <w:rPr>
          <w:b w:val="0"/>
          <w:sz w:val="22"/>
          <w:szCs w:val="22"/>
        </w:rPr>
      </w:pPr>
      <w:r w:rsidRPr="00E9429A">
        <w:rPr>
          <w:rFonts w:eastAsia="Calibri"/>
          <w:b w:val="0"/>
          <w:sz w:val="22"/>
          <w:szCs w:val="22"/>
          <w:u w:val="single"/>
        </w:rPr>
        <w:t>Country one health grants during implementation phase may include but are not limited to:</w:t>
      </w:r>
    </w:p>
    <w:p w14:paraId="241CA44E" w14:textId="77777777" w:rsidR="00A33DD9" w:rsidRPr="00F8057B" w:rsidRDefault="00A33DD9" w:rsidP="00980422">
      <w:pPr>
        <w:numPr>
          <w:ilvl w:val="0"/>
          <w:numId w:val="50"/>
        </w:numPr>
        <w:spacing w:before="120"/>
        <w:ind w:left="1134"/>
        <w:jc w:val="both"/>
        <w:rPr>
          <w:rFonts w:eastAsia="Calibri"/>
          <w:sz w:val="22"/>
          <w:szCs w:val="22"/>
        </w:rPr>
      </w:pPr>
      <w:r w:rsidRPr="00F8057B">
        <w:rPr>
          <w:rFonts w:eastAsia="Calibri"/>
          <w:sz w:val="22"/>
          <w:szCs w:val="22"/>
          <w:lang w:val="en-US"/>
        </w:rPr>
        <w:t>Equipping and refurbishing laboratories so that they are able to reliably undertake bacterial diagnosis and antimicrobial sensitivity testing;</w:t>
      </w:r>
    </w:p>
    <w:p w14:paraId="241CA44F" w14:textId="77777777" w:rsidR="00A33DD9" w:rsidRPr="00F8057B" w:rsidRDefault="00A33DD9" w:rsidP="00980422">
      <w:pPr>
        <w:numPr>
          <w:ilvl w:val="0"/>
          <w:numId w:val="50"/>
        </w:numPr>
        <w:spacing w:before="120"/>
        <w:ind w:left="1134"/>
        <w:jc w:val="both"/>
        <w:rPr>
          <w:rFonts w:eastAsia="Calibri"/>
          <w:sz w:val="22"/>
          <w:szCs w:val="22"/>
        </w:rPr>
      </w:pPr>
      <w:r w:rsidRPr="00F8057B">
        <w:rPr>
          <w:rFonts w:eastAsia="Calibri"/>
          <w:sz w:val="22"/>
          <w:szCs w:val="22"/>
          <w:lang w:val="en-US"/>
        </w:rPr>
        <w:t xml:space="preserve">Supporting bio-safety and bio-security improvements within and around the laboratory and sample sharing context. </w:t>
      </w:r>
    </w:p>
    <w:p w14:paraId="241CA450" w14:textId="77777777" w:rsidR="00A33DD9" w:rsidRPr="00F8057B" w:rsidRDefault="00A33DD9" w:rsidP="00980422">
      <w:pPr>
        <w:numPr>
          <w:ilvl w:val="0"/>
          <w:numId w:val="50"/>
        </w:numPr>
        <w:spacing w:before="120"/>
        <w:ind w:left="1134"/>
        <w:jc w:val="both"/>
        <w:rPr>
          <w:rFonts w:eastAsia="Calibri"/>
          <w:sz w:val="22"/>
          <w:szCs w:val="22"/>
        </w:rPr>
      </w:pPr>
      <w:r w:rsidRPr="00F8057B">
        <w:rPr>
          <w:rFonts w:eastAsia="Calibri"/>
          <w:sz w:val="22"/>
          <w:szCs w:val="22"/>
          <w:lang w:val="en-US"/>
        </w:rPr>
        <w:t>Training staff on diagnosis and antimicrobial sensitivity testing, using laboratory equipment and undertaking AMR surveillance;</w:t>
      </w:r>
    </w:p>
    <w:p w14:paraId="241CA451" w14:textId="77777777" w:rsidR="00A33DD9" w:rsidRPr="00F8057B" w:rsidRDefault="00A33DD9" w:rsidP="00980422">
      <w:pPr>
        <w:numPr>
          <w:ilvl w:val="0"/>
          <w:numId w:val="50"/>
        </w:numPr>
        <w:spacing w:before="120"/>
        <w:ind w:left="1134"/>
        <w:jc w:val="both"/>
        <w:rPr>
          <w:rFonts w:eastAsia="Calibri"/>
          <w:sz w:val="22"/>
          <w:szCs w:val="22"/>
        </w:rPr>
      </w:pPr>
      <w:r w:rsidRPr="00F8057B">
        <w:rPr>
          <w:rFonts w:eastAsia="Calibri"/>
          <w:sz w:val="22"/>
          <w:szCs w:val="22"/>
          <w:lang w:val="en-US"/>
        </w:rPr>
        <w:t xml:space="preserve">Hardware and software to support epidemiological investigation and improved surveillance of resistance trends; </w:t>
      </w:r>
    </w:p>
    <w:p w14:paraId="241CA452" w14:textId="77777777" w:rsidR="00A33DD9" w:rsidRPr="009A5788" w:rsidRDefault="00A33DD9" w:rsidP="00980422">
      <w:pPr>
        <w:numPr>
          <w:ilvl w:val="0"/>
          <w:numId w:val="50"/>
        </w:numPr>
        <w:spacing w:before="120"/>
        <w:ind w:left="1134"/>
        <w:jc w:val="both"/>
        <w:rPr>
          <w:rFonts w:eastAsia="Calibri"/>
          <w:sz w:val="22"/>
          <w:szCs w:val="22"/>
        </w:rPr>
      </w:pPr>
      <w:r w:rsidRPr="00F8057B">
        <w:rPr>
          <w:rFonts w:eastAsia="Calibri"/>
          <w:sz w:val="22"/>
          <w:szCs w:val="22"/>
          <w:lang w:val="en-US"/>
        </w:rPr>
        <w:t>Developing surveillance systems that are capable of delivering real time AMR surveillance that can be shared nationally, regionally and globally</w:t>
      </w:r>
      <w:r w:rsidRPr="009A5788">
        <w:rPr>
          <w:rFonts w:eastAsia="Calibri"/>
          <w:sz w:val="22"/>
          <w:szCs w:val="22"/>
          <w:lang w:val="en-US"/>
        </w:rPr>
        <w:t>;</w:t>
      </w:r>
    </w:p>
    <w:p w14:paraId="241CA453" w14:textId="77777777" w:rsidR="00A33DD9" w:rsidRPr="009A5788" w:rsidRDefault="00A33DD9" w:rsidP="00980422">
      <w:pPr>
        <w:numPr>
          <w:ilvl w:val="0"/>
          <w:numId w:val="50"/>
        </w:numPr>
        <w:spacing w:before="120"/>
        <w:ind w:left="1134"/>
        <w:jc w:val="both"/>
        <w:rPr>
          <w:rFonts w:eastAsia="Calibri"/>
          <w:sz w:val="22"/>
          <w:szCs w:val="22"/>
        </w:rPr>
      </w:pPr>
      <w:r w:rsidRPr="009A5788">
        <w:rPr>
          <w:rFonts w:eastAsia="Calibri"/>
          <w:sz w:val="22"/>
          <w:szCs w:val="22"/>
          <w:lang w:val="en-US"/>
        </w:rPr>
        <w:t>Undertaking point prevalence studies to gain a snapshot of the AMR burden in specific areas;</w:t>
      </w:r>
    </w:p>
    <w:p w14:paraId="241CA454" w14:textId="77777777" w:rsidR="00A33DD9" w:rsidRPr="009A5788" w:rsidRDefault="00A33DD9" w:rsidP="00980422">
      <w:pPr>
        <w:numPr>
          <w:ilvl w:val="0"/>
          <w:numId w:val="50"/>
        </w:numPr>
        <w:spacing w:before="120"/>
        <w:ind w:left="1134"/>
        <w:jc w:val="both"/>
        <w:rPr>
          <w:rFonts w:eastAsia="Calibri"/>
          <w:sz w:val="22"/>
          <w:szCs w:val="22"/>
        </w:rPr>
      </w:pPr>
      <w:r w:rsidRPr="009A5788">
        <w:rPr>
          <w:sz w:val="22"/>
          <w:szCs w:val="22"/>
        </w:rPr>
        <w:t>Collation and analysis of data on the sale and use of antimicrobial medicines, particularly antibiotics at a country level;</w:t>
      </w:r>
    </w:p>
    <w:p w14:paraId="241CA455" w14:textId="77777777" w:rsidR="00A33DD9" w:rsidRPr="009A5788" w:rsidRDefault="00A33DD9" w:rsidP="00980422">
      <w:pPr>
        <w:numPr>
          <w:ilvl w:val="0"/>
          <w:numId w:val="50"/>
        </w:numPr>
        <w:spacing w:before="120"/>
        <w:ind w:left="1134"/>
        <w:jc w:val="both"/>
        <w:rPr>
          <w:rFonts w:eastAsia="Calibri"/>
          <w:sz w:val="22"/>
          <w:szCs w:val="22"/>
        </w:rPr>
      </w:pPr>
      <w:r w:rsidRPr="009A5788">
        <w:rPr>
          <w:rFonts w:eastAsia="Calibri"/>
          <w:sz w:val="22"/>
          <w:szCs w:val="22"/>
          <w:lang w:val="en-US"/>
        </w:rPr>
        <w:t>Policy and advocacy work with national governments, using AMR data and analysis collected to make the case for evidence based public health interventions;</w:t>
      </w:r>
    </w:p>
    <w:p w14:paraId="241CA456" w14:textId="77777777" w:rsidR="00E9429A" w:rsidRPr="003B1C8A" w:rsidRDefault="00A33DD9" w:rsidP="00980422">
      <w:pPr>
        <w:numPr>
          <w:ilvl w:val="0"/>
          <w:numId w:val="50"/>
        </w:numPr>
        <w:spacing w:before="120"/>
        <w:ind w:left="1134"/>
        <w:jc w:val="both"/>
        <w:rPr>
          <w:rFonts w:eastAsia="Calibri"/>
          <w:sz w:val="22"/>
          <w:szCs w:val="22"/>
        </w:rPr>
      </w:pPr>
      <w:r w:rsidRPr="009A5788">
        <w:rPr>
          <w:rFonts w:eastAsia="Calibri"/>
          <w:sz w:val="22"/>
          <w:szCs w:val="22"/>
          <w:lang w:val="en-US"/>
        </w:rPr>
        <w:t>Improving national capacity to regularly collate and upload data to an international data sharing platform represented by GLASS</w:t>
      </w:r>
      <w:r w:rsidRPr="009A5788">
        <w:rPr>
          <w:rStyle w:val="FootnoteReference"/>
          <w:rFonts w:eastAsia="Calibri"/>
          <w:sz w:val="22"/>
          <w:szCs w:val="22"/>
          <w:lang w:val="en-US"/>
        </w:rPr>
        <w:footnoteReference w:id="6"/>
      </w:r>
      <w:r w:rsidRPr="009A5788">
        <w:rPr>
          <w:rFonts w:eastAsia="Calibri"/>
          <w:sz w:val="22"/>
          <w:szCs w:val="22"/>
          <w:lang w:val="en-US"/>
        </w:rPr>
        <w:t>, and other data sharing platforms such as the Institute of Health Metrics Evaluation (</w:t>
      </w:r>
      <w:r w:rsidR="00E9429A">
        <w:rPr>
          <w:rFonts w:eastAsia="Calibri"/>
          <w:sz w:val="22"/>
          <w:szCs w:val="22"/>
          <w:lang w:val="en-US"/>
        </w:rPr>
        <w:t>IHME) global burden of disease.</w:t>
      </w:r>
    </w:p>
    <w:p w14:paraId="3E4204E6" w14:textId="77777777" w:rsidR="003B1C8A" w:rsidRDefault="003B1C8A" w:rsidP="003B1C8A">
      <w:pPr>
        <w:spacing w:before="120"/>
        <w:ind w:left="1134"/>
        <w:jc w:val="both"/>
        <w:rPr>
          <w:rFonts w:eastAsia="Calibri"/>
          <w:sz w:val="22"/>
          <w:szCs w:val="22"/>
        </w:rPr>
      </w:pPr>
    </w:p>
    <w:p w14:paraId="241CA457" w14:textId="06469774" w:rsidR="00E9429A" w:rsidRDefault="00A33DD9" w:rsidP="00980422">
      <w:pPr>
        <w:pStyle w:val="ListParagraph"/>
        <w:numPr>
          <w:ilvl w:val="1"/>
          <w:numId w:val="70"/>
        </w:numPr>
        <w:spacing w:before="120"/>
        <w:ind w:left="284" w:hanging="425"/>
        <w:jc w:val="both"/>
        <w:rPr>
          <w:sz w:val="22"/>
          <w:szCs w:val="22"/>
        </w:rPr>
      </w:pPr>
      <w:r w:rsidRPr="00E9429A">
        <w:rPr>
          <w:sz w:val="22"/>
          <w:szCs w:val="22"/>
        </w:rPr>
        <w:t xml:space="preserve">National grants must be effectively embedded in national public health systems, acceptable under principles for support set out by the </w:t>
      </w:r>
      <w:r w:rsidR="00FC0048">
        <w:rPr>
          <w:sz w:val="22"/>
          <w:szCs w:val="22"/>
        </w:rPr>
        <w:t xml:space="preserve">relevant </w:t>
      </w:r>
      <w:r w:rsidRPr="00E9429A">
        <w:rPr>
          <w:sz w:val="22"/>
          <w:szCs w:val="22"/>
        </w:rPr>
        <w:t xml:space="preserve">Ministry of Health </w:t>
      </w:r>
      <w:r w:rsidR="00FC0048">
        <w:rPr>
          <w:sz w:val="22"/>
          <w:szCs w:val="22"/>
        </w:rPr>
        <w:t xml:space="preserve">in the chosen location </w:t>
      </w:r>
      <w:r w:rsidRPr="00E9429A">
        <w:rPr>
          <w:sz w:val="22"/>
          <w:szCs w:val="22"/>
        </w:rPr>
        <w:t>and integrated as part of a sustainable plan to improve laboratory capacity for bacterial diagnosis, data collection and surveillance on AMR long term. Grants should align with wider national work on achieving the International Health Regulation Core capacities</w:t>
      </w:r>
      <w:r w:rsidRPr="009A5788">
        <w:rPr>
          <w:rStyle w:val="FootnoteReference"/>
          <w:sz w:val="22"/>
          <w:szCs w:val="22"/>
        </w:rPr>
        <w:footnoteReference w:id="7"/>
      </w:r>
      <w:r w:rsidRPr="00E9429A">
        <w:rPr>
          <w:sz w:val="22"/>
          <w:szCs w:val="22"/>
        </w:rPr>
        <w:t xml:space="preserve"> and make a measureable contribution to this progress. </w:t>
      </w:r>
    </w:p>
    <w:p w14:paraId="285BEA14" w14:textId="77777777" w:rsidR="006A3B7A" w:rsidRDefault="006A3B7A" w:rsidP="006A3B7A">
      <w:pPr>
        <w:pStyle w:val="ListParagraph"/>
        <w:spacing w:before="120"/>
        <w:ind w:left="425"/>
        <w:jc w:val="both"/>
        <w:rPr>
          <w:sz w:val="22"/>
          <w:szCs w:val="22"/>
        </w:rPr>
      </w:pPr>
    </w:p>
    <w:p w14:paraId="241CA458" w14:textId="77777777" w:rsidR="00A33DD9" w:rsidRPr="00E9429A" w:rsidRDefault="00A33DD9" w:rsidP="00980422">
      <w:pPr>
        <w:pStyle w:val="ListParagraph"/>
        <w:numPr>
          <w:ilvl w:val="1"/>
          <w:numId w:val="70"/>
        </w:numPr>
        <w:spacing w:before="120"/>
        <w:ind w:left="284" w:hanging="425"/>
        <w:jc w:val="both"/>
        <w:rPr>
          <w:sz w:val="22"/>
          <w:szCs w:val="22"/>
        </w:rPr>
      </w:pPr>
      <w:r w:rsidRPr="00E9429A">
        <w:rPr>
          <w:sz w:val="22"/>
          <w:szCs w:val="22"/>
          <w:u w:val="single"/>
        </w:rPr>
        <w:lastRenderedPageBreak/>
        <w:t>Regional one health grants during implementation may include but are not limited to:</w:t>
      </w:r>
    </w:p>
    <w:p w14:paraId="241CA459" w14:textId="77777777" w:rsidR="00A33DD9" w:rsidRPr="009A5788" w:rsidRDefault="00A33DD9" w:rsidP="00980422">
      <w:pPr>
        <w:numPr>
          <w:ilvl w:val="0"/>
          <w:numId w:val="51"/>
        </w:numPr>
        <w:spacing w:before="120"/>
        <w:ind w:left="1134"/>
        <w:jc w:val="both"/>
        <w:rPr>
          <w:sz w:val="22"/>
          <w:szCs w:val="22"/>
        </w:rPr>
      </w:pPr>
      <w:r w:rsidRPr="009A5788">
        <w:rPr>
          <w:sz w:val="22"/>
          <w:szCs w:val="22"/>
          <w:lang w:val="en-US"/>
        </w:rPr>
        <w:t>Enhancing the capability of existing regional surveillance networks;</w:t>
      </w:r>
    </w:p>
    <w:p w14:paraId="241CA45A" w14:textId="77777777" w:rsidR="00A33DD9" w:rsidRPr="009A5788" w:rsidRDefault="00A33DD9" w:rsidP="00980422">
      <w:pPr>
        <w:numPr>
          <w:ilvl w:val="0"/>
          <w:numId w:val="51"/>
        </w:numPr>
        <w:spacing w:before="120"/>
        <w:ind w:left="1134"/>
        <w:jc w:val="both"/>
        <w:rPr>
          <w:sz w:val="22"/>
          <w:szCs w:val="22"/>
        </w:rPr>
      </w:pPr>
      <w:r w:rsidRPr="009A5788">
        <w:rPr>
          <w:sz w:val="22"/>
          <w:szCs w:val="22"/>
          <w:lang w:val="en-US"/>
        </w:rPr>
        <w:t>Training and development on laboratory testing, AMR surveillance at a regional level and undertaking regional quality assurance of surveillance data;</w:t>
      </w:r>
    </w:p>
    <w:p w14:paraId="241CA45B" w14:textId="77777777" w:rsidR="00A33DD9" w:rsidRPr="009A5788" w:rsidRDefault="00A33DD9" w:rsidP="00980422">
      <w:pPr>
        <w:numPr>
          <w:ilvl w:val="0"/>
          <w:numId w:val="51"/>
        </w:numPr>
        <w:spacing w:before="120"/>
        <w:ind w:left="1134"/>
        <w:jc w:val="both"/>
        <w:rPr>
          <w:sz w:val="22"/>
          <w:szCs w:val="22"/>
        </w:rPr>
      </w:pPr>
      <w:r w:rsidRPr="009A5788">
        <w:rPr>
          <w:sz w:val="22"/>
          <w:szCs w:val="22"/>
          <w:lang w:val="en-US"/>
        </w:rPr>
        <w:t xml:space="preserve">Delivering external quality assurance services. </w:t>
      </w:r>
    </w:p>
    <w:p w14:paraId="241CA45C" w14:textId="77777777" w:rsidR="00A33DD9" w:rsidRPr="009A5788" w:rsidRDefault="00A33DD9" w:rsidP="00980422">
      <w:pPr>
        <w:numPr>
          <w:ilvl w:val="0"/>
          <w:numId w:val="51"/>
        </w:numPr>
        <w:spacing w:before="120"/>
        <w:ind w:left="1134"/>
        <w:jc w:val="both"/>
        <w:rPr>
          <w:sz w:val="22"/>
          <w:szCs w:val="22"/>
        </w:rPr>
      </w:pPr>
      <w:r w:rsidRPr="009A5788">
        <w:rPr>
          <w:rFonts w:eastAsia="Calibri"/>
          <w:sz w:val="22"/>
          <w:szCs w:val="22"/>
          <w:lang w:val="en-US"/>
        </w:rPr>
        <w:t>Improving regional capacity to regularly collate and upload data to an international data sharing platform represented by GLASS</w:t>
      </w:r>
      <w:r w:rsidRPr="009A5788">
        <w:rPr>
          <w:rStyle w:val="FootnoteReference"/>
          <w:rFonts w:eastAsia="Calibri"/>
          <w:sz w:val="22"/>
          <w:szCs w:val="22"/>
          <w:lang w:val="en-US"/>
        </w:rPr>
        <w:footnoteReference w:id="8"/>
      </w:r>
      <w:r w:rsidRPr="009A5788">
        <w:rPr>
          <w:rFonts w:eastAsia="Calibri"/>
          <w:sz w:val="22"/>
          <w:szCs w:val="22"/>
          <w:lang w:val="en-US"/>
        </w:rPr>
        <w:t>, and other data sharing platforms such as the Institute of Health Metrics Evaluation (IHME) global burden of disease;</w:t>
      </w:r>
    </w:p>
    <w:p w14:paraId="241CA45D" w14:textId="77777777" w:rsidR="00A33DD9" w:rsidRPr="009A5788" w:rsidRDefault="00A33DD9" w:rsidP="00980422">
      <w:pPr>
        <w:numPr>
          <w:ilvl w:val="0"/>
          <w:numId w:val="51"/>
        </w:numPr>
        <w:spacing w:before="120"/>
        <w:ind w:left="1134"/>
        <w:jc w:val="both"/>
        <w:rPr>
          <w:sz w:val="22"/>
          <w:szCs w:val="22"/>
        </w:rPr>
      </w:pPr>
      <w:r w:rsidRPr="009A5788">
        <w:rPr>
          <w:sz w:val="22"/>
          <w:szCs w:val="22"/>
        </w:rPr>
        <w:t>Collation and analysis of data on the sale and use of antimicrobial medicines, particularly antibiotics at a regional level;</w:t>
      </w:r>
    </w:p>
    <w:p w14:paraId="241CA45E" w14:textId="77777777" w:rsidR="00A33DD9" w:rsidRPr="00BF5100" w:rsidRDefault="00A33DD9" w:rsidP="00980422">
      <w:pPr>
        <w:numPr>
          <w:ilvl w:val="0"/>
          <w:numId w:val="51"/>
        </w:numPr>
        <w:spacing w:before="120"/>
        <w:ind w:left="1134"/>
        <w:jc w:val="both"/>
        <w:rPr>
          <w:sz w:val="22"/>
          <w:szCs w:val="22"/>
        </w:rPr>
      </w:pPr>
      <w:r w:rsidRPr="009A5788">
        <w:rPr>
          <w:rFonts w:eastAsia="Calibri"/>
          <w:sz w:val="22"/>
          <w:szCs w:val="22"/>
          <w:lang w:val="en-US"/>
        </w:rPr>
        <w:t>Convening regional meetings and conferences to share skills and learning on improving laboratory capacity, data collection and surveillance of AMR in low resource settings</w:t>
      </w:r>
      <w:r>
        <w:rPr>
          <w:rFonts w:eastAsia="Calibri"/>
          <w:sz w:val="22"/>
          <w:szCs w:val="22"/>
          <w:lang w:val="en-US"/>
        </w:rPr>
        <w:t>.</w:t>
      </w:r>
    </w:p>
    <w:p w14:paraId="241CA45F" w14:textId="77777777" w:rsidR="00A33DD9" w:rsidRPr="006A3B7A" w:rsidRDefault="00A33DD9" w:rsidP="00980422">
      <w:pPr>
        <w:numPr>
          <w:ilvl w:val="0"/>
          <w:numId w:val="51"/>
        </w:numPr>
        <w:spacing w:before="120"/>
        <w:ind w:left="1134"/>
        <w:jc w:val="both"/>
        <w:rPr>
          <w:sz w:val="22"/>
          <w:szCs w:val="22"/>
        </w:rPr>
      </w:pPr>
      <w:r w:rsidRPr="00CE660F">
        <w:rPr>
          <w:rFonts w:eastAsia="Calibri"/>
          <w:sz w:val="22"/>
          <w:szCs w:val="22"/>
          <w:lang w:val="en-US"/>
        </w:rPr>
        <w:t xml:space="preserve">Developing MOOCs (Massive Open Online Courses) to disseminate information on AMR, infection prevention control, surveillance protocols and other relevant subject areas required to improve national, regional and international </w:t>
      </w:r>
      <w:r w:rsidRPr="00E9429A">
        <w:rPr>
          <w:rFonts w:eastAsia="Calibri"/>
          <w:sz w:val="22"/>
          <w:szCs w:val="22"/>
          <w:lang w:val="en-US"/>
        </w:rPr>
        <w:t xml:space="preserve">understanding. </w:t>
      </w:r>
    </w:p>
    <w:p w14:paraId="692FBE8E" w14:textId="77777777" w:rsidR="006A3B7A" w:rsidRPr="00E9429A" w:rsidRDefault="006A3B7A" w:rsidP="006A3B7A">
      <w:pPr>
        <w:spacing w:before="120"/>
        <w:ind w:left="1134"/>
        <w:jc w:val="both"/>
        <w:rPr>
          <w:sz w:val="22"/>
          <w:szCs w:val="22"/>
        </w:rPr>
      </w:pPr>
    </w:p>
    <w:p w14:paraId="241CA460" w14:textId="77777777" w:rsidR="00A33DD9" w:rsidRPr="00E9429A" w:rsidRDefault="00A33DD9" w:rsidP="00980422">
      <w:pPr>
        <w:pStyle w:val="Caption"/>
        <w:numPr>
          <w:ilvl w:val="1"/>
          <w:numId w:val="70"/>
        </w:numPr>
        <w:spacing w:before="0" w:line="240" w:lineRule="auto"/>
        <w:ind w:left="284" w:hanging="425"/>
        <w:jc w:val="both"/>
        <w:rPr>
          <w:b w:val="0"/>
          <w:sz w:val="22"/>
          <w:szCs w:val="22"/>
          <w:u w:val="single"/>
        </w:rPr>
      </w:pPr>
      <w:r w:rsidRPr="00E9429A">
        <w:rPr>
          <w:b w:val="0"/>
          <w:sz w:val="22"/>
          <w:szCs w:val="22"/>
          <w:u w:val="single"/>
        </w:rPr>
        <w:t>Country eligibility for receipt of grant funding will be:</w:t>
      </w:r>
    </w:p>
    <w:p w14:paraId="241CA461" w14:textId="77777777" w:rsidR="00A33DD9" w:rsidRPr="00E9429A" w:rsidRDefault="00A33DD9" w:rsidP="00980422">
      <w:pPr>
        <w:pStyle w:val="ListParagraph"/>
        <w:numPr>
          <w:ilvl w:val="0"/>
          <w:numId w:val="51"/>
        </w:numPr>
        <w:spacing w:before="120" w:after="120" w:line="280" w:lineRule="exact"/>
        <w:ind w:left="1134"/>
        <w:jc w:val="both"/>
        <w:rPr>
          <w:sz w:val="22"/>
          <w:szCs w:val="22"/>
        </w:rPr>
      </w:pPr>
      <w:r w:rsidRPr="00E9429A">
        <w:rPr>
          <w:sz w:val="22"/>
          <w:szCs w:val="22"/>
        </w:rPr>
        <w:t>An ODA eligible country with a particular focus on the low or lower-middle income group</w:t>
      </w:r>
      <w:r w:rsidRPr="00E9429A">
        <w:rPr>
          <w:rStyle w:val="FootnoteReference"/>
          <w:sz w:val="22"/>
          <w:szCs w:val="22"/>
        </w:rPr>
        <w:footnoteReference w:id="9"/>
      </w:r>
      <w:r w:rsidRPr="00E9429A">
        <w:rPr>
          <w:sz w:val="22"/>
          <w:szCs w:val="22"/>
        </w:rPr>
        <w:t>;</w:t>
      </w:r>
    </w:p>
    <w:p w14:paraId="241CA462" w14:textId="77777777" w:rsidR="00A33DD9" w:rsidRPr="00E9429A" w:rsidRDefault="00A33DD9" w:rsidP="00980422">
      <w:pPr>
        <w:pStyle w:val="ListParagraph"/>
        <w:numPr>
          <w:ilvl w:val="0"/>
          <w:numId w:val="51"/>
        </w:numPr>
        <w:spacing w:before="120" w:after="120" w:line="280" w:lineRule="exact"/>
        <w:ind w:left="1134"/>
        <w:jc w:val="both"/>
        <w:rPr>
          <w:sz w:val="22"/>
          <w:szCs w:val="22"/>
        </w:rPr>
      </w:pPr>
      <w:r w:rsidRPr="00E9429A">
        <w:rPr>
          <w:sz w:val="22"/>
          <w:szCs w:val="22"/>
        </w:rPr>
        <w:t>Evidence of a robust National Action Plan or considerable effort towards developing this plan;</w:t>
      </w:r>
    </w:p>
    <w:p w14:paraId="241CA463" w14:textId="2283EBBC" w:rsidR="00A33DD9" w:rsidRPr="00E9429A" w:rsidRDefault="00A33DD9" w:rsidP="00980422">
      <w:pPr>
        <w:pStyle w:val="ListParagraph"/>
        <w:numPr>
          <w:ilvl w:val="0"/>
          <w:numId w:val="51"/>
        </w:numPr>
        <w:spacing w:before="120" w:after="120" w:line="280" w:lineRule="exact"/>
        <w:ind w:left="1134"/>
        <w:jc w:val="both"/>
        <w:rPr>
          <w:sz w:val="22"/>
          <w:szCs w:val="22"/>
        </w:rPr>
      </w:pPr>
      <w:r w:rsidRPr="00E9429A">
        <w:rPr>
          <w:sz w:val="22"/>
          <w:szCs w:val="22"/>
        </w:rPr>
        <w:t xml:space="preserve">Evidence of recognition and commitment to Fleming Fund projects by the national government. This may be a </w:t>
      </w:r>
      <w:r w:rsidR="00866B82">
        <w:rPr>
          <w:sz w:val="22"/>
          <w:szCs w:val="22"/>
        </w:rPr>
        <w:t>memorandum of understanding</w:t>
      </w:r>
      <w:r w:rsidRPr="00E9429A">
        <w:rPr>
          <w:sz w:val="22"/>
          <w:szCs w:val="22"/>
        </w:rPr>
        <w:t xml:space="preserve"> or letter of intent with the </w:t>
      </w:r>
      <w:r w:rsidR="000704B2">
        <w:rPr>
          <w:sz w:val="22"/>
          <w:szCs w:val="22"/>
        </w:rPr>
        <w:t xml:space="preserve">relevant </w:t>
      </w:r>
      <w:r w:rsidRPr="00E9429A">
        <w:rPr>
          <w:sz w:val="22"/>
          <w:szCs w:val="22"/>
        </w:rPr>
        <w:t>Ministry of Health with details of any national engagement or resources that could be used to support the projects.</w:t>
      </w:r>
    </w:p>
    <w:p w14:paraId="241CA464" w14:textId="77777777" w:rsidR="00A33DD9" w:rsidRPr="00E9429A" w:rsidRDefault="00A33DD9" w:rsidP="00A33DD9">
      <w:pPr>
        <w:pStyle w:val="ListParagraph"/>
        <w:ind w:left="360"/>
        <w:rPr>
          <w:sz w:val="22"/>
          <w:szCs w:val="22"/>
        </w:rPr>
      </w:pPr>
    </w:p>
    <w:p w14:paraId="241CA465" w14:textId="6ABA0DA5" w:rsidR="00E9429A" w:rsidRDefault="00A33DD9" w:rsidP="001A5AD8">
      <w:pPr>
        <w:pStyle w:val="ListParagraph"/>
        <w:ind w:left="284"/>
        <w:rPr>
          <w:sz w:val="22"/>
          <w:szCs w:val="22"/>
        </w:rPr>
      </w:pPr>
      <w:r w:rsidRPr="00E9429A">
        <w:rPr>
          <w:sz w:val="22"/>
          <w:szCs w:val="22"/>
        </w:rPr>
        <w:t>The Fleming Fund will not expect explicit country financi</w:t>
      </w:r>
      <w:r w:rsidR="00E9429A" w:rsidRPr="00E9429A">
        <w:rPr>
          <w:sz w:val="22"/>
          <w:szCs w:val="22"/>
        </w:rPr>
        <w:t>al or in-kind buy</w:t>
      </w:r>
      <w:r w:rsidR="00251C35">
        <w:rPr>
          <w:sz w:val="22"/>
          <w:szCs w:val="22"/>
        </w:rPr>
        <w:t>-</w:t>
      </w:r>
      <w:r w:rsidR="00E9429A" w:rsidRPr="00E9429A">
        <w:rPr>
          <w:sz w:val="22"/>
          <w:szCs w:val="22"/>
        </w:rPr>
        <w:t xml:space="preserve">in to receive   </w:t>
      </w:r>
      <w:r w:rsidRPr="00E9429A">
        <w:rPr>
          <w:sz w:val="22"/>
          <w:szCs w:val="22"/>
        </w:rPr>
        <w:t xml:space="preserve">Fleming Fund investments but evidence of country ownership and commitment to support the </w:t>
      </w:r>
      <w:r w:rsidR="00251C35">
        <w:rPr>
          <w:sz w:val="22"/>
          <w:szCs w:val="22"/>
        </w:rPr>
        <w:t>F</w:t>
      </w:r>
      <w:r w:rsidRPr="00E9429A">
        <w:rPr>
          <w:sz w:val="22"/>
          <w:szCs w:val="22"/>
        </w:rPr>
        <w:t>und’s activities will be a requirement.</w:t>
      </w:r>
    </w:p>
    <w:p w14:paraId="39F73DE0" w14:textId="77777777" w:rsidR="006A3B7A" w:rsidRPr="00E9429A" w:rsidRDefault="006A3B7A" w:rsidP="006A3B7A">
      <w:pPr>
        <w:pStyle w:val="ListParagraph"/>
        <w:ind w:left="360"/>
        <w:rPr>
          <w:szCs w:val="20"/>
        </w:rPr>
      </w:pPr>
    </w:p>
    <w:p w14:paraId="241CA466" w14:textId="69A61FEB" w:rsidR="00A33DD9" w:rsidRPr="006A3B7A" w:rsidRDefault="00A33DD9" w:rsidP="00980422">
      <w:pPr>
        <w:pStyle w:val="ListParagraph"/>
        <w:numPr>
          <w:ilvl w:val="1"/>
          <w:numId w:val="70"/>
        </w:numPr>
        <w:ind w:left="284" w:hanging="568"/>
        <w:rPr>
          <w:szCs w:val="20"/>
        </w:rPr>
      </w:pPr>
      <w:r w:rsidRPr="00E9429A">
        <w:rPr>
          <w:bCs/>
          <w:sz w:val="22"/>
          <w:szCs w:val="22"/>
        </w:rPr>
        <w:t xml:space="preserve">Between £200 and £235 million (excluding VAT) will </w:t>
      </w:r>
      <w:r w:rsidR="00251C35">
        <w:rPr>
          <w:bCs/>
          <w:sz w:val="22"/>
          <w:szCs w:val="22"/>
        </w:rPr>
        <w:t xml:space="preserve">be </w:t>
      </w:r>
      <w:r w:rsidRPr="00E9429A">
        <w:rPr>
          <w:bCs/>
          <w:sz w:val="22"/>
          <w:szCs w:val="22"/>
        </w:rPr>
        <w:t xml:space="preserve">utilised through the selected Management Agent, profiled to rise incrementally over the five year period to reach the total budget. There may also be a possibility of absorbing additional budget into the </w:t>
      </w:r>
      <w:r w:rsidR="00251C35">
        <w:rPr>
          <w:bCs/>
          <w:sz w:val="22"/>
          <w:szCs w:val="22"/>
        </w:rPr>
        <w:t>F</w:t>
      </w:r>
      <w:r w:rsidRPr="00E9429A">
        <w:rPr>
          <w:bCs/>
          <w:sz w:val="22"/>
          <w:szCs w:val="22"/>
        </w:rPr>
        <w:t xml:space="preserve">und from other donors to further increase the capacity of the programme. </w:t>
      </w:r>
    </w:p>
    <w:p w14:paraId="7EAA6308" w14:textId="77777777" w:rsidR="006A3B7A" w:rsidRPr="00E9429A" w:rsidRDefault="006A3B7A" w:rsidP="006A3B7A">
      <w:pPr>
        <w:pStyle w:val="ListParagraph"/>
        <w:ind w:left="360"/>
        <w:rPr>
          <w:szCs w:val="20"/>
        </w:rPr>
      </w:pPr>
    </w:p>
    <w:p w14:paraId="241CA467" w14:textId="77777777" w:rsidR="00A33DD9" w:rsidRPr="00F8057B" w:rsidRDefault="00A33DD9" w:rsidP="00980422">
      <w:pPr>
        <w:pStyle w:val="Caption"/>
        <w:numPr>
          <w:ilvl w:val="1"/>
          <w:numId w:val="70"/>
        </w:numPr>
        <w:spacing w:before="0" w:line="240" w:lineRule="auto"/>
        <w:ind w:left="284" w:hanging="567"/>
        <w:jc w:val="both"/>
        <w:rPr>
          <w:b w:val="0"/>
          <w:bCs w:val="0"/>
          <w:sz w:val="22"/>
          <w:szCs w:val="22"/>
          <w:u w:val="single"/>
        </w:rPr>
      </w:pPr>
      <w:r w:rsidRPr="00F8057B">
        <w:rPr>
          <w:b w:val="0"/>
          <w:bCs w:val="0"/>
          <w:sz w:val="22"/>
          <w:szCs w:val="22"/>
          <w:u w:val="single"/>
        </w:rPr>
        <w:t>Funding by region</w:t>
      </w:r>
    </w:p>
    <w:p w14:paraId="241CA468" w14:textId="57E0E799" w:rsidR="00A33DD9" w:rsidRDefault="00A33DD9" w:rsidP="00A33DD9">
      <w:pPr>
        <w:pStyle w:val="Caption"/>
        <w:spacing w:before="0" w:line="240" w:lineRule="auto"/>
        <w:ind w:left="284"/>
        <w:jc w:val="both"/>
        <w:rPr>
          <w:b w:val="0"/>
          <w:bCs w:val="0"/>
          <w:sz w:val="22"/>
          <w:szCs w:val="22"/>
        </w:rPr>
      </w:pPr>
      <w:r w:rsidRPr="00F8057B">
        <w:rPr>
          <w:b w:val="0"/>
          <w:bCs w:val="0"/>
          <w:sz w:val="22"/>
          <w:szCs w:val="22"/>
        </w:rPr>
        <w:t>DH will not prescribe the exact split of funding across the two key regions</w:t>
      </w:r>
      <w:r w:rsidR="006A3B7A">
        <w:rPr>
          <w:b w:val="0"/>
          <w:bCs w:val="0"/>
          <w:sz w:val="22"/>
          <w:szCs w:val="22"/>
        </w:rPr>
        <w:t>,</w:t>
      </w:r>
      <w:r w:rsidRPr="00F8057B">
        <w:rPr>
          <w:b w:val="0"/>
          <w:bCs w:val="0"/>
          <w:sz w:val="22"/>
          <w:szCs w:val="22"/>
        </w:rPr>
        <w:t xml:space="preserve"> but will rather look to country and regional capability assessments carried out by the Management Agent during </w:t>
      </w:r>
      <w:r w:rsidR="00251C35">
        <w:rPr>
          <w:b w:val="0"/>
          <w:bCs w:val="0"/>
          <w:sz w:val="22"/>
          <w:szCs w:val="22"/>
        </w:rPr>
        <w:t xml:space="preserve">the </w:t>
      </w:r>
      <w:r w:rsidRPr="00F8057B">
        <w:rPr>
          <w:b w:val="0"/>
          <w:bCs w:val="0"/>
          <w:sz w:val="22"/>
          <w:szCs w:val="22"/>
        </w:rPr>
        <w:t>design</w:t>
      </w:r>
      <w:r w:rsidR="000F77CC">
        <w:rPr>
          <w:b w:val="0"/>
          <w:bCs w:val="0"/>
          <w:sz w:val="22"/>
          <w:szCs w:val="22"/>
        </w:rPr>
        <w:t xml:space="preserve"> of the </w:t>
      </w:r>
      <w:r w:rsidR="0021290F">
        <w:rPr>
          <w:b w:val="0"/>
          <w:bCs w:val="0"/>
          <w:sz w:val="22"/>
          <w:szCs w:val="22"/>
        </w:rPr>
        <w:t>implementation</w:t>
      </w:r>
      <w:r w:rsidR="00251C35">
        <w:rPr>
          <w:b w:val="0"/>
          <w:bCs w:val="0"/>
          <w:sz w:val="22"/>
          <w:szCs w:val="22"/>
        </w:rPr>
        <w:t xml:space="preserve"> phase</w:t>
      </w:r>
      <w:r w:rsidRPr="00F8057B">
        <w:rPr>
          <w:b w:val="0"/>
          <w:bCs w:val="0"/>
          <w:sz w:val="22"/>
          <w:szCs w:val="22"/>
        </w:rPr>
        <w:t xml:space="preserve"> to dictate the number of countries selected between the two regions and the absorptive capacity for funding of each of these countries to make up the total regional budget available. At a minimum</w:t>
      </w:r>
      <w:r w:rsidR="000F77CC">
        <w:rPr>
          <w:b w:val="0"/>
          <w:bCs w:val="0"/>
          <w:sz w:val="22"/>
          <w:szCs w:val="22"/>
        </w:rPr>
        <w:t>,</w:t>
      </w:r>
      <w:r w:rsidRPr="00F8057B">
        <w:rPr>
          <w:b w:val="0"/>
          <w:bCs w:val="0"/>
          <w:sz w:val="22"/>
          <w:szCs w:val="22"/>
        </w:rPr>
        <w:t xml:space="preserve"> it is expected that a single region would receive 30% of the total budget for country and regional projects.</w:t>
      </w:r>
    </w:p>
    <w:p w14:paraId="0CF6D604" w14:textId="77777777" w:rsidR="006A3B7A" w:rsidRPr="006A3B7A" w:rsidRDefault="006A3B7A" w:rsidP="006A3B7A"/>
    <w:p w14:paraId="241CA469" w14:textId="77777777" w:rsidR="00A33DD9" w:rsidRPr="00F8057B" w:rsidRDefault="00A33DD9" w:rsidP="00980422">
      <w:pPr>
        <w:pStyle w:val="Caption"/>
        <w:numPr>
          <w:ilvl w:val="1"/>
          <w:numId w:val="70"/>
        </w:numPr>
        <w:spacing w:before="0" w:line="240" w:lineRule="auto"/>
        <w:ind w:left="284" w:hanging="568"/>
        <w:jc w:val="both"/>
        <w:rPr>
          <w:b w:val="0"/>
          <w:bCs w:val="0"/>
          <w:sz w:val="22"/>
          <w:szCs w:val="22"/>
          <w:u w:val="single"/>
        </w:rPr>
      </w:pPr>
      <w:r w:rsidRPr="00F8057B">
        <w:rPr>
          <w:b w:val="0"/>
          <w:bCs w:val="0"/>
          <w:sz w:val="22"/>
          <w:szCs w:val="22"/>
          <w:u w:val="single"/>
        </w:rPr>
        <w:t xml:space="preserve">Funding by country </w:t>
      </w:r>
    </w:p>
    <w:p w14:paraId="241CA46A" w14:textId="267FB95C" w:rsidR="00A33DD9" w:rsidRDefault="00A33DD9" w:rsidP="00A33DD9">
      <w:pPr>
        <w:ind w:left="284"/>
        <w:jc w:val="both"/>
        <w:rPr>
          <w:bCs/>
          <w:sz w:val="22"/>
          <w:szCs w:val="22"/>
        </w:rPr>
      </w:pPr>
      <w:r w:rsidRPr="00F8057B">
        <w:rPr>
          <w:bCs/>
          <w:sz w:val="22"/>
          <w:szCs w:val="22"/>
        </w:rPr>
        <w:t xml:space="preserve">DH will not prescribe how many grants can be agreed in each country, but where multiple grants are agreed in a country there is an expectation that they will link together or align, </w:t>
      </w:r>
      <w:r w:rsidR="000F77CC">
        <w:rPr>
          <w:bCs/>
          <w:sz w:val="22"/>
          <w:szCs w:val="22"/>
        </w:rPr>
        <w:t xml:space="preserve">and </w:t>
      </w:r>
      <w:r w:rsidRPr="00F8057B">
        <w:rPr>
          <w:bCs/>
          <w:sz w:val="22"/>
          <w:szCs w:val="22"/>
        </w:rPr>
        <w:t xml:space="preserve">this may need to be supported through the Management Agent coordination function. During </w:t>
      </w:r>
      <w:r w:rsidR="0021290F">
        <w:rPr>
          <w:bCs/>
          <w:sz w:val="22"/>
          <w:szCs w:val="22"/>
        </w:rPr>
        <w:t xml:space="preserve">the </w:t>
      </w:r>
      <w:r w:rsidRPr="00F8057B">
        <w:rPr>
          <w:bCs/>
          <w:sz w:val="22"/>
          <w:szCs w:val="22"/>
        </w:rPr>
        <w:t>design</w:t>
      </w:r>
      <w:r w:rsidR="000F77CC">
        <w:rPr>
          <w:bCs/>
          <w:sz w:val="22"/>
          <w:szCs w:val="22"/>
        </w:rPr>
        <w:t xml:space="preserve"> of the </w:t>
      </w:r>
      <w:r w:rsidR="0021290F">
        <w:rPr>
          <w:bCs/>
          <w:sz w:val="22"/>
          <w:szCs w:val="22"/>
        </w:rPr>
        <w:t>implementation</w:t>
      </w:r>
      <w:r w:rsidR="000F77CC">
        <w:rPr>
          <w:bCs/>
          <w:sz w:val="22"/>
          <w:szCs w:val="22"/>
        </w:rPr>
        <w:t xml:space="preserve"> phase,</w:t>
      </w:r>
      <w:r w:rsidRPr="00F8057B">
        <w:rPr>
          <w:bCs/>
          <w:sz w:val="22"/>
          <w:szCs w:val="22"/>
        </w:rPr>
        <w:t xml:space="preserve"> DH will decide with the Management Agent whether the amount of funding per country will be allocated in advance of a call for funding, and the number of grants will depend on the amount of projects that can be funded under this budget; or rather if the budget allocated per country will depend on the total budget of the accepted grants. </w:t>
      </w:r>
    </w:p>
    <w:p w14:paraId="747D17E3" w14:textId="77777777" w:rsidR="006A3B7A" w:rsidRPr="00F8057B" w:rsidRDefault="006A3B7A" w:rsidP="00A33DD9">
      <w:pPr>
        <w:ind w:left="284"/>
        <w:jc w:val="both"/>
        <w:rPr>
          <w:bCs/>
          <w:sz w:val="22"/>
          <w:szCs w:val="22"/>
        </w:rPr>
      </w:pPr>
    </w:p>
    <w:p w14:paraId="241CA46B" w14:textId="77777777" w:rsidR="00A33DD9" w:rsidRDefault="00A33DD9" w:rsidP="00980422">
      <w:pPr>
        <w:pStyle w:val="Caption"/>
        <w:numPr>
          <w:ilvl w:val="1"/>
          <w:numId w:val="70"/>
        </w:numPr>
        <w:spacing w:before="0" w:line="240" w:lineRule="auto"/>
        <w:ind w:left="284" w:hanging="568"/>
        <w:jc w:val="both"/>
        <w:rPr>
          <w:b w:val="0"/>
          <w:sz w:val="22"/>
          <w:szCs w:val="22"/>
        </w:rPr>
      </w:pPr>
      <w:r w:rsidRPr="00F8057B">
        <w:rPr>
          <w:b w:val="0"/>
          <w:bCs w:val="0"/>
          <w:sz w:val="22"/>
          <w:szCs w:val="22"/>
        </w:rPr>
        <w:t>During implementation, the Management Agent is expected to manage the portfolio of country and regional grants.</w:t>
      </w:r>
      <w:r w:rsidR="00A87542" w:rsidRPr="00F8057B">
        <w:rPr>
          <w:b w:val="0"/>
          <w:sz w:val="22"/>
          <w:szCs w:val="22"/>
        </w:rPr>
        <w:t xml:space="preserve"> </w:t>
      </w:r>
    </w:p>
    <w:p w14:paraId="7E0A67C2" w14:textId="77777777" w:rsidR="006A3B7A" w:rsidRPr="006A3B7A" w:rsidRDefault="006A3B7A" w:rsidP="006A3B7A"/>
    <w:p w14:paraId="241CA46C" w14:textId="1EFEABF2" w:rsidR="00A33DD9" w:rsidRDefault="00A33DD9" w:rsidP="00981B9F">
      <w:pPr>
        <w:pStyle w:val="Caption"/>
        <w:numPr>
          <w:ilvl w:val="1"/>
          <w:numId w:val="70"/>
        </w:numPr>
        <w:spacing w:before="0" w:line="240" w:lineRule="auto"/>
        <w:ind w:left="284" w:hanging="568"/>
        <w:jc w:val="both"/>
        <w:rPr>
          <w:b w:val="0"/>
          <w:sz w:val="22"/>
          <w:szCs w:val="22"/>
        </w:rPr>
      </w:pPr>
      <w:r w:rsidRPr="00F8057B">
        <w:rPr>
          <w:b w:val="0"/>
          <w:sz w:val="22"/>
          <w:szCs w:val="22"/>
        </w:rPr>
        <w:t xml:space="preserve">The Fleming Fund will initially run for a five year period from 2016/2017. Individual grants under the Fleming Fund would normally be expected to run for between two to three and </w:t>
      </w:r>
      <w:r w:rsidR="00D622B2">
        <w:rPr>
          <w:b w:val="0"/>
          <w:sz w:val="22"/>
          <w:szCs w:val="22"/>
        </w:rPr>
        <w:t>a half years. The independent evaluation carried out by the Evaluation Supplier</w:t>
      </w:r>
      <w:r w:rsidR="00FA6A1E">
        <w:rPr>
          <w:b w:val="0"/>
          <w:sz w:val="22"/>
          <w:szCs w:val="22"/>
        </w:rPr>
        <w:t>, which is the subject of this procurement,</w:t>
      </w:r>
      <w:r w:rsidR="00D622B2">
        <w:rPr>
          <w:b w:val="0"/>
          <w:sz w:val="22"/>
          <w:szCs w:val="22"/>
        </w:rPr>
        <w:t xml:space="preserve"> </w:t>
      </w:r>
      <w:r w:rsidR="00981B9F">
        <w:rPr>
          <w:b w:val="0"/>
          <w:sz w:val="22"/>
          <w:szCs w:val="22"/>
        </w:rPr>
        <w:t xml:space="preserve">will </w:t>
      </w:r>
      <w:r w:rsidR="00981B9F" w:rsidRPr="00981B9F">
        <w:rPr>
          <w:b w:val="0"/>
          <w:sz w:val="22"/>
          <w:szCs w:val="22"/>
        </w:rPr>
        <w:t>evaluate how far the outputs of the portfolio of country and regional grants will contribute</w:t>
      </w:r>
      <w:r w:rsidR="00981B9F">
        <w:rPr>
          <w:b w:val="0"/>
          <w:sz w:val="22"/>
          <w:szCs w:val="22"/>
        </w:rPr>
        <w:t>, or have contributed,</w:t>
      </w:r>
      <w:r w:rsidR="00981B9F" w:rsidRPr="00981B9F">
        <w:rPr>
          <w:b w:val="0"/>
          <w:sz w:val="22"/>
          <w:szCs w:val="22"/>
        </w:rPr>
        <w:t xml:space="preserve"> to the outcomes and impact defined within the agreed Fleming Fund </w:t>
      </w:r>
      <w:r w:rsidR="00981B9F">
        <w:rPr>
          <w:b w:val="0"/>
          <w:sz w:val="22"/>
          <w:szCs w:val="22"/>
        </w:rPr>
        <w:t xml:space="preserve">Theory of Change (see Annex B), </w:t>
      </w:r>
      <w:r w:rsidRPr="009A5788">
        <w:rPr>
          <w:b w:val="0"/>
          <w:sz w:val="22"/>
          <w:szCs w:val="22"/>
        </w:rPr>
        <w:t xml:space="preserve">while suggesting areas for course correction and improvement throughout the programme lifecycle. This will help to inform any decision by the UK government to extend funding beyond the initial five year period. Additional funding from other partners or host governments may be considered. </w:t>
      </w:r>
    </w:p>
    <w:p w14:paraId="5FDDE5F8" w14:textId="77777777" w:rsidR="00981B9F" w:rsidRPr="00981B9F" w:rsidRDefault="00981B9F" w:rsidP="00981B9F"/>
    <w:p w14:paraId="241CA46D" w14:textId="5D60E985" w:rsidR="00A33DD9" w:rsidRPr="009A5788" w:rsidRDefault="00A33DD9" w:rsidP="00980422">
      <w:pPr>
        <w:pStyle w:val="Caption"/>
        <w:numPr>
          <w:ilvl w:val="1"/>
          <w:numId w:val="70"/>
        </w:numPr>
        <w:spacing w:before="0" w:line="240" w:lineRule="auto"/>
        <w:ind w:left="284" w:hanging="568"/>
        <w:jc w:val="both"/>
        <w:rPr>
          <w:b w:val="0"/>
          <w:sz w:val="22"/>
          <w:szCs w:val="22"/>
        </w:rPr>
      </w:pPr>
      <w:r w:rsidRPr="009A5788">
        <w:rPr>
          <w:sz w:val="22"/>
          <w:szCs w:val="22"/>
        </w:rPr>
        <w:t>Work Stream 2 – Fleming Fellows (Management Agent):</w:t>
      </w:r>
      <w:r w:rsidRPr="009A5788">
        <w:rPr>
          <w:rFonts w:eastAsia="Calibri"/>
          <w:sz w:val="22"/>
          <w:szCs w:val="22"/>
        </w:rPr>
        <w:t xml:space="preserve"> </w:t>
      </w:r>
      <w:r w:rsidRPr="009A5788">
        <w:rPr>
          <w:rFonts w:eastAsia="Calibri"/>
          <w:b w:val="0"/>
          <w:sz w:val="22"/>
          <w:szCs w:val="22"/>
        </w:rPr>
        <w:t xml:space="preserve">The Fleming Fellowship scheme </w:t>
      </w:r>
      <w:r w:rsidRPr="009A5788">
        <w:rPr>
          <w:b w:val="0"/>
          <w:sz w:val="22"/>
          <w:szCs w:val="22"/>
        </w:rPr>
        <w:t>will be a network of practitioners from different disciplines and sectors such as laboratory technicians, clinicians, policy makers, community leaders, hospital managers and more. The network will focus on professional development facilitating the cross-pollination of ideas and experience, peer to peer learning, and finding creative solutions as part of a multi-disciplinary network to tackle AMR in LMICs. The scheme would facilitate the kind of cross-pollination of experience and ideas that cannot be delivered on a course or through academic prog</w:t>
      </w:r>
      <w:r>
        <w:rPr>
          <w:b w:val="0"/>
          <w:sz w:val="22"/>
          <w:szCs w:val="22"/>
        </w:rPr>
        <w:t xml:space="preserve">rammes. Our offer to </w:t>
      </w:r>
      <w:r w:rsidR="00E159A0">
        <w:rPr>
          <w:b w:val="0"/>
          <w:sz w:val="22"/>
          <w:szCs w:val="22"/>
        </w:rPr>
        <w:t>F</w:t>
      </w:r>
      <w:r>
        <w:rPr>
          <w:b w:val="0"/>
          <w:sz w:val="22"/>
          <w:szCs w:val="22"/>
        </w:rPr>
        <w:t>ellows can</w:t>
      </w:r>
      <w:r w:rsidRPr="009A5788">
        <w:rPr>
          <w:b w:val="0"/>
          <w:sz w:val="22"/>
          <w:szCs w:val="22"/>
        </w:rPr>
        <w:t xml:space="preserve"> include:</w:t>
      </w:r>
    </w:p>
    <w:p w14:paraId="241CA46E" w14:textId="77777777" w:rsidR="00A33DD9" w:rsidRPr="009A5788" w:rsidRDefault="00A33DD9" w:rsidP="00980422">
      <w:pPr>
        <w:pStyle w:val="ListParagraph"/>
        <w:numPr>
          <w:ilvl w:val="0"/>
          <w:numId w:val="68"/>
        </w:numPr>
        <w:spacing w:after="200" w:line="276" w:lineRule="auto"/>
        <w:jc w:val="both"/>
        <w:rPr>
          <w:sz w:val="22"/>
          <w:szCs w:val="22"/>
        </w:rPr>
      </w:pPr>
      <w:r w:rsidRPr="00607B9F">
        <w:rPr>
          <w:sz w:val="22"/>
          <w:szCs w:val="22"/>
          <w:u w:val="single"/>
        </w:rPr>
        <w:t>Mentoring</w:t>
      </w:r>
      <w:r>
        <w:rPr>
          <w:sz w:val="22"/>
          <w:szCs w:val="22"/>
        </w:rPr>
        <w:t xml:space="preserve"> - </w:t>
      </w:r>
      <w:r w:rsidRPr="009A5788">
        <w:rPr>
          <w:sz w:val="22"/>
          <w:szCs w:val="22"/>
        </w:rPr>
        <w:t>Fleming Fellows will be allocated a regional mentor who is an expert in their field and could offer support and advice for tackling AMR in their specific context;</w:t>
      </w:r>
    </w:p>
    <w:p w14:paraId="241CA46F" w14:textId="69EB7013" w:rsidR="00A33DD9" w:rsidRPr="009A5788" w:rsidRDefault="00A33DD9" w:rsidP="00980422">
      <w:pPr>
        <w:pStyle w:val="ListParagraph"/>
        <w:numPr>
          <w:ilvl w:val="0"/>
          <w:numId w:val="68"/>
        </w:numPr>
        <w:spacing w:after="200" w:line="276" w:lineRule="auto"/>
        <w:jc w:val="both"/>
        <w:rPr>
          <w:sz w:val="22"/>
          <w:szCs w:val="22"/>
        </w:rPr>
      </w:pPr>
      <w:r w:rsidRPr="00607B9F">
        <w:rPr>
          <w:sz w:val="22"/>
          <w:szCs w:val="22"/>
          <w:u w:val="single"/>
        </w:rPr>
        <w:t>Secondments</w:t>
      </w:r>
      <w:r>
        <w:rPr>
          <w:sz w:val="22"/>
          <w:szCs w:val="22"/>
        </w:rPr>
        <w:t xml:space="preserve"> - </w:t>
      </w:r>
      <w:r w:rsidRPr="009A5788">
        <w:rPr>
          <w:sz w:val="22"/>
          <w:szCs w:val="22"/>
        </w:rPr>
        <w:t>With agreement from their home institutions, Fell</w:t>
      </w:r>
      <w:r>
        <w:rPr>
          <w:sz w:val="22"/>
          <w:szCs w:val="22"/>
        </w:rPr>
        <w:t>ows c</w:t>
      </w:r>
      <w:r w:rsidRPr="009A5788">
        <w:rPr>
          <w:sz w:val="22"/>
          <w:szCs w:val="22"/>
        </w:rPr>
        <w:t>ould be offered the opportunity to spend 3 months on placement being given formal training on their subject matter e.g</w:t>
      </w:r>
      <w:r w:rsidR="00F21229">
        <w:rPr>
          <w:sz w:val="22"/>
          <w:szCs w:val="22"/>
        </w:rPr>
        <w:t>.</w:t>
      </w:r>
      <w:r w:rsidRPr="009A5788">
        <w:rPr>
          <w:sz w:val="22"/>
          <w:szCs w:val="22"/>
        </w:rPr>
        <w:t xml:space="preserve"> for lab</w:t>
      </w:r>
      <w:r w:rsidR="0021290F">
        <w:rPr>
          <w:sz w:val="22"/>
          <w:szCs w:val="22"/>
        </w:rPr>
        <w:t>oratory</w:t>
      </w:r>
      <w:r w:rsidRPr="009A5788">
        <w:rPr>
          <w:sz w:val="22"/>
          <w:szCs w:val="22"/>
        </w:rPr>
        <w:t xml:space="preserve"> technicians spending time at a high quality lab</w:t>
      </w:r>
      <w:r w:rsidR="00E159A0">
        <w:rPr>
          <w:sz w:val="22"/>
          <w:szCs w:val="22"/>
        </w:rPr>
        <w:t>oratory</w:t>
      </w:r>
      <w:r w:rsidRPr="009A5788">
        <w:rPr>
          <w:sz w:val="22"/>
          <w:szCs w:val="22"/>
        </w:rPr>
        <w:t xml:space="preserve"> in their region to gain experience and bringing back learning to their host country of standards and processes used;</w:t>
      </w:r>
    </w:p>
    <w:p w14:paraId="241CA470" w14:textId="77777777" w:rsidR="00A33DD9" w:rsidRPr="009A5788" w:rsidRDefault="00A33DD9" w:rsidP="00980422">
      <w:pPr>
        <w:pStyle w:val="ListParagraph"/>
        <w:numPr>
          <w:ilvl w:val="0"/>
          <w:numId w:val="68"/>
        </w:numPr>
        <w:spacing w:after="200" w:line="276" w:lineRule="auto"/>
        <w:jc w:val="both"/>
        <w:rPr>
          <w:sz w:val="22"/>
          <w:szCs w:val="22"/>
        </w:rPr>
      </w:pPr>
      <w:r w:rsidRPr="00607B9F">
        <w:rPr>
          <w:sz w:val="22"/>
          <w:szCs w:val="22"/>
          <w:u w:val="single"/>
        </w:rPr>
        <w:t>Training</w:t>
      </w:r>
      <w:r w:rsidRPr="00607B9F">
        <w:rPr>
          <w:sz w:val="22"/>
          <w:szCs w:val="22"/>
        </w:rPr>
        <w:t xml:space="preserve"> </w:t>
      </w:r>
      <w:r>
        <w:rPr>
          <w:sz w:val="22"/>
          <w:szCs w:val="22"/>
        </w:rPr>
        <w:t xml:space="preserve">- </w:t>
      </w:r>
      <w:r w:rsidRPr="009A5788">
        <w:rPr>
          <w:sz w:val="22"/>
          <w:szCs w:val="22"/>
        </w:rPr>
        <w:t>Fellows will be offered written and verbal communication training to present their findings and support them as key influencers in their fields;</w:t>
      </w:r>
    </w:p>
    <w:p w14:paraId="241CA471" w14:textId="77777777" w:rsidR="00A33DD9" w:rsidRPr="009A5788" w:rsidRDefault="00A33DD9" w:rsidP="00980422">
      <w:pPr>
        <w:pStyle w:val="ListParagraph"/>
        <w:numPr>
          <w:ilvl w:val="0"/>
          <w:numId w:val="68"/>
        </w:numPr>
        <w:spacing w:after="200" w:line="276" w:lineRule="auto"/>
        <w:jc w:val="both"/>
        <w:rPr>
          <w:sz w:val="22"/>
          <w:szCs w:val="22"/>
        </w:rPr>
      </w:pPr>
      <w:r w:rsidRPr="00607B9F">
        <w:rPr>
          <w:sz w:val="22"/>
          <w:szCs w:val="22"/>
          <w:u w:val="single"/>
        </w:rPr>
        <w:t>Support for travel</w:t>
      </w:r>
      <w:r>
        <w:rPr>
          <w:sz w:val="22"/>
          <w:szCs w:val="22"/>
        </w:rPr>
        <w:t xml:space="preserve"> - </w:t>
      </w:r>
      <w:r w:rsidRPr="009A5788">
        <w:rPr>
          <w:sz w:val="22"/>
          <w:szCs w:val="22"/>
        </w:rPr>
        <w:t>Fellows would be alerted to learning opportunities in their region around infectious disease and drug-resistant infections and given travel and subsistence funding to make the most of these opportunities;</w:t>
      </w:r>
    </w:p>
    <w:p w14:paraId="241CA472" w14:textId="0837842A" w:rsidR="00A33DD9" w:rsidRPr="009A5788" w:rsidRDefault="00A33DD9" w:rsidP="00980422">
      <w:pPr>
        <w:pStyle w:val="ListParagraph"/>
        <w:numPr>
          <w:ilvl w:val="0"/>
          <w:numId w:val="68"/>
        </w:numPr>
        <w:spacing w:after="200" w:line="276" w:lineRule="auto"/>
        <w:jc w:val="both"/>
        <w:rPr>
          <w:sz w:val="22"/>
          <w:szCs w:val="22"/>
        </w:rPr>
      </w:pPr>
      <w:r w:rsidRPr="00607B9F">
        <w:rPr>
          <w:sz w:val="22"/>
          <w:szCs w:val="22"/>
          <w:u w:val="single"/>
        </w:rPr>
        <w:t>Networks</w:t>
      </w:r>
      <w:r>
        <w:rPr>
          <w:sz w:val="22"/>
          <w:szCs w:val="22"/>
        </w:rPr>
        <w:t xml:space="preserve"> - </w:t>
      </w:r>
      <w:r w:rsidRPr="009A5788">
        <w:rPr>
          <w:sz w:val="22"/>
          <w:szCs w:val="22"/>
        </w:rPr>
        <w:t xml:space="preserve">Fellows will be linked into a network of other </w:t>
      </w:r>
      <w:r w:rsidR="00E159A0">
        <w:rPr>
          <w:sz w:val="22"/>
          <w:szCs w:val="22"/>
        </w:rPr>
        <w:t>F</w:t>
      </w:r>
      <w:r w:rsidRPr="009A5788">
        <w:rPr>
          <w:sz w:val="22"/>
          <w:szCs w:val="22"/>
        </w:rPr>
        <w:t>ellows and Friends of the Fleming Fund working on drug-resistance and brought together annually to share their learning and experiences at a regional conference;</w:t>
      </w:r>
    </w:p>
    <w:p w14:paraId="241CA473" w14:textId="2DA5D54A" w:rsidR="00A33DD9" w:rsidRPr="009A5788" w:rsidRDefault="00A33DD9" w:rsidP="00980422">
      <w:pPr>
        <w:pStyle w:val="ListParagraph"/>
        <w:numPr>
          <w:ilvl w:val="0"/>
          <w:numId w:val="68"/>
        </w:numPr>
        <w:spacing w:after="200" w:line="276" w:lineRule="auto"/>
        <w:jc w:val="both"/>
        <w:rPr>
          <w:sz w:val="22"/>
          <w:szCs w:val="22"/>
        </w:rPr>
      </w:pPr>
      <w:r w:rsidRPr="00607B9F">
        <w:rPr>
          <w:sz w:val="22"/>
          <w:szCs w:val="22"/>
          <w:u w:val="single"/>
        </w:rPr>
        <w:t>Collaborative projects</w:t>
      </w:r>
      <w:r>
        <w:rPr>
          <w:sz w:val="22"/>
          <w:szCs w:val="22"/>
        </w:rPr>
        <w:t xml:space="preserve"> - </w:t>
      </w:r>
      <w:r w:rsidRPr="009A5788">
        <w:rPr>
          <w:sz w:val="22"/>
          <w:szCs w:val="22"/>
        </w:rPr>
        <w:t xml:space="preserve">Fellows would commit a set period of time within their one or two year fellowship to join together with other </w:t>
      </w:r>
      <w:r w:rsidR="00E159A0">
        <w:rPr>
          <w:sz w:val="22"/>
          <w:szCs w:val="22"/>
        </w:rPr>
        <w:t>F</w:t>
      </w:r>
      <w:r w:rsidRPr="009A5788">
        <w:rPr>
          <w:sz w:val="22"/>
          <w:szCs w:val="22"/>
        </w:rPr>
        <w:t xml:space="preserve">ellows to undertake scoping work, link </w:t>
      </w:r>
      <w:r w:rsidRPr="009A5788">
        <w:rPr>
          <w:sz w:val="22"/>
          <w:szCs w:val="22"/>
        </w:rPr>
        <w:lastRenderedPageBreak/>
        <w:t>with in</w:t>
      </w:r>
      <w:r w:rsidR="00E159A0">
        <w:rPr>
          <w:sz w:val="22"/>
          <w:szCs w:val="22"/>
        </w:rPr>
        <w:t>-</w:t>
      </w:r>
      <w:r w:rsidRPr="009A5788">
        <w:rPr>
          <w:sz w:val="22"/>
          <w:szCs w:val="22"/>
        </w:rPr>
        <w:t>country Fleming Fund projects, travel to regional or other country projects, share experiences and bring local challenges to the network to find creative solutions as a group;</w:t>
      </w:r>
    </w:p>
    <w:p w14:paraId="241CA474" w14:textId="77777777" w:rsidR="00A33DD9" w:rsidRPr="009A5788" w:rsidRDefault="00A33DD9" w:rsidP="00980422">
      <w:pPr>
        <w:pStyle w:val="ListParagraph"/>
        <w:numPr>
          <w:ilvl w:val="0"/>
          <w:numId w:val="68"/>
        </w:numPr>
        <w:spacing w:after="200" w:line="276" w:lineRule="auto"/>
        <w:jc w:val="both"/>
        <w:rPr>
          <w:sz w:val="22"/>
          <w:szCs w:val="22"/>
        </w:rPr>
      </w:pPr>
      <w:r w:rsidRPr="00607B9F">
        <w:rPr>
          <w:sz w:val="22"/>
          <w:szCs w:val="22"/>
          <w:u w:val="single"/>
        </w:rPr>
        <w:t>Other initiatives</w:t>
      </w:r>
      <w:r>
        <w:rPr>
          <w:sz w:val="22"/>
          <w:szCs w:val="22"/>
        </w:rPr>
        <w:t xml:space="preserve"> - </w:t>
      </w:r>
      <w:r w:rsidRPr="009A5788">
        <w:rPr>
          <w:sz w:val="22"/>
          <w:szCs w:val="22"/>
        </w:rPr>
        <w:t xml:space="preserve">Small amounts of funding would be available to support Fleming Fellows projects or initiatives/solutions devised as a group. </w:t>
      </w:r>
    </w:p>
    <w:p w14:paraId="241CA475" w14:textId="313D9463" w:rsidR="00A33DD9" w:rsidRPr="009A5788" w:rsidRDefault="00A33DD9" w:rsidP="00A33DD9">
      <w:pPr>
        <w:pStyle w:val="Caption"/>
        <w:spacing w:before="0" w:line="240" w:lineRule="auto"/>
        <w:ind w:left="284"/>
        <w:jc w:val="both"/>
        <w:rPr>
          <w:b w:val="0"/>
          <w:bCs w:val="0"/>
          <w:sz w:val="22"/>
          <w:szCs w:val="22"/>
        </w:rPr>
      </w:pPr>
      <w:r w:rsidRPr="009A5788">
        <w:rPr>
          <w:rFonts w:eastAsia="Calibri"/>
          <w:b w:val="0"/>
          <w:sz w:val="22"/>
          <w:szCs w:val="22"/>
        </w:rPr>
        <w:t xml:space="preserve">The Management Agent will be expected to design this </w:t>
      </w:r>
      <w:r w:rsidR="00E159A0">
        <w:rPr>
          <w:rFonts w:eastAsia="Calibri"/>
          <w:b w:val="0"/>
          <w:sz w:val="22"/>
          <w:szCs w:val="22"/>
        </w:rPr>
        <w:t>F</w:t>
      </w:r>
      <w:r w:rsidRPr="009A5788">
        <w:rPr>
          <w:rFonts w:eastAsia="Calibri"/>
          <w:b w:val="0"/>
          <w:sz w:val="22"/>
          <w:szCs w:val="22"/>
        </w:rPr>
        <w:t xml:space="preserve">ellowship scheme during inception phase and launch during implementation. </w:t>
      </w:r>
      <w:r w:rsidRPr="009A5788">
        <w:rPr>
          <w:b w:val="0"/>
          <w:bCs w:val="0"/>
          <w:sz w:val="22"/>
          <w:szCs w:val="22"/>
        </w:rPr>
        <w:t>Fellows may choose to bid for country funding or may be identified out of developed relationships with country grantees. Conflict of interest must be monitored by the Management Agent closely</w:t>
      </w:r>
      <w:r>
        <w:rPr>
          <w:b w:val="0"/>
          <w:bCs w:val="0"/>
          <w:sz w:val="22"/>
          <w:szCs w:val="22"/>
        </w:rPr>
        <w:t>,</w:t>
      </w:r>
      <w:r w:rsidRPr="009A5788">
        <w:rPr>
          <w:b w:val="0"/>
          <w:bCs w:val="0"/>
          <w:sz w:val="22"/>
          <w:szCs w:val="22"/>
        </w:rPr>
        <w:t xml:space="preserve"> but </w:t>
      </w:r>
      <w:r w:rsidR="00E159A0">
        <w:rPr>
          <w:b w:val="0"/>
          <w:bCs w:val="0"/>
          <w:sz w:val="22"/>
          <w:szCs w:val="22"/>
        </w:rPr>
        <w:t>F</w:t>
      </w:r>
      <w:r w:rsidRPr="009A5788">
        <w:rPr>
          <w:b w:val="0"/>
          <w:bCs w:val="0"/>
          <w:sz w:val="22"/>
          <w:szCs w:val="22"/>
        </w:rPr>
        <w:t>ellows will be identified for their unique influence on country AMR lab</w:t>
      </w:r>
      <w:r w:rsidR="00004F65">
        <w:rPr>
          <w:b w:val="0"/>
          <w:bCs w:val="0"/>
          <w:sz w:val="22"/>
          <w:szCs w:val="22"/>
        </w:rPr>
        <w:t>oratory</w:t>
      </w:r>
      <w:r w:rsidRPr="009A5788">
        <w:rPr>
          <w:b w:val="0"/>
          <w:bCs w:val="0"/>
          <w:sz w:val="22"/>
          <w:szCs w:val="22"/>
        </w:rPr>
        <w:t xml:space="preserve"> and surveillance systems which could be an asset to the portfolio of country and regional grants. Fellowships will be piloted initially in a small number of countries.</w:t>
      </w:r>
    </w:p>
    <w:p w14:paraId="241CA476" w14:textId="77777777" w:rsidR="00A33DD9" w:rsidRPr="009A5788" w:rsidRDefault="00A33DD9" w:rsidP="00A33DD9">
      <w:pPr>
        <w:rPr>
          <w:rFonts w:eastAsia="Calibri"/>
        </w:rPr>
      </w:pPr>
    </w:p>
    <w:p w14:paraId="241CA477" w14:textId="1C1687C0" w:rsidR="00A33DD9" w:rsidRPr="009A5788" w:rsidRDefault="00A33DD9" w:rsidP="003B1C8A">
      <w:pPr>
        <w:pStyle w:val="Caption"/>
        <w:numPr>
          <w:ilvl w:val="1"/>
          <w:numId w:val="70"/>
        </w:numPr>
        <w:spacing w:before="0" w:after="240" w:line="240" w:lineRule="auto"/>
        <w:ind w:left="283" w:hanging="567"/>
        <w:jc w:val="both"/>
        <w:rPr>
          <w:rFonts w:eastAsia="Calibri"/>
          <w:sz w:val="22"/>
          <w:szCs w:val="22"/>
          <w:u w:val="single"/>
        </w:rPr>
      </w:pPr>
      <w:r w:rsidRPr="009A5788">
        <w:rPr>
          <w:rFonts w:eastAsia="Calibri"/>
          <w:sz w:val="22"/>
          <w:szCs w:val="22"/>
          <w:u w:val="single"/>
        </w:rPr>
        <w:t xml:space="preserve">To support the portfolio of country and regional projects, </w:t>
      </w:r>
      <w:r w:rsidR="00F21229">
        <w:rPr>
          <w:rFonts w:eastAsia="Calibri"/>
          <w:sz w:val="22"/>
          <w:szCs w:val="22"/>
          <w:u w:val="single"/>
        </w:rPr>
        <w:t xml:space="preserve">additional </w:t>
      </w:r>
      <w:r w:rsidRPr="009A5788">
        <w:rPr>
          <w:rFonts w:eastAsia="Calibri"/>
          <w:sz w:val="22"/>
          <w:szCs w:val="22"/>
          <w:u w:val="single"/>
        </w:rPr>
        <w:t xml:space="preserve">activities will be commissioned through the Fleming Fund. These three </w:t>
      </w:r>
      <w:r>
        <w:rPr>
          <w:rFonts w:eastAsia="Calibri"/>
          <w:sz w:val="22"/>
          <w:szCs w:val="22"/>
          <w:u w:val="single"/>
        </w:rPr>
        <w:t>work streams are detailed below</w:t>
      </w:r>
      <w:r w:rsidRPr="009A5788">
        <w:rPr>
          <w:rFonts w:eastAsia="Calibri"/>
          <w:sz w:val="22"/>
          <w:szCs w:val="22"/>
          <w:u w:val="single"/>
        </w:rPr>
        <w:t>.</w:t>
      </w:r>
    </w:p>
    <w:p w14:paraId="1D99D42A" w14:textId="528988D2" w:rsidR="003B1C8A" w:rsidRPr="003B1C8A" w:rsidRDefault="00A33DD9" w:rsidP="003B1C8A">
      <w:pPr>
        <w:numPr>
          <w:ilvl w:val="1"/>
          <w:numId w:val="70"/>
        </w:numPr>
        <w:spacing w:before="120" w:after="240" w:line="280" w:lineRule="exact"/>
        <w:ind w:left="283" w:hanging="567"/>
        <w:jc w:val="both"/>
        <w:rPr>
          <w:rFonts w:eastAsia="Calibri"/>
          <w:sz w:val="22"/>
          <w:szCs w:val="22"/>
        </w:rPr>
      </w:pPr>
      <w:r w:rsidRPr="009A5788">
        <w:rPr>
          <w:b/>
          <w:bCs/>
          <w:sz w:val="22"/>
          <w:szCs w:val="22"/>
        </w:rPr>
        <w:t xml:space="preserve">Work Stream 3 – Grants to multilateral organisations (DH): </w:t>
      </w:r>
      <w:r w:rsidRPr="009A5788">
        <w:rPr>
          <w:sz w:val="22"/>
          <w:szCs w:val="22"/>
        </w:rPr>
        <w:t xml:space="preserve">An essential part of delivering the ambition of the Fleming Fund is to ensure there is support for international AMR surveillance and alignment of activities at the international level. WHO, FAO and OIE have a central role in providing global leadership not only within each of their sectors, but also through their tripartite collaboration in promoting the one health approach. Going forward, the </w:t>
      </w:r>
      <w:r>
        <w:rPr>
          <w:sz w:val="22"/>
          <w:szCs w:val="22"/>
        </w:rPr>
        <w:t xml:space="preserve">expectation is that </w:t>
      </w:r>
      <w:r w:rsidRPr="009A5788">
        <w:rPr>
          <w:sz w:val="22"/>
          <w:szCs w:val="22"/>
        </w:rPr>
        <w:t xml:space="preserve">the three organisations continue to </w:t>
      </w:r>
      <w:r>
        <w:rPr>
          <w:sz w:val="22"/>
          <w:szCs w:val="22"/>
        </w:rPr>
        <w:t xml:space="preserve">work together to </w:t>
      </w:r>
      <w:r w:rsidRPr="009A5788">
        <w:rPr>
          <w:sz w:val="22"/>
          <w:szCs w:val="22"/>
        </w:rPr>
        <w:t xml:space="preserve">drive forward the international work on data and surveillance and directly linked to this, for them to </w:t>
      </w:r>
      <w:r>
        <w:rPr>
          <w:sz w:val="22"/>
          <w:szCs w:val="22"/>
        </w:rPr>
        <w:t>be supported in providing</w:t>
      </w:r>
      <w:r w:rsidRPr="009A5788">
        <w:rPr>
          <w:sz w:val="22"/>
          <w:szCs w:val="22"/>
        </w:rPr>
        <w:t xml:space="preserve"> additional support to </w:t>
      </w:r>
      <w:r w:rsidR="007904A2">
        <w:rPr>
          <w:sz w:val="22"/>
          <w:szCs w:val="22"/>
        </w:rPr>
        <w:t>LMICs</w:t>
      </w:r>
      <w:r w:rsidRPr="009A5788">
        <w:rPr>
          <w:sz w:val="22"/>
          <w:szCs w:val="22"/>
        </w:rPr>
        <w:t xml:space="preserve"> in developing, agreeing and implementing National Action Plans.</w:t>
      </w:r>
    </w:p>
    <w:p w14:paraId="316D1DA2" w14:textId="2E91C70C" w:rsidR="003B1C8A" w:rsidRPr="003B1C8A" w:rsidRDefault="00A33DD9" w:rsidP="003B1C8A">
      <w:pPr>
        <w:numPr>
          <w:ilvl w:val="1"/>
          <w:numId w:val="70"/>
        </w:numPr>
        <w:spacing w:before="120" w:after="240" w:line="280" w:lineRule="exact"/>
        <w:ind w:left="283" w:hanging="567"/>
        <w:jc w:val="both"/>
        <w:rPr>
          <w:rFonts w:eastAsia="Calibri"/>
          <w:sz w:val="22"/>
          <w:szCs w:val="22"/>
        </w:rPr>
      </w:pPr>
      <w:r w:rsidRPr="009A5788">
        <w:rPr>
          <w:sz w:val="22"/>
          <w:szCs w:val="22"/>
        </w:rPr>
        <w:t>It is intended that grants be agreed for the first three years of the Fleming Fund</w:t>
      </w:r>
      <w:r>
        <w:rPr>
          <w:sz w:val="22"/>
          <w:szCs w:val="22"/>
        </w:rPr>
        <w:t xml:space="preserve"> aimed predominantly at supporting LMIC development.</w:t>
      </w:r>
      <w:r w:rsidRPr="009A5788">
        <w:rPr>
          <w:sz w:val="22"/>
          <w:szCs w:val="22"/>
        </w:rPr>
        <w:t xml:space="preserve"> The Management Agent will be provided with the outputs of these activities, planned activities and key contacts to ensure alignment of international and country/regional level activities. The management and disbursement of funds to these organisations will remain with DH.</w:t>
      </w:r>
    </w:p>
    <w:p w14:paraId="7A72FD3A" w14:textId="21D53592" w:rsidR="003B1C8A" w:rsidRPr="003B1C8A" w:rsidRDefault="00A33DD9" w:rsidP="003B1C8A">
      <w:pPr>
        <w:numPr>
          <w:ilvl w:val="1"/>
          <w:numId w:val="70"/>
        </w:numPr>
        <w:spacing w:before="120" w:after="240" w:line="280" w:lineRule="exact"/>
        <w:ind w:left="283" w:hanging="567"/>
        <w:jc w:val="both"/>
        <w:rPr>
          <w:b/>
          <w:sz w:val="22"/>
          <w:szCs w:val="22"/>
        </w:rPr>
      </w:pPr>
      <w:r w:rsidRPr="009A5788">
        <w:rPr>
          <w:b/>
          <w:sz w:val="22"/>
          <w:szCs w:val="22"/>
        </w:rPr>
        <w:t xml:space="preserve">Work Stream 4 – Surveillance protocol and platform (DH): </w:t>
      </w:r>
      <w:r w:rsidRPr="009A5788">
        <w:rPr>
          <w:sz w:val="22"/>
          <w:szCs w:val="22"/>
        </w:rPr>
        <w:t xml:space="preserve">DH </w:t>
      </w:r>
      <w:r w:rsidRPr="009A5788">
        <w:rPr>
          <w:rFonts w:eastAsia="Calibri"/>
          <w:sz w:val="22"/>
          <w:szCs w:val="22"/>
        </w:rPr>
        <w:t xml:space="preserve">is commissioning the writing of a set of tiered protocols for initiating AMR surveillance in low resource settings. This will build on the recently published WHO manual for early implementation of a </w:t>
      </w:r>
      <w:r w:rsidR="00143001">
        <w:rPr>
          <w:rFonts w:eastAsia="Calibri"/>
          <w:sz w:val="22"/>
          <w:szCs w:val="22"/>
        </w:rPr>
        <w:t>G</w:t>
      </w:r>
      <w:r w:rsidRPr="009A5788">
        <w:rPr>
          <w:rFonts w:eastAsia="Calibri"/>
          <w:sz w:val="22"/>
          <w:szCs w:val="22"/>
        </w:rPr>
        <w:t xml:space="preserve">lobal </w:t>
      </w:r>
      <w:r w:rsidR="00143001">
        <w:rPr>
          <w:rFonts w:eastAsia="Calibri"/>
          <w:sz w:val="22"/>
          <w:szCs w:val="22"/>
        </w:rPr>
        <w:t>A</w:t>
      </w:r>
      <w:r w:rsidRPr="009A5788">
        <w:rPr>
          <w:rFonts w:eastAsia="Calibri"/>
          <w:sz w:val="22"/>
          <w:szCs w:val="22"/>
        </w:rPr>
        <w:t xml:space="preserve">ntimicrobial resistance </w:t>
      </w:r>
      <w:r w:rsidR="00143001">
        <w:rPr>
          <w:rFonts w:eastAsia="Calibri"/>
          <w:sz w:val="22"/>
          <w:szCs w:val="22"/>
        </w:rPr>
        <w:t>S</w:t>
      </w:r>
      <w:r w:rsidRPr="009A5788">
        <w:rPr>
          <w:rFonts w:eastAsia="Calibri"/>
          <w:sz w:val="22"/>
          <w:szCs w:val="22"/>
        </w:rPr>
        <w:t xml:space="preserve">urveillance </w:t>
      </w:r>
      <w:r w:rsidR="00143001">
        <w:rPr>
          <w:rFonts w:eastAsia="Calibri"/>
          <w:sz w:val="22"/>
          <w:szCs w:val="22"/>
        </w:rPr>
        <w:t>S</w:t>
      </w:r>
      <w:r w:rsidRPr="009A5788">
        <w:rPr>
          <w:rFonts w:eastAsia="Calibri"/>
          <w:sz w:val="22"/>
          <w:szCs w:val="22"/>
        </w:rPr>
        <w:t xml:space="preserve">ystem (GLASS). </w:t>
      </w:r>
    </w:p>
    <w:p w14:paraId="241CA47C" w14:textId="74C30186" w:rsidR="00A33DD9" w:rsidRPr="009A5788" w:rsidRDefault="00A33DD9" w:rsidP="00980422">
      <w:pPr>
        <w:numPr>
          <w:ilvl w:val="1"/>
          <w:numId w:val="70"/>
        </w:numPr>
        <w:spacing w:before="120" w:after="120" w:line="280" w:lineRule="exact"/>
        <w:ind w:left="284" w:hanging="568"/>
        <w:jc w:val="both"/>
        <w:rPr>
          <w:b/>
          <w:sz w:val="22"/>
          <w:szCs w:val="22"/>
        </w:rPr>
      </w:pPr>
      <w:r w:rsidRPr="009A5788">
        <w:rPr>
          <w:rFonts w:eastAsia="Calibri"/>
          <w:sz w:val="22"/>
          <w:szCs w:val="22"/>
        </w:rPr>
        <w:t xml:space="preserve">The aim of the work </w:t>
      </w:r>
      <w:r w:rsidR="00143001">
        <w:rPr>
          <w:rFonts w:eastAsia="Calibri"/>
          <w:sz w:val="22"/>
          <w:szCs w:val="22"/>
        </w:rPr>
        <w:t xml:space="preserve">stream </w:t>
      </w:r>
      <w:r w:rsidRPr="009A5788">
        <w:rPr>
          <w:rFonts w:eastAsia="Calibri"/>
          <w:sz w:val="22"/>
          <w:szCs w:val="22"/>
        </w:rPr>
        <w:t xml:space="preserve">is to develop of a set of standard protocols for improving laboratory capacity and initiating </w:t>
      </w:r>
      <w:r w:rsidR="00143001">
        <w:rPr>
          <w:rFonts w:eastAsia="Calibri"/>
          <w:sz w:val="22"/>
          <w:szCs w:val="22"/>
        </w:rPr>
        <w:t>AMR</w:t>
      </w:r>
      <w:r w:rsidRPr="009A5788">
        <w:rPr>
          <w:rFonts w:eastAsia="Calibri"/>
          <w:sz w:val="22"/>
          <w:szCs w:val="22"/>
        </w:rPr>
        <w:t xml:space="preserve"> surveillance that:</w:t>
      </w:r>
    </w:p>
    <w:p w14:paraId="241CA47D" w14:textId="77777777" w:rsidR="00A33DD9" w:rsidRPr="009A5788" w:rsidRDefault="00A33DD9" w:rsidP="00980422">
      <w:pPr>
        <w:numPr>
          <w:ilvl w:val="0"/>
          <w:numId w:val="65"/>
        </w:numPr>
        <w:spacing w:line="276" w:lineRule="auto"/>
        <w:ind w:left="1134"/>
        <w:contextualSpacing/>
        <w:jc w:val="both"/>
        <w:rPr>
          <w:rFonts w:eastAsia="Calibri"/>
          <w:sz w:val="22"/>
          <w:szCs w:val="22"/>
        </w:rPr>
      </w:pPr>
      <w:r w:rsidRPr="009A5788">
        <w:rPr>
          <w:rFonts w:eastAsia="Calibri"/>
          <w:sz w:val="22"/>
          <w:szCs w:val="22"/>
        </w:rPr>
        <w:t>Are suitable for use by low income countries, recognising the context of different health systems;</w:t>
      </w:r>
    </w:p>
    <w:p w14:paraId="241CA47E" w14:textId="77777777" w:rsidR="00A33DD9" w:rsidRPr="009A5788" w:rsidRDefault="00A33DD9" w:rsidP="00980422">
      <w:pPr>
        <w:numPr>
          <w:ilvl w:val="0"/>
          <w:numId w:val="65"/>
        </w:numPr>
        <w:spacing w:after="200" w:line="276" w:lineRule="auto"/>
        <w:ind w:left="1134"/>
        <w:contextualSpacing/>
        <w:jc w:val="both"/>
        <w:rPr>
          <w:rFonts w:eastAsia="Calibri"/>
          <w:sz w:val="22"/>
          <w:szCs w:val="22"/>
        </w:rPr>
      </w:pPr>
      <w:r w:rsidRPr="009A5788">
        <w:rPr>
          <w:rFonts w:eastAsia="Calibri"/>
          <w:sz w:val="22"/>
          <w:szCs w:val="22"/>
        </w:rPr>
        <w:t>Are based on an assessment of available evidence and review of established protocols in comparable resource settings;</w:t>
      </w:r>
    </w:p>
    <w:p w14:paraId="241CA47F" w14:textId="40DBD5AE" w:rsidR="00A33DD9" w:rsidRPr="009A5788" w:rsidRDefault="00A33DD9" w:rsidP="00980422">
      <w:pPr>
        <w:numPr>
          <w:ilvl w:val="0"/>
          <w:numId w:val="65"/>
        </w:numPr>
        <w:spacing w:after="200" w:line="276" w:lineRule="auto"/>
        <w:ind w:left="1134"/>
        <w:contextualSpacing/>
        <w:jc w:val="both"/>
        <w:rPr>
          <w:rFonts w:eastAsia="Calibri"/>
          <w:sz w:val="22"/>
          <w:szCs w:val="22"/>
        </w:rPr>
      </w:pPr>
      <w:r w:rsidRPr="009A5788">
        <w:rPr>
          <w:rFonts w:eastAsia="Calibri"/>
          <w:sz w:val="22"/>
          <w:szCs w:val="22"/>
        </w:rPr>
        <w:t xml:space="preserve">Provide a basis for early collection and analysis of data on AMR that will help countries to rapidly assess the impact of </w:t>
      </w:r>
      <w:r w:rsidR="00143001">
        <w:rPr>
          <w:rFonts w:eastAsia="Calibri"/>
          <w:sz w:val="22"/>
          <w:szCs w:val="22"/>
        </w:rPr>
        <w:t>AMR</w:t>
      </w:r>
      <w:r w:rsidRPr="009A5788">
        <w:rPr>
          <w:rFonts w:eastAsia="Calibri"/>
          <w:sz w:val="22"/>
          <w:szCs w:val="22"/>
        </w:rPr>
        <w:t xml:space="preserve"> and participate in global and regional surveillance (GLASS);</w:t>
      </w:r>
    </w:p>
    <w:p w14:paraId="241CA480" w14:textId="4CA14642" w:rsidR="00A33DD9" w:rsidRPr="009A5788" w:rsidRDefault="00A33DD9" w:rsidP="00980422">
      <w:pPr>
        <w:numPr>
          <w:ilvl w:val="0"/>
          <w:numId w:val="65"/>
        </w:numPr>
        <w:spacing w:after="200" w:line="276" w:lineRule="auto"/>
        <w:ind w:left="1134"/>
        <w:contextualSpacing/>
        <w:jc w:val="both"/>
        <w:rPr>
          <w:rFonts w:eastAsia="Calibri"/>
          <w:sz w:val="22"/>
          <w:szCs w:val="22"/>
        </w:rPr>
      </w:pPr>
      <w:r w:rsidRPr="009A5788">
        <w:rPr>
          <w:rFonts w:eastAsia="Calibri"/>
          <w:sz w:val="22"/>
          <w:szCs w:val="22"/>
        </w:rPr>
        <w:t xml:space="preserve">Take into account the need for epidemiological and statistical validity and quality assurance, so that the data can be used, shared and combined (multicentre and </w:t>
      </w:r>
      <w:r w:rsidRPr="009A5788">
        <w:rPr>
          <w:rFonts w:eastAsia="Calibri"/>
          <w:sz w:val="22"/>
          <w:szCs w:val="22"/>
        </w:rPr>
        <w:lastRenderedPageBreak/>
        <w:t xml:space="preserve">multinational analysis) to provide evidence of prevalence of </w:t>
      </w:r>
      <w:r w:rsidR="00143001">
        <w:rPr>
          <w:rFonts w:eastAsia="Calibri"/>
          <w:sz w:val="22"/>
          <w:szCs w:val="22"/>
        </w:rPr>
        <w:t>AMR</w:t>
      </w:r>
      <w:r w:rsidRPr="009A5788">
        <w:rPr>
          <w:rFonts w:eastAsia="Calibri"/>
          <w:sz w:val="22"/>
          <w:szCs w:val="22"/>
        </w:rPr>
        <w:t xml:space="preserve"> and effectiveness of interventions with confidence; </w:t>
      </w:r>
    </w:p>
    <w:p w14:paraId="241CA481" w14:textId="77777777" w:rsidR="00A33DD9" w:rsidRPr="009A5788" w:rsidRDefault="00A33DD9" w:rsidP="00980422">
      <w:pPr>
        <w:numPr>
          <w:ilvl w:val="0"/>
          <w:numId w:val="65"/>
        </w:numPr>
        <w:spacing w:after="200" w:line="276" w:lineRule="auto"/>
        <w:ind w:left="1134"/>
        <w:contextualSpacing/>
        <w:jc w:val="both"/>
        <w:rPr>
          <w:rFonts w:eastAsia="Calibri"/>
          <w:sz w:val="22"/>
          <w:szCs w:val="22"/>
        </w:rPr>
      </w:pPr>
      <w:r w:rsidRPr="009A5788">
        <w:rPr>
          <w:rFonts w:eastAsia="Calibri"/>
          <w:sz w:val="22"/>
          <w:szCs w:val="22"/>
        </w:rPr>
        <w:t>Is structured as a set of tiered options so that countries can select the types of surveillance, samples and scale of operation to suit their circumstances, with the ability to expand and broaden the scope of surveillance with time;</w:t>
      </w:r>
    </w:p>
    <w:p w14:paraId="241CA482" w14:textId="77777777" w:rsidR="00A33DD9" w:rsidRPr="009A5788" w:rsidRDefault="00A33DD9" w:rsidP="00980422">
      <w:pPr>
        <w:numPr>
          <w:ilvl w:val="0"/>
          <w:numId w:val="65"/>
        </w:numPr>
        <w:spacing w:after="200" w:line="276" w:lineRule="auto"/>
        <w:ind w:left="1134"/>
        <w:contextualSpacing/>
        <w:jc w:val="both"/>
        <w:rPr>
          <w:rFonts w:eastAsia="Calibri"/>
          <w:sz w:val="22"/>
          <w:szCs w:val="22"/>
        </w:rPr>
      </w:pPr>
      <w:r w:rsidRPr="009A5788">
        <w:rPr>
          <w:rFonts w:eastAsia="Calibri"/>
          <w:sz w:val="22"/>
          <w:szCs w:val="22"/>
        </w:rPr>
        <w:t>Can be used as a basis for supporting the development of National Action Plans, and assessing applications to the Fleming Fund.</w:t>
      </w:r>
    </w:p>
    <w:p w14:paraId="241CA483" w14:textId="77777777" w:rsidR="00A33DD9" w:rsidRPr="009A5788" w:rsidRDefault="00A33DD9" w:rsidP="00980422">
      <w:pPr>
        <w:numPr>
          <w:ilvl w:val="0"/>
          <w:numId w:val="65"/>
        </w:numPr>
        <w:spacing w:after="200" w:line="276" w:lineRule="auto"/>
        <w:ind w:left="1134"/>
        <w:contextualSpacing/>
        <w:jc w:val="both"/>
        <w:rPr>
          <w:rFonts w:eastAsia="Calibri"/>
          <w:sz w:val="22"/>
          <w:szCs w:val="22"/>
        </w:rPr>
      </w:pPr>
      <w:r w:rsidRPr="009A5788">
        <w:rPr>
          <w:rFonts w:eastAsia="Calibri"/>
          <w:sz w:val="22"/>
          <w:szCs w:val="22"/>
        </w:rPr>
        <w:t>Provide a roadmap for how to improve laboratory capacity, data collection and surveillance for AMR with an effective one health approach.</w:t>
      </w:r>
    </w:p>
    <w:p w14:paraId="241CA484" w14:textId="77777777" w:rsidR="00A33DD9" w:rsidRPr="009A5788" w:rsidRDefault="00A33DD9" w:rsidP="00A33DD9">
      <w:pPr>
        <w:spacing w:after="200" w:line="276" w:lineRule="auto"/>
        <w:ind w:left="720"/>
        <w:contextualSpacing/>
        <w:rPr>
          <w:rFonts w:eastAsia="Calibri"/>
          <w:sz w:val="22"/>
          <w:szCs w:val="22"/>
        </w:rPr>
      </w:pPr>
    </w:p>
    <w:p w14:paraId="241CA485" w14:textId="344D94D9" w:rsidR="00A33DD9" w:rsidRPr="009A5788" w:rsidRDefault="00A33DD9" w:rsidP="00980422">
      <w:pPr>
        <w:numPr>
          <w:ilvl w:val="1"/>
          <w:numId w:val="70"/>
        </w:numPr>
        <w:spacing w:after="200" w:line="276" w:lineRule="auto"/>
        <w:ind w:left="284" w:hanging="568"/>
        <w:contextualSpacing/>
        <w:jc w:val="both"/>
        <w:rPr>
          <w:rFonts w:eastAsia="Calibri"/>
          <w:sz w:val="22"/>
          <w:szCs w:val="22"/>
        </w:rPr>
      </w:pPr>
      <w:r w:rsidRPr="009A5788">
        <w:rPr>
          <w:rFonts w:eastAsia="Calibri"/>
          <w:sz w:val="22"/>
          <w:szCs w:val="22"/>
        </w:rPr>
        <w:t xml:space="preserve">It is anticipated that the </w:t>
      </w:r>
      <w:r w:rsidR="00143001">
        <w:rPr>
          <w:rFonts w:eastAsia="Calibri"/>
          <w:sz w:val="22"/>
          <w:szCs w:val="22"/>
        </w:rPr>
        <w:t xml:space="preserve">above </w:t>
      </w:r>
      <w:r w:rsidRPr="009A5788">
        <w:rPr>
          <w:rFonts w:eastAsia="Calibri"/>
          <w:sz w:val="22"/>
          <w:szCs w:val="22"/>
        </w:rPr>
        <w:t xml:space="preserve">set of protocols will be completed by the time the Management Agent </w:t>
      </w:r>
      <w:r w:rsidR="00F21229">
        <w:rPr>
          <w:rFonts w:eastAsia="Calibri"/>
          <w:sz w:val="22"/>
          <w:szCs w:val="22"/>
        </w:rPr>
        <w:t>and Evaluation Supplier have</w:t>
      </w:r>
      <w:r w:rsidRPr="009A5788">
        <w:rPr>
          <w:rFonts w:eastAsia="Calibri"/>
          <w:sz w:val="22"/>
          <w:szCs w:val="22"/>
        </w:rPr>
        <w:t xml:space="preserve"> been selected.</w:t>
      </w:r>
    </w:p>
    <w:p w14:paraId="241CA486" w14:textId="77777777" w:rsidR="00A33DD9" w:rsidRPr="009A5788" w:rsidRDefault="00A33DD9" w:rsidP="00A33DD9">
      <w:pPr>
        <w:spacing w:after="200" w:line="276" w:lineRule="auto"/>
        <w:ind w:left="284"/>
        <w:contextualSpacing/>
        <w:jc w:val="both"/>
        <w:rPr>
          <w:rFonts w:eastAsia="Calibri"/>
          <w:sz w:val="22"/>
          <w:szCs w:val="22"/>
        </w:rPr>
      </w:pPr>
    </w:p>
    <w:p w14:paraId="241CA487" w14:textId="648FB9B8" w:rsidR="00A33DD9" w:rsidRPr="009A5788" w:rsidRDefault="00A33DD9" w:rsidP="00980422">
      <w:pPr>
        <w:numPr>
          <w:ilvl w:val="1"/>
          <w:numId w:val="70"/>
        </w:numPr>
        <w:spacing w:after="200" w:line="276" w:lineRule="auto"/>
        <w:ind w:left="284" w:hanging="568"/>
        <w:contextualSpacing/>
        <w:jc w:val="both"/>
        <w:rPr>
          <w:rFonts w:eastAsia="Calibri"/>
          <w:sz w:val="22"/>
          <w:szCs w:val="22"/>
        </w:rPr>
      </w:pPr>
      <w:r w:rsidRPr="009A5788">
        <w:rPr>
          <w:rFonts w:eastAsia="Calibri"/>
          <w:sz w:val="22"/>
          <w:szCs w:val="22"/>
        </w:rPr>
        <w:t>The protocol</w:t>
      </w:r>
      <w:r w:rsidR="00143001">
        <w:rPr>
          <w:rFonts w:eastAsia="Calibri"/>
          <w:sz w:val="22"/>
          <w:szCs w:val="22"/>
        </w:rPr>
        <w:t>s</w:t>
      </w:r>
      <w:r w:rsidRPr="009A5788">
        <w:rPr>
          <w:rFonts w:eastAsia="Calibri"/>
          <w:sz w:val="22"/>
          <w:szCs w:val="22"/>
        </w:rPr>
        <w:t xml:space="preserve"> will then be tested with experts and will be available for piloting by the Management Agent supplier during the inception phase. Fleming Fund country and regional projects will need to demonstrate how they contribute to and improve the use of these surveillance protocols. </w:t>
      </w:r>
    </w:p>
    <w:p w14:paraId="241CA488" w14:textId="77777777" w:rsidR="00A33DD9" w:rsidRPr="009A5788" w:rsidRDefault="00A33DD9" w:rsidP="00A33DD9">
      <w:pPr>
        <w:spacing w:after="200" w:line="276" w:lineRule="auto"/>
        <w:ind w:left="284"/>
        <w:contextualSpacing/>
        <w:jc w:val="both"/>
        <w:rPr>
          <w:rFonts w:eastAsia="Calibri"/>
          <w:sz w:val="22"/>
          <w:szCs w:val="22"/>
        </w:rPr>
      </w:pPr>
    </w:p>
    <w:p w14:paraId="241CA489" w14:textId="77777777" w:rsidR="00A33DD9" w:rsidRPr="009A5788" w:rsidRDefault="00A33DD9" w:rsidP="00980422">
      <w:pPr>
        <w:numPr>
          <w:ilvl w:val="1"/>
          <w:numId w:val="70"/>
        </w:numPr>
        <w:spacing w:line="280" w:lineRule="exact"/>
        <w:ind w:left="284" w:hanging="568"/>
        <w:jc w:val="both"/>
        <w:rPr>
          <w:rFonts w:eastAsia="Calibri"/>
          <w:sz w:val="22"/>
          <w:szCs w:val="22"/>
        </w:rPr>
      </w:pPr>
      <w:r w:rsidRPr="009A5788">
        <w:rPr>
          <w:rFonts w:eastAsia="Calibri"/>
          <w:sz w:val="22"/>
          <w:szCs w:val="22"/>
        </w:rPr>
        <w:t xml:space="preserve">The Fleming Fund will require all grants to share data on an international platform represented by GLASS and will provide financial support to ensure these platforms are fit for purpose. </w:t>
      </w:r>
    </w:p>
    <w:p w14:paraId="241CA48A" w14:textId="77777777" w:rsidR="00A33DD9" w:rsidRPr="009A5788" w:rsidRDefault="00A33DD9" w:rsidP="00A33DD9">
      <w:pPr>
        <w:jc w:val="both"/>
        <w:rPr>
          <w:rFonts w:eastAsia="Calibri"/>
          <w:sz w:val="22"/>
          <w:szCs w:val="22"/>
        </w:rPr>
      </w:pPr>
    </w:p>
    <w:p w14:paraId="241CA48B" w14:textId="77777777" w:rsidR="00A81452" w:rsidRDefault="00A33DD9" w:rsidP="00980422">
      <w:pPr>
        <w:numPr>
          <w:ilvl w:val="1"/>
          <w:numId w:val="70"/>
        </w:numPr>
        <w:spacing w:line="280" w:lineRule="exact"/>
        <w:ind w:left="284" w:hanging="568"/>
        <w:jc w:val="both"/>
        <w:rPr>
          <w:rFonts w:eastAsia="Calibri"/>
          <w:sz w:val="22"/>
          <w:szCs w:val="22"/>
        </w:rPr>
      </w:pPr>
      <w:r w:rsidRPr="009A5788">
        <w:rPr>
          <w:rFonts w:eastAsia="Calibri"/>
          <w:sz w:val="22"/>
          <w:szCs w:val="22"/>
        </w:rPr>
        <w:t>In addition to sharing data through GLASS, the Fleming Fund will e</w:t>
      </w:r>
      <w:r>
        <w:rPr>
          <w:rFonts w:eastAsia="Calibri"/>
          <w:sz w:val="22"/>
          <w:szCs w:val="22"/>
        </w:rPr>
        <w:t>xpect</w:t>
      </w:r>
      <w:r w:rsidRPr="009A5788">
        <w:rPr>
          <w:rFonts w:eastAsia="Calibri"/>
          <w:sz w:val="22"/>
          <w:szCs w:val="22"/>
        </w:rPr>
        <w:t xml:space="preserve"> partners to share data on other international platforms </w:t>
      </w:r>
      <w:r w:rsidRPr="009A5788">
        <w:rPr>
          <w:rFonts w:eastAsia="Calibri"/>
          <w:sz w:val="22"/>
          <w:szCs w:val="22"/>
          <w:lang w:val="en-US"/>
        </w:rPr>
        <w:t>such as the Institute of Health Metrics Evaluation (IHME) global burden of disease.</w:t>
      </w:r>
    </w:p>
    <w:p w14:paraId="241CA48C" w14:textId="77777777" w:rsidR="00A33DD9" w:rsidRPr="00A33DD9" w:rsidRDefault="00A33DD9" w:rsidP="00A33DD9">
      <w:pPr>
        <w:spacing w:line="280" w:lineRule="exact"/>
        <w:jc w:val="both"/>
        <w:rPr>
          <w:rFonts w:eastAsia="Calibri"/>
          <w:sz w:val="22"/>
          <w:szCs w:val="22"/>
        </w:rPr>
      </w:pPr>
    </w:p>
    <w:p w14:paraId="241CA48E" w14:textId="65E9EFFA" w:rsidR="00A81452" w:rsidRPr="00AD65DB" w:rsidRDefault="00A81452" w:rsidP="00980422">
      <w:pPr>
        <w:numPr>
          <w:ilvl w:val="1"/>
          <w:numId w:val="70"/>
        </w:numPr>
        <w:spacing w:before="120" w:after="120" w:line="280" w:lineRule="exact"/>
        <w:ind w:left="284" w:hanging="568"/>
        <w:jc w:val="both"/>
        <w:rPr>
          <w:bCs/>
          <w:sz w:val="22"/>
          <w:szCs w:val="22"/>
        </w:rPr>
      </w:pPr>
      <w:r w:rsidRPr="00A81452">
        <w:rPr>
          <w:b/>
          <w:bCs/>
          <w:sz w:val="22"/>
          <w:szCs w:val="22"/>
        </w:rPr>
        <w:t>Work stream 5 – Independent Evaluation (</w:t>
      </w:r>
      <w:r w:rsidRPr="001F5AF9">
        <w:rPr>
          <w:b/>
          <w:bCs/>
          <w:sz w:val="22"/>
          <w:szCs w:val="22"/>
          <w:u w:val="single"/>
        </w:rPr>
        <w:t xml:space="preserve">Delivered by the </w:t>
      </w:r>
      <w:r w:rsidR="0055329B">
        <w:rPr>
          <w:b/>
          <w:bCs/>
          <w:sz w:val="22"/>
          <w:szCs w:val="22"/>
          <w:u w:val="single"/>
        </w:rPr>
        <w:t xml:space="preserve">Independent </w:t>
      </w:r>
      <w:r w:rsidRPr="001F5AF9">
        <w:rPr>
          <w:b/>
          <w:bCs/>
          <w:sz w:val="22"/>
          <w:szCs w:val="22"/>
          <w:u w:val="single"/>
        </w:rPr>
        <w:t>Evaluation Supplier</w:t>
      </w:r>
      <w:r w:rsidRPr="00A81452">
        <w:rPr>
          <w:b/>
          <w:bCs/>
          <w:sz w:val="22"/>
          <w:szCs w:val="22"/>
        </w:rPr>
        <w:t>):</w:t>
      </w:r>
      <w:r w:rsidRPr="00A81452">
        <w:rPr>
          <w:bCs/>
          <w:sz w:val="22"/>
          <w:szCs w:val="22"/>
        </w:rPr>
        <w:t xml:space="preserve"> </w:t>
      </w:r>
      <w:r w:rsidRPr="00AD65DB">
        <w:rPr>
          <w:bCs/>
          <w:sz w:val="22"/>
          <w:szCs w:val="22"/>
        </w:rPr>
        <w:t>A core principle of the Fleming Fund is a robust and ind</w:t>
      </w:r>
      <w:r w:rsidR="00D622B2" w:rsidRPr="00AD65DB">
        <w:rPr>
          <w:bCs/>
          <w:sz w:val="22"/>
          <w:szCs w:val="22"/>
        </w:rPr>
        <w:t>ependent evaluation, which is being</w:t>
      </w:r>
      <w:r w:rsidRPr="00AD65DB">
        <w:rPr>
          <w:bCs/>
          <w:sz w:val="22"/>
          <w:szCs w:val="22"/>
        </w:rPr>
        <w:t xml:space="preserve"> commissioned to run alongside and evaluate the portfolio of country and regional projects. This evaluation will be carried out by an </w:t>
      </w:r>
      <w:r w:rsidR="00143001" w:rsidRPr="00AD65DB">
        <w:rPr>
          <w:bCs/>
          <w:sz w:val="22"/>
          <w:szCs w:val="22"/>
        </w:rPr>
        <w:t>E</w:t>
      </w:r>
      <w:r w:rsidRPr="00AD65DB">
        <w:rPr>
          <w:bCs/>
          <w:sz w:val="22"/>
          <w:szCs w:val="22"/>
        </w:rPr>
        <w:t xml:space="preserve">valuation </w:t>
      </w:r>
      <w:r w:rsidR="00143001" w:rsidRPr="00AD65DB">
        <w:rPr>
          <w:bCs/>
          <w:sz w:val="22"/>
          <w:szCs w:val="22"/>
        </w:rPr>
        <w:t>S</w:t>
      </w:r>
      <w:r w:rsidRPr="00AD65DB">
        <w:rPr>
          <w:bCs/>
          <w:sz w:val="22"/>
          <w:szCs w:val="22"/>
        </w:rPr>
        <w:t xml:space="preserve">upplier procured by DH </w:t>
      </w:r>
      <w:r w:rsidR="00143001" w:rsidRPr="00AD65DB">
        <w:rPr>
          <w:bCs/>
          <w:sz w:val="22"/>
          <w:szCs w:val="22"/>
        </w:rPr>
        <w:t>and is the subject of this procurement exercise</w:t>
      </w:r>
      <w:r w:rsidRPr="00AD65DB">
        <w:rPr>
          <w:bCs/>
          <w:sz w:val="22"/>
          <w:szCs w:val="22"/>
        </w:rPr>
        <w:t xml:space="preserve">. The </w:t>
      </w:r>
      <w:r w:rsidR="0055329B" w:rsidRPr="00AD65DB">
        <w:rPr>
          <w:bCs/>
          <w:sz w:val="22"/>
          <w:szCs w:val="22"/>
        </w:rPr>
        <w:t xml:space="preserve">selected Evaluation Supplier will be expected to work alongside the </w:t>
      </w:r>
      <w:r w:rsidRPr="00AD65DB">
        <w:rPr>
          <w:bCs/>
          <w:sz w:val="22"/>
          <w:szCs w:val="22"/>
        </w:rPr>
        <w:t xml:space="preserve">Management Agent </w:t>
      </w:r>
      <w:r w:rsidR="0055329B" w:rsidRPr="00AD65DB">
        <w:rPr>
          <w:bCs/>
          <w:sz w:val="22"/>
          <w:szCs w:val="22"/>
        </w:rPr>
        <w:t xml:space="preserve">to </w:t>
      </w:r>
      <w:r w:rsidRPr="00AD65DB">
        <w:rPr>
          <w:bCs/>
          <w:sz w:val="22"/>
          <w:szCs w:val="22"/>
        </w:rPr>
        <w:t>design a monitoring strategy that can feed information into the evaluation.</w:t>
      </w:r>
    </w:p>
    <w:p w14:paraId="60995704" w14:textId="77777777" w:rsidR="00AD65DB" w:rsidRPr="00A81452" w:rsidRDefault="00AD65DB" w:rsidP="00AD65DB">
      <w:pPr>
        <w:spacing w:before="120" w:after="120" w:line="280" w:lineRule="exact"/>
        <w:jc w:val="both"/>
        <w:rPr>
          <w:bCs/>
          <w:sz w:val="22"/>
          <w:szCs w:val="22"/>
        </w:rPr>
      </w:pPr>
    </w:p>
    <w:p w14:paraId="241CA48F" w14:textId="6261BF34" w:rsidR="00A81452" w:rsidRDefault="00A81452" w:rsidP="00980422">
      <w:pPr>
        <w:numPr>
          <w:ilvl w:val="1"/>
          <w:numId w:val="70"/>
        </w:numPr>
        <w:spacing w:before="120" w:after="120" w:line="280" w:lineRule="exact"/>
        <w:ind w:left="284" w:hanging="568"/>
        <w:jc w:val="both"/>
        <w:rPr>
          <w:bCs/>
          <w:sz w:val="22"/>
          <w:szCs w:val="22"/>
        </w:rPr>
      </w:pPr>
      <w:r w:rsidRPr="00A81452">
        <w:rPr>
          <w:bCs/>
          <w:sz w:val="22"/>
          <w:szCs w:val="22"/>
        </w:rPr>
        <w:t xml:space="preserve">DH aims to </w:t>
      </w:r>
      <w:r w:rsidR="00616691">
        <w:rPr>
          <w:bCs/>
          <w:sz w:val="22"/>
          <w:szCs w:val="22"/>
        </w:rPr>
        <w:t xml:space="preserve">award a </w:t>
      </w:r>
      <w:r w:rsidRPr="00A81452">
        <w:rPr>
          <w:bCs/>
          <w:sz w:val="22"/>
          <w:szCs w:val="22"/>
        </w:rPr>
        <w:t xml:space="preserve">contract </w:t>
      </w:r>
      <w:r w:rsidR="00616691">
        <w:rPr>
          <w:bCs/>
          <w:sz w:val="22"/>
          <w:szCs w:val="22"/>
        </w:rPr>
        <w:t xml:space="preserve">to </w:t>
      </w:r>
      <w:r w:rsidRPr="00A81452">
        <w:rPr>
          <w:bCs/>
          <w:sz w:val="22"/>
          <w:szCs w:val="22"/>
        </w:rPr>
        <w:t xml:space="preserve">both the </w:t>
      </w:r>
      <w:r w:rsidR="0055329B">
        <w:rPr>
          <w:bCs/>
          <w:sz w:val="22"/>
          <w:szCs w:val="22"/>
        </w:rPr>
        <w:t xml:space="preserve">Independent Evaluation Supplier and </w:t>
      </w:r>
      <w:r w:rsidRPr="00A81452">
        <w:rPr>
          <w:bCs/>
          <w:sz w:val="22"/>
          <w:szCs w:val="22"/>
        </w:rPr>
        <w:t xml:space="preserve">Fleming Fund Management Agent </w:t>
      </w:r>
      <w:r w:rsidR="0055329B">
        <w:rPr>
          <w:bCs/>
          <w:sz w:val="22"/>
          <w:szCs w:val="22"/>
        </w:rPr>
        <w:t xml:space="preserve">at </w:t>
      </w:r>
      <w:r w:rsidRPr="00A81452">
        <w:rPr>
          <w:bCs/>
          <w:sz w:val="22"/>
          <w:szCs w:val="22"/>
        </w:rPr>
        <w:t>around the same time</w:t>
      </w:r>
      <w:r w:rsidR="00616691">
        <w:rPr>
          <w:bCs/>
          <w:sz w:val="22"/>
          <w:szCs w:val="22"/>
        </w:rPr>
        <w:t>,</w:t>
      </w:r>
      <w:r w:rsidRPr="00A81452">
        <w:rPr>
          <w:bCs/>
          <w:sz w:val="22"/>
          <w:szCs w:val="22"/>
        </w:rPr>
        <w:t xml:space="preserve"> at which point both organisations will commence their inception phase </w:t>
      </w:r>
      <w:r w:rsidR="001F5AF9">
        <w:rPr>
          <w:bCs/>
          <w:sz w:val="22"/>
          <w:szCs w:val="22"/>
        </w:rPr>
        <w:t xml:space="preserve">which is </w:t>
      </w:r>
      <w:r w:rsidR="002526F5">
        <w:rPr>
          <w:bCs/>
          <w:sz w:val="22"/>
          <w:szCs w:val="22"/>
        </w:rPr>
        <w:t>expected to last eight months.</w:t>
      </w:r>
    </w:p>
    <w:p w14:paraId="75AC2EBC" w14:textId="77777777" w:rsidR="00AD65DB" w:rsidRPr="00A81452" w:rsidRDefault="00AD65DB" w:rsidP="00AD65DB">
      <w:pPr>
        <w:spacing w:before="120" w:after="120" w:line="280" w:lineRule="exact"/>
        <w:ind w:left="426"/>
        <w:jc w:val="both"/>
        <w:rPr>
          <w:bCs/>
          <w:sz w:val="22"/>
          <w:szCs w:val="22"/>
        </w:rPr>
      </w:pPr>
    </w:p>
    <w:p w14:paraId="241CA490" w14:textId="0D9EEAE2" w:rsidR="00A81452" w:rsidRDefault="00A81452" w:rsidP="00980422">
      <w:pPr>
        <w:numPr>
          <w:ilvl w:val="1"/>
          <w:numId w:val="70"/>
        </w:numPr>
        <w:spacing w:before="120" w:after="120" w:line="280" w:lineRule="exact"/>
        <w:ind w:left="284" w:hanging="568"/>
        <w:jc w:val="both"/>
        <w:rPr>
          <w:bCs/>
          <w:sz w:val="22"/>
          <w:szCs w:val="22"/>
        </w:rPr>
      </w:pPr>
      <w:r w:rsidRPr="00A81452">
        <w:rPr>
          <w:bCs/>
          <w:sz w:val="22"/>
          <w:szCs w:val="22"/>
        </w:rPr>
        <w:t>The Fleming Fund has been designed so that</w:t>
      </w:r>
      <w:r w:rsidR="00AD65DB">
        <w:rPr>
          <w:bCs/>
          <w:sz w:val="22"/>
          <w:szCs w:val="22"/>
        </w:rPr>
        <w:t>, in having the Evaluation Supplier and Management Agent working together closely during the inception phase,</w:t>
      </w:r>
      <w:r w:rsidRPr="00A81452">
        <w:rPr>
          <w:bCs/>
          <w:sz w:val="22"/>
          <w:szCs w:val="22"/>
        </w:rPr>
        <w:t xml:space="preserve"> evaluation considerations are ‘embedded’ in the programmes across the project cycle. This means clear assessments of the evidence for what does or doesn’t work in the initial stages of programme design, </w:t>
      </w:r>
      <w:r w:rsidR="004471BF">
        <w:rPr>
          <w:bCs/>
          <w:sz w:val="22"/>
          <w:szCs w:val="22"/>
        </w:rPr>
        <w:t>analysis</w:t>
      </w:r>
      <w:r w:rsidRPr="00A81452">
        <w:rPr>
          <w:bCs/>
          <w:sz w:val="22"/>
          <w:szCs w:val="22"/>
        </w:rPr>
        <w:t xml:space="preserve"> of baseline data and effective evaluation over the life of the programme and beyond. </w:t>
      </w:r>
      <w:r w:rsidR="00AD65DB">
        <w:rPr>
          <w:bCs/>
          <w:sz w:val="22"/>
          <w:szCs w:val="22"/>
        </w:rPr>
        <w:t>It is key, however, that the Evaluation Supplier retains independence in order to deliver their independent Evaluation of the programme as delivered by the Management Agent</w:t>
      </w:r>
      <w:r w:rsidR="000D0C08">
        <w:rPr>
          <w:bCs/>
          <w:sz w:val="22"/>
          <w:szCs w:val="22"/>
        </w:rPr>
        <w:t xml:space="preserve"> to ensure a balanced, accurate and unbiased Evaluation</w:t>
      </w:r>
      <w:r w:rsidR="00AD65DB">
        <w:rPr>
          <w:bCs/>
          <w:sz w:val="22"/>
          <w:szCs w:val="22"/>
        </w:rPr>
        <w:t>.</w:t>
      </w:r>
      <w:r w:rsidRPr="00A81452">
        <w:rPr>
          <w:bCs/>
          <w:sz w:val="22"/>
          <w:szCs w:val="22"/>
        </w:rPr>
        <w:t xml:space="preserve"> </w:t>
      </w:r>
    </w:p>
    <w:p w14:paraId="6989CCEB" w14:textId="77777777" w:rsidR="00AD65DB" w:rsidRPr="00A81452" w:rsidRDefault="00AD65DB" w:rsidP="00AD65DB">
      <w:pPr>
        <w:spacing w:before="120" w:after="120" w:line="280" w:lineRule="exact"/>
        <w:jc w:val="both"/>
        <w:rPr>
          <w:bCs/>
          <w:sz w:val="22"/>
          <w:szCs w:val="22"/>
        </w:rPr>
      </w:pPr>
    </w:p>
    <w:p w14:paraId="4F7712E6" w14:textId="77777777" w:rsidR="005D6374" w:rsidRPr="009F6D60" w:rsidRDefault="005D6374" w:rsidP="005D6374">
      <w:pPr>
        <w:numPr>
          <w:ilvl w:val="1"/>
          <w:numId w:val="70"/>
        </w:numPr>
        <w:spacing w:before="120" w:after="120" w:line="276" w:lineRule="auto"/>
        <w:ind w:left="284" w:hanging="568"/>
        <w:jc w:val="both"/>
        <w:rPr>
          <w:rFonts w:eastAsia="MS Mincho"/>
          <w:color w:val="000000"/>
          <w:sz w:val="22"/>
          <w:szCs w:val="22"/>
          <w:lang w:eastAsia="en-GB"/>
        </w:rPr>
      </w:pPr>
      <w:r w:rsidRPr="006116AF">
        <w:rPr>
          <w:rFonts w:eastAsia="MS Mincho"/>
          <w:color w:val="000000"/>
          <w:sz w:val="22"/>
          <w:szCs w:val="22"/>
          <w:lang w:eastAsia="en-GB"/>
        </w:rPr>
        <w:t xml:space="preserve">The </w:t>
      </w:r>
      <w:r>
        <w:rPr>
          <w:rFonts w:eastAsia="MS Mincho"/>
          <w:color w:val="000000"/>
          <w:sz w:val="22"/>
          <w:szCs w:val="22"/>
          <w:lang w:eastAsia="en-GB"/>
        </w:rPr>
        <w:t>E</w:t>
      </w:r>
      <w:r w:rsidRPr="006116AF">
        <w:rPr>
          <w:rFonts w:eastAsia="MS Mincho"/>
          <w:color w:val="000000"/>
          <w:sz w:val="22"/>
          <w:szCs w:val="22"/>
          <w:lang w:eastAsia="en-GB"/>
        </w:rPr>
        <w:t xml:space="preserve">valuation </w:t>
      </w:r>
      <w:r>
        <w:rPr>
          <w:rFonts w:eastAsia="MS Mincho"/>
          <w:color w:val="000000"/>
          <w:sz w:val="22"/>
          <w:szCs w:val="22"/>
          <w:lang w:eastAsia="en-GB"/>
        </w:rPr>
        <w:t xml:space="preserve">Supplier </w:t>
      </w:r>
      <w:r w:rsidRPr="009F6D60">
        <w:rPr>
          <w:rFonts w:eastAsia="MS Mincho"/>
          <w:color w:val="000000"/>
          <w:sz w:val="22"/>
          <w:szCs w:val="22"/>
          <w:lang w:eastAsia="en-GB"/>
        </w:rPr>
        <w:t xml:space="preserve">will evaluate how far the </w:t>
      </w:r>
      <w:r w:rsidRPr="009F6D60">
        <w:rPr>
          <w:rFonts w:eastAsia="MS Mincho"/>
          <w:i/>
          <w:color w:val="000000"/>
          <w:sz w:val="22"/>
          <w:szCs w:val="22"/>
          <w:lang w:eastAsia="en-GB"/>
        </w:rPr>
        <w:t>outputs</w:t>
      </w:r>
      <w:r w:rsidRPr="009F6D60">
        <w:rPr>
          <w:rFonts w:eastAsia="MS Mincho"/>
          <w:color w:val="000000"/>
          <w:sz w:val="22"/>
          <w:szCs w:val="22"/>
          <w:lang w:eastAsia="en-GB"/>
        </w:rPr>
        <w:t xml:space="preserve"> of the portfolio of country and regional grants will contribute to the </w:t>
      </w:r>
      <w:r w:rsidRPr="009F6D60">
        <w:rPr>
          <w:rFonts w:eastAsia="MS Mincho"/>
          <w:i/>
          <w:color w:val="000000"/>
          <w:sz w:val="22"/>
          <w:szCs w:val="22"/>
          <w:lang w:eastAsia="en-GB"/>
        </w:rPr>
        <w:t xml:space="preserve">outcomes </w:t>
      </w:r>
      <w:r w:rsidRPr="009F6D60">
        <w:rPr>
          <w:rFonts w:eastAsia="MS Mincho"/>
          <w:color w:val="000000"/>
          <w:sz w:val="22"/>
          <w:szCs w:val="22"/>
          <w:lang w:eastAsia="en-GB"/>
        </w:rPr>
        <w:t xml:space="preserve">and </w:t>
      </w:r>
      <w:r w:rsidRPr="009F6D60">
        <w:rPr>
          <w:rFonts w:eastAsia="MS Mincho"/>
          <w:i/>
          <w:color w:val="000000"/>
          <w:sz w:val="22"/>
          <w:szCs w:val="22"/>
          <w:lang w:eastAsia="en-GB"/>
        </w:rPr>
        <w:t xml:space="preserve">impact </w:t>
      </w:r>
      <w:r w:rsidRPr="009F6D60">
        <w:rPr>
          <w:rFonts w:eastAsia="MS Mincho"/>
          <w:color w:val="000000"/>
          <w:sz w:val="22"/>
          <w:szCs w:val="22"/>
          <w:lang w:eastAsia="en-GB"/>
        </w:rPr>
        <w:t>defined within the agreed Fleming Fund Theory of Change (see Annex B). It is understood that this analysis would be indicative, due to the amount of external variables which could affect the desired Fleming Fund impact as stated.</w:t>
      </w:r>
    </w:p>
    <w:p w14:paraId="261CF0E6" w14:textId="77777777" w:rsidR="005D6374" w:rsidRPr="009F6D60" w:rsidRDefault="005D6374" w:rsidP="005D6374">
      <w:pPr>
        <w:numPr>
          <w:ilvl w:val="1"/>
          <w:numId w:val="70"/>
        </w:numPr>
        <w:spacing w:before="120" w:after="120" w:line="276" w:lineRule="auto"/>
        <w:ind w:left="284" w:hanging="568"/>
        <w:jc w:val="both"/>
        <w:rPr>
          <w:rFonts w:eastAsia="MS Mincho"/>
          <w:color w:val="000000"/>
          <w:sz w:val="22"/>
          <w:szCs w:val="22"/>
          <w:lang w:eastAsia="en-GB"/>
        </w:rPr>
      </w:pPr>
      <w:r w:rsidRPr="009F6D60">
        <w:rPr>
          <w:rFonts w:eastAsia="MS Mincho"/>
          <w:color w:val="000000"/>
          <w:sz w:val="22"/>
          <w:szCs w:val="22"/>
          <w:lang w:eastAsia="en-GB"/>
        </w:rPr>
        <w:t>The formative aspect of the evaluation will indicatively answer the evaluation questions agreed during the Inception Phase, and produce recommendations to guide the portfolio of country and regional grants in how their outputs can best achieve and contribute to the outcomes and impact of the Fleming Fund. The formative report will be a key opportunity for any course correction suggestions.</w:t>
      </w:r>
    </w:p>
    <w:p w14:paraId="6D9BA2BB" w14:textId="109096ED" w:rsidR="00AD65DB" w:rsidRPr="005D6374" w:rsidRDefault="005D6374" w:rsidP="005D6374">
      <w:pPr>
        <w:numPr>
          <w:ilvl w:val="1"/>
          <w:numId w:val="70"/>
        </w:numPr>
        <w:spacing w:before="120" w:after="120" w:line="276" w:lineRule="auto"/>
        <w:ind w:left="284" w:hanging="568"/>
        <w:jc w:val="both"/>
        <w:rPr>
          <w:rFonts w:eastAsia="MS Mincho"/>
          <w:color w:val="000000"/>
          <w:sz w:val="22"/>
          <w:szCs w:val="22"/>
          <w:lang w:eastAsia="en-GB"/>
        </w:rPr>
      </w:pPr>
      <w:r w:rsidRPr="009F6D60">
        <w:rPr>
          <w:rFonts w:eastAsia="MS Mincho"/>
          <w:color w:val="000000"/>
          <w:sz w:val="22"/>
          <w:szCs w:val="22"/>
          <w:lang w:eastAsia="en-GB"/>
        </w:rPr>
        <w:t>The summative aspect of the evaluation will answer the evaluation questions agreed during the Inception Phase and evaluate how far the outputs of the portfolio of country and regional grants have contributed, or will contribute, to the outcomes and impact of the overarching Fleming Fund.</w:t>
      </w:r>
    </w:p>
    <w:p w14:paraId="241CA492" w14:textId="6F6F9361" w:rsidR="00AC6996" w:rsidRDefault="00A81452" w:rsidP="00980422">
      <w:pPr>
        <w:pStyle w:val="InA"/>
        <w:numPr>
          <w:ilvl w:val="1"/>
          <w:numId w:val="70"/>
        </w:numPr>
        <w:ind w:left="284" w:hanging="568"/>
        <w:rPr>
          <w:i w:val="0"/>
          <w:iCs w:val="0"/>
          <w:szCs w:val="22"/>
        </w:rPr>
      </w:pPr>
      <w:r w:rsidRPr="00A81452">
        <w:rPr>
          <w:i w:val="0"/>
          <w:iCs w:val="0"/>
          <w:szCs w:val="22"/>
        </w:rPr>
        <w:t xml:space="preserve">The evaluation questions, </w:t>
      </w:r>
      <w:r w:rsidR="001F5AF9">
        <w:rPr>
          <w:i w:val="0"/>
          <w:iCs w:val="0"/>
          <w:szCs w:val="22"/>
        </w:rPr>
        <w:t>(</w:t>
      </w:r>
      <w:r w:rsidR="00B46FCC">
        <w:rPr>
          <w:i w:val="0"/>
          <w:iCs w:val="0"/>
          <w:szCs w:val="22"/>
        </w:rPr>
        <w:t xml:space="preserve">see </w:t>
      </w:r>
      <w:r w:rsidRPr="00A81452">
        <w:rPr>
          <w:i w:val="0"/>
          <w:iCs w:val="0"/>
          <w:szCs w:val="22"/>
        </w:rPr>
        <w:t>‘</w:t>
      </w:r>
      <w:r w:rsidR="00B46FCC">
        <w:rPr>
          <w:i w:val="0"/>
          <w:iCs w:val="0"/>
          <w:szCs w:val="22"/>
        </w:rPr>
        <w:t xml:space="preserve">Proposed Evaluation Questions’ </w:t>
      </w:r>
      <w:r w:rsidR="00B46FCC" w:rsidRPr="009714F6">
        <w:rPr>
          <w:i w:val="0"/>
          <w:iCs w:val="0"/>
          <w:szCs w:val="22"/>
        </w:rPr>
        <w:t xml:space="preserve">at </w:t>
      </w:r>
      <w:r w:rsidR="009714F6" w:rsidRPr="009714F6">
        <w:rPr>
          <w:i w:val="0"/>
          <w:iCs w:val="0"/>
          <w:szCs w:val="22"/>
        </w:rPr>
        <w:t>5.4</w:t>
      </w:r>
      <w:r w:rsidR="00B46FCC">
        <w:rPr>
          <w:i w:val="0"/>
          <w:iCs w:val="0"/>
          <w:szCs w:val="22"/>
        </w:rPr>
        <w:t xml:space="preserve"> below, and ‘Indicative Evaluation Sub-Questions’ at Annex D)</w:t>
      </w:r>
      <w:r w:rsidRPr="00A81452">
        <w:rPr>
          <w:i w:val="0"/>
          <w:iCs w:val="0"/>
          <w:szCs w:val="22"/>
        </w:rPr>
        <w:t xml:space="preserve"> will be used to </w:t>
      </w:r>
      <w:r w:rsidR="001C7693">
        <w:rPr>
          <w:i w:val="0"/>
          <w:iCs w:val="0"/>
          <w:szCs w:val="22"/>
        </w:rPr>
        <w:t>evaluate</w:t>
      </w:r>
      <w:r w:rsidR="00616691" w:rsidRPr="00A81452">
        <w:rPr>
          <w:i w:val="0"/>
          <w:iCs w:val="0"/>
          <w:szCs w:val="22"/>
        </w:rPr>
        <w:t xml:space="preserve"> </w:t>
      </w:r>
      <w:r w:rsidRPr="00A81452">
        <w:rPr>
          <w:i w:val="0"/>
          <w:iCs w:val="0"/>
          <w:szCs w:val="22"/>
        </w:rPr>
        <w:t xml:space="preserve">the </w:t>
      </w:r>
      <w:r w:rsidR="001C7693">
        <w:rPr>
          <w:i w:val="0"/>
          <w:iCs w:val="0"/>
          <w:szCs w:val="22"/>
        </w:rPr>
        <w:t xml:space="preserve">overall impact of the Fund </w:t>
      </w:r>
      <w:r w:rsidRPr="00A81452">
        <w:rPr>
          <w:i w:val="0"/>
          <w:iCs w:val="0"/>
          <w:szCs w:val="22"/>
        </w:rPr>
        <w:t>at agreed intervals.</w:t>
      </w:r>
    </w:p>
    <w:p w14:paraId="4A988AB9" w14:textId="77777777" w:rsidR="005C4474" w:rsidRDefault="005C4474" w:rsidP="005C4474">
      <w:pPr>
        <w:pStyle w:val="InA"/>
        <w:ind w:left="0"/>
        <w:rPr>
          <w:i w:val="0"/>
          <w:iCs w:val="0"/>
          <w:szCs w:val="22"/>
        </w:rPr>
      </w:pPr>
    </w:p>
    <w:p w14:paraId="241CA493" w14:textId="77777777" w:rsidR="00E9429A" w:rsidRDefault="00E9429A" w:rsidP="00E9429A">
      <w:pPr>
        <w:pStyle w:val="InA"/>
        <w:ind w:left="0"/>
        <w:rPr>
          <w:i w:val="0"/>
          <w:iCs w:val="0"/>
          <w:szCs w:val="22"/>
        </w:rPr>
      </w:pPr>
    </w:p>
    <w:p w14:paraId="241CA494" w14:textId="66343A96" w:rsidR="00C8143E" w:rsidRDefault="00D32A2D" w:rsidP="00980422">
      <w:pPr>
        <w:pStyle w:val="InA"/>
        <w:numPr>
          <w:ilvl w:val="0"/>
          <w:numId w:val="70"/>
        </w:numPr>
        <w:ind w:left="284" w:hanging="284"/>
        <w:jc w:val="left"/>
        <w:rPr>
          <w:i w:val="0"/>
          <w:iCs w:val="0"/>
          <w:szCs w:val="22"/>
        </w:rPr>
      </w:pPr>
      <w:r w:rsidRPr="00E9429A">
        <w:rPr>
          <w:rFonts w:cs="Times New Roman"/>
          <w:b/>
          <w:i w:val="0"/>
          <w:color w:val="01D1A4"/>
          <w:szCs w:val="22"/>
        </w:rPr>
        <w:t xml:space="preserve">Programme </w:t>
      </w:r>
      <w:r w:rsidR="005C4474">
        <w:rPr>
          <w:rFonts w:cs="Times New Roman"/>
          <w:b/>
          <w:i w:val="0"/>
          <w:color w:val="01D1A4"/>
          <w:szCs w:val="22"/>
        </w:rPr>
        <w:t xml:space="preserve">Approach and </w:t>
      </w:r>
      <w:r w:rsidRPr="00E9429A">
        <w:rPr>
          <w:rFonts w:cs="Times New Roman"/>
          <w:b/>
          <w:i w:val="0"/>
          <w:color w:val="01D1A4"/>
          <w:szCs w:val="22"/>
        </w:rPr>
        <w:t>Governance</w:t>
      </w:r>
    </w:p>
    <w:p w14:paraId="2506A2E5" w14:textId="4CD2CA15" w:rsidR="00C8143E" w:rsidRDefault="00C8143E" w:rsidP="00C8143E">
      <w:pPr>
        <w:tabs>
          <w:tab w:val="left" w:pos="284"/>
        </w:tabs>
        <w:ind w:left="284"/>
      </w:pPr>
    </w:p>
    <w:p w14:paraId="59122E63" w14:textId="1D367C49" w:rsidR="005C4474" w:rsidRPr="003B1C8A" w:rsidRDefault="005C4474" w:rsidP="003B1C8A">
      <w:pPr>
        <w:tabs>
          <w:tab w:val="left" w:pos="284"/>
        </w:tabs>
        <w:ind w:left="284"/>
        <w:rPr>
          <w:b/>
          <w:sz w:val="22"/>
          <w:szCs w:val="22"/>
          <w:u w:val="single"/>
        </w:rPr>
      </w:pPr>
      <w:r w:rsidRPr="00C8143E">
        <w:rPr>
          <w:b/>
          <w:sz w:val="22"/>
          <w:szCs w:val="22"/>
          <w:u w:val="single"/>
        </w:rPr>
        <w:t>Programme approach</w:t>
      </w:r>
    </w:p>
    <w:p w14:paraId="5CA66DCD" w14:textId="77777777" w:rsidR="00C8143E" w:rsidRPr="00C8143E" w:rsidRDefault="00C8143E" w:rsidP="00980422">
      <w:pPr>
        <w:pStyle w:val="ListParagraph"/>
        <w:keepNext/>
        <w:numPr>
          <w:ilvl w:val="0"/>
          <w:numId w:val="67"/>
        </w:numPr>
        <w:spacing w:before="100" w:beforeAutospacing="1" w:after="100" w:afterAutospacing="1"/>
        <w:outlineLvl w:val="1"/>
        <w:rPr>
          <w:rFonts w:eastAsia="Times New Roman"/>
          <w:b/>
          <w:iCs/>
          <w:vanish/>
          <w:sz w:val="22"/>
          <w:szCs w:val="22"/>
          <w:lang w:eastAsia="en-US"/>
        </w:rPr>
      </w:pPr>
    </w:p>
    <w:p w14:paraId="63C89632" w14:textId="77777777" w:rsidR="00C8143E" w:rsidRPr="00C8143E" w:rsidRDefault="00C8143E" w:rsidP="00980422">
      <w:pPr>
        <w:pStyle w:val="ListParagraph"/>
        <w:keepNext/>
        <w:numPr>
          <w:ilvl w:val="0"/>
          <w:numId w:val="67"/>
        </w:numPr>
        <w:spacing w:before="100" w:beforeAutospacing="1" w:after="100" w:afterAutospacing="1"/>
        <w:outlineLvl w:val="1"/>
        <w:rPr>
          <w:rFonts w:eastAsia="Times New Roman"/>
          <w:b/>
          <w:iCs/>
          <w:vanish/>
          <w:sz w:val="22"/>
          <w:szCs w:val="22"/>
          <w:lang w:eastAsia="en-US"/>
        </w:rPr>
      </w:pPr>
    </w:p>
    <w:p w14:paraId="52409911" w14:textId="77777777" w:rsidR="00C8143E" w:rsidRPr="00C8143E" w:rsidRDefault="00C8143E" w:rsidP="00980422">
      <w:pPr>
        <w:pStyle w:val="ListParagraph"/>
        <w:keepNext/>
        <w:numPr>
          <w:ilvl w:val="0"/>
          <w:numId w:val="67"/>
        </w:numPr>
        <w:spacing w:before="100" w:beforeAutospacing="1" w:after="100" w:afterAutospacing="1"/>
        <w:outlineLvl w:val="1"/>
        <w:rPr>
          <w:rFonts w:eastAsia="Times New Roman"/>
          <w:b/>
          <w:iCs/>
          <w:vanish/>
          <w:sz w:val="22"/>
          <w:szCs w:val="22"/>
          <w:lang w:eastAsia="en-US"/>
        </w:rPr>
      </w:pPr>
    </w:p>
    <w:p w14:paraId="223733B6" w14:textId="241B99C4" w:rsidR="005C4474" w:rsidRPr="003B1C8A" w:rsidRDefault="003B1C8A" w:rsidP="003B1C8A">
      <w:pPr>
        <w:pStyle w:val="Heading2"/>
        <w:numPr>
          <w:ilvl w:val="1"/>
          <w:numId w:val="67"/>
        </w:numPr>
        <w:spacing w:before="100" w:beforeAutospacing="1" w:after="100" w:afterAutospacing="1"/>
        <w:ind w:left="284" w:hanging="426"/>
        <w:contextualSpacing/>
        <w:rPr>
          <w:color w:val="FF0000"/>
          <w:sz w:val="22"/>
          <w:szCs w:val="22"/>
        </w:rPr>
      </w:pPr>
      <w:r w:rsidRPr="003B1C8A">
        <w:rPr>
          <w:i w:val="0"/>
          <w:sz w:val="22"/>
          <w:szCs w:val="22"/>
        </w:rPr>
        <w:t xml:space="preserve">For details on Technical Support and Guidance, see Annex G </w:t>
      </w:r>
    </w:p>
    <w:p w14:paraId="3AC79D98" w14:textId="77777777" w:rsidR="005C4474" w:rsidRPr="00441860" w:rsidRDefault="005C4474" w:rsidP="00C8143E">
      <w:pPr>
        <w:ind w:left="284"/>
        <w:jc w:val="both"/>
        <w:rPr>
          <w:b/>
          <w:sz w:val="22"/>
          <w:szCs w:val="22"/>
        </w:rPr>
      </w:pPr>
      <w:r w:rsidRPr="00441860">
        <w:rPr>
          <w:b/>
          <w:sz w:val="22"/>
          <w:szCs w:val="22"/>
          <w:u w:val="single"/>
        </w:rPr>
        <w:t>Collaboration and partnership with Department of Health</w:t>
      </w:r>
    </w:p>
    <w:p w14:paraId="16F59DD9" w14:textId="67E3765E" w:rsidR="005C4474" w:rsidRPr="009A5788" w:rsidRDefault="005C4474" w:rsidP="00980422">
      <w:pPr>
        <w:numPr>
          <w:ilvl w:val="1"/>
          <w:numId w:val="67"/>
        </w:numPr>
        <w:spacing w:before="120" w:after="120" w:line="280" w:lineRule="exact"/>
        <w:ind w:left="284" w:hanging="426"/>
        <w:jc w:val="both"/>
        <w:rPr>
          <w:sz w:val="22"/>
          <w:szCs w:val="22"/>
        </w:rPr>
      </w:pPr>
      <w:r>
        <w:rPr>
          <w:sz w:val="22"/>
          <w:szCs w:val="22"/>
        </w:rPr>
        <w:t>The Department of Health is</w:t>
      </w:r>
      <w:r w:rsidRPr="009A5788">
        <w:rPr>
          <w:sz w:val="22"/>
          <w:szCs w:val="22"/>
        </w:rPr>
        <w:t xml:space="preserve"> dedicated to ensuring a close and collaborative working relationship is developed with the </w:t>
      </w:r>
      <w:r w:rsidR="00387A91">
        <w:rPr>
          <w:sz w:val="22"/>
          <w:szCs w:val="22"/>
        </w:rPr>
        <w:t>Evaluation Supplier and Management Agent</w:t>
      </w:r>
      <w:r w:rsidRPr="009A5788">
        <w:rPr>
          <w:sz w:val="22"/>
          <w:szCs w:val="22"/>
        </w:rPr>
        <w:t xml:space="preserve">. A key focus of evaluating </w:t>
      </w:r>
      <w:r w:rsidR="00387A91">
        <w:rPr>
          <w:sz w:val="22"/>
          <w:szCs w:val="22"/>
        </w:rPr>
        <w:t xml:space="preserve">Evaluation Supplier and </w:t>
      </w:r>
      <w:r w:rsidRPr="009A5788">
        <w:rPr>
          <w:sz w:val="22"/>
          <w:szCs w:val="22"/>
        </w:rPr>
        <w:t xml:space="preserve">Management Agent bids will be to assess the strength of proposals for working with DH </w:t>
      </w:r>
      <w:r w:rsidR="00387A91">
        <w:rPr>
          <w:sz w:val="22"/>
          <w:szCs w:val="22"/>
        </w:rPr>
        <w:t>in both the inception and implementation phases</w:t>
      </w:r>
      <w:r w:rsidRPr="009A5788">
        <w:rPr>
          <w:sz w:val="22"/>
          <w:szCs w:val="22"/>
        </w:rPr>
        <w:t xml:space="preserve">. </w:t>
      </w:r>
    </w:p>
    <w:p w14:paraId="67B54833" w14:textId="72E5EEE0" w:rsidR="005C4474" w:rsidRPr="009A5788" w:rsidRDefault="005C4474" w:rsidP="00B46FCC">
      <w:pPr>
        <w:numPr>
          <w:ilvl w:val="1"/>
          <w:numId w:val="67"/>
        </w:numPr>
        <w:spacing w:before="120" w:after="120" w:line="280" w:lineRule="exact"/>
        <w:ind w:left="284" w:hanging="426"/>
        <w:jc w:val="both"/>
        <w:rPr>
          <w:sz w:val="22"/>
          <w:szCs w:val="22"/>
        </w:rPr>
      </w:pPr>
      <w:r w:rsidRPr="009A5788">
        <w:rPr>
          <w:sz w:val="22"/>
          <w:szCs w:val="22"/>
        </w:rPr>
        <w:t xml:space="preserve">DH has one dedicated </w:t>
      </w:r>
      <w:r>
        <w:rPr>
          <w:sz w:val="22"/>
          <w:szCs w:val="22"/>
        </w:rPr>
        <w:t xml:space="preserve">FTE acting as lead for country and regional project delivery </w:t>
      </w:r>
      <w:r w:rsidRPr="009A5788">
        <w:rPr>
          <w:sz w:val="22"/>
          <w:szCs w:val="22"/>
        </w:rPr>
        <w:t>for the Fleming Fund</w:t>
      </w:r>
      <w:r w:rsidR="00B46FCC">
        <w:rPr>
          <w:sz w:val="22"/>
          <w:szCs w:val="22"/>
        </w:rPr>
        <w:t>, who will work closely with the selected Management Agent, and one dedicated FTE</w:t>
      </w:r>
      <w:r w:rsidR="00B46FCC" w:rsidRPr="00B46FCC">
        <w:rPr>
          <w:sz w:val="22"/>
          <w:szCs w:val="22"/>
        </w:rPr>
        <w:t xml:space="preserve"> policy and programme adviser </w:t>
      </w:r>
      <w:r w:rsidR="00B46FCC">
        <w:rPr>
          <w:sz w:val="22"/>
          <w:szCs w:val="22"/>
        </w:rPr>
        <w:t xml:space="preserve">who will act as the </w:t>
      </w:r>
      <w:r w:rsidR="00B46FCC" w:rsidRPr="00B46FCC">
        <w:rPr>
          <w:sz w:val="22"/>
          <w:szCs w:val="22"/>
        </w:rPr>
        <w:t>point person dedicated to delivering the evaluation</w:t>
      </w:r>
      <w:r w:rsidRPr="009A5788">
        <w:rPr>
          <w:sz w:val="22"/>
          <w:szCs w:val="22"/>
        </w:rPr>
        <w:t xml:space="preserve">. This lead will be the main DH focal point for the selected </w:t>
      </w:r>
      <w:r w:rsidR="00B46FCC">
        <w:rPr>
          <w:sz w:val="22"/>
          <w:szCs w:val="22"/>
        </w:rPr>
        <w:t>Evaluation Supplier</w:t>
      </w:r>
      <w:r w:rsidRPr="009A5788">
        <w:rPr>
          <w:sz w:val="22"/>
          <w:szCs w:val="22"/>
        </w:rPr>
        <w:t xml:space="preserve">; however additional support is available from an AMR expert consultant working with the department and further policy support within the Global Health Security Team. </w:t>
      </w:r>
    </w:p>
    <w:p w14:paraId="309FB979" w14:textId="77777777" w:rsidR="005C4474" w:rsidRDefault="005C4474" w:rsidP="00980422">
      <w:pPr>
        <w:numPr>
          <w:ilvl w:val="1"/>
          <w:numId w:val="67"/>
        </w:numPr>
        <w:spacing w:before="120" w:after="120" w:line="280" w:lineRule="exact"/>
        <w:ind w:left="284" w:hanging="426"/>
        <w:jc w:val="both"/>
        <w:rPr>
          <w:sz w:val="22"/>
          <w:szCs w:val="22"/>
        </w:rPr>
      </w:pPr>
      <w:r w:rsidRPr="009A5788">
        <w:rPr>
          <w:sz w:val="22"/>
          <w:szCs w:val="22"/>
        </w:rPr>
        <w:t>Consultation time with the programme SRO and access to the Chief Medical Officer will be coordinated through the Fleming Fund country lead</w:t>
      </w:r>
      <w:r>
        <w:rPr>
          <w:sz w:val="22"/>
          <w:szCs w:val="22"/>
        </w:rPr>
        <w:t>. T</w:t>
      </w:r>
      <w:r w:rsidRPr="009A5788">
        <w:rPr>
          <w:sz w:val="22"/>
          <w:szCs w:val="22"/>
        </w:rPr>
        <w:t xml:space="preserve">here </w:t>
      </w:r>
      <w:r>
        <w:rPr>
          <w:sz w:val="22"/>
          <w:szCs w:val="22"/>
        </w:rPr>
        <w:t>will be</w:t>
      </w:r>
      <w:r w:rsidRPr="009A5788">
        <w:rPr>
          <w:sz w:val="22"/>
          <w:szCs w:val="22"/>
        </w:rPr>
        <w:t xml:space="preserve"> considerable scope for regular discussions, particularly while shaping and designing the portfolio of country and regional grants. </w:t>
      </w:r>
    </w:p>
    <w:p w14:paraId="7A9B34D7" w14:textId="77777777" w:rsidR="005C4474" w:rsidRPr="00441860" w:rsidRDefault="005C4474" w:rsidP="005C4474">
      <w:pPr>
        <w:ind w:left="284"/>
        <w:jc w:val="both"/>
        <w:rPr>
          <w:sz w:val="22"/>
          <w:szCs w:val="22"/>
        </w:rPr>
      </w:pPr>
    </w:p>
    <w:p w14:paraId="241CA495" w14:textId="7673759A" w:rsidR="00E9429A" w:rsidRPr="00387A91" w:rsidRDefault="00387A91" w:rsidP="00C8143E">
      <w:pPr>
        <w:pStyle w:val="InA"/>
        <w:ind w:left="284"/>
        <w:jc w:val="left"/>
        <w:rPr>
          <w:rFonts w:cs="Times New Roman"/>
          <w:b/>
          <w:i w:val="0"/>
          <w:color w:val="000000" w:themeColor="text1"/>
          <w:szCs w:val="22"/>
          <w:u w:val="single"/>
        </w:rPr>
      </w:pPr>
      <w:r w:rsidRPr="00387A91">
        <w:rPr>
          <w:rFonts w:cs="Times New Roman"/>
          <w:b/>
          <w:i w:val="0"/>
          <w:color w:val="000000" w:themeColor="text1"/>
          <w:szCs w:val="22"/>
          <w:u w:val="single"/>
        </w:rPr>
        <w:t xml:space="preserve">Governance </w:t>
      </w:r>
    </w:p>
    <w:p w14:paraId="46739F0A" w14:textId="77777777" w:rsidR="00387A91" w:rsidRPr="00387A91" w:rsidRDefault="00387A91" w:rsidP="00E9429A">
      <w:pPr>
        <w:pStyle w:val="InA"/>
        <w:ind w:left="0"/>
        <w:jc w:val="left"/>
        <w:rPr>
          <w:rFonts w:cs="Times New Roman"/>
          <w:b/>
          <w:i w:val="0"/>
          <w:color w:val="000000" w:themeColor="text1"/>
          <w:szCs w:val="22"/>
        </w:rPr>
      </w:pPr>
    </w:p>
    <w:p w14:paraId="66DFB191" w14:textId="0E601231" w:rsidR="005C4474" w:rsidRDefault="00D32A2D" w:rsidP="003B1C8A">
      <w:pPr>
        <w:pStyle w:val="InA"/>
        <w:ind w:left="284"/>
        <w:jc w:val="left"/>
        <w:rPr>
          <w:i w:val="0"/>
          <w:szCs w:val="22"/>
        </w:rPr>
      </w:pPr>
      <w:r w:rsidRPr="00E9429A">
        <w:rPr>
          <w:i w:val="0"/>
          <w:szCs w:val="22"/>
        </w:rPr>
        <w:lastRenderedPageBreak/>
        <w:t xml:space="preserve">Red lines indicate accountability chains and blue lines indicate a working relationship. </w:t>
      </w:r>
    </w:p>
    <w:p w14:paraId="16A69DBF" w14:textId="77777777" w:rsidR="003B1C8A" w:rsidRPr="003B1C8A" w:rsidRDefault="003B1C8A" w:rsidP="003B1C8A">
      <w:pPr>
        <w:pStyle w:val="InA"/>
        <w:ind w:left="284"/>
        <w:jc w:val="left"/>
        <w:rPr>
          <w:i w:val="0"/>
          <w:iCs w:val="0"/>
          <w:szCs w:val="22"/>
        </w:rPr>
      </w:pPr>
    </w:p>
    <w:p w14:paraId="3ECABC0E" w14:textId="2675F5D6" w:rsidR="003B1C8A" w:rsidRDefault="00D32A2D" w:rsidP="00173EBD">
      <w:pPr>
        <w:pStyle w:val="ListParagraph"/>
        <w:numPr>
          <w:ilvl w:val="1"/>
          <w:numId w:val="71"/>
        </w:numPr>
        <w:spacing w:before="120" w:after="120" w:line="280" w:lineRule="exact"/>
        <w:jc w:val="both"/>
        <w:rPr>
          <w:sz w:val="22"/>
          <w:szCs w:val="22"/>
        </w:rPr>
      </w:pPr>
      <w:r w:rsidRPr="00E9429A">
        <w:rPr>
          <w:b/>
          <w:sz w:val="22"/>
          <w:szCs w:val="22"/>
        </w:rPr>
        <w:t>Governance during inception phase</w:t>
      </w:r>
      <w:r w:rsidR="004B544C">
        <w:rPr>
          <w:b/>
          <w:sz w:val="22"/>
          <w:szCs w:val="22"/>
        </w:rPr>
        <w:t>- Fig. 2.</w:t>
      </w:r>
      <w:r w:rsidRPr="00E9429A">
        <w:rPr>
          <w:sz w:val="22"/>
          <w:szCs w:val="22"/>
        </w:rPr>
        <w:t xml:space="preserve"> - the i</w:t>
      </w:r>
      <w:r w:rsidR="00A87542" w:rsidRPr="00E9429A">
        <w:rPr>
          <w:sz w:val="22"/>
          <w:szCs w:val="22"/>
        </w:rPr>
        <w:t>nception stage of the programme</w:t>
      </w:r>
      <w:r w:rsidRPr="00E9429A">
        <w:rPr>
          <w:sz w:val="22"/>
          <w:szCs w:val="22"/>
        </w:rPr>
        <w:t xml:space="preserve"> assumes regular collaboration between the DH Fleming Fund </w:t>
      </w:r>
      <w:r w:rsidR="00362D1A">
        <w:rPr>
          <w:sz w:val="22"/>
          <w:szCs w:val="22"/>
        </w:rPr>
        <w:t>P</w:t>
      </w:r>
      <w:r w:rsidRPr="00E9429A">
        <w:rPr>
          <w:sz w:val="22"/>
          <w:szCs w:val="22"/>
        </w:rPr>
        <w:t xml:space="preserve">roject </w:t>
      </w:r>
      <w:r w:rsidR="00362D1A">
        <w:rPr>
          <w:sz w:val="22"/>
          <w:szCs w:val="22"/>
        </w:rPr>
        <w:t>T</w:t>
      </w:r>
      <w:r w:rsidRPr="00E9429A">
        <w:rPr>
          <w:sz w:val="22"/>
          <w:szCs w:val="22"/>
        </w:rPr>
        <w:t>eam</w:t>
      </w:r>
      <w:r w:rsidR="009714F6">
        <w:rPr>
          <w:sz w:val="22"/>
          <w:szCs w:val="22"/>
        </w:rPr>
        <w:t>, the Evaluation Supplier</w:t>
      </w:r>
      <w:r w:rsidRPr="00E9429A">
        <w:rPr>
          <w:sz w:val="22"/>
          <w:szCs w:val="22"/>
        </w:rPr>
        <w:t xml:space="preserve"> and the Management Agent, as well as other key grantees such as the WHO. The following represents the governance of </w:t>
      </w:r>
      <w:r w:rsidR="00387A91">
        <w:rPr>
          <w:sz w:val="22"/>
          <w:szCs w:val="22"/>
        </w:rPr>
        <w:t>the inception phase</w:t>
      </w:r>
      <w:r w:rsidR="003B1C8A">
        <w:rPr>
          <w:sz w:val="22"/>
          <w:szCs w:val="22"/>
        </w:rPr>
        <w:t>.</w:t>
      </w:r>
    </w:p>
    <w:p w14:paraId="15E1B16B" w14:textId="77777777" w:rsidR="003B1C8A" w:rsidRDefault="003B1C8A" w:rsidP="003B1C8A">
      <w:pPr>
        <w:pStyle w:val="ListParagraph"/>
        <w:spacing w:before="120" w:after="120" w:line="280" w:lineRule="exact"/>
        <w:ind w:left="284"/>
        <w:jc w:val="both"/>
        <w:rPr>
          <w:sz w:val="22"/>
          <w:szCs w:val="22"/>
        </w:rPr>
      </w:pPr>
    </w:p>
    <w:p w14:paraId="1F8A461F" w14:textId="77777777" w:rsidR="00390D39" w:rsidRPr="00E9429A" w:rsidRDefault="00390D39" w:rsidP="003B1C8A">
      <w:pPr>
        <w:pStyle w:val="ListParagraph"/>
        <w:spacing w:before="120" w:after="120" w:line="280" w:lineRule="exact"/>
        <w:ind w:left="284"/>
        <w:jc w:val="both"/>
        <w:rPr>
          <w:sz w:val="22"/>
          <w:szCs w:val="22"/>
        </w:rPr>
      </w:pPr>
    </w:p>
    <w:p w14:paraId="241CA499" w14:textId="5942DE48" w:rsidR="00D32A2D" w:rsidRDefault="005C4474" w:rsidP="00D32A2D">
      <w:pPr>
        <w:jc w:val="both"/>
        <w:rPr>
          <w:sz w:val="22"/>
          <w:szCs w:val="22"/>
        </w:rPr>
      </w:pPr>
      <w:r>
        <w:rPr>
          <w:noProof/>
          <w:lang w:eastAsia="en-GB"/>
        </w:rPr>
        <mc:AlternateContent>
          <mc:Choice Requires="wpg">
            <w:drawing>
              <wp:anchor distT="0" distB="0" distL="114300" distR="114300" simplePos="0" relativeHeight="251718656" behindDoc="0" locked="0" layoutInCell="1" allowOverlap="1" wp14:anchorId="241CA6E1" wp14:editId="192671EF">
                <wp:simplePos x="0" y="0"/>
                <wp:positionH relativeFrom="column">
                  <wp:posOffset>-765175</wp:posOffset>
                </wp:positionH>
                <wp:positionV relativeFrom="paragraph">
                  <wp:posOffset>54610</wp:posOffset>
                </wp:positionV>
                <wp:extent cx="6895465" cy="3414395"/>
                <wp:effectExtent l="0" t="0" r="19685" b="14605"/>
                <wp:wrapNone/>
                <wp:docPr id="8" name="Group 8"/>
                <wp:cNvGraphicFramePr/>
                <a:graphic xmlns:a="http://schemas.openxmlformats.org/drawingml/2006/main">
                  <a:graphicData uri="http://schemas.microsoft.com/office/word/2010/wordprocessingGroup">
                    <wpg:wgp>
                      <wpg:cNvGrpSpPr/>
                      <wpg:grpSpPr>
                        <a:xfrm>
                          <a:off x="0" y="0"/>
                          <a:ext cx="6895465" cy="3414395"/>
                          <a:chOff x="0" y="0"/>
                          <a:chExt cx="6895561" cy="3414695"/>
                        </a:xfrm>
                      </wpg:grpSpPr>
                      <wps:wsp>
                        <wps:cNvPr id="9" name="AutoShape 388"/>
                        <wps:cNvSpPr>
                          <a:spLocks noChangeArrowheads="1"/>
                        </wps:cNvSpPr>
                        <wps:spPr bwMode="auto">
                          <a:xfrm>
                            <a:off x="2441276" y="0"/>
                            <a:ext cx="1952625" cy="42862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38" w14:textId="77777777" w:rsidR="00A37C81" w:rsidRPr="006756A9" w:rsidRDefault="00A37C81" w:rsidP="00D32A2D">
                              <w:pPr>
                                <w:jc w:val="center"/>
                                <w:rPr>
                                  <w:b/>
                                  <w:color w:val="FFFFFF"/>
                                  <w:sz w:val="22"/>
                                  <w:szCs w:val="22"/>
                                </w:rPr>
                              </w:pPr>
                              <w:r>
                                <w:rPr>
                                  <w:b/>
                                  <w:color w:val="FFFFFF"/>
                                  <w:sz w:val="22"/>
                                  <w:szCs w:val="22"/>
                                </w:rPr>
                                <w:t xml:space="preserve">DH Ministers </w:t>
                              </w:r>
                            </w:p>
                          </w:txbxContent>
                        </wps:txbx>
                        <wps:bodyPr rot="0" vert="horz" wrap="square" lIns="91440" tIns="45720" rIns="91440" bIns="45720" anchor="t" anchorCtr="0" upright="1">
                          <a:noAutofit/>
                        </wps:bodyPr>
                      </wps:wsp>
                      <wpg:grpSp>
                        <wpg:cNvPr id="11" name="Group 11"/>
                        <wpg:cNvGrpSpPr/>
                        <wpg:grpSpPr>
                          <a:xfrm>
                            <a:off x="0" y="17253"/>
                            <a:ext cx="6895561" cy="3397442"/>
                            <a:chOff x="0" y="0"/>
                            <a:chExt cx="6895561" cy="3397442"/>
                          </a:xfrm>
                        </wpg:grpSpPr>
                        <wps:wsp>
                          <wps:cNvPr id="12" name="AutoShape 391"/>
                          <wps:cNvSpPr>
                            <a:spLocks noChangeArrowheads="1"/>
                          </wps:cNvSpPr>
                          <wps:spPr bwMode="auto">
                            <a:xfrm>
                              <a:off x="4942936" y="0"/>
                              <a:ext cx="1952625" cy="107632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39" w14:textId="77777777" w:rsidR="00A37C81" w:rsidRPr="006756A9" w:rsidRDefault="00A37C81" w:rsidP="00D32A2D">
                                <w:pPr>
                                  <w:jc w:val="center"/>
                                  <w:rPr>
                                    <w:b/>
                                    <w:color w:val="FFFFFF"/>
                                    <w:sz w:val="22"/>
                                    <w:szCs w:val="22"/>
                                  </w:rPr>
                                </w:pPr>
                                <w:r>
                                  <w:rPr>
                                    <w:b/>
                                    <w:color w:val="FFFFFF"/>
                                    <w:sz w:val="22"/>
                                    <w:szCs w:val="22"/>
                                  </w:rPr>
                                  <w:t>C. Cross Whitehall Alignment and Assurance Group for the Ross Fund</w:t>
                                </w:r>
                              </w:p>
                            </w:txbxContent>
                          </wps:txbx>
                          <wps:bodyPr rot="0" vert="horz" wrap="square" lIns="91440" tIns="45720" rIns="91440" bIns="45720" anchor="t" anchorCtr="0" upright="1">
                            <a:noAutofit/>
                          </wps:bodyPr>
                        </wps:wsp>
                        <wps:wsp>
                          <wps:cNvPr id="13" name="AutoShape 387"/>
                          <wps:cNvSpPr>
                            <a:spLocks noChangeArrowheads="1"/>
                          </wps:cNvSpPr>
                          <wps:spPr bwMode="auto">
                            <a:xfrm>
                              <a:off x="2234242" y="2242868"/>
                              <a:ext cx="2543175" cy="438150"/>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3A" w14:textId="77777777" w:rsidR="00A37C81" w:rsidRPr="006756A9" w:rsidRDefault="00A37C81" w:rsidP="00D32A2D">
                                <w:pPr>
                                  <w:jc w:val="center"/>
                                  <w:rPr>
                                    <w:b/>
                                    <w:color w:val="FFFFFF"/>
                                    <w:sz w:val="22"/>
                                    <w:szCs w:val="22"/>
                                  </w:rPr>
                                </w:pPr>
                                <w:r>
                                  <w:rPr>
                                    <w:b/>
                                    <w:color w:val="FFFFFF"/>
                                    <w:sz w:val="22"/>
                                    <w:szCs w:val="22"/>
                                  </w:rPr>
                                  <w:t xml:space="preserve">Fleming Fund Project Team </w:t>
                                </w:r>
                              </w:p>
                            </w:txbxContent>
                          </wps:txbx>
                          <wps:bodyPr rot="0" vert="horz" wrap="square" lIns="91440" tIns="45720" rIns="91440" bIns="45720" anchor="t" anchorCtr="0" upright="1">
                            <a:noAutofit/>
                          </wps:bodyPr>
                        </wps:wsp>
                        <wps:wsp>
                          <wps:cNvPr id="14" name="AutoShape 388"/>
                          <wps:cNvSpPr>
                            <a:spLocks noChangeArrowheads="1"/>
                          </wps:cNvSpPr>
                          <wps:spPr bwMode="auto">
                            <a:xfrm>
                              <a:off x="2562045" y="2932981"/>
                              <a:ext cx="1952625" cy="42862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3B" w14:textId="77777777" w:rsidR="00A37C81" w:rsidRPr="006756A9" w:rsidRDefault="00A37C81" w:rsidP="00D32A2D">
                                <w:pPr>
                                  <w:jc w:val="center"/>
                                  <w:rPr>
                                    <w:b/>
                                    <w:color w:val="FFFFFF"/>
                                    <w:sz w:val="22"/>
                                    <w:szCs w:val="22"/>
                                  </w:rPr>
                                </w:pPr>
                                <w:r>
                                  <w:rPr>
                                    <w:b/>
                                    <w:color w:val="FFFFFF"/>
                                    <w:sz w:val="22"/>
                                    <w:szCs w:val="22"/>
                                  </w:rPr>
                                  <w:t xml:space="preserve">Management Agent </w:t>
                                </w:r>
                              </w:p>
                            </w:txbxContent>
                          </wps:txbx>
                          <wps:bodyPr rot="0" vert="horz" wrap="square" lIns="91440" tIns="45720" rIns="91440" bIns="45720" anchor="t" anchorCtr="0" upright="1">
                            <a:noAutofit/>
                          </wps:bodyPr>
                        </wps:wsp>
                        <wps:wsp>
                          <wps:cNvPr id="15" name="AutoShape 389"/>
                          <wps:cNvSpPr>
                            <a:spLocks noChangeArrowheads="1"/>
                          </wps:cNvSpPr>
                          <wps:spPr bwMode="auto">
                            <a:xfrm>
                              <a:off x="4848045" y="2950234"/>
                              <a:ext cx="1952625" cy="42862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3C" w14:textId="77777777" w:rsidR="00A37C81" w:rsidRPr="006756A9" w:rsidRDefault="00A37C81" w:rsidP="00D32A2D">
                                <w:pPr>
                                  <w:jc w:val="center"/>
                                  <w:rPr>
                                    <w:b/>
                                    <w:color w:val="FFFFFF"/>
                                    <w:sz w:val="22"/>
                                    <w:szCs w:val="22"/>
                                  </w:rPr>
                                </w:pPr>
                                <w:r>
                                  <w:rPr>
                                    <w:b/>
                                    <w:color w:val="FFFFFF"/>
                                    <w:sz w:val="22"/>
                                    <w:szCs w:val="22"/>
                                  </w:rPr>
                                  <w:t>Evaluation Supplier</w:t>
                                </w:r>
                              </w:p>
                            </w:txbxContent>
                          </wps:txbx>
                          <wps:bodyPr rot="0" vert="horz" wrap="square" lIns="91440" tIns="45720" rIns="91440" bIns="45720" anchor="t" anchorCtr="0" upright="1">
                            <a:noAutofit/>
                          </wps:bodyPr>
                        </wps:wsp>
                        <wps:wsp>
                          <wps:cNvPr id="16" name="AutoShape 390"/>
                          <wps:cNvSpPr>
                            <a:spLocks noChangeArrowheads="1"/>
                          </wps:cNvSpPr>
                          <wps:spPr bwMode="auto">
                            <a:xfrm>
                              <a:off x="2441276" y="1009290"/>
                              <a:ext cx="1952625" cy="819510"/>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3D" w14:textId="77777777" w:rsidR="00A37C81" w:rsidRDefault="00A37C81" w:rsidP="00D32A2D">
                                <w:pPr>
                                  <w:jc w:val="center"/>
                                  <w:rPr>
                                    <w:b/>
                                    <w:color w:val="FFFFFF"/>
                                    <w:sz w:val="22"/>
                                    <w:szCs w:val="22"/>
                                  </w:rPr>
                                </w:pPr>
                                <w:r>
                                  <w:rPr>
                                    <w:b/>
                                    <w:color w:val="FFFFFF"/>
                                    <w:sz w:val="22"/>
                                    <w:szCs w:val="22"/>
                                  </w:rPr>
                                  <w:t>A. DH Seniors</w:t>
                                </w:r>
                              </w:p>
                              <w:p w14:paraId="241CA73E" w14:textId="77777777" w:rsidR="00A37C81" w:rsidRPr="006756A9" w:rsidRDefault="00A37C81" w:rsidP="00D32A2D">
                                <w:pPr>
                                  <w:jc w:val="center"/>
                                  <w:rPr>
                                    <w:b/>
                                    <w:color w:val="FFFFFF"/>
                                    <w:sz w:val="22"/>
                                    <w:szCs w:val="22"/>
                                  </w:rPr>
                                </w:pPr>
                              </w:p>
                            </w:txbxContent>
                          </wps:txbx>
                          <wps:bodyPr rot="0" vert="horz" wrap="square" lIns="91440" tIns="45720" rIns="91440" bIns="45720" anchor="t" anchorCtr="0" upright="1">
                            <a:noAutofit/>
                          </wps:bodyPr>
                        </wps:wsp>
                        <wps:wsp>
                          <wps:cNvPr id="17" name="AutoShape 394"/>
                          <wps:cNvCnPr>
                            <a:cxnSpLocks noChangeShapeType="1"/>
                          </wps:cNvCnPr>
                          <wps:spPr bwMode="auto">
                            <a:xfrm flipV="1">
                              <a:off x="3269411" y="2656936"/>
                              <a:ext cx="0" cy="276225"/>
                            </a:xfrm>
                            <a:prstGeom prst="straightConnector1">
                              <a:avLst/>
                            </a:prstGeom>
                            <a:noFill/>
                            <a:ln w="31750">
                              <a:solidFill>
                                <a:srgbClr val="4F81BD"/>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18" name="AutoShape 396"/>
                          <wps:cNvCnPr>
                            <a:cxnSpLocks noChangeShapeType="1"/>
                          </wps:cNvCnPr>
                          <wps:spPr bwMode="auto">
                            <a:xfrm flipV="1">
                              <a:off x="4770408" y="2087592"/>
                              <a:ext cx="975360" cy="416560"/>
                            </a:xfrm>
                            <a:prstGeom prst="bentConnector3">
                              <a:avLst>
                                <a:gd name="adj1" fmla="val 100413"/>
                              </a:avLst>
                            </a:prstGeom>
                            <a:ln>
                              <a:headEnd/>
                              <a:tailEnd type="triangle" w="med" len="med"/>
                            </a:ln>
                            <a:extLst/>
                          </wps:spPr>
                          <wps:style>
                            <a:lnRef idx="2">
                              <a:schemeClr val="accent2"/>
                            </a:lnRef>
                            <a:fillRef idx="0">
                              <a:schemeClr val="accent2"/>
                            </a:fillRef>
                            <a:effectRef idx="1">
                              <a:schemeClr val="accent2"/>
                            </a:effectRef>
                            <a:fontRef idx="minor">
                              <a:schemeClr val="tx1"/>
                            </a:fontRef>
                          </wps:style>
                          <wps:bodyPr/>
                        </wps:wsp>
                        <wps:wsp>
                          <wps:cNvPr id="19" name="AutoShape 403"/>
                          <wps:cNvCnPr>
                            <a:cxnSpLocks noChangeShapeType="1"/>
                          </wps:cNvCnPr>
                          <wps:spPr bwMode="auto">
                            <a:xfrm>
                              <a:off x="4511615" y="3191773"/>
                              <a:ext cx="336430" cy="0"/>
                            </a:xfrm>
                            <a:prstGeom prst="straightConnector1">
                              <a:avLst/>
                            </a:prstGeom>
                            <a:noFill/>
                            <a:ln w="31750">
                              <a:solidFill>
                                <a:srgbClr val="4F81BD"/>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20" name="AutoShape 415"/>
                          <wps:cNvSpPr>
                            <a:spLocks noChangeArrowheads="1"/>
                          </wps:cNvSpPr>
                          <wps:spPr bwMode="auto">
                            <a:xfrm>
                              <a:off x="0" y="2967487"/>
                              <a:ext cx="2172970" cy="42995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3F" w14:textId="77777777" w:rsidR="00A37C81" w:rsidRPr="006756A9" w:rsidRDefault="00A37C81" w:rsidP="00D32A2D">
                                <w:pPr>
                                  <w:jc w:val="center"/>
                                  <w:rPr>
                                    <w:b/>
                                    <w:color w:val="FFFFFF"/>
                                    <w:sz w:val="22"/>
                                    <w:szCs w:val="22"/>
                                  </w:rPr>
                                </w:pPr>
                                <w:r>
                                  <w:rPr>
                                    <w:b/>
                                    <w:color w:val="FFFFFF"/>
                                    <w:sz w:val="22"/>
                                    <w:szCs w:val="22"/>
                                  </w:rPr>
                                  <w:t>D. Technical Advisory Group</w:t>
                                </w:r>
                              </w:p>
                            </w:txbxContent>
                          </wps:txbx>
                          <wps:bodyPr rot="0" vert="horz" wrap="square" lIns="91440" tIns="45720" rIns="91440" bIns="45720" anchor="t" anchorCtr="0" upright="1">
                            <a:noAutofit/>
                          </wps:bodyPr>
                        </wps:wsp>
                        <wps:wsp>
                          <wps:cNvPr id="21" name="AutoShape 393"/>
                          <wps:cNvCnPr>
                            <a:cxnSpLocks noChangeShapeType="1"/>
                          </wps:cNvCnPr>
                          <wps:spPr bwMode="auto">
                            <a:xfrm flipV="1">
                              <a:off x="3450566" y="439947"/>
                              <a:ext cx="0" cy="568960"/>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22" name="AutoShape 415"/>
                          <wps:cNvSpPr>
                            <a:spLocks noChangeArrowheads="1"/>
                          </wps:cNvSpPr>
                          <wps:spPr bwMode="auto">
                            <a:xfrm>
                              <a:off x="4951562" y="1242204"/>
                              <a:ext cx="1943100" cy="82867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40" w14:textId="77777777" w:rsidR="00A37C81" w:rsidRPr="006756A9" w:rsidRDefault="00A37C81" w:rsidP="00D32A2D">
                                <w:pPr>
                                  <w:jc w:val="center"/>
                                  <w:rPr>
                                    <w:b/>
                                    <w:color w:val="FFFFFF"/>
                                    <w:sz w:val="22"/>
                                    <w:szCs w:val="22"/>
                                  </w:rPr>
                                </w:pPr>
                                <w:r>
                                  <w:rPr>
                                    <w:b/>
                                    <w:color w:val="FFFFFF"/>
                                    <w:sz w:val="22"/>
                                    <w:szCs w:val="22"/>
                                  </w:rPr>
                                  <w:t xml:space="preserve">B: Global Health Security Programme Board </w:t>
                                </w:r>
                              </w:p>
                            </w:txbxContent>
                          </wps:txbx>
                          <wps:bodyPr rot="0" vert="horz" wrap="square" lIns="91440" tIns="45720" rIns="91440" bIns="45720" anchor="t" anchorCtr="0" upright="1">
                            <a:noAutofit/>
                          </wps:bodyPr>
                        </wps:wsp>
                        <wps:wsp>
                          <wps:cNvPr id="23" name="AutoShape 393"/>
                          <wps:cNvCnPr>
                            <a:cxnSpLocks noChangeShapeType="1"/>
                          </wps:cNvCnPr>
                          <wps:spPr bwMode="auto">
                            <a:xfrm flipV="1">
                              <a:off x="5865962" y="1061049"/>
                              <a:ext cx="0" cy="178435"/>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24" name="AutoShape 403"/>
                          <wps:cNvCnPr>
                            <a:cxnSpLocks noChangeShapeType="1"/>
                          </wps:cNvCnPr>
                          <wps:spPr bwMode="auto">
                            <a:xfrm>
                              <a:off x="2173857" y="3191773"/>
                              <a:ext cx="396815" cy="0"/>
                            </a:xfrm>
                            <a:prstGeom prst="straightConnector1">
                              <a:avLst/>
                            </a:prstGeom>
                            <a:noFill/>
                            <a:ln w="31750">
                              <a:solidFill>
                                <a:srgbClr val="4F81BD"/>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25" name="Elbow Connector 25"/>
                          <wps:cNvCnPr/>
                          <wps:spPr>
                            <a:xfrm flipV="1">
                              <a:off x="1026543" y="1380226"/>
                              <a:ext cx="1414733" cy="1570008"/>
                            </a:xfrm>
                            <a:prstGeom prst="bentConnector3">
                              <a:avLst>
                                <a:gd name="adj1" fmla="val -21"/>
                              </a:avLst>
                            </a:prstGeom>
                            <a:ln>
                              <a:prstDash val="dash"/>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6" name="Straight Arrow Connector 26"/>
                          <wps:cNvCnPr/>
                          <wps:spPr>
                            <a:xfrm flipV="1">
                              <a:off x="3467819" y="2656936"/>
                              <a:ext cx="0" cy="27559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s:wsp>
                          <wps:cNvPr id="27" name="Straight Arrow Connector 27"/>
                          <wps:cNvCnPr/>
                          <wps:spPr>
                            <a:xfrm flipH="1" flipV="1">
                              <a:off x="4727276" y="2656936"/>
                              <a:ext cx="224155" cy="29273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wps:wsp>
                          <wps:cNvPr id="28" name="AutoShape 394"/>
                          <wps:cNvCnPr>
                            <a:cxnSpLocks noChangeShapeType="1"/>
                          </wps:cNvCnPr>
                          <wps:spPr bwMode="auto">
                            <a:xfrm flipH="1" flipV="1">
                              <a:off x="4589253" y="2674188"/>
                              <a:ext cx="258792" cy="364287"/>
                            </a:xfrm>
                            <a:prstGeom prst="straightConnector1">
                              <a:avLst/>
                            </a:prstGeom>
                            <a:noFill/>
                            <a:ln w="31750">
                              <a:solidFill>
                                <a:srgbClr val="4F81BD"/>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29" name="Straight Connector 29"/>
                          <wps:cNvCnPr/>
                          <wps:spPr>
                            <a:xfrm flipH="1" flipV="1">
                              <a:off x="1026543" y="2458528"/>
                              <a:ext cx="1207136" cy="1"/>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wpg:grpSp>
                    </wpg:wgp>
                  </a:graphicData>
                </a:graphic>
              </wp:anchor>
            </w:drawing>
          </mc:Choice>
          <mc:Fallback>
            <w:pict>
              <v:group id="Group 8" o:spid="_x0000_s1038" style="position:absolute;left:0;text-align:left;margin-left:-60.25pt;margin-top:4.3pt;width:542.95pt;height:268.85pt;z-index:251718656" coordsize="68955,3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">
                <v:roundrect id="AutoShape 388" o:spid="_x0000_s1039" style="position:absolute;left:24412;width:19527;height:42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PR8MA&#10;AADaAAAADwAAAGRycy9kb3ducmV2LnhtbESPT4vCMBTE7wt+h/AEL4smeljWahQVBEFB/HPx9mie&#10;bbF5qU3U6qffCAseh5n5DTOeNrYUd6p94VhDv6dAEKfOFJxpOB6W3V8QPiAbLB2Thid5mE5aX2NM&#10;jHvwju77kIkIYZ+ghjyEKpHSpzlZ9D1XEUfv7GqLIco6k6bGR4TbUg6U+pEWC44LOVa0yCm97G9W&#10;w+JbzV/hpTbD3fW4Xa4v1aC4nbTutJvZCESgJnzC/+2V0TCE95V4A+T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vPR8MAAADaAAAADwAAAAAAAAAAAAAAAACYAgAAZHJzL2Rv&#10;d25yZXYueG1sUEsFBgAAAAAEAAQA9QAAAIgDAAAAAA==&#10;" fillcolor="#0070c0" strokecolor="#4f81bd" strokeweight="1pt">
                  <v:shadow color="#243f60" opacity="49150f" offset="1pt,.74833mm"/>
                  <v:textbox>
                    <w:txbxContent>
                      <w:p w14:paraId="241CA738" w14:textId="77777777" w:rsidR="00A37C81" w:rsidRPr="006756A9" w:rsidRDefault="00A37C81" w:rsidP="00D32A2D">
                        <w:pPr>
                          <w:jc w:val="center"/>
                          <w:rPr>
                            <w:b/>
                            <w:color w:val="FFFFFF"/>
                            <w:sz w:val="22"/>
                            <w:szCs w:val="22"/>
                          </w:rPr>
                        </w:pPr>
                        <w:r>
                          <w:rPr>
                            <w:b/>
                            <w:color w:val="FFFFFF"/>
                            <w:sz w:val="22"/>
                            <w:szCs w:val="22"/>
                          </w:rPr>
                          <w:t xml:space="preserve">DH Ministers </w:t>
                        </w:r>
                      </w:p>
                    </w:txbxContent>
                  </v:textbox>
                </v:roundrect>
                <v:group id="Group 11" o:spid="_x0000_s1040" style="position:absolute;top:172;width:68955;height:33974" coordsize="68955,33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oundrect id="AutoShape 391" o:spid="_x0000_s1041" style="position:absolute;left:49429;width:19526;height:107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7q8IA&#10;AADbAAAADwAAAGRycy9kb3ducmV2LnhtbERPS4vCMBC+C/sfwizsRTSxB3GrUVxBEFYQH5e9Dc3Y&#10;FptJt4la/fVGELzNx/ecyay1lbhQ40vHGgZ9BYI4c6bkXMNhv+yNQPiAbLByTBpu5GE2/ehMMDXu&#10;ylu67EIuYgj7FDUUIdSplD4ryKLvu5o4ckfXWAwRNrk0DV5juK1kotRQWiw5NhRY06Kg7LQ7Ww2L&#10;rvq5h7taf2//D5vl76lOyvOf1l+f7XwMIlAb3uKXe2Xi/ASev8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urwgAAANsAAAAPAAAAAAAAAAAAAAAAAJgCAABkcnMvZG93&#10;bnJldi54bWxQSwUGAAAAAAQABAD1AAAAhwMAAAAA&#10;" fillcolor="#0070c0" strokecolor="#4f81bd" strokeweight="1pt">
                    <v:shadow color="#243f60" opacity="49150f" offset="1pt,.74833mm"/>
                    <v:textbox>
                      <w:txbxContent>
                        <w:p w14:paraId="241CA739" w14:textId="77777777" w:rsidR="00A37C81" w:rsidRPr="006756A9" w:rsidRDefault="00A37C81" w:rsidP="00D32A2D">
                          <w:pPr>
                            <w:jc w:val="center"/>
                            <w:rPr>
                              <w:b/>
                              <w:color w:val="FFFFFF"/>
                              <w:sz w:val="22"/>
                              <w:szCs w:val="22"/>
                            </w:rPr>
                          </w:pPr>
                          <w:r>
                            <w:rPr>
                              <w:b/>
                              <w:color w:val="FFFFFF"/>
                              <w:sz w:val="22"/>
                              <w:szCs w:val="22"/>
                            </w:rPr>
                            <w:t>C. Cross Whitehall Alignment and Assurance Group for the Ross Fund</w:t>
                          </w:r>
                        </w:p>
                      </w:txbxContent>
                    </v:textbox>
                  </v:roundrect>
                  <v:roundrect id="AutoShape 387" o:spid="_x0000_s1042" style="position:absolute;left:22342;top:22428;width:25432;height:43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eMMQA&#10;AADbAAAADwAAAGRycy9kb3ducmV2LnhtbERPTWvCQBC9F/oflin0UupuI0gbXUMNCAULovXibchO&#10;k2B2NmbXmPrru4LgbR7vc2bZYBvRU+drxxreRgoEceFMzaWG3c/y9R2ED8gGG8ek4Y88ZPPHhxmm&#10;xp15Q/02lCKGsE9RQxVCm0rpi4os+pFriSP36zqLIcKulKbDcwy3jUyUmkiLNceGClvKKyoO25PV&#10;kL+oxSVc1PfH5rhbL1eHNqlPe62fn4bPKYhAQ7iLb+4vE+eP4fpLPE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yXjDEAAAA2wAAAA8AAAAAAAAAAAAAAAAAmAIAAGRycy9k&#10;b3ducmV2LnhtbFBLBQYAAAAABAAEAPUAAACJAwAAAAA=&#10;" fillcolor="#0070c0" strokecolor="#4f81bd" strokeweight="1pt">
                    <v:shadow color="#243f60" opacity="49150f" offset="1pt,.74833mm"/>
                    <v:textbox>
                      <w:txbxContent>
                        <w:p w14:paraId="241CA73A" w14:textId="77777777" w:rsidR="00A37C81" w:rsidRPr="006756A9" w:rsidRDefault="00A37C81" w:rsidP="00D32A2D">
                          <w:pPr>
                            <w:jc w:val="center"/>
                            <w:rPr>
                              <w:b/>
                              <w:color w:val="FFFFFF"/>
                              <w:sz w:val="22"/>
                              <w:szCs w:val="22"/>
                            </w:rPr>
                          </w:pPr>
                          <w:r>
                            <w:rPr>
                              <w:b/>
                              <w:color w:val="FFFFFF"/>
                              <w:sz w:val="22"/>
                              <w:szCs w:val="22"/>
                            </w:rPr>
                            <w:t xml:space="preserve">Fleming Fund Project Team </w:t>
                          </w:r>
                        </w:p>
                      </w:txbxContent>
                    </v:textbox>
                  </v:roundrect>
                  <v:roundrect id="AutoShape 388" o:spid="_x0000_s1043" style="position:absolute;left:25620;top:29329;width:19526;height:42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vGRMQA&#10;AADbAAAADwAAAGRycy9kb3ducmV2LnhtbERPTWvCQBC9F/oflin0Uupug0gbXUMNCAULovXibchO&#10;k2B2NmbXmPrru4LgbR7vc2bZYBvRU+drxxreRgoEceFMzaWG3c/y9R2ED8gGG8ek4Y88ZPPHhxmm&#10;xp15Q/02lCKGsE9RQxVCm0rpi4os+pFriSP36zqLIcKulKbDcwy3jUyUmkiLNceGClvKKyoO25PV&#10;kL+oxSVc1PfH5rhbL1eHNqlPe62fn4bPKYhAQ7iLb+4vE+eP4fpLPE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bxkTEAAAA2wAAAA8AAAAAAAAAAAAAAAAAmAIAAGRycy9k&#10;b3ducmV2LnhtbFBLBQYAAAAABAAEAPUAAACJAwAAAAA=&#10;" fillcolor="#0070c0" strokecolor="#4f81bd" strokeweight="1pt">
                    <v:shadow color="#243f60" opacity="49150f" offset="1pt,.74833mm"/>
                    <v:textbox>
                      <w:txbxContent>
                        <w:p w14:paraId="241CA73B" w14:textId="77777777" w:rsidR="00A37C81" w:rsidRPr="006756A9" w:rsidRDefault="00A37C81" w:rsidP="00D32A2D">
                          <w:pPr>
                            <w:jc w:val="center"/>
                            <w:rPr>
                              <w:b/>
                              <w:color w:val="FFFFFF"/>
                              <w:sz w:val="22"/>
                              <w:szCs w:val="22"/>
                            </w:rPr>
                          </w:pPr>
                          <w:r>
                            <w:rPr>
                              <w:b/>
                              <w:color w:val="FFFFFF"/>
                              <w:sz w:val="22"/>
                              <w:szCs w:val="22"/>
                            </w:rPr>
                            <w:t xml:space="preserve">Management Agent </w:t>
                          </w:r>
                        </w:p>
                      </w:txbxContent>
                    </v:textbox>
                  </v:roundrect>
                  <v:roundrect id="AutoShape 389" o:spid="_x0000_s1044" style="position:absolute;left:48480;top:29502;width:19526;height:42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j38QA&#10;AADbAAAADwAAAGRycy9kb3ducmV2LnhtbERPTWvCQBC9F/oflin0UupuA0obXUMNCAULovXibchO&#10;k2B2NmbXmPrru4LgbR7vc2bZYBvRU+drxxreRgoEceFMzaWG3c/y9R2ED8gGG8ek4Y88ZPPHhxmm&#10;xp15Q/02lCKGsE9RQxVCm0rpi4os+pFriSP36zqLIcKulKbDcwy3jUyUmkiLNceGClvKKyoO25PV&#10;kL+oxSVc1PfH5rhbL1eHNqlPe62fn4bPKYhAQ7iLb+4vE+eP4fpLPE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XY9/EAAAA2wAAAA8AAAAAAAAAAAAAAAAAmAIAAGRycy9k&#10;b3ducmV2LnhtbFBLBQYAAAAABAAEAPUAAACJAwAAAAA=&#10;" fillcolor="#0070c0" strokecolor="#4f81bd" strokeweight="1pt">
                    <v:shadow color="#243f60" opacity="49150f" offset="1pt,.74833mm"/>
                    <v:textbox>
                      <w:txbxContent>
                        <w:p w14:paraId="241CA73C" w14:textId="77777777" w:rsidR="00A37C81" w:rsidRPr="006756A9" w:rsidRDefault="00A37C81" w:rsidP="00D32A2D">
                          <w:pPr>
                            <w:jc w:val="center"/>
                            <w:rPr>
                              <w:b/>
                              <w:color w:val="FFFFFF"/>
                              <w:sz w:val="22"/>
                              <w:szCs w:val="22"/>
                            </w:rPr>
                          </w:pPr>
                          <w:r>
                            <w:rPr>
                              <w:b/>
                              <w:color w:val="FFFFFF"/>
                              <w:sz w:val="22"/>
                              <w:szCs w:val="22"/>
                            </w:rPr>
                            <w:t>Evaluation Supplier</w:t>
                          </w:r>
                        </w:p>
                      </w:txbxContent>
                    </v:textbox>
                  </v:roundrect>
                  <v:roundrect id="AutoShape 390" o:spid="_x0000_s1045" style="position:absolute;left:24412;top:10092;width:19527;height:81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9qMQA&#10;AADbAAAADwAAAGRycy9kb3ducmV2LnhtbERPS2vCQBC+F/wPyxR6KbrbHEKNrlIFodCC+Lh4G7Jj&#10;EszOptk1Sf31XaHgbT6+58yXg61FR62vHGt4mygQxLkzFRcajofN+B2ED8gGa8ek4Zc8LBejpzlm&#10;xvW8o24fChFD2GeooQyhyaT0eUkW/cQ1xJE7u9ZiiLAtpGmxj+G2lolSqbRYcWwosaF1Sfllf7Ua&#10;1q9qdQs39T3d/Ry3m69Lk1TXk9Yvz8PHDESgITzE/+5PE+encP8lHi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F/ajEAAAA2wAAAA8AAAAAAAAAAAAAAAAAmAIAAGRycy9k&#10;b3ducmV2LnhtbFBLBQYAAAAABAAEAPUAAACJAwAAAAA=&#10;" fillcolor="#0070c0" strokecolor="#4f81bd" strokeweight="1pt">
                    <v:shadow color="#243f60" opacity="49150f" offset="1pt,.74833mm"/>
                    <v:textbox>
                      <w:txbxContent>
                        <w:p w14:paraId="241CA73D" w14:textId="77777777" w:rsidR="00A37C81" w:rsidRDefault="00A37C81" w:rsidP="00D32A2D">
                          <w:pPr>
                            <w:jc w:val="center"/>
                            <w:rPr>
                              <w:b/>
                              <w:color w:val="FFFFFF"/>
                              <w:sz w:val="22"/>
                              <w:szCs w:val="22"/>
                            </w:rPr>
                          </w:pPr>
                          <w:r>
                            <w:rPr>
                              <w:b/>
                              <w:color w:val="FFFFFF"/>
                              <w:sz w:val="22"/>
                              <w:szCs w:val="22"/>
                            </w:rPr>
                            <w:t>A. DH Seniors</w:t>
                          </w:r>
                        </w:p>
                        <w:p w14:paraId="241CA73E" w14:textId="77777777" w:rsidR="00A37C81" w:rsidRPr="006756A9" w:rsidRDefault="00A37C81" w:rsidP="00D32A2D">
                          <w:pPr>
                            <w:jc w:val="center"/>
                            <w:rPr>
                              <w:b/>
                              <w:color w:val="FFFFFF"/>
                              <w:sz w:val="22"/>
                              <w:szCs w:val="22"/>
                            </w:rPr>
                          </w:pPr>
                        </w:p>
                      </w:txbxContent>
                    </v:textbox>
                  </v:roundrect>
                  <v:shapetype id="_x0000_t32" coordsize="21600,21600" o:spt="32" o:oned="t" path="m,l21600,21600e" filled="f">
                    <v:path arrowok="t" fillok="f" o:connecttype="none"/>
                    <o:lock v:ext="edit" shapetype="t"/>
                  </v:shapetype>
                  <v:shape id="AutoShape 394" o:spid="_x0000_s1046" type="#_x0000_t32" style="position:absolute;left:32694;top:26569;width:0;height:2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G2Y8QAAADbAAAADwAAAGRycy9kb3ducmV2LnhtbESPzWrDMBCE74W8g9hAb7WcHNrGiRxC&#10;IFDopXUDyXFjbWxja2Uk+advXxUKve0ys/PN7vaz6cRIzjeWFaySFARxaXXDlYLz1+npFYQPyBo7&#10;y6Tgmzzs88XDDjNtJ/6ksQiViCHsM1RQh9BnUvqyJoM+sT1x1O7WGQxxdZXUDqcYbjq5TtNnabDh&#10;SKixp2NNZVsMJkKmdr6Nw4d+76+mG+6XYiNdodTjcj5sQQSaw7/57/pNx/ov8PtLHED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AbZjxAAAANsAAAAPAAAAAAAAAAAA&#10;AAAAAKECAABkcnMvZG93bnJldi54bWxQSwUGAAAAAAQABAD5AAAAkgMAAAAA&#10;" strokecolor="#4f81bd" strokeweight="2.5pt">
                    <v:stroke startarrow="block" endarrow="block"/>
                    <v:shadow color="#868686" opacity="49150f" offset=".74833mm,.74833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6" o:spid="_x0000_s1047" type="#_x0000_t34" style="position:absolute;left:47704;top:20875;width:9753;height:416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jN1sIAAADbAAAADwAAAGRycy9kb3ducmV2LnhtbESPMY/CMAyFdyT+Q2QkNkhhQFwhIIRA&#10;uoGFcgOjaUxbtXFKk4Py7/Fw0m223vN7n9fb3jXqSV2oPBuYTRNQxLm3FRcGfi7HyRJUiMgWG89k&#10;4E0BtpvhYI2p9S8+0zOLhZIQDikaKGNsU61DXpLDMPUtsWh33zmMsnaFth2+JNw1ep4kC+2wYmko&#10;saV9SXmd/ToDp9p/LZPH+1BfZrd8d7ruj33MjBmP+t0KVKQ+/pv/rr+t4Aus/CID6M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2jN1sIAAADbAAAADwAAAAAAAAAAAAAA&#10;AAChAgAAZHJzL2Rvd25yZXYueG1sUEsFBgAAAAAEAAQA+QAAAJADAAAAAA==&#10;" adj="21689" strokecolor="#c0504d [3205]" strokeweight="2pt">
                    <v:stroke endarrow="block"/>
                    <v:shadow on="t" color="black" opacity="24903f" origin=",.5" offset="0,.55556mm"/>
                  </v:shape>
                  <v:shape id="AutoShape 403" o:spid="_x0000_s1048" type="#_x0000_t32" style="position:absolute;left:45116;top:31917;width:33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F2asEAAADbAAAADwAAAGRycy9kb3ducmV2LnhtbERPTYvCMBC9C/sfwizsTVMVRKtR3FXB&#10;xZPuongbmrEpNpPSZGv992ZB8DaP9zmzRWtL0VDtC8cK+r0EBHHmdMG5gt+fTXcMwgdkjaVjUnAn&#10;D4v5W2eGqXY33lNzCLmIIexTVGBCqFIpfWbIou+5ijhyF1dbDBHWudQ13mK4LeUgSUbSYsGxwWBF&#10;X4ay6+HPKjidT7vhWNJmvWoupjl+DlbfE6vUx3u7nIII1IaX+One6jh/Av+/xAPk/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QXZqwQAAANsAAAAPAAAAAAAAAAAAAAAA&#10;AKECAABkcnMvZG93bnJldi54bWxQSwUGAAAAAAQABAD5AAAAjwMAAAAA&#10;" strokecolor="#4f81bd" strokeweight="2.5pt">
                    <v:stroke startarrow="block" endarrow="block"/>
                    <v:shadow color="#868686" opacity="49150f" offset=".74833mm,.74833mm"/>
                  </v:shape>
                  <v:roundrect id="AutoShape 415" o:spid="_x0000_s1049" style="position:absolute;top:29674;width:21729;height:43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K+sEA&#10;AADbAAAADwAAAGRycy9kb3ducmV2LnhtbERPy4rCMBTdD/gP4QpuBk3sQsZqFBUEQWHwsXF3aa5t&#10;sbmpTdTq15vFwCwP5z2dt7YSD2p86VjDcKBAEGfOlJxrOB3X/R8QPiAbrByThhd5mM86X1NMjXvy&#10;nh6HkIsYwj5FDUUIdSqlzwqy6AeuJo7cxTUWQ4RNLk2DzxhuK5koNZIWS44NBda0Kii7Hu5Ww+pb&#10;Ld/hrXbj/e30u95e66S8n7XuddvFBESgNvyL/9wboyGJ6+OX+APk7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MCvrBAAAA2wAAAA8AAAAAAAAAAAAAAAAAmAIAAGRycy9kb3du&#10;cmV2LnhtbFBLBQYAAAAABAAEAPUAAACGAwAAAAA=&#10;" fillcolor="#0070c0" strokecolor="#4f81bd" strokeweight="1pt">
                    <v:shadow color="#243f60" opacity="49150f" offset="1pt,.74833mm"/>
                    <v:textbox>
                      <w:txbxContent>
                        <w:p w14:paraId="241CA73F" w14:textId="77777777" w:rsidR="00A37C81" w:rsidRPr="006756A9" w:rsidRDefault="00A37C81" w:rsidP="00D32A2D">
                          <w:pPr>
                            <w:jc w:val="center"/>
                            <w:rPr>
                              <w:b/>
                              <w:color w:val="FFFFFF"/>
                              <w:sz w:val="22"/>
                              <w:szCs w:val="22"/>
                            </w:rPr>
                          </w:pPr>
                          <w:r>
                            <w:rPr>
                              <w:b/>
                              <w:color w:val="FFFFFF"/>
                              <w:sz w:val="22"/>
                              <w:szCs w:val="22"/>
                            </w:rPr>
                            <w:t>D. Technical Advisory Group</w:t>
                          </w:r>
                        </w:p>
                      </w:txbxContent>
                    </v:textbox>
                  </v:roundrect>
                  <v:shape id="AutoShape 393" o:spid="_x0000_s1050" type="#_x0000_t32" style="position:absolute;left:34505;top:4399;width:0;height:56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8Q/sUAAADbAAAADwAAAGRycy9kb3ducmV2LnhtbESPT4vCMBTE78J+h/AW9iKa6kGkaxRR&#10;BBdP/gP39mhem7rNS7dJtX77zYLgcZiZ3zCzRWcrcaPGl44VjIYJCOLM6ZILBafjZjAF4QOyxsox&#10;KXiQh8X8rTfDVLs77+l2CIWIEPYpKjAh1KmUPjNk0Q9dTRy93DUWQ5RNIXWD9wi3lRwnyURaLDku&#10;GKxpZSj7ObRWQb5afucZrtuv7jxZm91ve91f+kp9vHfLTxCBuvAKP9tbrWA8gv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8Q/sUAAADbAAAADwAAAAAAAAAA&#10;AAAAAAChAgAAZHJzL2Rvd25yZXYueG1sUEsFBgAAAAAEAAQA+QAAAJMDAAAAAA==&#10;" strokecolor="#c0504d" strokeweight="2.5pt">
                    <v:stroke endarrow="block"/>
                    <v:shadow color="#868686" opacity="49150f" offset=".74833mm,.74833mm"/>
                  </v:shape>
                  <v:roundrect id="AutoShape 415" o:spid="_x0000_s1051" style="position:absolute;left:49515;top:12422;width:19431;height:82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xFsYA&#10;AADbAAAADwAAAGRycy9kb3ducmV2LnhtbESPQWvCQBSE7wX/w/IEL6XuNodSU1epgUBBoWi9eHtk&#10;X5Ng9m3Mribm13cLhR6HmfmGWa4H24gbdb52rOF5rkAQF87UXGo4fuVPryB8QDbYOCYNd/KwXk0e&#10;lpga1/OebodQighhn6KGKoQ2ldIXFVn0c9cSR+/bdRZDlF0pTYd9hNtGJkq9SIs1x4UKW8oqKs6H&#10;q9WQParNGEa1W+wvx898e26T+nrSejYd3t9ABBrCf/iv/WE0JAn8fok/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IxFsYAAADbAAAADwAAAAAAAAAAAAAAAACYAgAAZHJz&#10;L2Rvd25yZXYueG1sUEsFBgAAAAAEAAQA9QAAAIsDAAAAAA==&#10;" fillcolor="#0070c0" strokecolor="#4f81bd" strokeweight="1pt">
                    <v:shadow color="#243f60" opacity="49150f" offset="1pt,.74833mm"/>
                    <v:textbox>
                      <w:txbxContent>
                        <w:p w14:paraId="241CA740" w14:textId="77777777" w:rsidR="00A37C81" w:rsidRPr="006756A9" w:rsidRDefault="00A37C81" w:rsidP="00D32A2D">
                          <w:pPr>
                            <w:jc w:val="center"/>
                            <w:rPr>
                              <w:b/>
                              <w:color w:val="FFFFFF"/>
                              <w:sz w:val="22"/>
                              <w:szCs w:val="22"/>
                            </w:rPr>
                          </w:pPr>
                          <w:r>
                            <w:rPr>
                              <w:b/>
                              <w:color w:val="FFFFFF"/>
                              <w:sz w:val="22"/>
                              <w:szCs w:val="22"/>
                            </w:rPr>
                            <w:t xml:space="preserve">B: Global Health Security Programme Board </w:t>
                          </w:r>
                        </w:p>
                      </w:txbxContent>
                    </v:textbox>
                  </v:roundrect>
                  <v:shape id="AutoShape 393" o:spid="_x0000_s1052" type="#_x0000_t32" style="position:absolute;left:58659;top:10610;width:0;height:17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ErEsUAAADbAAAADwAAAGRycy9kb3ducmV2LnhtbESPQWvCQBSE74X+h+UJvYhuakFKdBVR&#10;ChVPagW9PbIv2Wj2bZrdaPrvXUHocZiZb5jpvLOVuFLjS8cK3ocJCOLM6ZILBT/7r8EnCB+QNVaO&#10;ScEfeZjPXl+mmGp34y1dd6EQEcI+RQUmhDqV0meGLPqhq4mjl7vGYoiyKaRu8BbhtpKjJBlLiyXH&#10;BYM1LQ1ll11rFeTLxSnPcNWuu8N4ZTa/7Xl77Cv11usWExCBuvAffra/tYLRBzy+xB8gZ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ErEsUAAADbAAAADwAAAAAAAAAA&#10;AAAAAAChAgAAZHJzL2Rvd25yZXYueG1sUEsFBgAAAAAEAAQA+QAAAJMDAAAAAA==&#10;" strokecolor="#c0504d" strokeweight="2.5pt">
                    <v:stroke endarrow="block"/>
                    <v:shadow color="#868686" opacity="49150f" offset=".74833mm,.74833mm"/>
                  </v:shape>
                  <v:shape id="AutoShape 403" o:spid="_x0000_s1053" type="#_x0000_t32" style="position:absolute;left:21738;top:31917;width:39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wTScUAAADbAAAADwAAAGRycy9kb3ducmV2LnhtbESPT2vCQBTE7wW/w/KE3urGVMRGV6n/&#10;oNJT01Lp7ZF9ZkOzb0N2jfHbdwWhx2FmfsMsVr2tRUetrxwrGI8SEMSF0xWXCr4+908zED4ga6wd&#10;k4IreVgtBw8LzLS78Ad1eShFhLDPUIEJocmk9IUhi37kGuLonVxrMUTZllK3eIlwW8s0SabSYsVx&#10;wWBDG0PFb362Co4/x/fnmaT9btudTPe9TreHF6vU47B/nYMI1If/8L39phWkE7h9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wTScUAAADbAAAADwAAAAAAAAAA&#10;AAAAAAChAgAAZHJzL2Rvd25yZXYueG1sUEsFBgAAAAAEAAQA+QAAAJMDAAAAAA==&#10;" strokecolor="#4f81bd" strokeweight="2.5pt">
                    <v:stroke startarrow="block" endarrow="block"/>
                    <v:shadow color="#868686" opacity="49150f" offset=".74833mm,.74833mm"/>
                  </v:shape>
                  <v:shape id="Elbow Connector 25" o:spid="_x0000_s1054" type="#_x0000_t34" style="position:absolute;left:10265;top:13802;width:14147;height:1570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5HdMUAAADbAAAADwAAAGRycy9kb3ducmV2LnhtbESP3WoCMRSE7wu+QziCdzWr2KKrUaRS&#10;aMGC9Qe8PGyOm9XNyZKk7vbtm0Khl8PMfMMsVp2txZ18qBwrGA0zEMSF0xWXCo6H18cpiBCRNdaO&#10;ScE3BVgtew8LzLVr+ZPu+1iKBOGQowITY5NLGQpDFsPQNcTJuzhvMSbpS6k9tgluaznOsmdpseK0&#10;YLChF0PFbf9lFZxPu6zdbWabwxW9MR/v20l73So16HfrOYhIXfwP/7XftILxE/x+S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5HdMUAAADbAAAADwAAAAAAAAAA&#10;AAAAAAChAgAAZHJzL2Rvd25yZXYueG1sUEsFBgAAAAAEAAQA+QAAAJMDAAAAAA==&#10;" adj="-5" strokecolor="#4f81bd [3204]" strokeweight="2pt">
                    <v:stroke dashstyle="dash" startarrow="open" endarrow="open"/>
                    <v:shadow on="t" color="black" opacity="24903f" origin=",.5" offset="0,.55556mm"/>
                  </v:shape>
                  <v:shape id="Straight Arrow Connector 26" o:spid="_x0000_s1055" type="#_x0000_t32" style="position:absolute;left:34678;top:26569;width:0;height:27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ACLsEAAADbAAAADwAAAGRycy9kb3ducmV2LnhtbESPQYvCMBSE74L/ITzBi2iqiGg1ihRW&#10;PC2uiudH82yKzUtpsrX++40g7HGYmW+Yza6zlWip8aVjBdNJAoI4d7rkQsH18jVegvABWWPlmBS8&#10;yMNu2+9tMNXuyT/UnkMhIoR9igpMCHUqpc8NWfQTVxNH7+4aiyHKppC6wWeE20rOkmQhLZYcFwzW&#10;lBnKH+dfq2CZHU63VZuPpt++CGhW2dxXmVLDQbdfgwjUhf/wp33UCmYLeH+JP0B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MAIuwQAAANsAAAAPAAAAAAAAAAAAAAAA&#10;AKECAABkcnMvZG93bnJldi54bWxQSwUGAAAAAAQABAD5AAAAjwMAAAAA&#10;" strokecolor="#c0504d [3205]" strokeweight="2pt">
                    <v:stroke endarrow="open"/>
                    <v:shadow on="t" color="black" opacity="24903f" origin=",.5" offset="0,.55556mm"/>
                  </v:shape>
                  <v:shape id="Straight Arrow Connector 27" o:spid="_x0000_s1056" type="#_x0000_t32" style="position:absolute;left:47272;top:26569;width:2242;height:29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9cQAAADbAAAADwAAAGRycy9kb3ducmV2LnhtbESP3YrCMBSE7wXfIRzBG1lTu/hDNYo/&#10;LAor4rr7AIfm2Babk9JErW9vBGEvh5n5hpktGlOKG9WusKxg0I9AEKdWF5wp+Pv9+piAcB5ZY2mZ&#10;FDzIwWLebs0w0fbOP3Q7+UwECLsEFeTeV4mULs3JoOvbijh4Z1sb9EHWmdQ13gPclDKOopE0WHBY&#10;yLGidU7p5XQ1Clbb1Wh46O3GzX4TT+LDJx4H36hUt9MspyA8Nf4//G7vtIJ4DK8v4QfI+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WP71xAAAANsAAAAPAAAAAAAAAAAA&#10;AAAAAKECAABkcnMvZG93bnJldi54bWxQSwUGAAAAAAQABAD5AAAAkgMAAAAA&#10;" strokecolor="#c0504d [3205]" strokeweight="2pt">
                    <v:stroke endarrow="open"/>
                    <v:shadow on="t" color="black" opacity="24903f" origin=",.5" offset="0,.55556mm"/>
                  </v:shape>
                  <v:shape id="AutoShape 394" o:spid="_x0000_s1057" type="#_x0000_t32" style="position:absolute;left:45892;top:26741;width:2588;height:36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ssiL8AAADbAAAADwAAAGRycy9kb3ducmV2LnhtbERPy4rCMBTdC/MP4Q7MTlNdiFRjEWEG&#10;0dn4+IBLc9uENjelibb9e7MYmOXhvHfF6Frxoj5YzwqWiwwEcem15VrB4/4934AIEVlj65kUTBSg&#10;2H/MdphrP/CVXrdYixTCIUcFJsYulzKUhhyGhe+IE1f53mFMsK+l7nFI4a6VqyxbS4eWU4PBjo6G&#10;yub2dAqu69NvM3WXZe2q4WxcsD9TZZX6+hwPWxCRxvgv/nOftIJVGpu+pB8g9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4ssiL8AAADbAAAADwAAAAAAAAAAAAAAAACh&#10;AgAAZHJzL2Rvd25yZXYueG1sUEsFBgAAAAAEAAQA+QAAAI0DAAAAAA==&#10;" strokecolor="#4f81bd" strokeweight="2.5pt">
                    <v:stroke startarrow="block" endarrow="block"/>
                    <v:shadow color="#868686" opacity="49150f" offset=".74833mm,.74833mm"/>
                  </v:shape>
                  <v:line id="Straight Connector 29" o:spid="_x0000_s1058" style="position:absolute;flip:x y;visibility:visible;mso-wrap-style:square" from="10265,24585" to="22336,24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8O+cUAAADbAAAADwAAAGRycy9kb3ducmV2LnhtbESPzW7CMBCE70h9B2sr9QYOHFAJGISw&#10;UGk5lYYDtyXe/Ih4ncYuhLevkSr1OJqZbzSLVW8bcaXO144VjEcJCOLcmZpLBdnXdvgKwgdkg41j&#10;UnAnD6vl02CBqXE3/qTrIZQiQtinqKAKoU2l9HlFFv3ItcTRK1xnMUTZldJ0eItw28hJkkylxZrj&#10;QoUtbSrKL4cfq2Cb779n+nh/09lJ6yL7aIuzflfq5blfz0EE6sN/+K+9MwomM3h8i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8O+cUAAADbAAAADwAAAAAAAAAA&#10;AAAAAAChAgAAZHJzL2Rvd25yZXYueG1sUEsFBgAAAAAEAAQA+QAAAJMDAAAAAA==&#10;" strokecolor="#4f81bd [3204]" strokeweight="2pt">
                    <v:stroke dashstyle="dash"/>
                    <v:shadow on="t" color="black" opacity="24903f" origin=",.5" offset="0,.55556mm"/>
                  </v:line>
                </v:group>
              </v:group>
            </w:pict>
          </mc:Fallback>
        </mc:AlternateContent>
      </w:r>
    </w:p>
    <w:p w14:paraId="241CA49A" w14:textId="77777777" w:rsidR="00D32A2D" w:rsidRDefault="00D32A2D" w:rsidP="00D32A2D">
      <w:pPr>
        <w:ind w:left="360"/>
        <w:jc w:val="both"/>
        <w:rPr>
          <w:sz w:val="22"/>
          <w:szCs w:val="22"/>
        </w:rPr>
      </w:pPr>
    </w:p>
    <w:p w14:paraId="241CA49B" w14:textId="77777777" w:rsidR="00D32A2D" w:rsidRPr="008F226E" w:rsidRDefault="00D32A2D" w:rsidP="00D32A2D">
      <w:pPr>
        <w:ind w:left="360"/>
        <w:jc w:val="both"/>
        <w:rPr>
          <w:sz w:val="22"/>
          <w:szCs w:val="22"/>
        </w:rPr>
      </w:pPr>
    </w:p>
    <w:p w14:paraId="241CA49C" w14:textId="77777777" w:rsidR="00D32A2D" w:rsidRPr="00C43EF3" w:rsidRDefault="00D32A2D" w:rsidP="00D32A2D">
      <w:pPr>
        <w:ind w:left="284"/>
        <w:jc w:val="both"/>
        <w:rPr>
          <w:color w:val="FF0000"/>
          <w:sz w:val="22"/>
          <w:szCs w:val="22"/>
        </w:rPr>
      </w:pPr>
    </w:p>
    <w:p w14:paraId="241CA49D" w14:textId="77777777" w:rsidR="00D32A2D" w:rsidRPr="00C43EF3" w:rsidRDefault="00D32A2D" w:rsidP="00D32A2D">
      <w:pPr>
        <w:ind w:left="284"/>
        <w:jc w:val="both"/>
        <w:rPr>
          <w:color w:val="FF0000"/>
          <w:sz w:val="22"/>
          <w:szCs w:val="22"/>
        </w:rPr>
      </w:pPr>
      <w:r>
        <w:rPr>
          <w:noProof/>
          <w:color w:val="FF0000"/>
          <w:sz w:val="22"/>
          <w:szCs w:val="22"/>
          <w:lang w:eastAsia="en-GB"/>
        </w:rPr>
        <mc:AlternateContent>
          <mc:Choice Requires="wps">
            <w:drawing>
              <wp:anchor distT="0" distB="0" distL="114300" distR="114300" simplePos="0" relativeHeight="251717632" behindDoc="0" locked="0" layoutInCell="1" allowOverlap="1" wp14:anchorId="241CA6E3" wp14:editId="241CA6E4">
                <wp:simplePos x="0" y="0"/>
                <wp:positionH relativeFrom="column">
                  <wp:posOffset>2981325</wp:posOffset>
                </wp:positionH>
                <wp:positionV relativeFrom="paragraph">
                  <wp:posOffset>996950</wp:posOffset>
                </wp:positionV>
                <wp:extent cx="0" cy="407035"/>
                <wp:effectExtent l="57150" t="38100" r="57150" b="12065"/>
                <wp:wrapNone/>
                <wp:docPr id="48" name="Auto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7035"/>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anchor>
            </w:drawing>
          </mc:Choice>
          <mc:Fallback>
            <w:pict>
              <v:shape id="AutoShape 393" o:spid="_x0000_s1026" type="#_x0000_t32" style="position:absolute;margin-left:234.75pt;margin-top:78.5pt;width:0;height:32.0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" strokecolor="#c0504d" strokeweight="2.5pt">
                <v:stroke endarrow="block"/>
                <v:shadow color="#868686" opacity="49150f" offset=".74833mm,.74833mm"/>
              </v:shape>
            </w:pict>
          </mc:Fallback>
        </mc:AlternateContent>
      </w:r>
    </w:p>
    <w:p w14:paraId="241CA49E" w14:textId="77777777" w:rsidR="00D32A2D" w:rsidRPr="00C43EF3" w:rsidRDefault="00D32A2D" w:rsidP="00D32A2D">
      <w:pPr>
        <w:ind w:left="284"/>
        <w:jc w:val="both"/>
        <w:rPr>
          <w:color w:val="FF0000"/>
          <w:sz w:val="22"/>
          <w:szCs w:val="22"/>
        </w:rPr>
      </w:pPr>
    </w:p>
    <w:p w14:paraId="241CA49F" w14:textId="77777777" w:rsidR="00D32A2D" w:rsidRPr="00C43EF3" w:rsidRDefault="00D32A2D" w:rsidP="00D32A2D">
      <w:pPr>
        <w:ind w:left="284"/>
        <w:jc w:val="both"/>
        <w:rPr>
          <w:color w:val="FF0000"/>
          <w:sz w:val="22"/>
          <w:szCs w:val="22"/>
        </w:rPr>
      </w:pPr>
    </w:p>
    <w:p w14:paraId="241CA4A0" w14:textId="77777777" w:rsidR="00D32A2D" w:rsidRDefault="00D32A2D" w:rsidP="00D32A2D">
      <w:pPr>
        <w:ind w:left="284"/>
        <w:jc w:val="both"/>
        <w:rPr>
          <w:color w:val="FF0000"/>
          <w:sz w:val="22"/>
          <w:szCs w:val="22"/>
        </w:rPr>
      </w:pPr>
    </w:p>
    <w:p w14:paraId="241CA4A1" w14:textId="77777777" w:rsidR="00D32A2D" w:rsidRDefault="00D32A2D" w:rsidP="00D32A2D">
      <w:pPr>
        <w:ind w:left="284"/>
        <w:jc w:val="both"/>
        <w:rPr>
          <w:color w:val="FF0000"/>
          <w:sz w:val="22"/>
          <w:szCs w:val="22"/>
        </w:rPr>
      </w:pPr>
    </w:p>
    <w:p w14:paraId="241CA4A2" w14:textId="77777777" w:rsidR="00D32A2D" w:rsidRDefault="00D32A2D" w:rsidP="00D32A2D">
      <w:pPr>
        <w:ind w:left="284"/>
        <w:jc w:val="both"/>
        <w:rPr>
          <w:color w:val="FF0000"/>
          <w:sz w:val="22"/>
          <w:szCs w:val="22"/>
        </w:rPr>
      </w:pPr>
    </w:p>
    <w:p w14:paraId="241CA4A3" w14:textId="77777777" w:rsidR="00D32A2D" w:rsidRDefault="00D32A2D" w:rsidP="00D32A2D">
      <w:pPr>
        <w:ind w:left="284"/>
        <w:jc w:val="both"/>
        <w:rPr>
          <w:color w:val="FF0000"/>
          <w:sz w:val="22"/>
          <w:szCs w:val="22"/>
        </w:rPr>
      </w:pPr>
    </w:p>
    <w:p w14:paraId="241CA4A4" w14:textId="77777777" w:rsidR="00D32A2D" w:rsidRDefault="00D32A2D" w:rsidP="00D32A2D">
      <w:pPr>
        <w:ind w:left="284"/>
        <w:jc w:val="both"/>
        <w:rPr>
          <w:color w:val="FF0000"/>
          <w:sz w:val="22"/>
          <w:szCs w:val="22"/>
        </w:rPr>
      </w:pPr>
    </w:p>
    <w:p w14:paraId="241CA4A5" w14:textId="77777777" w:rsidR="00D32A2D" w:rsidRDefault="00D32A2D" w:rsidP="00D32A2D">
      <w:pPr>
        <w:ind w:left="284"/>
        <w:jc w:val="both"/>
        <w:rPr>
          <w:color w:val="FF0000"/>
          <w:sz w:val="22"/>
          <w:szCs w:val="22"/>
        </w:rPr>
      </w:pPr>
    </w:p>
    <w:p w14:paraId="241CA4A6" w14:textId="77777777" w:rsidR="00D32A2D" w:rsidRDefault="00D32A2D" w:rsidP="00D32A2D">
      <w:pPr>
        <w:ind w:left="284"/>
        <w:jc w:val="both"/>
        <w:rPr>
          <w:color w:val="FF0000"/>
          <w:sz w:val="22"/>
          <w:szCs w:val="22"/>
        </w:rPr>
      </w:pPr>
    </w:p>
    <w:p w14:paraId="241CA4A7" w14:textId="77777777" w:rsidR="00D32A2D" w:rsidRDefault="00D32A2D" w:rsidP="00D32A2D">
      <w:pPr>
        <w:ind w:left="284"/>
        <w:jc w:val="both"/>
        <w:rPr>
          <w:color w:val="FF0000"/>
          <w:sz w:val="22"/>
          <w:szCs w:val="22"/>
        </w:rPr>
      </w:pPr>
    </w:p>
    <w:p w14:paraId="241CA4A8" w14:textId="77777777" w:rsidR="00D32A2D" w:rsidRDefault="00D32A2D" w:rsidP="00D32A2D">
      <w:pPr>
        <w:ind w:left="284"/>
        <w:jc w:val="both"/>
        <w:rPr>
          <w:color w:val="FF0000"/>
          <w:sz w:val="22"/>
          <w:szCs w:val="22"/>
        </w:rPr>
      </w:pPr>
    </w:p>
    <w:p w14:paraId="241CA4A9" w14:textId="77777777" w:rsidR="00D32A2D" w:rsidRDefault="00D32A2D" w:rsidP="00D32A2D">
      <w:pPr>
        <w:ind w:left="284"/>
        <w:jc w:val="both"/>
        <w:rPr>
          <w:color w:val="FF0000"/>
          <w:sz w:val="22"/>
          <w:szCs w:val="22"/>
        </w:rPr>
      </w:pPr>
    </w:p>
    <w:p w14:paraId="241CA4AA" w14:textId="77777777" w:rsidR="00D32A2D" w:rsidRPr="00C43EF3" w:rsidRDefault="00D32A2D" w:rsidP="00D32A2D">
      <w:pPr>
        <w:ind w:left="284"/>
        <w:jc w:val="both"/>
        <w:rPr>
          <w:color w:val="FF0000"/>
          <w:sz w:val="22"/>
          <w:szCs w:val="22"/>
        </w:rPr>
      </w:pPr>
    </w:p>
    <w:p w14:paraId="241CA4AB" w14:textId="77777777" w:rsidR="00D32A2D" w:rsidRPr="00C43EF3" w:rsidRDefault="00D32A2D" w:rsidP="00D32A2D">
      <w:pPr>
        <w:ind w:left="284"/>
        <w:jc w:val="both"/>
        <w:rPr>
          <w:color w:val="FF0000"/>
          <w:sz w:val="22"/>
          <w:szCs w:val="22"/>
        </w:rPr>
      </w:pPr>
    </w:p>
    <w:p w14:paraId="241CA4AC" w14:textId="77777777" w:rsidR="00D32A2D" w:rsidRPr="00C43EF3" w:rsidRDefault="00D32A2D" w:rsidP="00D32A2D">
      <w:pPr>
        <w:ind w:left="284"/>
        <w:jc w:val="both"/>
        <w:rPr>
          <w:color w:val="FF0000"/>
          <w:sz w:val="22"/>
          <w:szCs w:val="22"/>
        </w:rPr>
      </w:pPr>
    </w:p>
    <w:p w14:paraId="241CA4AD" w14:textId="77777777" w:rsidR="00D32A2D" w:rsidRPr="00C43EF3" w:rsidRDefault="00D32A2D" w:rsidP="00D32A2D">
      <w:pPr>
        <w:ind w:left="284"/>
        <w:jc w:val="both"/>
        <w:rPr>
          <w:color w:val="FF0000"/>
          <w:sz w:val="22"/>
          <w:szCs w:val="22"/>
        </w:rPr>
      </w:pPr>
    </w:p>
    <w:p w14:paraId="241CA4AE" w14:textId="77777777" w:rsidR="00D32A2D" w:rsidRPr="00C43EF3" w:rsidRDefault="00D32A2D" w:rsidP="00D32A2D">
      <w:pPr>
        <w:ind w:left="284"/>
        <w:jc w:val="both"/>
        <w:rPr>
          <w:color w:val="FF0000"/>
          <w:sz w:val="22"/>
          <w:szCs w:val="22"/>
        </w:rPr>
      </w:pPr>
    </w:p>
    <w:p w14:paraId="241CA4AF" w14:textId="77777777" w:rsidR="00D32A2D" w:rsidRPr="00C43EF3" w:rsidRDefault="00D32A2D" w:rsidP="00D32A2D">
      <w:pPr>
        <w:ind w:left="284"/>
        <w:jc w:val="both"/>
        <w:rPr>
          <w:sz w:val="22"/>
          <w:szCs w:val="22"/>
        </w:rPr>
      </w:pPr>
    </w:p>
    <w:p w14:paraId="16B0E439" w14:textId="77777777" w:rsidR="00390D39" w:rsidRDefault="00390D39" w:rsidP="00D32A2D">
      <w:pPr>
        <w:ind w:left="284"/>
        <w:jc w:val="both"/>
        <w:rPr>
          <w:b/>
          <w:sz w:val="22"/>
          <w:szCs w:val="22"/>
        </w:rPr>
      </w:pPr>
    </w:p>
    <w:p w14:paraId="241CA4B0" w14:textId="5CA9137B" w:rsidR="00D32A2D" w:rsidRPr="00C43EF3" w:rsidRDefault="00D32A2D" w:rsidP="00D32A2D">
      <w:pPr>
        <w:ind w:left="284"/>
        <w:jc w:val="both"/>
        <w:rPr>
          <w:sz w:val="22"/>
          <w:szCs w:val="22"/>
        </w:rPr>
      </w:pPr>
      <w:r w:rsidRPr="00C43EF3">
        <w:rPr>
          <w:b/>
          <w:sz w:val="22"/>
          <w:szCs w:val="22"/>
        </w:rPr>
        <w:t>A:</w:t>
      </w:r>
      <w:r w:rsidRPr="00C43EF3">
        <w:rPr>
          <w:sz w:val="22"/>
          <w:szCs w:val="22"/>
        </w:rPr>
        <w:t xml:space="preserve"> </w:t>
      </w:r>
      <w:r>
        <w:rPr>
          <w:sz w:val="22"/>
          <w:szCs w:val="22"/>
        </w:rPr>
        <w:t xml:space="preserve">During inception phase - </w:t>
      </w:r>
      <w:r w:rsidRPr="00C43EF3">
        <w:rPr>
          <w:sz w:val="22"/>
          <w:szCs w:val="22"/>
        </w:rPr>
        <w:t>proposals, decisions and approaches will be discus</w:t>
      </w:r>
      <w:r>
        <w:rPr>
          <w:sz w:val="22"/>
          <w:szCs w:val="22"/>
        </w:rPr>
        <w:t xml:space="preserve">sed and approved by this group of DH seniors including the </w:t>
      </w:r>
      <w:r w:rsidR="002A0CCB">
        <w:rPr>
          <w:sz w:val="22"/>
          <w:szCs w:val="22"/>
        </w:rPr>
        <w:t xml:space="preserve">Senior Reporting Officer </w:t>
      </w:r>
      <w:r>
        <w:rPr>
          <w:sz w:val="22"/>
          <w:szCs w:val="22"/>
        </w:rPr>
        <w:t xml:space="preserve">for the Global Health Security portfolio. </w:t>
      </w:r>
    </w:p>
    <w:p w14:paraId="241CA4B1" w14:textId="77777777" w:rsidR="00D32A2D" w:rsidRPr="00C43EF3" w:rsidRDefault="00D32A2D" w:rsidP="00D32A2D">
      <w:pPr>
        <w:ind w:left="284"/>
        <w:jc w:val="both"/>
        <w:rPr>
          <w:sz w:val="22"/>
          <w:szCs w:val="22"/>
        </w:rPr>
      </w:pPr>
      <w:r w:rsidRPr="00C43EF3">
        <w:rPr>
          <w:b/>
          <w:sz w:val="22"/>
          <w:szCs w:val="22"/>
        </w:rPr>
        <w:t>B:</w:t>
      </w:r>
      <w:r w:rsidRPr="00C43EF3">
        <w:rPr>
          <w:sz w:val="22"/>
          <w:szCs w:val="22"/>
        </w:rPr>
        <w:t xml:space="preserve"> The Fleming Fund is part of the </w:t>
      </w:r>
      <w:r>
        <w:rPr>
          <w:sz w:val="22"/>
          <w:szCs w:val="22"/>
        </w:rPr>
        <w:t xml:space="preserve">DH </w:t>
      </w:r>
      <w:r w:rsidRPr="00C43EF3">
        <w:rPr>
          <w:sz w:val="22"/>
          <w:szCs w:val="22"/>
        </w:rPr>
        <w:t xml:space="preserve">portfolio of work on Global Health Security. This work is regularly reviewed and governed by a Global Health Security Programme Board chaired by the </w:t>
      </w:r>
      <w:r>
        <w:rPr>
          <w:sz w:val="22"/>
          <w:szCs w:val="22"/>
        </w:rPr>
        <w:t xml:space="preserve">DH </w:t>
      </w:r>
      <w:r w:rsidRPr="00C43EF3">
        <w:rPr>
          <w:sz w:val="22"/>
          <w:szCs w:val="22"/>
        </w:rPr>
        <w:t xml:space="preserve">Senior Reporting Officer for the funds. The Project Team will report progress on the Fleming Fund design into this group. </w:t>
      </w:r>
    </w:p>
    <w:p w14:paraId="241CA4B2" w14:textId="7A64782E" w:rsidR="00D32A2D" w:rsidRDefault="00D32A2D" w:rsidP="00D32A2D">
      <w:pPr>
        <w:ind w:left="284"/>
        <w:jc w:val="both"/>
        <w:rPr>
          <w:sz w:val="22"/>
          <w:szCs w:val="22"/>
        </w:rPr>
      </w:pPr>
      <w:r w:rsidRPr="00C43EF3">
        <w:rPr>
          <w:b/>
          <w:sz w:val="22"/>
          <w:szCs w:val="22"/>
        </w:rPr>
        <w:t xml:space="preserve">C: </w:t>
      </w:r>
      <w:r w:rsidRPr="00C43EF3">
        <w:rPr>
          <w:sz w:val="22"/>
          <w:szCs w:val="22"/>
        </w:rPr>
        <w:t>The Fleming Fund is part of the broader Ross Fund as a join</w:t>
      </w:r>
      <w:r w:rsidR="002A0CCB">
        <w:rPr>
          <w:sz w:val="22"/>
          <w:szCs w:val="22"/>
        </w:rPr>
        <w:t>t</w:t>
      </w:r>
      <w:r w:rsidRPr="00C43EF3">
        <w:rPr>
          <w:sz w:val="22"/>
          <w:szCs w:val="22"/>
        </w:rPr>
        <w:t xml:space="preserve"> initiative between </w:t>
      </w:r>
      <w:r>
        <w:rPr>
          <w:sz w:val="22"/>
          <w:szCs w:val="22"/>
        </w:rPr>
        <w:t xml:space="preserve">DH </w:t>
      </w:r>
      <w:r w:rsidRPr="00C43EF3">
        <w:rPr>
          <w:sz w:val="22"/>
          <w:szCs w:val="22"/>
        </w:rPr>
        <w:t>and DFID</w:t>
      </w:r>
      <w:r>
        <w:rPr>
          <w:sz w:val="22"/>
          <w:szCs w:val="22"/>
        </w:rPr>
        <w:t xml:space="preserve"> as announced in the 2015 government spending review</w:t>
      </w:r>
      <w:r w:rsidRPr="00C43EF3">
        <w:rPr>
          <w:sz w:val="22"/>
          <w:szCs w:val="22"/>
        </w:rPr>
        <w:t xml:space="preserve">. To ensure all activities across Whitehall are aligned and on track, a cross-Whitehall group will meet to review and discuss interdependencies between projects and give assurance to ministers that planned activities are on track. </w:t>
      </w:r>
    </w:p>
    <w:p w14:paraId="241CA4B3" w14:textId="2F1B1C97" w:rsidR="00D32A2D" w:rsidRDefault="00D32A2D" w:rsidP="00D32A2D">
      <w:pPr>
        <w:ind w:left="284"/>
        <w:jc w:val="both"/>
        <w:rPr>
          <w:sz w:val="22"/>
          <w:szCs w:val="22"/>
        </w:rPr>
      </w:pPr>
      <w:r w:rsidRPr="0075661A">
        <w:rPr>
          <w:b/>
          <w:sz w:val="22"/>
          <w:szCs w:val="22"/>
        </w:rPr>
        <w:t>D:</w:t>
      </w:r>
      <w:r>
        <w:rPr>
          <w:sz w:val="22"/>
          <w:szCs w:val="22"/>
        </w:rPr>
        <w:t xml:space="preserve"> </w:t>
      </w:r>
      <w:r w:rsidRPr="00C43EF3">
        <w:rPr>
          <w:sz w:val="22"/>
          <w:szCs w:val="22"/>
        </w:rPr>
        <w:t xml:space="preserve">The </w:t>
      </w:r>
      <w:r>
        <w:rPr>
          <w:sz w:val="22"/>
          <w:szCs w:val="22"/>
        </w:rPr>
        <w:t xml:space="preserve">Technical Advisory Group will be a small group of multidisciplinary experts that DH, the Management Agent or the Evaluation Supplier are able to call on during either </w:t>
      </w:r>
      <w:r w:rsidR="002A0CCB">
        <w:rPr>
          <w:sz w:val="22"/>
          <w:szCs w:val="22"/>
        </w:rPr>
        <w:t xml:space="preserve">the </w:t>
      </w:r>
      <w:r>
        <w:rPr>
          <w:sz w:val="22"/>
          <w:szCs w:val="22"/>
        </w:rPr>
        <w:t xml:space="preserve">inception or implementation </w:t>
      </w:r>
      <w:r w:rsidR="002A0CCB">
        <w:rPr>
          <w:sz w:val="22"/>
          <w:szCs w:val="22"/>
        </w:rPr>
        <w:t xml:space="preserve">phases </w:t>
      </w:r>
      <w:r>
        <w:rPr>
          <w:sz w:val="22"/>
          <w:szCs w:val="22"/>
        </w:rPr>
        <w:t>to advise, input or quality assure elements of the wider</w:t>
      </w:r>
      <w:r w:rsidR="00C03E8C">
        <w:rPr>
          <w:sz w:val="22"/>
          <w:szCs w:val="22"/>
        </w:rPr>
        <w:t xml:space="preserve"> Fleming Fund.</w:t>
      </w:r>
    </w:p>
    <w:p w14:paraId="241CA4B4" w14:textId="77777777" w:rsidR="00D32A2D" w:rsidRDefault="00D32A2D" w:rsidP="00D32A2D">
      <w:pPr>
        <w:ind w:left="284"/>
        <w:jc w:val="both"/>
        <w:rPr>
          <w:color w:val="FF0000"/>
          <w:sz w:val="22"/>
          <w:szCs w:val="22"/>
        </w:rPr>
      </w:pPr>
    </w:p>
    <w:p w14:paraId="241CA4B5" w14:textId="33153B13" w:rsidR="00D32A2D" w:rsidRDefault="00D32A2D" w:rsidP="00980422">
      <w:pPr>
        <w:numPr>
          <w:ilvl w:val="1"/>
          <w:numId w:val="71"/>
        </w:numPr>
        <w:spacing w:before="120" w:after="120" w:line="280" w:lineRule="exact"/>
        <w:ind w:left="284" w:hanging="568"/>
        <w:jc w:val="both"/>
        <w:rPr>
          <w:sz w:val="22"/>
          <w:szCs w:val="22"/>
        </w:rPr>
      </w:pPr>
      <w:r>
        <w:rPr>
          <w:b/>
          <w:sz w:val="22"/>
          <w:szCs w:val="22"/>
        </w:rPr>
        <w:t>Governance during the implementation phase</w:t>
      </w:r>
      <w:r w:rsidR="004B544C">
        <w:rPr>
          <w:b/>
          <w:sz w:val="22"/>
          <w:szCs w:val="22"/>
        </w:rPr>
        <w:t>- Fig.3.</w:t>
      </w:r>
      <w:r>
        <w:rPr>
          <w:b/>
          <w:sz w:val="22"/>
          <w:szCs w:val="22"/>
        </w:rPr>
        <w:t xml:space="preserve"> -</w:t>
      </w:r>
      <w:r w:rsidRPr="00C43EF3">
        <w:rPr>
          <w:sz w:val="22"/>
          <w:szCs w:val="22"/>
        </w:rPr>
        <w:t xml:space="preserve"> the implementation </w:t>
      </w:r>
      <w:r w:rsidR="00387A91">
        <w:rPr>
          <w:sz w:val="22"/>
          <w:szCs w:val="22"/>
        </w:rPr>
        <w:t>phase</w:t>
      </w:r>
      <w:r w:rsidRPr="00C43EF3">
        <w:rPr>
          <w:sz w:val="22"/>
          <w:szCs w:val="22"/>
        </w:rPr>
        <w:t xml:space="preserve"> of the programme will devolve much </w:t>
      </w:r>
      <w:r>
        <w:rPr>
          <w:sz w:val="22"/>
          <w:szCs w:val="22"/>
        </w:rPr>
        <w:t xml:space="preserve">of the </w:t>
      </w:r>
      <w:r w:rsidRPr="00C43EF3">
        <w:rPr>
          <w:sz w:val="22"/>
          <w:szCs w:val="22"/>
        </w:rPr>
        <w:t xml:space="preserve">day to day management </w:t>
      </w:r>
      <w:r>
        <w:rPr>
          <w:sz w:val="22"/>
          <w:szCs w:val="22"/>
        </w:rPr>
        <w:t xml:space="preserve">decisions </w:t>
      </w:r>
      <w:r w:rsidRPr="00C43EF3">
        <w:rPr>
          <w:sz w:val="22"/>
          <w:szCs w:val="22"/>
        </w:rPr>
        <w:t xml:space="preserve">to the Management Agent with approvals being taken and decisions reviewed where necessary </w:t>
      </w:r>
      <w:r w:rsidRPr="00C43EF3">
        <w:rPr>
          <w:sz w:val="22"/>
          <w:szCs w:val="22"/>
        </w:rPr>
        <w:lastRenderedPageBreak/>
        <w:t>by a Steering Committee. The Steering Committee will be a high level group including representatives from</w:t>
      </w:r>
      <w:r>
        <w:rPr>
          <w:sz w:val="22"/>
          <w:szCs w:val="22"/>
        </w:rPr>
        <w:t xml:space="preserve"> the key programme areas.</w:t>
      </w:r>
      <w:r w:rsidRPr="00C43EF3">
        <w:rPr>
          <w:sz w:val="22"/>
          <w:szCs w:val="22"/>
        </w:rPr>
        <w:t xml:space="preserve"> </w:t>
      </w:r>
    </w:p>
    <w:p w14:paraId="241CA4B6" w14:textId="77777777" w:rsidR="00D32A2D" w:rsidRDefault="00D32A2D" w:rsidP="00D32A2D">
      <w:pPr>
        <w:jc w:val="both"/>
        <w:rPr>
          <w:sz w:val="22"/>
          <w:szCs w:val="22"/>
        </w:rPr>
      </w:pPr>
    </w:p>
    <w:p w14:paraId="241CA4B7" w14:textId="77777777" w:rsidR="00D32A2D" w:rsidRPr="00C43EF3" w:rsidRDefault="00D32A2D" w:rsidP="00D32A2D">
      <w:pPr>
        <w:jc w:val="both"/>
        <w:rPr>
          <w:sz w:val="22"/>
          <w:szCs w:val="22"/>
        </w:rPr>
      </w:pPr>
    </w:p>
    <w:p w14:paraId="241CA4B8" w14:textId="77777777" w:rsidR="00D32A2D" w:rsidRPr="00C43EF3" w:rsidRDefault="00D32A2D" w:rsidP="00D32A2D">
      <w:pPr>
        <w:jc w:val="both"/>
        <w:rPr>
          <w:sz w:val="22"/>
          <w:szCs w:val="22"/>
        </w:rPr>
      </w:pPr>
      <w:r>
        <w:rPr>
          <w:noProof/>
          <w:sz w:val="22"/>
          <w:szCs w:val="22"/>
          <w:lang w:eastAsia="en-GB"/>
        </w:rPr>
        <mc:AlternateContent>
          <mc:Choice Requires="wpg">
            <w:drawing>
              <wp:anchor distT="0" distB="0" distL="114300" distR="114300" simplePos="0" relativeHeight="251721728" behindDoc="0" locked="0" layoutInCell="1" allowOverlap="1" wp14:anchorId="241CA6E5" wp14:editId="241CA6E6">
                <wp:simplePos x="0" y="0"/>
                <wp:positionH relativeFrom="column">
                  <wp:posOffset>-935355</wp:posOffset>
                </wp:positionH>
                <wp:positionV relativeFrom="paragraph">
                  <wp:posOffset>-128905</wp:posOffset>
                </wp:positionV>
                <wp:extent cx="5972175" cy="4669790"/>
                <wp:effectExtent l="0" t="0" r="28575" b="16510"/>
                <wp:wrapNone/>
                <wp:docPr id="30" name="Group 30"/>
                <wp:cNvGraphicFramePr/>
                <a:graphic xmlns:a="http://schemas.openxmlformats.org/drawingml/2006/main">
                  <a:graphicData uri="http://schemas.microsoft.com/office/word/2010/wordprocessingGroup">
                    <wpg:wgp>
                      <wpg:cNvGrpSpPr/>
                      <wpg:grpSpPr>
                        <a:xfrm>
                          <a:off x="0" y="0"/>
                          <a:ext cx="5972175" cy="4669790"/>
                          <a:chOff x="0" y="0"/>
                          <a:chExt cx="5972534" cy="4669945"/>
                        </a:xfrm>
                      </wpg:grpSpPr>
                      <wpg:grpSp>
                        <wpg:cNvPr id="31" name="Group 31"/>
                        <wpg:cNvGrpSpPr/>
                        <wpg:grpSpPr>
                          <a:xfrm>
                            <a:off x="0" y="0"/>
                            <a:ext cx="5972534" cy="4669945"/>
                            <a:chOff x="0" y="0"/>
                            <a:chExt cx="5972534" cy="4669945"/>
                          </a:xfrm>
                        </wpg:grpSpPr>
                        <wps:wsp>
                          <wps:cNvPr id="448" name="AutoShape 399"/>
                          <wps:cNvSpPr>
                            <a:spLocks noChangeArrowheads="1"/>
                          </wps:cNvSpPr>
                          <wps:spPr bwMode="auto">
                            <a:xfrm>
                              <a:off x="1992702" y="1337094"/>
                              <a:ext cx="3400425" cy="84772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41" w14:textId="77777777" w:rsidR="00A37C81" w:rsidRDefault="00A37C81" w:rsidP="00D32A2D">
                                <w:pPr>
                                  <w:jc w:val="center"/>
                                  <w:rPr>
                                    <w:b/>
                                    <w:color w:val="FFFFFF"/>
                                    <w:sz w:val="22"/>
                                    <w:szCs w:val="22"/>
                                  </w:rPr>
                                </w:pPr>
                                <w:r>
                                  <w:rPr>
                                    <w:b/>
                                    <w:color w:val="FFFFFF"/>
                                    <w:sz w:val="22"/>
                                    <w:szCs w:val="22"/>
                                  </w:rPr>
                                  <w:t xml:space="preserve">E. Fleming Fund Steering Committee </w:t>
                                </w:r>
                              </w:p>
                              <w:p w14:paraId="241CA742" w14:textId="77777777" w:rsidR="00A37C81" w:rsidRPr="00D67C97" w:rsidRDefault="00A37C81" w:rsidP="00D32A2D">
                                <w:pPr>
                                  <w:jc w:val="center"/>
                                  <w:rPr>
                                    <w:b/>
                                    <w:color w:val="FFFFFF"/>
                                    <w:sz w:val="22"/>
                                    <w:szCs w:val="22"/>
                                  </w:rPr>
                                </w:pPr>
                              </w:p>
                            </w:txbxContent>
                          </wps:txbx>
                          <wps:bodyPr rot="0" vert="horz" wrap="square" lIns="91440" tIns="45720" rIns="91440" bIns="45720" anchor="t" anchorCtr="0" upright="1">
                            <a:noAutofit/>
                          </wps:bodyPr>
                        </wps:wsp>
                        <wps:wsp>
                          <wps:cNvPr id="464" name="AutoShape 400"/>
                          <wps:cNvSpPr>
                            <a:spLocks noChangeArrowheads="1"/>
                          </wps:cNvSpPr>
                          <wps:spPr bwMode="auto">
                            <a:xfrm>
                              <a:off x="1311215" y="3347049"/>
                              <a:ext cx="1952625" cy="42862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43" w14:textId="77777777" w:rsidR="00A37C81" w:rsidRPr="006756A9" w:rsidRDefault="00A37C81" w:rsidP="00D32A2D">
                                <w:pPr>
                                  <w:jc w:val="center"/>
                                  <w:rPr>
                                    <w:b/>
                                    <w:color w:val="FFFFFF"/>
                                    <w:sz w:val="22"/>
                                    <w:szCs w:val="22"/>
                                  </w:rPr>
                                </w:pPr>
                                <w:r>
                                  <w:rPr>
                                    <w:b/>
                                    <w:color w:val="FFFFFF"/>
                                    <w:sz w:val="22"/>
                                    <w:szCs w:val="22"/>
                                  </w:rPr>
                                  <w:t xml:space="preserve">Management Agent </w:t>
                                </w:r>
                              </w:p>
                            </w:txbxContent>
                          </wps:txbx>
                          <wps:bodyPr rot="0" vert="horz" wrap="square" lIns="91440" tIns="45720" rIns="91440" bIns="45720" anchor="t" anchorCtr="0" upright="1">
                            <a:noAutofit/>
                          </wps:bodyPr>
                        </wps:wsp>
                        <wps:wsp>
                          <wps:cNvPr id="32" name="AutoShape 401"/>
                          <wps:cNvSpPr>
                            <a:spLocks noChangeArrowheads="1"/>
                          </wps:cNvSpPr>
                          <wps:spPr bwMode="auto">
                            <a:xfrm>
                              <a:off x="4019909" y="3347049"/>
                              <a:ext cx="1952625" cy="42862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44" w14:textId="77777777" w:rsidR="00A37C81" w:rsidRPr="006756A9" w:rsidRDefault="00A37C81" w:rsidP="00D32A2D">
                                <w:pPr>
                                  <w:jc w:val="center"/>
                                  <w:rPr>
                                    <w:b/>
                                    <w:color w:val="FFFFFF"/>
                                    <w:sz w:val="22"/>
                                    <w:szCs w:val="22"/>
                                  </w:rPr>
                                </w:pPr>
                                <w:r>
                                  <w:rPr>
                                    <w:b/>
                                    <w:color w:val="FFFFFF"/>
                                    <w:sz w:val="22"/>
                                    <w:szCs w:val="22"/>
                                  </w:rPr>
                                  <w:t>Evaluation Supplier</w:t>
                                </w:r>
                              </w:p>
                            </w:txbxContent>
                          </wps:txbx>
                          <wps:bodyPr rot="0" vert="horz" wrap="square" lIns="91440" tIns="45720" rIns="91440" bIns="45720" anchor="t" anchorCtr="0" upright="1">
                            <a:noAutofit/>
                          </wps:bodyPr>
                        </wps:wsp>
                        <wps:wsp>
                          <wps:cNvPr id="43" name="AutoShape 402"/>
                          <wps:cNvSpPr>
                            <a:spLocks noChangeArrowheads="1"/>
                          </wps:cNvSpPr>
                          <wps:spPr bwMode="auto">
                            <a:xfrm>
                              <a:off x="1268083" y="4088920"/>
                              <a:ext cx="1952625" cy="58102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45" w14:textId="77777777" w:rsidR="00A37C81" w:rsidRPr="006756A9" w:rsidRDefault="00A37C81" w:rsidP="00D32A2D">
                                <w:pPr>
                                  <w:jc w:val="center"/>
                                  <w:rPr>
                                    <w:b/>
                                    <w:color w:val="FFFFFF"/>
                                    <w:sz w:val="22"/>
                                    <w:szCs w:val="22"/>
                                  </w:rPr>
                                </w:pPr>
                                <w:r>
                                  <w:rPr>
                                    <w:b/>
                                    <w:color w:val="FFFFFF"/>
                                    <w:sz w:val="22"/>
                                    <w:szCs w:val="22"/>
                                  </w:rPr>
                                  <w:t>F. Country and Regional Grantees</w:t>
                                </w:r>
                              </w:p>
                            </w:txbxContent>
                          </wps:txbx>
                          <wps:bodyPr rot="0" vert="horz" wrap="square" lIns="91440" tIns="45720" rIns="91440" bIns="45720" anchor="t" anchorCtr="0" upright="1">
                            <a:noAutofit/>
                          </wps:bodyPr>
                        </wps:wsp>
                        <wps:wsp>
                          <wps:cNvPr id="45" name="AutoShape 404"/>
                          <wps:cNvCnPr>
                            <a:cxnSpLocks noChangeShapeType="1"/>
                          </wps:cNvCnPr>
                          <wps:spPr bwMode="auto">
                            <a:xfrm>
                              <a:off x="3217653" y="3579962"/>
                              <a:ext cx="800100" cy="635"/>
                            </a:xfrm>
                            <a:prstGeom prst="straightConnector1">
                              <a:avLst/>
                            </a:prstGeom>
                            <a:noFill/>
                            <a:ln w="31750">
                              <a:solidFill>
                                <a:srgbClr val="4F81BD"/>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47" name="AutoShape 405"/>
                          <wps:cNvSpPr>
                            <a:spLocks noChangeArrowheads="1"/>
                          </wps:cNvSpPr>
                          <wps:spPr bwMode="auto">
                            <a:xfrm>
                              <a:off x="2648309" y="2432649"/>
                              <a:ext cx="1952625" cy="61912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46" w14:textId="77777777" w:rsidR="00A37C81" w:rsidRPr="006756A9" w:rsidRDefault="00A37C81" w:rsidP="00D32A2D">
                                <w:pPr>
                                  <w:jc w:val="center"/>
                                  <w:rPr>
                                    <w:b/>
                                    <w:color w:val="FFFFFF"/>
                                    <w:sz w:val="22"/>
                                    <w:szCs w:val="22"/>
                                  </w:rPr>
                                </w:pPr>
                                <w:r>
                                  <w:rPr>
                                    <w:b/>
                                    <w:color w:val="FFFFFF"/>
                                    <w:sz w:val="22"/>
                                    <w:szCs w:val="22"/>
                                  </w:rPr>
                                  <w:t xml:space="preserve">Department of Health Project Team </w:t>
                                </w:r>
                              </w:p>
                            </w:txbxContent>
                          </wps:txbx>
                          <wps:bodyPr rot="0" vert="horz" wrap="square" lIns="91440" tIns="45720" rIns="91440" bIns="45720" anchor="t" anchorCtr="0" upright="1">
                            <a:noAutofit/>
                          </wps:bodyPr>
                        </wps:wsp>
                        <wps:wsp>
                          <wps:cNvPr id="59" name="AutoShape 406"/>
                          <wps:cNvCnPr>
                            <a:cxnSpLocks noChangeShapeType="1"/>
                          </wps:cNvCnPr>
                          <wps:spPr bwMode="auto">
                            <a:xfrm flipV="1">
                              <a:off x="2976113" y="3053750"/>
                              <a:ext cx="0" cy="294640"/>
                            </a:xfrm>
                            <a:prstGeom prst="straightConnector1">
                              <a:avLst/>
                            </a:prstGeom>
                            <a:noFill/>
                            <a:ln w="31750">
                              <a:solidFill>
                                <a:srgbClr val="4F81BD"/>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491" name="AutoShape 407"/>
                          <wps:cNvCnPr>
                            <a:cxnSpLocks noChangeShapeType="1"/>
                          </wps:cNvCnPr>
                          <wps:spPr bwMode="auto">
                            <a:xfrm flipV="1">
                              <a:off x="4218317" y="3053750"/>
                              <a:ext cx="0" cy="294640"/>
                            </a:xfrm>
                            <a:prstGeom prst="straightConnector1">
                              <a:avLst/>
                            </a:prstGeom>
                            <a:noFill/>
                            <a:ln w="31750">
                              <a:solidFill>
                                <a:srgbClr val="4F81BD"/>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494" name="AutoShape 408"/>
                          <wps:cNvCnPr>
                            <a:cxnSpLocks noChangeShapeType="1"/>
                          </wps:cNvCnPr>
                          <wps:spPr bwMode="auto">
                            <a:xfrm flipV="1">
                              <a:off x="2303253" y="2182483"/>
                              <a:ext cx="0" cy="1162050"/>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497" name="AutoShape 409"/>
                          <wps:cNvCnPr>
                            <a:cxnSpLocks noChangeShapeType="1"/>
                          </wps:cNvCnPr>
                          <wps:spPr bwMode="auto">
                            <a:xfrm flipV="1">
                              <a:off x="4925683" y="2182483"/>
                              <a:ext cx="0" cy="1162050"/>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498" name="AutoShape 410"/>
                          <wps:cNvCnPr>
                            <a:cxnSpLocks noChangeShapeType="1"/>
                          </wps:cNvCnPr>
                          <wps:spPr bwMode="auto">
                            <a:xfrm flipV="1">
                              <a:off x="3554083" y="2182483"/>
                              <a:ext cx="0" cy="247650"/>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499" name="AutoShape 412"/>
                          <wps:cNvSpPr>
                            <a:spLocks noChangeArrowheads="1"/>
                          </wps:cNvSpPr>
                          <wps:spPr bwMode="auto">
                            <a:xfrm>
                              <a:off x="0" y="2251494"/>
                              <a:ext cx="1485900" cy="666750"/>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47" w14:textId="77777777" w:rsidR="00A37C81" w:rsidRPr="006756A9" w:rsidRDefault="00A37C81" w:rsidP="00D32A2D">
                                <w:pPr>
                                  <w:jc w:val="center"/>
                                  <w:rPr>
                                    <w:b/>
                                    <w:color w:val="FFFFFF"/>
                                    <w:sz w:val="22"/>
                                    <w:szCs w:val="22"/>
                                  </w:rPr>
                                </w:pPr>
                                <w:r>
                                  <w:rPr>
                                    <w:b/>
                                    <w:color w:val="FFFFFF"/>
                                    <w:sz w:val="22"/>
                                    <w:szCs w:val="22"/>
                                  </w:rPr>
                                  <w:t xml:space="preserve">Technical Advisory Group </w:t>
                                </w:r>
                              </w:p>
                            </w:txbxContent>
                          </wps:txbx>
                          <wps:bodyPr rot="0" vert="horz" wrap="square" lIns="91440" tIns="45720" rIns="91440" bIns="45720" anchor="t" anchorCtr="0" upright="1">
                            <a:noAutofit/>
                          </wps:bodyPr>
                        </wps:wsp>
                        <wps:wsp>
                          <wps:cNvPr id="500" name="AutoShape 413"/>
                          <wps:cNvCnPr>
                            <a:cxnSpLocks noChangeShapeType="1"/>
                          </wps:cNvCnPr>
                          <wps:spPr bwMode="auto">
                            <a:xfrm flipV="1">
                              <a:off x="655607" y="1673524"/>
                              <a:ext cx="1333500" cy="571500"/>
                            </a:xfrm>
                            <a:prstGeom prst="bentConnector3">
                              <a:avLst>
                                <a:gd name="adj1" fmla="val -51"/>
                              </a:avLst>
                            </a:prstGeom>
                            <a:noFill/>
                            <a:ln w="31750">
                              <a:solidFill>
                                <a:srgbClr val="4F81BD"/>
                              </a:solidFill>
                              <a:prstDash val="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501" name="AutoShape 414"/>
                          <wps:cNvCnPr>
                            <a:cxnSpLocks noChangeShapeType="1"/>
                          </wps:cNvCnPr>
                          <wps:spPr bwMode="auto">
                            <a:xfrm rot="16200000" flipH="1">
                              <a:off x="646981" y="2924354"/>
                              <a:ext cx="666750" cy="657225"/>
                            </a:xfrm>
                            <a:prstGeom prst="bentConnector3">
                              <a:avLst>
                                <a:gd name="adj1" fmla="val 100190"/>
                              </a:avLst>
                            </a:prstGeom>
                            <a:noFill/>
                            <a:ln w="31750">
                              <a:solidFill>
                                <a:srgbClr val="4F81BD"/>
                              </a:solidFill>
                              <a:prstDash val="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s:wsp>
                          <wps:cNvPr id="502" name="AutoShape 391"/>
                          <wps:cNvSpPr>
                            <a:spLocks noChangeArrowheads="1"/>
                          </wps:cNvSpPr>
                          <wps:spPr bwMode="auto">
                            <a:xfrm>
                              <a:off x="2639683" y="0"/>
                              <a:ext cx="1952625" cy="1076325"/>
                            </a:xfrm>
                            <a:prstGeom prst="roundRect">
                              <a:avLst>
                                <a:gd name="adj" fmla="val 16667"/>
                              </a:avLst>
                            </a:prstGeom>
                            <a:solidFill>
                              <a:srgbClr val="0070C0"/>
                            </a:solidFill>
                            <a:ln w="12700">
                              <a:solidFill>
                                <a:srgbClr val="4F81BD"/>
                              </a:solidFill>
                              <a:round/>
                              <a:headEnd/>
                              <a:tailEnd/>
                            </a:ln>
                            <a:effectLst/>
                            <a:extLst>
                              <a:ext uri="{AF507438-7753-43E0-B8FC-AC1667EBCBE1}">
                                <a14:hiddenEffects xmlns:a14="http://schemas.microsoft.com/office/drawing/2010/main">
                                  <a:effectLst>
                                    <a:outerShdw blurRad="63500" dist="29783" dir="3885598" algn="ctr" rotWithShape="0">
                                      <a:srgbClr val="243F60">
                                        <a:alpha val="74998"/>
                                      </a:srgbClr>
                                    </a:outerShdw>
                                  </a:effectLst>
                                </a14:hiddenEffects>
                              </a:ext>
                            </a:extLst>
                          </wps:spPr>
                          <wps:txbx>
                            <w:txbxContent>
                              <w:p w14:paraId="241CA748" w14:textId="77777777" w:rsidR="00A37C81" w:rsidRPr="006756A9" w:rsidRDefault="00A37C81" w:rsidP="00D32A2D">
                                <w:pPr>
                                  <w:jc w:val="center"/>
                                  <w:rPr>
                                    <w:b/>
                                    <w:color w:val="FFFFFF"/>
                                    <w:sz w:val="22"/>
                                    <w:szCs w:val="22"/>
                                  </w:rPr>
                                </w:pPr>
                                <w:r>
                                  <w:rPr>
                                    <w:b/>
                                    <w:color w:val="FFFFFF"/>
                                    <w:sz w:val="22"/>
                                    <w:szCs w:val="22"/>
                                  </w:rPr>
                                  <w:t>Cross Whitehall Alignment and Assurance Group for the Ross Fund</w:t>
                                </w:r>
                              </w:p>
                            </w:txbxContent>
                          </wps:txbx>
                          <wps:bodyPr rot="0" vert="horz" wrap="square" lIns="91440" tIns="45720" rIns="91440" bIns="45720" anchor="t" anchorCtr="0" upright="1">
                            <a:noAutofit/>
                          </wps:bodyPr>
                        </wps:wsp>
                        <wps:wsp>
                          <wps:cNvPr id="503" name="AutoShape 410"/>
                          <wps:cNvCnPr>
                            <a:cxnSpLocks noChangeShapeType="1"/>
                          </wps:cNvCnPr>
                          <wps:spPr bwMode="auto">
                            <a:xfrm flipV="1">
                              <a:off x="3562709" y="1069675"/>
                              <a:ext cx="0" cy="247650"/>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wpg:grpSp>
                      <wps:wsp>
                        <wps:cNvPr id="504" name="Straight Arrow Connector 504"/>
                        <wps:cNvCnPr/>
                        <wps:spPr>
                          <a:xfrm>
                            <a:off x="5391509" y="1768415"/>
                            <a:ext cx="293298"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30" o:spid="_x0000_s1059" style="position:absolute;left:0;text-align:left;margin-left:-73.65pt;margin-top:-10.15pt;width:470.25pt;height:367.7pt;z-index:251721728" coordsize="59725,46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">
                <v:group id="Group 31" o:spid="_x0000_s1060" style="position:absolute;width:59725;height:46699" coordsize="59725,46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oundrect id="AutoShape 399" o:spid="_x0000_s1061" style="position:absolute;left:19927;top:13370;width:34004;height:84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2tsQA&#10;AADcAAAADwAAAGRycy9kb3ducmV2LnhtbERPz2vCMBS+C/sfwht4kTVRZGzVWGZBGGww7Hrx9mje&#10;2mLzUpuonX/9chh4/Ph+r7PRduJCg28da5gnCgRx5UzLtYbye/f0AsIHZIOdY9LwSx6yzcNkjalx&#10;V97TpQi1iCHsU9TQhNCnUvqqIYs+cT1x5H7cYDFEONTSDHiN4baTC6WepcWWY0ODPeUNVcfibDXk&#10;M7W9hZv6fN2fyq/dx7FftOeD1tPH8W0FItAY7uJ/97vRsFzGtfF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rtrbEAAAA3AAAAA8AAAAAAAAAAAAAAAAAmAIAAGRycy9k&#10;b3ducmV2LnhtbFBLBQYAAAAABAAEAPUAAACJAwAAAAA=&#10;" fillcolor="#0070c0" strokecolor="#4f81bd" strokeweight="1pt">
                    <v:shadow color="#243f60" opacity="49150f" offset="1pt,.74833mm"/>
                    <v:textbox>
                      <w:txbxContent>
                        <w:p w14:paraId="241CA741" w14:textId="77777777" w:rsidR="00A37C81" w:rsidRDefault="00A37C81" w:rsidP="00D32A2D">
                          <w:pPr>
                            <w:jc w:val="center"/>
                            <w:rPr>
                              <w:b/>
                              <w:color w:val="FFFFFF"/>
                              <w:sz w:val="22"/>
                              <w:szCs w:val="22"/>
                            </w:rPr>
                          </w:pPr>
                          <w:r>
                            <w:rPr>
                              <w:b/>
                              <w:color w:val="FFFFFF"/>
                              <w:sz w:val="22"/>
                              <w:szCs w:val="22"/>
                            </w:rPr>
                            <w:t xml:space="preserve">E. Fleming Fund Steering Committee </w:t>
                          </w:r>
                        </w:p>
                        <w:p w14:paraId="241CA742" w14:textId="77777777" w:rsidR="00A37C81" w:rsidRPr="00D67C97" w:rsidRDefault="00A37C81" w:rsidP="00D32A2D">
                          <w:pPr>
                            <w:jc w:val="center"/>
                            <w:rPr>
                              <w:b/>
                              <w:color w:val="FFFFFF"/>
                              <w:sz w:val="22"/>
                              <w:szCs w:val="22"/>
                            </w:rPr>
                          </w:pPr>
                        </w:p>
                      </w:txbxContent>
                    </v:textbox>
                  </v:roundrect>
                  <v:roundrect id="AutoShape 400" o:spid="_x0000_s1062" style="position:absolute;left:13112;top:33470;width:19526;height:42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g08gA&#10;AADcAAAADwAAAGRycy9kb3ducmV2LnhtbESPT2vCQBTE7wW/w/IKvRTdrYho6ibYgFCoUPxz6e2R&#10;fU2C2bdpdqOpn74rFDwOM/MbZpUNthFn6nztWMPLRIEgLpypudRwPGzGCxA+IBtsHJOGX/KQpaOH&#10;FSbGXXhH530oRYSwT1BDFUKbSOmLiiz6iWuJo/ftOoshyq6UpsNLhNtGTpWaS4s1x4UKW8orKk77&#10;3mrIn9XbNVzVdrn7OX5uPk7ttO6/tH56HNavIAIN4R7+b78bDbP5DG5n4hGQ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k+DTyAAAANwAAAAPAAAAAAAAAAAAAAAAAJgCAABk&#10;cnMvZG93bnJldi54bWxQSwUGAAAAAAQABAD1AAAAjQMAAAAA&#10;" fillcolor="#0070c0" strokecolor="#4f81bd" strokeweight="1pt">
                    <v:shadow color="#243f60" opacity="49150f" offset="1pt,.74833mm"/>
                    <v:textbox>
                      <w:txbxContent>
                        <w:p w14:paraId="241CA743" w14:textId="77777777" w:rsidR="00A37C81" w:rsidRPr="006756A9" w:rsidRDefault="00A37C81" w:rsidP="00D32A2D">
                          <w:pPr>
                            <w:jc w:val="center"/>
                            <w:rPr>
                              <w:b/>
                              <w:color w:val="FFFFFF"/>
                              <w:sz w:val="22"/>
                              <w:szCs w:val="22"/>
                            </w:rPr>
                          </w:pPr>
                          <w:r>
                            <w:rPr>
                              <w:b/>
                              <w:color w:val="FFFFFF"/>
                              <w:sz w:val="22"/>
                              <w:szCs w:val="22"/>
                            </w:rPr>
                            <w:t xml:space="preserve">Management Agent </w:t>
                          </w:r>
                        </w:p>
                      </w:txbxContent>
                    </v:textbox>
                  </v:roundrect>
                  <v:roundrect id="AutoShape 401" o:spid="_x0000_s1063" style="position:absolute;left:40199;top:33470;width:19526;height:42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ny8YA&#10;AADbAAAADwAAAGRycy9kb3ducmV2LnhtbESPQWvCQBSE74X+h+UVeil1txHEplmlCoJgoRi99PbI&#10;viYh2bcxu2r013cLgsdhZr5hsvlgW3Gi3teONbyNFAjiwpmaSw373ep1CsIHZIOtY9JwIQ/z2eND&#10;hqlxZ97SKQ+liBD2KWqoQuhSKX1RkUU/ch1x9H5dbzFE2ZfS9HiOcNvKRKmJtFhzXKiwo2VFRZMf&#10;rYbli1pcw1V9vW8P++/VpumS+vij9fPT8PkBItAQ7uFbe200jBP4/xJ/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uny8YAAADbAAAADwAAAAAAAAAAAAAAAACYAgAAZHJz&#10;L2Rvd25yZXYueG1sUEsFBgAAAAAEAAQA9QAAAIsDAAAAAA==&#10;" fillcolor="#0070c0" strokecolor="#4f81bd" strokeweight="1pt">
                    <v:shadow color="#243f60" opacity="49150f" offset="1pt,.74833mm"/>
                    <v:textbox>
                      <w:txbxContent>
                        <w:p w14:paraId="241CA744" w14:textId="77777777" w:rsidR="00A37C81" w:rsidRPr="006756A9" w:rsidRDefault="00A37C81" w:rsidP="00D32A2D">
                          <w:pPr>
                            <w:jc w:val="center"/>
                            <w:rPr>
                              <w:b/>
                              <w:color w:val="FFFFFF"/>
                              <w:sz w:val="22"/>
                              <w:szCs w:val="22"/>
                            </w:rPr>
                          </w:pPr>
                          <w:r>
                            <w:rPr>
                              <w:b/>
                              <w:color w:val="FFFFFF"/>
                              <w:sz w:val="22"/>
                              <w:szCs w:val="22"/>
                            </w:rPr>
                            <w:t>Evaluation Supplier</w:t>
                          </w:r>
                        </w:p>
                      </w:txbxContent>
                    </v:textbox>
                  </v:roundrect>
                  <v:roundrect id="AutoShape 402" o:spid="_x0000_s1064" style="position:absolute;left:12680;top:40889;width:19527;height:58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FxLcYA&#10;AADbAAAADwAAAGRycy9kb3ducmV2LnhtbESPQWsCMRSE74X+h/AKXkpNqlLq1ihVEAQFcevF22Pz&#10;uru4eVk3UVd/vREEj8PMfMOMJq2txIkaXzrW8NlVIIgzZ0rONWz/5h/fIHxANlg5Jg0X8jAZv76M&#10;MDHuzBs6pSEXEcI+QQ1FCHUipc8Ksui7riaO3r9rLIYom1yaBs8RbivZU+pLWiw5LhRY06ygbJ8e&#10;rYbZu5pew1WthpvDdj1f7uteedxp3Xlrf39ABGrDM/xoL4yGQR/uX+IPkO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FxLcYAAADbAAAADwAAAAAAAAAAAAAAAACYAgAAZHJz&#10;L2Rvd25yZXYueG1sUEsFBgAAAAAEAAQA9QAAAIsDAAAAAA==&#10;" fillcolor="#0070c0" strokecolor="#4f81bd" strokeweight="1pt">
                    <v:shadow color="#243f60" opacity="49150f" offset="1pt,.74833mm"/>
                    <v:textbox>
                      <w:txbxContent>
                        <w:p w14:paraId="241CA745" w14:textId="77777777" w:rsidR="00A37C81" w:rsidRPr="006756A9" w:rsidRDefault="00A37C81" w:rsidP="00D32A2D">
                          <w:pPr>
                            <w:jc w:val="center"/>
                            <w:rPr>
                              <w:b/>
                              <w:color w:val="FFFFFF"/>
                              <w:sz w:val="22"/>
                              <w:szCs w:val="22"/>
                            </w:rPr>
                          </w:pPr>
                          <w:r>
                            <w:rPr>
                              <w:b/>
                              <w:color w:val="FFFFFF"/>
                              <w:sz w:val="22"/>
                              <w:szCs w:val="22"/>
                            </w:rPr>
                            <w:t>F. Country and Regional Grantees</w:t>
                          </w:r>
                        </w:p>
                      </w:txbxContent>
                    </v:textbox>
                  </v:roundrect>
                  <v:shape id="AutoShape 404" o:spid="_x0000_s1065" type="#_x0000_t32" style="position:absolute;left:32176;top:35799;width:800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9TcsUAAADbAAAADwAAAGRycy9kb3ducmV2LnhtbESPW2vCQBSE3wv+h+UIfdON9kKMrmJr&#10;hUqfvKD4dsges8Hs2ZDdxvTfdwtCH4eZ+YaZLTpbiZYaXzpWMBomIIhzp0suFBz260EKwgdkjZVj&#10;UvBDHhbz3sMMM+1uvKV2FwoRIewzVGBCqDMpfW7Ioh+6mjh6F9dYDFE2hdQN3iLcVnKcJK/SYslx&#10;wWBN74by6+7bKjidT19PqaT1x6q9mPb4Nl5tJlapx363nIII1IX/8L39qRU8v8Df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79TcsUAAADbAAAADwAAAAAAAAAA&#10;AAAAAAChAgAAZHJzL2Rvd25yZXYueG1sUEsFBgAAAAAEAAQA+QAAAJMDAAAAAA==&#10;" strokecolor="#4f81bd" strokeweight="2.5pt">
                    <v:stroke startarrow="block" endarrow="block"/>
                    <v:shadow color="#868686" opacity="49150f" offset=".74833mm,.74833mm"/>
                  </v:shape>
                  <v:roundrect id="AutoShape 405" o:spid="_x0000_s1066" style="position:absolute;left:26483;top:24326;width:19526;height:61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3LsYA&#10;AADbAAAADwAAAGRycy9kb3ducmV2LnhtbESPQWsCMRSE74X+h/AKXkpNKmLr1ihVEAQFcevF22Pz&#10;uru4eVk3UVd/vREEj8PMfMOMJq2txIkaXzrW8NlVIIgzZ0rONWz/5h/fIHxANlg5Jg0X8jAZv76M&#10;MDHuzBs6pSEXEcI+QQ1FCHUipc8Ksui7riaO3r9rLIYom1yaBs8RbivZU2ogLZYcFwqsaVZQtk+P&#10;VsPsXU2v4apWw81hu54v93WvPO607ry1vz8gArXhGX60F0ZD/wvuX+IPkO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p3LsYAAADbAAAADwAAAAAAAAAAAAAAAACYAgAAZHJz&#10;L2Rvd25yZXYueG1sUEsFBgAAAAAEAAQA9QAAAIsDAAAAAA==&#10;" fillcolor="#0070c0" strokecolor="#4f81bd" strokeweight="1pt">
                    <v:shadow color="#243f60" opacity="49150f" offset="1pt,.74833mm"/>
                    <v:textbox>
                      <w:txbxContent>
                        <w:p w14:paraId="241CA746" w14:textId="77777777" w:rsidR="00A37C81" w:rsidRPr="006756A9" w:rsidRDefault="00A37C81" w:rsidP="00D32A2D">
                          <w:pPr>
                            <w:jc w:val="center"/>
                            <w:rPr>
                              <w:b/>
                              <w:color w:val="FFFFFF"/>
                              <w:sz w:val="22"/>
                              <w:szCs w:val="22"/>
                            </w:rPr>
                          </w:pPr>
                          <w:r>
                            <w:rPr>
                              <w:b/>
                              <w:color w:val="FFFFFF"/>
                              <w:sz w:val="22"/>
                              <w:szCs w:val="22"/>
                            </w:rPr>
                            <w:t xml:space="preserve">Department of Health Project Team </w:t>
                          </w:r>
                        </w:p>
                      </w:txbxContent>
                    </v:textbox>
                  </v:roundrect>
                  <v:shape id="AutoShape 406" o:spid="_x0000_s1067" type="#_x0000_t32" style="position:absolute;left:29761;top:30537;width:0;height:29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g+SsIAAADbAAAADwAAAGRycy9kb3ducmV2LnhtbESPy2rDMBBF94X+g5hCd43cQEPsRA6h&#10;ECh0kziFdjm1xg9ijYwkP/L3UaDQ5eU+Dne7m00nRnK+tazgdZGAIC6tbrlW8HU+vKxB+ICssbNM&#10;Cq7kYZc/Pmwx03biE41FqEUcYZ+hgiaEPpPSlw0Z9AvbE0evss5giNLVUjuc4rjp5DJJVtJgy5HQ&#10;YE/vDZWXYjARMl3m33E46s/+x3RD9V2k0hVKPT/N+w2IQHP4D/+1P7SCtxTu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7g+SsIAAADbAAAADwAAAAAAAAAAAAAA&#10;AAChAgAAZHJzL2Rvd25yZXYueG1sUEsFBgAAAAAEAAQA+QAAAJADAAAAAA==&#10;" strokecolor="#4f81bd" strokeweight="2.5pt">
                    <v:stroke startarrow="block" endarrow="block"/>
                    <v:shadow color="#868686" opacity="49150f" offset=".74833mm,.74833mm"/>
                  </v:shape>
                  <v:shape id="AutoShape 407" o:spid="_x0000_s1068" type="#_x0000_t32" style="position:absolute;left:42183;top:30537;width:0;height:29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oLO8MAAADcAAAADwAAAGRycy9kb3ducmV2LnhtbESPy2rDMBBF94X+g5hCd42cUELsRg6l&#10;ECh0kziBdjm1xg9ijYwkP/L3UaDQ5eU+Dne7m00nRnK+taxguUhAEJdWt1wrOJ/2LxsQPiBr7CyT&#10;git52OWPD1vMtJ34SGMRahFH2GeooAmhz6T0ZUMG/cL2xNGrrDMYonS11A6nOG46uUqStTTYciQ0&#10;2NNHQ+WlGEyETJf5dxwO+qv/Md1QfRepdIVSz0/z+xuIQHP4D/+1P7WC13QJ9zPxCM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qCzvDAAAA3AAAAA8AAAAAAAAAAAAA&#10;AAAAoQIAAGRycy9kb3ducmV2LnhtbFBLBQYAAAAABAAEAPkAAACRAwAAAAA=&#10;" strokecolor="#4f81bd" strokeweight="2.5pt">
                    <v:stroke startarrow="block" endarrow="block"/>
                    <v:shadow color="#868686" opacity="49150f" offset=".74833mm,.74833mm"/>
                  </v:shape>
                  <v:shape id="AutoShape 408" o:spid="_x0000_s1069" type="#_x0000_t32" style="position:absolute;left:23032;top:21824;width:0;height:116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xno8YAAADcAAAADwAAAGRycy9kb3ducmV2LnhtbESPQWvCQBSE74L/YXlCL6Ibi0iNriJK&#10;oaUnbQW9PbIv2bTZtzG70fTfu4WCx2FmvmGW685W4kqNLx0rmIwTEMSZ0yUXCr4+X0cvIHxA1lg5&#10;JgW/5GG96veWmGp34z1dD6EQEcI+RQUmhDqV0meGLPqxq4mjl7vGYoiyKaRu8BbhtpLPSTKTFkuO&#10;CwZr2hrKfg6tVZBvN+c8w1373h1nO/Nxab/3p6FST4NuswARqAuP8H/7TSuYzqfwdyYeAbm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MZ6PGAAAA3AAAAA8AAAAAAAAA&#10;AAAAAAAAoQIAAGRycy9kb3ducmV2LnhtbFBLBQYAAAAABAAEAPkAAACUAwAAAAA=&#10;" strokecolor="#c0504d" strokeweight="2.5pt">
                    <v:stroke endarrow="block"/>
                    <v:shadow color="#868686" opacity="49150f" offset=".74833mm,.74833mm"/>
                  </v:shape>
                  <v:shape id="AutoShape 409" o:spid="_x0000_s1070" type="#_x0000_t32" style="position:absolute;left:49256;top:21824;width:0;height:116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751McAAADcAAAADwAAAGRycy9kb3ducmV2LnhtbESPQWvCQBSE74L/YXkFL6KbStE2uooo&#10;gqUntUK9PbIv2dTs2zS70fTfdwuFHoeZ+YZZrDpbiRs1vnSs4HGcgCDOnC65UPB+2o2eQfiArLFy&#10;TAq+ycNq2e8tMNXuzge6HUMhIoR9igpMCHUqpc8MWfRjVxNHL3eNxRBlU0jd4D3CbSUnSTKVFkuO&#10;CwZr2hjKrsfWKsg360ue4bZ97c7TrXn7aj8PH0OlBg/deg4iUBf+w3/tvVbw9DKD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nvnUxwAAANwAAAAPAAAAAAAA&#10;AAAAAAAAAKECAABkcnMvZG93bnJldi54bWxQSwUGAAAAAAQABAD5AAAAlQMAAAAA&#10;" strokecolor="#c0504d" strokeweight="2.5pt">
                    <v:stroke endarrow="block"/>
                    <v:shadow color="#868686" opacity="49150f" offset=".74833mm,.74833mm"/>
                  </v:shape>
                  <v:shape id="AutoShape 410" o:spid="_x0000_s1071" type="#_x0000_t32" style="position:absolute;left:35540;top:21824;width:0;height:2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FtpsQAAADcAAAADwAAAGRycy9kb3ducmV2LnhtbERPz2vCMBS+D/Y/hDfwMjTdEJnVtIgy&#10;UHbSTdDbo3ltqs1L16Ta/ffLYbDjx/d7mQ+2ETfqfO1YwcskAUFcOF1zpeDr8338BsIHZI2NY1Lw&#10;Qx7y7PFhial2d97T7RAqEUPYp6jAhNCmUvrCkEU/cS1x5ErXWQwRdpXUHd5juG3ka5LMpMWaY4PB&#10;ltaGiuuhtwrK9epcFrjpd8NxtjEf3/1lf3pWavQ0rBYgAg3hX/zn3moF03lcG8/EIy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W2mxAAAANwAAAAPAAAAAAAAAAAA&#10;AAAAAKECAABkcnMvZG93bnJldi54bWxQSwUGAAAAAAQABAD5AAAAkgMAAAAA&#10;" strokecolor="#c0504d" strokeweight="2.5pt">
                    <v:stroke endarrow="block"/>
                    <v:shadow color="#868686" opacity="49150f" offset=".74833mm,.74833mm"/>
                  </v:shape>
                  <v:roundrect id="AutoShape 412" o:spid="_x0000_s1072" style="position:absolute;top:22514;width:14859;height:66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c/asYA&#10;AADcAAAADwAAAGRycy9kb3ducmV2LnhtbESPQWsCMRSE74X+h/AEL6Umioi7GqUVBMGCaL14e2ye&#10;u4ubl+0m6uqvbwTB4zAz3zDTeWsrcaHGl4419HsKBHHmTMm5hv3v8nMMwgdkg5Vj0nAjD/PZ+9sU&#10;U+OuvKXLLuQiQtinqKEIoU6l9FlBFn3P1cTRO7rGYoiyyaVp8BrhtpIDpUbSYslxocCaFgVlp93Z&#10;alh8qO97uKufZPu33yzXp3pQng9adzvt1wREoDa8ws/2ymgYJgk8zs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c/asYAAADcAAAADwAAAAAAAAAAAAAAAACYAgAAZHJz&#10;L2Rvd25yZXYueG1sUEsFBgAAAAAEAAQA9QAAAIsDAAAAAA==&#10;" fillcolor="#0070c0" strokecolor="#4f81bd" strokeweight="1pt">
                    <v:shadow color="#243f60" opacity="49150f" offset="1pt,.74833mm"/>
                    <v:textbox>
                      <w:txbxContent>
                        <w:p w14:paraId="241CA747" w14:textId="77777777" w:rsidR="00A37C81" w:rsidRPr="006756A9" w:rsidRDefault="00A37C81" w:rsidP="00D32A2D">
                          <w:pPr>
                            <w:jc w:val="center"/>
                            <w:rPr>
                              <w:b/>
                              <w:color w:val="FFFFFF"/>
                              <w:sz w:val="22"/>
                              <w:szCs w:val="22"/>
                            </w:rPr>
                          </w:pPr>
                          <w:r>
                            <w:rPr>
                              <w:b/>
                              <w:color w:val="FFFFFF"/>
                              <w:sz w:val="22"/>
                              <w:szCs w:val="22"/>
                            </w:rPr>
                            <w:t xml:space="preserve">Technical Advisory Group </w:t>
                          </w:r>
                        </w:p>
                      </w:txbxContent>
                    </v:textbox>
                  </v:roundrect>
                  <v:shape id="AutoShape 413" o:spid="_x0000_s1073" type="#_x0000_t34" style="position:absolute;left:6556;top:16735;width:13335;height:571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POhsQAAADcAAAADwAAAGRycy9kb3ducmV2LnhtbERPXWvCMBR9H/gfwhX2ZlMdE6lGmcrG&#10;hCGuE3Rvl+baFJub0mS1+/fLg7DHw/lerHpbi45aXzlWME5SEMSF0xWXCo5fr6MZCB+QNdaOScEv&#10;eVgtBw8LzLS78Sd1eShFDGGfoQITQpNJ6QtDFn3iGuLIXVxrMUTYllK3eIvhtpaTNJ1KixXHBoMN&#10;bQwV1/zHKtDdpL9s14d99/R2duuT3e32H99KPQ77lzmIQH34F9/d71rBc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86GxAAAANwAAAAPAAAAAAAAAAAA&#10;AAAAAKECAABkcnMvZG93bnJldi54bWxQSwUGAAAAAAQABAD5AAAAkgMAAAAA&#10;" adj="-11" strokecolor="#4f81bd" strokeweight="2.5pt">
                    <v:stroke dashstyle="dash" endarrow="block"/>
                    <v:shadow color="#868686" opacity="49150f" offset=".74833mm,.74833mm"/>
                  </v:shape>
                  <v:shape id="AutoShape 414" o:spid="_x0000_s1074" type="#_x0000_t34" style="position:absolute;left:6469;top:29243;width:6668;height:657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rdN8UAAADcAAAADwAAAGRycy9kb3ducmV2LnhtbESPT2sCMRTE74V+h/CE3rqJglK2RtGC&#10;4KUV/xy6t+fmubu4eVmSqOu3bwShx2FmfsNM571txZV8aBxrGGYKBHHpTMOVhsN+9f4BIkRkg61j&#10;0nCnAPPZ68sUc+NuvKXrLlYiQTjkqKGOsculDGVNFkPmOuLknZy3GJP0lTQebwluWzlSaiItNpwW&#10;auzoq6byvLtYDcVP8SvbY28um814WXyvzvejV1q/DfrFJ4hIffwPP9tro2GshvA4k4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0rdN8UAAADcAAAADwAAAAAAAAAA&#10;AAAAAAChAgAAZHJzL2Rvd25yZXYueG1sUEsFBgAAAAAEAAQA+QAAAJMDAAAAAA==&#10;" adj="21641" strokecolor="#4f81bd" strokeweight="2.5pt">
                    <v:stroke dashstyle="dash" endarrow="block"/>
                    <v:shadow color="#868686" opacity="49150f" offset=".74833mm,.74833mm"/>
                  </v:shape>
                  <v:roundrect id="AutoShape 391" o:spid="_x0000_s1075" style="position:absolute;left:26396;width:19527;height:107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3AccA&#10;AADcAAAADwAAAGRycy9kb3ducmV2LnhtbESPQWvCQBSE74X+h+UVeil1twHFplmlCoJgoRi99PbI&#10;viYh2bcxu2r013cLgsdhZr5hsvlgW3Gi3teONbyNFAjiwpmaSw373ep1CsIHZIOtY9JwIQ/z2eND&#10;hqlxZ97SKQ+liBD2KWqoQuhSKX1RkUU/ch1x9H5dbzFE2ZfS9HiOcNvKRKmJtFhzXKiwo2VFRZMf&#10;rYbli1pcw1V9vW8P++/VpumS+vij9fPT8PkBItAQ7uFbe200jFUC/2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INwHHAAAA3AAAAA8AAAAAAAAAAAAAAAAAmAIAAGRy&#10;cy9kb3ducmV2LnhtbFBLBQYAAAAABAAEAPUAAACMAwAAAAA=&#10;" fillcolor="#0070c0" strokecolor="#4f81bd" strokeweight="1pt">
                    <v:shadow color="#243f60" opacity="49150f" offset="1pt,.74833mm"/>
                    <v:textbox>
                      <w:txbxContent>
                        <w:p w14:paraId="241CA748" w14:textId="77777777" w:rsidR="00A37C81" w:rsidRPr="006756A9" w:rsidRDefault="00A37C81" w:rsidP="00D32A2D">
                          <w:pPr>
                            <w:jc w:val="center"/>
                            <w:rPr>
                              <w:b/>
                              <w:color w:val="FFFFFF"/>
                              <w:sz w:val="22"/>
                              <w:szCs w:val="22"/>
                            </w:rPr>
                          </w:pPr>
                          <w:r>
                            <w:rPr>
                              <w:b/>
                              <w:color w:val="FFFFFF"/>
                              <w:sz w:val="22"/>
                              <w:szCs w:val="22"/>
                            </w:rPr>
                            <w:t>Cross Whitehall Alignment and Assurance Group for the Ross Fund</w:t>
                          </w:r>
                        </w:p>
                      </w:txbxContent>
                    </v:textbox>
                  </v:roundrect>
                  <v:shape id="AutoShape 410" o:spid="_x0000_s1076" type="#_x0000_t32" style="position:absolute;left:35627;top:10696;width:0;height:2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5lzcYAAADcAAAADwAAAGRycy9kb3ducmV2LnhtbESPQWvCQBSE7wX/w/IKXoputCiSuooo&#10;QosntYX29si+ZNNm38bsRtN/7wqCx2FmvmHmy85W4kyNLx0rGA0TEMSZ0yUXCj6P28EMhA/IGivH&#10;pOCfPCwXvac5ptpdeE/nQyhEhLBPUYEJoU6l9Jkhi37oauLo5a6xGKJsCqkbvES4reQ4SabSYslx&#10;wWBNa0PZ36G1CvL16ifPcNN+dF/Tjdmd2t/994tS/edu9QYiUBce4Xv7XSuYJK9wOxOPgF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OZc3GAAAA3AAAAA8AAAAAAAAA&#10;AAAAAAAAoQIAAGRycy9kb3ducmV2LnhtbFBLBQYAAAAABAAEAPkAAACUAwAAAAA=&#10;" strokecolor="#c0504d" strokeweight="2.5pt">
                    <v:stroke endarrow="block"/>
                    <v:shadow color="#868686" opacity="49150f" offset=".74833mm,.74833mm"/>
                  </v:shape>
                </v:group>
                <v:shape id="Straight Arrow Connector 504" o:spid="_x0000_s1077" type="#_x0000_t32" style="position:absolute;left:53915;top:17684;width:29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2PsYAAADcAAAADwAAAGRycy9kb3ducmV2LnhtbESPQWsCMRSE7wX/Q3hCL0Wz2iqyGkUE&#10;SxEpuAp6fGyem9XNy7JJdeuvbwqFHoeZ+YaZLVpbiRs1vnSsYNBPQBDnTpdcKDjs170JCB+QNVaO&#10;ScE3eVjMO08zTLW7845uWShEhLBPUYEJoU6l9Lkhi77vauLonV1jMUTZFFI3eI9wW8lhkoylxZLj&#10;gsGaVobya/ZlFZwek6LdnV4vx8+t2b5nZ/IbelHqudsupyACteE//Nf+0ApGyRv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M9j7GAAAA3AAAAA8AAAAAAAAA&#10;AAAAAAAAoQIAAGRycy9kb3ducmV2LnhtbFBLBQYAAAAABAAEAPkAAACUAwAAAAA=&#10;" strokecolor="#4f81bd [3204]" strokeweight="2pt">
                  <v:stroke startarrow="open" endarrow="open"/>
                  <v:shadow on="t" color="black" opacity="24903f" origin=",.5" offset="0,.55556mm"/>
                </v:shape>
              </v:group>
            </w:pict>
          </mc:Fallback>
        </mc:AlternateContent>
      </w:r>
    </w:p>
    <w:p w14:paraId="241CA4B9" w14:textId="77777777" w:rsidR="00D32A2D" w:rsidRPr="00C43EF3" w:rsidRDefault="00D32A2D" w:rsidP="00D32A2D">
      <w:pPr>
        <w:jc w:val="both"/>
        <w:rPr>
          <w:sz w:val="22"/>
          <w:szCs w:val="22"/>
        </w:rPr>
      </w:pPr>
    </w:p>
    <w:p w14:paraId="241CA4BA" w14:textId="77777777" w:rsidR="00D32A2D" w:rsidRPr="00C43EF3" w:rsidRDefault="00D32A2D" w:rsidP="00D32A2D">
      <w:pPr>
        <w:jc w:val="both"/>
        <w:rPr>
          <w:sz w:val="22"/>
          <w:szCs w:val="22"/>
        </w:rPr>
      </w:pPr>
    </w:p>
    <w:p w14:paraId="241CA4BB" w14:textId="77777777" w:rsidR="00D32A2D" w:rsidRPr="00C43EF3" w:rsidRDefault="00D32A2D" w:rsidP="00D32A2D">
      <w:pPr>
        <w:jc w:val="both"/>
        <w:rPr>
          <w:sz w:val="22"/>
          <w:szCs w:val="22"/>
        </w:rPr>
      </w:pPr>
    </w:p>
    <w:p w14:paraId="241CA4BC" w14:textId="77777777" w:rsidR="00D32A2D" w:rsidRPr="00C43EF3" w:rsidRDefault="00D32A2D" w:rsidP="00D32A2D">
      <w:pPr>
        <w:jc w:val="both"/>
        <w:rPr>
          <w:sz w:val="22"/>
          <w:szCs w:val="22"/>
        </w:rPr>
      </w:pPr>
    </w:p>
    <w:p w14:paraId="241CA4BD" w14:textId="77777777" w:rsidR="00D32A2D" w:rsidRPr="00C43EF3" w:rsidRDefault="00D32A2D" w:rsidP="00D32A2D">
      <w:pPr>
        <w:jc w:val="both"/>
        <w:rPr>
          <w:sz w:val="22"/>
          <w:szCs w:val="22"/>
        </w:rPr>
      </w:pPr>
      <w:r>
        <w:rPr>
          <w:sz w:val="22"/>
          <w:szCs w:val="22"/>
        </w:rPr>
        <w:t xml:space="preserve"> </w:t>
      </w:r>
    </w:p>
    <w:p w14:paraId="241CA4BE" w14:textId="77777777" w:rsidR="00D32A2D" w:rsidRPr="00C43EF3" w:rsidRDefault="00D32A2D" w:rsidP="00D32A2D">
      <w:pPr>
        <w:jc w:val="both"/>
        <w:rPr>
          <w:sz w:val="22"/>
          <w:szCs w:val="22"/>
        </w:rPr>
      </w:pPr>
    </w:p>
    <w:p w14:paraId="241CA4BF" w14:textId="77777777" w:rsidR="00D32A2D" w:rsidRPr="00C43EF3" w:rsidRDefault="00D32A2D" w:rsidP="00D32A2D">
      <w:pPr>
        <w:jc w:val="both"/>
        <w:rPr>
          <w:sz w:val="22"/>
          <w:szCs w:val="22"/>
        </w:rPr>
      </w:pPr>
      <w:r>
        <w:rPr>
          <w:noProof/>
          <w:sz w:val="22"/>
          <w:szCs w:val="22"/>
          <w:lang w:eastAsia="en-GB"/>
        </w:rPr>
        <mc:AlternateContent>
          <mc:Choice Requires="wps">
            <w:drawing>
              <wp:anchor distT="0" distB="0" distL="114300" distR="114300" simplePos="0" relativeHeight="251720704" behindDoc="0" locked="0" layoutInCell="1" allowOverlap="1" wp14:anchorId="241CA6E7" wp14:editId="241CA6E8">
                <wp:simplePos x="0" y="0"/>
                <wp:positionH relativeFrom="column">
                  <wp:posOffset>4747895</wp:posOffset>
                </wp:positionH>
                <wp:positionV relativeFrom="paragraph">
                  <wp:posOffset>59055</wp:posOffset>
                </wp:positionV>
                <wp:extent cx="1475105" cy="793115"/>
                <wp:effectExtent l="57150" t="19050" r="67945" b="102235"/>
                <wp:wrapNone/>
                <wp:docPr id="505" name="Rounded Rectangle 505"/>
                <wp:cNvGraphicFramePr/>
                <a:graphic xmlns:a="http://schemas.openxmlformats.org/drawingml/2006/main">
                  <a:graphicData uri="http://schemas.microsoft.com/office/word/2010/wordprocessingShape">
                    <wps:wsp>
                      <wps:cNvSpPr/>
                      <wps:spPr>
                        <a:xfrm>
                          <a:off x="0" y="0"/>
                          <a:ext cx="1475105" cy="793115"/>
                        </a:xfrm>
                        <a:prstGeom prst="round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241CA749" w14:textId="77777777" w:rsidR="00A37C81" w:rsidRPr="006756A9" w:rsidRDefault="00A37C81" w:rsidP="00D32A2D">
                            <w:pPr>
                              <w:jc w:val="center"/>
                              <w:rPr>
                                <w:b/>
                                <w:color w:val="FFFFFF"/>
                                <w:sz w:val="22"/>
                                <w:szCs w:val="22"/>
                              </w:rPr>
                            </w:pPr>
                            <w:r>
                              <w:rPr>
                                <w:b/>
                                <w:color w:val="FFFFFF"/>
                                <w:sz w:val="22"/>
                                <w:szCs w:val="22"/>
                              </w:rPr>
                              <w:t xml:space="preserve">DH Global Health Security Programme Board </w:t>
                            </w:r>
                          </w:p>
                          <w:p w14:paraId="241CA74A" w14:textId="77777777" w:rsidR="00A37C81" w:rsidRDefault="00A37C81" w:rsidP="00D32A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05" o:spid="_x0000_s1078" style="position:absolute;left:0;text-align:left;margin-left:373.85pt;margin-top:4.65pt;width:116.15pt;height:62.45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" fillcolor="#0070c0" strokecolor="#4579b8 [3044]">
                <v:shadow on="t" color="black" opacity="22937f" origin=",.5" offset="0,.63889mm"/>
                <v:textbox>
                  <w:txbxContent>
                    <w:p w14:paraId="241CA749" w14:textId="77777777" w:rsidR="00A37C81" w:rsidRPr="006756A9" w:rsidRDefault="00A37C81" w:rsidP="00D32A2D">
                      <w:pPr>
                        <w:jc w:val="center"/>
                        <w:rPr>
                          <w:b/>
                          <w:color w:val="FFFFFF"/>
                          <w:sz w:val="22"/>
                          <w:szCs w:val="22"/>
                        </w:rPr>
                      </w:pPr>
                      <w:r>
                        <w:rPr>
                          <w:b/>
                          <w:color w:val="FFFFFF"/>
                          <w:sz w:val="22"/>
                          <w:szCs w:val="22"/>
                        </w:rPr>
                        <w:t xml:space="preserve">DH Global Health Security Programme Board </w:t>
                      </w:r>
                    </w:p>
                    <w:p w14:paraId="241CA74A" w14:textId="77777777" w:rsidR="00A37C81" w:rsidRDefault="00A37C81" w:rsidP="00D32A2D">
                      <w:pPr>
                        <w:jc w:val="center"/>
                      </w:pPr>
                    </w:p>
                  </w:txbxContent>
                </v:textbox>
              </v:roundrect>
            </w:pict>
          </mc:Fallback>
        </mc:AlternateContent>
      </w:r>
    </w:p>
    <w:p w14:paraId="241CA4C0" w14:textId="77777777" w:rsidR="00D32A2D" w:rsidRPr="00C43EF3" w:rsidRDefault="00D32A2D" w:rsidP="00D32A2D">
      <w:pPr>
        <w:jc w:val="both"/>
        <w:rPr>
          <w:sz w:val="22"/>
          <w:szCs w:val="22"/>
        </w:rPr>
      </w:pPr>
    </w:p>
    <w:p w14:paraId="241CA4C1" w14:textId="77777777" w:rsidR="00D32A2D" w:rsidRPr="00C43EF3" w:rsidRDefault="00D32A2D" w:rsidP="00D32A2D">
      <w:pPr>
        <w:jc w:val="both"/>
        <w:rPr>
          <w:sz w:val="22"/>
          <w:szCs w:val="22"/>
        </w:rPr>
      </w:pPr>
    </w:p>
    <w:p w14:paraId="241CA4C2" w14:textId="77777777" w:rsidR="00D32A2D" w:rsidRPr="00C43EF3" w:rsidRDefault="00D32A2D" w:rsidP="00D32A2D">
      <w:pPr>
        <w:jc w:val="both"/>
        <w:rPr>
          <w:sz w:val="22"/>
          <w:szCs w:val="22"/>
        </w:rPr>
      </w:pPr>
      <w:r>
        <w:rPr>
          <w:noProof/>
          <w:sz w:val="22"/>
          <w:szCs w:val="22"/>
          <w:lang w:eastAsia="en-GB"/>
        </w:rPr>
        <mc:AlternateContent>
          <mc:Choice Requires="wps">
            <w:drawing>
              <wp:anchor distT="0" distB="0" distL="114300" distR="114300" simplePos="0" relativeHeight="251719680" behindDoc="0" locked="0" layoutInCell="1" allowOverlap="1" wp14:anchorId="241CA6E9" wp14:editId="241CA6EA">
                <wp:simplePos x="0" y="0"/>
                <wp:positionH relativeFrom="column">
                  <wp:posOffset>1851660</wp:posOffset>
                </wp:positionH>
                <wp:positionV relativeFrom="paragraph">
                  <wp:posOffset>73660</wp:posOffset>
                </wp:positionV>
                <wp:extent cx="635" cy="314325"/>
                <wp:effectExtent l="99060" t="22860" r="128905" b="43815"/>
                <wp:wrapNone/>
                <wp:docPr id="487" name="Auto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3175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11" o:spid="_x0000_s1026" type="#_x0000_t32" style="position:absolute;margin-left:145.8pt;margin-top:5.8pt;width:.05pt;height:24.7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" strokecolor="#c0504d" strokeweight="2.5pt">
                <v:stroke endarrow="block"/>
                <v:shadow color="#868686" opacity="49150f" offset=".74833mm,.74833mm"/>
              </v:shape>
            </w:pict>
          </mc:Fallback>
        </mc:AlternateContent>
      </w:r>
    </w:p>
    <w:p w14:paraId="241CA4C3" w14:textId="77777777" w:rsidR="00D32A2D" w:rsidRPr="00C43EF3" w:rsidRDefault="00D32A2D" w:rsidP="00D32A2D">
      <w:pPr>
        <w:jc w:val="both"/>
        <w:rPr>
          <w:sz w:val="22"/>
          <w:szCs w:val="22"/>
        </w:rPr>
      </w:pPr>
    </w:p>
    <w:p w14:paraId="241CA4C4" w14:textId="77777777" w:rsidR="00D32A2D" w:rsidRPr="00C43EF3" w:rsidRDefault="00D32A2D" w:rsidP="00D32A2D">
      <w:pPr>
        <w:jc w:val="both"/>
        <w:rPr>
          <w:sz w:val="22"/>
          <w:szCs w:val="22"/>
        </w:rPr>
      </w:pPr>
    </w:p>
    <w:p w14:paraId="241CA4C5" w14:textId="77777777" w:rsidR="00D32A2D" w:rsidRDefault="00D32A2D" w:rsidP="00D32A2D">
      <w:pPr>
        <w:jc w:val="both"/>
        <w:rPr>
          <w:sz w:val="22"/>
          <w:szCs w:val="22"/>
        </w:rPr>
      </w:pPr>
    </w:p>
    <w:p w14:paraId="241CA4C6" w14:textId="77777777" w:rsidR="00D32A2D" w:rsidRDefault="00D32A2D" w:rsidP="00D32A2D">
      <w:pPr>
        <w:jc w:val="both"/>
        <w:rPr>
          <w:sz w:val="22"/>
          <w:szCs w:val="22"/>
        </w:rPr>
      </w:pPr>
    </w:p>
    <w:p w14:paraId="241CA4C7" w14:textId="77777777" w:rsidR="00D32A2D" w:rsidRDefault="00D32A2D" w:rsidP="00D32A2D">
      <w:pPr>
        <w:jc w:val="both"/>
        <w:rPr>
          <w:sz w:val="22"/>
          <w:szCs w:val="22"/>
        </w:rPr>
      </w:pPr>
    </w:p>
    <w:p w14:paraId="241CA4C8" w14:textId="77777777" w:rsidR="00D32A2D" w:rsidRDefault="00D32A2D" w:rsidP="00D32A2D">
      <w:pPr>
        <w:jc w:val="both"/>
        <w:rPr>
          <w:sz w:val="22"/>
          <w:szCs w:val="22"/>
        </w:rPr>
      </w:pPr>
    </w:p>
    <w:p w14:paraId="241CA4C9" w14:textId="77777777" w:rsidR="00D32A2D" w:rsidRDefault="00D32A2D" w:rsidP="00D32A2D">
      <w:pPr>
        <w:jc w:val="both"/>
        <w:rPr>
          <w:sz w:val="22"/>
          <w:szCs w:val="22"/>
        </w:rPr>
      </w:pPr>
    </w:p>
    <w:p w14:paraId="241CA4CA" w14:textId="77777777" w:rsidR="00D32A2D" w:rsidRDefault="00D32A2D" w:rsidP="00D32A2D">
      <w:pPr>
        <w:jc w:val="both"/>
        <w:rPr>
          <w:sz w:val="22"/>
          <w:szCs w:val="22"/>
        </w:rPr>
      </w:pPr>
    </w:p>
    <w:p w14:paraId="241CA4CB" w14:textId="77777777" w:rsidR="00D32A2D" w:rsidRDefault="00D32A2D" w:rsidP="00D32A2D">
      <w:pPr>
        <w:jc w:val="both"/>
        <w:rPr>
          <w:sz w:val="22"/>
          <w:szCs w:val="22"/>
        </w:rPr>
      </w:pPr>
    </w:p>
    <w:p w14:paraId="241CA4CC" w14:textId="77777777" w:rsidR="00D32A2D" w:rsidRDefault="00D32A2D" w:rsidP="00D32A2D">
      <w:pPr>
        <w:jc w:val="both"/>
        <w:rPr>
          <w:sz w:val="22"/>
          <w:szCs w:val="22"/>
        </w:rPr>
      </w:pPr>
    </w:p>
    <w:p w14:paraId="241CA4CD" w14:textId="77777777" w:rsidR="00D32A2D" w:rsidRDefault="00D32A2D" w:rsidP="00D32A2D">
      <w:pPr>
        <w:jc w:val="both"/>
        <w:rPr>
          <w:sz w:val="22"/>
          <w:szCs w:val="22"/>
        </w:rPr>
      </w:pPr>
    </w:p>
    <w:p w14:paraId="241CA4CE" w14:textId="77777777" w:rsidR="00D32A2D" w:rsidRDefault="00D32A2D" w:rsidP="00D32A2D">
      <w:pPr>
        <w:jc w:val="both"/>
        <w:rPr>
          <w:sz w:val="22"/>
          <w:szCs w:val="22"/>
        </w:rPr>
      </w:pPr>
    </w:p>
    <w:p w14:paraId="241CA4CF" w14:textId="77777777" w:rsidR="00D32A2D" w:rsidRDefault="00D32A2D" w:rsidP="00D32A2D">
      <w:pPr>
        <w:jc w:val="both"/>
        <w:rPr>
          <w:sz w:val="22"/>
          <w:szCs w:val="22"/>
        </w:rPr>
      </w:pPr>
    </w:p>
    <w:p w14:paraId="241CA4D0" w14:textId="77777777" w:rsidR="00D32A2D" w:rsidRDefault="00D32A2D" w:rsidP="00D32A2D">
      <w:pPr>
        <w:jc w:val="both"/>
        <w:rPr>
          <w:sz w:val="22"/>
          <w:szCs w:val="22"/>
        </w:rPr>
      </w:pPr>
    </w:p>
    <w:p w14:paraId="241CA4D1" w14:textId="77777777" w:rsidR="00D32A2D" w:rsidRDefault="00D32A2D" w:rsidP="00D32A2D">
      <w:pPr>
        <w:jc w:val="both"/>
        <w:rPr>
          <w:sz w:val="22"/>
          <w:szCs w:val="22"/>
        </w:rPr>
      </w:pPr>
    </w:p>
    <w:p w14:paraId="241CA4D2" w14:textId="77777777" w:rsidR="00D32A2D" w:rsidRDefault="00D32A2D" w:rsidP="00D32A2D">
      <w:pPr>
        <w:jc w:val="both"/>
        <w:rPr>
          <w:sz w:val="22"/>
          <w:szCs w:val="22"/>
        </w:rPr>
      </w:pPr>
    </w:p>
    <w:p w14:paraId="241CA4D3" w14:textId="77777777" w:rsidR="00D32A2D" w:rsidRDefault="00D32A2D" w:rsidP="00D32A2D">
      <w:pPr>
        <w:jc w:val="both"/>
        <w:rPr>
          <w:sz w:val="22"/>
          <w:szCs w:val="22"/>
        </w:rPr>
      </w:pPr>
    </w:p>
    <w:p w14:paraId="241CA4D4" w14:textId="77777777" w:rsidR="00D32A2D" w:rsidRDefault="00D32A2D" w:rsidP="00D32A2D">
      <w:pPr>
        <w:jc w:val="both"/>
        <w:rPr>
          <w:sz w:val="22"/>
          <w:szCs w:val="22"/>
        </w:rPr>
      </w:pPr>
    </w:p>
    <w:p w14:paraId="241CA4D5" w14:textId="77777777" w:rsidR="00D32A2D" w:rsidRPr="00C43EF3" w:rsidRDefault="00D32A2D" w:rsidP="00D32A2D">
      <w:pPr>
        <w:jc w:val="both"/>
        <w:rPr>
          <w:sz w:val="22"/>
          <w:szCs w:val="22"/>
        </w:rPr>
      </w:pPr>
    </w:p>
    <w:p w14:paraId="241CA4D6" w14:textId="77777777" w:rsidR="00D32A2D" w:rsidRDefault="00D32A2D" w:rsidP="00D32A2D">
      <w:pPr>
        <w:jc w:val="both"/>
        <w:rPr>
          <w:b/>
          <w:sz w:val="22"/>
          <w:szCs w:val="22"/>
        </w:rPr>
      </w:pPr>
    </w:p>
    <w:p w14:paraId="241CA4D7" w14:textId="4B3D95B3" w:rsidR="00D32A2D" w:rsidRPr="00F8057B" w:rsidRDefault="00D32A2D" w:rsidP="00C8143E">
      <w:pPr>
        <w:ind w:left="284"/>
        <w:jc w:val="both"/>
        <w:rPr>
          <w:sz w:val="22"/>
          <w:szCs w:val="22"/>
        </w:rPr>
      </w:pPr>
      <w:r w:rsidRPr="00F8057B">
        <w:rPr>
          <w:b/>
          <w:sz w:val="22"/>
          <w:szCs w:val="22"/>
        </w:rPr>
        <w:t>E:</w:t>
      </w:r>
      <w:r w:rsidRPr="00F8057B">
        <w:rPr>
          <w:sz w:val="22"/>
          <w:szCs w:val="22"/>
        </w:rPr>
        <w:t xml:space="preserve"> When fully operational, the Fleming Fund portfolio of country and regional grants will be governed by a Steering Committee. Representation on this committee will include, but not be limited to, senior members of DH, DFID, the Management Agent and the Evaluation Supplier, </w:t>
      </w:r>
      <w:r w:rsidR="00362D1A">
        <w:rPr>
          <w:sz w:val="22"/>
          <w:szCs w:val="22"/>
        </w:rPr>
        <w:t xml:space="preserve">and </w:t>
      </w:r>
      <w:r w:rsidRPr="00F8057B">
        <w:rPr>
          <w:sz w:val="22"/>
          <w:szCs w:val="22"/>
        </w:rPr>
        <w:t xml:space="preserve">it may also include independent experts. This group will likely meet to review and approve key documents including the funding call specification, proposed grantees, annual reports, results and recommendations from the independent evaluation. This group will have the opportunity to provide strategic challenge and will be charged with using their remit of challenge and approval to keep the programme working towards the desired impact in the most effective and efficient way. The terms of reference for this group will be defined between the Management Agent, the Evaluation Supplier and DH during </w:t>
      </w:r>
      <w:r w:rsidR="00387A91">
        <w:rPr>
          <w:sz w:val="22"/>
          <w:szCs w:val="22"/>
        </w:rPr>
        <w:t xml:space="preserve">the inception phase. </w:t>
      </w:r>
      <w:r w:rsidRPr="00F8057B">
        <w:rPr>
          <w:sz w:val="22"/>
          <w:szCs w:val="22"/>
        </w:rPr>
        <w:t xml:space="preserve">Although day to day management for the </w:t>
      </w:r>
      <w:r w:rsidR="00362D1A">
        <w:rPr>
          <w:sz w:val="22"/>
          <w:szCs w:val="22"/>
        </w:rPr>
        <w:t>F</w:t>
      </w:r>
      <w:r w:rsidRPr="00F8057B">
        <w:rPr>
          <w:sz w:val="22"/>
          <w:szCs w:val="22"/>
        </w:rPr>
        <w:t xml:space="preserve">und will be devolved to DH, the Management Agent and the Evaluation Supplier respectively, all elements of the </w:t>
      </w:r>
      <w:r w:rsidR="00362D1A">
        <w:rPr>
          <w:sz w:val="22"/>
          <w:szCs w:val="22"/>
        </w:rPr>
        <w:t>F</w:t>
      </w:r>
      <w:r w:rsidRPr="00F8057B">
        <w:rPr>
          <w:sz w:val="22"/>
          <w:szCs w:val="22"/>
        </w:rPr>
        <w:t xml:space="preserve">und will be accountable to this group. </w:t>
      </w:r>
    </w:p>
    <w:p w14:paraId="241CA4D8" w14:textId="77777777" w:rsidR="00026025" w:rsidRDefault="00026025" w:rsidP="00C8143E">
      <w:pPr>
        <w:ind w:left="284"/>
        <w:jc w:val="both"/>
        <w:rPr>
          <w:b/>
          <w:sz w:val="22"/>
          <w:szCs w:val="22"/>
        </w:rPr>
      </w:pPr>
    </w:p>
    <w:p w14:paraId="241CA4D9" w14:textId="0F7246BB" w:rsidR="00D32A2D" w:rsidRPr="009A5788" w:rsidRDefault="00D32A2D" w:rsidP="00C8143E">
      <w:pPr>
        <w:ind w:left="284"/>
        <w:jc w:val="both"/>
        <w:rPr>
          <w:b/>
          <w:sz w:val="22"/>
          <w:szCs w:val="22"/>
        </w:rPr>
      </w:pPr>
      <w:r w:rsidRPr="00F8057B">
        <w:rPr>
          <w:b/>
          <w:sz w:val="22"/>
          <w:szCs w:val="22"/>
        </w:rPr>
        <w:t xml:space="preserve">F: </w:t>
      </w:r>
      <w:r w:rsidRPr="00F8057B">
        <w:rPr>
          <w:sz w:val="22"/>
          <w:szCs w:val="22"/>
        </w:rPr>
        <w:t xml:space="preserve">Country and regional grant holders will be accountable directly to the Management Agent on financial and delivery related matters. Devolved responsibility for decision making, monitoring, risk, and management with these suppliers rests with the Management Agent. If required, an issue can be escalated to either the DH </w:t>
      </w:r>
      <w:r w:rsidR="00362D1A">
        <w:rPr>
          <w:sz w:val="22"/>
          <w:szCs w:val="22"/>
        </w:rPr>
        <w:t>P</w:t>
      </w:r>
      <w:r w:rsidRPr="00F8057B">
        <w:rPr>
          <w:sz w:val="22"/>
          <w:szCs w:val="22"/>
        </w:rPr>
        <w:t xml:space="preserve">roject </w:t>
      </w:r>
      <w:r w:rsidR="00362D1A">
        <w:rPr>
          <w:sz w:val="22"/>
          <w:szCs w:val="22"/>
        </w:rPr>
        <w:t>T</w:t>
      </w:r>
      <w:r w:rsidRPr="00F8057B">
        <w:rPr>
          <w:sz w:val="22"/>
          <w:szCs w:val="22"/>
        </w:rPr>
        <w:t xml:space="preserve">eam informally or formally to the Fleming Fund Steering </w:t>
      </w:r>
      <w:r w:rsidRPr="00F10A6E">
        <w:rPr>
          <w:sz w:val="22"/>
          <w:szCs w:val="22"/>
        </w:rPr>
        <w:t>Committee.</w:t>
      </w:r>
      <w:r w:rsidRPr="00F10A6E">
        <w:rPr>
          <w:b/>
          <w:sz w:val="22"/>
          <w:szCs w:val="22"/>
        </w:rPr>
        <w:t xml:space="preserve"> </w:t>
      </w:r>
    </w:p>
    <w:p w14:paraId="241CA4DA" w14:textId="77777777" w:rsidR="00D32A2D" w:rsidRPr="00026025" w:rsidRDefault="00D32A2D" w:rsidP="00D32A2D">
      <w:pPr>
        <w:spacing w:before="120" w:after="120" w:line="280" w:lineRule="exact"/>
        <w:jc w:val="both"/>
        <w:rPr>
          <w:sz w:val="22"/>
          <w:szCs w:val="22"/>
        </w:rPr>
      </w:pPr>
    </w:p>
    <w:p w14:paraId="241CA4DB" w14:textId="77777777" w:rsidR="00D32A2D" w:rsidRPr="008337C1" w:rsidRDefault="00026025" w:rsidP="00EB6D02">
      <w:pPr>
        <w:spacing w:before="120" w:after="120" w:line="280" w:lineRule="exact"/>
        <w:ind w:left="284"/>
        <w:jc w:val="both"/>
        <w:rPr>
          <w:b/>
          <w:sz w:val="22"/>
          <w:szCs w:val="22"/>
          <w:u w:val="single"/>
        </w:rPr>
      </w:pPr>
      <w:r w:rsidRPr="008337C1">
        <w:rPr>
          <w:b/>
          <w:sz w:val="22"/>
          <w:szCs w:val="22"/>
          <w:u w:val="single"/>
        </w:rPr>
        <w:lastRenderedPageBreak/>
        <w:t>Specific G</w:t>
      </w:r>
      <w:r w:rsidR="00C03E8C" w:rsidRPr="008337C1">
        <w:rPr>
          <w:b/>
          <w:sz w:val="22"/>
          <w:szCs w:val="22"/>
          <w:u w:val="single"/>
        </w:rPr>
        <w:t>overnance for the Evaluation Supplier</w:t>
      </w:r>
    </w:p>
    <w:p w14:paraId="241CA4DC" w14:textId="4833EC51" w:rsidR="00D32A2D" w:rsidRPr="00026025" w:rsidRDefault="00D32A2D" w:rsidP="00980422">
      <w:pPr>
        <w:numPr>
          <w:ilvl w:val="1"/>
          <w:numId w:val="71"/>
        </w:numPr>
        <w:spacing w:before="120" w:after="120" w:line="280" w:lineRule="exact"/>
        <w:ind w:left="284" w:hanging="568"/>
        <w:contextualSpacing/>
        <w:jc w:val="both"/>
        <w:rPr>
          <w:sz w:val="22"/>
          <w:szCs w:val="22"/>
        </w:rPr>
      </w:pPr>
      <w:r w:rsidRPr="00026025">
        <w:rPr>
          <w:sz w:val="22"/>
          <w:szCs w:val="22"/>
        </w:rPr>
        <w:t>The Evaluation</w:t>
      </w:r>
      <w:r w:rsidR="00026025">
        <w:rPr>
          <w:sz w:val="22"/>
          <w:szCs w:val="22"/>
        </w:rPr>
        <w:t xml:space="preserve"> Supplier and Management</w:t>
      </w:r>
      <w:r w:rsidRPr="00026025">
        <w:rPr>
          <w:sz w:val="22"/>
          <w:szCs w:val="22"/>
        </w:rPr>
        <w:t xml:space="preserve"> Agent are viewed as equal independencies, both of whom will report </w:t>
      </w:r>
      <w:r w:rsidR="00EA4317">
        <w:rPr>
          <w:sz w:val="22"/>
          <w:szCs w:val="22"/>
        </w:rPr>
        <w:t>through the Governance structures outlined above</w:t>
      </w:r>
      <w:r w:rsidR="00387A91">
        <w:rPr>
          <w:sz w:val="22"/>
          <w:szCs w:val="22"/>
        </w:rPr>
        <w:t>. T</w:t>
      </w:r>
      <w:r w:rsidRPr="00026025">
        <w:rPr>
          <w:sz w:val="22"/>
          <w:szCs w:val="22"/>
        </w:rPr>
        <w:t xml:space="preserve">o ensure independence of the </w:t>
      </w:r>
      <w:r w:rsidR="00362D1A">
        <w:rPr>
          <w:sz w:val="22"/>
          <w:szCs w:val="22"/>
        </w:rPr>
        <w:t xml:space="preserve">Evaluation Supplier </w:t>
      </w:r>
      <w:r w:rsidRPr="00026025">
        <w:rPr>
          <w:sz w:val="22"/>
          <w:szCs w:val="22"/>
        </w:rPr>
        <w:t xml:space="preserve">through the inception phase, the </w:t>
      </w:r>
      <w:r w:rsidR="00362D1A">
        <w:rPr>
          <w:sz w:val="22"/>
          <w:szCs w:val="22"/>
        </w:rPr>
        <w:t>Evaluation Supplier</w:t>
      </w:r>
      <w:r w:rsidR="00362D1A" w:rsidRPr="00026025">
        <w:rPr>
          <w:sz w:val="22"/>
          <w:szCs w:val="22"/>
        </w:rPr>
        <w:t xml:space="preserve"> </w:t>
      </w:r>
      <w:r w:rsidRPr="00026025">
        <w:rPr>
          <w:sz w:val="22"/>
          <w:szCs w:val="22"/>
        </w:rPr>
        <w:t>will have an advisory and consultancy role whilst</w:t>
      </w:r>
      <w:r w:rsidR="00387A91">
        <w:rPr>
          <w:sz w:val="22"/>
          <w:szCs w:val="22"/>
        </w:rPr>
        <w:t xml:space="preserve"> working collaboratively with the Management Agent in</w:t>
      </w:r>
      <w:r w:rsidRPr="00026025">
        <w:rPr>
          <w:sz w:val="22"/>
          <w:szCs w:val="22"/>
        </w:rPr>
        <w:t xml:space="preserve"> designing the monitoring strategy of the </w:t>
      </w:r>
      <w:r w:rsidR="00362D1A">
        <w:rPr>
          <w:sz w:val="22"/>
          <w:szCs w:val="22"/>
        </w:rPr>
        <w:t>F</w:t>
      </w:r>
      <w:r w:rsidRPr="00026025">
        <w:rPr>
          <w:sz w:val="22"/>
          <w:szCs w:val="22"/>
        </w:rPr>
        <w:t>und</w:t>
      </w:r>
      <w:r w:rsidR="00387A91">
        <w:rPr>
          <w:sz w:val="22"/>
          <w:szCs w:val="22"/>
        </w:rPr>
        <w:t>, but ultimate accountability for the strategy put in place will rest with the Management Agent</w:t>
      </w:r>
      <w:r w:rsidRPr="00026025">
        <w:rPr>
          <w:sz w:val="22"/>
          <w:szCs w:val="22"/>
        </w:rPr>
        <w:t xml:space="preserve">. Furthermore, if required, conflict of interest can be declared at any time.  </w:t>
      </w:r>
    </w:p>
    <w:p w14:paraId="241CA4DD" w14:textId="77777777" w:rsidR="00D32A2D" w:rsidRPr="00026025" w:rsidRDefault="00D32A2D" w:rsidP="00D32A2D">
      <w:pPr>
        <w:spacing w:before="120" w:after="120" w:line="280" w:lineRule="exact"/>
        <w:ind w:left="142"/>
        <w:contextualSpacing/>
        <w:jc w:val="both"/>
        <w:rPr>
          <w:sz w:val="22"/>
          <w:szCs w:val="22"/>
        </w:rPr>
      </w:pPr>
    </w:p>
    <w:p w14:paraId="20738FA1" w14:textId="77777777" w:rsidR="008D78A5" w:rsidRPr="008D78A5" w:rsidRDefault="00D32A2D" w:rsidP="00980422">
      <w:pPr>
        <w:numPr>
          <w:ilvl w:val="1"/>
          <w:numId w:val="71"/>
        </w:numPr>
        <w:spacing w:before="120" w:after="120" w:line="280" w:lineRule="exact"/>
        <w:ind w:left="284" w:hanging="568"/>
        <w:contextualSpacing/>
        <w:jc w:val="both"/>
        <w:rPr>
          <w:b/>
          <w:sz w:val="22"/>
          <w:szCs w:val="22"/>
        </w:rPr>
      </w:pPr>
      <w:r w:rsidRPr="00026025">
        <w:rPr>
          <w:sz w:val="22"/>
          <w:szCs w:val="22"/>
        </w:rPr>
        <w:t xml:space="preserve">During implementation, the Management Agent will answer to the </w:t>
      </w:r>
      <w:r w:rsidR="001E034C">
        <w:rPr>
          <w:sz w:val="22"/>
          <w:szCs w:val="22"/>
        </w:rPr>
        <w:t>S</w:t>
      </w:r>
      <w:r w:rsidRPr="00026025">
        <w:rPr>
          <w:sz w:val="22"/>
          <w:szCs w:val="22"/>
        </w:rPr>
        <w:t xml:space="preserve">teering </w:t>
      </w:r>
      <w:r w:rsidR="001E034C">
        <w:rPr>
          <w:sz w:val="22"/>
          <w:szCs w:val="22"/>
        </w:rPr>
        <w:t>C</w:t>
      </w:r>
      <w:r w:rsidRPr="00026025">
        <w:rPr>
          <w:sz w:val="22"/>
          <w:szCs w:val="22"/>
        </w:rPr>
        <w:t xml:space="preserve">ommittee if they are not collecting the data based on the best advice provided by the </w:t>
      </w:r>
      <w:r w:rsidR="001E034C">
        <w:rPr>
          <w:sz w:val="22"/>
          <w:szCs w:val="22"/>
        </w:rPr>
        <w:t>Evaluation Supplier</w:t>
      </w:r>
      <w:r w:rsidRPr="00026025">
        <w:rPr>
          <w:sz w:val="22"/>
          <w:szCs w:val="22"/>
        </w:rPr>
        <w:t xml:space="preserve">.    </w:t>
      </w:r>
    </w:p>
    <w:p w14:paraId="4A094DA7" w14:textId="77777777" w:rsidR="008D78A5" w:rsidRDefault="008D78A5" w:rsidP="008D78A5">
      <w:pPr>
        <w:spacing w:before="120" w:after="120" w:line="280" w:lineRule="exact"/>
        <w:contextualSpacing/>
        <w:jc w:val="both"/>
        <w:rPr>
          <w:rFonts w:eastAsia="Calibri"/>
          <w:sz w:val="22"/>
          <w:szCs w:val="22"/>
          <w:lang w:eastAsia="en-GB"/>
        </w:rPr>
      </w:pPr>
    </w:p>
    <w:p w14:paraId="241CA4DF" w14:textId="3458FCD2" w:rsidR="00E9429A" w:rsidRDefault="006116AF" w:rsidP="00980422">
      <w:pPr>
        <w:numPr>
          <w:ilvl w:val="0"/>
          <w:numId w:val="71"/>
        </w:numPr>
        <w:spacing w:before="120" w:after="240" w:line="840" w:lineRule="exact"/>
        <w:ind w:left="284" w:hanging="284"/>
        <w:jc w:val="both"/>
        <w:outlineLvl w:val="0"/>
        <w:rPr>
          <w:rFonts w:cs="Times New Roman"/>
          <w:b/>
          <w:color w:val="01D1A4"/>
          <w:sz w:val="22"/>
          <w:szCs w:val="22"/>
          <w:u w:val="single"/>
        </w:rPr>
      </w:pPr>
      <w:r w:rsidRPr="006116AF">
        <w:rPr>
          <w:rFonts w:cs="Times New Roman"/>
          <w:b/>
          <w:color w:val="01D1A4"/>
          <w:sz w:val="22"/>
          <w:szCs w:val="22"/>
          <w:u w:val="single"/>
        </w:rPr>
        <w:t>Scope</w:t>
      </w:r>
      <w:r w:rsidR="005A0077">
        <w:rPr>
          <w:rFonts w:cs="Times New Roman"/>
          <w:b/>
          <w:color w:val="01D1A4"/>
          <w:sz w:val="22"/>
          <w:szCs w:val="22"/>
          <w:u w:val="single"/>
        </w:rPr>
        <w:t xml:space="preserve"> and D</w:t>
      </w:r>
      <w:r w:rsidR="00CA7FA1">
        <w:rPr>
          <w:rFonts w:cs="Times New Roman"/>
          <w:b/>
          <w:color w:val="01D1A4"/>
          <w:sz w:val="22"/>
          <w:szCs w:val="22"/>
          <w:u w:val="single"/>
        </w:rPr>
        <w:t>eliverables</w:t>
      </w:r>
      <w:r w:rsidRPr="006116AF">
        <w:rPr>
          <w:rFonts w:cs="Times New Roman"/>
          <w:b/>
          <w:color w:val="01D1A4"/>
          <w:sz w:val="22"/>
          <w:szCs w:val="22"/>
          <w:u w:val="single"/>
        </w:rPr>
        <w:t xml:space="preserve"> of the Fleming Fund Evaluation </w:t>
      </w:r>
    </w:p>
    <w:p w14:paraId="3565E8FD" w14:textId="321660BF" w:rsidR="009F6D60" w:rsidRPr="009F6D60" w:rsidRDefault="006116AF" w:rsidP="009F6D60">
      <w:pPr>
        <w:numPr>
          <w:ilvl w:val="1"/>
          <w:numId w:val="86"/>
        </w:numPr>
        <w:spacing w:before="120" w:after="120" w:line="276" w:lineRule="auto"/>
        <w:ind w:left="284" w:hanging="426"/>
        <w:jc w:val="both"/>
        <w:rPr>
          <w:rFonts w:eastAsia="MS Mincho"/>
          <w:color w:val="000000"/>
          <w:sz w:val="22"/>
          <w:szCs w:val="22"/>
          <w:lang w:eastAsia="en-GB"/>
        </w:rPr>
      </w:pPr>
      <w:r w:rsidRPr="006116AF">
        <w:rPr>
          <w:rFonts w:eastAsia="MS Mincho"/>
          <w:color w:val="000000"/>
          <w:sz w:val="22"/>
          <w:szCs w:val="22"/>
          <w:lang w:eastAsia="en-GB"/>
        </w:rPr>
        <w:t xml:space="preserve">The </w:t>
      </w:r>
      <w:r w:rsidR="00400992">
        <w:rPr>
          <w:rFonts w:eastAsia="MS Mincho"/>
          <w:color w:val="000000"/>
          <w:sz w:val="22"/>
          <w:szCs w:val="22"/>
          <w:lang w:eastAsia="en-GB"/>
        </w:rPr>
        <w:t xml:space="preserve">ultimate </w:t>
      </w:r>
      <w:r w:rsidR="00390D39">
        <w:rPr>
          <w:rFonts w:eastAsia="MS Mincho"/>
          <w:color w:val="000000"/>
          <w:sz w:val="22"/>
          <w:szCs w:val="22"/>
          <w:lang w:eastAsia="en-GB"/>
        </w:rPr>
        <w:t>desired impact</w:t>
      </w:r>
      <w:r w:rsidR="00400992">
        <w:rPr>
          <w:rFonts w:eastAsia="MS Mincho"/>
          <w:color w:val="000000"/>
          <w:sz w:val="22"/>
          <w:szCs w:val="22"/>
          <w:lang w:eastAsia="en-GB"/>
        </w:rPr>
        <w:t xml:space="preserve"> of the Fleming Fund </w:t>
      </w:r>
      <w:r w:rsidR="00390D39">
        <w:rPr>
          <w:rFonts w:eastAsia="MS Mincho"/>
          <w:color w:val="000000"/>
          <w:sz w:val="22"/>
          <w:szCs w:val="22"/>
          <w:lang w:eastAsia="en-GB"/>
        </w:rPr>
        <w:t>T</w:t>
      </w:r>
      <w:r w:rsidR="00400992">
        <w:rPr>
          <w:rFonts w:eastAsia="MS Mincho"/>
          <w:color w:val="000000"/>
          <w:sz w:val="22"/>
          <w:szCs w:val="22"/>
          <w:lang w:eastAsia="en-GB"/>
        </w:rPr>
        <w:t xml:space="preserve">heory of </w:t>
      </w:r>
      <w:r w:rsidR="00390D39">
        <w:rPr>
          <w:rFonts w:eastAsia="MS Mincho"/>
          <w:color w:val="000000"/>
          <w:sz w:val="22"/>
          <w:szCs w:val="22"/>
          <w:lang w:eastAsia="en-GB"/>
        </w:rPr>
        <w:t>C</w:t>
      </w:r>
      <w:r w:rsidRPr="006116AF">
        <w:rPr>
          <w:rFonts w:eastAsia="MS Mincho"/>
          <w:color w:val="000000"/>
          <w:sz w:val="22"/>
          <w:szCs w:val="22"/>
          <w:lang w:eastAsia="en-GB"/>
        </w:rPr>
        <w:t xml:space="preserve">hange </w:t>
      </w:r>
      <w:r w:rsidR="00400992">
        <w:rPr>
          <w:rFonts w:eastAsia="MS Mincho"/>
          <w:color w:val="000000"/>
          <w:sz w:val="22"/>
          <w:szCs w:val="22"/>
          <w:lang w:eastAsia="en-GB"/>
        </w:rPr>
        <w:t>is</w:t>
      </w:r>
      <w:r w:rsidRPr="006116AF">
        <w:rPr>
          <w:rFonts w:eastAsia="MS Mincho"/>
          <w:color w:val="000000"/>
          <w:sz w:val="22"/>
          <w:szCs w:val="22"/>
          <w:lang w:eastAsia="en-GB"/>
        </w:rPr>
        <w:t xml:space="preserve"> reduced morbidity and mortality associated with AMR. The </w:t>
      </w:r>
      <w:r w:rsidR="001E034C">
        <w:rPr>
          <w:rFonts w:eastAsia="MS Mincho"/>
          <w:color w:val="000000"/>
          <w:sz w:val="22"/>
          <w:szCs w:val="22"/>
          <w:lang w:eastAsia="en-GB"/>
        </w:rPr>
        <w:t>E</w:t>
      </w:r>
      <w:r w:rsidRPr="006116AF">
        <w:rPr>
          <w:rFonts w:eastAsia="MS Mincho"/>
          <w:color w:val="000000"/>
          <w:sz w:val="22"/>
          <w:szCs w:val="22"/>
          <w:lang w:eastAsia="en-GB"/>
        </w:rPr>
        <w:t xml:space="preserve">valuation </w:t>
      </w:r>
      <w:r w:rsidR="001E034C">
        <w:rPr>
          <w:rFonts w:eastAsia="MS Mincho"/>
          <w:color w:val="000000"/>
          <w:sz w:val="22"/>
          <w:szCs w:val="22"/>
          <w:lang w:eastAsia="en-GB"/>
        </w:rPr>
        <w:t xml:space="preserve">Supplier </w:t>
      </w:r>
      <w:r w:rsidR="009F6D60" w:rsidRPr="009F6D60">
        <w:rPr>
          <w:rFonts w:eastAsia="MS Mincho"/>
          <w:color w:val="000000"/>
          <w:sz w:val="22"/>
          <w:szCs w:val="22"/>
          <w:lang w:eastAsia="en-GB"/>
        </w:rPr>
        <w:t xml:space="preserve">will evaluate how far the </w:t>
      </w:r>
      <w:r w:rsidR="009F6D60" w:rsidRPr="009F6D60">
        <w:rPr>
          <w:rFonts w:eastAsia="MS Mincho"/>
          <w:i/>
          <w:color w:val="000000"/>
          <w:sz w:val="22"/>
          <w:szCs w:val="22"/>
          <w:lang w:eastAsia="en-GB"/>
        </w:rPr>
        <w:t>outputs</w:t>
      </w:r>
      <w:r w:rsidR="009F6D60" w:rsidRPr="009F6D60">
        <w:rPr>
          <w:rFonts w:eastAsia="MS Mincho"/>
          <w:color w:val="000000"/>
          <w:sz w:val="22"/>
          <w:szCs w:val="22"/>
          <w:lang w:eastAsia="en-GB"/>
        </w:rPr>
        <w:t xml:space="preserve"> of the portfolio of country and regional grants will contribute to the </w:t>
      </w:r>
      <w:r w:rsidR="009F6D60" w:rsidRPr="009F6D60">
        <w:rPr>
          <w:rFonts w:eastAsia="MS Mincho"/>
          <w:i/>
          <w:color w:val="000000"/>
          <w:sz w:val="22"/>
          <w:szCs w:val="22"/>
          <w:lang w:eastAsia="en-GB"/>
        </w:rPr>
        <w:t xml:space="preserve">outcomes </w:t>
      </w:r>
      <w:r w:rsidR="009F6D60" w:rsidRPr="009F6D60">
        <w:rPr>
          <w:rFonts w:eastAsia="MS Mincho"/>
          <w:color w:val="000000"/>
          <w:sz w:val="22"/>
          <w:szCs w:val="22"/>
          <w:lang w:eastAsia="en-GB"/>
        </w:rPr>
        <w:t xml:space="preserve">and </w:t>
      </w:r>
      <w:r w:rsidR="009F6D60" w:rsidRPr="009F6D60">
        <w:rPr>
          <w:rFonts w:eastAsia="MS Mincho"/>
          <w:i/>
          <w:color w:val="000000"/>
          <w:sz w:val="22"/>
          <w:szCs w:val="22"/>
          <w:lang w:eastAsia="en-GB"/>
        </w:rPr>
        <w:t xml:space="preserve">impact </w:t>
      </w:r>
      <w:r w:rsidR="009F6D60" w:rsidRPr="009F6D60">
        <w:rPr>
          <w:rFonts w:eastAsia="MS Mincho"/>
          <w:color w:val="000000"/>
          <w:sz w:val="22"/>
          <w:szCs w:val="22"/>
          <w:lang w:eastAsia="en-GB"/>
        </w:rPr>
        <w:t>defined within the agreed Fleming Fund Theory of Change (see Annex B). It is understood that this analysis would be indicative, due to the amount of external variables which could affect the desired Fleming Fund impact as stated.</w:t>
      </w:r>
    </w:p>
    <w:p w14:paraId="21A7FDBD" w14:textId="550C1083" w:rsidR="009F6D60" w:rsidRPr="009F6D60" w:rsidRDefault="009F6D60" w:rsidP="009F6D60">
      <w:pPr>
        <w:numPr>
          <w:ilvl w:val="1"/>
          <w:numId w:val="86"/>
        </w:numPr>
        <w:spacing w:before="120" w:after="120" w:line="276" w:lineRule="auto"/>
        <w:ind w:left="284" w:hanging="426"/>
        <w:jc w:val="both"/>
        <w:rPr>
          <w:rFonts w:eastAsia="MS Mincho"/>
          <w:color w:val="000000"/>
          <w:sz w:val="22"/>
          <w:szCs w:val="22"/>
          <w:lang w:eastAsia="en-GB"/>
        </w:rPr>
      </w:pPr>
      <w:r w:rsidRPr="009F6D60">
        <w:rPr>
          <w:rFonts w:eastAsia="MS Mincho"/>
          <w:color w:val="000000"/>
          <w:sz w:val="22"/>
          <w:szCs w:val="22"/>
          <w:lang w:eastAsia="en-GB"/>
        </w:rPr>
        <w:t>The formative aspect of the evaluation will indicatively answer the evaluation questions agreed during the Inception Phase, and produce recommendations to guide the portfolio of country and regional grants in how their outputs can best achieve and contribute to the outcomes and impact of the Fleming Fund. The formative report will be a key opportunity for any course correction suggestions.</w:t>
      </w:r>
    </w:p>
    <w:p w14:paraId="44BE0E9B" w14:textId="4AE26581" w:rsidR="009F6D60" w:rsidRPr="009F6D60" w:rsidRDefault="009F6D60" w:rsidP="009F6D60">
      <w:pPr>
        <w:numPr>
          <w:ilvl w:val="1"/>
          <w:numId w:val="86"/>
        </w:numPr>
        <w:spacing w:before="120" w:after="120" w:line="276" w:lineRule="auto"/>
        <w:ind w:left="284" w:hanging="426"/>
        <w:jc w:val="both"/>
        <w:rPr>
          <w:rFonts w:eastAsia="MS Mincho"/>
          <w:color w:val="000000"/>
          <w:sz w:val="22"/>
          <w:szCs w:val="22"/>
          <w:lang w:eastAsia="en-GB"/>
        </w:rPr>
      </w:pPr>
      <w:r w:rsidRPr="009F6D60">
        <w:rPr>
          <w:rFonts w:eastAsia="MS Mincho"/>
          <w:color w:val="000000"/>
          <w:sz w:val="22"/>
          <w:szCs w:val="22"/>
          <w:lang w:eastAsia="en-GB"/>
        </w:rPr>
        <w:t>The summative aspect of the evaluation will answer the evaluation questions agreed during the Inception Phase and evaluate how far the outputs of the portfolio of country and regional grants have contributed, or will contribute, to the outcomes and impact of the overarching Fleming Fund.</w:t>
      </w:r>
    </w:p>
    <w:p w14:paraId="7B10C49D" w14:textId="77777777" w:rsidR="00390D39" w:rsidRPr="008337C1" w:rsidRDefault="00390D39" w:rsidP="00390D39">
      <w:pPr>
        <w:keepNext/>
        <w:spacing w:after="360" w:line="540" w:lineRule="exact"/>
        <w:ind w:left="284"/>
        <w:jc w:val="both"/>
        <w:outlineLvl w:val="1"/>
        <w:rPr>
          <w:rFonts w:cs="Times New Roman"/>
          <w:b/>
          <w:color w:val="01D1A4"/>
          <w:sz w:val="22"/>
          <w:szCs w:val="22"/>
          <w:u w:val="single"/>
        </w:rPr>
      </w:pPr>
      <w:r w:rsidRPr="008337C1">
        <w:rPr>
          <w:rFonts w:cs="Times New Roman"/>
          <w:b/>
          <w:sz w:val="22"/>
          <w:szCs w:val="22"/>
          <w:u w:val="single"/>
        </w:rPr>
        <w:t>Proposed evaluation questions</w:t>
      </w:r>
    </w:p>
    <w:p w14:paraId="4D53A402" w14:textId="77777777" w:rsidR="00390D39" w:rsidRPr="00EB6D02" w:rsidRDefault="00390D39" w:rsidP="00390D39">
      <w:pPr>
        <w:numPr>
          <w:ilvl w:val="1"/>
          <w:numId w:val="86"/>
        </w:numPr>
        <w:spacing w:before="200" w:after="200" w:line="276" w:lineRule="auto"/>
        <w:ind w:left="284" w:hanging="426"/>
        <w:contextualSpacing/>
        <w:jc w:val="both"/>
        <w:rPr>
          <w:sz w:val="22"/>
          <w:szCs w:val="22"/>
        </w:rPr>
      </w:pPr>
      <w:r>
        <w:rPr>
          <w:sz w:val="22"/>
          <w:szCs w:val="22"/>
        </w:rPr>
        <w:t xml:space="preserve">The following are the </w:t>
      </w:r>
      <w:r w:rsidRPr="006A62DB">
        <w:rPr>
          <w:sz w:val="22"/>
          <w:szCs w:val="22"/>
        </w:rPr>
        <w:t xml:space="preserve">minimum proposed evaluation questions to be answered by the </w:t>
      </w:r>
      <w:r>
        <w:rPr>
          <w:sz w:val="22"/>
          <w:szCs w:val="22"/>
        </w:rPr>
        <w:t>successful</w:t>
      </w:r>
      <w:r w:rsidRPr="006A62DB">
        <w:rPr>
          <w:sz w:val="22"/>
          <w:szCs w:val="22"/>
        </w:rPr>
        <w:t xml:space="preserve"> </w:t>
      </w:r>
      <w:r>
        <w:rPr>
          <w:sz w:val="22"/>
          <w:szCs w:val="22"/>
        </w:rPr>
        <w:t>E</w:t>
      </w:r>
      <w:r w:rsidRPr="006A62DB">
        <w:rPr>
          <w:sz w:val="22"/>
          <w:szCs w:val="22"/>
        </w:rPr>
        <w:t xml:space="preserve">valuation </w:t>
      </w:r>
      <w:r>
        <w:rPr>
          <w:sz w:val="22"/>
          <w:szCs w:val="22"/>
        </w:rPr>
        <w:t>S</w:t>
      </w:r>
      <w:r w:rsidRPr="006A62DB">
        <w:rPr>
          <w:sz w:val="22"/>
          <w:szCs w:val="22"/>
        </w:rPr>
        <w:t>upplier</w:t>
      </w:r>
      <w:r>
        <w:rPr>
          <w:sz w:val="22"/>
          <w:szCs w:val="22"/>
        </w:rPr>
        <w:t xml:space="preserve"> as part of the provision of the Services</w:t>
      </w:r>
      <w:r w:rsidRPr="006A62DB">
        <w:rPr>
          <w:sz w:val="22"/>
          <w:szCs w:val="22"/>
        </w:rPr>
        <w:t>:</w:t>
      </w:r>
    </w:p>
    <w:p w14:paraId="1CC7CD00" w14:textId="77777777" w:rsidR="00390D39" w:rsidRDefault="00390D39" w:rsidP="00390D39">
      <w:pPr>
        <w:pStyle w:val="ListParagraph"/>
        <w:numPr>
          <w:ilvl w:val="0"/>
          <w:numId w:val="87"/>
        </w:numPr>
        <w:spacing w:before="120" w:after="120" w:line="276" w:lineRule="auto"/>
        <w:ind w:left="714" w:hanging="357"/>
        <w:contextualSpacing w:val="0"/>
        <w:jc w:val="both"/>
        <w:rPr>
          <w:sz w:val="22"/>
          <w:szCs w:val="22"/>
        </w:rPr>
      </w:pPr>
      <w:r w:rsidRPr="00EB6D02">
        <w:rPr>
          <w:sz w:val="22"/>
          <w:szCs w:val="22"/>
        </w:rPr>
        <w:t xml:space="preserve">How relevant are the Fleming Fund investments to influencing data use within the country context? (OECD DAC Criteria – Relevance) </w:t>
      </w:r>
    </w:p>
    <w:p w14:paraId="38103E89" w14:textId="77777777" w:rsidR="00390D39" w:rsidRDefault="00390D39" w:rsidP="00390D39">
      <w:pPr>
        <w:pStyle w:val="ListParagraph"/>
        <w:numPr>
          <w:ilvl w:val="0"/>
          <w:numId w:val="87"/>
        </w:numPr>
        <w:spacing w:before="120" w:after="120" w:line="276" w:lineRule="auto"/>
        <w:ind w:left="714" w:hanging="357"/>
        <w:contextualSpacing w:val="0"/>
        <w:jc w:val="both"/>
        <w:rPr>
          <w:sz w:val="22"/>
          <w:szCs w:val="22"/>
        </w:rPr>
      </w:pPr>
      <w:r w:rsidRPr="00EB6D02">
        <w:rPr>
          <w:sz w:val="22"/>
          <w:szCs w:val="22"/>
        </w:rPr>
        <w:t>What is the effect of a common protocol(s) to collect AMR data on programme implementation and results? (OECD DAC Criteria – Efficiency)</w:t>
      </w:r>
    </w:p>
    <w:p w14:paraId="623BD6D3" w14:textId="77777777" w:rsidR="00390D39" w:rsidRDefault="00390D39" w:rsidP="00390D39">
      <w:pPr>
        <w:pStyle w:val="ListParagraph"/>
        <w:numPr>
          <w:ilvl w:val="0"/>
          <w:numId w:val="87"/>
        </w:numPr>
        <w:spacing w:before="120" w:after="120" w:line="276" w:lineRule="auto"/>
        <w:ind w:left="714" w:hanging="357"/>
        <w:contextualSpacing w:val="0"/>
        <w:jc w:val="both"/>
        <w:rPr>
          <w:sz w:val="22"/>
          <w:szCs w:val="22"/>
        </w:rPr>
      </w:pPr>
      <w:r w:rsidRPr="00EB6D02">
        <w:rPr>
          <w:color w:val="000000"/>
          <w:sz w:val="22"/>
          <w:szCs w:val="22"/>
        </w:rPr>
        <w:t xml:space="preserve">To what extent has the AMR data collected been used to support national level policy and regulation of </w:t>
      </w:r>
      <w:r w:rsidRPr="00EB6D02">
        <w:rPr>
          <w:sz w:val="22"/>
          <w:szCs w:val="22"/>
        </w:rPr>
        <w:t>antimicrobials? (OECD DAC Criteria – Effectiveness)</w:t>
      </w:r>
    </w:p>
    <w:p w14:paraId="2CAD3A50" w14:textId="66EDAB4F" w:rsidR="00390D39" w:rsidRDefault="00390D39" w:rsidP="00390D39">
      <w:pPr>
        <w:pStyle w:val="ListParagraph"/>
        <w:numPr>
          <w:ilvl w:val="0"/>
          <w:numId w:val="87"/>
        </w:numPr>
        <w:spacing w:before="120" w:after="120" w:line="276" w:lineRule="auto"/>
        <w:ind w:left="714" w:hanging="357"/>
        <w:contextualSpacing w:val="0"/>
        <w:jc w:val="both"/>
        <w:rPr>
          <w:sz w:val="22"/>
          <w:szCs w:val="22"/>
        </w:rPr>
      </w:pPr>
      <w:r w:rsidRPr="00EB6D02">
        <w:rPr>
          <w:sz w:val="22"/>
          <w:szCs w:val="22"/>
        </w:rPr>
        <w:t>To what extent has the AMR data collected impacted on clinical and so</w:t>
      </w:r>
      <w:r>
        <w:rPr>
          <w:sz w:val="22"/>
          <w:szCs w:val="22"/>
        </w:rPr>
        <w:t>cial practic</w:t>
      </w:r>
      <w:r w:rsidRPr="00EB6D02">
        <w:rPr>
          <w:sz w:val="22"/>
          <w:szCs w:val="22"/>
        </w:rPr>
        <w:t>e surrounding antimicrobials? (OECD DAC Criteria – Effectiveness)</w:t>
      </w:r>
    </w:p>
    <w:p w14:paraId="0CA2EADA" w14:textId="77777777" w:rsidR="00390D39" w:rsidRDefault="00390D39" w:rsidP="00390D39">
      <w:pPr>
        <w:pStyle w:val="ListParagraph"/>
        <w:numPr>
          <w:ilvl w:val="0"/>
          <w:numId w:val="87"/>
        </w:numPr>
        <w:spacing w:before="120" w:after="120" w:line="276" w:lineRule="auto"/>
        <w:ind w:left="714" w:hanging="357"/>
        <w:contextualSpacing w:val="0"/>
        <w:jc w:val="both"/>
        <w:rPr>
          <w:sz w:val="22"/>
          <w:szCs w:val="22"/>
        </w:rPr>
      </w:pPr>
      <w:r w:rsidRPr="00EB6D02">
        <w:rPr>
          <w:sz w:val="22"/>
          <w:szCs w:val="22"/>
        </w:rPr>
        <w:lastRenderedPageBreak/>
        <w:t>To what extent has the AMR data collected been used on an international level to inform relevant agenda? (OECD DAC Criteria – Effectiveness)</w:t>
      </w:r>
    </w:p>
    <w:p w14:paraId="6118743A" w14:textId="77777777" w:rsidR="00390D39" w:rsidRPr="00EB6D02" w:rsidRDefault="00390D39" w:rsidP="00390D39">
      <w:pPr>
        <w:pStyle w:val="ListParagraph"/>
        <w:numPr>
          <w:ilvl w:val="0"/>
          <w:numId w:val="87"/>
        </w:numPr>
        <w:spacing w:before="120" w:after="120" w:line="276" w:lineRule="auto"/>
        <w:ind w:left="714" w:hanging="357"/>
        <w:contextualSpacing w:val="0"/>
        <w:jc w:val="both"/>
        <w:rPr>
          <w:sz w:val="22"/>
          <w:szCs w:val="22"/>
        </w:rPr>
      </w:pPr>
      <w:r w:rsidRPr="00EB6D02">
        <w:rPr>
          <w:sz w:val="22"/>
          <w:szCs w:val="22"/>
        </w:rPr>
        <w:t>How successfully has the Fleming Fund aligned with other international work on AMR? (OECD DAC Criteria – Efficiency)</w:t>
      </w:r>
    </w:p>
    <w:p w14:paraId="022FB668" w14:textId="77777777" w:rsidR="00390D39" w:rsidRPr="006116AF" w:rsidRDefault="00390D39" w:rsidP="00390D39">
      <w:pPr>
        <w:spacing w:before="120" w:after="120" w:line="276" w:lineRule="auto"/>
        <w:ind w:left="426"/>
        <w:jc w:val="both"/>
        <w:rPr>
          <w:color w:val="000000"/>
          <w:sz w:val="22"/>
          <w:szCs w:val="22"/>
        </w:rPr>
      </w:pPr>
    </w:p>
    <w:p w14:paraId="7B756561" w14:textId="77777777" w:rsidR="00390D39" w:rsidRPr="006A62DB" w:rsidRDefault="00390D39" w:rsidP="00390D39">
      <w:pPr>
        <w:numPr>
          <w:ilvl w:val="1"/>
          <w:numId w:val="86"/>
        </w:numPr>
        <w:spacing w:before="120" w:after="120" w:line="276" w:lineRule="auto"/>
        <w:ind w:left="284" w:hanging="426"/>
        <w:jc w:val="both"/>
        <w:rPr>
          <w:rFonts w:eastAsia="MS Mincho"/>
          <w:sz w:val="22"/>
          <w:szCs w:val="22"/>
          <w:lang w:eastAsia="en-GB"/>
        </w:rPr>
      </w:pPr>
      <w:r w:rsidRPr="006116AF">
        <w:rPr>
          <w:rFonts w:eastAsia="MS Mincho"/>
          <w:color w:val="000000"/>
          <w:sz w:val="22"/>
          <w:szCs w:val="22"/>
          <w:lang w:eastAsia="en-GB"/>
        </w:rPr>
        <w:t xml:space="preserve">Indicative </w:t>
      </w:r>
      <w:r>
        <w:rPr>
          <w:rFonts w:eastAsia="MS Mincho"/>
          <w:color w:val="000000"/>
          <w:sz w:val="22"/>
          <w:szCs w:val="22"/>
          <w:lang w:eastAsia="en-GB"/>
        </w:rPr>
        <w:t>sub-</w:t>
      </w:r>
      <w:r w:rsidRPr="006116AF">
        <w:rPr>
          <w:rFonts w:eastAsia="MS Mincho"/>
          <w:color w:val="000000"/>
          <w:sz w:val="22"/>
          <w:szCs w:val="22"/>
          <w:lang w:eastAsia="en-GB"/>
        </w:rPr>
        <w:t>questions for the evaluation are presented in Anne</w:t>
      </w:r>
      <w:r>
        <w:rPr>
          <w:rFonts w:eastAsia="MS Mincho"/>
          <w:color w:val="000000"/>
          <w:sz w:val="22"/>
          <w:szCs w:val="22"/>
          <w:lang w:eastAsia="en-GB"/>
        </w:rPr>
        <w:t xml:space="preserve">x D. The successful Bidder will be expected </w:t>
      </w:r>
      <w:r w:rsidRPr="006116AF">
        <w:rPr>
          <w:rFonts w:eastAsia="MS Mincho"/>
          <w:color w:val="000000"/>
          <w:sz w:val="22"/>
          <w:szCs w:val="22"/>
          <w:lang w:eastAsia="en-GB"/>
        </w:rPr>
        <w:t xml:space="preserve">to develop and refine these </w:t>
      </w:r>
      <w:r>
        <w:rPr>
          <w:rFonts w:eastAsia="MS Mincho"/>
          <w:color w:val="000000"/>
          <w:sz w:val="22"/>
          <w:szCs w:val="22"/>
          <w:lang w:eastAsia="en-GB"/>
        </w:rPr>
        <w:t xml:space="preserve">questions </w:t>
      </w:r>
      <w:r w:rsidRPr="006116AF">
        <w:rPr>
          <w:rFonts w:eastAsia="MS Mincho"/>
          <w:color w:val="000000"/>
          <w:sz w:val="22"/>
          <w:szCs w:val="22"/>
          <w:lang w:eastAsia="en-GB"/>
        </w:rPr>
        <w:t xml:space="preserve">during the inception phase. </w:t>
      </w:r>
    </w:p>
    <w:p w14:paraId="019C196F" w14:textId="77777777" w:rsidR="00390D39" w:rsidRPr="006116AF" w:rsidRDefault="00390D39" w:rsidP="00390D39">
      <w:pPr>
        <w:numPr>
          <w:ilvl w:val="1"/>
          <w:numId w:val="86"/>
        </w:numPr>
        <w:spacing w:before="120" w:after="120" w:line="276" w:lineRule="auto"/>
        <w:ind w:left="284" w:hanging="426"/>
        <w:jc w:val="both"/>
        <w:rPr>
          <w:rFonts w:eastAsia="MS Mincho"/>
          <w:color w:val="000000"/>
          <w:sz w:val="22"/>
          <w:szCs w:val="22"/>
          <w:lang w:eastAsia="en-GB"/>
        </w:rPr>
      </w:pPr>
      <w:r w:rsidRPr="006116AF">
        <w:rPr>
          <w:rFonts w:eastAsia="MS Mincho"/>
          <w:color w:val="000000"/>
          <w:sz w:val="22"/>
          <w:lang w:eastAsia="en-GB"/>
        </w:rPr>
        <w:t xml:space="preserve">DH </w:t>
      </w:r>
      <w:r>
        <w:rPr>
          <w:rFonts w:eastAsia="MS Mincho"/>
          <w:color w:val="000000"/>
          <w:sz w:val="22"/>
          <w:lang w:eastAsia="en-GB"/>
        </w:rPr>
        <w:t xml:space="preserve">welcomes </w:t>
      </w:r>
      <w:r w:rsidRPr="006116AF">
        <w:rPr>
          <w:rFonts w:eastAsia="MS Mincho"/>
          <w:color w:val="000000"/>
          <w:sz w:val="22"/>
          <w:lang w:eastAsia="en-GB"/>
        </w:rPr>
        <w:t>advice on any other products which may be of value when evaluating the Fleming F</w:t>
      </w:r>
      <w:r>
        <w:rPr>
          <w:rFonts w:eastAsia="MS Mincho"/>
          <w:color w:val="000000"/>
          <w:sz w:val="22"/>
          <w:lang w:eastAsia="en-GB"/>
        </w:rPr>
        <w:t>und projects and the programme as a whole</w:t>
      </w:r>
      <w:r w:rsidRPr="006116AF">
        <w:rPr>
          <w:rFonts w:eastAsia="MS Mincho"/>
          <w:color w:val="000000"/>
          <w:sz w:val="22"/>
          <w:lang w:eastAsia="en-GB"/>
        </w:rPr>
        <w:t>. Bidders are encouraged to include</w:t>
      </w:r>
      <w:r>
        <w:rPr>
          <w:rFonts w:eastAsia="MS Mincho"/>
          <w:color w:val="000000"/>
          <w:sz w:val="22"/>
          <w:lang w:eastAsia="en-GB"/>
        </w:rPr>
        <w:t xml:space="preserve"> any suggestions</w:t>
      </w:r>
      <w:r w:rsidRPr="006116AF">
        <w:rPr>
          <w:rFonts w:eastAsia="MS Mincho"/>
          <w:color w:val="000000"/>
          <w:sz w:val="22"/>
          <w:lang w:eastAsia="en-GB"/>
        </w:rPr>
        <w:t xml:space="preserve"> in their proposals. </w:t>
      </w:r>
    </w:p>
    <w:p w14:paraId="241CA4E6" w14:textId="3BD95F12" w:rsidR="006116AF" w:rsidRPr="00390D39" w:rsidRDefault="00390D39" w:rsidP="00390D39">
      <w:pPr>
        <w:numPr>
          <w:ilvl w:val="1"/>
          <w:numId w:val="86"/>
        </w:numPr>
        <w:spacing w:before="120" w:after="120" w:line="276" w:lineRule="auto"/>
        <w:ind w:left="284" w:hanging="426"/>
        <w:jc w:val="both"/>
        <w:rPr>
          <w:rFonts w:eastAsia="MS Mincho"/>
          <w:color w:val="000000"/>
          <w:sz w:val="22"/>
          <w:szCs w:val="22"/>
          <w:lang w:eastAsia="en-GB"/>
        </w:rPr>
      </w:pPr>
      <w:r w:rsidRPr="006116AF">
        <w:rPr>
          <w:rFonts w:eastAsia="MS Mincho"/>
          <w:color w:val="000000"/>
          <w:sz w:val="22"/>
          <w:lang w:eastAsia="en-GB"/>
        </w:rPr>
        <w:t>DH would welcome any suggestions around how counterfactual or quasi-experimental designs could be built into the evaluation process linked to improvements in AMR data collection processes.</w:t>
      </w:r>
    </w:p>
    <w:p w14:paraId="241CA4EA" w14:textId="2FFC00C3" w:rsidR="006116AF" w:rsidRPr="008337C1" w:rsidRDefault="008D78A5" w:rsidP="00EB6D02">
      <w:pPr>
        <w:keepNext/>
        <w:spacing w:after="360" w:line="540" w:lineRule="exact"/>
        <w:ind w:left="284"/>
        <w:jc w:val="both"/>
        <w:outlineLvl w:val="1"/>
        <w:rPr>
          <w:rFonts w:cs="Times New Roman"/>
          <w:b/>
          <w:sz w:val="22"/>
          <w:szCs w:val="22"/>
          <w:u w:val="single"/>
        </w:rPr>
      </w:pPr>
      <w:r w:rsidRPr="008337C1">
        <w:rPr>
          <w:rFonts w:cs="Times New Roman"/>
          <w:b/>
          <w:sz w:val="22"/>
          <w:szCs w:val="22"/>
          <w:u w:val="single"/>
        </w:rPr>
        <w:t>Evaluation Supplier Deliverables</w:t>
      </w:r>
    </w:p>
    <w:p w14:paraId="164CA573" w14:textId="6A7CE939" w:rsidR="00390D39" w:rsidRPr="00390D39" w:rsidRDefault="00390D39" w:rsidP="00390D39">
      <w:pPr>
        <w:numPr>
          <w:ilvl w:val="1"/>
          <w:numId w:val="86"/>
        </w:numPr>
        <w:spacing w:before="120" w:after="120" w:line="276" w:lineRule="auto"/>
        <w:ind w:left="284" w:hanging="426"/>
        <w:jc w:val="both"/>
        <w:rPr>
          <w:rFonts w:eastAsia="MS Mincho"/>
          <w:color w:val="000000"/>
          <w:sz w:val="22"/>
          <w:szCs w:val="22"/>
          <w:lang w:eastAsia="en-GB"/>
        </w:rPr>
      </w:pPr>
      <w:r>
        <w:rPr>
          <w:rFonts w:eastAsia="MS Mincho"/>
          <w:color w:val="000000"/>
          <w:sz w:val="22"/>
          <w:szCs w:val="22"/>
          <w:lang w:eastAsia="en-GB"/>
        </w:rPr>
        <w:t>The expected deliverables for the Evaluation Supplier are detailed below.</w:t>
      </w:r>
    </w:p>
    <w:p w14:paraId="3B9BDF34" w14:textId="7A622E65" w:rsidR="008D78A5" w:rsidRPr="005F1FD8" w:rsidRDefault="008D78A5" w:rsidP="00980422">
      <w:pPr>
        <w:numPr>
          <w:ilvl w:val="1"/>
          <w:numId w:val="86"/>
        </w:numPr>
        <w:spacing w:before="120" w:after="120" w:line="276" w:lineRule="auto"/>
        <w:ind w:left="284" w:hanging="426"/>
        <w:jc w:val="both"/>
        <w:rPr>
          <w:color w:val="000000"/>
          <w:sz w:val="22"/>
          <w:szCs w:val="22"/>
        </w:rPr>
      </w:pPr>
      <w:r w:rsidRPr="008D78A5">
        <w:rPr>
          <w:b/>
          <w:sz w:val="22"/>
          <w:szCs w:val="22"/>
          <w:u w:val="single"/>
        </w:rPr>
        <w:t>Inception Phase</w:t>
      </w:r>
    </w:p>
    <w:p w14:paraId="6AC647FD" w14:textId="653FD5D6" w:rsidR="005F1FD8" w:rsidRDefault="00EC1637" w:rsidP="00EB6D02">
      <w:pPr>
        <w:ind w:left="284"/>
        <w:rPr>
          <w:sz w:val="22"/>
          <w:szCs w:val="22"/>
        </w:rPr>
      </w:pPr>
      <w:r w:rsidRPr="00EC1637">
        <w:rPr>
          <w:sz w:val="22"/>
          <w:szCs w:val="22"/>
        </w:rPr>
        <w:t>The selected Evaluation Supplier will be required to achieve, at a minimum, the following deliverables during the inception phase.</w:t>
      </w:r>
    </w:p>
    <w:p w14:paraId="5CFB5C17" w14:textId="77777777" w:rsidR="00EC1637" w:rsidRDefault="00EC1637" w:rsidP="005F1FD8">
      <w:pPr>
        <w:rPr>
          <w:sz w:val="22"/>
          <w:szCs w:val="22"/>
        </w:rPr>
      </w:pPr>
    </w:p>
    <w:p w14:paraId="3208C708" w14:textId="77777777" w:rsidR="00EC1637" w:rsidRPr="00EC1637" w:rsidRDefault="00EC1637" w:rsidP="005F1FD8">
      <w:pPr>
        <w:rPr>
          <w:color w:val="FF0000"/>
          <w:sz w:val="22"/>
          <w:szCs w:val="22"/>
        </w:rPr>
      </w:pPr>
    </w:p>
    <w:tbl>
      <w:tblPr>
        <w:tblStyle w:val="TableGrid"/>
        <w:tblW w:w="9180" w:type="dxa"/>
        <w:tblLook w:val="04A0" w:firstRow="1" w:lastRow="0" w:firstColumn="1" w:lastColumn="0" w:noHBand="0" w:noVBand="1"/>
      </w:tblPr>
      <w:tblGrid>
        <w:gridCol w:w="364"/>
        <w:gridCol w:w="3169"/>
        <w:gridCol w:w="5647"/>
      </w:tblGrid>
      <w:tr w:rsidR="00EC1637" w:rsidRPr="00EC1637" w14:paraId="06B95768" w14:textId="77777777" w:rsidTr="00F07BB3">
        <w:tc>
          <w:tcPr>
            <w:tcW w:w="364" w:type="dxa"/>
          </w:tcPr>
          <w:p w14:paraId="56F09605" w14:textId="77777777" w:rsidR="00EC1637" w:rsidRPr="00EC1637" w:rsidRDefault="00EC1637" w:rsidP="00F07BB3">
            <w:pPr>
              <w:rPr>
                <w:sz w:val="22"/>
                <w:szCs w:val="22"/>
              </w:rPr>
            </w:pPr>
          </w:p>
        </w:tc>
        <w:tc>
          <w:tcPr>
            <w:tcW w:w="3169" w:type="dxa"/>
          </w:tcPr>
          <w:p w14:paraId="66B831F4" w14:textId="77777777" w:rsidR="00EC1637" w:rsidRPr="00EC1637" w:rsidRDefault="00EC1637" w:rsidP="00F07BB3">
            <w:pPr>
              <w:rPr>
                <w:b/>
                <w:sz w:val="22"/>
                <w:szCs w:val="22"/>
              </w:rPr>
            </w:pPr>
            <w:r w:rsidRPr="00EC1637">
              <w:rPr>
                <w:b/>
                <w:sz w:val="22"/>
                <w:szCs w:val="22"/>
              </w:rPr>
              <w:t>Inception Phase Milestone/Deliverable</w:t>
            </w:r>
          </w:p>
        </w:tc>
        <w:tc>
          <w:tcPr>
            <w:tcW w:w="5647" w:type="dxa"/>
          </w:tcPr>
          <w:p w14:paraId="43614C4F" w14:textId="77777777" w:rsidR="00EC1637" w:rsidRPr="00EC1637" w:rsidRDefault="00EC1637" w:rsidP="00F07BB3">
            <w:pPr>
              <w:rPr>
                <w:b/>
                <w:sz w:val="22"/>
                <w:szCs w:val="22"/>
              </w:rPr>
            </w:pPr>
            <w:r w:rsidRPr="00EC1637">
              <w:rPr>
                <w:b/>
                <w:sz w:val="22"/>
                <w:szCs w:val="22"/>
              </w:rPr>
              <w:t>Expected activities and deliverables</w:t>
            </w:r>
          </w:p>
        </w:tc>
      </w:tr>
      <w:tr w:rsidR="00EC1637" w:rsidRPr="00EC1637" w14:paraId="4E501754" w14:textId="77777777" w:rsidTr="00F07BB3">
        <w:tc>
          <w:tcPr>
            <w:tcW w:w="364" w:type="dxa"/>
          </w:tcPr>
          <w:p w14:paraId="0F5AE90E" w14:textId="77777777" w:rsidR="00EC1637" w:rsidRPr="00EC1637" w:rsidRDefault="00EC1637" w:rsidP="00F07BB3">
            <w:pPr>
              <w:rPr>
                <w:sz w:val="22"/>
                <w:szCs w:val="22"/>
              </w:rPr>
            </w:pPr>
          </w:p>
          <w:p w14:paraId="2DAB815F" w14:textId="77777777" w:rsidR="00EC1637" w:rsidRPr="00EC1637" w:rsidRDefault="00EC1637" w:rsidP="00F07BB3">
            <w:pPr>
              <w:rPr>
                <w:sz w:val="22"/>
                <w:szCs w:val="22"/>
              </w:rPr>
            </w:pPr>
            <w:r w:rsidRPr="00EC1637">
              <w:rPr>
                <w:sz w:val="22"/>
                <w:szCs w:val="22"/>
              </w:rPr>
              <w:t>1</w:t>
            </w:r>
          </w:p>
        </w:tc>
        <w:tc>
          <w:tcPr>
            <w:tcW w:w="3169" w:type="dxa"/>
          </w:tcPr>
          <w:p w14:paraId="278EF7B3" w14:textId="77777777" w:rsidR="00EC1637" w:rsidRPr="00EC1637" w:rsidRDefault="00EC1637" w:rsidP="00F07BB3">
            <w:pPr>
              <w:rPr>
                <w:sz w:val="22"/>
                <w:szCs w:val="22"/>
                <w:u w:val="single"/>
              </w:rPr>
            </w:pPr>
          </w:p>
          <w:p w14:paraId="32C14DDE" w14:textId="04F3B6A6" w:rsidR="00EC1637" w:rsidRPr="00EC1637" w:rsidRDefault="00EC1637" w:rsidP="003266E6">
            <w:pPr>
              <w:rPr>
                <w:sz w:val="22"/>
                <w:szCs w:val="22"/>
              </w:rPr>
            </w:pPr>
            <w:r w:rsidRPr="00EC1637">
              <w:rPr>
                <w:sz w:val="22"/>
                <w:szCs w:val="22"/>
                <w:u w:val="single"/>
              </w:rPr>
              <w:t xml:space="preserve">An approved </w:t>
            </w:r>
            <w:r w:rsidR="003266E6">
              <w:rPr>
                <w:sz w:val="22"/>
                <w:szCs w:val="22"/>
                <w:u w:val="single"/>
              </w:rPr>
              <w:t xml:space="preserve">joint </w:t>
            </w:r>
            <w:r w:rsidR="003266E6" w:rsidRPr="003266E6">
              <w:rPr>
                <w:sz w:val="22"/>
                <w:szCs w:val="22"/>
                <w:u w:val="single"/>
              </w:rPr>
              <w:t>strategy between the Evaluation Supplier and the Management Agent</w:t>
            </w:r>
          </w:p>
        </w:tc>
        <w:tc>
          <w:tcPr>
            <w:tcW w:w="5647" w:type="dxa"/>
          </w:tcPr>
          <w:p w14:paraId="3CD50E32" w14:textId="77777777" w:rsidR="00EC1637" w:rsidRPr="00EC1637" w:rsidRDefault="00EC1637" w:rsidP="00F07BB3">
            <w:pPr>
              <w:rPr>
                <w:rFonts w:eastAsia="MS Mincho"/>
                <w:sz w:val="22"/>
                <w:szCs w:val="22"/>
              </w:rPr>
            </w:pPr>
          </w:p>
          <w:p w14:paraId="548E781E" w14:textId="447B9FD2" w:rsidR="00EC1637" w:rsidRPr="00EC1637" w:rsidRDefault="00EC1637" w:rsidP="00F07BB3">
            <w:pPr>
              <w:rPr>
                <w:rFonts w:eastAsia="MS Mincho"/>
                <w:sz w:val="22"/>
                <w:szCs w:val="22"/>
              </w:rPr>
            </w:pPr>
            <w:r w:rsidRPr="00EC1637">
              <w:rPr>
                <w:rFonts w:eastAsia="MS Mincho"/>
                <w:sz w:val="22"/>
                <w:szCs w:val="22"/>
              </w:rPr>
              <w:t xml:space="preserve">The Evaluation Supplier </w:t>
            </w:r>
            <w:r w:rsidR="003266E6">
              <w:rPr>
                <w:rFonts w:eastAsia="MS Mincho"/>
                <w:sz w:val="22"/>
                <w:szCs w:val="22"/>
              </w:rPr>
              <w:t xml:space="preserve">is expected to </w:t>
            </w:r>
            <w:r w:rsidR="003266E6" w:rsidRPr="003266E6">
              <w:rPr>
                <w:rFonts w:eastAsia="MS Mincho"/>
                <w:sz w:val="22"/>
                <w:szCs w:val="22"/>
              </w:rPr>
              <w:t xml:space="preserve">agree a draft protocol for ways of working with the </w:t>
            </w:r>
            <w:r w:rsidR="003266E6">
              <w:rPr>
                <w:rFonts w:eastAsia="MS Mincho"/>
                <w:sz w:val="22"/>
                <w:szCs w:val="22"/>
              </w:rPr>
              <w:t>Management Agent</w:t>
            </w:r>
            <w:r w:rsidR="003266E6" w:rsidRPr="003266E6">
              <w:rPr>
                <w:rFonts w:eastAsia="MS Mincho"/>
                <w:sz w:val="22"/>
                <w:szCs w:val="22"/>
              </w:rPr>
              <w:t xml:space="preserve"> including proposed meetings and workshops inviting the Authority.  </w:t>
            </w:r>
          </w:p>
          <w:p w14:paraId="78A2FC93" w14:textId="77777777" w:rsidR="00EC1637" w:rsidRPr="00EC1637" w:rsidRDefault="00EC1637" w:rsidP="00F07BB3">
            <w:pPr>
              <w:rPr>
                <w:rFonts w:eastAsia="MS Mincho"/>
                <w:sz w:val="22"/>
                <w:szCs w:val="22"/>
              </w:rPr>
            </w:pPr>
          </w:p>
          <w:p w14:paraId="4F1C00B6" w14:textId="5A77906F" w:rsidR="003266E6" w:rsidRPr="003266E6" w:rsidRDefault="003266E6" w:rsidP="003266E6">
            <w:pPr>
              <w:rPr>
                <w:sz w:val="22"/>
                <w:szCs w:val="22"/>
              </w:rPr>
            </w:pPr>
            <w:r>
              <w:rPr>
                <w:sz w:val="22"/>
                <w:szCs w:val="22"/>
              </w:rPr>
              <w:t>The Evaluation Supplier is expected to agree</w:t>
            </w:r>
            <w:r w:rsidRPr="003266E6">
              <w:rPr>
                <w:sz w:val="22"/>
                <w:szCs w:val="22"/>
              </w:rPr>
              <w:t xml:space="preserve"> </w:t>
            </w:r>
            <w:r>
              <w:rPr>
                <w:sz w:val="22"/>
                <w:szCs w:val="22"/>
              </w:rPr>
              <w:t>with the Management Agent</w:t>
            </w:r>
            <w:r w:rsidRPr="003266E6">
              <w:rPr>
                <w:sz w:val="22"/>
                <w:szCs w:val="22"/>
              </w:rPr>
              <w:t xml:space="preserve"> a draft monitoring and evaluation framework for the portfolio of country and regional grants, containing</w:t>
            </w:r>
            <w:r w:rsidR="000357B1">
              <w:rPr>
                <w:sz w:val="22"/>
                <w:szCs w:val="22"/>
              </w:rPr>
              <w:t xml:space="preserve"> at a minimum</w:t>
            </w:r>
            <w:r w:rsidRPr="003266E6">
              <w:rPr>
                <w:sz w:val="22"/>
                <w:szCs w:val="22"/>
              </w:rPr>
              <w:t xml:space="preserve"> the following:</w:t>
            </w:r>
          </w:p>
          <w:p w14:paraId="4A52959E" w14:textId="77777777" w:rsidR="003266E6" w:rsidRDefault="003266E6" w:rsidP="003266E6">
            <w:pPr>
              <w:rPr>
                <w:sz w:val="22"/>
                <w:szCs w:val="22"/>
              </w:rPr>
            </w:pPr>
          </w:p>
          <w:p w14:paraId="7A9F838A" w14:textId="77777777" w:rsidR="003266E6" w:rsidRDefault="003266E6" w:rsidP="003266E6">
            <w:pPr>
              <w:pStyle w:val="ListParagraph"/>
              <w:numPr>
                <w:ilvl w:val="0"/>
                <w:numId w:val="97"/>
              </w:numPr>
              <w:rPr>
                <w:sz w:val="22"/>
                <w:szCs w:val="22"/>
              </w:rPr>
            </w:pPr>
            <w:r w:rsidRPr="003266E6">
              <w:rPr>
                <w:sz w:val="22"/>
                <w:szCs w:val="22"/>
              </w:rPr>
              <w:t>Key data collection points;</w:t>
            </w:r>
          </w:p>
          <w:p w14:paraId="3BBB0365" w14:textId="77777777" w:rsidR="003266E6" w:rsidRDefault="003266E6" w:rsidP="003266E6">
            <w:pPr>
              <w:pStyle w:val="ListParagraph"/>
              <w:numPr>
                <w:ilvl w:val="0"/>
                <w:numId w:val="97"/>
              </w:numPr>
              <w:rPr>
                <w:sz w:val="22"/>
                <w:szCs w:val="22"/>
              </w:rPr>
            </w:pPr>
            <w:r w:rsidRPr="003266E6">
              <w:rPr>
                <w:sz w:val="22"/>
                <w:szCs w:val="22"/>
              </w:rPr>
              <w:t>A detailed description of the focus for analysis and the outputs to be analysed throughout evaluation);and</w:t>
            </w:r>
          </w:p>
          <w:p w14:paraId="28F03996" w14:textId="107E0599" w:rsidR="003266E6" w:rsidRPr="003266E6" w:rsidRDefault="003266E6" w:rsidP="003266E6">
            <w:pPr>
              <w:pStyle w:val="ListParagraph"/>
              <w:numPr>
                <w:ilvl w:val="0"/>
                <w:numId w:val="97"/>
              </w:numPr>
              <w:rPr>
                <w:sz w:val="22"/>
                <w:szCs w:val="22"/>
              </w:rPr>
            </w:pPr>
            <w:r w:rsidRPr="003266E6">
              <w:rPr>
                <w:sz w:val="22"/>
                <w:szCs w:val="22"/>
              </w:rPr>
              <w:t>A monitoring and evaluation framework for the portfolio of country and regional grants.</w:t>
            </w:r>
          </w:p>
          <w:p w14:paraId="36F774FE" w14:textId="77777777" w:rsidR="00EC1637" w:rsidRPr="00EC1637" w:rsidRDefault="00EC1637" w:rsidP="00F07BB3">
            <w:pPr>
              <w:rPr>
                <w:sz w:val="22"/>
                <w:szCs w:val="22"/>
              </w:rPr>
            </w:pPr>
          </w:p>
        </w:tc>
      </w:tr>
      <w:tr w:rsidR="00EC1637" w:rsidRPr="00EC1637" w14:paraId="5B744A3A" w14:textId="77777777" w:rsidTr="00F07BB3">
        <w:tc>
          <w:tcPr>
            <w:tcW w:w="364" w:type="dxa"/>
          </w:tcPr>
          <w:p w14:paraId="719BD04C" w14:textId="77777777" w:rsidR="00EC1637" w:rsidRPr="00EC1637" w:rsidRDefault="00EC1637" w:rsidP="00F07BB3">
            <w:pPr>
              <w:rPr>
                <w:sz w:val="22"/>
                <w:szCs w:val="22"/>
              </w:rPr>
            </w:pPr>
          </w:p>
          <w:p w14:paraId="0192EB33" w14:textId="77777777" w:rsidR="00EC1637" w:rsidRPr="00EC1637" w:rsidRDefault="00EC1637" w:rsidP="00F07BB3">
            <w:pPr>
              <w:rPr>
                <w:sz w:val="22"/>
                <w:szCs w:val="22"/>
              </w:rPr>
            </w:pPr>
            <w:r w:rsidRPr="00EC1637">
              <w:rPr>
                <w:sz w:val="22"/>
                <w:szCs w:val="22"/>
              </w:rPr>
              <w:t>2</w:t>
            </w:r>
          </w:p>
        </w:tc>
        <w:tc>
          <w:tcPr>
            <w:tcW w:w="3169" w:type="dxa"/>
          </w:tcPr>
          <w:p w14:paraId="7C55B31A" w14:textId="77777777" w:rsidR="00EC1637" w:rsidRPr="00EC1637" w:rsidRDefault="00EC1637" w:rsidP="00F07BB3">
            <w:pPr>
              <w:rPr>
                <w:sz w:val="22"/>
                <w:szCs w:val="22"/>
                <w:u w:val="single"/>
              </w:rPr>
            </w:pPr>
          </w:p>
          <w:p w14:paraId="7EC4F9C2" w14:textId="36752891" w:rsidR="00EC1637" w:rsidRPr="00EC1637" w:rsidRDefault="00CB20C0" w:rsidP="00F07BB3">
            <w:pPr>
              <w:rPr>
                <w:sz w:val="22"/>
                <w:szCs w:val="22"/>
                <w:u w:val="single"/>
              </w:rPr>
            </w:pPr>
            <w:r>
              <w:rPr>
                <w:sz w:val="22"/>
                <w:szCs w:val="22"/>
                <w:u w:val="single"/>
              </w:rPr>
              <w:t>An approved refined</w:t>
            </w:r>
            <w:r w:rsidR="00EC1637" w:rsidRPr="00EC1637">
              <w:rPr>
                <w:sz w:val="22"/>
                <w:szCs w:val="22"/>
                <w:u w:val="single"/>
              </w:rPr>
              <w:t xml:space="preserve"> Theory of Change</w:t>
            </w:r>
          </w:p>
        </w:tc>
        <w:tc>
          <w:tcPr>
            <w:tcW w:w="5647" w:type="dxa"/>
          </w:tcPr>
          <w:p w14:paraId="65AE82E2" w14:textId="77777777" w:rsidR="00EC1637" w:rsidRPr="00EC1637" w:rsidRDefault="00EC1637" w:rsidP="00F07BB3">
            <w:pPr>
              <w:pStyle w:val="CommentText"/>
              <w:autoSpaceDN w:val="0"/>
              <w:rPr>
                <w:rFonts w:cs="Arial"/>
                <w:sz w:val="22"/>
                <w:szCs w:val="22"/>
              </w:rPr>
            </w:pPr>
          </w:p>
          <w:p w14:paraId="72DFF83B" w14:textId="621994F2" w:rsidR="00EC1637" w:rsidRPr="00EC1637" w:rsidRDefault="00EC1637" w:rsidP="00F07BB3">
            <w:pPr>
              <w:pStyle w:val="CommentText"/>
              <w:autoSpaceDN w:val="0"/>
              <w:rPr>
                <w:rFonts w:cs="Arial"/>
                <w:sz w:val="22"/>
                <w:szCs w:val="22"/>
              </w:rPr>
            </w:pPr>
            <w:r w:rsidRPr="00EC1637">
              <w:rPr>
                <w:rFonts w:cs="Arial"/>
                <w:sz w:val="22"/>
                <w:szCs w:val="22"/>
              </w:rPr>
              <w:t xml:space="preserve">The independent Evaluation Supplier will collaborate with the Authority and with the appointed Management Agent to refine the theory of change set out in </w:t>
            </w:r>
            <w:r w:rsidR="001D2BD6" w:rsidRPr="001D2BD6">
              <w:rPr>
                <w:rFonts w:cs="Arial"/>
                <w:sz w:val="22"/>
                <w:szCs w:val="22"/>
              </w:rPr>
              <w:t xml:space="preserve">Annex </w:t>
            </w:r>
            <w:r w:rsidR="001D2BD6">
              <w:rPr>
                <w:rFonts w:cs="Arial"/>
                <w:sz w:val="22"/>
                <w:szCs w:val="22"/>
              </w:rPr>
              <w:t>B</w:t>
            </w:r>
            <w:r w:rsidRPr="00EC1637">
              <w:rPr>
                <w:rFonts w:cs="Arial"/>
                <w:sz w:val="22"/>
                <w:szCs w:val="22"/>
              </w:rPr>
              <w:t xml:space="preserve"> of the Specification.</w:t>
            </w:r>
          </w:p>
          <w:p w14:paraId="1542F15D" w14:textId="77777777" w:rsidR="00EC1637" w:rsidRPr="00EC1637" w:rsidRDefault="00EC1637" w:rsidP="00F07BB3">
            <w:pPr>
              <w:pStyle w:val="CommentText"/>
              <w:autoSpaceDN w:val="0"/>
              <w:rPr>
                <w:rFonts w:cs="Arial"/>
                <w:sz w:val="22"/>
                <w:szCs w:val="22"/>
              </w:rPr>
            </w:pPr>
          </w:p>
          <w:p w14:paraId="44322F10" w14:textId="77777777" w:rsidR="00EC1637" w:rsidRPr="00EC1637" w:rsidRDefault="00EC1637" w:rsidP="00F07BB3">
            <w:pPr>
              <w:pStyle w:val="CommentText"/>
              <w:autoSpaceDN w:val="0"/>
              <w:rPr>
                <w:rFonts w:cs="Arial"/>
                <w:sz w:val="22"/>
                <w:szCs w:val="22"/>
              </w:rPr>
            </w:pPr>
            <w:r w:rsidRPr="00EC1637">
              <w:rPr>
                <w:rFonts w:cs="Arial"/>
                <w:sz w:val="22"/>
                <w:szCs w:val="22"/>
              </w:rPr>
              <w:t xml:space="preserve">The theory of change document will be submitted to DH </w:t>
            </w:r>
            <w:r w:rsidRPr="00EC1637">
              <w:rPr>
                <w:rFonts w:cs="Arial"/>
                <w:sz w:val="22"/>
                <w:szCs w:val="22"/>
              </w:rPr>
              <w:lastRenderedPageBreak/>
              <w:t>for approval.</w:t>
            </w:r>
          </w:p>
          <w:p w14:paraId="54444E14" w14:textId="77777777" w:rsidR="00EC1637" w:rsidRPr="00EC1637" w:rsidRDefault="00EC1637" w:rsidP="00F07BB3">
            <w:pPr>
              <w:pStyle w:val="CommentText"/>
              <w:autoSpaceDN w:val="0"/>
              <w:rPr>
                <w:rFonts w:cs="Arial"/>
                <w:sz w:val="22"/>
                <w:szCs w:val="22"/>
              </w:rPr>
            </w:pPr>
          </w:p>
        </w:tc>
      </w:tr>
      <w:tr w:rsidR="00EC1637" w:rsidRPr="00EC1637" w14:paraId="07735832" w14:textId="77777777" w:rsidTr="00F07BB3">
        <w:tc>
          <w:tcPr>
            <w:tcW w:w="364" w:type="dxa"/>
          </w:tcPr>
          <w:p w14:paraId="175081AB" w14:textId="77777777" w:rsidR="00EC1637" w:rsidRPr="00EC1637" w:rsidRDefault="00EC1637" w:rsidP="00F07BB3">
            <w:pPr>
              <w:rPr>
                <w:sz w:val="22"/>
                <w:szCs w:val="22"/>
              </w:rPr>
            </w:pPr>
          </w:p>
          <w:p w14:paraId="068B347F" w14:textId="77777777" w:rsidR="00EC1637" w:rsidRPr="00EC1637" w:rsidRDefault="00EC1637" w:rsidP="00F07BB3">
            <w:pPr>
              <w:rPr>
                <w:sz w:val="22"/>
                <w:szCs w:val="22"/>
              </w:rPr>
            </w:pPr>
            <w:r w:rsidRPr="00EC1637">
              <w:rPr>
                <w:sz w:val="22"/>
                <w:szCs w:val="22"/>
              </w:rPr>
              <w:t>3</w:t>
            </w:r>
          </w:p>
        </w:tc>
        <w:tc>
          <w:tcPr>
            <w:tcW w:w="3169" w:type="dxa"/>
          </w:tcPr>
          <w:p w14:paraId="2569A888" w14:textId="77777777" w:rsidR="00EC1637" w:rsidRPr="00EC1637" w:rsidRDefault="00EC1637" w:rsidP="00F07BB3">
            <w:pPr>
              <w:spacing w:before="120"/>
              <w:rPr>
                <w:rFonts w:eastAsia="Calibri"/>
                <w:sz w:val="22"/>
                <w:szCs w:val="22"/>
                <w:u w:val="single"/>
              </w:rPr>
            </w:pPr>
            <w:r w:rsidRPr="00EC1637">
              <w:rPr>
                <w:sz w:val="22"/>
                <w:szCs w:val="22"/>
                <w:u w:val="single"/>
              </w:rPr>
              <w:t xml:space="preserve">An approved evaluation approach/ methodology </w:t>
            </w:r>
          </w:p>
        </w:tc>
        <w:tc>
          <w:tcPr>
            <w:tcW w:w="5647" w:type="dxa"/>
          </w:tcPr>
          <w:p w14:paraId="61732C51" w14:textId="77777777" w:rsidR="00EC1637" w:rsidRPr="00EC1637" w:rsidRDefault="00EC1637" w:rsidP="00F07BB3">
            <w:pPr>
              <w:rPr>
                <w:sz w:val="22"/>
                <w:szCs w:val="22"/>
              </w:rPr>
            </w:pPr>
          </w:p>
          <w:p w14:paraId="1A780123" w14:textId="77777777" w:rsidR="00EC1637" w:rsidRPr="00EC1637" w:rsidRDefault="00EC1637" w:rsidP="00F07BB3">
            <w:pPr>
              <w:rPr>
                <w:sz w:val="22"/>
                <w:szCs w:val="22"/>
                <w:u w:val="single"/>
              </w:rPr>
            </w:pPr>
            <w:r w:rsidRPr="00EC1637">
              <w:rPr>
                <w:sz w:val="22"/>
                <w:szCs w:val="22"/>
              </w:rPr>
              <w:t xml:space="preserve">The Evaluation Supplier will be required to work </w:t>
            </w:r>
          </w:p>
          <w:p w14:paraId="08D049CD" w14:textId="77777777" w:rsidR="00EC1637" w:rsidRPr="00EC1637" w:rsidRDefault="00EC1637" w:rsidP="00F07BB3">
            <w:pPr>
              <w:rPr>
                <w:sz w:val="22"/>
                <w:szCs w:val="22"/>
                <w:u w:val="single"/>
              </w:rPr>
            </w:pPr>
            <w:r w:rsidRPr="00EC1637">
              <w:rPr>
                <w:sz w:val="22"/>
                <w:szCs w:val="22"/>
              </w:rPr>
              <w:t>collaboratively with DH and with the appointed Management Agent during the inception phase in order to create a detailed methodology for the evaluation</w:t>
            </w:r>
          </w:p>
          <w:p w14:paraId="39ABE5C9" w14:textId="77777777" w:rsidR="00EC1637" w:rsidRPr="00EC1637" w:rsidRDefault="00EC1637" w:rsidP="00F07BB3">
            <w:pPr>
              <w:rPr>
                <w:sz w:val="22"/>
                <w:szCs w:val="22"/>
              </w:rPr>
            </w:pPr>
          </w:p>
          <w:p w14:paraId="129B1F39" w14:textId="69B01B38" w:rsidR="00EC1637" w:rsidRPr="00EC1637" w:rsidRDefault="00EC1637" w:rsidP="00F07BB3">
            <w:pPr>
              <w:rPr>
                <w:rFonts w:eastAsia="MS Mincho"/>
                <w:sz w:val="22"/>
                <w:szCs w:val="22"/>
              </w:rPr>
            </w:pPr>
            <w:r w:rsidRPr="00EC1637">
              <w:rPr>
                <w:rFonts w:eastAsia="MS Mincho"/>
                <w:sz w:val="22"/>
                <w:szCs w:val="22"/>
              </w:rPr>
              <w:t>This work will include discussions and decisions about what data and information will need to be collected regularly</w:t>
            </w:r>
            <w:r w:rsidR="004471BF">
              <w:rPr>
                <w:rFonts w:eastAsia="MS Mincho"/>
                <w:sz w:val="22"/>
                <w:szCs w:val="22"/>
              </w:rPr>
              <w:t xml:space="preserve"> by the Management Agent</w:t>
            </w:r>
            <w:r w:rsidRPr="00EC1637">
              <w:rPr>
                <w:rFonts w:eastAsia="MS Mincho"/>
                <w:sz w:val="22"/>
                <w:szCs w:val="22"/>
              </w:rPr>
              <w:t xml:space="preserve"> in order to feed the analysis needed for the evaluation questions. This, in turn, will help to shape and feed into the monitoring strategy.</w:t>
            </w:r>
          </w:p>
          <w:p w14:paraId="640980F5" w14:textId="77777777" w:rsidR="00EC1637" w:rsidRPr="00EC1637" w:rsidRDefault="00EC1637" w:rsidP="00F07BB3">
            <w:pPr>
              <w:rPr>
                <w:sz w:val="22"/>
                <w:szCs w:val="22"/>
              </w:rPr>
            </w:pPr>
          </w:p>
          <w:p w14:paraId="5BA51A22" w14:textId="0F332E4D" w:rsidR="00EC1637" w:rsidRPr="00EC1637" w:rsidRDefault="00EC1637" w:rsidP="00F07BB3">
            <w:pPr>
              <w:rPr>
                <w:sz w:val="22"/>
                <w:szCs w:val="22"/>
              </w:rPr>
            </w:pPr>
            <w:r w:rsidRPr="00EC1637">
              <w:rPr>
                <w:sz w:val="22"/>
                <w:szCs w:val="22"/>
              </w:rPr>
              <w:t>The Evaluation Supplier will refine, expand and revise the evaluation que</w:t>
            </w:r>
            <w:r w:rsidR="003B41E1">
              <w:rPr>
                <w:sz w:val="22"/>
                <w:szCs w:val="22"/>
              </w:rPr>
              <w:t xml:space="preserve">stions laid out at </w:t>
            </w:r>
            <w:r w:rsidR="009714F6" w:rsidRPr="009714F6">
              <w:rPr>
                <w:sz w:val="22"/>
                <w:szCs w:val="22"/>
              </w:rPr>
              <w:t>paragraph 5.4</w:t>
            </w:r>
            <w:r w:rsidRPr="009714F6">
              <w:rPr>
                <w:sz w:val="22"/>
                <w:szCs w:val="22"/>
              </w:rPr>
              <w:t xml:space="preserve"> of</w:t>
            </w:r>
            <w:r w:rsidRPr="00EC1637">
              <w:rPr>
                <w:sz w:val="22"/>
                <w:szCs w:val="22"/>
              </w:rPr>
              <w:t xml:space="preserve"> the Specification. The Evaluation Supplier will refine, expand and revise the indicative evaluation s</w:t>
            </w:r>
            <w:r w:rsidR="003B41E1">
              <w:rPr>
                <w:sz w:val="22"/>
                <w:szCs w:val="22"/>
              </w:rPr>
              <w:t>ub questions laid out at Annex D</w:t>
            </w:r>
            <w:r w:rsidRPr="00EC1637">
              <w:rPr>
                <w:sz w:val="22"/>
                <w:szCs w:val="22"/>
              </w:rPr>
              <w:t xml:space="preserve"> of the Specification.</w:t>
            </w:r>
          </w:p>
          <w:p w14:paraId="67E8701A" w14:textId="77777777" w:rsidR="00EC1637" w:rsidRPr="00EC1637" w:rsidRDefault="00EC1637" w:rsidP="00F07BB3">
            <w:pPr>
              <w:rPr>
                <w:sz w:val="22"/>
                <w:szCs w:val="22"/>
              </w:rPr>
            </w:pPr>
          </w:p>
          <w:p w14:paraId="5B2188E9" w14:textId="77777777" w:rsidR="00EC1637" w:rsidRPr="00EC1637" w:rsidRDefault="00EC1637" w:rsidP="00F07BB3">
            <w:pPr>
              <w:rPr>
                <w:rFonts w:eastAsia="Calibri"/>
                <w:sz w:val="22"/>
                <w:szCs w:val="22"/>
              </w:rPr>
            </w:pPr>
            <w:r w:rsidRPr="00EC1637">
              <w:rPr>
                <w:rFonts w:eastAsia="MS Mincho"/>
                <w:color w:val="000000"/>
                <w:sz w:val="22"/>
                <w:szCs w:val="22"/>
              </w:rPr>
              <w:t>It is expected that the evaluation implementation and reporting will comply with the OECD-DAC quality standards for development evaluation</w:t>
            </w:r>
          </w:p>
          <w:p w14:paraId="308E28F7" w14:textId="77777777" w:rsidR="00EC1637" w:rsidRPr="00EC1637" w:rsidRDefault="00EC1637" w:rsidP="00F07BB3">
            <w:pPr>
              <w:rPr>
                <w:rFonts w:eastAsia="MS Mincho"/>
                <w:sz w:val="22"/>
                <w:szCs w:val="22"/>
              </w:rPr>
            </w:pPr>
          </w:p>
          <w:p w14:paraId="58C648CC" w14:textId="77777777" w:rsidR="00EC1637" w:rsidRPr="00EC1637" w:rsidRDefault="00EC1637" w:rsidP="00F07BB3">
            <w:pPr>
              <w:spacing w:before="120"/>
              <w:rPr>
                <w:sz w:val="22"/>
                <w:szCs w:val="22"/>
              </w:rPr>
            </w:pPr>
            <w:r w:rsidRPr="00EC1637">
              <w:rPr>
                <w:sz w:val="22"/>
                <w:szCs w:val="22"/>
              </w:rPr>
              <w:t>The methodology submitted to DH for approval will include, but is not limited to:</w:t>
            </w:r>
          </w:p>
          <w:p w14:paraId="49E3955F" w14:textId="77777777" w:rsidR="00EC1637" w:rsidRPr="00EC1637" w:rsidRDefault="00EC1637" w:rsidP="00980422">
            <w:pPr>
              <w:pStyle w:val="ListParagraph"/>
              <w:numPr>
                <w:ilvl w:val="0"/>
                <w:numId w:val="55"/>
              </w:numPr>
              <w:spacing w:before="120"/>
              <w:rPr>
                <w:sz w:val="22"/>
                <w:szCs w:val="22"/>
              </w:rPr>
            </w:pPr>
            <w:r w:rsidRPr="00EC1637">
              <w:rPr>
                <w:sz w:val="22"/>
                <w:szCs w:val="22"/>
              </w:rPr>
              <w:t>The final evaluation questions and sub-questions;</w:t>
            </w:r>
          </w:p>
          <w:p w14:paraId="3AE6407E" w14:textId="77777777" w:rsidR="00EC1637" w:rsidRPr="00EC1637" w:rsidRDefault="00EC1637" w:rsidP="00980422">
            <w:pPr>
              <w:pStyle w:val="ListParagraph"/>
              <w:numPr>
                <w:ilvl w:val="0"/>
                <w:numId w:val="55"/>
              </w:numPr>
              <w:spacing w:before="120"/>
              <w:rPr>
                <w:sz w:val="22"/>
                <w:szCs w:val="22"/>
              </w:rPr>
            </w:pPr>
            <w:r w:rsidRPr="00EC1637">
              <w:rPr>
                <w:sz w:val="22"/>
                <w:szCs w:val="22"/>
              </w:rPr>
              <w:t>Key data collection points</w:t>
            </w:r>
          </w:p>
          <w:p w14:paraId="2E44F997" w14:textId="77777777" w:rsidR="00EC1637" w:rsidRPr="00EC1637" w:rsidRDefault="00EC1637" w:rsidP="00980422">
            <w:pPr>
              <w:pStyle w:val="ListParagraph"/>
              <w:numPr>
                <w:ilvl w:val="0"/>
                <w:numId w:val="55"/>
              </w:numPr>
              <w:spacing w:before="120"/>
              <w:rPr>
                <w:sz w:val="22"/>
                <w:szCs w:val="22"/>
              </w:rPr>
            </w:pPr>
            <w:r w:rsidRPr="00EC1637">
              <w:rPr>
                <w:sz w:val="22"/>
                <w:szCs w:val="22"/>
              </w:rPr>
              <w:t>A detailed description of the focus for analysis and the outputs to be analysed throughout evaluation</w:t>
            </w:r>
          </w:p>
          <w:p w14:paraId="2727EB33" w14:textId="77777777" w:rsidR="00EC1637" w:rsidRPr="00EC1637" w:rsidRDefault="00EC1637" w:rsidP="00980422">
            <w:pPr>
              <w:pStyle w:val="ListParagraph"/>
              <w:numPr>
                <w:ilvl w:val="0"/>
                <w:numId w:val="55"/>
              </w:numPr>
              <w:spacing w:before="120"/>
              <w:rPr>
                <w:sz w:val="22"/>
                <w:szCs w:val="22"/>
              </w:rPr>
            </w:pPr>
            <w:r w:rsidRPr="00EC1637">
              <w:rPr>
                <w:sz w:val="22"/>
                <w:szCs w:val="22"/>
              </w:rPr>
              <w:t>A detailed evaluation approach (including a framework of collaborative typologies and levels to be used in the mapping and sample selection)</w:t>
            </w:r>
          </w:p>
          <w:p w14:paraId="4176D918" w14:textId="77777777" w:rsidR="00EC1637" w:rsidRPr="00EC1637" w:rsidRDefault="00EC1637" w:rsidP="00F07BB3">
            <w:pPr>
              <w:pStyle w:val="ListParagraph"/>
              <w:ind w:left="360"/>
              <w:rPr>
                <w:sz w:val="22"/>
                <w:szCs w:val="22"/>
              </w:rPr>
            </w:pPr>
          </w:p>
        </w:tc>
      </w:tr>
      <w:tr w:rsidR="00EC1637" w:rsidRPr="00EC1637" w14:paraId="44AD3E93" w14:textId="77777777" w:rsidTr="00F07BB3">
        <w:tc>
          <w:tcPr>
            <w:tcW w:w="364" w:type="dxa"/>
          </w:tcPr>
          <w:p w14:paraId="56312620" w14:textId="77777777" w:rsidR="00EC1637" w:rsidRPr="00EC1637" w:rsidRDefault="00EC1637" w:rsidP="00F07BB3">
            <w:pPr>
              <w:rPr>
                <w:sz w:val="22"/>
                <w:szCs w:val="22"/>
              </w:rPr>
            </w:pPr>
          </w:p>
          <w:p w14:paraId="36907D48" w14:textId="6D5B45CC" w:rsidR="00EC1637" w:rsidRPr="00EC1637" w:rsidRDefault="003266E6" w:rsidP="00F07BB3">
            <w:pPr>
              <w:rPr>
                <w:sz w:val="22"/>
                <w:szCs w:val="22"/>
              </w:rPr>
            </w:pPr>
            <w:r>
              <w:rPr>
                <w:sz w:val="22"/>
                <w:szCs w:val="22"/>
              </w:rPr>
              <w:t>4</w:t>
            </w:r>
          </w:p>
        </w:tc>
        <w:tc>
          <w:tcPr>
            <w:tcW w:w="3169" w:type="dxa"/>
          </w:tcPr>
          <w:p w14:paraId="6022FCF5" w14:textId="77777777" w:rsidR="00EC1637" w:rsidRPr="00EC1637" w:rsidRDefault="00EC1637" w:rsidP="00F07BB3">
            <w:pPr>
              <w:rPr>
                <w:sz w:val="22"/>
                <w:szCs w:val="22"/>
                <w:u w:val="single"/>
              </w:rPr>
            </w:pPr>
          </w:p>
          <w:p w14:paraId="394F3FFC" w14:textId="77777777" w:rsidR="00EC1637" w:rsidRPr="00EC1637" w:rsidRDefault="00EC1637" w:rsidP="00F07BB3">
            <w:pPr>
              <w:rPr>
                <w:sz w:val="22"/>
                <w:szCs w:val="22"/>
                <w:u w:val="single"/>
              </w:rPr>
            </w:pPr>
            <w:r w:rsidRPr="00EC1637">
              <w:rPr>
                <w:sz w:val="22"/>
                <w:szCs w:val="22"/>
                <w:u w:val="single"/>
              </w:rPr>
              <w:t>Regular reporting</w:t>
            </w:r>
          </w:p>
          <w:p w14:paraId="30567F7D" w14:textId="77777777" w:rsidR="00EC1637" w:rsidRPr="00EC1637" w:rsidRDefault="00EC1637" w:rsidP="00980422">
            <w:pPr>
              <w:pStyle w:val="ListParagraph"/>
              <w:numPr>
                <w:ilvl w:val="0"/>
                <w:numId w:val="78"/>
              </w:numPr>
              <w:rPr>
                <w:rFonts w:eastAsia="Times New Roman"/>
                <w:sz w:val="22"/>
                <w:szCs w:val="22"/>
              </w:rPr>
            </w:pPr>
            <w:r w:rsidRPr="00EC1637">
              <w:rPr>
                <w:rFonts w:eastAsia="Times New Roman"/>
                <w:sz w:val="22"/>
                <w:szCs w:val="22"/>
              </w:rPr>
              <w:t>Quarterly</w:t>
            </w:r>
          </w:p>
          <w:p w14:paraId="0165A931" w14:textId="77777777" w:rsidR="00EC1637" w:rsidRPr="00EC1637" w:rsidRDefault="00EC1637" w:rsidP="00980422">
            <w:pPr>
              <w:pStyle w:val="ListParagraph"/>
              <w:numPr>
                <w:ilvl w:val="0"/>
                <w:numId w:val="78"/>
              </w:numPr>
              <w:rPr>
                <w:rFonts w:eastAsia="Times New Roman"/>
                <w:sz w:val="22"/>
                <w:szCs w:val="22"/>
              </w:rPr>
            </w:pPr>
            <w:r w:rsidRPr="00EC1637">
              <w:rPr>
                <w:rFonts w:eastAsia="Times New Roman"/>
                <w:sz w:val="22"/>
                <w:szCs w:val="22"/>
              </w:rPr>
              <w:t>Continued collaboration with the Authority Representative / appointed Contract Manager</w:t>
            </w:r>
          </w:p>
        </w:tc>
        <w:tc>
          <w:tcPr>
            <w:tcW w:w="5647" w:type="dxa"/>
          </w:tcPr>
          <w:p w14:paraId="34187AEB" w14:textId="77777777" w:rsidR="00EC1637" w:rsidRPr="00EC1637" w:rsidRDefault="00EC1637" w:rsidP="00F07BB3">
            <w:pPr>
              <w:rPr>
                <w:sz w:val="22"/>
                <w:szCs w:val="22"/>
              </w:rPr>
            </w:pPr>
          </w:p>
          <w:p w14:paraId="2A30531A" w14:textId="77777777" w:rsidR="00EC1637" w:rsidRPr="00EC1637" w:rsidRDefault="00EC1637" w:rsidP="00F07BB3">
            <w:pPr>
              <w:rPr>
                <w:sz w:val="22"/>
                <w:szCs w:val="22"/>
              </w:rPr>
            </w:pPr>
            <w:r w:rsidRPr="00EC1637">
              <w:rPr>
                <w:sz w:val="22"/>
                <w:szCs w:val="22"/>
              </w:rPr>
              <w:t>Regular reporting will be in the form of an activity update to DH submitted on a quarterly basis, either through a document, presentation with PowerPoint summary or a face-to-face meeting. This opportunity will allow the Evaluation Supplier to provide evidence of working against the agreed activities as well as a chance to share lessons learnt.</w:t>
            </w:r>
          </w:p>
          <w:p w14:paraId="1AF0E799" w14:textId="77777777" w:rsidR="00EC1637" w:rsidRPr="00EC1637" w:rsidRDefault="00EC1637" w:rsidP="00F07BB3">
            <w:pPr>
              <w:rPr>
                <w:sz w:val="22"/>
                <w:szCs w:val="22"/>
              </w:rPr>
            </w:pPr>
          </w:p>
          <w:p w14:paraId="26F19DEE" w14:textId="77777777" w:rsidR="00EC1637" w:rsidRPr="00EC1637" w:rsidRDefault="00EC1637" w:rsidP="00F07BB3">
            <w:pPr>
              <w:rPr>
                <w:sz w:val="22"/>
                <w:szCs w:val="22"/>
              </w:rPr>
            </w:pPr>
            <w:r w:rsidRPr="00EC1637">
              <w:rPr>
                <w:sz w:val="22"/>
                <w:szCs w:val="22"/>
              </w:rPr>
              <w:t xml:space="preserve">DH will require interim reporting throughout the life of the contract to ensure progress and the financial status of the evaluation is monitored as being within planned funding / budget, as well as ensuring continued learning from the analysis throughout the programme. </w:t>
            </w:r>
          </w:p>
          <w:p w14:paraId="1E447E47" w14:textId="77777777" w:rsidR="00EC1637" w:rsidRPr="00EC1637" w:rsidRDefault="00EC1637" w:rsidP="00F07BB3">
            <w:pPr>
              <w:rPr>
                <w:sz w:val="22"/>
                <w:szCs w:val="22"/>
              </w:rPr>
            </w:pPr>
          </w:p>
        </w:tc>
      </w:tr>
      <w:tr w:rsidR="00EC1637" w:rsidRPr="00EC1637" w14:paraId="1A49A18A" w14:textId="77777777" w:rsidTr="00F07BB3">
        <w:tc>
          <w:tcPr>
            <w:tcW w:w="364" w:type="dxa"/>
          </w:tcPr>
          <w:p w14:paraId="45466841" w14:textId="77777777" w:rsidR="00EC1637" w:rsidRPr="00EC1637" w:rsidRDefault="00EC1637" w:rsidP="00F07BB3">
            <w:pPr>
              <w:rPr>
                <w:sz w:val="22"/>
                <w:szCs w:val="22"/>
              </w:rPr>
            </w:pPr>
          </w:p>
          <w:p w14:paraId="391A557D" w14:textId="270B75A9" w:rsidR="00EC1637" w:rsidRPr="00EC1637" w:rsidRDefault="003266E6" w:rsidP="00F07BB3">
            <w:pPr>
              <w:rPr>
                <w:sz w:val="22"/>
                <w:szCs w:val="22"/>
              </w:rPr>
            </w:pPr>
            <w:r>
              <w:rPr>
                <w:sz w:val="22"/>
                <w:szCs w:val="22"/>
              </w:rPr>
              <w:t>5</w:t>
            </w:r>
          </w:p>
        </w:tc>
        <w:tc>
          <w:tcPr>
            <w:tcW w:w="3169" w:type="dxa"/>
          </w:tcPr>
          <w:p w14:paraId="424E6803" w14:textId="77777777" w:rsidR="00EC1637" w:rsidRPr="00EC1637" w:rsidRDefault="00EC1637" w:rsidP="00F07BB3">
            <w:pPr>
              <w:rPr>
                <w:sz w:val="22"/>
                <w:szCs w:val="22"/>
                <w:u w:val="single"/>
              </w:rPr>
            </w:pPr>
          </w:p>
          <w:p w14:paraId="54F91F7E" w14:textId="77777777" w:rsidR="00EC1637" w:rsidRPr="00EC1637" w:rsidRDefault="00EC1637" w:rsidP="00F07BB3">
            <w:pPr>
              <w:rPr>
                <w:sz w:val="22"/>
                <w:szCs w:val="22"/>
                <w:u w:val="single"/>
              </w:rPr>
            </w:pPr>
            <w:r w:rsidRPr="00EC1637">
              <w:rPr>
                <w:sz w:val="22"/>
                <w:szCs w:val="22"/>
                <w:u w:val="single"/>
              </w:rPr>
              <w:t>An approved Implementation Plan</w:t>
            </w:r>
          </w:p>
          <w:p w14:paraId="743A0DE5" w14:textId="77777777" w:rsidR="00EC1637" w:rsidRPr="00EC1637" w:rsidRDefault="00EC1637" w:rsidP="00F07BB3">
            <w:pPr>
              <w:rPr>
                <w:rFonts w:eastAsia="Calibri"/>
                <w:sz w:val="22"/>
                <w:szCs w:val="22"/>
              </w:rPr>
            </w:pPr>
          </w:p>
          <w:p w14:paraId="72340452" w14:textId="77777777" w:rsidR="00EC1637" w:rsidRPr="00EC1637" w:rsidRDefault="00EC1637" w:rsidP="00F07BB3">
            <w:pPr>
              <w:rPr>
                <w:sz w:val="22"/>
                <w:szCs w:val="22"/>
              </w:rPr>
            </w:pPr>
          </w:p>
        </w:tc>
        <w:tc>
          <w:tcPr>
            <w:tcW w:w="5647" w:type="dxa"/>
          </w:tcPr>
          <w:p w14:paraId="5096C0FD" w14:textId="77777777" w:rsidR="00EC1637" w:rsidRPr="00EC1637" w:rsidRDefault="00EC1637" w:rsidP="00F07BB3">
            <w:pPr>
              <w:rPr>
                <w:sz w:val="22"/>
                <w:szCs w:val="22"/>
              </w:rPr>
            </w:pPr>
          </w:p>
          <w:p w14:paraId="427685D9" w14:textId="77777777" w:rsidR="00EC1637" w:rsidRPr="00EC1637" w:rsidRDefault="00EC1637" w:rsidP="00F07BB3">
            <w:pPr>
              <w:rPr>
                <w:rFonts w:eastAsia="MS Mincho"/>
                <w:sz w:val="22"/>
                <w:szCs w:val="22"/>
              </w:rPr>
            </w:pPr>
            <w:r w:rsidRPr="00EC1637">
              <w:rPr>
                <w:sz w:val="22"/>
                <w:szCs w:val="22"/>
              </w:rPr>
              <w:t xml:space="preserve">The Evaluation Supplier will be expected to conduct workshops with the Management Agent and with grantees from the pilot schemes to gather learning and </w:t>
            </w:r>
            <w:r w:rsidRPr="00EC1637">
              <w:rPr>
                <w:rFonts w:eastAsia="MS Mincho"/>
                <w:sz w:val="22"/>
                <w:szCs w:val="22"/>
              </w:rPr>
              <w:t xml:space="preserve">help to ensure learning from these projects informs the </w:t>
            </w:r>
            <w:r w:rsidRPr="00EC1637">
              <w:rPr>
                <w:rFonts w:eastAsia="MS Mincho"/>
                <w:sz w:val="22"/>
                <w:szCs w:val="22"/>
              </w:rPr>
              <w:lastRenderedPageBreak/>
              <w:t>Implementation Plan.</w:t>
            </w:r>
          </w:p>
          <w:p w14:paraId="57F9AACD" w14:textId="77777777" w:rsidR="00EC1637" w:rsidRPr="00EC1637" w:rsidRDefault="00EC1637" w:rsidP="00F07BB3">
            <w:pPr>
              <w:rPr>
                <w:rFonts w:eastAsia="MS Mincho"/>
                <w:sz w:val="22"/>
                <w:szCs w:val="22"/>
              </w:rPr>
            </w:pPr>
          </w:p>
          <w:p w14:paraId="201A5391" w14:textId="77777777" w:rsidR="00EC1637" w:rsidRPr="00EC1637" w:rsidRDefault="00EC1637" w:rsidP="00F07BB3">
            <w:pPr>
              <w:rPr>
                <w:rFonts w:eastAsia="MS Mincho"/>
                <w:color w:val="000000"/>
                <w:sz w:val="22"/>
                <w:szCs w:val="22"/>
              </w:rPr>
            </w:pPr>
            <w:r w:rsidRPr="00EC1637">
              <w:rPr>
                <w:rFonts w:eastAsia="MS Mincho"/>
                <w:sz w:val="22"/>
                <w:szCs w:val="22"/>
              </w:rPr>
              <w:t xml:space="preserve">The Independent Evaluation Supplier will be expected to support and work with the Management Agent to design and draft the Implementation Plan for the Fleming Fund. This early involvement of the Evaluation Supplier is intended to ensure that evaluation considerations are embedded within the Implementation Plan. </w:t>
            </w:r>
            <w:r w:rsidRPr="00EC1637">
              <w:rPr>
                <w:rFonts w:eastAsia="MS Mincho"/>
                <w:color w:val="000000"/>
                <w:sz w:val="22"/>
                <w:szCs w:val="22"/>
              </w:rPr>
              <w:t>It is expected that the evaluation implementation and reporting will comply with the OECD-DAC quality standards for development evaluation.</w:t>
            </w:r>
          </w:p>
          <w:p w14:paraId="2D049407" w14:textId="77777777" w:rsidR="00EC1637" w:rsidRPr="00EC1637" w:rsidRDefault="00EC1637" w:rsidP="00F07BB3">
            <w:pPr>
              <w:pStyle w:val="CommentText"/>
              <w:rPr>
                <w:rFonts w:eastAsia="MS Mincho" w:cs="Arial"/>
                <w:color w:val="000000"/>
                <w:sz w:val="22"/>
                <w:szCs w:val="22"/>
              </w:rPr>
            </w:pPr>
          </w:p>
          <w:p w14:paraId="23AFACC8" w14:textId="77777777" w:rsidR="00EC1637" w:rsidRPr="00EC1637" w:rsidRDefault="00EC1637" w:rsidP="00F07BB3">
            <w:pPr>
              <w:pStyle w:val="CommentText"/>
              <w:rPr>
                <w:rFonts w:cs="Arial"/>
                <w:sz w:val="22"/>
                <w:szCs w:val="22"/>
              </w:rPr>
            </w:pPr>
            <w:r w:rsidRPr="00EC1637">
              <w:rPr>
                <w:rFonts w:cs="Arial"/>
                <w:sz w:val="22"/>
                <w:szCs w:val="22"/>
              </w:rPr>
              <w:t>The Evaluation Supplier will hold regular meetings with the Authority and Management Agent to discuss requirements and progress of the draft Implementation Plan. The format of the meetings will be agreed between the parties.</w:t>
            </w:r>
          </w:p>
          <w:p w14:paraId="25843F23" w14:textId="77777777" w:rsidR="00EC1637" w:rsidRPr="00EC1637" w:rsidRDefault="00EC1637" w:rsidP="00F07BB3">
            <w:pPr>
              <w:pStyle w:val="CommentText"/>
              <w:rPr>
                <w:rFonts w:cs="Arial"/>
                <w:sz w:val="22"/>
                <w:szCs w:val="22"/>
              </w:rPr>
            </w:pPr>
          </w:p>
          <w:p w14:paraId="5D76EA52" w14:textId="1366A1C5" w:rsidR="00EC1637" w:rsidRPr="00EC1637" w:rsidRDefault="00EC1637" w:rsidP="00F07BB3">
            <w:pPr>
              <w:pStyle w:val="CommentText"/>
              <w:autoSpaceDN w:val="0"/>
              <w:rPr>
                <w:rFonts w:cs="Arial"/>
                <w:sz w:val="22"/>
                <w:szCs w:val="22"/>
              </w:rPr>
            </w:pPr>
            <w:r w:rsidRPr="00EC1637">
              <w:rPr>
                <w:rFonts w:cs="Arial"/>
                <w:sz w:val="22"/>
                <w:szCs w:val="22"/>
              </w:rPr>
              <w:t xml:space="preserve">The Evaluation Supplier will collaborate with the Authority and Management Agent to identify data collection required to answer the evaluation questions developed and approved in accordance with </w:t>
            </w:r>
            <w:r w:rsidR="003B41E1" w:rsidRPr="003B41E1">
              <w:rPr>
                <w:rFonts w:cs="Arial"/>
                <w:sz w:val="22"/>
                <w:szCs w:val="22"/>
              </w:rPr>
              <w:t>Milestone/</w:t>
            </w:r>
            <w:r w:rsidR="003B41E1" w:rsidRPr="009714F6">
              <w:rPr>
                <w:rFonts w:cs="Arial"/>
                <w:sz w:val="22"/>
                <w:szCs w:val="22"/>
              </w:rPr>
              <w:t>Deliverable 3</w:t>
            </w:r>
            <w:r w:rsidRPr="009714F6">
              <w:rPr>
                <w:rFonts w:cs="Arial"/>
                <w:sz w:val="22"/>
                <w:szCs w:val="22"/>
              </w:rPr>
              <w:t>.</w:t>
            </w:r>
          </w:p>
          <w:p w14:paraId="36082601" w14:textId="77777777" w:rsidR="00EC1637" w:rsidRPr="00EC1637" w:rsidRDefault="00EC1637" w:rsidP="00F07BB3">
            <w:pPr>
              <w:ind w:left="360"/>
              <w:rPr>
                <w:sz w:val="22"/>
                <w:szCs w:val="22"/>
              </w:rPr>
            </w:pPr>
          </w:p>
          <w:p w14:paraId="71A6C283" w14:textId="0AFDC64E" w:rsidR="00EC1637" w:rsidRPr="00EC1637" w:rsidRDefault="00EC1637" w:rsidP="00F07BB3">
            <w:pPr>
              <w:pStyle w:val="CommentText"/>
              <w:autoSpaceDN w:val="0"/>
              <w:rPr>
                <w:rFonts w:cs="Arial"/>
                <w:sz w:val="22"/>
                <w:szCs w:val="22"/>
              </w:rPr>
            </w:pPr>
            <w:r w:rsidRPr="00EC1637">
              <w:rPr>
                <w:rFonts w:cs="Arial"/>
                <w:sz w:val="22"/>
                <w:szCs w:val="22"/>
              </w:rPr>
              <w:t>The Evaluation Supplier will work with the Management Agent to provide a draft Implemen</w:t>
            </w:r>
            <w:r w:rsidR="00A02E40">
              <w:rPr>
                <w:rFonts w:cs="Arial"/>
                <w:sz w:val="22"/>
                <w:szCs w:val="22"/>
              </w:rPr>
              <w:t>tation Plan</w:t>
            </w:r>
            <w:r w:rsidR="00EA4317">
              <w:rPr>
                <w:rFonts w:cs="Arial"/>
                <w:sz w:val="22"/>
                <w:szCs w:val="22"/>
              </w:rPr>
              <w:t>, to be submitted by the Management Agent</w:t>
            </w:r>
            <w:r w:rsidR="00A02E40">
              <w:rPr>
                <w:rFonts w:cs="Arial"/>
                <w:sz w:val="22"/>
                <w:szCs w:val="22"/>
              </w:rPr>
              <w:t xml:space="preserve"> to the Authority by a date to be agreed.</w:t>
            </w:r>
          </w:p>
          <w:p w14:paraId="258106BD" w14:textId="77777777" w:rsidR="00EC1637" w:rsidRPr="00EC1637" w:rsidRDefault="00EC1637" w:rsidP="00F07BB3">
            <w:pPr>
              <w:rPr>
                <w:rFonts w:eastAsia="Calibri"/>
                <w:sz w:val="22"/>
                <w:szCs w:val="22"/>
              </w:rPr>
            </w:pPr>
          </w:p>
          <w:p w14:paraId="61EC50E8" w14:textId="77777777" w:rsidR="00EC1637" w:rsidRPr="00EC1637" w:rsidRDefault="00EC1637" w:rsidP="00F07BB3">
            <w:pPr>
              <w:pStyle w:val="CommentText"/>
              <w:autoSpaceDN w:val="0"/>
              <w:rPr>
                <w:rFonts w:cs="Arial"/>
                <w:sz w:val="22"/>
                <w:szCs w:val="22"/>
              </w:rPr>
            </w:pPr>
            <w:r w:rsidRPr="00EC1637">
              <w:rPr>
                <w:rFonts w:cs="Arial"/>
                <w:sz w:val="22"/>
                <w:szCs w:val="22"/>
              </w:rPr>
              <w:t xml:space="preserve">The draft Implementation Plan must contain, but is not limited to: </w:t>
            </w:r>
          </w:p>
          <w:p w14:paraId="41E8C2BA" w14:textId="77777777" w:rsidR="00EC1637" w:rsidRPr="00EC1637" w:rsidRDefault="00EC1637" w:rsidP="00F07BB3">
            <w:pPr>
              <w:pStyle w:val="CommentText"/>
              <w:rPr>
                <w:rFonts w:cs="Arial"/>
                <w:sz w:val="22"/>
                <w:szCs w:val="22"/>
              </w:rPr>
            </w:pPr>
          </w:p>
          <w:p w14:paraId="1983295F" w14:textId="77777777" w:rsidR="00EC1637" w:rsidRPr="00EC1637" w:rsidRDefault="00EC1637" w:rsidP="00980422">
            <w:pPr>
              <w:pStyle w:val="CommentText"/>
              <w:numPr>
                <w:ilvl w:val="1"/>
                <w:numId w:val="77"/>
              </w:numPr>
              <w:autoSpaceDN w:val="0"/>
              <w:rPr>
                <w:rFonts w:cs="Arial"/>
                <w:sz w:val="22"/>
                <w:szCs w:val="22"/>
              </w:rPr>
            </w:pPr>
            <w:r w:rsidRPr="00EC1637">
              <w:rPr>
                <w:rFonts w:cs="Arial"/>
                <w:sz w:val="22"/>
                <w:szCs w:val="22"/>
              </w:rPr>
              <w:t>A detailed methodology for data collection, analysis and  regular reporting including proposals for verifying the baseline information for each project granted funding by the Management Agent;</w:t>
            </w:r>
          </w:p>
          <w:p w14:paraId="57D6E625" w14:textId="77777777" w:rsidR="00EC1637" w:rsidRPr="00EC1637" w:rsidRDefault="00EC1637" w:rsidP="00F07BB3">
            <w:pPr>
              <w:pStyle w:val="CommentText"/>
              <w:ind w:left="1080"/>
              <w:rPr>
                <w:rFonts w:cs="Arial"/>
                <w:sz w:val="22"/>
                <w:szCs w:val="22"/>
              </w:rPr>
            </w:pPr>
          </w:p>
          <w:p w14:paraId="6A4801F7" w14:textId="77777777" w:rsidR="00EC1637" w:rsidRPr="00EC1637" w:rsidRDefault="00EC1637" w:rsidP="00980422">
            <w:pPr>
              <w:pStyle w:val="CommentText"/>
              <w:numPr>
                <w:ilvl w:val="1"/>
                <w:numId w:val="77"/>
              </w:numPr>
              <w:autoSpaceDN w:val="0"/>
              <w:rPr>
                <w:rFonts w:cs="Arial"/>
                <w:sz w:val="22"/>
                <w:szCs w:val="22"/>
              </w:rPr>
            </w:pPr>
            <w:r w:rsidRPr="00EC1637">
              <w:rPr>
                <w:rFonts w:cs="Arial"/>
                <w:sz w:val="22"/>
                <w:szCs w:val="22"/>
              </w:rPr>
              <w:t>A detailed work plan outlining timeframe, details of the final project time, defined output payments and a detailed financial plan for the implementation phase. The financial plan must draw on the pricing structures provided by the Evaluation Supplier within the tendered rate cards , and be accompanied by narrative explanation and reasoning for any planned costs exceeding the average price given within those rate cards.  Any costs exceeding the maximum price given within those rate cards will require the Authority’s prior written approval before the costs can be incurred.</w:t>
            </w:r>
          </w:p>
          <w:p w14:paraId="6780497A" w14:textId="77777777" w:rsidR="00EC1637" w:rsidRPr="00EC1637" w:rsidRDefault="00EC1637" w:rsidP="00F07BB3">
            <w:pPr>
              <w:pStyle w:val="CommentText"/>
              <w:ind w:left="1080"/>
              <w:rPr>
                <w:rFonts w:cs="Arial"/>
                <w:sz w:val="22"/>
                <w:szCs w:val="22"/>
              </w:rPr>
            </w:pPr>
          </w:p>
          <w:p w14:paraId="3F8FCAFA" w14:textId="7FF7F8CD" w:rsidR="00EC1637" w:rsidRPr="00EC1637" w:rsidRDefault="00EC1637" w:rsidP="00980422">
            <w:pPr>
              <w:pStyle w:val="CommentText"/>
              <w:numPr>
                <w:ilvl w:val="1"/>
                <w:numId w:val="77"/>
              </w:numPr>
              <w:autoSpaceDN w:val="0"/>
              <w:rPr>
                <w:rFonts w:cs="Arial"/>
                <w:sz w:val="22"/>
                <w:szCs w:val="22"/>
              </w:rPr>
            </w:pPr>
            <w:r w:rsidRPr="00EC1637">
              <w:rPr>
                <w:rFonts w:cs="Arial"/>
                <w:sz w:val="22"/>
                <w:szCs w:val="22"/>
              </w:rPr>
              <w:t>The evaluation methodology, questions and sub questions Approv</w:t>
            </w:r>
            <w:r w:rsidR="003B41E1">
              <w:rPr>
                <w:rFonts w:cs="Arial"/>
                <w:sz w:val="22"/>
                <w:szCs w:val="22"/>
              </w:rPr>
              <w:t xml:space="preserve">ed in accordance with </w:t>
            </w:r>
            <w:r w:rsidR="003B41E1">
              <w:rPr>
                <w:rFonts w:cs="Arial"/>
                <w:sz w:val="22"/>
                <w:szCs w:val="22"/>
              </w:rPr>
              <w:lastRenderedPageBreak/>
              <w:t>Milestone/</w:t>
            </w:r>
            <w:r w:rsidR="003B41E1" w:rsidRPr="009714F6">
              <w:rPr>
                <w:rFonts w:cs="Arial"/>
                <w:sz w:val="22"/>
                <w:szCs w:val="22"/>
              </w:rPr>
              <w:t>Deliverable 3;</w:t>
            </w:r>
          </w:p>
          <w:p w14:paraId="0A6AA3C1" w14:textId="77777777" w:rsidR="00EC1637" w:rsidRPr="00EC1637" w:rsidRDefault="00EC1637" w:rsidP="00F07BB3">
            <w:pPr>
              <w:pStyle w:val="ListParagraph"/>
              <w:rPr>
                <w:sz w:val="22"/>
                <w:szCs w:val="22"/>
              </w:rPr>
            </w:pPr>
          </w:p>
          <w:p w14:paraId="3818C8CE" w14:textId="3B218002" w:rsidR="00EC1637" w:rsidRPr="00EC1637" w:rsidRDefault="00EC1637" w:rsidP="00980422">
            <w:pPr>
              <w:pStyle w:val="CommentText"/>
              <w:numPr>
                <w:ilvl w:val="1"/>
                <w:numId w:val="77"/>
              </w:numPr>
              <w:autoSpaceDN w:val="0"/>
              <w:rPr>
                <w:rFonts w:cs="Arial"/>
                <w:sz w:val="22"/>
                <w:szCs w:val="22"/>
              </w:rPr>
            </w:pPr>
            <w:r w:rsidRPr="00EC1637">
              <w:rPr>
                <w:rFonts w:cs="Arial"/>
                <w:sz w:val="22"/>
                <w:szCs w:val="22"/>
              </w:rPr>
              <w:t>Any learning gathered from the workshops conducted in relation to the p</w:t>
            </w:r>
            <w:r w:rsidR="003B41E1">
              <w:rPr>
                <w:rFonts w:cs="Arial"/>
                <w:sz w:val="22"/>
                <w:szCs w:val="22"/>
              </w:rPr>
              <w:t>ilot schemes;</w:t>
            </w:r>
            <w:r w:rsidRPr="00EC1637">
              <w:rPr>
                <w:rFonts w:eastAsia="MS Mincho" w:cs="Arial"/>
                <w:sz w:val="22"/>
                <w:szCs w:val="22"/>
              </w:rPr>
              <w:t xml:space="preserve"> </w:t>
            </w:r>
          </w:p>
          <w:p w14:paraId="29DC4853" w14:textId="77777777" w:rsidR="00EC1637" w:rsidRPr="00EC1637" w:rsidRDefault="00EC1637" w:rsidP="00F07BB3">
            <w:pPr>
              <w:pStyle w:val="ListParagraph"/>
              <w:rPr>
                <w:sz w:val="22"/>
                <w:szCs w:val="22"/>
              </w:rPr>
            </w:pPr>
          </w:p>
          <w:p w14:paraId="02CF688E" w14:textId="77777777" w:rsidR="00EC1637" w:rsidRPr="00EC1637" w:rsidRDefault="00EC1637" w:rsidP="00980422">
            <w:pPr>
              <w:pStyle w:val="CommentText"/>
              <w:numPr>
                <w:ilvl w:val="1"/>
                <w:numId w:val="77"/>
              </w:numPr>
              <w:autoSpaceDN w:val="0"/>
              <w:rPr>
                <w:rFonts w:cs="Arial"/>
                <w:sz w:val="22"/>
                <w:szCs w:val="22"/>
              </w:rPr>
            </w:pPr>
            <w:r w:rsidRPr="00EC1637">
              <w:rPr>
                <w:rFonts w:cs="Arial"/>
                <w:sz w:val="22"/>
                <w:szCs w:val="22"/>
              </w:rPr>
              <w:t>A proposed approach for working with grantees and other key stakeholders throughout the life of the contract</w:t>
            </w:r>
          </w:p>
          <w:p w14:paraId="69EABF3D" w14:textId="77777777" w:rsidR="00EC1637" w:rsidRPr="00EC1637" w:rsidRDefault="00EC1637" w:rsidP="00F07BB3">
            <w:pPr>
              <w:pStyle w:val="CommentText"/>
              <w:ind w:left="1080"/>
              <w:rPr>
                <w:rFonts w:cs="Arial"/>
                <w:sz w:val="22"/>
                <w:szCs w:val="22"/>
              </w:rPr>
            </w:pPr>
          </w:p>
          <w:p w14:paraId="6DB77514" w14:textId="77777777" w:rsidR="00EC1637" w:rsidRDefault="00EC1637" w:rsidP="00980422">
            <w:pPr>
              <w:pStyle w:val="CommentText"/>
              <w:numPr>
                <w:ilvl w:val="1"/>
                <w:numId w:val="77"/>
              </w:numPr>
              <w:autoSpaceDN w:val="0"/>
              <w:rPr>
                <w:rFonts w:cs="Arial"/>
                <w:sz w:val="22"/>
                <w:szCs w:val="22"/>
              </w:rPr>
            </w:pPr>
            <w:r w:rsidRPr="00EC1637">
              <w:rPr>
                <w:rFonts w:cs="Arial"/>
                <w:sz w:val="22"/>
                <w:szCs w:val="22"/>
              </w:rPr>
              <w:t>Proposals for detailing the Service Levels in Annex 1 to Part A of Schedule 6 (Service Levels and Performance Monitoring);</w:t>
            </w:r>
          </w:p>
          <w:p w14:paraId="2BB8ACE1" w14:textId="77777777" w:rsidR="00B64F47" w:rsidRDefault="00B64F47" w:rsidP="00B64F47">
            <w:pPr>
              <w:pStyle w:val="ListParagraph"/>
              <w:rPr>
                <w:sz w:val="22"/>
                <w:szCs w:val="22"/>
              </w:rPr>
            </w:pPr>
          </w:p>
          <w:p w14:paraId="252230D9" w14:textId="4B80D1B4" w:rsidR="00B64F47" w:rsidRPr="00EC1637" w:rsidRDefault="00B64F47" w:rsidP="00980422">
            <w:pPr>
              <w:pStyle w:val="CommentText"/>
              <w:numPr>
                <w:ilvl w:val="1"/>
                <w:numId w:val="77"/>
              </w:numPr>
              <w:autoSpaceDN w:val="0"/>
              <w:rPr>
                <w:rFonts w:cs="Arial"/>
                <w:sz w:val="22"/>
                <w:szCs w:val="22"/>
              </w:rPr>
            </w:pPr>
            <w:r>
              <w:rPr>
                <w:rFonts w:cs="Arial"/>
                <w:sz w:val="22"/>
                <w:szCs w:val="22"/>
              </w:rPr>
              <w:t>Proposals for Delay Payments for Part A of Schedule 4 (Inception Plan) and Annex 1 of Schedule 2 (Implementation Plan)</w:t>
            </w:r>
          </w:p>
          <w:p w14:paraId="32138304" w14:textId="77777777" w:rsidR="00EC1637" w:rsidRPr="00EC1637" w:rsidRDefault="00EC1637" w:rsidP="00F07BB3">
            <w:pPr>
              <w:pStyle w:val="CommentText"/>
              <w:ind w:left="1080"/>
              <w:rPr>
                <w:rFonts w:cs="Arial"/>
                <w:sz w:val="22"/>
                <w:szCs w:val="22"/>
              </w:rPr>
            </w:pPr>
          </w:p>
          <w:p w14:paraId="319608F2" w14:textId="77777777" w:rsidR="00EC1637" w:rsidRPr="00EC1637" w:rsidRDefault="00EC1637" w:rsidP="00980422">
            <w:pPr>
              <w:pStyle w:val="ListParagraph"/>
              <w:numPr>
                <w:ilvl w:val="1"/>
                <w:numId w:val="77"/>
              </w:numPr>
              <w:rPr>
                <w:rFonts w:eastAsia="Times New Roman"/>
                <w:sz w:val="22"/>
                <w:szCs w:val="22"/>
              </w:rPr>
            </w:pPr>
            <w:r w:rsidRPr="00EC1637">
              <w:rPr>
                <w:sz w:val="22"/>
                <w:szCs w:val="22"/>
              </w:rPr>
              <w:t xml:space="preserve">Proposals for the capability building activities to be undertaken with grantees in understanding the </w:t>
            </w:r>
            <w:r w:rsidRPr="00EC1637">
              <w:rPr>
                <w:rFonts w:eastAsia="Times New Roman"/>
                <w:sz w:val="22"/>
                <w:szCs w:val="22"/>
              </w:rPr>
              <w:t xml:space="preserve">Monitoring and Evaluation (MandE) and the </w:t>
            </w:r>
            <w:r w:rsidRPr="00EC1637">
              <w:rPr>
                <w:sz w:val="22"/>
                <w:szCs w:val="22"/>
              </w:rPr>
              <w:t xml:space="preserve">theory of change laid out in Annex B of the Specification and </w:t>
            </w:r>
          </w:p>
          <w:p w14:paraId="4A99636A" w14:textId="2D1394D5" w:rsidR="00EC1637" w:rsidRPr="00EC1637" w:rsidRDefault="00EC1637" w:rsidP="00F07BB3">
            <w:pPr>
              <w:pStyle w:val="CommentText"/>
              <w:rPr>
                <w:rFonts w:cs="Arial"/>
                <w:sz w:val="22"/>
                <w:szCs w:val="22"/>
              </w:rPr>
            </w:pPr>
          </w:p>
          <w:p w14:paraId="7987BE6F" w14:textId="16503241" w:rsidR="00EC1637" w:rsidRPr="00EC1637" w:rsidRDefault="00EC1637" w:rsidP="00980422">
            <w:pPr>
              <w:pStyle w:val="CommentText"/>
              <w:numPr>
                <w:ilvl w:val="1"/>
                <w:numId w:val="77"/>
              </w:numPr>
              <w:autoSpaceDN w:val="0"/>
              <w:rPr>
                <w:rFonts w:cs="Arial"/>
                <w:sz w:val="22"/>
                <w:szCs w:val="22"/>
              </w:rPr>
            </w:pPr>
            <w:r w:rsidRPr="00EC1637">
              <w:rPr>
                <w:rFonts w:cs="Arial"/>
                <w:sz w:val="22"/>
                <w:szCs w:val="22"/>
              </w:rPr>
              <w:t xml:space="preserve">Proposals to ensure compliance with the </w:t>
            </w:r>
            <w:r w:rsidRPr="009714F6">
              <w:rPr>
                <w:rFonts w:cs="Arial"/>
                <w:sz w:val="22"/>
                <w:szCs w:val="22"/>
              </w:rPr>
              <w:t>quality stan</w:t>
            </w:r>
            <w:r w:rsidR="003B41E1" w:rsidRPr="009714F6">
              <w:rPr>
                <w:rFonts w:cs="Arial"/>
                <w:sz w:val="22"/>
                <w:szCs w:val="22"/>
              </w:rPr>
              <w:t>dards referred to in paragraph 5.1</w:t>
            </w:r>
            <w:r w:rsidR="009714F6" w:rsidRPr="009714F6">
              <w:rPr>
                <w:rFonts w:cs="Arial"/>
                <w:sz w:val="22"/>
                <w:szCs w:val="22"/>
              </w:rPr>
              <w:t>3</w:t>
            </w:r>
            <w:r w:rsidRPr="009714F6">
              <w:rPr>
                <w:rFonts w:cs="Arial"/>
                <w:sz w:val="22"/>
                <w:szCs w:val="22"/>
              </w:rPr>
              <w:t xml:space="preserve"> of the</w:t>
            </w:r>
            <w:r w:rsidRPr="00EC1637">
              <w:rPr>
                <w:rFonts w:cs="Arial"/>
                <w:sz w:val="22"/>
                <w:szCs w:val="22"/>
              </w:rPr>
              <w:t xml:space="preserve"> Specification, or equivalent quality standards;</w:t>
            </w:r>
          </w:p>
          <w:p w14:paraId="67A19BDD" w14:textId="77777777" w:rsidR="00EC1637" w:rsidRPr="00EC1637" w:rsidRDefault="00EC1637" w:rsidP="00F07BB3">
            <w:pPr>
              <w:pStyle w:val="ListParagraph"/>
              <w:rPr>
                <w:sz w:val="22"/>
                <w:szCs w:val="22"/>
              </w:rPr>
            </w:pPr>
          </w:p>
          <w:p w14:paraId="712F4E96" w14:textId="77777777" w:rsidR="003B41E1" w:rsidRDefault="00EC1637" w:rsidP="003B41E1">
            <w:pPr>
              <w:pStyle w:val="CommentText"/>
              <w:numPr>
                <w:ilvl w:val="1"/>
                <w:numId w:val="77"/>
              </w:numPr>
              <w:autoSpaceDN w:val="0"/>
              <w:rPr>
                <w:rFonts w:cs="Arial"/>
                <w:sz w:val="22"/>
                <w:szCs w:val="22"/>
              </w:rPr>
            </w:pPr>
            <w:r w:rsidRPr="003B41E1">
              <w:rPr>
                <w:rFonts w:cs="Arial"/>
                <w:sz w:val="22"/>
                <w:szCs w:val="22"/>
              </w:rPr>
              <w:t>A detailed business continuity and disaster recovery plan</w:t>
            </w:r>
          </w:p>
          <w:p w14:paraId="5F9C902B" w14:textId="77777777" w:rsidR="00CB20C0" w:rsidRDefault="00CB20C0" w:rsidP="00CB20C0">
            <w:pPr>
              <w:pStyle w:val="ListParagraph"/>
              <w:rPr>
                <w:sz w:val="22"/>
                <w:szCs w:val="22"/>
              </w:rPr>
            </w:pPr>
          </w:p>
          <w:p w14:paraId="63416A6C" w14:textId="055C61D0" w:rsidR="00CB20C0" w:rsidRPr="00CB20C0" w:rsidRDefault="00CB20C0" w:rsidP="00CB20C0">
            <w:pPr>
              <w:pStyle w:val="CommentText"/>
              <w:numPr>
                <w:ilvl w:val="1"/>
                <w:numId w:val="77"/>
              </w:numPr>
              <w:autoSpaceDN w:val="0"/>
              <w:rPr>
                <w:rFonts w:cs="Arial"/>
                <w:sz w:val="22"/>
                <w:szCs w:val="22"/>
              </w:rPr>
            </w:pPr>
            <w:r w:rsidRPr="00EC1637">
              <w:rPr>
                <w:rFonts w:cs="Arial"/>
                <w:sz w:val="22"/>
                <w:szCs w:val="22"/>
              </w:rPr>
              <w:t>Proposals for the provision of  a mid-point review report  which answers the evaluation questions indicatively and supplies formative recommendations for the remainder of the Fleming Fund;</w:t>
            </w:r>
          </w:p>
          <w:p w14:paraId="3859C8FB" w14:textId="77777777" w:rsidR="003B41E1" w:rsidRDefault="003B41E1" w:rsidP="003B41E1">
            <w:pPr>
              <w:pStyle w:val="ListParagraph"/>
              <w:rPr>
                <w:sz w:val="22"/>
                <w:szCs w:val="22"/>
              </w:rPr>
            </w:pPr>
          </w:p>
          <w:p w14:paraId="126FDFC1" w14:textId="3EE6D3D8" w:rsidR="00EC1637" w:rsidRPr="003B41E1" w:rsidRDefault="00EC1637" w:rsidP="003B41E1">
            <w:pPr>
              <w:pStyle w:val="CommentText"/>
              <w:numPr>
                <w:ilvl w:val="1"/>
                <w:numId w:val="77"/>
              </w:numPr>
              <w:autoSpaceDN w:val="0"/>
              <w:rPr>
                <w:rFonts w:cs="Arial"/>
                <w:sz w:val="22"/>
                <w:szCs w:val="22"/>
              </w:rPr>
            </w:pPr>
            <w:r w:rsidRPr="003B41E1">
              <w:rPr>
                <w:rFonts w:cs="Arial"/>
                <w:sz w:val="22"/>
                <w:szCs w:val="22"/>
              </w:rPr>
              <w:t>Proposals for the provision of a final summative evaluation report that answers the evaluation questions agre</w:t>
            </w:r>
            <w:r w:rsidR="003B41E1" w:rsidRPr="003B41E1">
              <w:rPr>
                <w:rFonts w:cs="Arial"/>
                <w:sz w:val="22"/>
                <w:szCs w:val="22"/>
              </w:rPr>
              <w:t xml:space="preserve">ed in accordance with Milestone/Deliverable </w:t>
            </w:r>
            <w:r w:rsidR="003B41E1" w:rsidRPr="00CB20C0">
              <w:rPr>
                <w:rFonts w:cs="Arial"/>
                <w:sz w:val="22"/>
                <w:szCs w:val="22"/>
                <w:highlight w:val="yellow"/>
              </w:rPr>
              <w:t>3</w:t>
            </w:r>
          </w:p>
          <w:p w14:paraId="68E7A8F5" w14:textId="77777777" w:rsidR="00EC1637" w:rsidRPr="00EC1637" w:rsidRDefault="00EC1637" w:rsidP="00F07BB3">
            <w:pPr>
              <w:pStyle w:val="CommentText"/>
              <w:autoSpaceDN w:val="0"/>
              <w:rPr>
                <w:rFonts w:cs="Arial"/>
                <w:sz w:val="22"/>
                <w:szCs w:val="22"/>
              </w:rPr>
            </w:pPr>
          </w:p>
        </w:tc>
      </w:tr>
    </w:tbl>
    <w:p w14:paraId="74B2A540" w14:textId="77777777" w:rsidR="005F1FD8" w:rsidRPr="005F1FD8" w:rsidRDefault="005F1FD8" w:rsidP="005F1FD8">
      <w:pPr>
        <w:spacing w:before="120" w:after="120" w:line="276" w:lineRule="auto"/>
        <w:ind w:left="426"/>
        <w:jc w:val="both"/>
        <w:rPr>
          <w:color w:val="000000"/>
          <w:sz w:val="22"/>
          <w:szCs w:val="22"/>
        </w:rPr>
      </w:pPr>
    </w:p>
    <w:p w14:paraId="5ECEE457" w14:textId="421AC335" w:rsidR="005F1FD8" w:rsidRPr="008D78A5" w:rsidRDefault="005F1FD8" w:rsidP="00CB20C0">
      <w:pPr>
        <w:numPr>
          <w:ilvl w:val="1"/>
          <w:numId w:val="86"/>
        </w:numPr>
        <w:spacing w:before="120" w:after="120" w:line="276" w:lineRule="auto"/>
        <w:ind w:left="284" w:hanging="568"/>
        <w:jc w:val="both"/>
        <w:rPr>
          <w:color w:val="000000"/>
          <w:sz w:val="22"/>
          <w:szCs w:val="22"/>
        </w:rPr>
      </w:pPr>
      <w:r>
        <w:rPr>
          <w:b/>
          <w:sz w:val="22"/>
          <w:szCs w:val="22"/>
          <w:u w:val="single"/>
        </w:rPr>
        <w:t>Implementation Phase</w:t>
      </w:r>
    </w:p>
    <w:p w14:paraId="60AA83EB" w14:textId="10483DD7" w:rsidR="00EC1637" w:rsidRDefault="00EC1637" w:rsidP="00EB6D02">
      <w:pPr>
        <w:ind w:left="284"/>
        <w:rPr>
          <w:sz w:val="22"/>
          <w:szCs w:val="22"/>
        </w:rPr>
      </w:pPr>
      <w:r w:rsidRPr="00EC1637">
        <w:rPr>
          <w:sz w:val="22"/>
          <w:szCs w:val="22"/>
        </w:rPr>
        <w:t>Specific</w:t>
      </w:r>
      <w:r>
        <w:rPr>
          <w:sz w:val="22"/>
          <w:szCs w:val="22"/>
        </w:rPr>
        <w:t xml:space="preserve"> objectives and</w:t>
      </w:r>
      <w:r w:rsidRPr="00EC1637">
        <w:rPr>
          <w:sz w:val="22"/>
          <w:szCs w:val="22"/>
        </w:rPr>
        <w:t xml:space="preserve"> Deliverables </w:t>
      </w:r>
      <w:r w:rsidR="00CB20C0">
        <w:rPr>
          <w:sz w:val="22"/>
          <w:szCs w:val="22"/>
        </w:rPr>
        <w:t xml:space="preserve">for the implementation phase </w:t>
      </w:r>
      <w:r w:rsidRPr="00EC1637">
        <w:rPr>
          <w:sz w:val="22"/>
          <w:szCs w:val="22"/>
        </w:rPr>
        <w:t>will be developed in consultation between the Evaluation Supplier and DH during the inception stage of the Contract. The Evaluation Supplier will be held financially accountable for the agreed outputs and should show effective progress towards these targets through the lifetime of the programme.</w:t>
      </w:r>
    </w:p>
    <w:p w14:paraId="3DC0B7E6" w14:textId="77777777" w:rsidR="00EC1637" w:rsidRPr="00EC1637" w:rsidRDefault="00EC1637" w:rsidP="00EC1637">
      <w:pPr>
        <w:rPr>
          <w:sz w:val="22"/>
          <w:szCs w:val="22"/>
        </w:rPr>
      </w:pPr>
    </w:p>
    <w:p w14:paraId="1AE9971A" w14:textId="184457FE" w:rsidR="005F1FD8" w:rsidRDefault="00EC1637" w:rsidP="00EB6D02">
      <w:pPr>
        <w:ind w:left="284"/>
        <w:rPr>
          <w:sz w:val="22"/>
          <w:szCs w:val="22"/>
        </w:rPr>
      </w:pPr>
      <w:r w:rsidRPr="00EC1637">
        <w:rPr>
          <w:sz w:val="22"/>
          <w:szCs w:val="22"/>
        </w:rPr>
        <w:t xml:space="preserve">Although specific objectives, Deliverables and Milestones will be defined in consultation with DH during inception phase, the table indicates the minimum </w:t>
      </w:r>
      <w:r>
        <w:rPr>
          <w:sz w:val="22"/>
          <w:szCs w:val="22"/>
        </w:rPr>
        <w:t>expected</w:t>
      </w:r>
      <w:r w:rsidRPr="00EC1637">
        <w:rPr>
          <w:sz w:val="22"/>
          <w:szCs w:val="22"/>
        </w:rPr>
        <w:t xml:space="preserve"> Deliverables.</w:t>
      </w:r>
    </w:p>
    <w:p w14:paraId="23D6EF39" w14:textId="77777777" w:rsidR="00EC1637" w:rsidRPr="008D78A5" w:rsidRDefault="00EC1637" w:rsidP="00EC1637">
      <w:pPr>
        <w:rPr>
          <w:sz w:val="22"/>
          <w:szCs w:val="22"/>
        </w:rPr>
      </w:pPr>
    </w:p>
    <w:tbl>
      <w:tblPr>
        <w:tblStyle w:val="TableGrid"/>
        <w:tblW w:w="0" w:type="auto"/>
        <w:tblLook w:val="04A0" w:firstRow="1" w:lastRow="0" w:firstColumn="1" w:lastColumn="0" w:noHBand="0" w:noVBand="1"/>
      </w:tblPr>
      <w:tblGrid>
        <w:gridCol w:w="380"/>
        <w:gridCol w:w="3210"/>
        <w:gridCol w:w="5590"/>
      </w:tblGrid>
      <w:tr w:rsidR="00EC1637" w:rsidRPr="00EC1637" w14:paraId="22FD4208" w14:textId="77777777" w:rsidTr="00F07BB3">
        <w:tc>
          <w:tcPr>
            <w:tcW w:w="380" w:type="dxa"/>
          </w:tcPr>
          <w:p w14:paraId="363008D4" w14:textId="77777777" w:rsidR="00EC1637" w:rsidRPr="00EC1637" w:rsidRDefault="00EC1637" w:rsidP="00F07BB3">
            <w:pPr>
              <w:rPr>
                <w:sz w:val="22"/>
                <w:szCs w:val="22"/>
              </w:rPr>
            </w:pPr>
          </w:p>
        </w:tc>
        <w:tc>
          <w:tcPr>
            <w:tcW w:w="3210" w:type="dxa"/>
          </w:tcPr>
          <w:p w14:paraId="6BCF74F2" w14:textId="77777777" w:rsidR="00EC1637" w:rsidRPr="00EC1637" w:rsidRDefault="00EC1637" w:rsidP="00F07BB3">
            <w:pPr>
              <w:rPr>
                <w:sz w:val="22"/>
                <w:szCs w:val="22"/>
              </w:rPr>
            </w:pPr>
            <w:r w:rsidRPr="00EC1637">
              <w:rPr>
                <w:b/>
                <w:sz w:val="22"/>
                <w:szCs w:val="22"/>
              </w:rPr>
              <w:t>Implementation Phase Milestone/Deliverable</w:t>
            </w:r>
          </w:p>
        </w:tc>
        <w:tc>
          <w:tcPr>
            <w:tcW w:w="5590" w:type="dxa"/>
          </w:tcPr>
          <w:p w14:paraId="10C65024" w14:textId="77777777" w:rsidR="00EC1637" w:rsidRPr="00EC1637" w:rsidRDefault="00EC1637" w:rsidP="00F07BB3">
            <w:pPr>
              <w:rPr>
                <w:sz w:val="22"/>
                <w:szCs w:val="22"/>
              </w:rPr>
            </w:pPr>
            <w:r w:rsidRPr="00EC1637">
              <w:rPr>
                <w:b/>
                <w:sz w:val="22"/>
                <w:szCs w:val="22"/>
              </w:rPr>
              <w:t xml:space="preserve">Expected activities and minimum Deliverables </w:t>
            </w:r>
          </w:p>
        </w:tc>
      </w:tr>
      <w:tr w:rsidR="00EC1637" w:rsidRPr="00EC1637" w14:paraId="18BAF03C" w14:textId="77777777" w:rsidTr="00F07BB3">
        <w:tc>
          <w:tcPr>
            <w:tcW w:w="380" w:type="dxa"/>
          </w:tcPr>
          <w:p w14:paraId="68DAF549" w14:textId="77777777" w:rsidR="00EC1637" w:rsidRPr="00EC1637" w:rsidRDefault="00EC1637" w:rsidP="00F07BB3">
            <w:pPr>
              <w:rPr>
                <w:sz w:val="22"/>
                <w:szCs w:val="22"/>
              </w:rPr>
            </w:pPr>
          </w:p>
          <w:p w14:paraId="3300DD31" w14:textId="77777777" w:rsidR="00EC1637" w:rsidRPr="00EC1637" w:rsidRDefault="00EC1637" w:rsidP="00F07BB3">
            <w:pPr>
              <w:rPr>
                <w:sz w:val="22"/>
                <w:szCs w:val="22"/>
              </w:rPr>
            </w:pPr>
            <w:r w:rsidRPr="00EC1637">
              <w:rPr>
                <w:sz w:val="22"/>
                <w:szCs w:val="22"/>
              </w:rPr>
              <w:t>1</w:t>
            </w:r>
          </w:p>
        </w:tc>
        <w:tc>
          <w:tcPr>
            <w:tcW w:w="3210" w:type="dxa"/>
          </w:tcPr>
          <w:p w14:paraId="43327B50" w14:textId="77777777" w:rsidR="00EC1637" w:rsidRPr="00EC1637" w:rsidRDefault="00EC1637" w:rsidP="00F07BB3">
            <w:pPr>
              <w:spacing w:before="120"/>
              <w:jc w:val="both"/>
              <w:rPr>
                <w:sz w:val="22"/>
                <w:szCs w:val="22"/>
                <w:u w:val="single"/>
              </w:rPr>
            </w:pPr>
            <w:r w:rsidRPr="00EC1637">
              <w:rPr>
                <w:sz w:val="22"/>
                <w:szCs w:val="22"/>
                <w:u w:val="single"/>
              </w:rPr>
              <w:t>Regular reporting</w:t>
            </w:r>
          </w:p>
          <w:p w14:paraId="02B19617" w14:textId="77777777" w:rsidR="00EC1637" w:rsidRPr="00EC1637" w:rsidRDefault="00EC1637" w:rsidP="00980422">
            <w:pPr>
              <w:pStyle w:val="ListParagraph"/>
              <w:numPr>
                <w:ilvl w:val="0"/>
                <w:numId w:val="79"/>
              </w:numPr>
              <w:spacing w:before="120"/>
              <w:jc w:val="both"/>
              <w:rPr>
                <w:rFonts w:eastAsia="Times New Roman"/>
                <w:sz w:val="22"/>
                <w:szCs w:val="22"/>
              </w:rPr>
            </w:pPr>
            <w:r w:rsidRPr="00EC1637">
              <w:rPr>
                <w:rFonts w:eastAsia="Times New Roman"/>
                <w:sz w:val="22"/>
                <w:szCs w:val="22"/>
              </w:rPr>
              <w:t>Quarterly</w:t>
            </w:r>
          </w:p>
          <w:p w14:paraId="71D7A4A7" w14:textId="77777777" w:rsidR="00EC1637" w:rsidRPr="00EC1637" w:rsidRDefault="00EC1637" w:rsidP="00980422">
            <w:pPr>
              <w:pStyle w:val="ListParagraph"/>
              <w:numPr>
                <w:ilvl w:val="0"/>
                <w:numId w:val="79"/>
              </w:numPr>
              <w:spacing w:before="120"/>
              <w:rPr>
                <w:rFonts w:eastAsia="Times New Roman"/>
                <w:sz w:val="22"/>
                <w:szCs w:val="22"/>
              </w:rPr>
            </w:pPr>
            <w:r w:rsidRPr="00EC1637">
              <w:rPr>
                <w:rFonts w:eastAsia="Times New Roman"/>
                <w:sz w:val="22"/>
                <w:szCs w:val="22"/>
              </w:rPr>
              <w:t>Continued collaboration with the Authority Representative / appointed Contract Manager</w:t>
            </w:r>
          </w:p>
        </w:tc>
        <w:tc>
          <w:tcPr>
            <w:tcW w:w="5590" w:type="dxa"/>
          </w:tcPr>
          <w:p w14:paraId="78D492A1" w14:textId="77777777" w:rsidR="00EC1637" w:rsidRPr="00EC1637" w:rsidRDefault="00EC1637" w:rsidP="00F07BB3">
            <w:pPr>
              <w:rPr>
                <w:sz w:val="22"/>
                <w:szCs w:val="22"/>
              </w:rPr>
            </w:pPr>
          </w:p>
          <w:p w14:paraId="0E0A13EA" w14:textId="77777777" w:rsidR="00EC1637" w:rsidRPr="00EC1637" w:rsidRDefault="00EC1637" w:rsidP="00F07BB3">
            <w:pPr>
              <w:rPr>
                <w:sz w:val="22"/>
                <w:szCs w:val="22"/>
              </w:rPr>
            </w:pPr>
            <w:r w:rsidRPr="00EC1637">
              <w:rPr>
                <w:sz w:val="22"/>
                <w:szCs w:val="22"/>
              </w:rPr>
              <w:t>Regular reporting will be in the form of an activity update to DH submitted on a quarterly basis, either through a document, presentation with PowerPoint summary or a face-to-face meeting. This opportunity will allow the Evaluation Supplier to provide evidence of working against the agreed activities as well as a chance to share lessons learnt.</w:t>
            </w:r>
          </w:p>
          <w:p w14:paraId="33AAC15D" w14:textId="77777777" w:rsidR="00EC1637" w:rsidRPr="00EC1637" w:rsidRDefault="00EC1637" w:rsidP="00F07BB3">
            <w:pPr>
              <w:rPr>
                <w:sz w:val="22"/>
                <w:szCs w:val="22"/>
              </w:rPr>
            </w:pPr>
          </w:p>
          <w:p w14:paraId="38C8DFF5" w14:textId="77777777" w:rsidR="00EC1637" w:rsidRPr="00EC1637" w:rsidRDefault="00EC1637" w:rsidP="00F07BB3">
            <w:pPr>
              <w:rPr>
                <w:sz w:val="22"/>
                <w:szCs w:val="22"/>
              </w:rPr>
            </w:pPr>
            <w:r w:rsidRPr="00EC1637">
              <w:rPr>
                <w:sz w:val="22"/>
                <w:szCs w:val="22"/>
              </w:rPr>
              <w:t xml:space="preserve">DH will require interim reporting throughout the life of the contract to ensure progress and the financial status of the evaluation is monitored as being within planned funding / budget, as well as ensuring continued learning from the analysis throughout the programme. </w:t>
            </w:r>
          </w:p>
          <w:p w14:paraId="0D44854F" w14:textId="77777777" w:rsidR="00EC1637" w:rsidRPr="00EC1637" w:rsidRDefault="00EC1637" w:rsidP="00F07BB3">
            <w:pPr>
              <w:rPr>
                <w:sz w:val="22"/>
                <w:szCs w:val="22"/>
              </w:rPr>
            </w:pPr>
          </w:p>
        </w:tc>
      </w:tr>
      <w:tr w:rsidR="00EC1637" w:rsidRPr="00EC1637" w14:paraId="3FA3CF1C" w14:textId="77777777" w:rsidTr="00F07BB3">
        <w:tc>
          <w:tcPr>
            <w:tcW w:w="380" w:type="dxa"/>
          </w:tcPr>
          <w:p w14:paraId="569EDAAE" w14:textId="77777777" w:rsidR="00EC1637" w:rsidRPr="00EC1637" w:rsidRDefault="00EC1637" w:rsidP="00F07BB3">
            <w:pPr>
              <w:rPr>
                <w:sz w:val="22"/>
                <w:szCs w:val="22"/>
              </w:rPr>
            </w:pPr>
          </w:p>
          <w:p w14:paraId="2738177C" w14:textId="77777777" w:rsidR="00EC1637" w:rsidRPr="00EC1637" w:rsidRDefault="00EC1637" w:rsidP="00F07BB3">
            <w:pPr>
              <w:rPr>
                <w:sz w:val="22"/>
                <w:szCs w:val="22"/>
              </w:rPr>
            </w:pPr>
            <w:r w:rsidRPr="00EC1637">
              <w:rPr>
                <w:sz w:val="22"/>
                <w:szCs w:val="22"/>
              </w:rPr>
              <w:t>2</w:t>
            </w:r>
          </w:p>
        </w:tc>
        <w:tc>
          <w:tcPr>
            <w:tcW w:w="3210" w:type="dxa"/>
          </w:tcPr>
          <w:p w14:paraId="2DE9B475" w14:textId="131930A8" w:rsidR="00EC1637" w:rsidRPr="00EC1637" w:rsidRDefault="00EC1637" w:rsidP="000357B1">
            <w:pPr>
              <w:spacing w:before="120"/>
              <w:rPr>
                <w:sz w:val="22"/>
                <w:szCs w:val="22"/>
                <w:u w:val="single"/>
              </w:rPr>
            </w:pPr>
            <w:r w:rsidRPr="00EC1637">
              <w:rPr>
                <w:sz w:val="22"/>
                <w:szCs w:val="22"/>
                <w:u w:val="single"/>
              </w:rPr>
              <w:t xml:space="preserve">Continued collaboration, data </w:t>
            </w:r>
            <w:r w:rsidR="000357B1">
              <w:rPr>
                <w:sz w:val="22"/>
                <w:szCs w:val="22"/>
                <w:u w:val="single"/>
              </w:rPr>
              <w:t xml:space="preserve">analysis </w:t>
            </w:r>
            <w:r w:rsidRPr="00EC1637">
              <w:rPr>
                <w:sz w:val="22"/>
                <w:szCs w:val="22"/>
                <w:u w:val="single"/>
              </w:rPr>
              <w:t>and provision of recommendations for course correction with the Management Agent</w:t>
            </w:r>
          </w:p>
        </w:tc>
        <w:tc>
          <w:tcPr>
            <w:tcW w:w="5590" w:type="dxa"/>
          </w:tcPr>
          <w:p w14:paraId="79BCC01F" w14:textId="77777777" w:rsidR="00EC1637" w:rsidRPr="00EC1637" w:rsidRDefault="00EC1637" w:rsidP="00F07BB3">
            <w:pPr>
              <w:rPr>
                <w:sz w:val="22"/>
                <w:szCs w:val="22"/>
              </w:rPr>
            </w:pPr>
          </w:p>
          <w:p w14:paraId="59235A60" w14:textId="45304392" w:rsidR="00EC1637" w:rsidRPr="00EC1637" w:rsidRDefault="00EC1637" w:rsidP="00F07BB3">
            <w:pPr>
              <w:rPr>
                <w:sz w:val="22"/>
                <w:szCs w:val="22"/>
              </w:rPr>
            </w:pPr>
            <w:r w:rsidRPr="00EC1637">
              <w:rPr>
                <w:sz w:val="22"/>
                <w:szCs w:val="22"/>
              </w:rPr>
              <w:t xml:space="preserve">The Evaluation Supplier will gather data </w:t>
            </w:r>
            <w:r w:rsidR="004471BF">
              <w:rPr>
                <w:sz w:val="22"/>
                <w:szCs w:val="22"/>
              </w:rPr>
              <w:t xml:space="preserve">from the Management Agent </w:t>
            </w:r>
            <w:r w:rsidRPr="00EC1637">
              <w:rPr>
                <w:sz w:val="22"/>
                <w:szCs w:val="22"/>
              </w:rPr>
              <w:t xml:space="preserve">and undertake analysis during the programme’s implementation period. </w:t>
            </w:r>
          </w:p>
          <w:p w14:paraId="3C4EEB1E" w14:textId="77777777" w:rsidR="00EC1637" w:rsidRPr="00EC1637" w:rsidRDefault="00EC1637" w:rsidP="00F07BB3">
            <w:pPr>
              <w:rPr>
                <w:sz w:val="22"/>
                <w:szCs w:val="22"/>
              </w:rPr>
            </w:pPr>
          </w:p>
          <w:p w14:paraId="3A9EBA5C" w14:textId="77777777" w:rsidR="00EC1637" w:rsidRPr="00EC1637" w:rsidRDefault="00EC1637" w:rsidP="00F07BB3">
            <w:pPr>
              <w:rPr>
                <w:sz w:val="22"/>
                <w:szCs w:val="22"/>
              </w:rPr>
            </w:pPr>
            <w:r w:rsidRPr="00EC1637">
              <w:rPr>
                <w:sz w:val="22"/>
                <w:szCs w:val="22"/>
              </w:rPr>
              <w:t xml:space="preserve">Country and regional grants under the Fleming Fund may start at different times, will be at different stages of implementation, and will have had different levels of engagement with the linked scientific and clinical institutions (such as local hospitals and universities). The Evaluation Supplier will be required to take account of this in its approach and analysis. </w:t>
            </w:r>
          </w:p>
          <w:p w14:paraId="76603ACD" w14:textId="77777777" w:rsidR="00EC1637" w:rsidRPr="00EC1637" w:rsidRDefault="00EC1637" w:rsidP="00F07BB3">
            <w:pPr>
              <w:rPr>
                <w:sz w:val="22"/>
                <w:szCs w:val="22"/>
              </w:rPr>
            </w:pPr>
          </w:p>
          <w:p w14:paraId="64BCD371" w14:textId="77777777" w:rsidR="00EC1637" w:rsidRPr="00EC1637" w:rsidRDefault="00EC1637" w:rsidP="00F07BB3">
            <w:pPr>
              <w:rPr>
                <w:sz w:val="22"/>
                <w:szCs w:val="22"/>
              </w:rPr>
            </w:pPr>
            <w:r w:rsidRPr="00EC1637">
              <w:rPr>
                <w:sz w:val="22"/>
                <w:szCs w:val="22"/>
              </w:rPr>
              <w:t>The Evaluation Supplier will be expected to verify the baseline information for each project granted funding, completed by the Management Agent.</w:t>
            </w:r>
          </w:p>
          <w:p w14:paraId="3B087164" w14:textId="77777777" w:rsidR="00EC1637" w:rsidRPr="00EC1637" w:rsidRDefault="00EC1637" w:rsidP="00F07BB3">
            <w:pPr>
              <w:rPr>
                <w:sz w:val="22"/>
                <w:szCs w:val="22"/>
              </w:rPr>
            </w:pPr>
          </w:p>
          <w:p w14:paraId="4DF2CCEA" w14:textId="77777777" w:rsidR="00EC1637" w:rsidRPr="00EC1637" w:rsidRDefault="00EC1637" w:rsidP="00F07BB3">
            <w:pPr>
              <w:rPr>
                <w:rFonts w:eastAsia="MS Mincho"/>
                <w:sz w:val="22"/>
                <w:szCs w:val="22"/>
              </w:rPr>
            </w:pPr>
            <w:r w:rsidRPr="00EC1637">
              <w:rPr>
                <w:rFonts w:eastAsia="MS Mincho"/>
                <w:sz w:val="22"/>
                <w:szCs w:val="22"/>
              </w:rPr>
              <w:t>Any formative recommendations would be made through the reporting mechanism built into the programme structure which will be finalised during the inception phase.</w:t>
            </w:r>
          </w:p>
          <w:p w14:paraId="76AC00B3" w14:textId="77777777" w:rsidR="00EC1637" w:rsidRPr="00EC1637" w:rsidRDefault="00EC1637" w:rsidP="00F07BB3">
            <w:pPr>
              <w:rPr>
                <w:sz w:val="22"/>
                <w:szCs w:val="22"/>
              </w:rPr>
            </w:pPr>
          </w:p>
        </w:tc>
      </w:tr>
      <w:tr w:rsidR="00EC1637" w:rsidRPr="00EC1637" w14:paraId="75179255" w14:textId="77777777" w:rsidTr="00F07BB3">
        <w:tc>
          <w:tcPr>
            <w:tcW w:w="380" w:type="dxa"/>
          </w:tcPr>
          <w:p w14:paraId="0A4D3739" w14:textId="77777777" w:rsidR="00EC1637" w:rsidRPr="00EC1637" w:rsidRDefault="00EC1637" w:rsidP="00F07BB3">
            <w:pPr>
              <w:rPr>
                <w:sz w:val="22"/>
                <w:szCs w:val="22"/>
              </w:rPr>
            </w:pPr>
          </w:p>
          <w:p w14:paraId="4F4C3536" w14:textId="77777777" w:rsidR="00EC1637" w:rsidRPr="00EC1637" w:rsidRDefault="00EC1637" w:rsidP="00F07BB3">
            <w:pPr>
              <w:rPr>
                <w:sz w:val="22"/>
                <w:szCs w:val="22"/>
              </w:rPr>
            </w:pPr>
            <w:r w:rsidRPr="00EC1637">
              <w:rPr>
                <w:sz w:val="22"/>
                <w:szCs w:val="22"/>
              </w:rPr>
              <w:t>3</w:t>
            </w:r>
          </w:p>
        </w:tc>
        <w:tc>
          <w:tcPr>
            <w:tcW w:w="3210" w:type="dxa"/>
          </w:tcPr>
          <w:p w14:paraId="39A2389A" w14:textId="77777777" w:rsidR="00EC1637" w:rsidRPr="00EC1637" w:rsidRDefault="00EC1637" w:rsidP="00F07BB3">
            <w:pPr>
              <w:spacing w:before="120"/>
              <w:rPr>
                <w:sz w:val="22"/>
                <w:szCs w:val="22"/>
                <w:u w:val="single"/>
              </w:rPr>
            </w:pPr>
            <w:r w:rsidRPr="00EC1637">
              <w:rPr>
                <w:sz w:val="22"/>
                <w:szCs w:val="22"/>
                <w:u w:val="single"/>
              </w:rPr>
              <w:t>Strong stakeholder collaboration and support to grantees</w:t>
            </w:r>
          </w:p>
        </w:tc>
        <w:tc>
          <w:tcPr>
            <w:tcW w:w="5590" w:type="dxa"/>
          </w:tcPr>
          <w:p w14:paraId="1F623993" w14:textId="77777777" w:rsidR="00EC1637" w:rsidRPr="00EC1637" w:rsidRDefault="00EC1637" w:rsidP="00F07BB3">
            <w:pPr>
              <w:rPr>
                <w:sz w:val="22"/>
                <w:szCs w:val="22"/>
              </w:rPr>
            </w:pPr>
          </w:p>
          <w:p w14:paraId="164776C6" w14:textId="77777777" w:rsidR="00EC1637" w:rsidRPr="00EC1637" w:rsidRDefault="00EC1637" w:rsidP="00F07BB3">
            <w:pPr>
              <w:rPr>
                <w:sz w:val="22"/>
                <w:szCs w:val="22"/>
              </w:rPr>
            </w:pPr>
            <w:r w:rsidRPr="00EC1637">
              <w:rPr>
                <w:sz w:val="22"/>
                <w:szCs w:val="22"/>
              </w:rPr>
              <w:t xml:space="preserve">DH will encourage strong collaboration between key stakeholders throughout the evaluation period. This will include national and international policy makers. The Management Agent is expected to complete advocacy work with national governments, and so will be able to provide entry points to national government officials where necessary for the purposes of evaluating the programme. DH is managing the relationship with multilaterals such as WHO, FAO and OIE and therefore will be able to provide entry points and contacts within such organisations.   </w:t>
            </w:r>
          </w:p>
          <w:p w14:paraId="4EA45083" w14:textId="77777777" w:rsidR="00EC1637" w:rsidRPr="00EC1637" w:rsidRDefault="00EC1637" w:rsidP="00F07BB3">
            <w:pPr>
              <w:rPr>
                <w:sz w:val="22"/>
                <w:szCs w:val="22"/>
              </w:rPr>
            </w:pPr>
          </w:p>
          <w:p w14:paraId="10B18F7A" w14:textId="7AB912FF" w:rsidR="00EC1637" w:rsidRPr="00EC1637" w:rsidRDefault="00EC1637" w:rsidP="00F07BB3">
            <w:pPr>
              <w:rPr>
                <w:sz w:val="22"/>
                <w:szCs w:val="22"/>
              </w:rPr>
            </w:pPr>
            <w:r w:rsidRPr="00EC1637">
              <w:rPr>
                <w:sz w:val="22"/>
                <w:szCs w:val="22"/>
              </w:rPr>
              <w:t>The Evaluation Supplier will be expected to provide workshops with grantees in order to support understan</w:t>
            </w:r>
            <w:r w:rsidR="00A6450B">
              <w:rPr>
                <w:sz w:val="22"/>
                <w:szCs w:val="22"/>
              </w:rPr>
              <w:t>ding of Monitoring and Evaluation and the</w:t>
            </w:r>
            <w:r w:rsidRPr="00EC1637">
              <w:rPr>
                <w:sz w:val="22"/>
                <w:szCs w:val="22"/>
              </w:rPr>
              <w:t xml:space="preserve"> theory of change (</w:t>
            </w:r>
            <w:r w:rsidRPr="00A6450B">
              <w:rPr>
                <w:sz w:val="22"/>
                <w:szCs w:val="22"/>
              </w:rPr>
              <w:t xml:space="preserve">see </w:t>
            </w:r>
            <w:r w:rsidR="00A6450B" w:rsidRPr="00A6450B">
              <w:rPr>
                <w:sz w:val="22"/>
                <w:szCs w:val="22"/>
              </w:rPr>
              <w:t>Annex B for</w:t>
            </w:r>
            <w:r w:rsidR="00A6450B">
              <w:rPr>
                <w:sz w:val="22"/>
                <w:szCs w:val="22"/>
              </w:rPr>
              <w:t xml:space="preserve"> Theory of Change</w:t>
            </w:r>
            <w:r w:rsidRPr="00EC1637">
              <w:rPr>
                <w:sz w:val="22"/>
                <w:szCs w:val="22"/>
              </w:rPr>
              <w:t>).</w:t>
            </w:r>
          </w:p>
          <w:p w14:paraId="06DA05A7" w14:textId="77777777" w:rsidR="00EC1637" w:rsidRPr="00EC1637" w:rsidRDefault="00EC1637" w:rsidP="00F07BB3">
            <w:pPr>
              <w:rPr>
                <w:sz w:val="22"/>
                <w:szCs w:val="22"/>
              </w:rPr>
            </w:pPr>
          </w:p>
        </w:tc>
      </w:tr>
      <w:tr w:rsidR="00EC1637" w:rsidRPr="00EC1637" w14:paraId="49214861" w14:textId="77777777" w:rsidTr="00F07BB3">
        <w:tc>
          <w:tcPr>
            <w:tcW w:w="380" w:type="dxa"/>
          </w:tcPr>
          <w:p w14:paraId="2455CFB3" w14:textId="77777777" w:rsidR="00EC1637" w:rsidRPr="00EC1637" w:rsidRDefault="00EC1637" w:rsidP="00F07BB3">
            <w:pPr>
              <w:rPr>
                <w:sz w:val="22"/>
                <w:szCs w:val="22"/>
              </w:rPr>
            </w:pPr>
          </w:p>
          <w:p w14:paraId="0B0DD395" w14:textId="77777777" w:rsidR="00EC1637" w:rsidRPr="00EC1637" w:rsidRDefault="00EC1637" w:rsidP="00F07BB3">
            <w:pPr>
              <w:rPr>
                <w:sz w:val="22"/>
                <w:szCs w:val="22"/>
              </w:rPr>
            </w:pPr>
            <w:r w:rsidRPr="00EC1637">
              <w:rPr>
                <w:sz w:val="22"/>
                <w:szCs w:val="22"/>
              </w:rPr>
              <w:t>4</w:t>
            </w:r>
          </w:p>
        </w:tc>
        <w:tc>
          <w:tcPr>
            <w:tcW w:w="3210" w:type="dxa"/>
          </w:tcPr>
          <w:p w14:paraId="2C7AAE88" w14:textId="77777777" w:rsidR="00EC1637" w:rsidRPr="00EC1637" w:rsidRDefault="00EC1637" w:rsidP="00F07BB3">
            <w:pPr>
              <w:spacing w:before="120"/>
              <w:jc w:val="both"/>
              <w:rPr>
                <w:sz w:val="22"/>
                <w:szCs w:val="22"/>
                <w:u w:val="single"/>
              </w:rPr>
            </w:pPr>
            <w:r w:rsidRPr="00EC1637">
              <w:rPr>
                <w:sz w:val="22"/>
                <w:szCs w:val="22"/>
                <w:u w:val="single"/>
              </w:rPr>
              <w:t>Formative report</w:t>
            </w:r>
          </w:p>
        </w:tc>
        <w:tc>
          <w:tcPr>
            <w:tcW w:w="5590" w:type="dxa"/>
          </w:tcPr>
          <w:p w14:paraId="7986621B" w14:textId="77777777" w:rsidR="00EC1637" w:rsidRPr="00EC1637" w:rsidRDefault="00EC1637" w:rsidP="00F07BB3">
            <w:pPr>
              <w:rPr>
                <w:sz w:val="22"/>
                <w:szCs w:val="22"/>
              </w:rPr>
            </w:pPr>
          </w:p>
          <w:p w14:paraId="3CD9C87F" w14:textId="383F6366" w:rsidR="00CB20C0" w:rsidRDefault="00EC1637" w:rsidP="00F07BB3">
            <w:pPr>
              <w:rPr>
                <w:sz w:val="22"/>
                <w:szCs w:val="22"/>
              </w:rPr>
            </w:pPr>
            <w:r w:rsidRPr="00EC1637">
              <w:rPr>
                <w:sz w:val="22"/>
                <w:szCs w:val="22"/>
              </w:rPr>
              <w:t>The Independent Evaluation Supplier will be expected to complete and submit for approval a mid-point re</w:t>
            </w:r>
            <w:r w:rsidR="00CB20C0">
              <w:rPr>
                <w:sz w:val="22"/>
                <w:szCs w:val="22"/>
              </w:rPr>
              <w:t xml:space="preserve">view of the programme, </w:t>
            </w:r>
            <w:r w:rsidR="00CB20C0" w:rsidRPr="00CB20C0">
              <w:rPr>
                <w:sz w:val="22"/>
                <w:szCs w:val="22"/>
              </w:rPr>
              <w:t>indicatively answer</w:t>
            </w:r>
            <w:r w:rsidR="00CB20C0">
              <w:rPr>
                <w:sz w:val="22"/>
                <w:szCs w:val="22"/>
              </w:rPr>
              <w:t>ing</w:t>
            </w:r>
            <w:r w:rsidR="00CB20C0" w:rsidRPr="00CB20C0">
              <w:rPr>
                <w:sz w:val="22"/>
                <w:szCs w:val="22"/>
              </w:rPr>
              <w:t xml:space="preserve"> the evaluation questions agreed during </w:t>
            </w:r>
            <w:r w:rsidR="00CB20C0">
              <w:rPr>
                <w:sz w:val="22"/>
                <w:szCs w:val="22"/>
              </w:rPr>
              <w:t>the Inception Phase, and producing</w:t>
            </w:r>
            <w:r w:rsidR="00CB20C0" w:rsidRPr="00CB20C0">
              <w:rPr>
                <w:sz w:val="22"/>
                <w:szCs w:val="22"/>
              </w:rPr>
              <w:t xml:space="preserve"> recommendations to guide the portfolio of country and regional grants in how their outputs can best achieve and contribute to the outcomes and impact of the Fleming Fund. The formative report will be a key opportunity for any course correction suggestions</w:t>
            </w:r>
          </w:p>
          <w:p w14:paraId="37706C6D" w14:textId="77777777" w:rsidR="00EC1637" w:rsidRPr="00EC1637" w:rsidRDefault="00EC1637" w:rsidP="00F07BB3">
            <w:pPr>
              <w:rPr>
                <w:sz w:val="22"/>
                <w:szCs w:val="22"/>
              </w:rPr>
            </w:pPr>
          </w:p>
          <w:p w14:paraId="6EFC60DF" w14:textId="77777777" w:rsidR="00EC1637" w:rsidRPr="00EC1637" w:rsidRDefault="00EC1637" w:rsidP="00F07BB3">
            <w:pPr>
              <w:rPr>
                <w:rFonts w:eastAsia="Calibri"/>
                <w:sz w:val="22"/>
                <w:szCs w:val="22"/>
              </w:rPr>
            </w:pPr>
            <w:r w:rsidRPr="00EC1637">
              <w:rPr>
                <w:rFonts w:eastAsia="MS Mincho"/>
                <w:color w:val="000000"/>
                <w:sz w:val="22"/>
                <w:szCs w:val="22"/>
              </w:rPr>
              <w:t>It is expected that the evaluation implementation and reporting will comply with the OECD-DAC quality standards for development evaluation.</w:t>
            </w:r>
          </w:p>
          <w:p w14:paraId="631D2B98" w14:textId="77777777" w:rsidR="00EC1637" w:rsidRPr="00EC1637" w:rsidRDefault="00EC1637" w:rsidP="00F07BB3">
            <w:pPr>
              <w:spacing w:before="120" w:after="120"/>
              <w:jc w:val="both"/>
              <w:rPr>
                <w:sz w:val="22"/>
                <w:szCs w:val="22"/>
              </w:rPr>
            </w:pPr>
            <w:r w:rsidRPr="00EC1637">
              <w:rPr>
                <w:sz w:val="22"/>
                <w:szCs w:val="22"/>
              </w:rPr>
              <w:t xml:space="preserve">Generally, the Evaluation Supplier should seek to </w:t>
            </w:r>
          </w:p>
          <w:p w14:paraId="711E454D" w14:textId="77777777" w:rsidR="00EC1637" w:rsidRPr="00EC1637" w:rsidRDefault="00EC1637" w:rsidP="00980422">
            <w:pPr>
              <w:pStyle w:val="ListParagraph"/>
              <w:numPr>
                <w:ilvl w:val="0"/>
                <w:numId w:val="76"/>
              </w:numPr>
              <w:spacing w:before="120" w:after="120"/>
              <w:rPr>
                <w:rFonts w:eastAsia="MS Mincho"/>
                <w:color w:val="000000"/>
                <w:sz w:val="22"/>
                <w:szCs w:val="22"/>
              </w:rPr>
            </w:pPr>
            <w:r w:rsidRPr="00EC1637">
              <w:rPr>
                <w:rFonts w:eastAsia="MS Mincho"/>
                <w:color w:val="000000"/>
                <w:sz w:val="22"/>
                <w:szCs w:val="22"/>
              </w:rPr>
              <w:t>Support grantees at appropriate points during the life of the Fund, supporting an adaptive approach to implementation that is able to continually improve the quality of the programme and help to achieve the stated outcomes of each project;</w:t>
            </w:r>
          </w:p>
          <w:p w14:paraId="31558812" w14:textId="59DFCDF6" w:rsidR="00EC1637" w:rsidRPr="00F4525F" w:rsidRDefault="00F4525F" w:rsidP="00F4525F">
            <w:pPr>
              <w:pStyle w:val="ListParagraph"/>
              <w:numPr>
                <w:ilvl w:val="0"/>
                <w:numId w:val="81"/>
              </w:numPr>
              <w:spacing w:before="120" w:after="120"/>
              <w:rPr>
                <w:rFonts w:eastAsia="MS Mincho"/>
                <w:sz w:val="22"/>
                <w:szCs w:val="22"/>
              </w:rPr>
            </w:pPr>
            <w:r>
              <w:rPr>
                <w:rFonts w:eastAsia="MS Mincho"/>
                <w:color w:val="000000"/>
                <w:sz w:val="22"/>
                <w:szCs w:val="22"/>
              </w:rPr>
              <w:t xml:space="preserve">If possible, </w:t>
            </w:r>
            <w:r>
              <w:rPr>
                <w:rFonts w:eastAsia="MS Mincho"/>
                <w:sz w:val="22"/>
                <w:szCs w:val="22"/>
              </w:rPr>
              <w:t>a</w:t>
            </w:r>
            <w:r w:rsidRPr="00EC1637">
              <w:rPr>
                <w:rFonts w:eastAsia="MS Mincho"/>
                <w:sz w:val="22"/>
                <w:szCs w:val="22"/>
              </w:rPr>
              <w:t xml:space="preserve">nalyse how effectively the application of the standard surveillance protocols </w:t>
            </w:r>
            <w:r>
              <w:rPr>
                <w:rFonts w:eastAsia="MS Mincho"/>
                <w:sz w:val="22"/>
                <w:szCs w:val="22"/>
              </w:rPr>
              <w:t>is working</w:t>
            </w:r>
            <w:r w:rsidRPr="00EC1637">
              <w:rPr>
                <w:rFonts w:eastAsia="MS Mincho"/>
                <w:sz w:val="22"/>
                <w:szCs w:val="22"/>
              </w:rPr>
              <w:t xml:space="preserve"> across the </w:t>
            </w:r>
            <w:r>
              <w:rPr>
                <w:rFonts w:eastAsia="MS Mincho"/>
                <w:sz w:val="22"/>
                <w:szCs w:val="22"/>
              </w:rPr>
              <w:t>portfolio of country and regional projects and contributing</w:t>
            </w:r>
            <w:r w:rsidRPr="00EC1637">
              <w:rPr>
                <w:rFonts w:eastAsia="MS Mincho"/>
                <w:sz w:val="22"/>
                <w:szCs w:val="22"/>
              </w:rPr>
              <w:t xml:space="preserve"> to the collection and sharing of global surveillance data through the WHO Global AMR Surveillance System (GLASS).  </w:t>
            </w:r>
          </w:p>
          <w:p w14:paraId="672787C6" w14:textId="2683EAC1" w:rsidR="00EC1637" w:rsidRDefault="00EC1637" w:rsidP="00F07BB3">
            <w:pPr>
              <w:pStyle w:val="ListParagraph"/>
              <w:numPr>
                <w:ilvl w:val="0"/>
                <w:numId w:val="76"/>
              </w:numPr>
              <w:spacing w:before="120" w:after="120"/>
              <w:rPr>
                <w:rFonts w:eastAsia="MS Mincho"/>
                <w:color w:val="000000"/>
                <w:sz w:val="22"/>
                <w:szCs w:val="22"/>
              </w:rPr>
            </w:pPr>
            <w:r w:rsidRPr="00EC1637">
              <w:rPr>
                <w:rFonts w:eastAsia="MS Mincho"/>
                <w:color w:val="000000"/>
                <w:sz w:val="22"/>
                <w:szCs w:val="22"/>
              </w:rPr>
              <w:t>Evaluate how far the out</w:t>
            </w:r>
            <w:r w:rsidR="00CB20C0">
              <w:rPr>
                <w:rFonts w:eastAsia="MS Mincho"/>
                <w:color w:val="000000"/>
                <w:sz w:val="22"/>
                <w:szCs w:val="22"/>
              </w:rPr>
              <w:t>puts</w:t>
            </w:r>
            <w:r w:rsidRPr="00EC1637">
              <w:rPr>
                <w:rFonts w:eastAsia="MS Mincho"/>
                <w:color w:val="000000"/>
                <w:sz w:val="22"/>
                <w:szCs w:val="22"/>
              </w:rPr>
              <w:t xml:space="preserve"> of</w:t>
            </w:r>
            <w:r w:rsidR="00CB20C0">
              <w:rPr>
                <w:rFonts w:eastAsia="MS Mincho"/>
                <w:color w:val="000000"/>
                <w:sz w:val="22"/>
                <w:szCs w:val="22"/>
              </w:rPr>
              <w:t xml:space="preserve"> Fleming Fund</w:t>
            </w:r>
            <w:r w:rsidRPr="00EC1637">
              <w:rPr>
                <w:rFonts w:eastAsia="MS Mincho"/>
                <w:color w:val="000000"/>
                <w:sz w:val="22"/>
                <w:szCs w:val="22"/>
              </w:rPr>
              <w:t xml:space="preserve"> </w:t>
            </w:r>
            <w:r w:rsidR="00CB20C0" w:rsidRPr="00CB20C0">
              <w:rPr>
                <w:sz w:val="22"/>
                <w:szCs w:val="22"/>
              </w:rPr>
              <w:t>portfolio of country and regional grants</w:t>
            </w:r>
            <w:r w:rsidRPr="00EC1637">
              <w:rPr>
                <w:rFonts w:eastAsia="MS Mincho"/>
                <w:color w:val="000000"/>
                <w:sz w:val="22"/>
                <w:szCs w:val="22"/>
              </w:rPr>
              <w:t xml:space="preserve"> have contributed</w:t>
            </w:r>
            <w:r w:rsidR="00C173D5">
              <w:rPr>
                <w:rFonts w:eastAsia="MS Mincho"/>
                <w:color w:val="000000"/>
                <w:sz w:val="22"/>
                <w:szCs w:val="22"/>
              </w:rPr>
              <w:t>/are contributing</w:t>
            </w:r>
            <w:r w:rsidRPr="00EC1637">
              <w:rPr>
                <w:rFonts w:eastAsia="MS Mincho"/>
                <w:color w:val="000000"/>
                <w:sz w:val="22"/>
                <w:szCs w:val="22"/>
              </w:rPr>
              <w:t xml:space="preserve"> to the</w:t>
            </w:r>
            <w:r w:rsidR="00C173D5">
              <w:rPr>
                <w:rFonts w:eastAsia="MS Mincho"/>
                <w:color w:val="000000"/>
                <w:sz w:val="22"/>
                <w:szCs w:val="22"/>
              </w:rPr>
              <w:t xml:space="preserve"> outcomes and impact of the Fleming Fund Theory of Change</w:t>
            </w:r>
            <w:r w:rsidRPr="00EC1637">
              <w:rPr>
                <w:rFonts w:eastAsia="MS Mincho"/>
                <w:color w:val="000000"/>
                <w:sz w:val="22"/>
                <w:szCs w:val="22"/>
              </w:rPr>
              <w:t xml:space="preserve">. </w:t>
            </w:r>
          </w:p>
          <w:p w14:paraId="70579098" w14:textId="77777777" w:rsidR="00CB20C0" w:rsidRPr="00CB20C0" w:rsidRDefault="00CB20C0" w:rsidP="00CB20C0">
            <w:pPr>
              <w:pStyle w:val="ListParagraph"/>
              <w:spacing w:before="120" w:after="120"/>
              <w:rPr>
                <w:rFonts w:eastAsia="MS Mincho"/>
                <w:color w:val="000000"/>
                <w:sz w:val="22"/>
                <w:szCs w:val="22"/>
              </w:rPr>
            </w:pPr>
          </w:p>
          <w:p w14:paraId="72909257" w14:textId="77777777" w:rsidR="00EC1637" w:rsidRDefault="00EC1637" w:rsidP="00F07BB3">
            <w:pPr>
              <w:spacing w:before="120" w:after="120"/>
              <w:rPr>
                <w:rFonts w:eastAsia="MS Mincho"/>
                <w:sz w:val="22"/>
                <w:szCs w:val="22"/>
              </w:rPr>
            </w:pPr>
            <w:r w:rsidRPr="00EC1637">
              <w:rPr>
                <w:rFonts w:eastAsia="MS Mincho"/>
                <w:sz w:val="22"/>
                <w:szCs w:val="22"/>
                <w:u w:val="single"/>
              </w:rPr>
              <w:t>The formative aspect</w:t>
            </w:r>
            <w:r w:rsidRPr="00EC1637">
              <w:rPr>
                <w:rFonts w:eastAsia="MS Mincho"/>
                <w:sz w:val="22"/>
                <w:szCs w:val="22"/>
              </w:rPr>
              <w:t xml:space="preserve"> of the evaluation will encourage the grantees to provide honest reflections on their achievements and challenges and be open to recommendations from the Evaluation Supplier that aim towards continual improvement for the portfolio of grants. It will also encourage grantees, as well as the Management Agent and DH, to see how each project fits with the overarching aim of the Fund and ensure the outcomes of each project are aligned and relevant to achieving the outcomes and impact of the Fleming Fund as a whole. </w:t>
            </w:r>
          </w:p>
          <w:p w14:paraId="1D7E7A7C" w14:textId="77777777" w:rsidR="00F4525F" w:rsidRPr="00EC1637" w:rsidRDefault="00F4525F" w:rsidP="00F07BB3">
            <w:pPr>
              <w:spacing w:before="120" w:after="120"/>
              <w:rPr>
                <w:rFonts w:eastAsia="MS Mincho"/>
                <w:sz w:val="22"/>
                <w:szCs w:val="22"/>
              </w:rPr>
            </w:pPr>
          </w:p>
          <w:p w14:paraId="6BF95853" w14:textId="79ED3E5D" w:rsidR="00EC1637" w:rsidRDefault="00EC1637" w:rsidP="00F07BB3">
            <w:pPr>
              <w:spacing w:before="120" w:after="120"/>
              <w:rPr>
                <w:rFonts w:eastAsia="MS Mincho"/>
                <w:sz w:val="22"/>
                <w:szCs w:val="22"/>
              </w:rPr>
            </w:pPr>
            <w:r w:rsidRPr="00EC1637">
              <w:rPr>
                <w:rFonts w:eastAsia="MS Mincho"/>
                <w:sz w:val="22"/>
                <w:szCs w:val="22"/>
              </w:rPr>
              <w:t xml:space="preserve">Formative recommendations would be made through the reporting mechanism built into the programme structure which will be finalised during the inception phase. </w:t>
            </w:r>
          </w:p>
          <w:p w14:paraId="182DB4E6" w14:textId="77777777" w:rsidR="00F4525F" w:rsidRPr="00EC1637" w:rsidRDefault="00F4525F" w:rsidP="00F07BB3">
            <w:pPr>
              <w:spacing w:before="120" w:after="120"/>
              <w:rPr>
                <w:rFonts w:eastAsia="MS Mincho"/>
                <w:sz w:val="22"/>
                <w:szCs w:val="22"/>
              </w:rPr>
            </w:pPr>
          </w:p>
          <w:p w14:paraId="57BE6B93" w14:textId="77777777" w:rsidR="00EC1637" w:rsidRPr="00EC1637" w:rsidRDefault="00EC1637" w:rsidP="00F07BB3">
            <w:pPr>
              <w:spacing w:before="120" w:after="120"/>
              <w:rPr>
                <w:rFonts w:eastAsia="MS Mincho"/>
                <w:color w:val="000000"/>
                <w:sz w:val="22"/>
                <w:szCs w:val="22"/>
              </w:rPr>
            </w:pPr>
            <w:r w:rsidRPr="00EC1637">
              <w:rPr>
                <w:rFonts w:eastAsia="MS Mincho"/>
                <w:color w:val="000000"/>
                <w:sz w:val="22"/>
                <w:szCs w:val="22"/>
              </w:rPr>
              <w:t>DH is keen to ensure that the evaluation results in learning for:</w:t>
            </w:r>
          </w:p>
          <w:p w14:paraId="3F31D752"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DH;</w:t>
            </w:r>
          </w:p>
          <w:p w14:paraId="761E345C"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Country and regional grantees during the life of the Fleming Fund;</w:t>
            </w:r>
          </w:p>
          <w:p w14:paraId="7FCBA9E0"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Ministries of Health, Agriculture and Finance in Fleming Fund investment countries;</w:t>
            </w:r>
          </w:p>
          <w:p w14:paraId="4340EB57"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AMR policy community more broadly, including Ministries of Health, Agriculture and Finance in countries broader than the Fleming Fund investment countries;</w:t>
            </w:r>
          </w:p>
          <w:p w14:paraId="2C9130EA"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AMR scientific community;</w:t>
            </w:r>
          </w:p>
          <w:p w14:paraId="590E3F59"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 xml:space="preserve">Multilateral organisations, such as the World Health Organization (WHO), Food and Agriculture Organisation (FAO) and the World Organisation for Animal Health (OIE) and their respective member states.  </w:t>
            </w:r>
          </w:p>
          <w:p w14:paraId="12A117F8" w14:textId="77777777" w:rsidR="00EC1637" w:rsidRPr="00EC1637" w:rsidRDefault="00EC1637" w:rsidP="00F07BB3">
            <w:pPr>
              <w:spacing w:before="120" w:after="120"/>
              <w:rPr>
                <w:sz w:val="22"/>
                <w:szCs w:val="22"/>
              </w:rPr>
            </w:pPr>
          </w:p>
        </w:tc>
      </w:tr>
      <w:tr w:rsidR="00EC1637" w:rsidRPr="00EC1637" w14:paraId="2392E165" w14:textId="77777777" w:rsidTr="00F07BB3">
        <w:tc>
          <w:tcPr>
            <w:tcW w:w="380" w:type="dxa"/>
          </w:tcPr>
          <w:p w14:paraId="1CE28F6D" w14:textId="77777777" w:rsidR="00EC1637" w:rsidRPr="00EC1637" w:rsidRDefault="00EC1637" w:rsidP="00F07BB3">
            <w:pPr>
              <w:rPr>
                <w:sz w:val="22"/>
                <w:szCs w:val="22"/>
              </w:rPr>
            </w:pPr>
          </w:p>
          <w:p w14:paraId="3AA50870" w14:textId="77777777" w:rsidR="00EC1637" w:rsidRPr="00EC1637" w:rsidRDefault="00EC1637" w:rsidP="00F07BB3">
            <w:pPr>
              <w:rPr>
                <w:sz w:val="22"/>
                <w:szCs w:val="22"/>
              </w:rPr>
            </w:pPr>
            <w:r w:rsidRPr="00EC1637">
              <w:rPr>
                <w:sz w:val="22"/>
                <w:szCs w:val="22"/>
              </w:rPr>
              <w:t>5</w:t>
            </w:r>
          </w:p>
        </w:tc>
        <w:tc>
          <w:tcPr>
            <w:tcW w:w="3210" w:type="dxa"/>
          </w:tcPr>
          <w:p w14:paraId="6841813C" w14:textId="77777777" w:rsidR="00EC1637" w:rsidRPr="00EC1637" w:rsidRDefault="00EC1637" w:rsidP="00F07BB3">
            <w:pPr>
              <w:spacing w:before="120"/>
              <w:jc w:val="both"/>
              <w:rPr>
                <w:sz w:val="22"/>
                <w:szCs w:val="22"/>
                <w:u w:val="single"/>
              </w:rPr>
            </w:pPr>
            <w:r w:rsidRPr="00EC1637">
              <w:rPr>
                <w:sz w:val="22"/>
                <w:szCs w:val="22"/>
                <w:u w:val="single"/>
              </w:rPr>
              <w:t>Summative final report</w:t>
            </w:r>
          </w:p>
        </w:tc>
        <w:tc>
          <w:tcPr>
            <w:tcW w:w="5590" w:type="dxa"/>
          </w:tcPr>
          <w:p w14:paraId="3407BEC1" w14:textId="77777777" w:rsidR="00EC1637" w:rsidRPr="00EC1637" w:rsidRDefault="00EC1637" w:rsidP="00F07BB3">
            <w:pPr>
              <w:rPr>
                <w:sz w:val="22"/>
                <w:szCs w:val="22"/>
              </w:rPr>
            </w:pPr>
          </w:p>
          <w:p w14:paraId="282DB16E" w14:textId="2531967E" w:rsidR="00EC1637" w:rsidRPr="00EC1637" w:rsidRDefault="00EC1637" w:rsidP="00F07BB3">
            <w:pPr>
              <w:rPr>
                <w:sz w:val="22"/>
                <w:szCs w:val="22"/>
              </w:rPr>
            </w:pPr>
            <w:r w:rsidRPr="00EC1637">
              <w:rPr>
                <w:sz w:val="22"/>
                <w:szCs w:val="22"/>
              </w:rPr>
              <w:t>The Evaluation Supplier is expected to complete and submit for approval an evaluation report at the agreed time within the Implementation Plan,</w:t>
            </w:r>
            <w:r w:rsidR="00F4525F">
              <w:rPr>
                <w:sz w:val="22"/>
                <w:szCs w:val="22"/>
              </w:rPr>
              <w:t xml:space="preserve"> answering</w:t>
            </w:r>
            <w:r w:rsidRPr="00EC1637">
              <w:rPr>
                <w:sz w:val="22"/>
                <w:szCs w:val="22"/>
              </w:rPr>
              <w:t xml:space="preserve"> </w:t>
            </w:r>
            <w:r w:rsidR="00F4525F" w:rsidRPr="00F4525F">
              <w:rPr>
                <w:sz w:val="22"/>
                <w:szCs w:val="22"/>
              </w:rPr>
              <w:t xml:space="preserve">the evaluation questions agreed during </w:t>
            </w:r>
            <w:r w:rsidR="00F4525F">
              <w:rPr>
                <w:sz w:val="22"/>
                <w:szCs w:val="22"/>
              </w:rPr>
              <w:t>the Inception Phase and evaluating</w:t>
            </w:r>
            <w:r w:rsidR="00F4525F" w:rsidRPr="00F4525F">
              <w:rPr>
                <w:sz w:val="22"/>
                <w:szCs w:val="22"/>
              </w:rPr>
              <w:t xml:space="preserve"> how far the outputs of the portfolio of country and regional grants have contributed, or will contribute, to the outcomes and impact of the overarching Fleming Fund.</w:t>
            </w:r>
          </w:p>
          <w:p w14:paraId="7BFC8F17" w14:textId="77777777" w:rsidR="00EC1637" w:rsidRPr="00EC1637" w:rsidRDefault="00EC1637" w:rsidP="00F07BB3">
            <w:pPr>
              <w:rPr>
                <w:rFonts w:eastAsia="MS Mincho"/>
                <w:color w:val="000000"/>
                <w:sz w:val="22"/>
                <w:szCs w:val="22"/>
              </w:rPr>
            </w:pPr>
          </w:p>
          <w:p w14:paraId="230A6629" w14:textId="77777777" w:rsidR="00EC1637" w:rsidRPr="00EC1637" w:rsidRDefault="00EC1637" w:rsidP="00F07BB3">
            <w:pPr>
              <w:rPr>
                <w:rFonts w:eastAsia="Calibri"/>
                <w:sz w:val="22"/>
                <w:szCs w:val="22"/>
              </w:rPr>
            </w:pPr>
            <w:r w:rsidRPr="00EC1637">
              <w:rPr>
                <w:rFonts w:eastAsia="MS Mincho"/>
                <w:color w:val="000000"/>
                <w:sz w:val="22"/>
                <w:szCs w:val="22"/>
              </w:rPr>
              <w:t>It is expected that the evaluation implementation and reporting will comply with the OECD-DAC quality standards for development evaluation.</w:t>
            </w:r>
          </w:p>
          <w:p w14:paraId="08E00C27" w14:textId="7A672E12" w:rsidR="00EC1637" w:rsidRPr="00EC1637" w:rsidRDefault="00EC1637" w:rsidP="00F07BB3">
            <w:pPr>
              <w:rPr>
                <w:rFonts w:eastAsia="MS Mincho"/>
                <w:color w:val="000000"/>
                <w:sz w:val="22"/>
                <w:szCs w:val="22"/>
              </w:rPr>
            </w:pPr>
          </w:p>
          <w:p w14:paraId="163EDAE9" w14:textId="5D30FEFB" w:rsidR="00EC1637" w:rsidRPr="00EC1637" w:rsidRDefault="00EC1637" w:rsidP="00F07BB3">
            <w:pPr>
              <w:spacing w:before="120" w:after="120"/>
              <w:rPr>
                <w:rFonts w:eastAsia="MS Mincho"/>
                <w:color w:val="000000"/>
                <w:sz w:val="22"/>
                <w:szCs w:val="22"/>
              </w:rPr>
            </w:pPr>
            <w:r w:rsidRPr="00EC1637">
              <w:rPr>
                <w:rFonts w:eastAsia="MS Mincho"/>
                <w:color w:val="000000"/>
                <w:sz w:val="22"/>
                <w:szCs w:val="22"/>
                <w:u w:val="single"/>
              </w:rPr>
              <w:t>The summative aspect</w:t>
            </w:r>
            <w:r w:rsidRPr="00EC1637">
              <w:rPr>
                <w:rFonts w:eastAsia="MS Mincho"/>
                <w:color w:val="000000"/>
                <w:sz w:val="22"/>
                <w:szCs w:val="22"/>
              </w:rPr>
              <w:t xml:space="preserve"> of the evaluation will, at a minimum,</w:t>
            </w:r>
          </w:p>
          <w:p w14:paraId="0460CC9A" w14:textId="77777777" w:rsidR="00EC1637" w:rsidRPr="00EC1637" w:rsidRDefault="00EC1637" w:rsidP="00980422">
            <w:pPr>
              <w:pStyle w:val="ListParagraph"/>
              <w:numPr>
                <w:ilvl w:val="0"/>
                <w:numId w:val="81"/>
              </w:numPr>
              <w:spacing w:before="120" w:after="120"/>
              <w:rPr>
                <w:rFonts w:eastAsia="MS Mincho"/>
                <w:sz w:val="22"/>
                <w:szCs w:val="22"/>
              </w:rPr>
            </w:pPr>
            <w:r w:rsidRPr="00EC1637">
              <w:rPr>
                <w:rFonts w:eastAsia="MS Mincho"/>
                <w:sz w:val="22"/>
                <w:szCs w:val="22"/>
              </w:rPr>
              <w:t>Answer the agreed evaluation questions and sub-questions identified during the inception phase</w:t>
            </w:r>
          </w:p>
          <w:p w14:paraId="1095ED04" w14:textId="7ECCA0CA" w:rsidR="00EC1637" w:rsidRPr="00EC1637" w:rsidRDefault="00EC1637" w:rsidP="00980422">
            <w:pPr>
              <w:pStyle w:val="ListParagraph"/>
              <w:numPr>
                <w:ilvl w:val="0"/>
                <w:numId w:val="81"/>
              </w:numPr>
              <w:spacing w:before="120" w:after="120"/>
              <w:rPr>
                <w:rFonts w:eastAsia="MS Mincho"/>
                <w:sz w:val="22"/>
                <w:szCs w:val="22"/>
              </w:rPr>
            </w:pPr>
            <w:r w:rsidRPr="00EC1637">
              <w:rPr>
                <w:rFonts w:eastAsia="MS Mincho"/>
                <w:color w:val="000000"/>
                <w:sz w:val="22"/>
                <w:szCs w:val="22"/>
              </w:rPr>
              <w:t xml:space="preserve">Discuss how far </w:t>
            </w:r>
            <w:r w:rsidR="00F4525F">
              <w:rPr>
                <w:rFonts w:eastAsia="MS Mincho"/>
                <w:color w:val="000000"/>
                <w:sz w:val="22"/>
                <w:szCs w:val="22"/>
              </w:rPr>
              <w:t xml:space="preserve">portfolio </w:t>
            </w:r>
            <w:r w:rsidRPr="00EC1637">
              <w:rPr>
                <w:rFonts w:eastAsia="MS Mincho"/>
                <w:color w:val="000000"/>
                <w:sz w:val="22"/>
                <w:szCs w:val="22"/>
              </w:rPr>
              <w:t xml:space="preserve">outputs </w:t>
            </w:r>
            <w:r w:rsidRPr="00EC1637">
              <w:rPr>
                <w:rFonts w:eastAsia="MS Mincho"/>
                <w:sz w:val="22"/>
                <w:szCs w:val="22"/>
              </w:rPr>
              <w:t xml:space="preserve">contributed to the desired </w:t>
            </w:r>
            <w:r w:rsidR="00F4525F">
              <w:rPr>
                <w:rFonts w:eastAsia="MS Mincho"/>
                <w:sz w:val="22"/>
                <w:szCs w:val="22"/>
              </w:rPr>
              <w:t xml:space="preserve">outcomes and </w:t>
            </w:r>
            <w:r w:rsidRPr="00EC1637">
              <w:rPr>
                <w:rFonts w:eastAsia="MS Mincho"/>
                <w:sz w:val="22"/>
                <w:szCs w:val="22"/>
              </w:rPr>
              <w:t xml:space="preserve">impact of the Fleming Fund. It is understood that this analysis would be indicative, due to the amount of external variables which will impact the level of mortality and morbidity due to AMR. </w:t>
            </w:r>
          </w:p>
          <w:p w14:paraId="62B2675A" w14:textId="77777777" w:rsidR="00EC1637" w:rsidRPr="00EC1637" w:rsidRDefault="00EC1637" w:rsidP="00980422">
            <w:pPr>
              <w:pStyle w:val="ListParagraph"/>
              <w:numPr>
                <w:ilvl w:val="0"/>
                <w:numId w:val="81"/>
              </w:numPr>
              <w:spacing w:before="120" w:after="120"/>
              <w:rPr>
                <w:rFonts w:eastAsia="MS Mincho"/>
                <w:sz w:val="22"/>
                <w:szCs w:val="22"/>
              </w:rPr>
            </w:pPr>
            <w:r w:rsidRPr="00EC1637">
              <w:rPr>
                <w:rFonts w:eastAsia="MS Mincho"/>
                <w:sz w:val="22"/>
                <w:szCs w:val="22"/>
              </w:rPr>
              <w:t xml:space="preserve">Analyse how effectively the application of the standard surveillance protocols have worked across the projects and contributed to the collection and sharing of global surveillance data through the WHO Global AMR Surveillance System (GLASS).  </w:t>
            </w:r>
          </w:p>
          <w:p w14:paraId="7133CAAC" w14:textId="2FE0BAC1" w:rsidR="00EC1637" w:rsidRDefault="00EC1637" w:rsidP="00980422">
            <w:pPr>
              <w:pStyle w:val="ListParagraph"/>
              <w:numPr>
                <w:ilvl w:val="0"/>
                <w:numId w:val="81"/>
              </w:numPr>
              <w:spacing w:before="120" w:after="120"/>
              <w:rPr>
                <w:rFonts w:eastAsia="MS Mincho"/>
                <w:sz w:val="22"/>
                <w:szCs w:val="22"/>
              </w:rPr>
            </w:pPr>
            <w:r w:rsidRPr="00EC1637">
              <w:rPr>
                <w:rFonts w:eastAsia="MS Mincho"/>
                <w:sz w:val="22"/>
                <w:szCs w:val="22"/>
              </w:rPr>
              <w:t xml:space="preserve">Identify which funded approaches/projects have been the most effective in delivering the </w:t>
            </w:r>
            <w:r w:rsidRPr="00EC1637">
              <w:rPr>
                <w:rFonts w:eastAsia="MS Mincho"/>
                <w:sz w:val="22"/>
                <w:szCs w:val="22"/>
              </w:rPr>
              <w:lastRenderedPageBreak/>
              <w:t xml:space="preserve">desired </w:t>
            </w:r>
            <w:r w:rsidR="00F4525F">
              <w:rPr>
                <w:rFonts w:eastAsia="MS Mincho"/>
                <w:sz w:val="22"/>
                <w:szCs w:val="22"/>
              </w:rPr>
              <w:t>outcomes and impact.</w:t>
            </w:r>
          </w:p>
          <w:p w14:paraId="2C81AAD5" w14:textId="77777777" w:rsidR="00F4525F" w:rsidRPr="00EC1637" w:rsidRDefault="00F4525F" w:rsidP="005D6374">
            <w:pPr>
              <w:pStyle w:val="ListParagraph"/>
              <w:spacing w:before="120" w:after="120"/>
              <w:rPr>
                <w:rFonts w:eastAsia="MS Mincho"/>
                <w:sz w:val="22"/>
                <w:szCs w:val="22"/>
              </w:rPr>
            </w:pPr>
          </w:p>
          <w:p w14:paraId="6AF326A9" w14:textId="77777777" w:rsidR="00EC1637" w:rsidRPr="00EC1637" w:rsidRDefault="00EC1637" w:rsidP="00F07BB3">
            <w:pPr>
              <w:spacing w:before="120" w:after="120"/>
              <w:rPr>
                <w:rFonts w:eastAsia="MS Mincho"/>
                <w:color w:val="000000"/>
                <w:sz w:val="22"/>
                <w:szCs w:val="22"/>
              </w:rPr>
            </w:pPr>
            <w:r w:rsidRPr="00EC1637">
              <w:rPr>
                <w:rFonts w:eastAsia="MS Mincho"/>
                <w:color w:val="000000"/>
                <w:sz w:val="22"/>
                <w:szCs w:val="22"/>
              </w:rPr>
              <w:t>DH is keen to ensure that the evaluation results in learning for:</w:t>
            </w:r>
          </w:p>
          <w:p w14:paraId="0D1F1D1B"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DH;</w:t>
            </w:r>
          </w:p>
          <w:p w14:paraId="7DAC4416"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Country and regional grantees during the life of the Fleming Fund;</w:t>
            </w:r>
          </w:p>
          <w:p w14:paraId="54BCF16F"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Ministries of Health, Agriculture and Finance in Fleming Fund investment countries;</w:t>
            </w:r>
          </w:p>
          <w:p w14:paraId="6F870976"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AMR policy community more broadly, including Ministries of Health, Agriculture and Finance in countries broader than the Fleming Fund investment countries;</w:t>
            </w:r>
          </w:p>
          <w:p w14:paraId="2A82E16A"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AMR scientific community;</w:t>
            </w:r>
          </w:p>
          <w:p w14:paraId="7A0E688F"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 xml:space="preserve">Multilateral organisations, such as the World Health Organization (WHO), Food and Agriculture Organisation (FAO) and the World Organisation for Animal Health (OIE) and their respective member states.  </w:t>
            </w:r>
          </w:p>
          <w:p w14:paraId="15CE39FA" w14:textId="77777777" w:rsidR="00EC1637" w:rsidRPr="00EC1637" w:rsidRDefault="00EC1637" w:rsidP="00F07BB3">
            <w:pPr>
              <w:rPr>
                <w:sz w:val="22"/>
                <w:szCs w:val="22"/>
              </w:rPr>
            </w:pPr>
          </w:p>
        </w:tc>
      </w:tr>
      <w:tr w:rsidR="00EC1637" w:rsidRPr="00EC1637" w14:paraId="435BD7DA" w14:textId="77777777" w:rsidTr="00F07BB3">
        <w:tc>
          <w:tcPr>
            <w:tcW w:w="380" w:type="dxa"/>
          </w:tcPr>
          <w:p w14:paraId="54DDB4A9" w14:textId="77777777" w:rsidR="00EC1637" w:rsidRPr="00EC1637" w:rsidRDefault="00EC1637" w:rsidP="00F07BB3">
            <w:pPr>
              <w:rPr>
                <w:sz w:val="22"/>
                <w:szCs w:val="22"/>
              </w:rPr>
            </w:pPr>
          </w:p>
          <w:p w14:paraId="5868907C" w14:textId="77777777" w:rsidR="00EC1637" w:rsidRPr="00EC1637" w:rsidRDefault="00EC1637" w:rsidP="00F07BB3">
            <w:pPr>
              <w:rPr>
                <w:sz w:val="22"/>
                <w:szCs w:val="22"/>
              </w:rPr>
            </w:pPr>
            <w:r w:rsidRPr="00EC1637">
              <w:rPr>
                <w:sz w:val="22"/>
                <w:szCs w:val="22"/>
              </w:rPr>
              <w:t>6</w:t>
            </w:r>
          </w:p>
        </w:tc>
        <w:tc>
          <w:tcPr>
            <w:tcW w:w="3210" w:type="dxa"/>
          </w:tcPr>
          <w:p w14:paraId="3E7BBDC3" w14:textId="77777777" w:rsidR="00EC1637" w:rsidRPr="00EC1637" w:rsidRDefault="00EC1637" w:rsidP="00A6450B">
            <w:pPr>
              <w:spacing w:before="120"/>
              <w:rPr>
                <w:sz w:val="22"/>
                <w:szCs w:val="22"/>
                <w:u w:val="single"/>
              </w:rPr>
            </w:pPr>
            <w:r w:rsidRPr="00EC1637">
              <w:rPr>
                <w:sz w:val="22"/>
                <w:szCs w:val="22"/>
                <w:u w:val="single"/>
              </w:rPr>
              <w:t>Evidence briefs of key thematic lessons.</w:t>
            </w:r>
          </w:p>
        </w:tc>
        <w:tc>
          <w:tcPr>
            <w:tcW w:w="5590" w:type="dxa"/>
          </w:tcPr>
          <w:p w14:paraId="2C2BBE14" w14:textId="77777777" w:rsidR="00EC1637" w:rsidRPr="00EC1637" w:rsidRDefault="00EC1637" w:rsidP="00F07BB3">
            <w:pPr>
              <w:spacing w:before="120" w:after="120"/>
              <w:rPr>
                <w:rFonts w:eastAsia="MS Mincho"/>
                <w:color w:val="000000"/>
                <w:sz w:val="22"/>
                <w:szCs w:val="22"/>
              </w:rPr>
            </w:pPr>
            <w:r w:rsidRPr="00EC1637">
              <w:rPr>
                <w:sz w:val="22"/>
                <w:szCs w:val="22"/>
              </w:rPr>
              <w:t>An evidence brief is designed to provide an overview of the key evidence included in a systematic review/evaluation, to assist policy-makers and researchers in assessing the evidence in the field being researched. It summarises key findings, and provides links and references to the included studies.</w:t>
            </w:r>
          </w:p>
          <w:p w14:paraId="2527CFBF" w14:textId="77777777" w:rsidR="00EC1637" w:rsidRPr="00EC1637" w:rsidRDefault="00EC1637" w:rsidP="00F07BB3">
            <w:pPr>
              <w:spacing w:before="120" w:after="120"/>
              <w:rPr>
                <w:rFonts w:eastAsia="MS Mincho"/>
                <w:color w:val="000000"/>
                <w:sz w:val="22"/>
                <w:szCs w:val="22"/>
              </w:rPr>
            </w:pPr>
            <w:r w:rsidRPr="00EC1637">
              <w:rPr>
                <w:rFonts w:eastAsia="MS Mincho"/>
                <w:color w:val="000000"/>
                <w:sz w:val="22"/>
                <w:szCs w:val="22"/>
              </w:rPr>
              <w:t>DH is keen to ensure that the evaluation results in learning for:</w:t>
            </w:r>
          </w:p>
          <w:p w14:paraId="03599AFF"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DH;</w:t>
            </w:r>
          </w:p>
          <w:p w14:paraId="1F9BDC7D"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Country and regional grantees during the life of the Fleming Fund;</w:t>
            </w:r>
          </w:p>
          <w:p w14:paraId="39667590"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Ministries of Health, Agriculture and Finance in Fleming Fund investment countries;</w:t>
            </w:r>
          </w:p>
          <w:p w14:paraId="2AB8DA19"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AMR policy community more broadly, including Ministries of Health, Agriculture and Finance in countries broader than the Fleming Fund investment countries;</w:t>
            </w:r>
          </w:p>
          <w:p w14:paraId="1093C12F"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AMR scientific community;</w:t>
            </w:r>
          </w:p>
          <w:p w14:paraId="0F66E239" w14:textId="77777777" w:rsidR="00EC1637" w:rsidRPr="00EC1637" w:rsidRDefault="00EC1637" w:rsidP="00980422">
            <w:pPr>
              <w:numPr>
                <w:ilvl w:val="0"/>
                <w:numId w:val="54"/>
              </w:numPr>
              <w:spacing w:before="200"/>
              <w:ind w:left="851" w:hanging="425"/>
              <w:contextualSpacing/>
              <w:rPr>
                <w:color w:val="000000"/>
                <w:sz w:val="22"/>
                <w:szCs w:val="22"/>
              </w:rPr>
            </w:pPr>
            <w:r w:rsidRPr="00EC1637">
              <w:rPr>
                <w:color w:val="000000"/>
                <w:sz w:val="22"/>
                <w:szCs w:val="22"/>
              </w:rPr>
              <w:t xml:space="preserve">Multilateral organisations, such as the World Health Organization (WHO), Food and Agriculture Organisation (FAO) and the World Organisation for Animal Health (OIE) and their respective member states.  </w:t>
            </w:r>
          </w:p>
          <w:p w14:paraId="79015662" w14:textId="77777777" w:rsidR="00EC1637" w:rsidRPr="00EC1637" w:rsidRDefault="00EC1637" w:rsidP="00F07BB3">
            <w:pPr>
              <w:rPr>
                <w:sz w:val="22"/>
                <w:szCs w:val="22"/>
              </w:rPr>
            </w:pPr>
          </w:p>
        </w:tc>
      </w:tr>
    </w:tbl>
    <w:p w14:paraId="241CA50B" w14:textId="77777777" w:rsidR="006116AF" w:rsidRPr="006116AF" w:rsidRDefault="006116AF" w:rsidP="006116AF">
      <w:pPr>
        <w:spacing w:before="120" w:after="120" w:line="280" w:lineRule="exact"/>
        <w:jc w:val="both"/>
        <w:rPr>
          <w:sz w:val="22"/>
          <w:szCs w:val="22"/>
        </w:rPr>
      </w:pPr>
    </w:p>
    <w:p w14:paraId="241CA51F" w14:textId="77777777" w:rsidR="006116AF" w:rsidRPr="008337C1" w:rsidRDefault="006116AF" w:rsidP="00EB6D02">
      <w:pPr>
        <w:keepNext/>
        <w:spacing w:after="360" w:line="540" w:lineRule="exact"/>
        <w:ind w:left="284"/>
        <w:jc w:val="both"/>
        <w:outlineLvl w:val="1"/>
        <w:rPr>
          <w:rFonts w:cs="Times New Roman"/>
          <w:b/>
          <w:sz w:val="22"/>
          <w:u w:val="single"/>
        </w:rPr>
      </w:pPr>
      <w:r w:rsidRPr="008337C1">
        <w:rPr>
          <w:rFonts w:cs="Times New Roman"/>
          <w:b/>
          <w:sz w:val="22"/>
          <w:u w:val="single"/>
        </w:rPr>
        <w:t>Available Data</w:t>
      </w:r>
    </w:p>
    <w:p w14:paraId="241CA520" w14:textId="273A432C" w:rsidR="006116AF" w:rsidRPr="006116AF" w:rsidRDefault="006116AF" w:rsidP="00980422">
      <w:pPr>
        <w:numPr>
          <w:ilvl w:val="1"/>
          <w:numId w:val="86"/>
        </w:numPr>
        <w:spacing w:before="120" w:after="120" w:line="276" w:lineRule="auto"/>
        <w:ind w:left="284" w:hanging="568"/>
        <w:jc w:val="both"/>
        <w:rPr>
          <w:rFonts w:eastAsia="MS Mincho"/>
          <w:color w:val="000000"/>
          <w:sz w:val="22"/>
          <w:szCs w:val="22"/>
          <w:lang w:eastAsia="en-GB"/>
        </w:rPr>
      </w:pPr>
      <w:r w:rsidRPr="006116AF">
        <w:rPr>
          <w:rFonts w:eastAsia="MS Mincho"/>
          <w:color w:val="000000"/>
          <w:sz w:val="22"/>
          <w:lang w:eastAsia="en-GB"/>
        </w:rPr>
        <w:t>It is anticipated</w:t>
      </w:r>
      <w:r w:rsidR="00604299">
        <w:rPr>
          <w:rFonts w:eastAsia="MS Mincho"/>
          <w:color w:val="000000"/>
          <w:sz w:val="22"/>
          <w:lang w:eastAsia="en-GB"/>
        </w:rPr>
        <w:t xml:space="preserve"> that the Evaluation Supplier</w:t>
      </w:r>
      <w:r w:rsidRPr="006116AF">
        <w:rPr>
          <w:rFonts w:eastAsia="MS Mincho"/>
          <w:color w:val="000000"/>
          <w:sz w:val="22"/>
          <w:lang w:eastAsia="en-GB"/>
        </w:rPr>
        <w:t xml:space="preserve"> would join the project during inception phase and would help to shape the data collected by the programme in order to best answer the </w:t>
      </w:r>
      <w:r w:rsidR="000558D7">
        <w:rPr>
          <w:rFonts w:eastAsia="MS Mincho"/>
          <w:color w:val="000000"/>
          <w:sz w:val="22"/>
          <w:lang w:eastAsia="en-GB"/>
        </w:rPr>
        <w:t xml:space="preserve">proposed </w:t>
      </w:r>
      <w:r w:rsidRPr="006116AF">
        <w:rPr>
          <w:rFonts w:eastAsia="MS Mincho"/>
          <w:color w:val="000000"/>
          <w:sz w:val="22"/>
          <w:lang w:eastAsia="en-GB"/>
        </w:rPr>
        <w:t xml:space="preserve">evaluation questions. </w:t>
      </w:r>
      <w:r w:rsidRPr="006116AF">
        <w:rPr>
          <w:rFonts w:eastAsia="MS Mincho"/>
          <w:sz w:val="22"/>
          <w:lang w:eastAsia="en-GB"/>
        </w:rPr>
        <w:t xml:space="preserve">Below are the resources </w:t>
      </w:r>
      <w:r w:rsidR="000558D7">
        <w:rPr>
          <w:rFonts w:eastAsia="MS Mincho"/>
          <w:sz w:val="22"/>
          <w:lang w:eastAsia="en-GB"/>
        </w:rPr>
        <w:t xml:space="preserve">available to the selected </w:t>
      </w:r>
      <w:r w:rsidR="004B008E">
        <w:rPr>
          <w:rFonts w:eastAsia="MS Mincho"/>
          <w:sz w:val="22"/>
          <w:lang w:eastAsia="en-GB"/>
        </w:rPr>
        <w:t>B</w:t>
      </w:r>
      <w:r w:rsidR="000558D7">
        <w:rPr>
          <w:rFonts w:eastAsia="MS Mincho"/>
          <w:sz w:val="22"/>
          <w:lang w:eastAsia="en-GB"/>
        </w:rPr>
        <w:t>idder</w:t>
      </w:r>
      <w:r w:rsidR="00F97887">
        <w:rPr>
          <w:rFonts w:eastAsia="MS Mincho"/>
          <w:sz w:val="22"/>
          <w:lang w:eastAsia="en-GB"/>
        </w:rPr>
        <w:t>:</w:t>
      </w:r>
    </w:p>
    <w:p w14:paraId="241CA521" w14:textId="012FB6D8" w:rsidR="006116AF" w:rsidRPr="006116AF" w:rsidRDefault="006116AF" w:rsidP="00980422">
      <w:pPr>
        <w:numPr>
          <w:ilvl w:val="0"/>
          <w:numId w:val="46"/>
        </w:numPr>
        <w:spacing w:before="200" w:after="200" w:line="276" w:lineRule="auto"/>
        <w:ind w:left="851" w:hanging="425"/>
        <w:contextualSpacing/>
        <w:jc w:val="both"/>
        <w:rPr>
          <w:sz w:val="22"/>
        </w:rPr>
      </w:pPr>
      <w:r w:rsidRPr="006116AF">
        <w:rPr>
          <w:sz w:val="22"/>
        </w:rPr>
        <w:lastRenderedPageBreak/>
        <w:t xml:space="preserve">Scoping reports commissioned by DH to the Wellcome Trust on: an analysis of approaches to laboratory capacity strengthening; networks and education resources supporting drug resistant infection surveillance; and an analysis of the human/animal interface with a focus on </w:t>
      </w:r>
      <w:r w:rsidR="004B008E">
        <w:rPr>
          <w:sz w:val="22"/>
        </w:rPr>
        <w:t>LMICs</w:t>
      </w:r>
      <w:r w:rsidR="00F97887">
        <w:rPr>
          <w:sz w:val="22"/>
        </w:rPr>
        <w:t>;</w:t>
      </w:r>
    </w:p>
    <w:p w14:paraId="241CA522" w14:textId="77777777" w:rsidR="006116AF" w:rsidRPr="006116AF" w:rsidRDefault="006116AF" w:rsidP="00980422">
      <w:pPr>
        <w:numPr>
          <w:ilvl w:val="0"/>
          <w:numId w:val="45"/>
        </w:numPr>
        <w:spacing w:before="200" w:after="200" w:line="276" w:lineRule="auto"/>
        <w:ind w:left="851" w:hanging="425"/>
        <w:contextualSpacing/>
        <w:jc w:val="both"/>
        <w:rPr>
          <w:sz w:val="22"/>
        </w:rPr>
      </w:pPr>
      <w:r w:rsidRPr="006116AF">
        <w:rPr>
          <w:sz w:val="22"/>
        </w:rPr>
        <w:t>Individual project start up forms (showing project outcomes and indicators, many of which involve a specific outcome on learning and collaboration)</w:t>
      </w:r>
      <w:r w:rsidR="00F97887">
        <w:rPr>
          <w:sz w:val="22"/>
        </w:rPr>
        <w:t>;</w:t>
      </w:r>
    </w:p>
    <w:p w14:paraId="241CA523" w14:textId="77777777" w:rsidR="006116AF" w:rsidRPr="006116AF" w:rsidRDefault="006116AF" w:rsidP="00980422">
      <w:pPr>
        <w:numPr>
          <w:ilvl w:val="0"/>
          <w:numId w:val="45"/>
        </w:numPr>
        <w:spacing w:before="200" w:after="200" w:line="276" w:lineRule="auto"/>
        <w:ind w:left="851" w:hanging="425"/>
        <w:contextualSpacing/>
        <w:jc w:val="both"/>
        <w:rPr>
          <w:sz w:val="22"/>
        </w:rPr>
      </w:pPr>
      <w:r w:rsidRPr="006116AF">
        <w:rPr>
          <w:sz w:val="22"/>
        </w:rPr>
        <w:t xml:space="preserve">Project baseline </w:t>
      </w:r>
      <w:r w:rsidR="00F3107C">
        <w:rPr>
          <w:sz w:val="22"/>
        </w:rPr>
        <w:t>information;</w:t>
      </w:r>
    </w:p>
    <w:p w14:paraId="241CA524" w14:textId="77777777" w:rsidR="006116AF" w:rsidRPr="006116AF" w:rsidRDefault="006116AF" w:rsidP="00980422">
      <w:pPr>
        <w:numPr>
          <w:ilvl w:val="0"/>
          <w:numId w:val="45"/>
        </w:numPr>
        <w:spacing w:before="200" w:after="200" w:line="276" w:lineRule="auto"/>
        <w:ind w:left="851" w:hanging="425"/>
        <w:contextualSpacing/>
        <w:jc w:val="both"/>
        <w:rPr>
          <w:sz w:val="22"/>
        </w:rPr>
      </w:pPr>
      <w:r w:rsidRPr="006116AF">
        <w:rPr>
          <w:sz w:val="22"/>
        </w:rPr>
        <w:t>The bidding institutions supporting document</w:t>
      </w:r>
      <w:r w:rsidR="00F97887">
        <w:rPr>
          <w:sz w:val="22"/>
        </w:rPr>
        <w:t>s, such as operational reports;</w:t>
      </w:r>
      <w:r w:rsidRPr="006116AF">
        <w:rPr>
          <w:sz w:val="22"/>
        </w:rPr>
        <w:t xml:space="preserve"> </w:t>
      </w:r>
    </w:p>
    <w:p w14:paraId="241CA525" w14:textId="77777777" w:rsidR="006116AF" w:rsidRDefault="006116AF" w:rsidP="00980422">
      <w:pPr>
        <w:numPr>
          <w:ilvl w:val="0"/>
          <w:numId w:val="45"/>
        </w:numPr>
        <w:spacing w:before="200" w:after="200" w:line="276" w:lineRule="auto"/>
        <w:ind w:left="851" w:hanging="425"/>
        <w:contextualSpacing/>
        <w:jc w:val="both"/>
        <w:rPr>
          <w:sz w:val="22"/>
        </w:rPr>
      </w:pPr>
      <w:r w:rsidRPr="006116AF">
        <w:rPr>
          <w:sz w:val="22"/>
        </w:rPr>
        <w:t>Any existing quantitative and qualitative data already being collected by projects’ own monitoring and evaluation systems (although it is important, as with the general approach taken throughout the evaluation, that this is approached in a manner that is sensitive to grantees’ capacities and avoids overburdening grantees). The quality of the data available is likely to be variable.</w:t>
      </w:r>
    </w:p>
    <w:p w14:paraId="241CA526" w14:textId="77777777" w:rsidR="000558D7" w:rsidRPr="006116AF" w:rsidRDefault="000558D7" w:rsidP="000558D7">
      <w:pPr>
        <w:spacing w:before="200" w:after="200" w:line="276" w:lineRule="auto"/>
        <w:ind w:left="851"/>
        <w:contextualSpacing/>
        <w:jc w:val="both"/>
        <w:rPr>
          <w:sz w:val="22"/>
        </w:rPr>
      </w:pPr>
    </w:p>
    <w:p w14:paraId="241CA527" w14:textId="77777777" w:rsidR="006116AF" w:rsidRPr="006116AF" w:rsidRDefault="00604299" w:rsidP="00980422">
      <w:pPr>
        <w:numPr>
          <w:ilvl w:val="1"/>
          <w:numId w:val="86"/>
        </w:numPr>
        <w:spacing w:before="120" w:after="120" w:line="276" w:lineRule="auto"/>
        <w:ind w:left="284" w:hanging="568"/>
        <w:jc w:val="both"/>
        <w:rPr>
          <w:rFonts w:eastAsia="MS Mincho"/>
          <w:color w:val="000000"/>
          <w:sz w:val="22"/>
          <w:szCs w:val="22"/>
          <w:lang w:eastAsia="en-GB"/>
        </w:rPr>
      </w:pPr>
      <w:r>
        <w:rPr>
          <w:rFonts w:eastAsia="MS Mincho"/>
          <w:color w:val="000000"/>
          <w:sz w:val="22"/>
          <w:lang w:eastAsia="en-GB"/>
        </w:rPr>
        <w:t>Also available to the Evaluation Supplier</w:t>
      </w:r>
      <w:r w:rsidR="006116AF" w:rsidRPr="006116AF">
        <w:rPr>
          <w:rFonts w:eastAsia="MS Mincho"/>
          <w:color w:val="000000"/>
          <w:sz w:val="22"/>
          <w:lang w:eastAsia="en-GB"/>
        </w:rPr>
        <w:t xml:space="preserve"> throughout the programme will be: </w:t>
      </w:r>
    </w:p>
    <w:p w14:paraId="241CA528" w14:textId="77777777" w:rsidR="006116AF" w:rsidRPr="006116AF" w:rsidRDefault="006116AF" w:rsidP="00980422">
      <w:pPr>
        <w:numPr>
          <w:ilvl w:val="0"/>
          <w:numId w:val="47"/>
        </w:numPr>
        <w:spacing w:before="200" w:after="200" w:line="276" w:lineRule="auto"/>
        <w:ind w:left="851" w:hanging="425"/>
        <w:contextualSpacing/>
        <w:jc w:val="both"/>
        <w:rPr>
          <w:sz w:val="22"/>
        </w:rPr>
      </w:pPr>
      <w:r w:rsidRPr="006116AF">
        <w:rPr>
          <w:sz w:val="22"/>
        </w:rPr>
        <w:t>Annual project reports submitte</w:t>
      </w:r>
      <w:r w:rsidR="00026025">
        <w:rPr>
          <w:sz w:val="22"/>
        </w:rPr>
        <w:t>d by grantees to Management</w:t>
      </w:r>
      <w:r w:rsidR="0045233F">
        <w:rPr>
          <w:sz w:val="22"/>
        </w:rPr>
        <w:t xml:space="preserve"> Agent</w:t>
      </w:r>
      <w:r w:rsidRPr="006116AF">
        <w:rPr>
          <w:sz w:val="22"/>
        </w:rPr>
        <w:t xml:space="preserve"> (including progress against each project outcome indicator</w:t>
      </w:r>
      <w:r w:rsidR="0045233F">
        <w:rPr>
          <w:sz w:val="22"/>
        </w:rPr>
        <w:t>s</w:t>
      </w:r>
      <w:r w:rsidRPr="006116AF">
        <w:rPr>
          <w:sz w:val="22"/>
        </w:rPr>
        <w:t>)</w:t>
      </w:r>
      <w:r w:rsidR="00F97887">
        <w:rPr>
          <w:sz w:val="22"/>
        </w:rPr>
        <w:t>;</w:t>
      </w:r>
    </w:p>
    <w:p w14:paraId="241CA529" w14:textId="77777777" w:rsidR="006116AF" w:rsidRPr="006116AF" w:rsidRDefault="00AE0109" w:rsidP="00980422">
      <w:pPr>
        <w:numPr>
          <w:ilvl w:val="0"/>
          <w:numId w:val="47"/>
        </w:numPr>
        <w:spacing w:before="200" w:after="200" w:line="276" w:lineRule="auto"/>
        <w:ind w:left="851" w:hanging="425"/>
        <w:contextualSpacing/>
        <w:jc w:val="both"/>
        <w:rPr>
          <w:sz w:val="22"/>
        </w:rPr>
      </w:pPr>
      <w:r>
        <w:rPr>
          <w:sz w:val="22"/>
        </w:rPr>
        <w:t>Annual report</w:t>
      </w:r>
      <w:r w:rsidR="006116AF" w:rsidRPr="006116AF">
        <w:rPr>
          <w:sz w:val="22"/>
        </w:rPr>
        <w:t xml:space="preserve">s from </w:t>
      </w:r>
      <w:r w:rsidR="00F3107C">
        <w:rPr>
          <w:sz w:val="22"/>
        </w:rPr>
        <w:t xml:space="preserve">the </w:t>
      </w:r>
      <w:r w:rsidR="00026025">
        <w:rPr>
          <w:sz w:val="22"/>
        </w:rPr>
        <w:t>Management</w:t>
      </w:r>
      <w:r w:rsidR="006116AF" w:rsidRPr="006116AF">
        <w:rPr>
          <w:sz w:val="22"/>
        </w:rPr>
        <w:t xml:space="preserve"> Agent to DH.  </w:t>
      </w:r>
    </w:p>
    <w:p w14:paraId="241CA52A" w14:textId="77777777" w:rsidR="006116AF" w:rsidRPr="006116AF" w:rsidRDefault="006116AF" w:rsidP="006116AF">
      <w:pPr>
        <w:spacing w:before="200" w:after="200" w:line="276" w:lineRule="auto"/>
        <w:ind w:left="851" w:hanging="425"/>
        <w:contextualSpacing/>
        <w:jc w:val="both"/>
        <w:rPr>
          <w:sz w:val="22"/>
        </w:rPr>
      </w:pPr>
    </w:p>
    <w:p w14:paraId="241CA52B" w14:textId="77777777" w:rsidR="006116AF" w:rsidRPr="008337C1" w:rsidRDefault="006116AF" w:rsidP="00EB6D02">
      <w:pPr>
        <w:keepNext/>
        <w:spacing w:after="360" w:line="540" w:lineRule="exact"/>
        <w:ind w:left="284"/>
        <w:jc w:val="both"/>
        <w:outlineLvl w:val="1"/>
        <w:rPr>
          <w:rFonts w:cs="Times New Roman"/>
          <w:b/>
          <w:sz w:val="22"/>
          <w:szCs w:val="22"/>
          <w:u w:val="single"/>
        </w:rPr>
      </w:pPr>
      <w:r w:rsidRPr="008337C1">
        <w:rPr>
          <w:rFonts w:cs="Times New Roman"/>
          <w:b/>
          <w:sz w:val="22"/>
          <w:szCs w:val="22"/>
          <w:u w:val="single"/>
        </w:rPr>
        <w:t>Quality Standards</w:t>
      </w:r>
    </w:p>
    <w:p w14:paraId="241CA52C" w14:textId="77777777" w:rsidR="006116AF" w:rsidRPr="006116AF" w:rsidRDefault="006116AF" w:rsidP="00980422">
      <w:pPr>
        <w:numPr>
          <w:ilvl w:val="1"/>
          <w:numId w:val="86"/>
        </w:numPr>
        <w:spacing w:before="120" w:after="120" w:line="276" w:lineRule="auto"/>
        <w:ind w:left="284" w:hanging="568"/>
        <w:jc w:val="both"/>
        <w:rPr>
          <w:rFonts w:eastAsia="MS Mincho"/>
          <w:color w:val="000000"/>
          <w:sz w:val="22"/>
          <w:szCs w:val="22"/>
          <w:lang w:eastAsia="en-GB"/>
        </w:rPr>
      </w:pPr>
      <w:r w:rsidRPr="006116AF">
        <w:rPr>
          <w:rFonts w:eastAsia="MS Mincho"/>
          <w:color w:val="000000"/>
          <w:sz w:val="22"/>
          <w:szCs w:val="22"/>
          <w:lang w:eastAsia="en-GB"/>
        </w:rPr>
        <w:t>It is expected that the evaluation implementation and reporting will comply with the OECD-DAC quality standards for development evaluation.</w:t>
      </w:r>
      <w:r w:rsidRPr="006116AF">
        <w:rPr>
          <w:rFonts w:eastAsia="MS Mincho"/>
          <w:color w:val="000000"/>
          <w:sz w:val="22"/>
          <w:szCs w:val="22"/>
          <w:vertAlign w:val="superscript"/>
          <w:lang w:eastAsia="en-GB"/>
        </w:rPr>
        <w:footnoteReference w:id="10"/>
      </w:r>
      <w:r w:rsidRPr="006116AF">
        <w:rPr>
          <w:rFonts w:eastAsia="MS Mincho"/>
          <w:color w:val="000000"/>
          <w:sz w:val="22"/>
          <w:szCs w:val="22"/>
          <w:lang w:eastAsia="en-GB"/>
        </w:rPr>
        <w:t xml:space="preserve"> </w:t>
      </w:r>
    </w:p>
    <w:p w14:paraId="241CA52D" w14:textId="18E0A40E" w:rsidR="006116AF" w:rsidRPr="006116AF" w:rsidRDefault="006116AF" w:rsidP="00980422">
      <w:pPr>
        <w:numPr>
          <w:ilvl w:val="1"/>
          <w:numId w:val="86"/>
        </w:numPr>
        <w:spacing w:before="120" w:after="120" w:line="276" w:lineRule="auto"/>
        <w:ind w:left="284" w:hanging="568"/>
        <w:jc w:val="both"/>
        <w:rPr>
          <w:rFonts w:eastAsia="MS Mincho"/>
          <w:color w:val="000000"/>
          <w:sz w:val="22"/>
          <w:szCs w:val="22"/>
          <w:lang w:eastAsia="en-GB"/>
        </w:rPr>
      </w:pPr>
      <w:r w:rsidRPr="006116AF">
        <w:rPr>
          <w:rFonts w:eastAsia="MS Mincho"/>
          <w:color w:val="000000"/>
          <w:sz w:val="22"/>
          <w:szCs w:val="22"/>
          <w:lang w:eastAsia="en-GB"/>
        </w:rPr>
        <w:t>Bidders are expected to outline an appropriate quality assurance process for the evaluation implementation and outputs, and the ethical guidelines they will follow in carrying out the evaluation</w:t>
      </w:r>
      <w:r w:rsidR="00061CEB">
        <w:rPr>
          <w:rFonts w:eastAsia="MS Mincho"/>
          <w:color w:val="000000"/>
          <w:sz w:val="22"/>
          <w:szCs w:val="22"/>
          <w:lang w:eastAsia="en-GB"/>
        </w:rPr>
        <w:t xml:space="preserve"> in their response</w:t>
      </w:r>
      <w:r w:rsidRPr="006116AF">
        <w:rPr>
          <w:rFonts w:eastAsia="MS Mincho"/>
          <w:color w:val="000000"/>
          <w:sz w:val="22"/>
          <w:szCs w:val="22"/>
          <w:lang w:eastAsia="en-GB"/>
        </w:rPr>
        <w:t>.</w:t>
      </w:r>
    </w:p>
    <w:p w14:paraId="241CA538" w14:textId="474912FF" w:rsidR="003B3932" w:rsidRPr="00685408" w:rsidRDefault="006116AF" w:rsidP="003B3932">
      <w:pPr>
        <w:numPr>
          <w:ilvl w:val="1"/>
          <w:numId w:val="86"/>
        </w:numPr>
        <w:spacing w:before="120" w:after="120" w:line="276" w:lineRule="auto"/>
        <w:ind w:left="284" w:hanging="568"/>
        <w:jc w:val="both"/>
        <w:rPr>
          <w:rFonts w:eastAsia="MS Mincho"/>
          <w:color w:val="000000"/>
          <w:sz w:val="22"/>
          <w:szCs w:val="22"/>
          <w:lang w:eastAsia="en-GB"/>
        </w:rPr>
      </w:pPr>
      <w:r w:rsidRPr="006116AF">
        <w:rPr>
          <w:rFonts w:eastAsia="MS Mincho"/>
          <w:color w:val="000000"/>
          <w:sz w:val="22"/>
          <w:szCs w:val="22"/>
          <w:lang w:eastAsia="en-GB"/>
        </w:rPr>
        <w:t xml:space="preserve">The evaluation products </w:t>
      </w:r>
      <w:r w:rsidR="00665DF3">
        <w:rPr>
          <w:rFonts w:eastAsia="MS Mincho"/>
          <w:color w:val="000000"/>
          <w:sz w:val="22"/>
          <w:szCs w:val="22"/>
          <w:lang w:eastAsia="en-GB"/>
        </w:rPr>
        <w:t xml:space="preserve">produced by the Evaluation Supplier </w:t>
      </w:r>
      <w:r w:rsidRPr="006116AF">
        <w:rPr>
          <w:rFonts w:eastAsia="MS Mincho"/>
          <w:color w:val="000000"/>
          <w:sz w:val="22"/>
          <w:szCs w:val="22"/>
          <w:lang w:eastAsia="en-GB"/>
        </w:rPr>
        <w:t xml:space="preserve">will also be submitted to DH and peer reviewed before being published. </w:t>
      </w:r>
    </w:p>
    <w:p w14:paraId="241CA539" w14:textId="28B931A8" w:rsidR="002A6CDB" w:rsidRPr="002A6CDB" w:rsidRDefault="00CA7FA1" w:rsidP="00980422">
      <w:pPr>
        <w:numPr>
          <w:ilvl w:val="0"/>
          <w:numId w:val="86"/>
        </w:numPr>
        <w:spacing w:before="120" w:after="240" w:line="840" w:lineRule="exact"/>
        <w:ind w:left="284" w:hanging="284"/>
        <w:outlineLvl w:val="0"/>
        <w:rPr>
          <w:rFonts w:cs="Times New Roman"/>
          <w:b/>
          <w:color w:val="01D1A4"/>
          <w:sz w:val="22"/>
          <w:szCs w:val="22"/>
          <w:u w:val="single"/>
        </w:rPr>
      </w:pPr>
      <w:r>
        <w:rPr>
          <w:rFonts w:cs="Times New Roman"/>
          <w:b/>
          <w:color w:val="01D1A4"/>
          <w:sz w:val="22"/>
          <w:szCs w:val="22"/>
          <w:u w:val="single"/>
        </w:rPr>
        <w:t xml:space="preserve">Contracting </w:t>
      </w:r>
      <w:r w:rsidR="005A0077">
        <w:rPr>
          <w:rFonts w:cs="Times New Roman"/>
          <w:b/>
          <w:color w:val="01D1A4"/>
          <w:sz w:val="22"/>
          <w:szCs w:val="22"/>
          <w:u w:val="single"/>
        </w:rPr>
        <w:t>P</w:t>
      </w:r>
      <w:r>
        <w:rPr>
          <w:rFonts w:cs="Times New Roman"/>
          <w:b/>
          <w:color w:val="01D1A4"/>
          <w:sz w:val="22"/>
          <w:szCs w:val="22"/>
          <w:u w:val="single"/>
        </w:rPr>
        <w:t>hases</w:t>
      </w:r>
      <w:r w:rsidR="002A6CDB" w:rsidRPr="002A6CDB">
        <w:rPr>
          <w:rFonts w:cs="Times New Roman"/>
          <w:b/>
          <w:color w:val="01D1A4"/>
          <w:sz w:val="22"/>
          <w:szCs w:val="22"/>
          <w:u w:val="single"/>
        </w:rPr>
        <w:t xml:space="preserve"> </w:t>
      </w:r>
      <w:r w:rsidR="00C83D2D">
        <w:rPr>
          <w:rFonts w:cs="Times New Roman"/>
          <w:b/>
          <w:color w:val="01D1A4"/>
          <w:sz w:val="22"/>
          <w:szCs w:val="22"/>
          <w:u w:val="single"/>
        </w:rPr>
        <w:t xml:space="preserve">and </w:t>
      </w:r>
      <w:r w:rsidR="005A0077">
        <w:rPr>
          <w:rFonts w:cs="Times New Roman"/>
          <w:b/>
          <w:color w:val="01D1A4"/>
          <w:sz w:val="22"/>
          <w:szCs w:val="22"/>
          <w:u w:val="single"/>
        </w:rPr>
        <w:t>M</w:t>
      </w:r>
      <w:r w:rsidR="002A6CDB" w:rsidRPr="002A6CDB">
        <w:rPr>
          <w:rFonts w:cs="Times New Roman"/>
          <w:b/>
          <w:color w:val="01D1A4"/>
          <w:sz w:val="22"/>
          <w:szCs w:val="22"/>
          <w:u w:val="single"/>
        </w:rPr>
        <w:t xml:space="preserve">anagement </w:t>
      </w:r>
    </w:p>
    <w:p w14:paraId="6E4ADE88" w14:textId="4947FE8B" w:rsidR="002C29DC" w:rsidRPr="008337C1" w:rsidRDefault="00BE7EC8" w:rsidP="002C29DC">
      <w:pPr>
        <w:spacing w:before="120" w:after="240" w:line="200" w:lineRule="exact"/>
        <w:ind w:left="284"/>
        <w:outlineLvl w:val="0"/>
        <w:rPr>
          <w:rFonts w:cs="Times New Roman"/>
          <w:b/>
          <w:sz w:val="22"/>
          <w:szCs w:val="22"/>
          <w:u w:val="single"/>
        </w:rPr>
      </w:pPr>
      <w:r w:rsidRPr="008337C1">
        <w:rPr>
          <w:rFonts w:cs="Times New Roman"/>
          <w:b/>
          <w:sz w:val="22"/>
          <w:szCs w:val="22"/>
          <w:u w:val="single"/>
        </w:rPr>
        <w:t>Contracting</w:t>
      </w:r>
      <w:r w:rsidR="008E7F3C" w:rsidRPr="008337C1">
        <w:rPr>
          <w:rFonts w:cs="Times New Roman"/>
          <w:b/>
          <w:sz w:val="22"/>
          <w:szCs w:val="22"/>
          <w:u w:val="single"/>
        </w:rPr>
        <w:t xml:space="preserve"> Phases and Outputs</w:t>
      </w:r>
    </w:p>
    <w:p w14:paraId="241CA53B" w14:textId="48E99033" w:rsidR="002A6CDB" w:rsidRPr="002C29DC" w:rsidRDefault="00BE7EC8" w:rsidP="00980422">
      <w:pPr>
        <w:numPr>
          <w:ilvl w:val="1"/>
          <w:numId w:val="86"/>
        </w:numPr>
        <w:spacing w:before="120" w:after="120" w:line="276" w:lineRule="auto"/>
        <w:ind w:left="284" w:hanging="426"/>
        <w:jc w:val="both"/>
        <w:rPr>
          <w:rFonts w:eastAsia="MS Mincho"/>
          <w:color w:val="000000"/>
          <w:sz w:val="22"/>
          <w:lang w:eastAsia="en-GB"/>
        </w:rPr>
      </w:pPr>
      <w:r>
        <w:rPr>
          <w:rFonts w:eastAsia="MS Mincho"/>
          <w:color w:val="000000"/>
          <w:sz w:val="22"/>
          <w:szCs w:val="22"/>
          <w:lang w:eastAsia="en-GB"/>
        </w:rPr>
        <w:t>The evaluation will follow three distinct phases</w:t>
      </w:r>
      <w:r w:rsidR="002A6CDB" w:rsidRPr="002A6CDB">
        <w:rPr>
          <w:rFonts w:eastAsia="MS Mincho"/>
          <w:color w:val="000000"/>
          <w:sz w:val="22"/>
          <w:szCs w:val="22"/>
          <w:lang w:eastAsia="en-GB"/>
        </w:rPr>
        <w:t xml:space="preserve">, with an </w:t>
      </w:r>
      <w:r w:rsidR="002A6CDB" w:rsidRPr="002A6CDB">
        <w:rPr>
          <w:rFonts w:eastAsia="MS Mincho"/>
          <w:i/>
          <w:color w:val="000000"/>
          <w:sz w:val="22"/>
          <w:szCs w:val="22"/>
          <w:lang w:eastAsia="en-GB"/>
        </w:rPr>
        <w:t>indicative</w:t>
      </w:r>
      <w:r w:rsidR="002A6CDB" w:rsidRPr="002A6CDB">
        <w:rPr>
          <w:rFonts w:eastAsia="MS Mincho"/>
          <w:color w:val="000000"/>
          <w:sz w:val="22"/>
          <w:szCs w:val="22"/>
          <w:lang w:eastAsia="en-GB"/>
        </w:rPr>
        <w:t xml:space="preserve"> schedule as follows. </w:t>
      </w:r>
    </w:p>
    <w:p w14:paraId="64E2DD26" w14:textId="77777777" w:rsidR="002C29DC" w:rsidRDefault="002C29DC" w:rsidP="002C29DC">
      <w:pPr>
        <w:pStyle w:val="ListParagraph"/>
        <w:spacing w:before="120" w:after="120" w:line="280" w:lineRule="exact"/>
        <w:ind w:left="360"/>
        <w:rPr>
          <w:b/>
          <w:bCs/>
          <w:sz w:val="22"/>
          <w:szCs w:val="22"/>
        </w:rPr>
      </w:pPr>
    </w:p>
    <w:p w14:paraId="3799A086" w14:textId="77777777" w:rsidR="002C29DC" w:rsidRPr="002C29DC" w:rsidRDefault="002C29DC" w:rsidP="002C29DC">
      <w:pPr>
        <w:pStyle w:val="ListParagraph"/>
        <w:spacing w:before="120" w:after="120" w:line="280" w:lineRule="exact"/>
        <w:ind w:left="360"/>
        <w:rPr>
          <w:b/>
          <w:bCs/>
          <w:sz w:val="22"/>
          <w:szCs w:val="22"/>
        </w:rPr>
      </w:pPr>
      <w:r w:rsidRPr="002C29DC">
        <w:rPr>
          <w:b/>
          <w:bCs/>
          <w:sz w:val="22"/>
          <w:szCs w:val="22"/>
        </w:rPr>
        <w:t xml:space="preserve">Figure 4: Indicative evaluation phases and schedule </w:t>
      </w:r>
    </w:p>
    <w:tbl>
      <w:tblPr>
        <w:tblStyle w:val="TableGrid"/>
        <w:tblW w:w="8646" w:type="dxa"/>
        <w:tblInd w:w="534" w:type="dxa"/>
        <w:tblBorders>
          <w:insideH w:val="single" w:sz="6" w:space="0" w:color="auto"/>
          <w:insideV w:val="single" w:sz="6" w:space="0" w:color="auto"/>
        </w:tblBorders>
        <w:tblLook w:val="04A0" w:firstRow="1" w:lastRow="0" w:firstColumn="1" w:lastColumn="0" w:noHBand="0" w:noVBand="1"/>
      </w:tblPr>
      <w:tblGrid>
        <w:gridCol w:w="2551"/>
        <w:gridCol w:w="1843"/>
        <w:gridCol w:w="4252"/>
      </w:tblGrid>
      <w:tr w:rsidR="002C29DC" w:rsidRPr="006A62DB" w14:paraId="510D1F3D" w14:textId="77777777" w:rsidTr="00A37C81">
        <w:trPr>
          <w:tblHeader/>
        </w:trPr>
        <w:tc>
          <w:tcPr>
            <w:tcW w:w="2551" w:type="dxa"/>
          </w:tcPr>
          <w:p w14:paraId="1BB00FA5" w14:textId="77777777" w:rsidR="002C29DC" w:rsidRPr="006A62DB" w:rsidRDefault="002C29DC" w:rsidP="00A37C81">
            <w:pPr>
              <w:spacing w:before="120" w:after="120" w:line="276" w:lineRule="auto"/>
              <w:jc w:val="center"/>
              <w:rPr>
                <w:rFonts w:eastAsia="MS Mincho"/>
                <w:b/>
                <w:sz w:val="22"/>
                <w:szCs w:val="22"/>
                <w:lang w:eastAsia="en-GB"/>
              </w:rPr>
            </w:pPr>
            <w:r w:rsidRPr="006A62DB">
              <w:rPr>
                <w:rFonts w:eastAsia="MS Mincho"/>
                <w:b/>
                <w:sz w:val="22"/>
                <w:szCs w:val="22"/>
                <w:lang w:eastAsia="en-GB"/>
              </w:rPr>
              <w:t>Period of Activity</w:t>
            </w:r>
          </w:p>
        </w:tc>
        <w:tc>
          <w:tcPr>
            <w:tcW w:w="1843" w:type="dxa"/>
          </w:tcPr>
          <w:p w14:paraId="4C54F40C" w14:textId="77777777" w:rsidR="002C29DC" w:rsidRPr="006A62DB" w:rsidRDefault="002C29DC" w:rsidP="00A37C81">
            <w:pPr>
              <w:spacing w:before="120" w:after="120" w:line="276" w:lineRule="auto"/>
              <w:jc w:val="center"/>
              <w:rPr>
                <w:rFonts w:eastAsia="MS Mincho"/>
                <w:b/>
                <w:sz w:val="22"/>
                <w:szCs w:val="22"/>
                <w:lang w:eastAsia="en-GB"/>
              </w:rPr>
            </w:pPr>
            <w:r w:rsidRPr="006A62DB">
              <w:rPr>
                <w:rFonts w:eastAsia="MS Mincho"/>
                <w:b/>
                <w:sz w:val="22"/>
                <w:szCs w:val="22"/>
                <w:lang w:eastAsia="en-GB"/>
              </w:rPr>
              <w:t>Timeline</w:t>
            </w:r>
          </w:p>
        </w:tc>
        <w:tc>
          <w:tcPr>
            <w:tcW w:w="4252" w:type="dxa"/>
          </w:tcPr>
          <w:p w14:paraId="722358A8" w14:textId="77777777" w:rsidR="002C29DC" w:rsidRPr="006A62DB" w:rsidRDefault="002C29DC" w:rsidP="00A37C81">
            <w:pPr>
              <w:spacing w:before="120" w:after="120" w:line="276" w:lineRule="auto"/>
              <w:rPr>
                <w:rFonts w:eastAsia="MS Mincho"/>
                <w:b/>
                <w:sz w:val="22"/>
                <w:szCs w:val="22"/>
                <w:lang w:eastAsia="en-GB"/>
              </w:rPr>
            </w:pPr>
            <w:r w:rsidRPr="006A62DB">
              <w:rPr>
                <w:rFonts w:eastAsia="MS Mincho"/>
                <w:b/>
                <w:sz w:val="22"/>
                <w:szCs w:val="22"/>
                <w:lang w:eastAsia="en-GB"/>
              </w:rPr>
              <w:t>Activities</w:t>
            </w:r>
            <w:r>
              <w:rPr>
                <w:rFonts w:eastAsia="MS Mincho"/>
                <w:b/>
                <w:sz w:val="22"/>
                <w:szCs w:val="22"/>
                <w:lang w:eastAsia="en-GB"/>
              </w:rPr>
              <w:t xml:space="preserve"> and Outputs</w:t>
            </w:r>
          </w:p>
        </w:tc>
      </w:tr>
      <w:tr w:rsidR="002C29DC" w:rsidRPr="006A62DB" w14:paraId="6C999B1B" w14:textId="77777777" w:rsidTr="00A37C81">
        <w:tc>
          <w:tcPr>
            <w:tcW w:w="2551" w:type="dxa"/>
          </w:tcPr>
          <w:p w14:paraId="7F744AE3" w14:textId="77777777" w:rsidR="002C29DC" w:rsidRPr="006A62DB" w:rsidRDefault="002C29DC" w:rsidP="00A37C81">
            <w:pPr>
              <w:spacing w:before="120" w:after="120" w:line="276" w:lineRule="auto"/>
              <w:rPr>
                <w:rFonts w:eastAsia="MS Mincho"/>
                <w:b/>
                <w:sz w:val="22"/>
                <w:szCs w:val="22"/>
                <w:lang w:eastAsia="en-GB"/>
              </w:rPr>
            </w:pPr>
            <w:r w:rsidRPr="006A62DB">
              <w:rPr>
                <w:rFonts w:eastAsia="MS Mincho"/>
                <w:b/>
                <w:sz w:val="22"/>
                <w:szCs w:val="22"/>
                <w:lang w:eastAsia="en-GB"/>
              </w:rPr>
              <w:t>Inception phase (8 months)</w:t>
            </w:r>
          </w:p>
        </w:tc>
        <w:tc>
          <w:tcPr>
            <w:tcW w:w="1843" w:type="dxa"/>
          </w:tcPr>
          <w:p w14:paraId="2B69DD9A" w14:textId="77777777" w:rsidR="002C29DC" w:rsidRPr="006A62DB" w:rsidRDefault="002C29DC" w:rsidP="00A37C81">
            <w:pPr>
              <w:spacing w:before="120" w:after="120" w:line="276" w:lineRule="auto"/>
              <w:rPr>
                <w:rFonts w:eastAsia="MS Mincho"/>
                <w:sz w:val="22"/>
                <w:szCs w:val="22"/>
                <w:lang w:eastAsia="en-GB"/>
              </w:rPr>
            </w:pPr>
            <w:r w:rsidRPr="006A62DB">
              <w:rPr>
                <w:rFonts w:eastAsia="MS Mincho"/>
                <w:sz w:val="22"/>
                <w:szCs w:val="22"/>
                <w:lang w:eastAsia="en-GB"/>
              </w:rPr>
              <w:t>Autumn 2016  – Spring 2017</w:t>
            </w:r>
          </w:p>
        </w:tc>
        <w:tc>
          <w:tcPr>
            <w:tcW w:w="4252" w:type="dxa"/>
          </w:tcPr>
          <w:p w14:paraId="17672F98" w14:textId="4FCD284B" w:rsidR="002C29DC" w:rsidRPr="006A62DB" w:rsidRDefault="002C29DC" w:rsidP="00A37C81">
            <w:pPr>
              <w:spacing w:before="120" w:after="120" w:line="276" w:lineRule="auto"/>
              <w:rPr>
                <w:rFonts w:eastAsia="MS Mincho"/>
                <w:sz w:val="22"/>
                <w:szCs w:val="22"/>
                <w:lang w:eastAsia="en-GB"/>
              </w:rPr>
            </w:pPr>
            <w:r>
              <w:rPr>
                <w:rFonts w:eastAsia="MS Mincho"/>
                <w:sz w:val="22"/>
                <w:szCs w:val="22"/>
                <w:lang w:eastAsia="en-GB"/>
              </w:rPr>
              <w:t>See table of deliverables and activities above, at 5.</w:t>
            </w:r>
            <w:r w:rsidR="009714F6">
              <w:rPr>
                <w:rFonts w:eastAsia="MS Mincho"/>
                <w:sz w:val="22"/>
                <w:szCs w:val="22"/>
                <w:lang w:eastAsia="en-GB"/>
              </w:rPr>
              <w:t>9</w:t>
            </w:r>
          </w:p>
        </w:tc>
      </w:tr>
      <w:tr w:rsidR="002C29DC" w:rsidRPr="006A62DB" w14:paraId="4F5BF340" w14:textId="77777777" w:rsidTr="00A37C81">
        <w:tc>
          <w:tcPr>
            <w:tcW w:w="2551" w:type="dxa"/>
          </w:tcPr>
          <w:p w14:paraId="5BE0402F" w14:textId="77777777" w:rsidR="002C29DC" w:rsidRPr="006A62DB" w:rsidRDefault="002C29DC" w:rsidP="00A37C81">
            <w:pPr>
              <w:spacing w:before="120" w:after="120" w:line="276" w:lineRule="auto"/>
              <w:rPr>
                <w:rFonts w:eastAsia="MS Mincho"/>
                <w:b/>
                <w:sz w:val="22"/>
                <w:szCs w:val="22"/>
                <w:lang w:eastAsia="en-GB"/>
              </w:rPr>
            </w:pPr>
            <w:r w:rsidRPr="006A62DB">
              <w:rPr>
                <w:rFonts w:eastAsia="MS Mincho"/>
                <w:b/>
                <w:sz w:val="22"/>
                <w:szCs w:val="22"/>
                <w:lang w:eastAsia="en-GB"/>
              </w:rPr>
              <w:lastRenderedPageBreak/>
              <w:t xml:space="preserve">Implementation – </w:t>
            </w:r>
          </w:p>
          <w:p w14:paraId="450B4223" w14:textId="77777777" w:rsidR="002C29DC" w:rsidRPr="006A62DB" w:rsidRDefault="002C29DC" w:rsidP="00A37C81">
            <w:pPr>
              <w:spacing w:before="120" w:after="120" w:line="276" w:lineRule="auto"/>
              <w:rPr>
                <w:rFonts w:eastAsia="MS Mincho"/>
                <w:b/>
                <w:sz w:val="22"/>
                <w:szCs w:val="22"/>
                <w:lang w:eastAsia="en-GB"/>
              </w:rPr>
            </w:pPr>
            <w:r w:rsidRPr="006A62DB">
              <w:rPr>
                <w:rFonts w:eastAsia="MS Mincho"/>
                <w:b/>
                <w:sz w:val="22"/>
                <w:szCs w:val="22"/>
                <w:lang w:eastAsia="en-GB"/>
              </w:rPr>
              <w:t>Data analysis mid-programme</w:t>
            </w:r>
          </w:p>
        </w:tc>
        <w:tc>
          <w:tcPr>
            <w:tcW w:w="1843" w:type="dxa"/>
          </w:tcPr>
          <w:p w14:paraId="5BF5043E" w14:textId="77777777" w:rsidR="002C29DC" w:rsidRPr="006A62DB" w:rsidRDefault="002C29DC" w:rsidP="00A37C81">
            <w:pPr>
              <w:spacing w:before="120" w:after="120" w:line="276" w:lineRule="auto"/>
              <w:rPr>
                <w:rFonts w:eastAsia="MS Mincho"/>
                <w:sz w:val="22"/>
                <w:szCs w:val="22"/>
                <w:lang w:eastAsia="en-GB"/>
              </w:rPr>
            </w:pPr>
            <w:r w:rsidRPr="006A62DB">
              <w:rPr>
                <w:rFonts w:eastAsia="MS Mincho"/>
                <w:sz w:val="22"/>
                <w:szCs w:val="22"/>
                <w:lang w:eastAsia="en-GB"/>
              </w:rPr>
              <w:t xml:space="preserve">Spring 2017 – Autumn 2019 </w:t>
            </w:r>
          </w:p>
        </w:tc>
        <w:tc>
          <w:tcPr>
            <w:tcW w:w="4252" w:type="dxa"/>
          </w:tcPr>
          <w:p w14:paraId="61B09BF5" w14:textId="7D413BE0" w:rsidR="002C29DC" w:rsidRPr="006A62DB" w:rsidRDefault="002C29DC" w:rsidP="00A37C81">
            <w:pPr>
              <w:spacing w:before="120" w:after="120" w:line="276" w:lineRule="auto"/>
              <w:rPr>
                <w:rFonts w:eastAsia="MS Mincho"/>
                <w:sz w:val="22"/>
                <w:szCs w:val="22"/>
                <w:lang w:eastAsia="en-GB"/>
              </w:rPr>
            </w:pPr>
            <w:r>
              <w:rPr>
                <w:rFonts w:eastAsia="MS Mincho"/>
                <w:sz w:val="22"/>
                <w:szCs w:val="22"/>
                <w:lang w:eastAsia="en-GB"/>
              </w:rPr>
              <w:t>See table of deliverables and activities above, at 5.</w:t>
            </w:r>
            <w:r w:rsidR="009714F6">
              <w:rPr>
                <w:rFonts w:eastAsia="MS Mincho"/>
                <w:sz w:val="22"/>
                <w:szCs w:val="22"/>
                <w:lang w:eastAsia="en-GB"/>
              </w:rPr>
              <w:t>10</w:t>
            </w:r>
          </w:p>
        </w:tc>
      </w:tr>
      <w:tr w:rsidR="002C29DC" w:rsidRPr="006A62DB" w14:paraId="0A1280BF" w14:textId="77777777" w:rsidTr="00A37C81">
        <w:tc>
          <w:tcPr>
            <w:tcW w:w="2551" w:type="dxa"/>
          </w:tcPr>
          <w:p w14:paraId="158FB1A6" w14:textId="77777777" w:rsidR="002C29DC" w:rsidRPr="006A62DB" w:rsidRDefault="002C29DC" w:rsidP="00A37C81">
            <w:pPr>
              <w:spacing w:before="120" w:after="120" w:line="276" w:lineRule="auto"/>
              <w:rPr>
                <w:rFonts w:eastAsia="MS Mincho"/>
                <w:b/>
                <w:sz w:val="22"/>
                <w:szCs w:val="22"/>
                <w:lang w:eastAsia="en-GB"/>
              </w:rPr>
            </w:pPr>
            <w:r w:rsidRPr="006A62DB">
              <w:rPr>
                <w:rFonts w:eastAsia="MS Mincho"/>
                <w:b/>
                <w:sz w:val="22"/>
                <w:szCs w:val="22"/>
                <w:lang w:eastAsia="en-GB"/>
              </w:rPr>
              <w:t xml:space="preserve">Implementation – </w:t>
            </w:r>
          </w:p>
          <w:p w14:paraId="449EE726" w14:textId="77777777" w:rsidR="002C29DC" w:rsidRPr="006A62DB" w:rsidRDefault="002C29DC" w:rsidP="00A37C81">
            <w:pPr>
              <w:spacing w:before="120" w:after="120" w:line="276" w:lineRule="auto"/>
              <w:rPr>
                <w:rFonts w:eastAsia="MS Mincho"/>
                <w:b/>
                <w:sz w:val="22"/>
                <w:szCs w:val="22"/>
                <w:lang w:eastAsia="en-GB"/>
              </w:rPr>
            </w:pPr>
            <w:r w:rsidRPr="006A62DB">
              <w:rPr>
                <w:rFonts w:eastAsia="MS Mincho"/>
                <w:b/>
                <w:sz w:val="22"/>
                <w:szCs w:val="22"/>
                <w:lang w:eastAsia="en-GB"/>
              </w:rPr>
              <w:t>Data analysis and final reporting</w:t>
            </w:r>
          </w:p>
        </w:tc>
        <w:tc>
          <w:tcPr>
            <w:tcW w:w="1843" w:type="dxa"/>
          </w:tcPr>
          <w:p w14:paraId="1F167F56" w14:textId="77777777" w:rsidR="002C29DC" w:rsidRPr="006A62DB" w:rsidRDefault="002C29DC" w:rsidP="00A37C81">
            <w:pPr>
              <w:spacing w:before="120" w:after="120" w:line="276" w:lineRule="auto"/>
              <w:rPr>
                <w:rFonts w:eastAsia="MS Mincho"/>
                <w:sz w:val="22"/>
                <w:szCs w:val="22"/>
                <w:lang w:eastAsia="en-GB"/>
              </w:rPr>
            </w:pPr>
            <w:r w:rsidRPr="006A62DB">
              <w:rPr>
                <w:rFonts w:eastAsia="MS Mincho"/>
                <w:sz w:val="22"/>
                <w:szCs w:val="22"/>
                <w:lang w:eastAsia="en-GB"/>
              </w:rPr>
              <w:t>Autumn 2019 – Autumn 2021</w:t>
            </w:r>
          </w:p>
        </w:tc>
        <w:tc>
          <w:tcPr>
            <w:tcW w:w="4252" w:type="dxa"/>
          </w:tcPr>
          <w:p w14:paraId="3D1FDA9D" w14:textId="6A6E1EAE" w:rsidR="002C29DC" w:rsidRPr="006A62DB" w:rsidRDefault="002C29DC" w:rsidP="00A37C81">
            <w:pPr>
              <w:spacing w:before="120" w:after="120" w:line="276" w:lineRule="auto"/>
              <w:rPr>
                <w:rFonts w:eastAsia="MS Mincho"/>
                <w:sz w:val="22"/>
                <w:szCs w:val="22"/>
                <w:lang w:eastAsia="en-GB"/>
              </w:rPr>
            </w:pPr>
            <w:r>
              <w:rPr>
                <w:rFonts w:eastAsia="MS Mincho"/>
                <w:sz w:val="22"/>
                <w:szCs w:val="22"/>
                <w:lang w:eastAsia="en-GB"/>
              </w:rPr>
              <w:t>See table of deliverables and activities above, at 5.</w:t>
            </w:r>
            <w:r w:rsidR="009714F6">
              <w:rPr>
                <w:rFonts w:eastAsia="MS Mincho"/>
                <w:sz w:val="22"/>
                <w:szCs w:val="22"/>
                <w:lang w:eastAsia="en-GB"/>
              </w:rPr>
              <w:t>10</w:t>
            </w:r>
          </w:p>
        </w:tc>
      </w:tr>
    </w:tbl>
    <w:p w14:paraId="62972126" w14:textId="0A972E96" w:rsidR="002C29DC" w:rsidRPr="008337C1" w:rsidRDefault="002C29DC" w:rsidP="002C29DC">
      <w:pPr>
        <w:spacing w:before="120" w:after="240" w:line="840" w:lineRule="exact"/>
        <w:ind w:left="284"/>
        <w:outlineLvl w:val="0"/>
        <w:rPr>
          <w:rFonts w:cs="Times New Roman"/>
          <w:b/>
          <w:sz w:val="22"/>
          <w:szCs w:val="22"/>
          <w:u w:val="single"/>
        </w:rPr>
      </w:pPr>
      <w:r w:rsidRPr="008337C1">
        <w:rPr>
          <w:rFonts w:cs="Times New Roman"/>
          <w:b/>
          <w:sz w:val="22"/>
          <w:szCs w:val="22"/>
          <w:u w:val="single"/>
        </w:rPr>
        <w:t>Contract Period</w:t>
      </w:r>
    </w:p>
    <w:p w14:paraId="75F4A397" w14:textId="77777777" w:rsidR="002C29DC" w:rsidRDefault="002C29DC" w:rsidP="002C29DC">
      <w:pPr>
        <w:numPr>
          <w:ilvl w:val="1"/>
          <w:numId w:val="86"/>
        </w:numPr>
        <w:spacing w:before="120" w:after="120" w:line="276" w:lineRule="auto"/>
        <w:ind w:left="284" w:hanging="426"/>
        <w:jc w:val="both"/>
        <w:rPr>
          <w:rFonts w:eastAsia="MS Mincho"/>
          <w:color w:val="000000"/>
          <w:sz w:val="22"/>
          <w:lang w:eastAsia="en-GB"/>
        </w:rPr>
      </w:pPr>
      <w:r w:rsidRPr="002C29DC">
        <w:rPr>
          <w:rFonts w:eastAsia="MS Mincho"/>
          <w:color w:val="000000"/>
          <w:sz w:val="22"/>
          <w:lang w:eastAsia="en-GB"/>
        </w:rPr>
        <w:t>DH intend to award one single contract to the successful bidder for the five year funding period to cover both inception and implementation phase.  The contract will include a break clause after:</w:t>
      </w:r>
    </w:p>
    <w:p w14:paraId="7858EAEE" w14:textId="77777777" w:rsidR="002C29DC" w:rsidRDefault="002C29DC" w:rsidP="002C29DC">
      <w:pPr>
        <w:pStyle w:val="ListParagraph"/>
        <w:numPr>
          <w:ilvl w:val="0"/>
          <w:numId w:val="98"/>
        </w:numPr>
        <w:spacing w:before="120" w:after="120" w:line="276" w:lineRule="auto"/>
        <w:jc w:val="both"/>
        <w:rPr>
          <w:rFonts w:eastAsia="MS Mincho"/>
          <w:color w:val="000000"/>
          <w:sz w:val="22"/>
        </w:rPr>
      </w:pPr>
      <w:r>
        <w:rPr>
          <w:rFonts w:eastAsia="MS Mincho"/>
          <w:color w:val="000000"/>
          <w:sz w:val="22"/>
        </w:rPr>
        <w:t xml:space="preserve">8 </w:t>
      </w:r>
      <w:r w:rsidRPr="002C29DC">
        <w:rPr>
          <w:rFonts w:eastAsia="MS Mincho"/>
          <w:color w:val="000000"/>
          <w:sz w:val="22"/>
        </w:rPr>
        <w:t xml:space="preserve">months, at the end of the inception period; </w:t>
      </w:r>
    </w:p>
    <w:p w14:paraId="11ECE267" w14:textId="06399836" w:rsidR="002C29DC" w:rsidRPr="002C29DC" w:rsidRDefault="002C29DC" w:rsidP="002C29DC">
      <w:pPr>
        <w:pStyle w:val="ListParagraph"/>
        <w:numPr>
          <w:ilvl w:val="0"/>
          <w:numId w:val="98"/>
        </w:numPr>
        <w:spacing w:before="120" w:after="120" w:line="276" w:lineRule="auto"/>
        <w:jc w:val="both"/>
        <w:rPr>
          <w:rFonts w:eastAsia="MS Mincho"/>
          <w:color w:val="000000"/>
          <w:sz w:val="22"/>
        </w:rPr>
      </w:pPr>
      <w:r w:rsidRPr="002C29DC">
        <w:rPr>
          <w:rFonts w:eastAsia="MS Mincho"/>
          <w:color w:val="000000"/>
          <w:sz w:val="22"/>
        </w:rPr>
        <w:t>3 years.</w:t>
      </w:r>
    </w:p>
    <w:p w14:paraId="6A5197E3" w14:textId="77777777" w:rsidR="002C29DC" w:rsidRDefault="002C29DC" w:rsidP="002C29DC">
      <w:pPr>
        <w:numPr>
          <w:ilvl w:val="1"/>
          <w:numId w:val="86"/>
        </w:numPr>
        <w:spacing w:before="120" w:after="120" w:line="276" w:lineRule="auto"/>
        <w:ind w:left="284" w:hanging="426"/>
        <w:jc w:val="both"/>
        <w:rPr>
          <w:rFonts w:eastAsia="MS Mincho"/>
          <w:color w:val="000000"/>
          <w:sz w:val="22"/>
          <w:lang w:eastAsia="en-GB"/>
        </w:rPr>
      </w:pPr>
      <w:r w:rsidRPr="002C29DC">
        <w:rPr>
          <w:rFonts w:eastAsia="MS Mincho"/>
          <w:color w:val="000000"/>
          <w:sz w:val="22"/>
          <w:lang w:eastAsia="en-GB"/>
        </w:rPr>
        <w:t xml:space="preserve">Ahead of the break point at the end of the inception phase, DH will review the </w:t>
      </w:r>
      <w:r>
        <w:rPr>
          <w:rFonts w:eastAsia="MS Mincho"/>
          <w:color w:val="000000"/>
          <w:sz w:val="22"/>
          <w:lang w:eastAsia="en-GB"/>
        </w:rPr>
        <w:t>Evaluation Supplier</w:t>
      </w:r>
      <w:r w:rsidRPr="002C29DC">
        <w:rPr>
          <w:rFonts w:eastAsia="MS Mincho"/>
          <w:color w:val="000000"/>
          <w:sz w:val="22"/>
          <w:lang w:eastAsia="en-GB"/>
        </w:rPr>
        <w:t xml:space="preserve"> deliverables and </w:t>
      </w:r>
      <w:r>
        <w:rPr>
          <w:rFonts w:eastAsia="MS Mincho"/>
          <w:color w:val="000000"/>
          <w:sz w:val="22"/>
          <w:lang w:eastAsia="en-GB"/>
        </w:rPr>
        <w:t>I</w:t>
      </w:r>
      <w:r w:rsidRPr="002C29DC">
        <w:rPr>
          <w:rFonts w:eastAsia="MS Mincho"/>
          <w:color w:val="000000"/>
          <w:sz w:val="22"/>
          <w:lang w:eastAsia="en-GB"/>
        </w:rPr>
        <w:t>mplementation</w:t>
      </w:r>
      <w:r>
        <w:rPr>
          <w:rFonts w:eastAsia="MS Mincho"/>
          <w:color w:val="000000"/>
          <w:sz w:val="22"/>
          <w:lang w:eastAsia="en-GB"/>
        </w:rPr>
        <w:t xml:space="preserve"> Plan</w:t>
      </w:r>
      <w:r w:rsidRPr="002C29DC">
        <w:rPr>
          <w:rFonts w:eastAsia="MS Mincho"/>
          <w:color w:val="000000"/>
          <w:sz w:val="22"/>
          <w:lang w:eastAsia="en-GB"/>
        </w:rPr>
        <w:t>. At this point a final set of objectives and deliverables will be agreed and payment schedule suggested. Subject to strong performance by the supplier during the inception phase, and on basis that DH has fully accepted all proposals, work-plans and budgets for the implementation period, DH will proceed to the implementation phase.</w:t>
      </w:r>
    </w:p>
    <w:p w14:paraId="3D3C759D" w14:textId="4EC99229" w:rsidR="002C29DC" w:rsidRPr="002C29DC" w:rsidRDefault="002C29DC" w:rsidP="002C29DC">
      <w:pPr>
        <w:numPr>
          <w:ilvl w:val="1"/>
          <w:numId w:val="86"/>
        </w:numPr>
        <w:spacing w:before="120" w:line="276" w:lineRule="auto"/>
        <w:ind w:left="283" w:hanging="425"/>
        <w:jc w:val="both"/>
        <w:rPr>
          <w:rFonts w:eastAsia="MS Mincho"/>
          <w:color w:val="000000"/>
          <w:sz w:val="22"/>
          <w:lang w:eastAsia="en-GB"/>
        </w:rPr>
      </w:pPr>
      <w:r w:rsidRPr="002C29DC">
        <w:rPr>
          <w:rFonts w:eastAsia="MS Mincho"/>
          <w:color w:val="000000"/>
          <w:sz w:val="22"/>
          <w:lang w:eastAsia="en-GB"/>
        </w:rPr>
        <w:t>If there is ongoing need and further funding is available beyond the original five year period DH may seek to extend this contract by any period up to a further five years. This would only be considered if it makes sense from a Value for Money perspective, and further break points would be included.</w:t>
      </w:r>
    </w:p>
    <w:p w14:paraId="241CA566" w14:textId="5378E731" w:rsidR="002A6CDB" w:rsidRPr="008337C1" w:rsidRDefault="002C29DC" w:rsidP="002C29DC">
      <w:pPr>
        <w:spacing w:after="240" w:line="840" w:lineRule="exact"/>
        <w:ind w:firstLine="284"/>
        <w:jc w:val="both"/>
        <w:outlineLvl w:val="0"/>
        <w:rPr>
          <w:rFonts w:cs="Times New Roman"/>
          <w:b/>
          <w:sz w:val="22"/>
          <w:szCs w:val="22"/>
          <w:u w:val="single"/>
        </w:rPr>
      </w:pPr>
      <w:r w:rsidRPr="008337C1">
        <w:rPr>
          <w:rFonts w:cs="Times New Roman"/>
          <w:b/>
          <w:sz w:val="22"/>
          <w:szCs w:val="22"/>
          <w:u w:val="single"/>
        </w:rPr>
        <w:t>Pa</w:t>
      </w:r>
      <w:r w:rsidR="002A6CDB" w:rsidRPr="008337C1">
        <w:rPr>
          <w:rFonts w:cs="Times New Roman"/>
          <w:b/>
          <w:sz w:val="22"/>
          <w:szCs w:val="22"/>
          <w:u w:val="single"/>
        </w:rPr>
        <w:t xml:space="preserve">yment by Results </w:t>
      </w:r>
    </w:p>
    <w:p w14:paraId="241CA567" w14:textId="66BB695C" w:rsidR="002A6CDB" w:rsidRPr="002A6CDB" w:rsidRDefault="002A6CDB" w:rsidP="00980422">
      <w:pPr>
        <w:numPr>
          <w:ilvl w:val="1"/>
          <w:numId w:val="86"/>
        </w:numPr>
        <w:spacing w:before="120" w:after="120" w:line="280" w:lineRule="exact"/>
        <w:ind w:left="284" w:hanging="426"/>
        <w:contextualSpacing/>
        <w:jc w:val="both"/>
        <w:rPr>
          <w:sz w:val="22"/>
        </w:rPr>
      </w:pPr>
      <w:r w:rsidRPr="002A6CDB">
        <w:rPr>
          <w:sz w:val="22"/>
        </w:rPr>
        <w:t xml:space="preserve">DH is committed to ensuring value for money through the commissioning of the </w:t>
      </w:r>
      <w:r w:rsidR="008E7F3C">
        <w:rPr>
          <w:sz w:val="22"/>
        </w:rPr>
        <w:t>E</w:t>
      </w:r>
      <w:r w:rsidRPr="002A6CDB">
        <w:rPr>
          <w:sz w:val="22"/>
        </w:rPr>
        <w:t xml:space="preserve">valuation </w:t>
      </w:r>
      <w:r w:rsidR="008E7F3C">
        <w:rPr>
          <w:sz w:val="22"/>
        </w:rPr>
        <w:t xml:space="preserve">Supplier </w:t>
      </w:r>
      <w:r w:rsidRPr="002A6CDB">
        <w:rPr>
          <w:sz w:val="22"/>
        </w:rPr>
        <w:t xml:space="preserve">contract. DH will look to agree an output or milestone based payment model, recognising the need to release payments for both the evaluation outputs and key activities. </w:t>
      </w:r>
      <w:r w:rsidR="000357B1">
        <w:rPr>
          <w:sz w:val="22"/>
        </w:rPr>
        <w:t>Bidders must propose a detailed output/milestone based payment schedule for the Inception phase of the contract within Pricing Schedule Two.</w:t>
      </w:r>
    </w:p>
    <w:p w14:paraId="241CA568" w14:textId="461E0A3B" w:rsidR="002A6CDB" w:rsidRPr="008337C1" w:rsidRDefault="002A6CDB" w:rsidP="00EB6D02">
      <w:pPr>
        <w:spacing w:before="120" w:after="240" w:line="840" w:lineRule="exact"/>
        <w:ind w:left="284"/>
        <w:outlineLvl w:val="0"/>
        <w:rPr>
          <w:rFonts w:cs="Times New Roman"/>
          <w:b/>
          <w:sz w:val="22"/>
          <w:szCs w:val="22"/>
          <w:u w:val="single"/>
        </w:rPr>
      </w:pPr>
      <w:r w:rsidRPr="008337C1">
        <w:rPr>
          <w:rFonts w:cs="Times New Roman"/>
          <w:b/>
          <w:sz w:val="22"/>
          <w:szCs w:val="22"/>
          <w:u w:val="single"/>
        </w:rPr>
        <w:t xml:space="preserve">Resources available to the </w:t>
      </w:r>
      <w:r w:rsidR="000E15C0" w:rsidRPr="008337C1">
        <w:rPr>
          <w:rFonts w:cs="Times New Roman"/>
          <w:b/>
          <w:sz w:val="22"/>
          <w:szCs w:val="22"/>
          <w:u w:val="single"/>
        </w:rPr>
        <w:t>E</w:t>
      </w:r>
      <w:r w:rsidRPr="008337C1">
        <w:rPr>
          <w:rFonts w:cs="Times New Roman"/>
          <w:b/>
          <w:sz w:val="22"/>
          <w:szCs w:val="22"/>
          <w:u w:val="single"/>
        </w:rPr>
        <w:t xml:space="preserve">valuation </w:t>
      </w:r>
      <w:r w:rsidR="000E15C0" w:rsidRPr="008337C1">
        <w:rPr>
          <w:rFonts w:cs="Times New Roman"/>
          <w:b/>
          <w:sz w:val="22"/>
          <w:szCs w:val="22"/>
          <w:u w:val="single"/>
        </w:rPr>
        <w:t>Supplier</w:t>
      </w:r>
    </w:p>
    <w:p w14:paraId="241CA569" w14:textId="097B5DC4" w:rsidR="002A6CDB" w:rsidRPr="00C30E6C" w:rsidRDefault="002A6CDB" w:rsidP="00980422">
      <w:pPr>
        <w:pStyle w:val="ListParagraph"/>
        <w:numPr>
          <w:ilvl w:val="1"/>
          <w:numId w:val="86"/>
        </w:numPr>
        <w:spacing w:before="120" w:after="120" w:line="276" w:lineRule="auto"/>
        <w:ind w:left="284" w:hanging="426"/>
        <w:jc w:val="both"/>
        <w:rPr>
          <w:rFonts w:eastAsia="MS Mincho"/>
          <w:color w:val="000000"/>
          <w:sz w:val="22"/>
        </w:rPr>
      </w:pPr>
      <w:r w:rsidRPr="00C30E6C">
        <w:rPr>
          <w:rFonts w:eastAsia="MS Mincho"/>
          <w:color w:val="000000"/>
          <w:sz w:val="22"/>
        </w:rPr>
        <w:t xml:space="preserve">DH and the </w:t>
      </w:r>
      <w:r w:rsidR="006A62DB" w:rsidRPr="00C30E6C">
        <w:rPr>
          <w:rFonts w:eastAsia="MS Mincho"/>
          <w:color w:val="000000"/>
          <w:sz w:val="22"/>
        </w:rPr>
        <w:t>Management</w:t>
      </w:r>
      <w:r w:rsidRPr="00C30E6C">
        <w:rPr>
          <w:rFonts w:eastAsia="MS Mincho"/>
          <w:color w:val="000000"/>
          <w:sz w:val="22"/>
        </w:rPr>
        <w:t xml:space="preserve"> Agent will provide support to the </w:t>
      </w:r>
      <w:r w:rsidR="000E15C0">
        <w:rPr>
          <w:rFonts w:eastAsia="MS Mincho"/>
          <w:color w:val="000000"/>
          <w:sz w:val="22"/>
        </w:rPr>
        <w:t>Evaluation Supplier</w:t>
      </w:r>
      <w:r w:rsidRPr="00C30E6C">
        <w:rPr>
          <w:rFonts w:eastAsia="MS Mincho"/>
          <w:color w:val="000000"/>
          <w:sz w:val="22"/>
        </w:rPr>
        <w:t xml:space="preserve"> in contacting and liaising with grantees, particularly at the start of the evaluation.</w:t>
      </w:r>
    </w:p>
    <w:p w14:paraId="241CA56A" w14:textId="7D33E863" w:rsidR="002A6CDB" w:rsidRPr="002A6CDB" w:rsidRDefault="002A6CDB" w:rsidP="00980422">
      <w:pPr>
        <w:numPr>
          <w:ilvl w:val="1"/>
          <w:numId w:val="86"/>
        </w:numPr>
        <w:spacing w:before="120" w:after="120" w:line="276" w:lineRule="auto"/>
        <w:ind w:left="284" w:hanging="426"/>
        <w:jc w:val="both"/>
        <w:rPr>
          <w:rFonts w:eastAsia="MS Mincho"/>
          <w:color w:val="000000"/>
          <w:sz w:val="22"/>
          <w:lang w:eastAsia="en-GB"/>
        </w:rPr>
      </w:pPr>
      <w:r w:rsidRPr="002A6CDB">
        <w:rPr>
          <w:rFonts w:eastAsia="MS Mincho"/>
          <w:color w:val="000000"/>
          <w:sz w:val="22"/>
          <w:lang w:eastAsia="en-GB"/>
        </w:rPr>
        <w:t xml:space="preserve">The </w:t>
      </w:r>
      <w:r w:rsidR="00377E94">
        <w:rPr>
          <w:rFonts w:eastAsia="MS Mincho"/>
          <w:color w:val="000000"/>
          <w:sz w:val="22"/>
          <w:lang w:eastAsia="en-GB"/>
        </w:rPr>
        <w:t>Evaluation Supplier</w:t>
      </w:r>
      <w:r w:rsidRPr="002A6CDB">
        <w:rPr>
          <w:rFonts w:eastAsia="MS Mincho"/>
          <w:color w:val="000000"/>
          <w:sz w:val="22"/>
          <w:lang w:eastAsia="en-GB"/>
        </w:rPr>
        <w:t xml:space="preserve"> is expected to supply and manage </w:t>
      </w:r>
      <w:r w:rsidR="00377E94">
        <w:rPr>
          <w:rFonts w:eastAsia="MS Mincho"/>
          <w:color w:val="000000"/>
          <w:sz w:val="22"/>
          <w:lang w:eastAsia="en-GB"/>
        </w:rPr>
        <w:t>its</w:t>
      </w:r>
      <w:r w:rsidR="00377E94" w:rsidRPr="002A6CDB">
        <w:rPr>
          <w:rFonts w:eastAsia="MS Mincho"/>
          <w:color w:val="000000"/>
          <w:sz w:val="22"/>
          <w:lang w:eastAsia="en-GB"/>
        </w:rPr>
        <w:t xml:space="preserve"> </w:t>
      </w:r>
      <w:r w:rsidRPr="002A6CDB">
        <w:rPr>
          <w:rFonts w:eastAsia="MS Mincho"/>
          <w:color w:val="000000"/>
          <w:sz w:val="22"/>
          <w:lang w:eastAsia="en-GB"/>
        </w:rPr>
        <w:t>own logistics, including for in-country visits, and to be responsi</w:t>
      </w:r>
      <w:r w:rsidR="00A4257A">
        <w:rPr>
          <w:rFonts w:eastAsia="MS Mincho"/>
          <w:color w:val="000000"/>
          <w:sz w:val="22"/>
          <w:lang w:eastAsia="en-GB"/>
        </w:rPr>
        <w:t>ble for the organisation a</w:t>
      </w:r>
      <w:r w:rsidRPr="002A6CDB">
        <w:rPr>
          <w:rFonts w:eastAsia="MS Mincho"/>
          <w:color w:val="000000"/>
          <w:sz w:val="22"/>
          <w:lang w:eastAsia="en-GB"/>
        </w:rPr>
        <w:t>nd delivery of all events carried out under the evaluation</w:t>
      </w:r>
      <w:r w:rsidR="00A4257A">
        <w:rPr>
          <w:rFonts w:eastAsia="MS Mincho"/>
          <w:color w:val="000000"/>
          <w:sz w:val="22"/>
          <w:lang w:eastAsia="en-GB"/>
        </w:rPr>
        <w:t xml:space="preserve">. </w:t>
      </w:r>
      <w:r w:rsidRPr="002A6CDB">
        <w:rPr>
          <w:rFonts w:eastAsia="MS Mincho"/>
          <w:color w:val="000000"/>
          <w:sz w:val="22"/>
          <w:lang w:eastAsia="en-GB"/>
        </w:rPr>
        <w:t xml:space="preserve">Multi-country evaluations can raise significant logistical </w:t>
      </w:r>
      <w:r w:rsidRPr="002A6CDB">
        <w:rPr>
          <w:rFonts w:eastAsia="MS Mincho"/>
          <w:color w:val="000000"/>
          <w:sz w:val="22"/>
          <w:lang w:eastAsia="en-GB"/>
        </w:rPr>
        <w:lastRenderedPageBreak/>
        <w:t xml:space="preserve">and coordination challenges, and proposals will need to demonstrate that the </w:t>
      </w:r>
      <w:r w:rsidR="006A1036">
        <w:rPr>
          <w:rFonts w:eastAsia="MS Mincho"/>
          <w:color w:val="000000"/>
          <w:sz w:val="22"/>
          <w:lang w:eastAsia="en-GB"/>
        </w:rPr>
        <w:t>Evaluation Supplier</w:t>
      </w:r>
      <w:r w:rsidRPr="002A6CDB">
        <w:rPr>
          <w:rFonts w:eastAsia="MS Mincho"/>
          <w:color w:val="000000"/>
          <w:sz w:val="22"/>
          <w:lang w:eastAsia="en-GB"/>
        </w:rPr>
        <w:t xml:space="preserve"> has sufficient management and coordination structures and processes to address these challenges.</w:t>
      </w:r>
    </w:p>
    <w:p w14:paraId="241CA56B" w14:textId="77777777" w:rsidR="002A6CDB" w:rsidRPr="008337C1" w:rsidRDefault="002A6CDB" w:rsidP="002C0C10">
      <w:pPr>
        <w:spacing w:before="120" w:after="240" w:line="840" w:lineRule="exact"/>
        <w:ind w:left="284"/>
        <w:outlineLvl w:val="0"/>
        <w:rPr>
          <w:rFonts w:cs="Times New Roman"/>
          <w:b/>
          <w:sz w:val="22"/>
          <w:szCs w:val="22"/>
          <w:u w:val="single"/>
        </w:rPr>
      </w:pPr>
      <w:r w:rsidRPr="008337C1">
        <w:rPr>
          <w:rFonts w:cs="Times New Roman"/>
          <w:b/>
          <w:sz w:val="22"/>
          <w:szCs w:val="22"/>
          <w:u w:val="single"/>
        </w:rPr>
        <w:t>Duty of care</w:t>
      </w:r>
    </w:p>
    <w:p w14:paraId="241CA56C" w14:textId="0D5B9697" w:rsidR="002A6CDB" w:rsidRPr="002A6CDB" w:rsidRDefault="002A6CDB" w:rsidP="00980422">
      <w:pPr>
        <w:numPr>
          <w:ilvl w:val="1"/>
          <w:numId w:val="86"/>
        </w:numPr>
        <w:spacing w:before="120" w:after="120" w:line="276" w:lineRule="auto"/>
        <w:ind w:left="284" w:hanging="426"/>
        <w:jc w:val="both"/>
        <w:rPr>
          <w:rFonts w:eastAsia="MS Mincho"/>
          <w:color w:val="000000"/>
          <w:sz w:val="22"/>
          <w:lang w:eastAsia="en-GB"/>
        </w:rPr>
      </w:pPr>
      <w:r w:rsidRPr="002A6CDB">
        <w:rPr>
          <w:rFonts w:eastAsia="MS Mincho"/>
          <w:color w:val="000000"/>
          <w:sz w:val="22"/>
          <w:lang w:eastAsia="en-GB"/>
        </w:rPr>
        <w:t xml:space="preserve">The </w:t>
      </w:r>
      <w:r w:rsidR="006A1036">
        <w:rPr>
          <w:rFonts w:eastAsia="MS Mincho"/>
          <w:color w:val="000000"/>
          <w:sz w:val="22"/>
          <w:lang w:eastAsia="en-GB"/>
        </w:rPr>
        <w:t>Evaluation Supplier</w:t>
      </w:r>
      <w:r w:rsidRPr="002A6CDB">
        <w:rPr>
          <w:rFonts w:eastAsia="MS Mincho"/>
          <w:color w:val="000000"/>
          <w:sz w:val="22"/>
          <w:lang w:eastAsia="en-GB"/>
        </w:rPr>
        <w:t xml:space="preserve"> will be responsible for </w:t>
      </w:r>
      <w:r w:rsidR="006A1036">
        <w:rPr>
          <w:rFonts w:eastAsia="MS Mincho"/>
          <w:color w:val="000000"/>
          <w:sz w:val="22"/>
          <w:lang w:eastAsia="en-GB"/>
        </w:rPr>
        <w:t>the</w:t>
      </w:r>
      <w:r w:rsidRPr="002A6CDB">
        <w:rPr>
          <w:rFonts w:eastAsia="MS Mincho"/>
          <w:color w:val="000000"/>
          <w:sz w:val="22"/>
          <w:lang w:eastAsia="en-GB"/>
        </w:rPr>
        <w:t xml:space="preserve"> safety and well-being, including appropriate security arrangements</w:t>
      </w:r>
      <w:r w:rsidR="006A1036">
        <w:rPr>
          <w:rFonts w:eastAsia="MS Mincho"/>
          <w:color w:val="000000"/>
          <w:sz w:val="22"/>
          <w:lang w:eastAsia="en-GB"/>
        </w:rPr>
        <w:t xml:space="preserve"> for its team</w:t>
      </w:r>
      <w:r w:rsidRPr="002A6CDB">
        <w:rPr>
          <w:rFonts w:eastAsia="MS Mincho"/>
          <w:color w:val="000000"/>
          <w:sz w:val="22"/>
          <w:lang w:eastAsia="en-GB"/>
        </w:rPr>
        <w:t xml:space="preserve">. The </w:t>
      </w:r>
      <w:r w:rsidR="006A1036">
        <w:rPr>
          <w:rFonts w:eastAsia="MS Mincho"/>
          <w:color w:val="000000"/>
          <w:sz w:val="22"/>
          <w:lang w:eastAsia="en-GB"/>
        </w:rPr>
        <w:t>Evaluation Supplier</w:t>
      </w:r>
      <w:r w:rsidRPr="002A6CDB">
        <w:rPr>
          <w:rFonts w:eastAsia="MS Mincho"/>
          <w:color w:val="000000"/>
          <w:sz w:val="22"/>
          <w:lang w:eastAsia="en-GB"/>
        </w:rPr>
        <w:t xml:space="preserve"> will also be responsible for the provision of suitable security arrangements for their domestic and business propert</w:t>
      </w:r>
      <w:r w:rsidR="006A1036">
        <w:rPr>
          <w:rFonts w:eastAsia="MS Mincho"/>
          <w:color w:val="000000"/>
          <w:sz w:val="22"/>
          <w:lang w:eastAsia="en-GB"/>
        </w:rPr>
        <w:t>ies</w:t>
      </w:r>
      <w:r w:rsidRPr="002A6CDB">
        <w:rPr>
          <w:rFonts w:eastAsia="MS Mincho"/>
          <w:color w:val="000000"/>
          <w:sz w:val="22"/>
          <w:lang w:eastAsia="en-GB"/>
        </w:rPr>
        <w:t xml:space="preserve">. The </w:t>
      </w:r>
      <w:r w:rsidR="006A1036">
        <w:rPr>
          <w:rFonts w:eastAsia="MS Mincho"/>
          <w:color w:val="000000"/>
          <w:sz w:val="22"/>
          <w:lang w:eastAsia="en-GB"/>
        </w:rPr>
        <w:t>Evaluation Supplier</w:t>
      </w:r>
      <w:r w:rsidRPr="002A6CDB">
        <w:rPr>
          <w:rFonts w:eastAsia="MS Mincho"/>
          <w:color w:val="000000"/>
          <w:sz w:val="22"/>
          <w:lang w:eastAsia="en-GB"/>
        </w:rPr>
        <w:t xml:space="preserve"> is responsible for ensuring appropriate safety and security briefings for all of </w:t>
      </w:r>
      <w:r w:rsidR="006A1036">
        <w:rPr>
          <w:rFonts w:eastAsia="MS Mincho"/>
          <w:color w:val="000000"/>
          <w:sz w:val="22"/>
          <w:lang w:eastAsia="en-GB"/>
        </w:rPr>
        <w:t>its</w:t>
      </w:r>
      <w:r w:rsidR="006A1036" w:rsidRPr="002A6CDB">
        <w:rPr>
          <w:rFonts w:eastAsia="MS Mincho"/>
          <w:color w:val="000000"/>
          <w:sz w:val="22"/>
          <w:lang w:eastAsia="en-GB"/>
        </w:rPr>
        <w:t xml:space="preserve"> </w:t>
      </w:r>
      <w:r w:rsidRPr="002A6CDB">
        <w:rPr>
          <w:rFonts w:eastAsia="MS Mincho"/>
          <w:color w:val="000000"/>
          <w:sz w:val="22"/>
          <w:lang w:eastAsia="en-GB"/>
        </w:rPr>
        <w:t xml:space="preserve">Personnel working under </w:t>
      </w:r>
      <w:r w:rsidR="008E1007">
        <w:rPr>
          <w:rFonts w:eastAsia="MS Mincho"/>
          <w:color w:val="000000"/>
          <w:sz w:val="22"/>
          <w:lang w:eastAsia="en-GB"/>
        </w:rPr>
        <w:t xml:space="preserve">the </w:t>
      </w:r>
      <w:r w:rsidR="006A1036">
        <w:rPr>
          <w:rFonts w:eastAsia="MS Mincho"/>
          <w:color w:val="000000"/>
          <w:sz w:val="22"/>
          <w:lang w:eastAsia="en-GB"/>
        </w:rPr>
        <w:t>Evaluation Supplier</w:t>
      </w:r>
      <w:r w:rsidR="006A1036" w:rsidRPr="002A6CDB">
        <w:rPr>
          <w:rFonts w:eastAsia="MS Mincho"/>
          <w:color w:val="000000"/>
          <w:sz w:val="22"/>
          <w:lang w:eastAsia="en-GB"/>
        </w:rPr>
        <w:t xml:space="preserve"> </w:t>
      </w:r>
      <w:r w:rsidRPr="002A6CDB">
        <w:rPr>
          <w:rFonts w:eastAsia="MS Mincho"/>
          <w:color w:val="000000"/>
          <w:sz w:val="22"/>
          <w:lang w:eastAsia="en-GB"/>
        </w:rPr>
        <w:t xml:space="preserve">contract. Travel advice is available on the FCO website and the </w:t>
      </w:r>
      <w:r w:rsidR="006A1036">
        <w:rPr>
          <w:rFonts w:eastAsia="MS Mincho"/>
          <w:color w:val="000000"/>
          <w:sz w:val="22"/>
          <w:lang w:eastAsia="en-GB"/>
        </w:rPr>
        <w:t>Evaluation Supplier</w:t>
      </w:r>
      <w:r w:rsidRPr="002A6CDB">
        <w:rPr>
          <w:rFonts w:eastAsia="MS Mincho"/>
          <w:color w:val="000000"/>
          <w:sz w:val="22"/>
          <w:lang w:eastAsia="en-GB"/>
        </w:rPr>
        <w:t xml:space="preserve"> must ensure that </w:t>
      </w:r>
      <w:r w:rsidR="006A1036">
        <w:rPr>
          <w:rFonts w:eastAsia="MS Mincho"/>
          <w:color w:val="000000"/>
          <w:sz w:val="22"/>
          <w:lang w:eastAsia="en-GB"/>
        </w:rPr>
        <w:t>it is</w:t>
      </w:r>
      <w:r w:rsidRPr="002A6CDB">
        <w:rPr>
          <w:rFonts w:eastAsia="MS Mincho"/>
          <w:color w:val="000000"/>
          <w:sz w:val="22"/>
          <w:lang w:eastAsia="en-GB"/>
        </w:rPr>
        <w:t xml:space="preserve"> up to date with the latest position.</w:t>
      </w:r>
      <w:r w:rsidRPr="002A6CDB">
        <w:rPr>
          <w:rFonts w:eastAsia="MS Mincho"/>
          <w:sz w:val="22"/>
          <w:lang w:eastAsia="en-GB"/>
        </w:rPr>
        <w:t xml:space="preserve"> </w:t>
      </w:r>
      <w:r w:rsidR="00AF2E03">
        <w:rPr>
          <w:rFonts w:eastAsia="MS Mincho"/>
          <w:sz w:val="22"/>
          <w:lang w:eastAsia="en-GB"/>
        </w:rPr>
        <w:t xml:space="preserve">Please also see </w:t>
      </w:r>
      <w:r w:rsidR="00A6450B">
        <w:rPr>
          <w:rFonts w:eastAsia="MS Mincho"/>
          <w:sz w:val="22"/>
          <w:lang w:eastAsia="en-GB"/>
        </w:rPr>
        <w:t>Annex E and Annex F</w:t>
      </w:r>
      <w:r w:rsidR="00AF2E03">
        <w:rPr>
          <w:rFonts w:eastAsia="MS Mincho"/>
          <w:sz w:val="22"/>
          <w:lang w:eastAsia="en-GB"/>
        </w:rPr>
        <w:t xml:space="preserve"> for DFID Duty of Care Assessments for Sierra Leone and Burma, which are likely to be pilot countries.</w:t>
      </w:r>
      <w:r w:rsidR="00AF2E03">
        <w:rPr>
          <w:rStyle w:val="FootnoteReference"/>
          <w:rFonts w:eastAsia="MS Mincho"/>
          <w:sz w:val="22"/>
          <w:lang w:eastAsia="en-GB"/>
        </w:rPr>
        <w:footnoteReference w:id="11"/>
      </w:r>
    </w:p>
    <w:p w14:paraId="241CA56D" w14:textId="1621D784" w:rsidR="002A6CDB" w:rsidRPr="002A6CDB" w:rsidRDefault="002A6CDB" w:rsidP="00980422">
      <w:pPr>
        <w:numPr>
          <w:ilvl w:val="1"/>
          <w:numId w:val="86"/>
        </w:numPr>
        <w:spacing w:before="120" w:after="120" w:line="276" w:lineRule="auto"/>
        <w:ind w:left="284" w:hanging="426"/>
        <w:jc w:val="both"/>
        <w:rPr>
          <w:rFonts w:eastAsia="MS Mincho"/>
          <w:sz w:val="22"/>
          <w:lang w:eastAsia="en-GB"/>
        </w:rPr>
      </w:pPr>
      <w:r w:rsidRPr="002A6CDB">
        <w:rPr>
          <w:rFonts w:eastAsia="MS Mincho"/>
          <w:color w:val="000000"/>
          <w:sz w:val="22"/>
          <w:lang w:eastAsia="en-GB"/>
        </w:rPr>
        <w:t xml:space="preserve">Bidders must develop their proposal on the basis of </w:t>
      </w:r>
      <w:r w:rsidR="006A1036">
        <w:rPr>
          <w:rFonts w:eastAsia="MS Mincho"/>
          <w:color w:val="000000"/>
          <w:sz w:val="22"/>
          <w:lang w:eastAsia="en-GB"/>
        </w:rPr>
        <w:t xml:space="preserve">having a duty of care towards, and </w:t>
      </w:r>
      <w:r w:rsidRPr="002A6CDB">
        <w:rPr>
          <w:rFonts w:eastAsia="MS Mincho"/>
          <w:color w:val="000000"/>
          <w:sz w:val="22"/>
          <w:lang w:eastAsia="en-GB"/>
        </w:rPr>
        <w:t>being fully responsible for</w:t>
      </w:r>
      <w:r w:rsidR="006A1036">
        <w:rPr>
          <w:rFonts w:eastAsia="MS Mincho"/>
          <w:color w:val="000000"/>
          <w:sz w:val="22"/>
          <w:lang w:eastAsia="en-GB"/>
        </w:rPr>
        <w:t>,</w:t>
      </w:r>
      <w:r w:rsidRPr="002A6CDB">
        <w:rPr>
          <w:rFonts w:eastAsia="MS Mincho"/>
          <w:color w:val="000000"/>
          <w:sz w:val="22"/>
          <w:lang w:eastAsia="en-GB"/>
        </w:rPr>
        <w:t xml:space="preserve"> </w:t>
      </w:r>
      <w:r w:rsidR="006A1036">
        <w:rPr>
          <w:rFonts w:eastAsia="MS Mincho"/>
          <w:color w:val="000000"/>
          <w:sz w:val="22"/>
          <w:lang w:eastAsia="en-GB"/>
        </w:rPr>
        <w:t xml:space="preserve">their Personnel </w:t>
      </w:r>
      <w:r w:rsidRPr="002A6CDB">
        <w:rPr>
          <w:rFonts w:eastAsia="MS Mincho"/>
          <w:color w:val="000000"/>
          <w:sz w:val="22"/>
          <w:lang w:eastAsia="en-GB"/>
        </w:rPr>
        <w:t xml:space="preserve">in line with the details provided </w:t>
      </w:r>
      <w:r w:rsidR="009714F6">
        <w:rPr>
          <w:rFonts w:eastAsia="MS Mincho"/>
          <w:color w:val="000000"/>
          <w:sz w:val="22"/>
          <w:lang w:eastAsia="en-GB"/>
        </w:rPr>
        <w:t>in section 6.8</w:t>
      </w:r>
      <w:r w:rsidR="006A1036">
        <w:rPr>
          <w:rFonts w:eastAsia="MS Mincho"/>
          <w:color w:val="000000"/>
          <w:sz w:val="22"/>
          <w:lang w:eastAsia="en-GB"/>
        </w:rPr>
        <w:t xml:space="preserve"> </w:t>
      </w:r>
      <w:r w:rsidRPr="002A6CDB">
        <w:rPr>
          <w:rFonts w:eastAsia="MS Mincho"/>
          <w:color w:val="000000"/>
          <w:sz w:val="22"/>
          <w:lang w:eastAsia="en-GB"/>
        </w:rPr>
        <w:t xml:space="preserve">above. Bidders must confirm in the proposal that they have capability to manage their </w:t>
      </w:r>
      <w:r w:rsidR="006A1036">
        <w:rPr>
          <w:rFonts w:eastAsia="MS Mincho"/>
          <w:color w:val="000000"/>
          <w:sz w:val="22"/>
          <w:lang w:eastAsia="en-GB"/>
        </w:rPr>
        <w:t>d</w:t>
      </w:r>
      <w:r w:rsidRPr="002A6CDB">
        <w:rPr>
          <w:rFonts w:eastAsia="MS Mincho"/>
          <w:color w:val="000000"/>
          <w:sz w:val="22"/>
          <w:lang w:eastAsia="en-GB"/>
        </w:rPr>
        <w:t xml:space="preserve">uty of </w:t>
      </w:r>
      <w:r w:rsidR="006A1036">
        <w:rPr>
          <w:rFonts w:eastAsia="MS Mincho"/>
          <w:color w:val="000000"/>
          <w:sz w:val="22"/>
          <w:lang w:eastAsia="en-GB"/>
        </w:rPr>
        <w:t>c</w:t>
      </w:r>
      <w:r w:rsidRPr="002A6CDB">
        <w:rPr>
          <w:rFonts w:eastAsia="MS Mincho"/>
          <w:color w:val="000000"/>
          <w:sz w:val="22"/>
          <w:lang w:eastAsia="en-GB"/>
        </w:rPr>
        <w:t xml:space="preserve">are responsibilities throughout the life of the </w:t>
      </w:r>
      <w:r w:rsidR="006A1036">
        <w:rPr>
          <w:rFonts w:eastAsia="MS Mincho"/>
          <w:color w:val="000000"/>
          <w:sz w:val="22"/>
          <w:lang w:eastAsia="en-GB"/>
        </w:rPr>
        <w:t xml:space="preserve">Evaluation Supplier </w:t>
      </w:r>
      <w:r w:rsidRPr="002A6CDB">
        <w:rPr>
          <w:rFonts w:eastAsia="MS Mincho"/>
          <w:color w:val="000000"/>
          <w:sz w:val="22"/>
          <w:lang w:eastAsia="en-GB"/>
        </w:rPr>
        <w:t>contract. Bidders should consider the following questions in this regard:</w:t>
      </w:r>
      <w:r w:rsidRPr="002A6CDB">
        <w:rPr>
          <w:rFonts w:eastAsia="MS Mincho"/>
          <w:sz w:val="22"/>
          <w:lang w:eastAsia="en-GB"/>
        </w:rPr>
        <w:t xml:space="preserve"> </w:t>
      </w:r>
    </w:p>
    <w:p w14:paraId="241CA56E" w14:textId="77777777" w:rsidR="002A6CDB" w:rsidRPr="002A6CDB" w:rsidRDefault="002A6CDB" w:rsidP="00980422">
      <w:pPr>
        <w:numPr>
          <w:ilvl w:val="0"/>
          <w:numId w:val="56"/>
        </w:numPr>
        <w:spacing w:before="120" w:after="120" w:line="276" w:lineRule="auto"/>
        <w:ind w:left="851" w:hanging="425"/>
        <w:rPr>
          <w:rFonts w:eastAsia="MS Mincho"/>
          <w:color w:val="000000"/>
          <w:sz w:val="22"/>
          <w:lang w:eastAsia="en-GB"/>
        </w:rPr>
      </w:pPr>
      <w:r w:rsidRPr="002A6CDB">
        <w:rPr>
          <w:rFonts w:eastAsia="MS Mincho"/>
          <w:color w:val="000000"/>
          <w:sz w:val="22"/>
          <w:lang w:eastAsia="en-GB"/>
        </w:rPr>
        <w:t xml:space="preserve">Have you completed an initial assessment of potential risks that demonstrates your knowledge and understanding, and are you satisfied that you understand the risk management implications? </w:t>
      </w:r>
    </w:p>
    <w:p w14:paraId="241CA56F" w14:textId="159613F8" w:rsidR="002A6CDB" w:rsidRPr="002A6CDB" w:rsidRDefault="002A6CDB" w:rsidP="00980422">
      <w:pPr>
        <w:numPr>
          <w:ilvl w:val="0"/>
          <w:numId w:val="56"/>
        </w:numPr>
        <w:spacing w:before="120" w:after="120" w:line="276" w:lineRule="auto"/>
        <w:ind w:left="851" w:hanging="425"/>
        <w:rPr>
          <w:rFonts w:eastAsia="MS Mincho"/>
          <w:color w:val="000000"/>
          <w:sz w:val="22"/>
          <w:lang w:eastAsia="en-GB"/>
        </w:rPr>
      </w:pPr>
      <w:r w:rsidRPr="002A6CDB">
        <w:rPr>
          <w:rFonts w:eastAsia="MS Mincho"/>
          <w:color w:val="000000"/>
          <w:sz w:val="22"/>
          <w:lang w:eastAsia="en-GB"/>
        </w:rPr>
        <w:t xml:space="preserve">Have you prepared an outline plan that you consider appropriate to manage these risks at this stage and are you confident/comfortable that you can implement this effectively? </w:t>
      </w:r>
    </w:p>
    <w:p w14:paraId="241CA570" w14:textId="3988D2F5" w:rsidR="002A6CDB" w:rsidRPr="002A6CDB" w:rsidRDefault="002A6CDB" w:rsidP="00980422">
      <w:pPr>
        <w:numPr>
          <w:ilvl w:val="0"/>
          <w:numId w:val="56"/>
        </w:numPr>
        <w:spacing w:before="120" w:after="120" w:line="276" w:lineRule="auto"/>
        <w:ind w:left="851" w:hanging="425"/>
        <w:rPr>
          <w:rFonts w:eastAsia="MS Mincho"/>
          <w:color w:val="000000"/>
          <w:sz w:val="22"/>
          <w:lang w:eastAsia="en-GB"/>
        </w:rPr>
      </w:pPr>
      <w:r w:rsidRPr="002A6CDB">
        <w:rPr>
          <w:rFonts w:eastAsia="MS Mincho"/>
          <w:color w:val="000000"/>
          <w:sz w:val="22"/>
          <w:lang w:eastAsia="en-GB"/>
        </w:rPr>
        <w:t xml:space="preserve">Have you ensured or will you ensure that your </w:t>
      </w:r>
      <w:r w:rsidR="00ED3C34">
        <w:rPr>
          <w:rFonts w:eastAsia="MS Mincho"/>
          <w:color w:val="000000"/>
          <w:sz w:val="22"/>
          <w:lang w:eastAsia="en-GB"/>
        </w:rPr>
        <w:t xml:space="preserve">Personnel </w:t>
      </w:r>
      <w:r w:rsidRPr="002A6CDB">
        <w:rPr>
          <w:rFonts w:eastAsia="MS Mincho"/>
          <w:color w:val="000000"/>
          <w:sz w:val="22"/>
          <w:lang w:eastAsia="en-GB"/>
        </w:rPr>
        <w:t xml:space="preserve">(if any), are appropriately trained (including specialist training where required) before they are deployed and will you ensure that on-going training is provided where necessary? </w:t>
      </w:r>
    </w:p>
    <w:p w14:paraId="241CA571" w14:textId="24FD4963" w:rsidR="002A6CDB" w:rsidRPr="002A6CDB" w:rsidRDefault="002A6CDB" w:rsidP="00980422">
      <w:pPr>
        <w:numPr>
          <w:ilvl w:val="0"/>
          <w:numId w:val="56"/>
        </w:numPr>
        <w:spacing w:before="120" w:after="120" w:line="276" w:lineRule="auto"/>
        <w:ind w:left="851" w:hanging="425"/>
        <w:rPr>
          <w:rFonts w:eastAsia="MS Mincho"/>
          <w:color w:val="000000"/>
          <w:sz w:val="22"/>
          <w:lang w:eastAsia="en-GB"/>
        </w:rPr>
      </w:pPr>
      <w:r w:rsidRPr="002A6CDB">
        <w:rPr>
          <w:rFonts w:eastAsia="MS Mincho"/>
          <w:color w:val="000000"/>
          <w:sz w:val="22"/>
          <w:lang w:eastAsia="en-GB"/>
        </w:rPr>
        <w:t xml:space="preserve">Have you an appropriate mechanism in place to monitor risk on a live / on-going basis? </w:t>
      </w:r>
    </w:p>
    <w:p w14:paraId="241CA572" w14:textId="23F50EBE" w:rsidR="002A6CDB" w:rsidRPr="002A6CDB" w:rsidRDefault="002A6CDB" w:rsidP="00980422">
      <w:pPr>
        <w:numPr>
          <w:ilvl w:val="0"/>
          <w:numId w:val="56"/>
        </w:numPr>
        <w:spacing w:before="120" w:after="120" w:line="276" w:lineRule="auto"/>
        <w:ind w:left="851" w:hanging="425"/>
        <w:rPr>
          <w:rFonts w:eastAsia="MS Mincho"/>
          <w:color w:val="000000"/>
          <w:sz w:val="22"/>
          <w:lang w:eastAsia="en-GB"/>
        </w:rPr>
      </w:pPr>
      <w:r w:rsidRPr="002A6CDB">
        <w:rPr>
          <w:rFonts w:eastAsia="MS Mincho"/>
          <w:color w:val="000000"/>
          <w:sz w:val="22"/>
          <w:lang w:eastAsia="en-GB"/>
        </w:rPr>
        <w:t xml:space="preserve">Have you ensured or will you ensure that your </w:t>
      </w:r>
      <w:r w:rsidR="002B5F38">
        <w:rPr>
          <w:rFonts w:eastAsia="MS Mincho"/>
          <w:color w:val="000000"/>
          <w:sz w:val="22"/>
          <w:lang w:eastAsia="en-GB"/>
        </w:rPr>
        <w:t xml:space="preserve">Personnel </w:t>
      </w:r>
      <w:r w:rsidRPr="002A6CDB">
        <w:rPr>
          <w:rFonts w:eastAsia="MS Mincho"/>
          <w:color w:val="000000"/>
          <w:sz w:val="22"/>
          <w:lang w:eastAsia="en-GB"/>
        </w:rPr>
        <w:t xml:space="preserve">(if any) are provided with and have access to suitable equipment and will you ensure that this is reviewed and provided on an on-going basis? </w:t>
      </w:r>
    </w:p>
    <w:p w14:paraId="241CA573" w14:textId="77777777" w:rsidR="00BC6F90" w:rsidRDefault="002A6CDB" w:rsidP="00980422">
      <w:pPr>
        <w:numPr>
          <w:ilvl w:val="0"/>
          <w:numId w:val="56"/>
        </w:numPr>
        <w:spacing w:before="120" w:after="120" w:line="276" w:lineRule="auto"/>
        <w:ind w:left="851" w:hanging="425"/>
        <w:rPr>
          <w:rFonts w:eastAsia="MS Mincho"/>
          <w:color w:val="000000"/>
          <w:sz w:val="22"/>
          <w:lang w:eastAsia="en-GB"/>
        </w:rPr>
      </w:pPr>
      <w:r w:rsidRPr="002A6CDB">
        <w:rPr>
          <w:rFonts w:eastAsia="MS Mincho"/>
          <w:color w:val="000000"/>
          <w:sz w:val="22"/>
          <w:lang w:eastAsia="en-GB"/>
        </w:rPr>
        <w:lastRenderedPageBreak/>
        <w:t>Have you appropriate systems in place to manage an emergency / incident if one arises?</w:t>
      </w:r>
    </w:p>
    <w:p w14:paraId="241CA574" w14:textId="77777777" w:rsidR="00C30E6C" w:rsidRDefault="00C30E6C" w:rsidP="00C30E6C">
      <w:pPr>
        <w:spacing w:before="120" w:after="120" w:line="276" w:lineRule="auto"/>
        <w:ind w:left="851"/>
        <w:rPr>
          <w:rFonts w:eastAsia="MS Mincho"/>
          <w:color w:val="000000"/>
          <w:sz w:val="22"/>
          <w:lang w:eastAsia="en-GB"/>
        </w:rPr>
      </w:pPr>
    </w:p>
    <w:p w14:paraId="241CA575" w14:textId="77777777" w:rsidR="00C30E6C" w:rsidRPr="008337C1" w:rsidRDefault="00C30E6C" w:rsidP="002C0C10">
      <w:pPr>
        <w:spacing w:before="120" w:after="120" w:line="276" w:lineRule="auto"/>
        <w:ind w:left="284"/>
        <w:rPr>
          <w:rFonts w:eastAsia="MS Mincho"/>
          <w:b/>
          <w:color w:val="000000"/>
          <w:sz w:val="22"/>
          <w:u w:val="single"/>
          <w:lang w:eastAsia="en-GB"/>
        </w:rPr>
      </w:pPr>
      <w:r w:rsidRPr="008337C1">
        <w:rPr>
          <w:rFonts w:eastAsia="MS Mincho"/>
          <w:b/>
          <w:color w:val="000000"/>
          <w:sz w:val="22"/>
          <w:u w:val="single"/>
          <w:lang w:eastAsia="en-GB"/>
        </w:rPr>
        <w:t>Authority Responsibilities</w:t>
      </w:r>
    </w:p>
    <w:p w14:paraId="241CA576" w14:textId="77777777" w:rsidR="003966A1" w:rsidRPr="003966A1" w:rsidRDefault="003966A1" w:rsidP="003966A1">
      <w:pPr>
        <w:pStyle w:val="StyleHeading2"/>
      </w:pPr>
    </w:p>
    <w:p w14:paraId="241CA577" w14:textId="71189B96" w:rsidR="00C30E6C" w:rsidRDefault="00721A58" w:rsidP="00685408">
      <w:pPr>
        <w:pStyle w:val="InA"/>
        <w:numPr>
          <w:ilvl w:val="1"/>
          <w:numId w:val="86"/>
        </w:numPr>
        <w:ind w:left="284" w:hanging="568"/>
        <w:rPr>
          <w:i w:val="0"/>
        </w:rPr>
      </w:pPr>
      <w:r>
        <w:rPr>
          <w:i w:val="0"/>
        </w:rPr>
        <w:t>Alongside the</w:t>
      </w:r>
      <w:r w:rsidR="00173EBD">
        <w:rPr>
          <w:i w:val="0"/>
        </w:rPr>
        <w:t xml:space="preserve"> work detailed at paragraphs 4.2-4.4</w:t>
      </w:r>
      <w:r>
        <w:rPr>
          <w:i w:val="0"/>
        </w:rPr>
        <w:t xml:space="preserve"> above, </w:t>
      </w:r>
      <w:r w:rsidR="003966A1" w:rsidRPr="003966A1">
        <w:rPr>
          <w:i w:val="0"/>
        </w:rPr>
        <w:t xml:space="preserve">DH and the </w:t>
      </w:r>
      <w:r w:rsidR="006A62DB">
        <w:rPr>
          <w:i w:val="0"/>
        </w:rPr>
        <w:t>Management</w:t>
      </w:r>
      <w:r w:rsidR="003966A1" w:rsidRPr="003966A1">
        <w:rPr>
          <w:i w:val="0"/>
        </w:rPr>
        <w:t xml:space="preserve"> Agent will provide support to the </w:t>
      </w:r>
      <w:r w:rsidR="002B5F38">
        <w:rPr>
          <w:i w:val="0"/>
        </w:rPr>
        <w:t>Evaluation Supplier</w:t>
      </w:r>
      <w:r w:rsidR="003966A1" w:rsidRPr="003966A1">
        <w:rPr>
          <w:i w:val="0"/>
        </w:rPr>
        <w:t xml:space="preserve"> in contacting and liaising with grantees, particularly at the start of the evaluation</w:t>
      </w:r>
      <w:r w:rsidR="002C5BB3">
        <w:rPr>
          <w:i w:val="0"/>
        </w:rPr>
        <w:t>;</w:t>
      </w:r>
    </w:p>
    <w:p w14:paraId="0EAB14E1" w14:textId="77777777" w:rsidR="002C0C10" w:rsidRDefault="002C0C10" w:rsidP="00685408">
      <w:pPr>
        <w:pStyle w:val="InA"/>
        <w:ind w:left="284" w:hanging="426"/>
        <w:rPr>
          <w:i w:val="0"/>
        </w:rPr>
      </w:pPr>
    </w:p>
    <w:p w14:paraId="0223C80F" w14:textId="3EA9747D" w:rsidR="002C0C10" w:rsidRDefault="00721A58" w:rsidP="00685408">
      <w:pPr>
        <w:pStyle w:val="InA"/>
        <w:numPr>
          <w:ilvl w:val="1"/>
          <w:numId w:val="86"/>
        </w:numPr>
        <w:ind w:left="284" w:hanging="568"/>
        <w:rPr>
          <w:i w:val="0"/>
        </w:rPr>
      </w:pPr>
      <w:r>
        <w:rPr>
          <w:i w:val="0"/>
        </w:rPr>
        <w:t>DH will a</w:t>
      </w:r>
      <w:r w:rsidR="002C5BB3" w:rsidRPr="002C5BB3">
        <w:rPr>
          <w:i w:val="0"/>
        </w:rPr>
        <w:t xml:space="preserve">ppoint a nominated Contract manager </w:t>
      </w:r>
      <w:r w:rsidR="002B5F38">
        <w:rPr>
          <w:i w:val="0"/>
        </w:rPr>
        <w:t xml:space="preserve">(the </w:t>
      </w:r>
      <w:r w:rsidR="00D76D47">
        <w:rPr>
          <w:i w:val="0"/>
        </w:rPr>
        <w:t>Authority</w:t>
      </w:r>
      <w:r w:rsidR="002B5F38">
        <w:rPr>
          <w:i w:val="0"/>
        </w:rPr>
        <w:t xml:space="preserve"> Representative) </w:t>
      </w:r>
      <w:r w:rsidR="002C5BB3" w:rsidRPr="002C5BB3">
        <w:rPr>
          <w:i w:val="0"/>
        </w:rPr>
        <w:t xml:space="preserve">to oversee the </w:t>
      </w:r>
      <w:r w:rsidR="002B5F38">
        <w:rPr>
          <w:i w:val="0"/>
        </w:rPr>
        <w:t xml:space="preserve"> Services</w:t>
      </w:r>
      <w:r w:rsidR="000B394B">
        <w:rPr>
          <w:i w:val="0"/>
        </w:rPr>
        <w:t>,</w:t>
      </w:r>
      <w:r w:rsidR="00BB35E4">
        <w:rPr>
          <w:i w:val="0"/>
        </w:rPr>
        <w:t xml:space="preserve"> in accordance with Clause 15 of the Contract terms and conditions</w:t>
      </w:r>
      <w:r w:rsidR="002C5BB3" w:rsidRPr="002C5BB3">
        <w:rPr>
          <w:i w:val="0"/>
        </w:rPr>
        <w:t xml:space="preserve">; </w:t>
      </w:r>
    </w:p>
    <w:p w14:paraId="78AF0256" w14:textId="77777777" w:rsidR="002C0C10" w:rsidRDefault="002C0C10" w:rsidP="002C0C10">
      <w:pPr>
        <w:pStyle w:val="InA"/>
        <w:ind w:left="360"/>
        <w:rPr>
          <w:b/>
          <w:i w:val="0"/>
        </w:rPr>
      </w:pPr>
    </w:p>
    <w:p w14:paraId="6D3E1ECD" w14:textId="6CF998B9" w:rsidR="002C0C10" w:rsidRPr="008337C1" w:rsidRDefault="002C0C10" w:rsidP="002C0C10">
      <w:pPr>
        <w:pStyle w:val="InA"/>
        <w:ind w:left="360"/>
        <w:rPr>
          <w:b/>
          <w:i w:val="0"/>
          <w:u w:val="single"/>
        </w:rPr>
      </w:pPr>
      <w:r w:rsidRPr="008337C1">
        <w:rPr>
          <w:b/>
          <w:i w:val="0"/>
          <w:u w:val="single"/>
        </w:rPr>
        <w:t>Supplier Responsibilities</w:t>
      </w:r>
    </w:p>
    <w:p w14:paraId="70C61722" w14:textId="77777777" w:rsidR="002C0C10" w:rsidRDefault="002C0C10" w:rsidP="002C0C10">
      <w:pPr>
        <w:pStyle w:val="InA"/>
        <w:ind w:left="284"/>
        <w:rPr>
          <w:i w:val="0"/>
        </w:rPr>
      </w:pPr>
    </w:p>
    <w:p w14:paraId="3EDAA1D8" w14:textId="7530EB76" w:rsidR="00FE6BA2" w:rsidRDefault="002C0C10" w:rsidP="00685408">
      <w:pPr>
        <w:pStyle w:val="InA"/>
        <w:numPr>
          <w:ilvl w:val="1"/>
          <w:numId w:val="86"/>
        </w:numPr>
        <w:ind w:left="284" w:hanging="568"/>
        <w:rPr>
          <w:i w:val="0"/>
        </w:rPr>
      </w:pPr>
      <w:r>
        <w:rPr>
          <w:i w:val="0"/>
        </w:rPr>
        <w:t>The Supplier shall</w:t>
      </w:r>
      <w:r w:rsidR="002C5BB3" w:rsidRPr="002C5BB3">
        <w:rPr>
          <w:i w:val="0"/>
        </w:rPr>
        <w:t xml:space="preserve"> </w:t>
      </w:r>
    </w:p>
    <w:p w14:paraId="5150A861" w14:textId="5D4DD9D8" w:rsidR="002C0C10" w:rsidRDefault="002C0C10" w:rsidP="002C0C10">
      <w:pPr>
        <w:pStyle w:val="InA"/>
        <w:ind w:left="284"/>
        <w:rPr>
          <w:i w:val="0"/>
          <w:szCs w:val="22"/>
        </w:rPr>
      </w:pPr>
    </w:p>
    <w:p w14:paraId="282B626C" w14:textId="77777777" w:rsidR="002C0C10" w:rsidRPr="002C0C10" w:rsidRDefault="00BC6F90" w:rsidP="000357B1">
      <w:pPr>
        <w:pStyle w:val="InA"/>
        <w:numPr>
          <w:ilvl w:val="0"/>
          <w:numId w:val="88"/>
        </w:numPr>
        <w:ind w:left="567" w:hanging="283"/>
        <w:rPr>
          <w:i w:val="0"/>
          <w:szCs w:val="22"/>
        </w:rPr>
      </w:pPr>
      <w:r w:rsidRPr="00190CEC">
        <w:rPr>
          <w:i w:val="0"/>
        </w:rPr>
        <w:t xml:space="preserve">Appoint a Contract </w:t>
      </w:r>
      <w:r w:rsidR="00D76D47">
        <w:rPr>
          <w:i w:val="0"/>
        </w:rPr>
        <w:t>m</w:t>
      </w:r>
      <w:r w:rsidRPr="00190CEC">
        <w:rPr>
          <w:i w:val="0"/>
        </w:rPr>
        <w:t xml:space="preserve">anager </w:t>
      </w:r>
      <w:r w:rsidR="00D76D47">
        <w:rPr>
          <w:i w:val="0"/>
        </w:rPr>
        <w:t xml:space="preserve">(Supplier Representative) in accordance with Clause 15 of the Contract terms and conditions </w:t>
      </w:r>
      <w:r w:rsidRPr="00190CEC">
        <w:rPr>
          <w:i w:val="0"/>
        </w:rPr>
        <w:t xml:space="preserve">to oversee the work and liaise with / report as DH requires to DH’s </w:t>
      </w:r>
      <w:r w:rsidR="00D76D47">
        <w:rPr>
          <w:i w:val="0"/>
        </w:rPr>
        <w:t>Authority Representative</w:t>
      </w:r>
      <w:r w:rsidR="00363A47" w:rsidRPr="00190CEC">
        <w:rPr>
          <w:i w:val="0"/>
        </w:rPr>
        <w:t>;</w:t>
      </w:r>
    </w:p>
    <w:p w14:paraId="3796ECCE" w14:textId="77777777" w:rsidR="002C0C10" w:rsidRPr="002C0C10" w:rsidRDefault="006C0C7E" w:rsidP="000357B1">
      <w:pPr>
        <w:pStyle w:val="InA"/>
        <w:numPr>
          <w:ilvl w:val="0"/>
          <w:numId w:val="88"/>
        </w:numPr>
        <w:ind w:left="567" w:hanging="283"/>
        <w:rPr>
          <w:i w:val="0"/>
          <w:szCs w:val="22"/>
        </w:rPr>
      </w:pPr>
      <w:r w:rsidRPr="002C0C10">
        <w:rPr>
          <w:i w:val="0"/>
        </w:rPr>
        <w:t>The Evaluation Supplier is expected to supply and manage its own logistics, including for in-country visits, and to be responsible for the organisation, logistics and delivery of all events carried out under the evaluation (which should be included in the Charges submitted as part of the bidder’s proposal). Multi-country evaluations can raise significant logistical and coordination challenges, and bidder’s proposals will need to demonstrate that the evaluation team has sufficient management and coordination structures and processes to address these challenges.</w:t>
      </w:r>
    </w:p>
    <w:p w14:paraId="54E9D9C3" w14:textId="77777777" w:rsidR="002C0C10" w:rsidRPr="002C0C10" w:rsidRDefault="00A535A4" w:rsidP="000357B1">
      <w:pPr>
        <w:pStyle w:val="InA"/>
        <w:numPr>
          <w:ilvl w:val="0"/>
          <w:numId w:val="88"/>
        </w:numPr>
        <w:ind w:left="567" w:hanging="283"/>
        <w:rPr>
          <w:i w:val="0"/>
          <w:szCs w:val="22"/>
        </w:rPr>
      </w:pPr>
      <w:r w:rsidRPr="002C0C10">
        <w:rPr>
          <w:i w:val="0"/>
        </w:rPr>
        <w:t xml:space="preserve">Monitor the quality of the </w:t>
      </w:r>
      <w:r w:rsidR="006C0C7E" w:rsidRPr="002C0C10">
        <w:rPr>
          <w:i w:val="0"/>
        </w:rPr>
        <w:t>S</w:t>
      </w:r>
      <w:r w:rsidRPr="002C0C10">
        <w:rPr>
          <w:i w:val="0"/>
        </w:rPr>
        <w:t>ervice provision to ensure customer satisfaction in accordance with the key performance indicators outlined in the Contract</w:t>
      </w:r>
      <w:r w:rsidR="006C0C7E" w:rsidRPr="002C0C10">
        <w:rPr>
          <w:i w:val="0"/>
        </w:rPr>
        <w:t xml:space="preserve"> (Schedule </w:t>
      </w:r>
      <w:r w:rsidR="000B58F8" w:rsidRPr="002C0C10">
        <w:rPr>
          <w:i w:val="0"/>
        </w:rPr>
        <w:t>6:  Service Levels and Performance Monitoring</w:t>
      </w:r>
      <w:r w:rsidR="006C0C7E" w:rsidRPr="002C0C10">
        <w:rPr>
          <w:i w:val="0"/>
        </w:rPr>
        <w:t>)</w:t>
      </w:r>
      <w:r w:rsidRPr="002C0C10">
        <w:rPr>
          <w:i w:val="0"/>
        </w:rPr>
        <w:t xml:space="preserve">, unless otherwise approved by the </w:t>
      </w:r>
      <w:r w:rsidR="000B58F8" w:rsidRPr="002C0C10">
        <w:rPr>
          <w:i w:val="0"/>
        </w:rPr>
        <w:t>Authority Representative</w:t>
      </w:r>
      <w:r w:rsidRPr="002C0C10">
        <w:rPr>
          <w:i w:val="0"/>
        </w:rPr>
        <w:t>;</w:t>
      </w:r>
    </w:p>
    <w:p w14:paraId="4407C84C" w14:textId="77777777" w:rsidR="002C0C10" w:rsidRPr="002C0C10" w:rsidRDefault="00A44222" w:rsidP="000357B1">
      <w:pPr>
        <w:pStyle w:val="InA"/>
        <w:numPr>
          <w:ilvl w:val="0"/>
          <w:numId w:val="88"/>
        </w:numPr>
        <w:tabs>
          <w:tab w:val="num" w:pos="1800"/>
        </w:tabs>
        <w:ind w:left="567" w:hanging="283"/>
        <w:rPr>
          <w:i w:val="0"/>
          <w:szCs w:val="22"/>
        </w:rPr>
      </w:pPr>
      <w:r w:rsidRPr="002C0C10">
        <w:rPr>
          <w:i w:val="0"/>
        </w:rPr>
        <w:t>Provide r</w:t>
      </w:r>
      <w:r w:rsidR="003E50EC" w:rsidRPr="002C0C10">
        <w:rPr>
          <w:i w:val="0"/>
        </w:rPr>
        <w:t>egular</w:t>
      </w:r>
      <w:r w:rsidR="009C56DA" w:rsidRPr="002C0C10">
        <w:rPr>
          <w:i w:val="0"/>
        </w:rPr>
        <w:t xml:space="preserve"> reporting as and when required by the </w:t>
      </w:r>
      <w:r w:rsidR="00D00801" w:rsidRPr="002C0C10">
        <w:rPr>
          <w:i w:val="0"/>
        </w:rPr>
        <w:t>Authority Representative</w:t>
      </w:r>
      <w:r w:rsidR="009C56DA" w:rsidRPr="002C0C10">
        <w:rPr>
          <w:i w:val="0"/>
        </w:rPr>
        <w:t>.</w:t>
      </w:r>
      <w:r w:rsidRPr="002C0C10">
        <w:rPr>
          <w:i w:val="0"/>
        </w:rPr>
        <w:t xml:space="preserve"> This will be </w:t>
      </w:r>
      <w:r w:rsidR="009C56DA" w:rsidRPr="002C0C10">
        <w:rPr>
          <w:i w:val="0"/>
        </w:rPr>
        <w:t>in the form of, at a minimum, a quarterly</w:t>
      </w:r>
      <w:r w:rsidR="003E50EC" w:rsidRPr="002C0C10">
        <w:rPr>
          <w:i w:val="0"/>
        </w:rPr>
        <w:t xml:space="preserve"> activity</w:t>
      </w:r>
      <w:r w:rsidR="009C56DA" w:rsidRPr="002C0C10">
        <w:rPr>
          <w:i w:val="0"/>
        </w:rPr>
        <w:t xml:space="preserve"> and financial update to DH</w:t>
      </w:r>
      <w:r w:rsidR="003E50EC" w:rsidRPr="002C0C10">
        <w:rPr>
          <w:i w:val="0"/>
        </w:rPr>
        <w:t xml:space="preserve"> either through a document, presentation or a face-to-face meeting. T</w:t>
      </w:r>
      <w:r w:rsidR="009C56DA" w:rsidRPr="002C0C10">
        <w:rPr>
          <w:i w:val="0"/>
        </w:rPr>
        <w:t>his opportunity will allow the Evaluation S</w:t>
      </w:r>
      <w:r w:rsidR="003E50EC" w:rsidRPr="002C0C10">
        <w:rPr>
          <w:i w:val="0"/>
        </w:rPr>
        <w:t>upplier to provide evidence of working against the agreed activities detailed in the inception</w:t>
      </w:r>
      <w:r w:rsidR="00AF2E03" w:rsidRPr="002C0C10">
        <w:rPr>
          <w:i w:val="0"/>
        </w:rPr>
        <w:t xml:space="preserve"> report</w:t>
      </w:r>
      <w:r w:rsidR="003E50EC" w:rsidRPr="002C0C10">
        <w:rPr>
          <w:i w:val="0"/>
        </w:rPr>
        <w:t xml:space="preserve"> as well as </w:t>
      </w:r>
      <w:r w:rsidR="00D00801" w:rsidRPr="002C0C10">
        <w:rPr>
          <w:i w:val="0"/>
        </w:rPr>
        <w:t xml:space="preserve">being a </w:t>
      </w:r>
      <w:r w:rsidR="003E50EC" w:rsidRPr="002C0C10">
        <w:rPr>
          <w:i w:val="0"/>
        </w:rPr>
        <w:t>continuing opportunity to provide lessons learn</w:t>
      </w:r>
      <w:r w:rsidR="00C4578D" w:rsidRPr="002C0C10">
        <w:rPr>
          <w:i w:val="0"/>
        </w:rPr>
        <w:t>t</w:t>
      </w:r>
      <w:r w:rsidR="003E50EC" w:rsidRPr="002C0C10">
        <w:rPr>
          <w:i w:val="0"/>
        </w:rPr>
        <w:t>.</w:t>
      </w:r>
    </w:p>
    <w:p w14:paraId="21F47D03" w14:textId="3783B27A" w:rsidR="002C0C10" w:rsidRPr="002C0C10" w:rsidRDefault="00BC6F90" w:rsidP="000357B1">
      <w:pPr>
        <w:pStyle w:val="InA"/>
        <w:numPr>
          <w:ilvl w:val="0"/>
          <w:numId w:val="88"/>
        </w:numPr>
        <w:tabs>
          <w:tab w:val="num" w:pos="1800"/>
        </w:tabs>
        <w:ind w:left="567" w:hanging="283"/>
        <w:rPr>
          <w:i w:val="0"/>
          <w:szCs w:val="22"/>
        </w:rPr>
      </w:pPr>
      <w:r w:rsidRPr="002C0C10">
        <w:rPr>
          <w:i w:val="0"/>
        </w:rPr>
        <w:t xml:space="preserve">Provide </w:t>
      </w:r>
      <w:r w:rsidR="00190CEC" w:rsidRPr="002C0C10">
        <w:rPr>
          <w:i w:val="0"/>
        </w:rPr>
        <w:t>updates on costs</w:t>
      </w:r>
      <w:r w:rsidR="00C4578D" w:rsidRPr="002C0C10">
        <w:rPr>
          <w:i w:val="0"/>
        </w:rPr>
        <w:t xml:space="preserve"> to be incurred under the Contract on a </w:t>
      </w:r>
      <w:r w:rsidR="000357B1">
        <w:rPr>
          <w:i w:val="0"/>
        </w:rPr>
        <w:t>quarterly</w:t>
      </w:r>
      <w:r w:rsidR="00C4578D" w:rsidRPr="002C0C10">
        <w:rPr>
          <w:i w:val="0"/>
        </w:rPr>
        <w:t xml:space="preserve"> basis</w:t>
      </w:r>
    </w:p>
    <w:p w14:paraId="351EB350" w14:textId="77777777" w:rsidR="002C0C10" w:rsidRPr="002C0C10" w:rsidRDefault="00190CEC" w:rsidP="000357B1">
      <w:pPr>
        <w:pStyle w:val="InA"/>
        <w:numPr>
          <w:ilvl w:val="0"/>
          <w:numId w:val="88"/>
        </w:numPr>
        <w:tabs>
          <w:tab w:val="num" w:pos="1800"/>
        </w:tabs>
        <w:ind w:left="567" w:hanging="283"/>
        <w:rPr>
          <w:i w:val="0"/>
          <w:szCs w:val="22"/>
        </w:rPr>
      </w:pPr>
      <w:r w:rsidRPr="002C0C10">
        <w:rPr>
          <w:i w:val="0"/>
        </w:rPr>
        <w:t xml:space="preserve">Attend meetings on site by phone or by video conference to review progress and discuss the </w:t>
      </w:r>
      <w:r w:rsidR="00C4578D" w:rsidRPr="002C0C10">
        <w:rPr>
          <w:i w:val="0"/>
        </w:rPr>
        <w:t>S</w:t>
      </w:r>
      <w:r w:rsidRPr="002C0C10">
        <w:rPr>
          <w:i w:val="0"/>
        </w:rPr>
        <w:t xml:space="preserve">ervice, as required by the </w:t>
      </w:r>
      <w:r w:rsidR="00C4578D" w:rsidRPr="002C0C10">
        <w:rPr>
          <w:i w:val="0"/>
        </w:rPr>
        <w:t>Authority Representative</w:t>
      </w:r>
      <w:r w:rsidRPr="002C0C10">
        <w:rPr>
          <w:i w:val="0"/>
        </w:rPr>
        <w:t xml:space="preserve">; </w:t>
      </w:r>
    </w:p>
    <w:p w14:paraId="399F83DB" w14:textId="77777777" w:rsidR="002C0C10" w:rsidRPr="002C0C10" w:rsidRDefault="00190CEC" w:rsidP="000357B1">
      <w:pPr>
        <w:pStyle w:val="InA"/>
        <w:numPr>
          <w:ilvl w:val="0"/>
          <w:numId w:val="88"/>
        </w:numPr>
        <w:tabs>
          <w:tab w:val="num" w:pos="1800"/>
        </w:tabs>
        <w:ind w:left="567" w:hanging="283"/>
        <w:rPr>
          <w:i w:val="0"/>
          <w:szCs w:val="22"/>
        </w:rPr>
      </w:pPr>
      <w:r w:rsidRPr="002C0C10">
        <w:rPr>
          <w:i w:val="0"/>
        </w:rPr>
        <w:t xml:space="preserve">Attend a post </w:t>
      </w:r>
      <w:r w:rsidR="00C4578D" w:rsidRPr="002C0C10">
        <w:rPr>
          <w:i w:val="0"/>
        </w:rPr>
        <w:t>C</w:t>
      </w:r>
      <w:r w:rsidRPr="002C0C10">
        <w:rPr>
          <w:i w:val="0"/>
        </w:rPr>
        <w:t xml:space="preserve">ontract review with </w:t>
      </w:r>
      <w:r w:rsidR="00C4578D" w:rsidRPr="002C0C10">
        <w:rPr>
          <w:i w:val="0"/>
        </w:rPr>
        <w:t>DH</w:t>
      </w:r>
      <w:r w:rsidRPr="002C0C10">
        <w:rPr>
          <w:i w:val="0"/>
        </w:rPr>
        <w:t xml:space="preserve"> to </w:t>
      </w:r>
      <w:r w:rsidR="00690DFC" w:rsidRPr="002C0C10">
        <w:rPr>
          <w:i w:val="0"/>
        </w:rPr>
        <w:t xml:space="preserve">discuss the Evaluation Supplier’s final evaluation report, and </w:t>
      </w:r>
      <w:r w:rsidRPr="002C0C10">
        <w:rPr>
          <w:i w:val="0"/>
        </w:rPr>
        <w:t xml:space="preserve">review whether the objectives of the </w:t>
      </w:r>
      <w:r w:rsidR="00C4578D" w:rsidRPr="002C0C10">
        <w:rPr>
          <w:i w:val="0"/>
        </w:rPr>
        <w:t>C</w:t>
      </w:r>
      <w:r w:rsidRPr="002C0C10">
        <w:rPr>
          <w:i w:val="0"/>
        </w:rPr>
        <w:t>ontract were met, to review the benefits achieved and to identify any lessons learnt for future projects.</w:t>
      </w:r>
    </w:p>
    <w:p w14:paraId="70D12F17" w14:textId="379249BE" w:rsidR="008F4B43" w:rsidRPr="002C0C10" w:rsidRDefault="008F4B43" w:rsidP="000357B1">
      <w:pPr>
        <w:pStyle w:val="InA"/>
        <w:numPr>
          <w:ilvl w:val="0"/>
          <w:numId w:val="88"/>
        </w:numPr>
        <w:tabs>
          <w:tab w:val="num" w:pos="1800"/>
        </w:tabs>
        <w:ind w:left="567" w:hanging="283"/>
        <w:rPr>
          <w:i w:val="0"/>
          <w:szCs w:val="22"/>
        </w:rPr>
      </w:pPr>
      <w:r w:rsidRPr="002C0C10">
        <w:rPr>
          <w:i w:val="0"/>
        </w:rPr>
        <w:t>DH has a zero tolerance approach to corruption. Although the appointed Management Agent will have full responsibility for monitoring and mitigating the risk of fraud and corruption in the procurement and delivery of country and regional grants</w:t>
      </w:r>
      <w:r w:rsidR="0091242C" w:rsidRPr="002C0C10">
        <w:rPr>
          <w:i w:val="0"/>
        </w:rPr>
        <w:t xml:space="preserve">, the Evaluation Supplier will be expected to report any suspected corruption to the </w:t>
      </w:r>
      <w:r w:rsidR="00690DFC" w:rsidRPr="002C0C10">
        <w:rPr>
          <w:i w:val="0"/>
        </w:rPr>
        <w:t>Authority Representative</w:t>
      </w:r>
      <w:r w:rsidR="0091242C" w:rsidRPr="002C0C10">
        <w:rPr>
          <w:i w:val="0"/>
        </w:rPr>
        <w:t>.</w:t>
      </w:r>
    </w:p>
    <w:p w14:paraId="212FA5D2" w14:textId="63B6A47D" w:rsidR="008F4B43" w:rsidRPr="00190CEC" w:rsidRDefault="008F4B43" w:rsidP="00190CEC">
      <w:pPr>
        <w:ind w:left="851" w:hanging="851"/>
        <w:rPr>
          <w:sz w:val="22"/>
          <w:szCs w:val="22"/>
        </w:rPr>
      </w:pPr>
    </w:p>
    <w:p w14:paraId="241CA582" w14:textId="77777777" w:rsidR="006F4F74" w:rsidRDefault="006F4F74" w:rsidP="00336FB2">
      <w:pPr>
        <w:pStyle w:val="InA"/>
        <w:ind w:left="851" w:hanging="851"/>
      </w:pPr>
    </w:p>
    <w:p w14:paraId="0708DD94" w14:textId="77777777" w:rsidR="007E7BE7" w:rsidRDefault="007E7BE7">
      <w:pPr>
        <w:rPr>
          <w:rFonts w:cs="Times New Roman"/>
          <w:b/>
          <w:color w:val="01D1A4"/>
          <w:sz w:val="22"/>
          <w:szCs w:val="22"/>
          <w:u w:val="single"/>
        </w:rPr>
      </w:pPr>
      <w:r>
        <w:rPr>
          <w:rFonts w:cs="Times New Roman"/>
          <w:b/>
          <w:color w:val="01D1A4"/>
          <w:sz w:val="22"/>
          <w:szCs w:val="22"/>
          <w:u w:val="single"/>
        </w:rPr>
        <w:lastRenderedPageBreak/>
        <w:br w:type="page"/>
      </w:r>
    </w:p>
    <w:p w14:paraId="3F3FC325" w14:textId="1D243F12" w:rsidR="007E7BE7" w:rsidRPr="00E56720" w:rsidRDefault="007E7BE7" w:rsidP="007E7BE7">
      <w:pPr>
        <w:rPr>
          <w:rFonts w:cs="Times New Roman"/>
          <w:b/>
          <w:color w:val="01D1A4"/>
          <w:sz w:val="22"/>
          <w:szCs w:val="22"/>
          <w:u w:val="single"/>
        </w:rPr>
      </w:pPr>
      <w:r>
        <w:rPr>
          <w:rFonts w:cs="Times New Roman"/>
          <w:b/>
          <w:color w:val="01D1A4"/>
          <w:sz w:val="22"/>
          <w:szCs w:val="22"/>
          <w:u w:val="single"/>
        </w:rPr>
        <w:lastRenderedPageBreak/>
        <w:t>Annex A</w:t>
      </w:r>
      <w:r w:rsidRPr="00E56720">
        <w:rPr>
          <w:rFonts w:cs="Times New Roman"/>
          <w:b/>
          <w:color w:val="01D1A4"/>
          <w:sz w:val="22"/>
          <w:szCs w:val="22"/>
          <w:u w:val="single"/>
        </w:rPr>
        <w:t xml:space="preserve">: Background </w:t>
      </w:r>
    </w:p>
    <w:p w14:paraId="7A292478" w14:textId="77777777" w:rsidR="007E7BE7" w:rsidRDefault="007E7BE7" w:rsidP="007E7BE7">
      <w:pPr>
        <w:ind w:left="-284"/>
        <w:rPr>
          <w:i/>
          <w:sz w:val="22"/>
          <w:szCs w:val="22"/>
          <w:u w:val="single"/>
        </w:rPr>
      </w:pPr>
    </w:p>
    <w:p w14:paraId="0C2E425A" w14:textId="77777777" w:rsidR="007E7BE7" w:rsidRDefault="007E7BE7" w:rsidP="002C0C10">
      <w:pPr>
        <w:rPr>
          <w:i/>
          <w:sz w:val="22"/>
          <w:szCs w:val="22"/>
          <w:u w:val="single"/>
        </w:rPr>
      </w:pPr>
      <w:r w:rsidRPr="00166F44">
        <w:rPr>
          <w:i/>
          <w:sz w:val="22"/>
          <w:szCs w:val="22"/>
          <w:u w:val="single"/>
        </w:rPr>
        <w:t xml:space="preserve">The scale of the problem </w:t>
      </w:r>
    </w:p>
    <w:p w14:paraId="12945FCC" w14:textId="77777777" w:rsidR="007E7BE7" w:rsidRDefault="007E7BE7" w:rsidP="002C0C10">
      <w:pPr>
        <w:rPr>
          <w:i/>
          <w:sz w:val="22"/>
          <w:szCs w:val="22"/>
          <w:u w:val="single"/>
        </w:rPr>
      </w:pPr>
    </w:p>
    <w:p w14:paraId="65B43D5A" w14:textId="77777777" w:rsidR="007E7BE7" w:rsidRDefault="007E7BE7" w:rsidP="002C0C10">
      <w:pPr>
        <w:jc w:val="both"/>
        <w:rPr>
          <w:color w:val="000000"/>
          <w:sz w:val="23"/>
          <w:szCs w:val="23"/>
          <w:lang w:eastAsia="en-GB"/>
        </w:rPr>
      </w:pPr>
      <w:r w:rsidRPr="00C127E5">
        <w:rPr>
          <w:sz w:val="22"/>
          <w:szCs w:val="22"/>
        </w:rPr>
        <w:t xml:space="preserve">Improvements in global health over recent decades are under threat because pathogens that cause many common human diseases and medical conditions have become resistant to a wide range of antimicrobial medicines. </w:t>
      </w:r>
      <w:r w:rsidRPr="00C127E5">
        <w:rPr>
          <w:color w:val="000000"/>
          <w:sz w:val="23"/>
          <w:szCs w:val="23"/>
          <w:lang w:eastAsia="en-GB"/>
        </w:rPr>
        <w:t xml:space="preserve">Resistance to all antimicrobials, including antivirals and antifungals, is increasing, but of greatest concern is the rapid development of bacterial resistance to antibiotics. If the number of hard-to-treat infections continues to grow, then it will become increasingly difficult to control infection in a range of routine medical care settings. Furthermore it will be more difficult to maintain animal health and protect animal welfare. </w:t>
      </w:r>
    </w:p>
    <w:p w14:paraId="544CB44F" w14:textId="77777777" w:rsidR="002C0C10" w:rsidRDefault="002C0C10" w:rsidP="002C0C10">
      <w:pPr>
        <w:jc w:val="both"/>
        <w:rPr>
          <w:i/>
          <w:sz w:val="22"/>
          <w:szCs w:val="22"/>
          <w:u w:val="single"/>
        </w:rPr>
      </w:pPr>
    </w:p>
    <w:p w14:paraId="4EA28A8C" w14:textId="77777777" w:rsidR="007E7BE7" w:rsidRDefault="007E7BE7" w:rsidP="002C0C10">
      <w:pPr>
        <w:jc w:val="both"/>
        <w:rPr>
          <w:i/>
          <w:sz w:val="22"/>
          <w:szCs w:val="22"/>
          <w:u w:val="single"/>
        </w:rPr>
      </w:pPr>
      <w:r w:rsidRPr="00C127E5">
        <w:rPr>
          <w:sz w:val="22"/>
          <w:szCs w:val="22"/>
        </w:rPr>
        <w:t xml:space="preserve">The direct consequences of infection from resistant bacterial can be severe, including longer illnesses, and increased mortality. Doctors must increasingly use “last-resort” medicines that are more costly, may have more side effects and are often unavailable or unaffordable in low- and middle-income countries. </w:t>
      </w:r>
      <w:r w:rsidRPr="00C127E5">
        <w:rPr>
          <w:color w:val="000000"/>
          <w:sz w:val="23"/>
          <w:szCs w:val="23"/>
          <w:lang w:eastAsia="en-GB"/>
        </w:rPr>
        <w:t>T</w:t>
      </w:r>
      <w:r w:rsidRPr="00C127E5">
        <w:rPr>
          <w:sz w:val="22"/>
          <w:szCs w:val="22"/>
        </w:rPr>
        <w:t>he loss of effective antibiotics in particular compromises many other areas of health and medicine; with increased risk of prolonged illness or death from a failure to treat or prevent infection arising from surgery or childbirth for example. AMR affects all areas of health, involves many sectors and has an impact on the whole of society.</w:t>
      </w:r>
    </w:p>
    <w:p w14:paraId="4CAA096E" w14:textId="77777777" w:rsidR="007E7BE7" w:rsidRPr="00016031" w:rsidRDefault="007E7BE7" w:rsidP="002C0C10">
      <w:pPr>
        <w:jc w:val="both"/>
        <w:rPr>
          <w:i/>
          <w:sz w:val="22"/>
          <w:szCs w:val="22"/>
          <w:u w:val="single"/>
        </w:rPr>
      </w:pPr>
      <w:r w:rsidRPr="00016031">
        <w:rPr>
          <w:sz w:val="22"/>
          <w:szCs w:val="22"/>
        </w:rPr>
        <w:t>AMR also has an additional impact in low resource settings where access to quality assured, safe, effective and affordable medicines is already a challenge. Good quality data on antibiotic use, and prevalence of AMR, are crucial for development of health policies and programmes to preserving the effectiveness of existing antibiotics, and provide the arguments for affordable access to “last resort” and to new antibiotics and other antimicrobial medicines</w:t>
      </w:r>
    </w:p>
    <w:p w14:paraId="3238A25E" w14:textId="77777777" w:rsidR="007E7BE7" w:rsidRPr="00A044E2" w:rsidRDefault="007E7BE7" w:rsidP="007E7BE7">
      <w:pPr>
        <w:autoSpaceDE w:val="0"/>
        <w:autoSpaceDN w:val="0"/>
        <w:adjustRightInd w:val="0"/>
        <w:jc w:val="both"/>
        <w:rPr>
          <w:color w:val="000000"/>
          <w:sz w:val="23"/>
          <w:szCs w:val="23"/>
          <w:lang w:eastAsia="en-GB"/>
        </w:rPr>
      </w:pPr>
    </w:p>
    <w:p w14:paraId="41B9CF15" w14:textId="77777777" w:rsidR="007E7BE7" w:rsidRDefault="007E7BE7" w:rsidP="002C0C10">
      <w:pPr>
        <w:jc w:val="both"/>
        <w:rPr>
          <w:i/>
          <w:sz w:val="22"/>
          <w:szCs w:val="22"/>
          <w:u w:val="single"/>
        </w:rPr>
      </w:pPr>
      <w:r w:rsidRPr="00166F44">
        <w:rPr>
          <w:i/>
          <w:sz w:val="22"/>
          <w:szCs w:val="22"/>
          <w:u w:val="single"/>
        </w:rPr>
        <w:t>The impact of AMR in l</w:t>
      </w:r>
      <w:r>
        <w:rPr>
          <w:i/>
          <w:sz w:val="22"/>
          <w:szCs w:val="22"/>
          <w:u w:val="single"/>
        </w:rPr>
        <w:t xml:space="preserve">ow and middle income countries </w:t>
      </w:r>
    </w:p>
    <w:p w14:paraId="612BC8CF" w14:textId="77777777" w:rsidR="007E7BE7" w:rsidRDefault="007E7BE7" w:rsidP="007E7BE7">
      <w:pPr>
        <w:ind w:left="-284"/>
        <w:jc w:val="both"/>
        <w:rPr>
          <w:i/>
          <w:sz w:val="22"/>
          <w:szCs w:val="22"/>
          <w:u w:val="single"/>
        </w:rPr>
      </w:pPr>
    </w:p>
    <w:p w14:paraId="104A37CB" w14:textId="77777777" w:rsidR="007E7BE7" w:rsidRPr="00016031" w:rsidRDefault="007E7BE7" w:rsidP="002C0C10">
      <w:pPr>
        <w:jc w:val="both"/>
        <w:rPr>
          <w:i/>
          <w:sz w:val="22"/>
          <w:szCs w:val="22"/>
          <w:u w:val="single"/>
        </w:rPr>
      </w:pPr>
      <w:r w:rsidRPr="00016031">
        <w:rPr>
          <w:sz w:val="22"/>
          <w:szCs w:val="22"/>
          <w:lang w:val="en-US"/>
        </w:rPr>
        <w:t>There is a growing expectation that the increase of antibiotic consumption in LMICs will continue to rise markedly going forward (Grundmann et al, 2011), associated with:</w:t>
      </w:r>
    </w:p>
    <w:p w14:paraId="0A4B0E16" w14:textId="77777777" w:rsidR="007E7BE7" w:rsidRPr="00382C31" w:rsidRDefault="007E7BE7" w:rsidP="00980422">
      <w:pPr>
        <w:pStyle w:val="CommentText"/>
        <w:numPr>
          <w:ilvl w:val="1"/>
          <w:numId w:val="59"/>
        </w:numPr>
        <w:tabs>
          <w:tab w:val="clear" w:pos="644"/>
        </w:tabs>
        <w:ind w:left="709"/>
        <w:jc w:val="both"/>
        <w:rPr>
          <w:sz w:val="22"/>
          <w:szCs w:val="22"/>
        </w:rPr>
      </w:pPr>
      <w:r w:rsidRPr="00382C31">
        <w:rPr>
          <w:sz w:val="22"/>
          <w:szCs w:val="22"/>
          <w:lang w:val="en-US"/>
        </w:rPr>
        <w:t>Rising incomes correlated with rising consumption of antimicrobials;</w:t>
      </w:r>
    </w:p>
    <w:p w14:paraId="7C682354" w14:textId="77777777" w:rsidR="007E7BE7" w:rsidRPr="00382C31" w:rsidRDefault="007E7BE7" w:rsidP="00980422">
      <w:pPr>
        <w:pStyle w:val="CommentText"/>
        <w:numPr>
          <w:ilvl w:val="1"/>
          <w:numId w:val="59"/>
        </w:numPr>
        <w:tabs>
          <w:tab w:val="clear" w:pos="644"/>
        </w:tabs>
        <w:ind w:left="709"/>
        <w:jc w:val="both"/>
        <w:rPr>
          <w:sz w:val="22"/>
          <w:szCs w:val="22"/>
        </w:rPr>
      </w:pPr>
      <w:r w:rsidRPr="00382C31">
        <w:rPr>
          <w:sz w:val="22"/>
          <w:szCs w:val="22"/>
          <w:lang w:val="en-US"/>
        </w:rPr>
        <w:t>Changing patterns of health-seeking behaviour post HIV/AIDS pandemic with a greater demand for antimicrobials;</w:t>
      </w:r>
    </w:p>
    <w:p w14:paraId="42203657" w14:textId="77777777" w:rsidR="007E7BE7" w:rsidRPr="00382C31" w:rsidRDefault="007E7BE7" w:rsidP="00980422">
      <w:pPr>
        <w:pStyle w:val="CommentText"/>
        <w:numPr>
          <w:ilvl w:val="1"/>
          <w:numId w:val="59"/>
        </w:numPr>
        <w:tabs>
          <w:tab w:val="clear" w:pos="644"/>
        </w:tabs>
        <w:ind w:left="709"/>
        <w:jc w:val="both"/>
        <w:rPr>
          <w:sz w:val="22"/>
          <w:szCs w:val="22"/>
        </w:rPr>
      </w:pPr>
      <w:r w:rsidRPr="00382C31">
        <w:rPr>
          <w:sz w:val="22"/>
          <w:szCs w:val="22"/>
          <w:lang w:val="en-US"/>
        </w:rPr>
        <w:t>Civil unrest, food shortages and natural disasters in some regions forcing people into crowded, unsanitary conditions conducive to the spread of infectious disease;</w:t>
      </w:r>
    </w:p>
    <w:p w14:paraId="68D185F0" w14:textId="77777777" w:rsidR="007E7BE7" w:rsidRPr="00382C31" w:rsidRDefault="007E7BE7" w:rsidP="00980422">
      <w:pPr>
        <w:pStyle w:val="CommentText"/>
        <w:numPr>
          <w:ilvl w:val="1"/>
          <w:numId w:val="59"/>
        </w:numPr>
        <w:tabs>
          <w:tab w:val="clear" w:pos="644"/>
        </w:tabs>
        <w:ind w:left="709"/>
        <w:jc w:val="both"/>
        <w:rPr>
          <w:sz w:val="22"/>
          <w:szCs w:val="22"/>
        </w:rPr>
      </w:pPr>
      <w:r w:rsidRPr="00382C31">
        <w:rPr>
          <w:sz w:val="22"/>
          <w:szCs w:val="22"/>
          <w:lang w:val="en-US"/>
        </w:rPr>
        <w:t>Expansion of the generics industry in LMICs, leading to greater supply of cheap antimicrobial;</w:t>
      </w:r>
    </w:p>
    <w:p w14:paraId="490C3C53" w14:textId="77777777" w:rsidR="007E7BE7" w:rsidRPr="00016031" w:rsidRDefault="007E7BE7" w:rsidP="00980422">
      <w:pPr>
        <w:pStyle w:val="CommentText"/>
        <w:numPr>
          <w:ilvl w:val="1"/>
          <w:numId w:val="59"/>
        </w:numPr>
        <w:tabs>
          <w:tab w:val="clear" w:pos="644"/>
        </w:tabs>
        <w:ind w:left="709"/>
        <w:jc w:val="both"/>
        <w:rPr>
          <w:sz w:val="22"/>
          <w:szCs w:val="22"/>
        </w:rPr>
      </w:pPr>
      <w:r w:rsidRPr="00382C31">
        <w:rPr>
          <w:sz w:val="22"/>
          <w:szCs w:val="22"/>
          <w:lang w:val="en-US"/>
        </w:rPr>
        <w:t>Shortfalls in hospital hygiene procedures increasing the likelihood of contracting an infection.</w:t>
      </w:r>
    </w:p>
    <w:p w14:paraId="75732AD2" w14:textId="77777777" w:rsidR="007E7BE7" w:rsidRDefault="007E7BE7" w:rsidP="007E7BE7">
      <w:pPr>
        <w:pStyle w:val="CommentText"/>
        <w:ind w:left="709"/>
        <w:jc w:val="both"/>
        <w:rPr>
          <w:sz w:val="22"/>
          <w:szCs w:val="22"/>
        </w:rPr>
      </w:pPr>
    </w:p>
    <w:p w14:paraId="5E3E9EFE" w14:textId="77777777" w:rsidR="007E7BE7" w:rsidRDefault="007E7BE7" w:rsidP="002C0C10">
      <w:pPr>
        <w:pStyle w:val="CommentText"/>
        <w:jc w:val="both"/>
        <w:rPr>
          <w:sz w:val="22"/>
          <w:szCs w:val="22"/>
        </w:rPr>
      </w:pPr>
      <w:r w:rsidRPr="00016031">
        <w:rPr>
          <w:sz w:val="22"/>
          <w:szCs w:val="22"/>
        </w:rPr>
        <w:t xml:space="preserve">With increased consumption of antibiotics in LMICs, it is important to understand the potential burden of antibiotic resistance in particular. </w:t>
      </w:r>
    </w:p>
    <w:p w14:paraId="1DAE19DC" w14:textId="77777777" w:rsidR="002C0C10" w:rsidRDefault="002C0C10" w:rsidP="007E7BE7">
      <w:pPr>
        <w:pStyle w:val="CommentText"/>
        <w:ind w:left="-284"/>
        <w:jc w:val="both"/>
        <w:rPr>
          <w:sz w:val="22"/>
          <w:szCs w:val="22"/>
        </w:rPr>
      </w:pPr>
    </w:p>
    <w:p w14:paraId="236654E9" w14:textId="77777777" w:rsidR="007E7BE7" w:rsidRPr="00016031" w:rsidRDefault="007E7BE7" w:rsidP="002C0C10">
      <w:pPr>
        <w:pStyle w:val="CommentText"/>
        <w:jc w:val="both"/>
        <w:rPr>
          <w:sz w:val="22"/>
          <w:szCs w:val="22"/>
        </w:rPr>
      </w:pPr>
      <w:r w:rsidRPr="00016031">
        <w:rPr>
          <w:sz w:val="22"/>
          <w:szCs w:val="22"/>
        </w:rPr>
        <w:t xml:space="preserve">While there are often fewer data on the prevalence and burden of AMR in </w:t>
      </w:r>
      <w:r>
        <w:rPr>
          <w:sz w:val="22"/>
          <w:szCs w:val="22"/>
        </w:rPr>
        <w:t>LMICs</w:t>
      </w:r>
      <w:r w:rsidRPr="00016031">
        <w:rPr>
          <w:sz w:val="22"/>
          <w:szCs w:val="22"/>
        </w:rPr>
        <w:t>, and the impact is consequentially difficult to quantify, there are many factors likely to impact the scale of this problem.  These include:</w:t>
      </w:r>
    </w:p>
    <w:p w14:paraId="27D431EF" w14:textId="77777777" w:rsidR="007E7BE7" w:rsidRPr="00382C31" w:rsidRDefault="007E7BE7" w:rsidP="007E7BE7">
      <w:pPr>
        <w:pStyle w:val="ListParagraph"/>
        <w:spacing w:after="200" w:line="276" w:lineRule="auto"/>
        <w:ind w:left="284"/>
        <w:jc w:val="both"/>
        <w:rPr>
          <w:sz w:val="22"/>
          <w:szCs w:val="22"/>
        </w:rPr>
      </w:pPr>
    </w:p>
    <w:p w14:paraId="128C55A6" w14:textId="77777777" w:rsidR="007E7BE7" w:rsidRPr="00382C31" w:rsidRDefault="007E7BE7" w:rsidP="00980422">
      <w:pPr>
        <w:pStyle w:val="ListParagraph"/>
        <w:numPr>
          <w:ilvl w:val="2"/>
          <w:numId w:val="58"/>
        </w:numPr>
        <w:spacing w:after="200" w:line="276" w:lineRule="auto"/>
        <w:ind w:left="709" w:hanging="425"/>
        <w:jc w:val="both"/>
        <w:rPr>
          <w:sz w:val="22"/>
          <w:szCs w:val="22"/>
        </w:rPr>
      </w:pPr>
      <w:r w:rsidRPr="00382C31">
        <w:rPr>
          <w:sz w:val="22"/>
          <w:szCs w:val="22"/>
        </w:rPr>
        <w:t>The high prevalence of infectious diseases or conditions including for example tuberculosis, pneumonia, neonatal sepsis, HIV;</w:t>
      </w:r>
    </w:p>
    <w:p w14:paraId="2CBE8125" w14:textId="77777777" w:rsidR="007E7BE7" w:rsidRPr="00382C31" w:rsidRDefault="007E7BE7" w:rsidP="00980422">
      <w:pPr>
        <w:pStyle w:val="ListParagraph"/>
        <w:numPr>
          <w:ilvl w:val="2"/>
          <w:numId w:val="58"/>
        </w:numPr>
        <w:spacing w:after="200" w:line="276" w:lineRule="auto"/>
        <w:ind w:left="709" w:hanging="425"/>
        <w:jc w:val="both"/>
        <w:rPr>
          <w:sz w:val="22"/>
          <w:szCs w:val="22"/>
        </w:rPr>
      </w:pPr>
      <w:r w:rsidRPr="00382C31">
        <w:rPr>
          <w:sz w:val="22"/>
          <w:szCs w:val="22"/>
        </w:rPr>
        <w:t>Poor access to healthcare services including to diagnostic laboratories;</w:t>
      </w:r>
    </w:p>
    <w:p w14:paraId="236D38FE" w14:textId="77777777" w:rsidR="007E7BE7" w:rsidRPr="00382C31" w:rsidRDefault="007E7BE7" w:rsidP="00980422">
      <w:pPr>
        <w:pStyle w:val="ListParagraph"/>
        <w:numPr>
          <w:ilvl w:val="2"/>
          <w:numId w:val="58"/>
        </w:numPr>
        <w:spacing w:after="200" w:line="276" w:lineRule="auto"/>
        <w:ind w:left="709" w:hanging="425"/>
        <w:jc w:val="both"/>
        <w:rPr>
          <w:sz w:val="22"/>
          <w:szCs w:val="22"/>
        </w:rPr>
      </w:pPr>
      <w:r w:rsidRPr="00382C31">
        <w:rPr>
          <w:sz w:val="22"/>
          <w:szCs w:val="22"/>
        </w:rPr>
        <w:t>Poor access to safe, effective, quality assured medicines including to antibiotics and other antimicrobial medicines;</w:t>
      </w:r>
    </w:p>
    <w:p w14:paraId="303025DE" w14:textId="77777777" w:rsidR="007E7BE7" w:rsidRPr="00297850" w:rsidRDefault="007E7BE7" w:rsidP="00980422">
      <w:pPr>
        <w:pStyle w:val="ListParagraph"/>
        <w:numPr>
          <w:ilvl w:val="2"/>
          <w:numId w:val="58"/>
        </w:numPr>
        <w:spacing w:after="200" w:line="276" w:lineRule="auto"/>
        <w:ind w:left="709" w:hanging="425"/>
        <w:jc w:val="both"/>
        <w:rPr>
          <w:sz w:val="22"/>
          <w:szCs w:val="22"/>
        </w:rPr>
      </w:pPr>
      <w:r w:rsidRPr="00382C31">
        <w:rPr>
          <w:sz w:val="22"/>
          <w:szCs w:val="22"/>
        </w:rPr>
        <w:lastRenderedPageBreak/>
        <w:t>Lack of effective regulation and supervision of the use of antimicrobial medicines in human health, animal health and agriculture.</w:t>
      </w:r>
    </w:p>
    <w:p w14:paraId="422974F7" w14:textId="77777777" w:rsidR="007E7BE7" w:rsidRDefault="007E7BE7" w:rsidP="002C0C10">
      <w:pPr>
        <w:jc w:val="both"/>
        <w:rPr>
          <w:i/>
          <w:sz w:val="22"/>
          <w:szCs w:val="22"/>
          <w:u w:val="single"/>
        </w:rPr>
      </w:pPr>
      <w:r>
        <w:rPr>
          <w:i/>
          <w:sz w:val="22"/>
          <w:szCs w:val="22"/>
          <w:u w:val="single"/>
        </w:rPr>
        <w:t>Surveillance of AMR</w:t>
      </w:r>
    </w:p>
    <w:p w14:paraId="67C393C6" w14:textId="77777777" w:rsidR="007E7BE7" w:rsidRDefault="007E7BE7" w:rsidP="007E7BE7">
      <w:pPr>
        <w:ind w:left="-284"/>
        <w:jc w:val="both"/>
        <w:rPr>
          <w:i/>
          <w:sz w:val="22"/>
          <w:szCs w:val="22"/>
          <w:u w:val="single"/>
        </w:rPr>
      </w:pPr>
    </w:p>
    <w:p w14:paraId="4B78EDDD" w14:textId="77777777" w:rsidR="007E7BE7" w:rsidRDefault="007E7BE7" w:rsidP="002C0C10">
      <w:pPr>
        <w:jc w:val="both"/>
        <w:rPr>
          <w:sz w:val="22"/>
          <w:szCs w:val="22"/>
        </w:rPr>
      </w:pPr>
      <w:r>
        <w:rPr>
          <w:sz w:val="22"/>
          <w:szCs w:val="22"/>
        </w:rPr>
        <w:t>The WHO</w:t>
      </w:r>
      <w:r w:rsidRPr="00C43EF3">
        <w:rPr>
          <w:sz w:val="22"/>
          <w:szCs w:val="22"/>
        </w:rPr>
        <w:t xml:space="preserve"> global report on surveillance of </w:t>
      </w:r>
      <w:r>
        <w:rPr>
          <w:sz w:val="22"/>
          <w:szCs w:val="22"/>
        </w:rPr>
        <w:t>AMR</w:t>
      </w:r>
      <w:r w:rsidRPr="00C43EF3">
        <w:rPr>
          <w:sz w:val="22"/>
          <w:szCs w:val="22"/>
        </w:rPr>
        <w:t xml:space="preserve"> published in 2014 documented the global prevalence of </w:t>
      </w:r>
      <w:r>
        <w:rPr>
          <w:sz w:val="22"/>
          <w:szCs w:val="22"/>
        </w:rPr>
        <w:t>AMR in humans</w:t>
      </w:r>
      <w:r w:rsidRPr="00C43EF3">
        <w:rPr>
          <w:sz w:val="22"/>
          <w:szCs w:val="22"/>
        </w:rPr>
        <w:t>, with high prevalence of resistance to many of the most important a</w:t>
      </w:r>
      <w:r>
        <w:rPr>
          <w:sz w:val="22"/>
          <w:szCs w:val="22"/>
        </w:rPr>
        <w:t>ntimicrobial medicines</w:t>
      </w:r>
      <w:r w:rsidRPr="00C43EF3">
        <w:rPr>
          <w:sz w:val="22"/>
          <w:szCs w:val="22"/>
        </w:rPr>
        <w:t xml:space="preserve"> </w:t>
      </w:r>
      <w:r>
        <w:rPr>
          <w:sz w:val="22"/>
          <w:szCs w:val="22"/>
        </w:rPr>
        <w:t xml:space="preserve">in all parts of the world. </w:t>
      </w:r>
      <w:r w:rsidRPr="00C43EF3">
        <w:rPr>
          <w:sz w:val="22"/>
          <w:szCs w:val="22"/>
        </w:rPr>
        <w:t>Reports of infections resistant to all available a</w:t>
      </w:r>
      <w:r>
        <w:rPr>
          <w:sz w:val="22"/>
          <w:szCs w:val="22"/>
        </w:rPr>
        <w:t>ntimicrobial medicines</w:t>
      </w:r>
      <w:r w:rsidRPr="00C43EF3">
        <w:rPr>
          <w:sz w:val="22"/>
          <w:szCs w:val="22"/>
        </w:rPr>
        <w:t xml:space="preserve"> are becoming more frequent, renderin</w:t>
      </w:r>
      <w:r>
        <w:rPr>
          <w:sz w:val="22"/>
          <w:szCs w:val="22"/>
        </w:rPr>
        <w:t>g diseases such as gonorrhoea and</w:t>
      </w:r>
      <w:r w:rsidRPr="00C43EF3">
        <w:rPr>
          <w:sz w:val="22"/>
          <w:szCs w:val="22"/>
        </w:rPr>
        <w:t xml:space="preserve"> </w:t>
      </w:r>
      <w:r>
        <w:rPr>
          <w:sz w:val="22"/>
          <w:szCs w:val="22"/>
        </w:rPr>
        <w:t>tuberculosis</w:t>
      </w:r>
      <w:r w:rsidRPr="00C43EF3">
        <w:rPr>
          <w:sz w:val="22"/>
          <w:szCs w:val="22"/>
        </w:rPr>
        <w:t xml:space="preserve"> potentially untreatable.</w:t>
      </w:r>
      <w:r>
        <w:rPr>
          <w:sz w:val="22"/>
          <w:szCs w:val="22"/>
        </w:rPr>
        <w:t xml:space="preserve"> </w:t>
      </w:r>
    </w:p>
    <w:p w14:paraId="3B22DAA0" w14:textId="77777777" w:rsidR="002C0C10" w:rsidRDefault="002C0C10" w:rsidP="002C0C10">
      <w:pPr>
        <w:jc w:val="both"/>
        <w:rPr>
          <w:i/>
          <w:sz w:val="22"/>
          <w:szCs w:val="22"/>
          <w:u w:val="single"/>
        </w:rPr>
      </w:pPr>
    </w:p>
    <w:p w14:paraId="794A11B8" w14:textId="0D7D5924" w:rsidR="007E7BE7" w:rsidRDefault="007E7BE7" w:rsidP="002C0C10">
      <w:pPr>
        <w:jc w:val="both"/>
        <w:rPr>
          <w:sz w:val="22"/>
          <w:szCs w:val="22"/>
        </w:rPr>
      </w:pPr>
      <w:r w:rsidRPr="00C43EF3">
        <w:rPr>
          <w:sz w:val="22"/>
          <w:szCs w:val="22"/>
        </w:rPr>
        <w:t xml:space="preserve">WHO’s 2014 global report on surveillance of </w:t>
      </w:r>
      <w:r>
        <w:rPr>
          <w:sz w:val="22"/>
          <w:szCs w:val="22"/>
        </w:rPr>
        <w:t>AMR</w:t>
      </w:r>
      <w:r w:rsidRPr="00C43EF3">
        <w:rPr>
          <w:sz w:val="22"/>
          <w:szCs w:val="22"/>
        </w:rPr>
        <w:t xml:space="preserve"> also revealed many gaps in information on </w:t>
      </w:r>
      <w:r>
        <w:rPr>
          <w:sz w:val="22"/>
          <w:szCs w:val="22"/>
        </w:rPr>
        <w:t>AMR</w:t>
      </w:r>
      <w:r w:rsidRPr="00B02B3B">
        <w:rPr>
          <w:sz w:val="22"/>
          <w:szCs w:val="22"/>
        </w:rPr>
        <w:t xml:space="preserve"> in pathogens that are of major public health </w:t>
      </w:r>
      <w:r w:rsidR="0005221F" w:rsidRPr="00B02B3B">
        <w:rPr>
          <w:sz w:val="22"/>
          <w:szCs w:val="22"/>
        </w:rPr>
        <w:t>importance. The</w:t>
      </w:r>
      <w:r w:rsidRPr="00B02B3B">
        <w:rPr>
          <w:sz w:val="22"/>
          <w:szCs w:val="22"/>
        </w:rPr>
        <w:t xml:space="preserve"> report identified a lack of agreed and harmonized methodologies for collecting resistance data</w:t>
      </w:r>
      <w:r>
        <w:rPr>
          <w:sz w:val="22"/>
          <w:szCs w:val="22"/>
        </w:rPr>
        <w:t xml:space="preserve">, particularly across </w:t>
      </w:r>
      <w:r w:rsidRPr="0002199A">
        <w:rPr>
          <w:sz w:val="22"/>
          <w:szCs w:val="22"/>
        </w:rPr>
        <w:t>medical, veterinary and agricultural sectors</w:t>
      </w:r>
      <w:r>
        <w:rPr>
          <w:sz w:val="22"/>
          <w:szCs w:val="22"/>
        </w:rPr>
        <w:t>.</w:t>
      </w:r>
    </w:p>
    <w:p w14:paraId="4329ED76" w14:textId="77777777" w:rsidR="002C0C10" w:rsidRDefault="002C0C10" w:rsidP="002C0C10">
      <w:pPr>
        <w:jc w:val="both"/>
        <w:rPr>
          <w:i/>
          <w:sz w:val="22"/>
          <w:szCs w:val="22"/>
          <w:u w:val="single"/>
        </w:rPr>
      </w:pPr>
    </w:p>
    <w:p w14:paraId="2996C944" w14:textId="3605DBA6" w:rsidR="007E7BE7" w:rsidRPr="00016031" w:rsidRDefault="007E7BE7" w:rsidP="002C0C10">
      <w:pPr>
        <w:jc w:val="both"/>
        <w:rPr>
          <w:i/>
          <w:sz w:val="22"/>
          <w:szCs w:val="22"/>
          <w:u w:val="single"/>
        </w:rPr>
      </w:pPr>
      <w:r>
        <w:rPr>
          <w:sz w:val="22"/>
          <w:szCs w:val="22"/>
        </w:rPr>
        <w:t>The following map</w:t>
      </w:r>
      <w:r w:rsidR="004B544C">
        <w:rPr>
          <w:sz w:val="22"/>
          <w:szCs w:val="22"/>
        </w:rPr>
        <w:t xml:space="preserve"> (</w:t>
      </w:r>
      <w:r w:rsidR="004B544C" w:rsidRPr="004B544C">
        <w:rPr>
          <w:b/>
          <w:sz w:val="22"/>
          <w:szCs w:val="22"/>
        </w:rPr>
        <w:t>Figure 5</w:t>
      </w:r>
      <w:r w:rsidR="004B544C">
        <w:rPr>
          <w:sz w:val="22"/>
          <w:szCs w:val="22"/>
        </w:rPr>
        <w:t>)</w:t>
      </w:r>
      <w:r>
        <w:rPr>
          <w:sz w:val="22"/>
          <w:szCs w:val="22"/>
        </w:rPr>
        <w:t xml:space="preserve"> illustrates the extent to which each country was able to contribute data to the AMR Global Report on Surveillance in 2014, and provides an indication of countries and regions with insufficient surveillance capacity for AMR. </w:t>
      </w:r>
    </w:p>
    <w:p w14:paraId="18B3EE47" w14:textId="77777777" w:rsidR="007E7BE7" w:rsidRDefault="007E7BE7" w:rsidP="007E7BE7">
      <w:pPr>
        <w:ind w:left="284"/>
        <w:jc w:val="both"/>
        <w:rPr>
          <w:sz w:val="22"/>
          <w:szCs w:val="22"/>
        </w:rPr>
      </w:pPr>
      <w:r>
        <w:rPr>
          <w:noProof/>
          <w:lang w:eastAsia="en-GB"/>
        </w:rPr>
        <w:drawing>
          <wp:anchor distT="0" distB="0" distL="114300" distR="114300" simplePos="0" relativeHeight="251723776" behindDoc="1" locked="0" layoutInCell="1" allowOverlap="1" wp14:anchorId="3CF69091" wp14:editId="5A14E975">
            <wp:simplePos x="0" y="0"/>
            <wp:positionH relativeFrom="column">
              <wp:posOffset>202565</wp:posOffset>
            </wp:positionH>
            <wp:positionV relativeFrom="paragraph">
              <wp:posOffset>108585</wp:posOffset>
            </wp:positionV>
            <wp:extent cx="5943600" cy="3810000"/>
            <wp:effectExtent l="0" t="0" r="0" b="0"/>
            <wp:wrapTight wrapText="bothSides">
              <wp:wrapPolygon edited="0">
                <wp:start x="0" y="0"/>
                <wp:lineTo x="0" y="21456"/>
                <wp:lineTo x="21508" y="21456"/>
                <wp:lineTo x="21508" y="0"/>
                <wp:lineTo x="0" y="0"/>
              </wp:wrapPolygon>
            </wp:wrapTight>
            <wp:docPr id="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81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8D297" w14:textId="77777777" w:rsidR="007E7BE7" w:rsidRPr="00C43EF3" w:rsidRDefault="007E7BE7" w:rsidP="007E7BE7">
      <w:pPr>
        <w:jc w:val="both"/>
        <w:rPr>
          <w:sz w:val="22"/>
          <w:szCs w:val="22"/>
        </w:rPr>
      </w:pPr>
      <w:r w:rsidRPr="00C43EF3">
        <w:rPr>
          <w:sz w:val="22"/>
          <w:szCs w:val="22"/>
        </w:rPr>
        <w:t>Good surveillance data are key to national and global public health action to maintain the effectiveness of antimicrobial medicines.  Such data are important at many levels of health care:</w:t>
      </w:r>
    </w:p>
    <w:p w14:paraId="3843B88F" w14:textId="77777777" w:rsidR="007E7BE7" w:rsidRPr="00C43EF3" w:rsidRDefault="007E7BE7" w:rsidP="00980422">
      <w:pPr>
        <w:pStyle w:val="ListParagraph"/>
        <w:numPr>
          <w:ilvl w:val="0"/>
          <w:numId w:val="57"/>
        </w:numPr>
        <w:spacing w:after="200" w:line="276" w:lineRule="auto"/>
        <w:ind w:left="709"/>
        <w:jc w:val="both"/>
        <w:rPr>
          <w:sz w:val="22"/>
          <w:szCs w:val="22"/>
        </w:rPr>
      </w:pPr>
      <w:r>
        <w:rPr>
          <w:sz w:val="22"/>
          <w:szCs w:val="22"/>
        </w:rPr>
        <w:t>A</w:t>
      </w:r>
      <w:r w:rsidRPr="00C43EF3">
        <w:rPr>
          <w:sz w:val="22"/>
          <w:szCs w:val="22"/>
        </w:rPr>
        <w:t>t the local level, laboratory microbiology and antimicrobial susceptibility testing</w:t>
      </w:r>
      <w:r>
        <w:rPr>
          <w:sz w:val="22"/>
          <w:szCs w:val="22"/>
        </w:rPr>
        <w:t xml:space="preserve"> (AST) guides patient treatment;</w:t>
      </w:r>
    </w:p>
    <w:p w14:paraId="190C074A" w14:textId="77777777" w:rsidR="007E7BE7" w:rsidRPr="00C43EF3" w:rsidRDefault="007E7BE7" w:rsidP="00980422">
      <w:pPr>
        <w:pStyle w:val="ListParagraph"/>
        <w:numPr>
          <w:ilvl w:val="0"/>
          <w:numId w:val="57"/>
        </w:numPr>
        <w:spacing w:after="200" w:line="276" w:lineRule="auto"/>
        <w:ind w:left="709"/>
        <w:jc w:val="both"/>
        <w:rPr>
          <w:sz w:val="22"/>
          <w:szCs w:val="22"/>
        </w:rPr>
      </w:pPr>
      <w:r>
        <w:rPr>
          <w:sz w:val="22"/>
          <w:szCs w:val="22"/>
        </w:rPr>
        <w:t>G</w:t>
      </w:r>
      <w:r w:rsidRPr="00C43EF3">
        <w:rPr>
          <w:sz w:val="22"/>
          <w:szCs w:val="22"/>
        </w:rPr>
        <w:t xml:space="preserve">ood current knowledge of the prevalence of </w:t>
      </w:r>
      <w:r>
        <w:rPr>
          <w:sz w:val="22"/>
          <w:szCs w:val="22"/>
        </w:rPr>
        <w:t>AMR</w:t>
      </w:r>
      <w:r w:rsidRPr="00C43EF3">
        <w:rPr>
          <w:sz w:val="22"/>
          <w:szCs w:val="22"/>
        </w:rPr>
        <w:t xml:space="preserve"> in different pathogens provides a basis for evidence based treatment guidelines, medicine proc</w:t>
      </w:r>
      <w:r>
        <w:rPr>
          <w:sz w:val="22"/>
          <w:szCs w:val="22"/>
        </w:rPr>
        <w:t>urement and formulary decisions;</w:t>
      </w:r>
    </w:p>
    <w:p w14:paraId="7D806457" w14:textId="77777777" w:rsidR="007E7BE7" w:rsidRPr="00C43EF3" w:rsidRDefault="007E7BE7" w:rsidP="00980422">
      <w:pPr>
        <w:pStyle w:val="ListParagraph"/>
        <w:numPr>
          <w:ilvl w:val="0"/>
          <w:numId w:val="57"/>
        </w:numPr>
        <w:spacing w:after="200" w:line="276" w:lineRule="auto"/>
        <w:ind w:left="709"/>
        <w:jc w:val="both"/>
        <w:rPr>
          <w:sz w:val="22"/>
          <w:szCs w:val="22"/>
        </w:rPr>
      </w:pPr>
      <w:r>
        <w:rPr>
          <w:sz w:val="22"/>
          <w:szCs w:val="22"/>
        </w:rPr>
        <w:t>K</w:t>
      </w:r>
      <w:r w:rsidRPr="00C43EF3">
        <w:rPr>
          <w:sz w:val="22"/>
          <w:szCs w:val="22"/>
        </w:rPr>
        <w:t xml:space="preserve">nowledge of the prevalence of </w:t>
      </w:r>
      <w:r>
        <w:rPr>
          <w:sz w:val="22"/>
          <w:szCs w:val="22"/>
        </w:rPr>
        <w:t>AMR</w:t>
      </w:r>
      <w:r w:rsidRPr="00C43EF3">
        <w:rPr>
          <w:sz w:val="22"/>
          <w:szCs w:val="22"/>
        </w:rPr>
        <w:t xml:space="preserve"> nationally, regionally and globally, together with data from other sectors (animal health, agriculture, and aquaculture) and on </w:t>
      </w:r>
      <w:r w:rsidRPr="00C43EF3">
        <w:rPr>
          <w:sz w:val="22"/>
          <w:szCs w:val="22"/>
        </w:rPr>
        <w:lastRenderedPageBreak/>
        <w:t>antimicrobial medicine use (consumption, prescription) is necessary for an understanding of the f</w:t>
      </w:r>
      <w:r>
        <w:rPr>
          <w:sz w:val="22"/>
          <w:szCs w:val="22"/>
        </w:rPr>
        <w:t xml:space="preserve">actors driving such resistance. </w:t>
      </w:r>
      <w:r w:rsidRPr="00C43EF3">
        <w:rPr>
          <w:sz w:val="22"/>
          <w:szCs w:val="22"/>
        </w:rPr>
        <w:t>This in turn provides the evidence to support action and intervention</w:t>
      </w:r>
      <w:r>
        <w:rPr>
          <w:sz w:val="22"/>
          <w:szCs w:val="22"/>
        </w:rPr>
        <w:t xml:space="preserve">; </w:t>
      </w:r>
    </w:p>
    <w:p w14:paraId="4196623B" w14:textId="77777777" w:rsidR="007E7BE7" w:rsidRDefault="007E7BE7" w:rsidP="00980422">
      <w:pPr>
        <w:pStyle w:val="ListParagraph"/>
        <w:numPr>
          <w:ilvl w:val="0"/>
          <w:numId w:val="57"/>
        </w:numPr>
        <w:spacing w:after="200" w:line="276" w:lineRule="auto"/>
        <w:ind w:left="709"/>
        <w:jc w:val="both"/>
        <w:rPr>
          <w:sz w:val="22"/>
          <w:szCs w:val="22"/>
        </w:rPr>
      </w:pPr>
      <w:r>
        <w:rPr>
          <w:sz w:val="22"/>
          <w:szCs w:val="22"/>
        </w:rPr>
        <w:t>S</w:t>
      </w:r>
      <w:r w:rsidRPr="00C43EF3">
        <w:rPr>
          <w:sz w:val="22"/>
          <w:szCs w:val="22"/>
        </w:rPr>
        <w:t xml:space="preserve">urveillance data </w:t>
      </w:r>
      <w:r>
        <w:rPr>
          <w:sz w:val="22"/>
          <w:szCs w:val="22"/>
        </w:rPr>
        <w:t xml:space="preserve">collected over time enables international and national actors to monitor the effectiveness </w:t>
      </w:r>
      <w:r w:rsidRPr="00C43EF3">
        <w:rPr>
          <w:sz w:val="22"/>
          <w:szCs w:val="22"/>
        </w:rPr>
        <w:t xml:space="preserve">of interventions </w:t>
      </w:r>
      <w:r>
        <w:rPr>
          <w:sz w:val="22"/>
          <w:szCs w:val="22"/>
        </w:rPr>
        <w:t xml:space="preserve">and adjusted as necessary. </w:t>
      </w:r>
    </w:p>
    <w:p w14:paraId="41433864" w14:textId="77777777" w:rsidR="007E7BE7" w:rsidRPr="00016031" w:rsidRDefault="007E7BE7" w:rsidP="002C0C10">
      <w:pPr>
        <w:spacing w:after="200" w:line="276" w:lineRule="auto"/>
        <w:jc w:val="both"/>
        <w:rPr>
          <w:sz w:val="22"/>
          <w:szCs w:val="22"/>
        </w:rPr>
      </w:pPr>
      <w:r w:rsidRPr="00016031">
        <w:rPr>
          <w:sz w:val="22"/>
          <w:szCs w:val="22"/>
          <w:lang w:val="en-US"/>
        </w:rPr>
        <w:t>With the combination of increase</w:t>
      </w:r>
      <w:r>
        <w:rPr>
          <w:sz w:val="22"/>
          <w:szCs w:val="22"/>
          <w:lang w:val="en-US"/>
        </w:rPr>
        <w:t>d</w:t>
      </w:r>
      <w:r w:rsidRPr="00016031">
        <w:rPr>
          <w:sz w:val="22"/>
          <w:szCs w:val="22"/>
          <w:lang w:val="en-US"/>
        </w:rPr>
        <w:t xml:space="preserve"> use of antimicrobials and the anticipation that AMR would have a disproportionate effect on LMICs, surveillance of AMR in these countries is more important than ever. </w:t>
      </w:r>
    </w:p>
    <w:p w14:paraId="4AD72EB1" w14:textId="77777777" w:rsidR="007E7BE7" w:rsidRPr="00C43EF3" w:rsidRDefault="007E7BE7" w:rsidP="007E7BE7">
      <w:pPr>
        <w:pStyle w:val="ListParagraph"/>
        <w:spacing w:after="200" w:line="276" w:lineRule="auto"/>
        <w:ind w:left="0"/>
        <w:jc w:val="both"/>
        <w:rPr>
          <w:sz w:val="22"/>
          <w:szCs w:val="22"/>
        </w:rPr>
      </w:pPr>
    </w:p>
    <w:p w14:paraId="3C271863" w14:textId="77777777" w:rsidR="007E7BE7" w:rsidRDefault="007E7BE7" w:rsidP="002C0C10">
      <w:pPr>
        <w:pStyle w:val="ListParagraph"/>
        <w:spacing w:after="200" w:line="276" w:lineRule="auto"/>
        <w:ind w:left="0"/>
        <w:jc w:val="both"/>
        <w:rPr>
          <w:i/>
          <w:sz w:val="22"/>
          <w:szCs w:val="22"/>
          <w:u w:val="single"/>
        </w:rPr>
      </w:pPr>
      <w:r w:rsidRPr="00166F44">
        <w:rPr>
          <w:i/>
          <w:sz w:val="22"/>
          <w:szCs w:val="22"/>
          <w:u w:val="single"/>
        </w:rPr>
        <w:t>Moving towards a set of global surveilla</w:t>
      </w:r>
      <w:r>
        <w:rPr>
          <w:i/>
          <w:sz w:val="22"/>
          <w:szCs w:val="22"/>
          <w:u w:val="single"/>
        </w:rPr>
        <w:t>nce standards</w:t>
      </w:r>
    </w:p>
    <w:p w14:paraId="42DF70DF" w14:textId="77777777" w:rsidR="007E7BE7" w:rsidRDefault="007E7BE7" w:rsidP="002C0C10">
      <w:pPr>
        <w:pStyle w:val="ListParagraph"/>
        <w:spacing w:after="200" w:line="276" w:lineRule="auto"/>
        <w:ind w:left="0"/>
        <w:jc w:val="both"/>
        <w:rPr>
          <w:i/>
          <w:sz w:val="22"/>
          <w:szCs w:val="22"/>
          <w:u w:val="single"/>
        </w:rPr>
      </w:pPr>
    </w:p>
    <w:p w14:paraId="10F9EBDD" w14:textId="77777777" w:rsidR="007E7BE7" w:rsidRDefault="007E7BE7" w:rsidP="002C0C10">
      <w:pPr>
        <w:pStyle w:val="ListParagraph"/>
        <w:spacing w:after="200" w:line="276" w:lineRule="auto"/>
        <w:ind w:left="0"/>
        <w:jc w:val="both"/>
      </w:pPr>
      <w:r w:rsidRPr="00016031">
        <w:rPr>
          <w:sz w:val="22"/>
          <w:szCs w:val="22"/>
        </w:rPr>
        <w:t>The WHO has issued a Global Action Plan (GAP)</w:t>
      </w:r>
      <w:r>
        <w:rPr>
          <w:rStyle w:val="FootnoteReference"/>
          <w:sz w:val="22"/>
          <w:szCs w:val="22"/>
        </w:rPr>
        <w:footnoteReference w:id="12"/>
      </w:r>
      <w:r w:rsidRPr="00016031">
        <w:rPr>
          <w:sz w:val="22"/>
          <w:szCs w:val="22"/>
        </w:rPr>
        <w:t xml:space="preserve"> on AMR which calls for countries to develop a national AMR surveillance system in animal and human health which at a global level would feed into the Global AMR Surveillance System </w:t>
      </w:r>
      <w:r>
        <w:rPr>
          <w:sz w:val="22"/>
          <w:szCs w:val="22"/>
        </w:rPr>
        <w:t xml:space="preserve">(GLASS) </w:t>
      </w:r>
      <w:r w:rsidRPr="00016031">
        <w:rPr>
          <w:sz w:val="22"/>
          <w:szCs w:val="22"/>
        </w:rPr>
        <w:t xml:space="preserve">for comparability and assessment of resistance data. </w:t>
      </w:r>
      <w:r>
        <w:rPr>
          <w:sz w:val="22"/>
          <w:szCs w:val="22"/>
        </w:rPr>
        <w:t>GLASS</w:t>
      </w:r>
      <w:r w:rsidRPr="00016031">
        <w:rPr>
          <w:sz w:val="22"/>
          <w:szCs w:val="22"/>
        </w:rPr>
        <w:t xml:space="preserve"> would act as a forum for the rapid sharing of information on AMR to best inform necessary global and national actions.</w:t>
      </w:r>
      <w:r>
        <w:t xml:space="preserve"> </w:t>
      </w:r>
    </w:p>
    <w:p w14:paraId="5EDA3062" w14:textId="77777777" w:rsidR="007E7BE7" w:rsidRDefault="007E7BE7" w:rsidP="002C0C10">
      <w:pPr>
        <w:pStyle w:val="ListParagraph"/>
        <w:spacing w:after="200" w:line="276" w:lineRule="auto"/>
        <w:ind w:left="0"/>
        <w:jc w:val="both"/>
      </w:pPr>
    </w:p>
    <w:p w14:paraId="737F1B28" w14:textId="77777777" w:rsidR="007E7BE7" w:rsidRDefault="007E7BE7" w:rsidP="002C0C10">
      <w:pPr>
        <w:pStyle w:val="ListParagraph"/>
        <w:spacing w:after="200" w:line="276" w:lineRule="auto"/>
        <w:ind w:left="0"/>
        <w:jc w:val="both"/>
        <w:rPr>
          <w:sz w:val="22"/>
          <w:szCs w:val="22"/>
        </w:rPr>
      </w:pPr>
      <w:r w:rsidRPr="001D25A9">
        <w:rPr>
          <w:sz w:val="22"/>
          <w:szCs w:val="22"/>
        </w:rPr>
        <w:t>To develop strategies for implementing a natio</w:t>
      </w:r>
      <w:r>
        <w:rPr>
          <w:sz w:val="22"/>
          <w:szCs w:val="22"/>
        </w:rPr>
        <w:t xml:space="preserve">nal AMR surveillance system, </w:t>
      </w:r>
      <w:r w:rsidRPr="001D25A9">
        <w:rPr>
          <w:sz w:val="22"/>
          <w:szCs w:val="22"/>
        </w:rPr>
        <w:t>monitoring the effectiveness of these strategies,</w:t>
      </w:r>
      <w:r>
        <w:rPr>
          <w:sz w:val="22"/>
          <w:szCs w:val="22"/>
        </w:rPr>
        <w:t xml:space="preserve"> and feeding surveillance data into the Global AMR Surveillance System,</w:t>
      </w:r>
      <w:r w:rsidRPr="001D25A9">
        <w:rPr>
          <w:sz w:val="22"/>
          <w:szCs w:val="22"/>
        </w:rPr>
        <w:t xml:space="preserve"> WHO member states have been encouraged to develop Nati</w:t>
      </w:r>
      <w:r>
        <w:rPr>
          <w:sz w:val="22"/>
          <w:szCs w:val="22"/>
        </w:rPr>
        <w:t xml:space="preserve">onal Action Plans (NAP) on </w:t>
      </w:r>
      <w:r w:rsidRPr="00D37A60">
        <w:rPr>
          <w:sz w:val="22"/>
          <w:szCs w:val="22"/>
        </w:rPr>
        <w:t xml:space="preserve">AMR by 2017. Around 33 member states have NAPs to date. </w:t>
      </w:r>
    </w:p>
    <w:p w14:paraId="6E41BB86" w14:textId="77777777" w:rsidR="007E7BE7" w:rsidRDefault="007E7BE7" w:rsidP="002C0C10">
      <w:pPr>
        <w:pStyle w:val="ListParagraph"/>
        <w:spacing w:after="200" w:line="276" w:lineRule="auto"/>
        <w:ind w:left="0"/>
        <w:jc w:val="both"/>
        <w:rPr>
          <w:sz w:val="22"/>
          <w:szCs w:val="22"/>
        </w:rPr>
      </w:pPr>
    </w:p>
    <w:p w14:paraId="6AC3F665" w14:textId="77777777" w:rsidR="007E7BE7" w:rsidRDefault="007E7BE7" w:rsidP="002C0C10">
      <w:pPr>
        <w:pStyle w:val="ListParagraph"/>
        <w:spacing w:after="200" w:line="276" w:lineRule="auto"/>
        <w:ind w:left="0"/>
        <w:jc w:val="both"/>
        <w:rPr>
          <w:sz w:val="22"/>
          <w:szCs w:val="22"/>
        </w:rPr>
      </w:pPr>
      <w:r w:rsidRPr="00016031">
        <w:rPr>
          <w:sz w:val="22"/>
          <w:szCs w:val="22"/>
        </w:rPr>
        <w:t>Resolutions on AMR have also been adopted by the governing Council of the Food and Agriculture Organi</w:t>
      </w:r>
      <w:r>
        <w:rPr>
          <w:sz w:val="22"/>
          <w:szCs w:val="22"/>
        </w:rPr>
        <w:t>s</w:t>
      </w:r>
      <w:r w:rsidRPr="00016031">
        <w:rPr>
          <w:sz w:val="22"/>
          <w:szCs w:val="22"/>
        </w:rPr>
        <w:t xml:space="preserve">ation (FAO) and the Assembly of Delegates to the World Organisation for Animal Health (OIE). </w:t>
      </w:r>
      <w:r w:rsidRPr="00016031">
        <w:rPr>
          <w:color w:val="000000"/>
          <w:sz w:val="22"/>
          <w:szCs w:val="22"/>
        </w:rPr>
        <w:t>Both FAO and OIE resolutions call for improvements to surveillance, cross-refer to the GAP delivery and reinforce the one health approach.</w:t>
      </w:r>
      <w:r w:rsidRPr="00016031">
        <w:rPr>
          <w:sz w:val="22"/>
          <w:szCs w:val="22"/>
        </w:rPr>
        <w:t xml:space="preserve"> Together these reflect a growing commitment from world governments to address AMR, and recognition of the need to work across human health, animal health and agriculture.</w:t>
      </w:r>
    </w:p>
    <w:p w14:paraId="7AD05E20" w14:textId="77777777" w:rsidR="007E7BE7" w:rsidRDefault="007E7BE7" w:rsidP="002C0C10">
      <w:pPr>
        <w:pStyle w:val="ListParagraph"/>
        <w:spacing w:after="200" w:line="276" w:lineRule="auto"/>
        <w:ind w:left="0"/>
        <w:jc w:val="both"/>
        <w:rPr>
          <w:sz w:val="22"/>
          <w:szCs w:val="22"/>
        </w:rPr>
      </w:pPr>
    </w:p>
    <w:p w14:paraId="26B7DEDF" w14:textId="77777777" w:rsidR="007E7BE7" w:rsidRDefault="007E7BE7" w:rsidP="002C0C10">
      <w:pPr>
        <w:pStyle w:val="ListParagraph"/>
        <w:spacing w:after="200" w:line="276" w:lineRule="auto"/>
        <w:ind w:left="0"/>
        <w:jc w:val="both"/>
        <w:rPr>
          <w:sz w:val="22"/>
          <w:szCs w:val="22"/>
        </w:rPr>
      </w:pPr>
      <w:r w:rsidRPr="00D37A60">
        <w:rPr>
          <w:sz w:val="22"/>
          <w:szCs w:val="22"/>
        </w:rPr>
        <w:t>WHO published a manual for early implementation of a Global Antimicrobial Surveillance System (GLASS, 2015)</w:t>
      </w:r>
      <w:r w:rsidRPr="00D37A60">
        <w:rPr>
          <w:rStyle w:val="FootnoteReference"/>
          <w:sz w:val="22"/>
          <w:szCs w:val="22"/>
        </w:rPr>
        <w:footnoteReference w:id="13"/>
      </w:r>
      <w:r w:rsidRPr="00D37A60">
        <w:rPr>
          <w:sz w:val="22"/>
          <w:szCs w:val="22"/>
        </w:rPr>
        <w:t xml:space="preserve"> which sets out the framework for collection and sharing of resistance </w:t>
      </w:r>
      <w:r>
        <w:rPr>
          <w:sz w:val="22"/>
          <w:szCs w:val="22"/>
        </w:rPr>
        <w:t>data</w:t>
      </w:r>
      <w:r w:rsidRPr="00D37A60">
        <w:rPr>
          <w:sz w:val="22"/>
          <w:szCs w:val="22"/>
        </w:rPr>
        <w:t xml:space="preserve">, but many countries will need technical and financial support to develop their own </w:t>
      </w:r>
      <w:r>
        <w:rPr>
          <w:sz w:val="22"/>
          <w:szCs w:val="22"/>
        </w:rPr>
        <w:t xml:space="preserve">diagnosis </w:t>
      </w:r>
      <w:r w:rsidRPr="00D37A60">
        <w:rPr>
          <w:sz w:val="22"/>
          <w:szCs w:val="22"/>
        </w:rPr>
        <w:t>surveillance capacity.</w:t>
      </w:r>
    </w:p>
    <w:p w14:paraId="76EDE48E" w14:textId="77777777" w:rsidR="007E7BE7" w:rsidRDefault="007E7BE7" w:rsidP="002C0C10">
      <w:pPr>
        <w:pStyle w:val="ListParagraph"/>
        <w:spacing w:after="200" w:line="276" w:lineRule="auto"/>
        <w:ind w:left="0"/>
        <w:jc w:val="both"/>
        <w:rPr>
          <w:sz w:val="22"/>
          <w:szCs w:val="22"/>
        </w:rPr>
      </w:pPr>
    </w:p>
    <w:p w14:paraId="1F6609BC" w14:textId="77777777" w:rsidR="007E7BE7" w:rsidRDefault="007E7BE7" w:rsidP="002C0C10">
      <w:pPr>
        <w:pStyle w:val="ListParagraph"/>
        <w:spacing w:after="200" w:line="276" w:lineRule="auto"/>
        <w:ind w:left="0"/>
        <w:jc w:val="both"/>
        <w:rPr>
          <w:sz w:val="22"/>
          <w:szCs w:val="22"/>
        </w:rPr>
      </w:pPr>
      <w:r w:rsidRPr="00D37A60">
        <w:rPr>
          <w:sz w:val="22"/>
          <w:szCs w:val="22"/>
        </w:rPr>
        <w:t xml:space="preserve">Many </w:t>
      </w:r>
      <w:r>
        <w:rPr>
          <w:sz w:val="22"/>
          <w:szCs w:val="22"/>
        </w:rPr>
        <w:t>LMICs</w:t>
      </w:r>
      <w:r w:rsidRPr="00D37A60">
        <w:rPr>
          <w:sz w:val="22"/>
          <w:szCs w:val="22"/>
        </w:rPr>
        <w:t xml:space="preserve"> are unlikely to have the resources or capacity to implement all the components of AMR surveillance as set out in the WHO GLASS manual for early implementation. To ensure all countries are able to work towards the global set of AMR surveillance standards set out in the GLASS manual, we must ensure that these targets can be translated into practical and achievable activities for countries with lower capacities. The UK supports the production of a tiered (step wise) set of protocols to help all countries progress towards improved AMR surveillance targets</w:t>
      </w:r>
      <w:r>
        <w:rPr>
          <w:sz w:val="22"/>
          <w:szCs w:val="22"/>
        </w:rPr>
        <w:t>.</w:t>
      </w:r>
    </w:p>
    <w:p w14:paraId="28902560" w14:textId="77777777" w:rsidR="007E7BE7" w:rsidRDefault="007E7BE7" w:rsidP="002C0C10">
      <w:pPr>
        <w:pStyle w:val="ListParagraph"/>
        <w:spacing w:after="200" w:line="276" w:lineRule="auto"/>
        <w:ind w:left="0"/>
        <w:jc w:val="both"/>
        <w:rPr>
          <w:sz w:val="22"/>
          <w:szCs w:val="22"/>
        </w:rPr>
      </w:pPr>
    </w:p>
    <w:p w14:paraId="039BAD3C" w14:textId="77777777" w:rsidR="00085643" w:rsidRPr="00E56720" w:rsidRDefault="00085643" w:rsidP="00085643">
      <w:pPr>
        <w:keepNext/>
        <w:spacing w:before="120" w:after="120" w:line="280" w:lineRule="exact"/>
        <w:outlineLvl w:val="2"/>
        <w:rPr>
          <w:b/>
          <w:color w:val="01D1A4"/>
          <w:sz w:val="22"/>
          <w:szCs w:val="22"/>
          <w:u w:val="single"/>
        </w:rPr>
      </w:pPr>
      <w:r w:rsidRPr="00E56720">
        <w:rPr>
          <w:b/>
          <w:color w:val="01D1A4"/>
          <w:sz w:val="22"/>
          <w:szCs w:val="22"/>
          <w:u w:val="single"/>
        </w:rPr>
        <w:lastRenderedPageBreak/>
        <w:t xml:space="preserve">Annex B: Theory of Change </w:t>
      </w:r>
    </w:p>
    <w:p w14:paraId="065188EE" w14:textId="77777777" w:rsidR="00085643" w:rsidRPr="00E56720" w:rsidRDefault="00085643" w:rsidP="00085643">
      <w:pPr>
        <w:spacing w:before="120" w:after="120" w:line="280" w:lineRule="exact"/>
        <w:ind w:left="-142"/>
        <w:rPr>
          <w:color w:val="FF0000"/>
        </w:rPr>
      </w:pPr>
    </w:p>
    <w:p w14:paraId="00FEB36F" w14:textId="77777777" w:rsidR="00085643" w:rsidRPr="00E56720" w:rsidRDefault="00085643" w:rsidP="00085643">
      <w:pPr>
        <w:spacing w:before="120" w:after="120"/>
        <w:ind w:left="142" w:hanging="426"/>
        <w:jc w:val="both"/>
        <w:rPr>
          <w:b/>
          <w:color w:val="FF0000"/>
          <w:sz w:val="22"/>
          <w:szCs w:val="22"/>
        </w:rPr>
      </w:pPr>
    </w:p>
    <w:p w14:paraId="463659CE" w14:textId="77777777" w:rsidR="00085643" w:rsidRPr="00E56720" w:rsidRDefault="00085643" w:rsidP="00085643">
      <w:pPr>
        <w:spacing w:before="120" w:after="120"/>
        <w:jc w:val="both"/>
        <w:rPr>
          <w:b/>
          <w:color w:val="FF0000"/>
          <w:sz w:val="22"/>
          <w:szCs w:val="22"/>
        </w:rPr>
      </w:pPr>
      <w:r w:rsidRPr="00E56720">
        <w:rPr>
          <w:b/>
          <w:noProof/>
          <w:color w:val="FF0000"/>
          <w:sz w:val="22"/>
          <w:szCs w:val="22"/>
          <w:lang w:eastAsia="en-GB"/>
        </w:rPr>
        <w:drawing>
          <wp:anchor distT="0" distB="0" distL="114300" distR="114300" simplePos="0" relativeHeight="251734016" behindDoc="0" locked="0" layoutInCell="1" allowOverlap="1" wp14:anchorId="1E29C246" wp14:editId="430EB40C">
            <wp:simplePos x="0" y="0"/>
            <wp:positionH relativeFrom="column">
              <wp:posOffset>-411480</wp:posOffset>
            </wp:positionH>
            <wp:positionV relativeFrom="paragraph">
              <wp:posOffset>216535</wp:posOffset>
            </wp:positionV>
            <wp:extent cx="6670040" cy="482600"/>
            <wp:effectExtent l="0" t="0" r="10160" b="0"/>
            <wp:wrapNone/>
            <wp:docPr id="3" name="Diagra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0040" cy="482600"/>
                    </a:xfrm>
                    <a:prstGeom prst="rect">
                      <a:avLst/>
                    </a:prstGeom>
                    <a:noFill/>
                  </pic:spPr>
                </pic:pic>
              </a:graphicData>
            </a:graphic>
            <wp14:sizeRelH relativeFrom="page">
              <wp14:pctWidth>0</wp14:pctWidth>
            </wp14:sizeRelH>
            <wp14:sizeRelV relativeFrom="page">
              <wp14:pctHeight>0</wp14:pctHeight>
            </wp14:sizeRelV>
          </wp:anchor>
        </w:drawing>
      </w:r>
    </w:p>
    <w:p w14:paraId="2E1FFB52" w14:textId="77777777" w:rsidR="00085643" w:rsidRPr="00E56720" w:rsidRDefault="00085643" w:rsidP="00085643">
      <w:pPr>
        <w:spacing w:before="120" w:after="120"/>
        <w:ind w:left="142" w:hanging="426"/>
        <w:jc w:val="both"/>
        <w:rPr>
          <w:b/>
          <w:color w:val="FF0000"/>
          <w:sz w:val="22"/>
          <w:szCs w:val="22"/>
        </w:rPr>
      </w:pPr>
    </w:p>
    <w:p w14:paraId="1BF942AC" w14:textId="77777777" w:rsidR="00085643" w:rsidRPr="00E56720" w:rsidRDefault="00085643" w:rsidP="00085643">
      <w:pPr>
        <w:spacing w:before="120" w:after="120"/>
        <w:ind w:left="142" w:hanging="426"/>
        <w:jc w:val="both"/>
        <w:rPr>
          <w:b/>
          <w:color w:val="FF0000"/>
          <w:sz w:val="22"/>
          <w:szCs w:val="22"/>
        </w:rPr>
      </w:pPr>
    </w:p>
    <w:p w14:paraId="447F77B5" w14:textId="77777777" w:rsidR="00085643" w:rsidRPr="00E56720" w:rsidRDefault="00085643" w:rsidP="00085643">
      <w:pPr>
        <w:spacing w:before="120" w:after="120"/>
        <w:ind w:left="142" w:hanging="426"/>
        <w:jc w:val="both"/>
        <w:rPr>
          <w:b/>
          <w:color w:val="FF0000"/>
          <w:sz w:val="22"/>
          <w:szCs w:val="22"/>
        </w:rPr>
      </w:pPr>
      <w:r w:rsidRPr="00E56720">
        <w:rPr>
          <w:b/>
          <w:noProof/>
          <w:color w:val="FF0000"/>
          <w:sz w:val="22"/>
          <w:szCs w:val="22"/>
          <w:lang w:eastAsia="en-GB"/>
        </w:rPr>
        <mc:AlternateContent>
          <mc:Choice Requires="wpg">
            <w:drawing>
              <wp:anchor distT="0" distB="0" distL="114300" distR="114300" simplePos="0" relativeHeight="251725824" behindDoc="0" locked="0" layoutInCell="1" allowOverlap="1" wp14:anchorId="261E082D" wp14:editId="692C7BB0">
                <wp:simplePos x="0" y="0"/>
                <wp:positionH relativeFrom="column">
                  <wp:posOffset>-495803</wp:posOffset>
                </wp:positionH>
                <wp:positionV relativeFrom="paragraph">
                  <wp:posOffset>201439</wp:posOffset>
                </wp:positionV>
                <wp:extent cx="5478145" cy="2799715"/>
                <wp:effectExtent l="0" t="0" r="27305" b="196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8145" cy="2799715"/>
                          <a:chOff x="0" y="844941"/>
                          <a:chExt cx="7290547" cy="3574782"/>
                        </a:xfrm>
                      </wpg:grpSpPr>
                      <wps:wsp>
                        <wps:cNvPr id="449" name="Freeform 6"/>
                        <wps:cNvSpPr>
                          <a:spLocks/>
                        </wps:cNvSpPr>
                        <wps:spPr bwMode="auto">
                          <a:xfrm>
                            <a:off x="0" y="1987841"/>
                            <a:ext cx="1367021" cy="1366918"/>
                          </a:xfrm>
                          <a:custGeom>
                            <a:avLst/>
                            <a:gdLst>
                              <a:gd name="T0" fmla="*/ 0 w 1367021"/>
                              <a:gd name="T1" fmla="*/ 136692 h 1366918"/>
                              <a:gd name="T2" fmla="*/ 136692 w 1367021"/>
                              <a:gd name="T3" fmla="*/ 0 h 1366918"/>
                              <a:gd name="T4" fmla="*/ 1230329 w 1367021"/>
                              <a:gd name="T5" fmla="*/ 0 h 1366918"/>
                              <a:gd name="T6" fmla="*/ 1367021 w 1367021"/>
                              <a:gd name="T7" fmla="*/ 136692 h 1366918"/>
                              <a:gd name="T8" fmla="*/ 1367021 w 1367021"/>
                              <a:gd name="T9" fmla="*/ 1230226 h 1366918"/>
                              <a:gd name="T10" fmla="*/ 1230329 w 1367021"/>
                              <a:gd name="T11" fmla="*/ 1366918 h 1366918"/>
                              <a:gd name="T12" fmla="*/ 136692 w 1367021"/>
                              <a:gd name="T13" fmla="*/ 1366918 h 1366918"/>
                              <a:gd name="T14" fmla="*/ 0 w 1367021"/>
                              <a:gd name="T15" fmla="*/ 1230226 h 1366918"/>
                              <a:gd name="T16" fmla="*/ 0 w 1367021"/>
                              <a:gd name="T17" fmla="*/ 136692 h 13669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367021"/>
                              <a:gd name="T28" fmla="*/ 0 h 1366918"/>
                              <a:gd name="T29" fmla="*/ 1367021 w 1367021"/>
                              <a:gd name="T30" fmla="*/ 1366918 h 136691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367021" h="1366918">
                                <a:moveTo>
                                  <a:pt x="0" y="136692"/>
                                </a:moveTo>
                                <a:cubicBezTo>
                                  <a:pt x="0" y="61199"/>
                                  <a:pt x="61199" y="0"/>
                                  <a:pt x="136692" y="0"/>
                                </a:cubicBezTo>
                                <a:lnTo>
                                  <a:pt x="1230329" y="0"/>
                                </a:lnTo>
                                <a:cubicBezTo>
                                  <a:pt x="1305822" y="0"/>
                                  <a:pt x="1367021" y="61199"/>
                                  <a:pt x="1367021" y="136692"/>
                                </a:cubicBezTo>
                                <a:lnTo>
                                  <a:pt x="1367021" y="1230226"/>
                                </a:lnTo>
                                <a:cubicBezTo>
                                  <a:pt x="1367021" y="1305719"/>
                                  <a:pt x="1305822" y="1366918"/>
                                  <a:pt x="1230329" y="1366918"/>
                                </a:cubicBezTo>
                                <a:lnTo>
                                  <a:pt x="136692" y="1366918"/>
                                </a:lnTo>
                                <a:cubicBezTo>
                                  <a:pt x="61199" y="1366918"/>
                                  <a:pt x="0" y="1305719"/>
                                  <a:pt x="0" y="1230226"/>
                                </a:cubicBezTo>
                                <a:lnTo>
                                  <a:pt x="0" y="136692"/>
                                </a:lnTo>
                                <a:close/>
                              </a:path>
                            </a:pathLst>
                          </a:custGeom>
                          <a:solidFill>
                            <a:srgbClr val="FFFFFF"/>
                          </a:solidFill>
                          <a:ln w="25400">
                            <a:solidFill>
                              <a:srgbClr val="4F81BD"/>
                            </a:solidFill>
                            <a:miter lim="800000"/>
                            <a:headEnd/>
                            <a:tailEnd/>
                          </a:ln>
                        </wps:spPr>
                        <wps:txbx>
                          <w:txbxContent>
                            <w:p w14:paraId="58FB4A9E" w14:textId="77777777" w:rsidR="00A37C81" w:rsidRPr="00CA6E45" w:rsidRDefault="00A37C81" w:rsidP="00085643">
                              <w:pPr>
                                <w:pStyle w:val="NormalWeb"/>
                                <w:spacing w:after="92" w:line="216" w:lineRule="auto"/>
                                <w:textAlignment w:val="baseline"/>
                                <w:rPr>
                                  <w:sz w:val="18"/>
                                  <w:szCs w:val="18"/>
                                </w:rPr>
                              </w:pPr>
                              <w:r w:rsidRPr="00CA6E45">
                                <w:rPr>
                                  <w:rFonts w:ascii="Calibri" w:hAnsi="Calibri"/>
                                  <w:bCs/>
                                  <w:color w:val="000000"/>
                                  <w:kern w:val="24"/>
                                  <w:sz w:val="18"/>
                                  <w:szCs w:val="18"/>
                                </w:rPr>
                                <w:t>Support at regional level</w:t>
                              </w:r>
                            </w:p>
                            <w:p w14:paraId="3B6A73CE" w14:textId="77777777" w:rsidR="00A37C81" w:rsidRPr="00CA6E45" w:rsidRDefault="00A37C81" w:rsidP="00085643">
                              <w:pPr>
                                <w:pStyle w:val="NormalWeb"/>
                                <w:spacing w:after="92" w:line="216" w:lineRule="auto"/>
                                <w:textAlignment w:val="baseline"/>
                                <w:rPr>
                                  <w:sz w:val="18"/>
                                  <w:szCs w:val="18"/>
                                </w:rPr>
                              </w:pPr>
                              <w:r w:rsidRPr="00CA6E45">
                                <w:rPr>
                                  <w:rFonts w:ascii="Calibri" w:hAnsi="Calibri"/>
                                  <w:bCs/>
                                  <w:color w:val="000000"/>
                                  <w:kern w:val="24"/>
                                  <w:sz w:val="18"/>
                                  <w:szCs w:val="18"/>
                                </w:rPr>
                                <w:t>Capacity building</w:t>
                              </w:r>
                            </w:p>
                            <w:p w14:paraId="7DE96898" w14:textId="77777777" w:rsidR="00A37C81" w:rsidRPr="00CA6E45" w:rsidRDefault="00A37C81" w:rsidP="00085643">
                              <w:pPr>
                                <w:pStyle w:val="NormalWeb"/>
                                <w:spacing w:after="92" w:line="216" w:lineRule="auto"/>
                                <w:textAlignment w:val="baseline"/>
                                <w:rPr>
                                  <w:sz w:val="18"/>
                                  <w:szCs w:val="18"/>
                                </w:rPr>
                              </w:pPr>
                              <w:r w:rsidRPr="00CA6E45">
                                <w:rPr>
                                  <w:rFonts w:ascii="Calibri" w:hAnsi="Calibri"/>
                                  <w:bCs/>
                                  <w:color w:val="000000"/>
                                  <w:kern w:val="24"/>
                                  <w:sz w:val="18"/>
                                  <w:szCs w:val="18"/>
                                </w:rPr>
                                <w:t>In-Country Support</w:t>
                              </w:r>
                            </w:p>
                          </w:txbxContent>
                        </wps:txbx>
                        <wps:bodyPr rot="0" vert="horz" wrap="square" lIns="47021" tIns="47021" rIns="47021" bIns="47021" anchor="ctr" anchorCtr="0" upright="1">
                          <a:noAutofit/>
                        </wps:bodyPr>
                      </wps:wsp>
                      <wps:wsp>
                        <wps:cNvPr id="450" name="Freeform 7"/>
                        <wps:cNvSpPr>
                          <a:spLocks/>
                        </wps:cNvSpPr>
                        <wps:spPr bwMode="auto">
                          <a:xfrm rot="-4863325">
                            <a:off x="781657" y="1973160"/>
                            <a:ext cx="1386262" cy="26875"/>
                          </a:xfrm>
                          <a:custGeom>
                            <a:avLst/>
                            <a:gdLst>
                              <a:gd name="T0" fmla="*/ 0 w 1386262"/>
                              <a:gd name="T1" fmla="*/ 13437 h 26875"/>
                              <a:gd name="T2" fmla="*/ 1386262 w 1386262"/>
                              <a:gd name="T3" fmla="*/ 13437 h 26875"/>
                              <a:gd name="T4" fmla="*/ 0 60000 65536"/>
                              <a:gd name="T5" fmla="*/ 0 60000 65536"/>
                            </a:gdLst>
                            <a:ahLst/>
                            <a:cxnLst>
                              <a:cxn ang="T4">
                                <a:pos x="T0" y="T1"/>
                              </a:cxn>
                              <a:cxn ang="T5">
                                <a:pos x="T2" y="T3"/>
                              </a:cxn>
                            </a:cxnLst>
                            <a:rect l="0" t="0" r="r" b="b"/>
                            <a:pathLst>
                              <a:path w="1386262" h="26875">
                                <a:moveTo>
                                  <a:pt x="0" y="13437"/>
                                </a:moveTo>
                                <a:lnTo>
                                  <a:pt x="1386262" y="13437"/>
                                </a:lnTo>
                              </a:path>
                            </a:pathLst>
                          </a:custGeom>
                          <a:noFill/>
                          <a:ln w="2540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71173" tIns="-21219" rIns="671175" bIns="-21220" anchor="ctr" anchorCtr="0" upright="1">
                          <a:noAutofit/>
                        </wps:bodyPr>
                      </wps:wsp>
                      <wps:wsp>
                        <wps:cNvPr id="451" name="Freeform 8"/>
                        <wps:cNvSpPr>
                          <a:spLocks/>
                        </wps:cNvSpPr>
                        <wps:spPr bwMode="auto">
                          <a:xfrm>
                            <a:off x="1582556" y="871836"/>
                            <a:ext cx="1720238" cy="860119"/>
                          </a:xfrm>
                          <a:custGeom>
                            <a:avLst/>
                            <a:gdLst>
                              <a:gd name="T0" fmla="*/ 0 w 1720238"/>
                              <a:gd name="T1" fmla="*/ 86012 h 860119"/>
                              <a:gd name="T2" fmla="*/ 86012 w 1720238"/>
                              <a:gd name="T3" fmla="*/ 0 h 860119"/>
                              <a:gd name="T4" fmla="*/ 1634226 w 1720238"/>
                              <a:gd name="T5" fmla="*/ 0 h 860119"/>
                              <a:gd name="T6" fmla="*/ 1720238 w 1720238"/>
                              <a:gd name="T7" fmla="*/ 86012 h 860119"/>
                              <a:gd name="T8" fmla="*/ 1720238 w 1720238"/>
                              <a:gd name="T9" fmla="*/ 774107 h 860119"/>
                              <a:gd name="T10" fmla="*/ 1634226 w 1720238"/>
                              <a:gd name="T11" fmla="*/ 860119 h 860119"/>
                              <a:gd name="T12" fmla="*/ 86012 w 1720238"/>
                              <a:gd name="T13" fmla="*/ 860119 h 860119"/>
                              <a:gd name="T14" fmla="*/ 0 w 1720238"/>
                              <a:gd name="T15" fmla="*/ 774107 h 860119"/>
                              <a:gd name="T16" fmla="*/ 0 w 1720238"/>
                              <a:gd name="T17" fmla="*/ 86012 h 86011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720238"/>
                              <a:gd name="T28" fmla="*/ 0 h 860119"/>
                              <a:gd name="T29" fmla="*/ 1720238 w 1720238"/>
                              <a:gd name="T30" fmla="*/ 860119 h 860119"/>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720238" h="860119">
                                <a:moveTo>
                                  <a:pt x="0" y="86012"/>
                                </a:moveTo>
                                <a:cubicBezTo>
                                  <a:pt x="0" y="38509"/>
                                  <a:pt x="38509" y="0"/>
                                  <a:pt x="86012" y="0"/>
                                </a:cubicBezTo>
                                <a:lnTo>
                                  <a:pt x="1634226" y="0"/>
                                </a:lnTo>
                                <a:cubicBezTo>
                                  <a:pt x="1681729" y="0"/>
                                  <a:pt x="1720238" y="38509"/>
                                  <a:pt x="1720238" y="86012"/>
                                </a:cubicBezTo>
                                <a:lnTo>
                                  <a:pt x="1720238" y="774107"/>
                                </a:lnTo>
                                <a:cubicBezTo>
                                  <a:pt x="1720238" y="821610"/>
                                  <a:pt x="1681729" y="860119"/>
                                  <a:pt x="1634226" y="860119"/>
                                </a:cubicBezTo>
                                <a:lnTo>
                                  <a:pt x="86012" y="860119"/>
                                </a:lnTo>
                                <a:cubicBezTo>
                                  <a:pt x="38509" y="860119"/>
                                  <a:pt x="0" y="821610"/>
                                  <a:pt x="0" y="774107"/>
                                </a:cubicBezTo>
                                <a:lnTo>
                                  <a:pt x="0" y="86012"/>
                                </a:lnTo>
                                <a:close/>
                              </a:path>
                            </a:pathLst>
                          </a:custGeom>
                          <a:solidFill>
                            <a:srgbClr val="FFFFFF"/>
                          </a:solidFill>
                          <a:ln w="25400">
                            <a:solidFill>
                              <a:srgbClr val="4F81BD"/>
                            </a:solidFill>
                            <a:miter lim="800000"/>
                            <a:headEnd/>
                            <a:tailEnd/>
                          </a:ln>
                        </wps:spPr>
                        <wps:txbx>
                          <w:txbxContent>
                            <w:p w14:paraId="7E5E8959"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 xml:space="preserve">Data shared </w:t>
                              </w:r>
                            </w:p>
                            <w:p w14:paraId="0BC81E89"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in-country</w:t>
                              </w:r>
                            </w:p>
                          </w:txbxContent>
                        </wps:txbx>
                        <wps:bodyPr rot="0" vert="horz" wrap="square" lIns="32177" tIns="32177" rIns="32177" bIns="32177" anchor="ctr" anchorCtr="0" upright="1">
                          <a:noAutofit/>
                        </wps:bodyPr>
                      </wps:wsp>
                      <wps:wsp>
                        <wps:cNvPr id="452" name="Freeform 9"/>
                        <wps:cNvSpPr>
                          <a:spLocks/>
                        </wps:cNvSpPr>
                        <wps:spPr bwMode="auto">
                          <a:xfrm rot="-105720">
                            <a:off x="3302720" y="1283624"/>
                            <a:ext cx="314418" cy="26875"/>
                          </a:xfrm>
                          <a:custGeom>
                            <a:avLst/>
                            <a:gdLst>
                              <a:gd name="T0" fmla="*/ 0 w 314418"/>
                              <a:gd name="T1" fmla="*/ 13437 h 26875"/>
                              <a:gd name="T2" fmla="*/ 314418 w 314418"/>
                              <a:gd name="T3" fmla="*/ 13437 h 26875"/>
                              <a:gd name="T4" fmla="*/ 0 60000 65536"/>
                              <a:gd name="T5" fmla="*/ 0 60000 65536"/>
                            </a:gdLst>
                            <a:ahLst/>
                            <a:cxnLst>
                              <a:cxn ang="T4">
                                <a:pos x="T0" y="T1"/>
                              </a:cxn>
                              <a:cxn ang="T5">
                                <a:pos x="T2" y="T3"/>
                              </a:cxn>
                            </a:cxnLst>
                            <a:rect l="0" t="0" r="r" b="b"/>
                            <a:pathLst>
                              <a:path w="314418" h="26875">
                                <a:moveTo>
                                  <a:pt x="0" y="13437"/>
                                </a:moveTo>
                                <a:lnTo>
                                  <a:pt x="314418" y="13437"/>
                                </a:lnTo>
                              </a:path>
                            </a:pathLst>
                          </a:custGeom>
                          <a:noFill/>
                          <a:ln w="2540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162048" tIns="5577" rIns="162049" bIns="5577" anchor="ctr" anchorCtr="0" upright="1">
                          <a:noAutofit/>
                        </wps:bodyPr>
                      </wps:wsp>
                      <wps:wsp>
                        <wps:cNvPr id="453" name="Freeform 10"/>
                        <wps:cNvSpPr>
                          <a:spLocks/>
                        </wps:cNvSpPr>
                        <wps:spPr bwMode="auto">
                          <a:xfrm>
                            <a:off x="3617064" y="862169"/>
                            <a:ext cx="1720238" cy="860119"/>
                          </a:xfrm>
                          <a:custGeom>
                            <a:avLst/>
                            <a:gdLst>
                              <a:gd name="T0" fmla="*/ 0 w 1720238"/>
                              <a:gd name="T1" fmla="*/ 86012 h 860119"/>
                              <a:gd name="T2" fmla="*/ 86012 w 1720238"/>
                              <a:gd name="T3" fmla="*/ 0 h 860119"/>
                              <a:gd name="T4" fmla="*/ 1634226 w 1720238"/>
                              <a:gd name="T5" fmla="*/ 0 h 860119"/>
                              <a:gd name="T6" fmla="*/ 1720238 w 1720238"/>
                              <a:gd name="T7" fmla="*/ 86012 h 860119"/>
                              <a:gd name="T8" fmla="*/ 1720238 w 1720238"/>
                              <a:gd name="T9" fmla="*/ 774107 h 860119"/>
                              <a:gd name="T10" fmla="*/ 1634226 w 1720238"/>
                              <a:gd name="T11" fmla="*/ 860119 h 860119"/>
                              <a:gd name="T12" fmla="*/ 86012 w 1720238"/>
                              <a:gd name="T13" fmla="*/ 860119 h 860119"/>
                              <a:gd name="T14" fmla="*/ 0 w 1720238"/>
                              <a:gd name="T15" fmla="*/ 774107 h 860119"/>
                              <a:gd name="T16" fmla="*/ 0 w 1720238"/>
                              <a:gd name="T17" fmla="*/ 86012 h 86011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720238"/>
                              <a:gd name="T28" fmla="*/ 0 h 860119"/>
                              <a:gd name="T29" fmla="*/ 1720238 w 1720238"/>
                              <a:gd name="T30" fmla="*/ 860119 h 860119"/>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720238" h="860119">
                                <a:moveTo>
                                  <a:pt x="0" y="86012"/>
                                </a:moveTo>
                                <a:cubicBezTo>
                                  <a:pt x="0" y="38509"/>
                                  <a:pt x="38509" y="0"/>
                                  <a:pt x="86012" y="0"/>
                                </a:cubicBezTo>
                                <a:lnTo>
                                  <a:pt x="1634226" y="0"/>
                                </a:lnTo>
                                <a:cubicBezTo>
                                  <a:pt x="1681729" y="0"/>
                                  <a:pt x="1720238" y="38509"/>
                                  <a:pt x="1720238" y="86012"/>
                                </a:cubicBezTo>
                                <a:lnTo>
                                  <a:pt x="1720238" y="774107"/>
                                </a:lnTo>
                                <a:cubicBezTo>
                                  <a:pt x="1720238" y="821610"/>
                                  <a:pt x="1681729" y="860119"/>
                                  <a:pt x="1634226" y="860119"/>
                                </a:cubicBezTo>
                                <a:lnTo>
                                  <a:pt x="86012" y="860119"/>
                                </a:lnTo>
                                <a:cubicBezTo>
                                  <a:pt x="38509" y="860119"/>
                                  <a:pt x="0" y="821610"/>
                                  <a:pt x="0" y="774107"/>
                                </a:cubicBezTo>
                                <a:lnTo>
                                  <a:pt x="0" y="86012"/>
                                </a:lnTo>
                                <a:close/>
                              </a:path>
                            </a:pathLst>
                          </a:custGeom>
                          <a:solidFill>
                            <a:srgbClr val="FFFFFF"/>
                          </a:solidFill>
                          <a:ln w="25400">
                            <a:solidFill>
                              <a:srgbClr val="FFFF00"/>
                            </a:solidFill>
                            <a:miter lim="800000"/>
                            <a:headEnd/>
                            <a:tailEnd/>
                          </a:ln>
                        </wps:spPr>
                        <wps:txbx>
                          <w:txbxContent>
                            <w:p w14:paraId="17482359"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Data used domestically to drive regulation, and impact on clinical and social practice</w:t>
                              </w:r>
                            </w:p>
                          </w:txbxContent>
                        </wps:txbx>
                        <wps:bodyPr rot="0" vert="horz" wrap="square" lIns="32177" tIns="32177" rIns="32177" bIns="32177" anchor="ctr" anchorCtr="0" upright="1">
                          <a:noAutofit/>
                        </wps:bodyPr>
                      </wps:wsp>
                      <wps:wsp>
                        <wps:cNvPr id="454" name="Freeform 11"/>
                        <wps:cNvSpPr>
                          <a:spLocks/>
                        </wps:cNvSpPr>
                        <wps:spPr bwMode="auto">
                          <a:xfrm rot="2356589">
                            <a:off x="5263618" y="1485283"/>
                            <a:ext cx="652361" cy="26875"/>
                          </a:xfrm>
                          <a:custGeom>
                            <a:avLst/>
                            <a:gdLst>
                              <a:gd name="T0" fmla="*/ 0 w 652361"/>
                              <a:gd name="T1" fmla="*/ 13437 h 26875"/>
                              <a:gd name="T2" fmla="*/ 652361 w 652361"/>
                              <a:gd name="T3" fmla="*/ 13437 h 26875"/>
                              <a:gd name="T4" fmla="*/ 0 60000 65536"/>
                              <a:gd name="T5" fmla="*/ 0 60000 65536"/>
                            </a:gdLst>
                            <a:ahLst/>
                            <a:cxnLst>
                              <a:cxn ang="T4">
                                <a:pos x="T0" y="T1"/>
                              </a:cxn>
                              <a:cxn ang="T5">
                                <a:pos x="T2" y="T3"/>
                              </a:cxn>
                            </a:cxnLst>
                            <a:rect l="0" t="0" r="r" b="b"/>
                            <a:pathLst>
                              <a:path w="652361" h="26875">
                                <a:moveTo>
                                  <a:pt x="0" y="13437"/>
                                </a:moveTo>
                                <a:lnTo>
                                  <a:pt x="652361" y="13437"/>
                                </a:lnTo>
                              </a:path>
                            </a:pathLst>
                          </a:custGeom>
                          <a:noFill/>
                          <a:ln w="2540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322572" tIns="-2872" rIns="322570" bIns="-2872" anchor="ctr" anchorCtr="0" upright="1">
                          <a:noAutofit/>
                        </wps:bodyPr>
                      </wps:wsp>
                      <wps:wsp>
                        <wps:cNvPr id="455" name="Freeform 12"/>
                        <wps:cNvSpPr>
                          <a:spLocks/>
                        </wps:cNvSpPr>
                        <wps:spPr bwMode="auto">
                          <a:xfrm>
                            <a:off x="5842296" y="844941"/>
                            <a:ext cx="1448251" cy="1720547"/>
                          </a:xfrm>
                          <a:custGeom>
                            <a:avLst/>
                            <a:gdLst>
                              <a:gd name="T0" fmla="*/ 0 w 1448251"/>
                              <a:gd name="T1" fmla="*/ 144825 h 1720547"/>
                              <a:gd name="T2" fmla="*/ 144825 w 1448251"/>
                              <a:gd name="T3" fmla="*/ 0 h 1720547"/>
                              <a:gd name="T4" fmla="*/ 1303426 w 1448251"/>
                              <a:gd name="T5" fmla="*/ 0 h 1720547"/>
                              <a:gd name="T6" fmla="*/ 1448251 w 1448251"/>
                              <a:gd name="T7" fmla="*/ 144825 h 1720547"/>
                              <a:gd name="T8" fmla="*/ 1448251 w 1448251"/>
                              <a:gd name="T9" fmla="*/ 1575722 h 1720547"/>
                              <a:gd name="T10" fmla="*/ 1303426 w 1448251"/>
                              <a:gd name="T11" fmla="*/ 1720547 h 1720547"/>
                              <a:gd name="T12" fmla="*/ 144825 w 1448251"/>
                              <a:gd name="T13" fmla="*/ 1720547 h 1720547"/>
                              <a:gd name="T14" fmla="*/ 0 w 1448251"/>
                              <a:gd name="T15" fmla="*/ 1575722 h 1720547"/>
                              <a:gd name="T16" fmla="*/ 0 w 1448251"/>
                              <a:gd name="T17" fmla="*/ 144825 h 172054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448251"/>
                              <a:gd name="T28" fmla="*/ 0 h 1720547"/>
                              <a:gd name="T29" fmla="*/ 1448251 w 1448251"/>
                              <a:gd name="T30" fmla="*/ 1720547 h 172054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448251" h="1720547">
                                <a:moveTo>
                                  <a:pt x="0" y="144825"/>
                                </a:moveTo>
                                <a:cubicBezTo>
                                  <a:pt x="0" y="64840"/>
                                  <a:pt x="64840" y="0"/>
                                  <a:pt x="144825" y="0"/>
                                </a:cubicBezTo>
                                <a:lnTo>
                                  <a:pt x="1303426" y="0"/>
                                </a:lnTo>
                                <a:cubicBezTo>
                                  <a:pt x="1383411" y="0"/>
                                  <a:pt x="1448251" y="64840"/>
                                  <a:pt x="1448251" y="144825"/>
                                </a:cubicBezTo>
                                <a:lnTo>
                                  <a:pt x="1448251" y="1575722"/>
                                </a:lnTo>
                                <a:cubicBezTo>
                                  <a:pt x="1448251" y="1655707"/>
                                  <a:pt x="1383411" y="1720547"/>
                                  <a:pt x="1303426" y="1720547"/>
                                </a:cubicBezTo>
                                <a:lnTo>
                                  <a:pt x="144825" y="1720547"/>
                                </a:lnTo>
                                <a:cubicBezTo>
                                  <a:pt x="64840" y="1720547"/>
                                  <a:pt x="0" y="1655707"/>
                                  <a:pt x="0" y="1575722"/>
                                </a:cubicBezTo>
                                <a:lnTo>
                                  <a:pt x="0" y="144825"/>
                                </a:lnTo>
                                <a:close/>
                              </a:path>
                            </a:pathLst>
                          </a:custGeom>
                          <a:solidFill>
                            <a:srgbClr val="FFFFFF"/>
                          </a:solidFill>
                          <a:ln w="25400">
                            <a:solidFill>
                              <a:srgbClr val="FFC000"/>
                            </a:solidFill>
                            <a:miter lim="800000"/>
                            <a:headEnd/>
                            <a:tailEnd/>
                          </a:ln>
                        </wps:spPr>
                        <wps:txbx>
                          <w:txbxContent>
                            <w:p w14:paraId="4580BBF0"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Control on AM use in LMICs, both human and livestock</w:t>
                              </w:r>
                            </w:p>
                            <w:p w14:paraId="76B6BF46"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Rational AM use in developing countries</w:t>
                              </w:r>
                            </w:p>
                          </w:txbxContent>
                        </wps:txbx>
                        <wps:bodyPr rot="0" vert="horz" wrap="square" lIns="49403" tIns="49403" rIns="49403" bIns="49403" anchor="ctr" anchorCtr="0" upright="1">
                          <a:noAutofit/>
                        </wps:bodyPr>
                      </wps:wsp>
                      <wps:wsp>
                        <wps:cNvPr id="456" name="Freeform 13"/>
                        <wps:cNvSpPr>
                          <a:spLocks/>
                        </wps:cNvSpPr>
                        <wps:spPr bwMode="auto">
                          <a:xfrm rot="-531278">
                            <a:off x="1365636" y="2639970"/>
                            <a:ext cx="232480" cy="26875"/>
                          </a:xfrm>
                          <a:custGeom>
                            <a:avLst/>
                            <a:gdLst>
                              <a:gd name="T0" fmla="*/ 0 w 232480"/>
                              <a:gd name="T1" fmla="*/ 13437 h 26875"/>
                              <a:gd name="T2" fmla="*/ 232480 w 232480"/>
                              <a:gd name="T3" fmla="*/ 13437 h 26875"/>
                              <a:gd name="T4" fmla="*/ 0 60000 65536"/>
                              <a:gd name="T5" fmla="*/ 0 60000 65536"/>
                            </a:gdLst>
                            <a:ahLst/>
                            <a:cxnLst>
                              <a:cxn ang="T4">
                                <a:pos x="T0" y="T1"/>
                              </a:cxn>
                              <a:cxn ang="T5">
                                <a:pos x="T2" y="T3"/>
                              </a:cxn>
                            </a:cxnLst>
                            <a:rect l="0" t="0" r="r" b="b"/>
                            <a:pathLst>
                              <a:path w="232480" h="26875">
                                <a:moveTo>
                                  <a:pt x="0" y="13437"/>
                                </a:moveTo>
                                <a:lnTo>
                                  <a:pt x="232480" y="13437"/>
                                </a:lnTo>
                              </a:path>
                            </a:pathLst>
                          </a:custGeom>
                          <a:noFill/>
                          <a:ln w="2540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123127" tIns="7625" rIns="123128" bIns="7625" anchor="ctr" anchorCtr="0" upright="1">
                          <a:noAutofit/>
                        </wps:bodyPr>
                      </wps:wsp>
                      <wps:wsp>
                        <wps:cNvPr id="457" name="Freeform 14"/>
                        <wps:cNvSpPr>
                          <a:spLocks/>
                        </wps:cNvSpPr>
                        <wps:spPr bwMode="auto">
                          <a:xfrm>
                            <a:off x="1596731" y="1987841"/>
                            <a:ext cx="1720237" cy="1288933"/>
                          </a:xfrm>
                          <a:custGeom>
                            <a:avLst/>
                            <a:gdLst>
                              <a:gd name="T0" fmla="*/ 0 w 1720238"/>
                              <a:gd name="T1" fmla="*/ 157065 h 1570654"/>
                              <a:gd name="T2" fmla="*/ 157065 w 1720238"/>
                              <a:gd name="T3" fmla="*/ 0 h 1570654"/>
                              <a:gd name="T4" fmla="*/ 1563173 w 1720238"/>
                              <a:gd name="T5" fmla="*/ 0 h 1570654"/>
                              <a:gd name="T6" fmla="*/ 1720238 w 1720238"/>
                              <a:gd name="T7" fmla="*/ 157065 h 1570654"/>
                              <a:gd name="T8" fmla="*/ 1720238 w 1720238"/>
                              <a:gd name="T9" fmla="*/ 1413589 h 1570654"/>
                              <a:gd name="T10" fmla="*/ 1563173 w 1720238"/>
                              <a:gd name="T11" fmla="*/ 1570654 h 1570654"/>
                              <a:gd name="T12" fmla="*/ 157065 w 1720238"/>
                              <a:gd name="T13" fmla="*/ 1570654 h 1570654"/>
                              <a:gd name="T14" fmla="*/ 0 w 1720238"/>
                              <a:gd name="T15" fmla="*/ 1413589 h 1570654"/>
                              <a:gd name="T16" fmla="*/ 0 w 1720238"/>
                              <a:gd name="T17" fmla="*/ 157065 h 157065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720238"/>
                              <a:gd name="T28" fmla="*/ 0 h 1570654"/>
                              <a:gd name="T29" fmla="*/ 1720238 w 1720238"/>
                              <a:gd name="T30" fmla="*/ 1570654 h 157065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720238" h="1570654">
                                <a:moveTo>
                                  <a:pt x="0" y="157065"/>
                                </a:moveTo>
                                <a:cubicBezTo>
                                  <a:pt x="0" y="70320"/>
                                  <a:pt x="70320" y="0"/>
                                  <a:pt x="157065" y="0"/>
                                </a:cubicBezTo>
                                <a:lnTo>
                                  <a:pt x="1563173" y="0"/>
                                </a:lnTo>
                                <a:cubicBezTo>
                                  <a:pt x="1649918" y="0"/>
                                  <a:pt x="1720238" y="70320"/>
                                  <a:pt x="1720238" y="157065"/>
                                </a:cubicBezTo>
                                <a:lnTo>
                                  <a:pt x="1720238" y="1413589"/>
                                </a:lnTo>
                                <a:cubicBezTo>
                                  <a:pt x="1720238" y="1500334"/>
                                  <a:pt x="1649918" y="1570654"/>
                                  <a:pt x="1563173" y="1570654"/>
                                </a:cubicBezTo>
                                <a:lnTo>
                                  <a:pt x="157065" y="1570654"/>
                                </a:lnTo>
                                <a:cubicBezTo>
                                  <a:pt x="70320" y="1570654"/>
                                  <a:pt x="0" y="1500334"/>
                                  <a:pt x="0" y="1413589"/>
                                </a:cubicBezTo>
                                <a:lnTo>
                                  <a:pt x="0" y="157065"/>
                                </a:lnTo>
                                <a:close/>
                              </a:path>
                            </a:pathLst>
                          </a:custGeom>
                          <a:solidFill>
                            <a:srgbClr val="FFFFFF"/>
                          </a:solidFill>
                          <a:ln w="25400">
                            <a:solidFill>
                              <a:srgbClr val="4F81BD"/>
                            </a:solidFill>
                            <a:miter lim="800000"/>
                            <a:headEnd/>
                            <a:tailEnd/>
                          </a:ln>
                        </wps:spPr>
                        <wps:txbx>
                          <w:txbxContent>
                            <w:p w14:paraId="5BD4DF82"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Data collected</w:t>
                              </w:r>
                            </w:p>
                          </w:txbxContent>
                        </wps:txbx>
                        <wps:bodyPr rot="0" vert="horz" wrap="square" lIns="52988" tIns="52988" rIns="52988" bIns="52988" anchor="ctr" anchorCtr="0" upright="1">
                          <a:noAutofit/>
                        </wps:bodyPr>
                      </wps:wsp>
                      <wps:wsp>
                        <wps:cNvPr id="458" name="Freeform 15"/>
                        <wps:cNvSpPr>
                          <a:spLocks/>
                        </wps:cNvSpPr>
                        <wps:spPr bwMode="auto">
                          <a:xfrm rot="4877467">
                            <a:off x="784549" y="3336352"/>
                            <a:ext cx="1372807" cy="26875"/>
                          </a:xfrm>
                          <a:custGeom>
                            <a:avLst/>
                            <a:gdLst>
                              <a:gd name="T0" fmla="*/ 0 w 1372807"/>
                              <a:gd name="T1" fmla="*/ 13437 h 26875"/>
                              <a:gd name="T2" fmla="*/ 1372807 w 1372807"/>
                              <a:gd name="T3" fmla="*/ 13437 h 26875"/>
                              <a:gd name="T4" fmla="*/ 0 60000 65536"/>
                              <a:gd name="T5" fmla="*/ 0 60000 65536"/>
                            </a:gdLst>
                            <a:ahLst/>
                            <a:cxnLst>
                              <a:cxn ang="T4">
                                <a:pos x="T0" y="T1"/>
                              </a:cxn>
                              <a:cxn ang="T5">
                                <a:pos x="T2" y="T3"/>
                              </a:cxn>
                            </a:cxnLst>
                            <a:rect l="0" t="0" r="r" b="b"/>
                            <a:pathLst>
                              <a:path w="1372807" h="26875">
                                <a:moveTo>
                                  <a:pt x="0" y="13437"/>
                                </a:moveTo>
                                <a:lnTo>
                                  <a:pt x="1372807" y="13437"/>
                                </a:lnTo>
                              </a:path>
                            </a:pathLst>
                          </a:custGeom>
                          <a:noFill/>
                          <a:ln w="2540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64783" tIns="-20883" rIns="664783" bIns="-20883" anchor="ctr" anchorCtr="0" upright="1">
                          <a:noAutofit/>
                        </wps:bodyPr>
                      </wps:wsp>
                      <wps:wsp>
                        <wps:cNvPr id="459" name="Freeform 16"/>
                        <wps:cNvSpPr>
                          <a:spLocks/>
                        </wps:cNvSpPr>
                        <wps:spPr bwMode="auto">
                          <a:xfrm>
                            <a:off x="1574884" y="3636835"/>
                            <a:ext cx="1720238" cy="782888"/>
                          </a:xfrm>
                          <a:custGeom>
                            <a:avLst/>
                            <a:gdLst>
                              <a:gd name="T0" fmla="*/ 0 w 1720238"/>
                              <a:gd name="T1" fmla="*/ 78289 h 782888"/>
                              <a:gd name="T2" fmla="*/ 78289 w 1720238"/>
                              <a:gd name="T3" fmla="*/ 0 h 782888"/>
                              <a:gd name="T4" fmla="*/ 1641949 w 1720238"/>
                              <a:gd name="T5" fmla="*/ 0 h 782888"/>
                              <a:gd name="T6" fmla="*/ 1720238 w 1720238"/>
                              <a:gd name="T7" fmla="*/ 78289 h 782888"/>
                              <a:gd name="T8" fmla="*/ 1720238 w 1720238"/>
                              <a:gd name="T9" fmla="*/ 704599 h 782888"/>
                              <a:gd name="T10" fmla="*/ 1641949 w 1720238"/>
                              <a:gd name="T11" fmla="*/ 782888 h 782888"/>
                              <a:gd name="T12" fmla="*/ 78289 w 1720238"/>
                              <a:gd name="T13" fmla="*/ 782888 h 782888"/>
                              <a:gd name="T14" fmla="*/ 0 w 1720238"/>
                              <a:gd name="T15" fmla="*/ 704599 h 782888"/>
                              <a:gd name="T16" fmla="*/ 0 w 1720238"/>
                              <a:gd name="T17" fmla="*/ 78289 h 78288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720238"/>
                              <a:gd name="T28" fmla="*/ 0 h 782888"/>
                              <a:gd name="T29" fmla="*/ 1720238 w 1720238"/>
                              <a:gd name="T30" fmla="*/ 782888 h 78288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720238" h="782888">
                                <a:moveTo>
                                  <a:pt x="0" y="78289"/>
                                </a:moveTo>
                                <a:cubicBezTo>
                                  <a:pt x="0" y="35051"/>
                                  <a:pt x="35051" y="0"/>
                                  <a:pt x="78289" y="0"/>
                                </a:cubicBezTo>
                                <a:lnTo>
                                  <a:pt x="1641949" y="0"/>
                                </a:lnTo>
                                <a:cubicBezTo>
                                  <a:pt x="1685187" y="0"/>
                                  <a:pt x="1720238" y="35051"/>
                                  <a:pt x="1720238" y="78289"/>
                                </a:cubicBezTo>
                                <a:lnTo>
                                  <a:pt x="1720238" y="704599"/>
                                </a:lnTo>
                                <a:cubicBezTo>
                                  <a:pt x="1720238" y="747837"/>
                                  <a:pt x="1685187" y="782888"/>
                                  <a:pt x="1641949" y="782888"/>
                                </a:cubicBezTo>
                                <a:lnTo>
                                  <a:pt x="78289" y="782888"/>
                                </a:lnTo>
                                <a:cubicBezTo>
                                  <a:pt x="35051" y="782888"/>
                                  <a:pt x="0" y="747837"/>
                                  <a:pt x="0" y="704599"/>
                                </a:cubicBezTo>
                                <a:lnTo>
                                  <a:pt x="0" y="78289"/>
                                </a:lnTo>
                                <a:close/>
                              </a:path>
                            </a:pathLst>
                          </a:custGeom>
                          <a:solidFill>
                            <a:srgbClr val="FFFFFF"/>
                          </a:solidFill>
                          <a:ln w="25400">
                            <a:solidFill>
                              <a:srgbClr val="4F81BD"/>
                            </a:solidFill>
                            <a:miter lim="800000"/>
                            <a:headEnd/>
                            <a:tailEnd/>
                          </a:ln>
                        </wps:spPr>
                        <wps:txbx>
                          <w:txbxContent>
                            <w:p w14:paraId="108F5A77"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Data shared internationally</w:t>
                              </w:r>
                            </w:p>
                          </w:txbxContent>
                        </wps:txbx>
                        <wps:bodyPr rot="0" vert="horz" wrap="square" lIns="29915" tIns="29915" rIns="29915" bIns="29915" anchor="ctr" anchorCtr="0" upright="1">
                          <a:noAutofit/>
                        </wps:bodyPr>
                      </wps:wsp>
                      <wps:wsp>
                        <wps:cNvPr id="460" name="Freeform 17"/>
                        <wps:cNvSpPr>
                          <a:spLocks/>
                        </wps:cNvSpPr>
                        <wps:spPr bwMode="auto">
                          <a:xfrm rot="-4159706">
                            <a:off x="3036859" y="3641365"/>
                            <a:ext cx="798351" cy="26875"/>
                          </a:xfrm>
                          <a:custGeom>
                            <a:avLst/>
                            <a:gdLst>
                              <a:gd name="T0" fmla="*/ 0 w 798351"/>
                              <a:gd name="T1" fmla="*/ 13437 h 26875"/>
                              <a:gd name="T2" fmla="*/ 798351 w 798351"/>
                              <a:gd name="T3" fmla="*/ 13437 h 26875"/>
                              <a:gd name="T4" fmla="*/ 0 60000 65536"/>
                              <a:gd name="T5" fmla="*/ 0 60000 65536"/>
                            </a:gdLst>
                            <a:ahLst/>
                            <a:cxnLst>
                              <a:cxn ang="T4">
                                <a:pos x="T0" y="T1"/>
                              </a:cxn>
                              <a:cxn ang="T5">
                                <a:pos x="T2" y="T3"/>
                              </a:cxn>
                            </a:cxnLst>
                            <a:rect l="0" t="0" r="r" b="b"/>
                            <a:pathLst>
                              <a:path w="798351" h="26875">
                                <a:moveTo>
                                  <a:pt x="0" y="13437"/>
                                </a:moveTo>
                                <a:lnTo>
                                  <a:pt x="798351" y="13437"/>
                                </a:lnTo>
                              </a:path>
                            </a:pathLst>
                          </a:custGeom>
                          <a:noFill/>
                          <a:ln w="2540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391915" tIns="-6521" rIns="391918" bIns="-6522" anchor="ctr" anchorCtr="0" upright="1">
                          <a:noAutofit/>
                        </wps:bodyPr>
                      </wps:wsp>
                      <wps:wsp>
                        <wps:cNvPr id="461" name="Freeform 18"/>
                        <wps:cNvSpPr>
                          <a:spLocks/>
                        </wps:cNvSpPr>
                        <wps:spPr bwMode="auto">
                          <a:xfrm>
                            <a:off x="3576948" y="2700197"/>
                            <a:ext cx="1720238" cy="1011190"/>
                          </a:xfrm>
                          <a:custGeom>
                            <a:avLst/>
                            <a:gdLst>
                              <a:gd name="T0" fmla="*/ 0 w 1720238"/>
                              <a:gd name="T1" fmla="*/ 101119 h 860119"/>
                              <a:gd name="T2" fmla="*/ 86012 w 1720238"/>
                              <a:gd name="T3" fmla="*/ 0 h 860119"/>
                              <a:gd name="T4" fmla="*/ 1634226 w 1720238"/>
                              <a:gd name="T5" fmla="*/ 0 h 860119"/>
                              <a:gd name="T6" fmla="*/ 1720238 w 1720238"/>
                              <a:gd name="T7" fmla="*/ 101119 h 860119"/>
                              <a:gd name="T8" fmla="*/ 1720238 w 1720238"/>
                              <a:gd name="T9" fmla="*/ 910071 h 860119"/>
                              <a:gd name="T10" fmla="*/ 1634226 w 1720238"/>
                              <a:gd name="T11" fmla="*/ 1011190 h 860119"/>
                              <a:gd name="T12" fmla="*/ 86012 w 1720238"/>
                              <a:gd name="T13" fmla="*/ 1011190 h 860119"/>
                              <a:gd name="T14" fmla="*/ 0 w 1720238"/>
                              <a:gd name="T15" fmla="*/ 910071 h 860119"/>
                              <a:gd name="T16" fmla="*/ 0 w 1720238"/>
                              <a:gd name="T17" fmla="*/ 101119 h 86011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720238"/>
                              <a:gd name="T28" fmla="*/ 0 h 860119"/>
                              <a:gd name="T29" fmla="*/ 1720238 w 1720238"/>
                              <a:gd name="T30" fmla="*/ 860119 h 860119"/>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720238" h="860119">
                                <a:moveTo>
                                  <a:pt x="0" y="86012"/>
                                </a:moveTo>
                                <a:cubicBezTo>
                                  <a:pt x="0" y="38509"/>
                                  <a:pt x="38509" y="0"/>
                                  <a:pt x="86012" y="0"/>
                                </a:cubicBezTo>
                                <a:lnTo>
                                  <a:pt x="1634226" y="0"/>
                                </a:lnTo>
                                <a:cubicBezTo>
                                  <a:pt x="1681729" y="0"/>
                                  <a:pt x="1720238" y="38509"/>
                                  <a:pt x="1720238" y="86012"/>
                                </a:cubicBezTo>
                                <a:lnTo>
                                  <a:pt x="1720238" y="774107"/>
                                </a:lnTo>
                                <a:cubicBezTo>
                                  <a:pt x="1720238" y="821610"/>
                                  <a:pt x="1681729" y="860119"/>
                                  <a:pt x="1634226" y="860119"/>
                                </a:cubicBezTo>
                                <a:lnTo>
                                  <a:pt x="86012" y="860119"/>
                                </a:lnTo>
                                <a:cubicBezTo>
                                  <a:pt x="38509" y="860119"/>
                                  <a:pt x="0" y="821610"/>
                                  <a:pt x="0" y="774107"/>
                                </a:cubicBezTo>
                                <a:lnTo>
                                  <a:pt x="0" y="86012"/>
                                </a:lnTo>
                                <a:close/>
                              </a:path>
                            </a:pathLst>
                          </a:custGeom>
                          <a:solidFill>
                            <a:srgbClr val="FFFFFF"/>
                          </a:solidFill>
                          <a:ln w="25400">
                            <a:solidFill>
                              <a:srgbClr val="FFFF00"/>
                            </a:solidFill>
                            <a:miter lim="800000"/>
                            <a:headEnd/>
                            <a:tailEnd/>
                          </a:ln>
                        </wps:spPr>
                        <wps:txbx>
                          <w:txbxContent>
                            <w:p w14:paraId="668E51B5"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Data used internationally to inform the relevant agendas by monitoring trends and develop the evidence base</w:t>
                              </w:r>
                            </w:p>
                          </w:txbxContent>
                        </wps:txbx>
                        <wps:bodyPr rot="0" vert="horz" wrap="square" lIns="32177" tIns="32177" rIns="32177" bIns="32177" anchor="ctr" anchorCtr="0" upright="1">
                          <a:noAutofit/>
                        </wps:bodyPr>
                      </wps:wsp>
                      <wps:wsp>
                        <wps:cNvPr id="462" name="Freeform 19"/>
                        <wps:cNvSpPr>
                          <a:spLocks/>
                        </wps:cNvSpPr>
                        <wps:spPr bwMode="auto">
                          <a:xfrm rot="-2895923">
                            <a:off x="5263346" y="3192353"/>
                            <a:ext cx="202444" cy="26875"/>
                          </a:xfrm>
                          <a:custGeom>
                            <a:avLst/>
                            <a:gdLst>
                              <a:gd name="T0" fmla="*/ 0 w 202444"/>
                              <a:gd name="T1" fmla="*/ 13437 h 26875"/>
                              <a:gd name="T2" fmla="*/ 202444 w 202444"/>
                              <a:gd name="T3" fmla="*/ 13437 h 26875"/>
                              <a:gd name="T4" fmla="*/ 0 60000 65536"/>
                              <a:gd name="T5" fmla="*/ 0 60000 65536"/>
                            </a:gdLst>
                            <a:ahLst/>
                            <a:cxnLst>
                              <a:cxn ang="T4">
                                <a:pos x="T0" y="T1"/>
                              </a:cxn>
                              <a:cxn ang="T5">
                                <a:pos x="T2" y="T3"/>
                              </a:cxn>
                            </a:cxnLst>
                            <a:rect l="0" t="0" r="r" b="b"/>
                            <a:pathLst>
                              <a:path w="202444" h="26875">
                                <a:moveTo>
                                  <a:pt x="0" y="13437"/>
                                </a:moveTo>
                                <a:lnTo>
                                  <a:pt x="202444" y="13437"/>
                                </a:lnTo>
                              </a:path>
                            </a:pathLst>
                          </a:custGeom>
                          <a:noFill/>
                          <a:ln w="2540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108860" tIns="8376" rIns="108861" bIns="8376" anchor="ctr" anchorCtr="0" upright="1">
                          <a:noAutofit/>
                        </wps:bodyPr>
                      </wps:wsp>
                      <wps:wsp>
                        <wps:cNvPr id="463" name="Freeform 20"/>
                        <wps:cNvSpPr>
                          <a:spLocks/>
                        </wps:cNvSpPr>
                        <wps:spPr bwMode="auto">
                          <a:xfrm>
                            <a:off x="5431950" y="2700196"/>
                            <a:ext cx="1720238" cy="860119"/>
                          </a:xfrm>
                          <a:custGeom>
                            <a:avLst/>
                            <a:gdLst>
                              <a:gd name="T0" fmla="*/ 0 w 1720238"/>
                              <a:gd name="T1" fmla="*/ 86012 h 860119"/>
                              <a:gd name="T2" fmla="*/ 86012 w 1720238"/>
                              <a:gd name="T3" fmla="*/ 0 h 860119"/>
                              <a:gd name="T4" fmla="*/ 1634226 w 1720238"/>
                              <a:gd name="T5" fmla="*/ 0 h 860119"/>
                              <a:gd name="T6" fmla="*/ 1720238 w 1720238"/>
                              <a:gd name="T7" fmla="*/ 86012 h 860119"/>
                              <a:gd name="T8" fmla="*/ 1720238 w 1720238"/>
                              <a:gd name="T9" fmla="*/ 774107 h 860119"/>
                              <a:gd name="T10" fmla="*/ 1634226 w 1720238"/>
                              <a:gd name="T11" fmla="*/ 860119 h 860119"/>
                              <a:gd name="T12" fmla="*/ 86012 w 1720238"/>
                              <a:gd name="T13" fmla="*/ 860119 h 860119"/>
                              <a:gd name="T14" fmla="*/ 0 w 1720238"/>
                              <a:gd name="T15" fmla="*/ 774107 h 860119"/>
                              <a:gd name="T16" fmla="*/ 0 w 1720238"/>
                              <a:gd name="T17" fmla="*/ 86012 h 86011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1720238"/>
                              <a:gd name="T28" fmla="*/ 0 h 860119"/>
                              <a:gd name="T29" fmla="*/ 1720238 w 1720238"/>
                              <a:gd name="T30" fmla="*/ 860119 h 860119"/>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720238" h="860119">
                                <a:moveTo>
                                  <a:pt x="0" y="86012"/>
                                </a:moveTo>
                                <a:cubicBezTo>
                                  <a:pt x="0" y="38509"/>
                                  <a:pt x="38509" y="0"/>
                                  <a:pt x="86012" y="0"/>
                                </a:cubicBezTo>
                                <a:lnTo>
                                  <a:pt x="1634226" y="0"/>
                                </a:lnTo>
                                <a:cubicBezTo>
                                  <a:pt x="1681729" y="0"/>
                                  <a:pt x="1720238" y="38509"/>
                                  <a:pt x="1720238" y="86012"/>
                                </a:cubicBezTo>
                                <a:lnTo>
                                  <a:pt x="1720238" y="774107"/>
                                </a:lnTo>
                                <a:cubicBezTo>
                                  <a:pt x="1720238" y="821610"/>
                                  <a:pt x="1681729" y="860119"/>
                                  <a:pt x="1634226" y="860119"/>
                                </a:cubicBezTo>
                                <a:lnTo>
                                  <a:pt x="86012" y="860119"/>
                                </a:lnTo>
                                <a:cubicBezTo>
                                  <a:pt x="38509" y="860119"/>
                                  <a:pt x="0" y="821610"/>
                                  <a:pt x="0" y="774107"/>
                                </a:cubicBezTo>
                                <a:lnTo>
                                  <a:pt x="0" y="86012"/>
                                </a:lnTo>
                                <a:close/>
                              </a:path>
                            </a:pathLst>
                          </a:custGeom>
                          <a:solidFill>
                            <a:srgbClr val="FFFFFF"/>
                          </a:solidFill>
                          <a:ln w="25400">
                            <a:solidFill>
                              <a:srgbClr val="FFC000"/>
                            </a:solidFill>
                            <a:miter lim="800000"/>
                            <a:headEnd/>
                            <a:tailEnd/>
                          </a:ln>
                        </wps:spPr>
                        <wps:txbx>
                          <w:txbxContent>
                            <w:p w14:paraId="7CE17BB8"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Global advice and policy; clear international standards agreed by WHO, FAO and OIE</w:t>
                              </w:r>
                            </w:p>
                          </w:txbxContent>
                        </wps:txbx>
                        <wps:bodyPr rot="0" vert="horz" wrap="square" lIns="32177" tIns="32177" rIns="32177" bIns="32177"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79" style="position:absolute;left:0;text-align:left;margin-left:-39.05pt;margin-top:15.85pt;width:431.35pt;height:220.45pt;z-index:251725824" coordorigin=",8449" coordsize="72905,35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">
                <v:shape id="Freeform 6" o:spid="_x0000_s1080" style="position:absolute;top:19878;width:13670;height:13669;visibility:visible;mso-wrap-style:square;v-text-anchor:middle" coordsize="1367021,13669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62sMcA&#10;AADcAAAADwAAAGRycy9kb3ducmV2LnhtbESPT2vCQBTE74LfYXlCL2I2lrRodBUpWHpoEf/k4O2R&#10;fWaD2bdpdqvpt+8WCj0OM/MbZrnubSNu1PnasYJpkoIgLp2uuVJwOm4nMxA+IGtsHJOCb/KwXg0H&#10;S8y1u/OebodQiQhhn6MCE0KbS+lLQxZ94lri6F1cZzFE2VVSd3iPcNvIxzR9lhZrjgsGW3oxVF4P&#10;X1bB++fOzMev7mP7dDabrKwKu58WSj2M+s0CRKA+/If/2m9aQZbN4fdMP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OtrDHAAAA3AAAAA8AAAAAAAAAAAAAAAAAmAIAAGRy&#10;cy9kb3ducmV2LnhtbFBLBQYAAAAABAAEAPUAAACMAwAAAAA=&#10;" adj="-11796480,,5400" path="m,136692c,61199,61199,,136692,l1230329,v75493,,136692,61199,136692,136692l1367021,1230226v,75493,-61199,136692,-136692,136692l136692,1366918c61199,1366918,,1305719,,1230226l,136692xe" strokecolor="#4f81bd" strokeweight="2pt">
                  <v:stroke joinstyle="miter"/>
                  <v:formulas/>
                  <v:path arrowok="t" o:connecttype="custom" o:connectlocs="0,136692;136692,0;1230329,0;1367021,136692;1367021,1230226;1230329,1366918;136692,1366918;0,1230226;0,136692" o:connectangles="0,0,0,0,0,0,0,0,0" textboxrect="0,0,1367021,1366918"/>
                  <v:textbox inset="1.3061mm,1.3061mm,1.3061mm,1.3061mm">
                    <w:txbxContent>
                      <w:p w14:paraId="58FB4A9E" w14:textId="77777777" w:rsidR="00A37C81" w:rsidRPr="00CA6E45" w:rsidRDefault="00A37C81" w:rsidP="00085643">
                        <w:pPr>
                          <w:pStyle w:val="NormalWeb"/>
                          <w:spacing w:after="92" w:line="216" w:lineRule="auto"/>
                          <w:textAlignment w:val="baseline"/>
                          <w:rPr>
                            <w:sz w:val="18"/>
                            <w:szCs w:val="18"/>
                          </w:rPr>
                        </w:pPr>
                        <w:r w:rsidRPr="00CA6E45">
                          <w:rPr>
                            <w:rFonts w:ascii="Calibri" w:hAnsi="Calibri"/>
                            <w:bCs/>
                            <w:color w:val="000000"/>
                            <w:kern w:val="24"/>
                            <w:sz w:val="18"/>
                            <w:szCs w:val="18"/>
                          </w:rPr>
                          <w:t>Support at regional level</w:t>
                        </w:r>
                      </w:p>
                      <w:p w14:paraId="3B6A73CE" w14:textId="77777777" w:rsidR="00A37C81" w:rsidRPr="00CA6E45" w:rsidRDefault="00A37C81" w:rsidP="00085643">
                        <w:pPr>
                          <w:pStyle w:val="NormalWeb"/>
                          <w:spacing w:after="92" w:line="216" w:lineRule="auto"/>
                          <w:textAlignment w:val="baseline"/>
                          <w:rPr>
                            <w:sz w:val="18"/>
                            <w:szCs w:val="18"/>
                          </w:rPr>
                        </w:pPr>
                        <w:r w:rsidRPr="00CA6E45">
                          <w:rPr>
                            <w:rFonts w:ascii="Calibri" w:hAnsi="Calibri"/>
                            <w:bCs/>
                            <w:color w:val="000000"/>
                            <w:kern w:val="24"/>
                            <w:sz w:val="18"/>
                            <w:szCs w:val="18"/>
                          </w:rPr>
                          <w:t>Capacity building</w:t>
                        </w:r>
                      </w:p>
                      <w:p w14:paraId="7DE96898" w14:textId="77777777" w:rsidR="00A37C81" w:rsidRPr="00CA6E45" w:rsidRDefault="00A37C81" w:rsidP="00085643">
                        <w:pPr>
                          <w:pStyle w:val="NormalWeb"/>
                          <w:spacing w:after="92" w:line="216" w:lineRule="auto"/>
                          <w:textAlignment w:val="baseline"/>
                          <w:rPr>
                            <w:sz w:val="18"/>
                            <w:szCs w:val="18"/>
                          </w:rPr>
                        </w:pPr>
                        <w:r w:rsidRPr="00CA6E45">
                          <w:rPr>
                            <w:rFonts w:ascii="Calibri" w:hAnsi="Calibri"/>
                            <w:bCs/>
                            <w:color w:val="000000"/>
                            <w:kern w:val="24"/>
                            <w:sz w:val="18"/>
                            <w:szCs w:val="18"/>
                          </w:rPr>
                          <w:t>In-Country Support</w:t>
                        </w:r>
                      </w:p>
                    </w:txbxContent>
                  </v:textbox>
                </v:shape>
                <v:shape id="Freeform 7" o:spid="_x0000_s1081" style="position:absolute;left:7816;top:19731;width:13863;height:269;rotation:-5312048fd;visibility:visible;mso-wrap-style:square;v-text-anchor:middle" coordsize="1386262,2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COMAA&#10;AADcAAAADwAAAGRycy9kb3ducmV2LnhtbERPy4rCMBTdD/gP4QruNHVQkWqUKjroavCB60tzbavN&#10;TSfJaP17sxiY5eG858vW1OJBzleWFQwHCQji3OqKCwXn07Y/BeEDssbaMil4kYflovMxx1TbJx/o&#10;cQyFiCHsU1RQhtCkUvq8JIN+YBviyF2tMxgidIXUDp8x3NTyM0km0mDFsaHEhtYl5ffjr1HgvN80&#10;2elre718rzb7W/Yz3DEq1eu22QxEoDb8i//cO61gNI7z45l4BO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XCOMAAAADcAAAADwAAAAAAAAAAAAAAAACYAgAAZHJzL2Rvd25y&#10;ZXYueG1sUEsFBgAAAAAEAAQA9QAAAIUDAAAAAA==&#10;" path="m,13437r1386262,e" filled="f" strokeweight="2pt">
                  <v:path arrowok="t" o:connecttype="custom" o:connectlocs="0,13437;1386262,13437" o:connectangles="0,0"/>
                </v:shape>
                <v:shape id="Freeform 8" o:spid="_x0000_s1082" style="position:absolute;left:15825;top:8718;width:17202;height:8601;visibility:visible;mso-wrap-style:square;v-text-anchor:middle" coordsize="1720238,860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suKsUA&#10;AADcAAAADwAAAGRycy9kb3ducmV2LnhtbESPT4vCMBTE74LfITxhb5oqdpFqFBGE9eLin4PHZ/Ns&#10;is1LabJt10+/WVjY4zAzv2FWm95WoqXGl44VTCcJCOLc6ZILBdfLfrwA4QOyxsoxKfgmD5v1cLDC&#10;TLuOT9SeQyEihH2GCkwIdSalzw1Z9BNXE0fv4RqLIcqmkLrBLsJtJWdJ8i4tlhwXDNa0M5Q/z19W&#10;wdEkr+7+eXy1t93ptu/LNKTtQam3Ub9dggjUh//wX/tDK5inU/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y4qxQAAANwAAAAPAAAAAAAAAAAAAAAAAJgCAABkcnMv&#10;ZG93bnJldi54bWxQSwUGAAAAAAQABAD1AAAAigMAAAAA&#10;" adj="-11796480,,5400" path="m,86012c,38509,38509,,86012,l1634226,v47503,,86012,38509,86012,86012l1720238,774107v,47503,-38509,86012,-86012,86012l86012,860119c38509,860119,,821610,,774107l,86012xe" strokecolor="#4f81bd" strokeweight="2pt">
                  <v:stroke joinstyle="miter"/>
                  <v:formulas/>
                  <v:path arrowok="t" o:connecttype="custom" o:connectlocs="0,86012;86012,0;1634226,0;1720238,86012;1720238,774107;1634226,860119;86012,860119;0,774107;0,86012" o:connectangles="0,0,0,0,0,0,0,0,0" textboxrect="0,0,1720238,860119"/>
                  <v:textbox inset=".89381mm,.89381mm,.89381mm,.89381mm">
                    <w:txbxContent>
                      <w:p w14:paraId="7E5E8959"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 xml:space="preserve">Data shared </w:t>
                        </w:r>
                      </w:p>
                      <w:p w14:paraId="0BC81E89"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in-country</w:t>
                        </w:r>
                      </w:p>
                    </w:txbxContent>
                  </v:textbox>
                </v:shape>
                <v:shape id="Freeform 9" o:spid="_x0000_s1083" style="position:absolute;left:33027;top:12836;width:3144;height:268;rotation:-115474fd;visibility:visible;mso-wrap-style:square;v-text-anchor:middle" coordsize="314418,2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gkLMYA&#10;AADcAAAADwAAAGRycy9kb3ducmV2LnhtbESPQWvCQBSE7wX/w/IKXoputLbYNKuIIIgo2NhLb4/s&#10;axKSfRt2V43/visIPQ4z8w2TLXvTigs5X1tWMBknIIgLq2suFXyfNqM5CB+QNbaWScGNPCwXg6cM&#10;U22v/EWXPJQiQtinqKAKoUul9EVFBv3YdsTR+7XOYIjSlVI7vEa4aeU0Sd6lwZrjQoUdrSsqmvxs&#10;FDTuePDH2aFbr37olr++7D/q3Vyp4XO/+gQRqA//4Ud7qxXM3qZw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gkLMYAAADcAAAADwAAAAAAAAAAAAAAAACYAgAAZHJz&#10;L2Rvd25yZXYueG1sUEsFBgAAAAAEAAQA9QAAAIsDAAAAAA==&#10;" path="m,13437r314418,e" filled="f" strokeweight="2pt">
                  <v:path arrowok="t" o:connecttype="custom" o:connectlocs="0,13437;314418,13437" o:connectangles="0,0"/>
                </v:shape>
                <v:shape id="Freeform 10" o:spid="_x0000_s1084" style="position:absolute;left:36170;top:8621;width:17203;height:8601;visibility:visible;mso-wrap-style:square;v-text-anchor:middle" coordsize="1720238,860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36UMYA&#10;AADcAAAADwAAAGRycy9kb3ducmV2LnhtbESPS2vDMBCE74X+B7GFXkojp3niRAltISanFse95LZY&#10;6wexVsZSbeffR4FCj8PMfMNs96NpRE+dqy0rmE4iEMS51TWXCn6yw+sahPPIGhvLpOBKDva7x4ct&#10;xtoOnFJ/8qUIEHYxKqi8b2MpXV6RQTexLXHwCtsZ9EF2pdQdDgFuGvkWRUtpsOawUGFLnxXll9Ov&#10;UeC+Pq590lI6JC/T7Pt8KZJsVSj1/DS+b0B4Gv1/+K991Armixncz4QjIH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36UMYAAADcAAAADwAAAAAAAAAAAAAAAACYAgAAZHJz&#10;L2Rvd25yZXYueG1sUEsFBgAAAAAEAAQA9QAAAIsDAAAAAA==&#10;" adj="-11796480,,5400" path="m,86012c,38509,38509,,86012,l1634226,v47503,,86012,38509,86012,86012l1720238,774107v,47503,-38509,86012,-86012,86012l86012,860119c38509,860119,,821610,,774107l,86012xe" strokecolor="yellow" strokeweight="2pt">
                  <v:stroke joinstyle="miter"/>
                  <v:formulas/>
                  <v:path arrowok="t" o:connecttype="custom" o:connectlocs="0,86012;86012,0;1634226,0;1720238,86012;1720238,774107;1634226,860119;86012,860119;0,774107;0,86012" o:connectangles="0,0,0,0,0,0,0,0,0" textboxrect="0,0,1720238,860119"/>
                  <v:textbox inset=".89381mm,.89381mm,.89381mm,.89381mm">
                    <w:txbxContent>
                      <w:p w14:paraId="17482359"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Data used domestically to drive regulation, and impact on clinical and social practice</w:t>
                        </w:r>
                      </w:p>
                    </w:txbxContent>
                  </v:textbox>
                </v:shape>
                <v:shape id="Freeform 11" o:spid="_x0000_s1085" style="position:absolute;left:52636;top:14852;width:6523;height:269;rotation:2574024fd;visibility:visible;mso-wrap-style:square;v-text-anchor:middle" coordsize="652361,2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0xAsQA&#10;AADcAAAADwAAAGRycy9kb3ducmV2LnhtbESPzW7CMBCE75V4B2uRuBUHFCqaYhAC8XPpgZAH2Mbb&#10;JBCvQ2wgvD2uVInjaGa+0cwWnanFjVpXWVYwGkYgiHOrKy4UZMfN+xSE88gaa8uk4EEOFvPe2wwT&#10;be98oFvqCxEg7BJUUHrfJFK6vCSDbmgb4uD92tagD7ItpG7xHuCmluMo+pAGKw4LJTa0Kik/p1ej&#10;4Pvnk7tsd84uWdQc/PoUp1trlRr0u+UXCE+df4X/23utIJ7E8HcmHA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NMQLEAAAA3AAAAA8AAAAAAAAAAAAAAAAAmAIAAGRycy9k&#10;b3ducmV2LnhtbFBLBQYAAAAABAAEAPUAAACJAwAAAAA=&#10;" path="m,13437r652361,e" filled="f" strokeweight="2pt">
                  <v:path arrowok="t" o:connecttype="custom" o:connectlocs="0,13437;652361,13437" o:connectangles="0,0"/>
                </v:shape>
                <v:shape id="Freeform 12" o:spid="_x0000_s1086" style="position:absolute;left:58422;top:8449;width:14483;height:17205;visibility:visible;mso-wrap-style:square;v-text-anchor:middle" coordsize="1448251,17205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f/sgA&#10;AADcAAAADwAAAGRycy9kb3ducmV2LnhtbESP3WrCQBSE74W+w3IK3ukmJdaSuoptEYViof4UvTtk&#10;j0kwezZkVxPfvlsoeDnMzDfMZNaZSlypcaVlBfEwAkGcWV1yrmC3XQxeQDiPrLGyTApu5GA2fehN&#10;MNW25W+6bnwuAoRdigoK7+tUSpcVZNANbU0cvJNtDPogm1zqBtsAN5V8iqJnabDksFBgTe8FZefN&#10;xSjYH3YfX4d2PX77SZa3drWO+fNYKdV/7OavIDx1/h7+b6+0gmQ0gr8z4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N/+yAAAANwAAAAPAAAAAAAAAAAAAAAAAJgCAABk&#10;cnMvZG93bnJldi54bWxQSwUGAAAAAAQABAD1AAAAjQMAAAAA&#10;" adj="-11796480,,5400" path="m,144825c,64840,64840,,144825,l1303426,v79985,,144825,64840,144825,144825l1448251,1575722v,79985,-64840,144825,-144825,144825l144825,1720547c64840,1720547,,1655707,,1575722l,144825xe" strokecolor="#ffc000" strokeweight="2pt">
                  <v:stroke joinstyle="miter"/>
                  <v:formulas/>
                  <v:path arrowok="t" o:connecttype="custom" o:connectlocs="0,144825;144825,0;1303426,0;1448251,144825;1448251,1575722;1303426,1720547;144825,1720547;0,1575722;0,144825" o:connectangles="0,0,0,0,0,0,0,0,0" textboxrect="0,0,1448251,1720547"/>
                  <v:textbox inset="3.89pt,3.89pt,3.89pt,3.89pt">
                    <w:txbxContent>
                      <w:p w14:paraId="4580BBF0"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Control on AM use in LMICs, both human and livestock</w:t>
                        </w:r>
                      </w:p>
                      <w:p w14:paraId="76B6BF46"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Rational AM use in developing countries</w:t>
                        </w:r>
                      </w:p>
                    </w:txbxContent>
                  </v:textbox>
                </v:shape>
                <v:shape id="Freeform 13" o:spid="_x0000_s1087" style="position:absolute;left:13656;top:26399;width:2325;height:269;rotation:-580297fd;visibility:visible;mso-wrap-style:square;v-text-anchor:middle" coordsize="232480,2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7JMcA&#10;AADcAAAADwAAAGRycy9kb3ducmV2LnhtbESPQWvCQBSE7wX/w/IKXkrdWI2U6CoiVCxSsLbg9ZF9&#10;ZlOzb2N2NfHfu4VCj8PMfMPMFp2txJUaXzpWMBwkIIhzp0suFHx/vT2/gvABWWPlmBTcyMNi3nuY&#10;YaZdy5903YdCRAj7DBWYEOpMSp8bsugHriaO3tE1FkOUTSF1g22E20q+JMlEWiw5LhisaWUoP+0v&#10;VkG7/Bjt0u37OZXr289luzo87cxBqf5jt5yCCNSF//Bfe6MVjNMJ/J6JR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0eyTHAAAA3AAAAA8AAAAAAAAAAAAAAAAAmAIAAGRy&#10;cy9kb3ducmV2LnhtbFBLBQYAAAAABAAEAPUAAACMAwAAAAA=&#10;" path="m,13437r232480,e" filled="f" strokeweight="2pt">
                  <v:path arrowok="t" o:connecttype="custom" o:connectlocs="0,13437;232480,13437" o:connectangles="0,0"/>
                </v:shape>
                <v:shape id="Freeform 14" o:spid="_x0000_s1088" style="position:absolute;left:15967;top:19878;width:17202;height:12889;visibility:visible;mso-wrap-style:square;v-text-anchor:middle" coordsize="1720238,15706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wB5sYA&#10;AADcAAAADwAAAGRycy9kb3ducmV2LnhtbESPW2sCMRSE3wv9D+EIfRHNWmqV1az0QqEPInRV8PG4&#10;OXuhycmyibr+e1MQ+jjMzDfMctVbI87U+caxgsk4AUFcON1wpWC3/RrNQfiArNE4JgVX8rDKHh+W&#10;mGp34R8656ESEcI+RQV1CG0qpS9qsujHriWOXuk6iyHKrpK6w0uEWyOfk+RVWmw4LtTY0kdNxW9+&#10;sgo+D6VZG3fdNPvh+3STn6g/ToZKPQ36twWIQH34D9/b31rBy3QGf2fi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wB5sYAAADcAAAADwAAAAAAAAAAAAAAAACYAgAAZHJz&#10;L2Rvd25yZXYueG1sUEsFBgAAAAAEAAQA9QAAAIsDAAAAAA==&#10;" adj="-11796480,,5400" path="m,157065c,70320,70320,,157065,l1563173,v86745,,157065,70320,157065,157065l1720238,1413589v,86745,-70320,157065,-157065,157065l157065,1570654c70320,1570654,,1500334,,1413589l,157065xe" strokecolor="#4f81bd" strokeweight="2pt">
                  <v:stroke joinstyle="miter"/>
                  <v:formulas/>
                  <v:path arrowok="t" o:connecttype="custom" o:connectlocs="0,128893;157065,0;1563172,0;1720237,128893;1720237,1160040;1563172,1288933;157065,1288933;0,1160040;0,128893" o:connectangles="0,0,0,0,0,0,0,0,0" textboxrect="0,0,1720238,1570654"/>
                  <v:textbox inset="1.47189mm,1.47189mm,1.47189mm,1.47189mm">
                    <w:txbxContent>
                      <w:p w14:paraId="5BD4DF82"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Data collected</w:t>
                        </w:r>
                      </w:p>
                    </w:txbxContent>
                  </v:textbox>
                </v:shape>
                <v:shape id="Freeform 15" o:spid="_x0000_s1089" style="position:absolute;left:7845;top:33363;width:13728;height:268;rotation:5327495fd;visibility:visible;mso-wrap-style:square;v-text-anchor:middle" coordsize="1372807,2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P9iL4A&#10;AADcAAAADwAAAGRycy9kb3ducmV2LnhtbERPyarCMBTdC/5DuIIb0fSJE9Uo5YHg1gHXl+Z20Oam&#10;NtHWvzcLweXhzJtdZyrxosaVlhX8TSIQxKnVJecKLuf9eAXCeWSNlWVS8CYHu22/t8FY25aP9Dr5&#10;XIQQdjEqKLyvYyldWpBBN7E1ceAy2xj0ATa51A22IdxUchpFC2mw5NBQYE3/BaX309MoGC2OWZYs&#10;b4d6+pD2On/e2ySJlBoOumQNwlPnf+Kv+6AVzOZhbTgTj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z/Yi+AAAA3AAAAA8AAAAAAAAAAAAAAAAAmAIAAGRycy9kb3ducmV2&#10;LnhtbFBLBQYAAAAABAAEAPUAAACDAwAAAAA=&#10;" path="m,13437r1372807,e" filled="f" strokeweight="2pt">
                  <v:path arrowok="t" o:connecttype="custom" o:connectlocs="0,13437;1372807,13437" o:connectangles="0,0"/>
                </v:shape>
                <v:shape id="Freeform 16" o:spid="_x0000_s1090" style="position:absolute;left:15748;top:36368;width:17203;height:7829;visibility:visible;mso-wrap-style:square;v-text-anchor:middle" coordsize="1720238,7828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gNMcA&#10;AADcAAAADwAAAGRycy9kb3ducmV2LnhtbESPS2vDMBCE74H8B7GFXkIip3nWjWxMIVB6KXlAyG2x&#10;1g9qrYylOk5/fVUo9DjMzDfMLh1MI3rqXG1ZwXwWgSDOra65VHA+7adbEM4ja2wsk4I7OUiT8WiH&#10;sbY3PlB/9KUIEHYxKqi8b2MpXV6RQTezLXHwCtsZ9EF2pdQd3gLcNPIpitbSYM1hocKWXivKP49f&#10;RsH38F6srvfLetJsrDtliw+/3BZKPT4M2QsIT4P/D/+137SC5eoZfs+EIyC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aoDTHAAAA3AAAAA8AAAAAAAAAAAAAAAAAmAIAAGRy&#10;cy9kb3ducmV2LnhtbFBLBQYAAAAABAAEAPUAAACMAwAAAAA=&#10;" adj="-11796480,,5400" path="m,78289c,35051,35051,,78289,l1641949,v43238,,78289,35051,78289,78289l1720238,704599v,43238,-35051,78289,-78289,78289l78289,782888c35051,782888,,747837,,704599l,78289xe" strokecolor="#4f81bd" strokeweight="2pt">
                  <v:stroke joinstyle="miter"/>
                  <v:formulas/>
                  <v:path arrowok="t" o:connecttype="custom" o:connectlocs="0,78289;78289,0;1641949,0;1720238,78289;1720238,704599;1641949,782888;78289,782888;0,704599;0,78289" o:connectangles="0,0,0,0,0,0,0,0,0" textboxrect="0,0,1720238,782888"/>
                  <v:textbox inset=".83097mm,.83097mm,.83097mm,.83097mm">
                    <w:txbxContent>
                      <w:p w14:paraId="108F5A77"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Data shared internationally</w:t>
                        </w:r>
                      </w:p>
                    </w:txbxContent>
                  </v:textbox>
                </v:shape>
                <v:shape id="Freeform 17" o:spid="_x0000_s1091" style="position:absolute;left:30368;top:36413;width:7983;height:269;rotation:-4543508fd;visibility:visible;mso-wrap-style:square;v-text-anchor:middle" coordsize="798351,2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sm0sEA&#10;AADcAAAADwAAAGRycy9kb3ducmV2LnhtbERPTYvCMBC9C/sfwix4s6kiItUoyy4L3sQqwt5mm7Gt&#10;NpOSRFv99eYgeHy87+W6N424kfO1ZQXjJAVBXFhdc6ngsP8dzUH4gKyxsUwK7uRhvfoYLDHTtuMd&#10;3fJQihjCPkMFVQhtJqUvKjLoE9sSR+5kncEQoSuldtjFcNPISZrOpMGaY0OFLX1XVFzyq1GQH//c&#10;z77/38huXN4PYfvIJ8VZqeFn/7UAEagPb/HLvdEKprM4P56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JtLBAAAA3AAAAA8AAAAAAAAAAAAAAAAAmAIAAGRycy9kb3du&#10;cmV2LnhtbFBLBQYAAAAABAAEAPUAAACGAwAAAAA=&#10;" path="m,13437r798351,e" filled="f" strokeweight="2pt">
                  <v:path arrowok="t" o:connecttype="custom" o:connectlocs="0,13437;798351,13437" o:connectangles="0,0"/>
                </v:shape>
                <v:shape id="Freeform 18" o:spid="_x0000_s1092" style="position:absolute;left:35769;top:27001;width:17202;height:10112;visibility:visible;mso-wrap-style:square;v-text-anchor:middle" coordsize="1720238,860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8LAcUA&#10;AADcAAAADwAAAGRycy9kb3ducmV2LnhtbESPT2vCQBTE7wW/w/KEXopuUopKdBVbMHhq0Xjx9si+&#10;/MHs25Bdk/jt3UKhx2FmfsNsdqNpRE+dqy0riOcRCOLc6ppLBZfsMFuBcB5ZY2OZFDzIwW47edlg&#10;ou3AJ+rPvhQBwi5BBZX3bSKlyysy6Oa2JQ5eYTuDPsiulLrDIcBNI9+jaCEN1hwWKmzpq6L8dr4b&#10;Be7789GnLZ2G9C3Ofq63Is2WhVKv03G/BuFp9P/hv/ZRK/hYxPB7JhwBu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wsBxQAAANwAAAAPAAAAAAAAAAAAAAAAAJgCAABkcnMv&#10;ZG93bnJldi54bWxQSwUGAAAAAAQABAD1AAAAigMAAAAA&#10;" adj="-11796480,,5400" path="m,86012c,38509,38509,,86012,l1634226,v47503,,86012,38509,86012,86012l1720238,774107v,47503,-38509,86012,-86012,86012l86012,860119c38509,860119,,821610,,774107l,86012xe" strokecolor="yellow" strokeweight="2pt">
                  <v:stroke joinstyle="miter"/>
                  <v:formulas/>
                  <v:path arrowok="t" o:connecttype="custom" o:connectlocs="0,118880;86012,0;1634226,0;1720238,118880;1720238,1069916;1634226,1188795;86012,1188795;0,1069916;0,118880" o:connectangles="0,0,0,0,0,0,0,0,0" textboxrect="0,0,1720238,860119"/>
                  <v:textbox inset=".89381mm,.89381mm,.89381mm,.89381mm">
                    <w:txbxContent>
                      <w:p w14:paraId="668E51B5"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Data used internationally to inform the relevant agendas by monitoring trends and develop the evidence base</w:t>
                        </w:r>
                      </w:p>
                    </w:txbxContent>
                  </v:textbox>
                </v:shape>
                <v:shape id="Freeform 19" o:spid="_x0000_s1093" style="position:absolute;left:52633;top:31923;width:2025;height:269;rotation:-3163120fd;visibility:visible;mso-wrap-style:square;v-text-anchor:middle" coordsize="202444,2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n48QA&#10;AADcAAAADwAAAGRycy9kb3ducmV2LnhtbESPQWsCMRSE7wX/Q3iCl6LZSllkNYpIK0tPrXrx9kie&#10;m8XNy3YT3fXfN4VCj8PMfMOsNoNrxJ26UHtW8DLLQBBrb2quFJyO79MFiBCRDTaeScGDAmzWo6cV&#10;Fsb3/EX3Q6xEgnAoUIGNsS2kDNqSwzDzLXHyLr5zGJPsKmk67BPcNXKeZbl0WHNasNjSzpK+Hm5O&#10;gS5dbj/8nt/K8/P3osp74/SnUpPxsF2CiDTE//BfuzQKXvM5/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J+PEAAAA3AAAAA8AAAAAAAAAAAAAAAAAmAIAAGRycy9k&#10;b3ducmV2LnhtbFBLBQYAAAAABAAEAPUAAACJAwAAAAA=&#10;" path="m,13437r202444,e" filled="f" strokeweight="2pt">
                  <v:path arrowok="t" o:connecttype="custom" o:connectlocs="0,13437;202444,13437" o:connectangles="0,0"/>
                </v:shape>
                <v:shape id="Freeform 20" o:spid="_x0000_s1094" style="position:absolute;left:54319;top:27001;width:17202;height:8602;visibility:visible;mso-wrap-style:square;v-text-anchor:middle" coordsize="1720238,860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3uO8UA&#10;AADcAAAADwAAAGRycy9kb3ducmV2LnhtbESPQWvCQBSE7wX/w/IEb3Vj1VDSbEQqQkGENkrPr9ln&#10;EpJ9G7OrSf99t1DocZiZb5h0M5pW3Kl3tWUFi3kEgriwuuZSwfm0f3wG4TyyxtYyKfgmB5ts8pBi&#10;ou3AH3TPfSkChF2CCirvu0RKV1Rk0M1tRxy8i+0N+iD7UuoehwA3rXyKolgarDksVNjRa0VFk9+M&#10;gt3i89jk67y5+gPGq/fj17A2B6Vm03H7AsLT6P/Df+03rWAVL+H3TD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7e47xQAAANwAAAAPAAAAAAAAAAAAAAAAAJgCAABkcnMv&#10;ZG93bnJldi54bWxQSwUGAAAAAAQABAD1AAAAigMAAAAA&#10;" adj="-11796480,,5400" path="m,86012c,38509,38509,,86012,l1634226,v47503,,86012,38509,86012,86012l1720238,774107v,47503,-38509,86012,-86012,86012l86012,860119c38509,860119,,821610,,774107l,86012xe" strokecolor="#ffc000" strokeweight="2pt">
                  <v:stroke joinstyle="miter"/>
                  <v:formulas/>
                  <v:path arrowok="t" o:connecttype="custom" o:connectlocs="0,86012;86012,0;1634226,0;1720238,86012;1720238,774107;1634226,860119;86012,860119;0,774107;0,86012" o:connectangles="0,0,0,0,0,0,0,0,0" textboxrect="0,0,1720238,860119"/>
                  <v:textbox inset=".89381mm,.89381mm,.89381mm,.89381mm">
                    <w:txbxContent>
                      <w:p w14:paraId="7CE17BB8" w14:textId="77777777" w:rsidR="00A37C81" w:rsidRPr="00CA6E45" w:rsidRDefault="00A37C81" w:rsidP="00085643">
                        <w:pPr>
                          <w:pStyle w:val="NormalWeb"/>
                          <w:spacing w:after="92" w:line="216" w:lineRule="auto"/>
                          <w:jc w:val="center"/>
                          <w:textAlignment w:val="baseline"/>
                          <w:rPr>
                            <w:sz w:val="18"/>
                            <w:szCs w:val="18"/>
                          </w:rPr>
                        </w:pPr>
                        <w:r w:rsidRPr="00CA6E45">
                          <w:rPr>
                            <w:rFonts w:ascii="Calibri" w:hAnsi="Calibri"/>
                            <w:bCs/>
                            <w:color w:val="000000"/>
                            <w:kern w:val="24"/>
                            <w:sz w:val="18"/>
                            <w:szCs w:val="18"/>
                          </w:rPr>
                          <w:t>Global advice and policy; clear international standards agreed by WHO, FAO and OIE</w:t>
                        </w:r>
                      </w:p>
                    </w:txbxContent>
                  </v:textbox>
                </v:shape>
              </v:group>
            </w:pict>
          </mc:Fallback>
        </mc:AlternateContent>
      </w:r>
    </w:p>
    <w:p w14:paraId="69202F92" w14:textId="77777777" w:rsidR="00085643" w:rsidRPr="00E56720" w:rsidRDefault="00085643" w:rsidP="00085643">
      <w:pPr>
        <w:spacing w:before="120" w:after="120"/>
        <w:ind w:left="142" w:hanging="426"/>
        <w:jc w:val="both"/>
        <w:rPr>
          <w:b/>
          <w:color w:val="FF0000"/>
          <w:sz w:val="22"/>
          <w:szCs w:val="22"/>
        </w:rPr>
      </w:pPr>
      <w:r w:rsidRPr="00E56720">
        <w:rPr>
          <w:b/>
          <w:noProof/>
          <w:color w:val="FF0000"/>
          <w:sz w:val="22"/>
          <w:szCs w:val="22"/>
          <w:lang w:eastAsia="en-GB"/>
        </w:rPr>
        <mc:AlternateContent>
          <mc:Choice Requires="wps">
            <w:drawing>
              <wp:anchor distT="0" distB="0" distL="114300" distR="114300" simplePos="0" relativeHeight="251732992" behindDoc="0" locked="0" layoutInCell="1" allowOverlap="1" wp14:anchorId="6A920ADE" wp14:editId="7FB7D11E">
                <wp:simplePos x="0" y="0"/>
                <wp:positionH relativeFrom="column">
                  <wp:posOffset>4982582</wp:posOffset>
                </wp:positionH>
                <wp:positionV relativeFrom="paragraph">
                  <wp:posOffset>205740</wp:posOffset>
                </wp:positionV>
                <wp:extent cx="753745" cy="391795"/>
                <wp:effectExtent l="38100" t="38100" r="122555" b="84455"/>
                <wp:wrapNone/>
                <wp:docPr id="465"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391795"/>
                        </a:xfrm>
                        <a:prstGeom prst="bentConnector3">
                          <a:avLst>
                            <a:gd name="adj1" fmla="val 100301"/>
                          </a:avLst>
                        </a:prstGeom>
                        <a:noFill/>
                        <a:ln w="25400">
                          <a:solidFill>
                            <a:srgbClr val="000000"/>
                          </a:solidFill>
                          <a:miter lim="800000"/>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 o:spid="_x0000_s1026" type="#_x0000_t34" style="position:absolute;margin-left:392.35pt;margin-top:16.2pt;width:59.35pt;height:30.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" adj="21665" strokeweight="2pt">
                <v:stroke endarrow="open"/>
                <v:shadow on="t" color="black" opacity="24903f" origin=",.5" offset="0,.55556mm"/>
              </v:shape>
            </w:pict>
          </mc:Fallback>
        </mc:AlternateContent>
      </w:r>
    </w:p>
    <w:p w14:paraId="12CDE58F" w14:textId="77777777" w:rsidR="00085643" w:rsidRPr="00E56720" w:rsidRDefault="00085643" w:rsidP="00085643">
      <w:pPr>
        <w:spacing w:before="120" w:after="120"/>
        <w:ind w:left="142" w:hanging="426"/>
        <w:jc w:val="both"/>
        <w:rPr>
          <w:b/>
          <w:color w:val="FF0000"/>
          <w:sz w:val="22"/>
          <w:szCs w:val="22"/>
        </w:rPr>
      </w:pPr>
    </w:p>
    <w:p w14:paraId="7FEC598A" w14:textId="77777777" w:rsidR="00085643" w:rsidRPr="00E56720" w:rsidRDefault="00085643" w:rsidP="00085643">
      <w:pPr>
        <w:spacing w:before="120" w:after="120"/>
        <w:ind w:left="142" w:hanging="426"/>
        <w:jc w:val="both"/>
        <w:rPr>
          <w:b/>
          <w:color w:val="FF0000"/>
          <w:sz w:val="22"/>
          <w:szCs w:val="22"/>
        </w:rPr>
      </w:pPr>
      <w:r w:rsidRPr="00E56720">
        <w:rPr>
          <w:b/>
          <w:noProof/>
          <w:color w:val="FF0000"/>
          <w:sz w:val="22"/>
          <w:szCs w:val="22"/>
          <w:lang w:eastAsia="en-GB"/>
        </w:rPr>
        <mc:AlternateContent>
          <mc:Choice Requires="wps">
            <w:drawing>
              <wp:anchor distT="0" distB="0" distL="114300" distR="114300" simplePos="0" relativeHeight="251735040" behindDoc="0" locked="0" layoutInCell="1" allowOverlap="1" wp14:anchorId="49DE705F" wp14:editId="7589CBBE">
                <wp:simplePos x="0" y="0"/>
                <wp:positionH relativeFrom="column">
                  <wp:posOffset>1307118</wp:posOffset>
                </wp:positionH>
                <wp:positionV relativeFrom="paragraph">
                  <wp:posOffset>185570</wp:posOffset>
                </wp:positionV>
                <wp:extent cx="0" cy="193585"/>
                <wp:effectExtent l="114300" t="38100" r="76200" b="73660"/>
                <wp:wrapNone/>
                <wp:docPr id="466" name="Straight Arrow Connector 466"/>
                <wp:cNvGraphicFramePr/>
                <a:graphic xmlns:a="http://schemas.openxmlformats.org/drawingml/2006/main">
                  <a:graphicData uri="http://schemas.microsoft.com/office/word/2010/wordprocessingShape">
                    <wps:wsp>
                      <wps:cNvCnPr/>
                      <wps:spPr>
                        <a:xfrm flipV="1">
                          <a:off x="0" y="0"/>
                          <a:ext cx="0" cy="19358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66" o:spid="_x0000_s1026" type="#_x0000_t32" style="position:absolute;margin-left:102.9pt;margin-top:14.6pt;width:0;height:15.2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" strokecolor="windowText" strokeweight="2pt">
                <v:stroke endarrow="open"/>
                <v:shadow on="t" color="black" opacity="24903f" origin=",.5" offset="0,.55556mm"/>
              </v:shape>
            </w:pict>
          </mc:Fallback>
        </mc:AlternateContent>
      </w:r>
      <w:r w:rsidRPr="00E56720">
        <w:rPr>
          <w:b/>
          <w:noProof/>
          <w:color w:val="FF0000"/>
          <w:sz w:val="22"/>
          <w:szCs w:val="22"/>
          <w:lang w:eastAsia="en-GB"/>
        </w:rPr>
        <mc:AlternateContent>
          <mc:Choice Requires="wps">
            <w:drawing>
              <wp:anchor distT="0" distB="0" distL="114300" distR="114300" simplePos="0" relativeHeight="251731968" behindDoc="0" locked="0" layoutInCell="1" allowOverlap="1" wp14:anchorId="425A330E" wp14:editId="196583D1">
                <wp:simplePos x="0" y="0"/>
                <wp:positionH relativeFrom="column">
                  <wp:posOffset>5211445</wp:posOffset>
                </wp:positionH>
                <wp:positionV relativeFrom="paragraph">
                  <wp:posOffset>99695</wp:posOffset>
                </wp:positionV>
                <wp:extent cx="894715" cy="1002665"/>
                <wp:effectExtent l="17145" t="10795" r="15240" b="15240"/>
                <wp:wrapNone/>
                <wp:docPr id="467"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715" cy="1002665"/>
                        </a:xfrm>
                        <a:prstGeom prst="roundRect">
                          <a:avLst>
                            <a:gd name="adj" fmla="val 16667"/>
                          </a:avLst>
                        </a:prstGeom>
                        <a:solidFill>
                          <a:srgbClr val="FFFFFF"/>
                        </a:solidFill>
                        <a:ln w="25400">
                          <a:solidFill>
                            <a:srgbClr val="FF0000"/>
                          </a:solidFill>
                          <a:round/>
                          <a:headEnd/>
                          <a:tailEnd/>
                        </a:ln>
                      </wps:spPr>
                      <wps:txbx>
                        <w:txbxContent>
                          <w:p w14:paraId="7154426B" w14:textId="77777777" w:rsidR="00A37C81" w:rsidRPr="00CA6E45" w:rsidRDefault="00A37C81" w:rsidP="00085643">
                            <w:pPr>
                              <w:pStyle w:val="NormalWeb"/>
                              <w:spacing w:before="132"/>
                              <w:jc w:val="center"/>
                              <w:textAlignment w:val="baseline"/>
                              <w:rPr>
                                <w:sz w:val="18"/>
                                <w:szCs w:val="18"/>
                              </w:rPr>
                            </w:pPr>
                            <w:r w:rsidRPr="00CA6E45">
                              <w:rPr>
                                <w:rFonts w:ascii="Calibri" w:hAnsi="Calibri"/>
                                <w:bCs/>
                                <w:color w:val="000000"/>
                                <w:kern w:val="24"/>
                                <w:sz w:val="18"/>
                                <w:szCs w:val="18"/>
                              </w:rPr>
                              <w:t>Mortality and morbidity due to AMR minimised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95" style="position:absolute;left:0;text-align:left;margin-left:410.35pt;margin-top:7.85pt;width:70.45pt;height:78.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" strokecolor="red" strokeweight="2pt">
                <v:textbox>
                  <w:txbxContent>
                    <w:p w14:paraId="7154426B" w14:textId="77777777" w:rsidR="00A37C81" w:rsidRPr="00CA6E45" w:rsidRDefault="00A37C81" w:rsidP="00085643">
                      <w:pPr>
                        <w:pStyle w:val="NormalWeb"/>
                        <w:spacing w:before="132"/>
                        <w:jc w:val="center"/>
                        <w:textAlignment w:val="baseline"/>
                        <w:rPr>
                          <w:sz w:val="18"/>
                          <w:szCs w:val="18"/>
                        </w:rPr>
                      </w:pPr>
                      <w:r w:rsidRPr="00CA6E45">
                        <w:rPr>
                          <w:rFonts w:ascii="Calibri" w:hAnsi="Calibri"/>
                          <w:bCs/>
                          <w:color w:val="000000"/>
                          <w:kern w:val="24"/>
                          <w:sz w:val="18"/>
                          <w:szCs w:val="18"/>
                        </w:rPr>
                        <w:t>Mortality and morbidity due to AMR minimised</w:t>
                      </w:r>
                    </w:p>
                  </w:txbxContent>
                </v:textbox>
              </v:roundrect>
            </w:pict>
          </mc:Fallback>
        </mc:AlternateContent>
      </w:r>
    </w:p>
    <w:p w14:paraId="293404FC" w14:textId="77777777" w:rsidR="00085643" w:rsidRPr="00E56720" w:rsidRDefault="00085643" w:rsidP="00085643">
      <w:pPr>
        <w:spacing w:before="120" w:after="120"/>
        <w:ind w:left="142" w:hanging="426"/>
        <w:jc w:val="both"/>
        <w:rPr>
          <w:b/>
          <w:color w:val="FF0000"/>
          <w:sz w:val="22"/>
          <w:szCs w:val="22"/>
        </w:rPr>
      </w:pPr>
      <w:r w:rsidRPr="00E56720">
        <w:rPr>
          <w:b/>
          <w:noProof/>
          <w:color w:val="FF0000"/>
          <w:sz w:val="22"/>
          <w:szCs w:val="22"/>
          <w:lang w:eastAsia="en-GB"/>
        </w:rPr>
        <mc:AlternateContent>
          <mc:Choice Requires="wps">
            <w:drawing>
              <wp:anchor distT="0" distB="0" distL="114300" distR="114300" simplePos="0" relativeHeight="251728896" behindDoc="0" locked="0" layoutInCell="1" allowOverlap="1" wp14:anchorId="667EB9B2" wp14:editId="26A6DA86">
                <wp:simplePos x="0" y="0"/>
                <wp:positionH relativeFrom="column">
                  <wp:posOffset>2237740</wp:posOffset>
                </wp:positionH>
                <wp:positionV relativeFrom="paragraph">
                  <wp:posOffset>101600</wp:posOffset>
                </wp:positionV>
                <wp:extent cx="1287145" cy="375920"/>
                <wp:effectExtent l="0" t="0" r="33655" b="29210"/>
                <wp:wrapNone/>
                <wp:docPr id="468"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7145" cy="375920"/>
                        </a:xfrm>
                        <a:prstGeom prst="roundRect">
                          <a:avLst/>
                        </a:prstGeom>
                        <a:solidFill>
                          <a:sysClr val="window" lastClr="FFFFFF"/>
                        </a:solidFill>
                        <a:ln w="25400" cap="flat" cmpd="sng" algn="ctr">
                          <a:solidFill>
                            <a:srgbClr val="FFFF00"/>
                          </a:solidFill>
                          <a:prstDash val="solid"/>
                        </a:ln>
                        <a:effectLst/>
                        <a:extLst/>
                      </wps:spPr>
                      <wps:txbx>
                        <w:txbxContent>
                          <w:p w14:paraId="4884F762" w14:textId="77777777" w:rsidR="00A37C81" w:rsidRPr="00CA6E45" w:rsidRDefault="00A37C81" w:rsidP="00085643">
                            <w:pPr>
                              <w:pStyle w:val="NormalWeb"/>
                              <w:spacing w:before="132"/>
                              <w:jc w:val="center"/>
                              <w:textAlignment w:val="baseline"/>
                              <w:rPr>
                                <w:sz w:val="18"/>
                                <w:szCs w:val="18"/>
                              </w:rPr>
                            </w:pPr>
                            <w:r w:rsidRPr="00CA6E45">
                              <w:rPr>
                                <w:rFonts w:ascii="Calibri" w:hAnsi="Calibri"/>
                                <w:bCs/>
                                <w:color w:val="000000"/>
                                <w:kern w:val="24"/>
                                <w:sz w:val="18"/>
                                <w:szCs w:val="18"/>
                              </w:rPr>
                              <w:t>Ongoing surveillance</w:t>
                            </w:r>
                          </w:p>
                        </w:txbxContent>
                      </wps:txbx>
                      <wps:bodyPr>
                        <a:spAutoFit/>
                      </wps:bodyPr>
                    </wps:wsp>
                  </a:graphicData>
                </a:graphic>
                <wp14:sizeRelH relativeFrom="page">
                  <wp14:pctWidth>0</wp14:pctWidth>
                </wp14:sizeRelH>
                <wp14:sizeRelV relativeFrom="page">
                  <wp14:pctHeight>0</wp14:pctHeight>
                </wp14:sizeRelV>
              </wp:anchor>
            </w:drawing>
          </mc:Choice>
          <mc:Fallback>
            <w:pict>
              <v:roundrect id="Rounded Rectangle 31" o:spid="_x0000_s1096" style="position:absolute;left:0;text-align:left;margin-left:176.2pt;margin-top:8pt;width:101.35pt;height:29.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" fillcolor="window" strokecolor="yellow" strokeweight="2pt">
                <v:path arrowok="t"/>
                <v:textbox style="mso-fit-shape-to-text:t">
                  <w:txbxContent>
                    <w:p w14:paraId="4884F762" w14:textId="77777777" w:rsidR="00A37C81" w:rsidRPr="00CA6E45" w:rsidRDefault="00A37C81" w:rsidP="00085643">
                      <w:pPr>
                        <w:pStyle w:val="NormalWeb"/>
                        <w:spacing w:before="132"/>
                        <w:jc w:val="center"/>
                        <w:textAlignment w:val="baseline"/>
                        <w:rPr>
                          <w:sz w:val="18"/>
                          <w:szCs w:val="18"/>
                        </w:rPr>
                      </w:pPr>
                      <w:r w:rsidRPr="00CA6E45">
                        <w:rPr>
                          <w:rFonts w:ascii="Calibri" w:hAnsi="Calibri"/>
                          <w:bCs/>
                          <w:color w:val="000000"/>
                          <w:kern w:val="24"/>
                          <w:sz w:val="18"/>
                          <w:szCs w:val="18"/>
                        </w:rPr>
                        <w:t>Ongoing surveillance</w:t>
                      </w:r>
                    </w:p>
                  </w:txbxContent>
                </v:textbox>
              </v:roundrect>
            </w:pict>
          </mc:Fallback>
        </mc:AlternateContent>
      </w:r>
    </w:p>
    <w:p w14:paraId="4BB00925" w14:textId="77777777" w:rsidR="00085643" w:rsidRPr="00E56720" w:rsidRDefault="00085643" w:rsidP="00085643">
      <w:pPr>
        <w:spacing w:before="120" w:after="120"/>
        <w:ind w:left="142" w:hanging="426"/>
        <w:jc w:val="both"/>
        <w:rPr>
          <w:b/>
          <w:color w:val="FF0000"/>
          <w:sz w:val="22"/>
          <w:szCs w:val="22"/>
        </w:rPr>
      </w:pPr>
      <w:r w:rsidRPr="00E56720">
        <w:rPr>
          <w:b/>
          <w:noProof/>
          <w:color w:val="FF0000"/>
          <w:sz w:val="22"/>
          <w:szCs w:val="22"/>
          <w:lang w:eastAsia="en-GB"/>
        </w:rPr>
        <mc:AlternateContent>
          <mc:Choice Requires="wps">
            <w:drawing>
              <wp:anchor distT="0" distB="0" distL="114300" distR="114300" simplePos="0" relativeHeight="251737088" behindDoc="0" locked="0" layoutInCell="1" allowOverlap="1" wp14:anchorId="6A1A1FFE" wp14:editId="074A40E6">
                <wp:simplePos x="0" y="0"/>
                <wp:positionH relativeFrom="column">
                  <wp:posOffset>1996580</wp:posOffset>
                </wp:positionH>
                <wp:positionV relativeFrom="paragraph">
                  <wp:posOffset>78213</wp:posOffset>
                </wp:positionV>
                <wp:extent cx="242190" cy="0"/>
                <wp:effectExtent l="38100" t="38100" r="62865" b="95250"/>
                <wp:wrapNone/>
                <wp:docPr id="469" name="Straight Connector 469"/>
                <wp:cNvGraphicFramePr/>
                <a:graphic xmlns:a="http://schemas.openxmlformats.org/drawingml/2006/main">
                  <a:graphicData uri="http://schemas.microsoft.com/office/word/2010/wordprocessingShape">
                    <wps:wsp>
                      <wps:cNvCnPr/>
                      <wps:spPr>
                        <a:xfrm>
                          <a:off x="0" y="0"/>
                          <a:ext cx="24219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6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57.2pt,6.15pt" to="176.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" strokecolor="windowText" strokeweight="2pt">
                <v:shadow on="t" color="black" opacity="24903f" origin=",.5" offset="0,.55556mm"/>
              </v:line>
            </w:pict>
          </mc:Fallback>
        </mc:AlternateContent>
      </w:r>
      <w:r w:rsidRPr="00E56720">
        <w:rPr>
          <w:b/>
          <w:noProof/>
          <w:color w:val="FF0000"/>
          <w:sz w:val="22"/>
          <w:szCs w:val="22"/>
          <w:lang w:eastAsia="en-GB"/>
        </w:rPr>
        <mc:AlternateContent>
          <mc:Choice Requires="wps">
            <w:drawing>
              <wp:anchor distT="0" distB="0" distL="114300" distR="114300" simplePos="0" relativeHeight="251729920" behindDoc="0" locked="0" layoutInCell="1" allowOverlap="1" wp14:anchorId="46A86111" wp14:editId="44A094C7">
                <wp:simplePos x="0" y="0"/>
                <wp:positionH relativeFrom="column">
                  <wp:posOffset>3581400</wp:posOffset>
                </wp:positionH>
                <wp:positionV relativeFrom="paragraph">
                  <wp:posOffset>28575</wp:posOffset>
                </wp:positionV>
                <wp:extent cx="312420" cy="0"/>
                <wp:effectExtent l="25400" t="28575" r="43180" b="34925"/>
                <wp:wrapNone/>
                <wp:docPr id="470"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sy="50000" kx="-2453608" rotWithShape="0">
                                  <a:srgbClr val="999999">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86" o:spid="_x0000_s1026" type="#_x0000_t32" style="position:absolute;margin-left:282pt;margin-top:2.25pt;width:24.6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" strokeweight="2.25pt">
                <v:shadow type="perspective" color="#999" opacity=".5" origin=",.5" offset="0,0" matrix=",-56756f,,.5"/>
              </v:shape>
            </w:pict>
          </mc:Fallback>
        </mc:AlternateContent>
      </w:r>
    </w:p>
    <w:p w14:paraId="3B5BA2DD" w14:textId="77777777" w:rsidR="00085643" w:rsidRPr="00E56720" w:rsidRDefault="00085643" w:rsidP="00085643">
      <w:pPr>
        <w:spacing w:before="120" w:after="120"/>
        <w:ind w:left="142" w:hanging="426"/>
        <w:jc w:val="both"/>
        <w:rPr>
          <w:b/>
          <w:color w:val="FF0000"/>
          <w:sz w:val="22"/>
          <w:szCs w:val="22"/>
        </w:rPr>
      </w:pPr>
      <w:r w:rsidRPr="00E56720">
        <w:rPr>
          <w:noProof/>
          <w:sz w:val="22"/>
          <w:szCs w:val="22"/>
          <w:lang w:eastAsia="en-GB"/>
        </w:rPr>
        <mc:AlternateContent>
          <mc:Choice Requires="wps">
            <w:drawing>
              <wp:anchor distT="0" distB="0" distL="114300" distR="114300" simplePos="0" relativeHeight="251740160" behindDoc="0" locked="0" layoutInCell="1" allowOverlap="1" wp14:anchorId="5F787AB2" wp14:editId="2C07E7CA">
                <wp:simplePos x="0" y="0"/>
                <wp:positionH relativeFrom="column">
                  <wp:posOffset>4981970</wp:posOffset>
                </wp:positionH>
                <wp:positionV relativeFrom="paragraph">
                  <wp:posOffset>100150</wp:posOffset>
                </wp:positionV>
                <wp:extent cx="0" cy="920596"/>
                <wp:effectExtent l="114300" t="38100" r="76200" b="70485"/>
                <wp:wrapNone/>
                <wp:docPr id="471" name="Straight Arrow Connector 471"/>
                <wp:cNvGraphicFramePr/>
                <a:graphic xmlns:a="http://schemas.openxmlformats.org/drawingml/2006/main">
                  <a:graphicData uri="http://schemas.microsoft.com/office/word/2010/wordprocessingShape">
                    <wps:wsp>
                      <wps:cNvCnPr/>
                      <wps:spPr>
                        <a:xfrm flipV="1">
                          <a:off x="0" y="0"/>
                          <a:ext cx="0" cy="920596"/>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71" o:spid="_x0000_s1026" type="#_x0000_t32" style="position:absolute;margin-left:392.3pt;margin-top:7.9pt;width:0;height:72.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" strokecolor="windowText" strokeweight="2pt">
                <v:stroke endarrow="open"/>
                <v:shadow on="t" color="black" opacity="24903f" origin=",.5" offset="0,.55556mm"/>
              </v:shape>
            </w:pict>
          </mc:Fallback>
        </mc:AlternateContent>
      </w:r>
      <w:r w:rsidRPr="00E56720">
        <w:rPr>
          <w:b/>
          <w:noProof/>
          <w:color w:val="FF0000"/>
          <w:sz w:val="22"/>
          <w:szCs w:val="22"/>
          <w:lang w:eastAsia="en-GB"/>
        </w:rPr>
        <mc:AlternateContent>
          <mc:Choice Requires="wps">
            <w:drawing>
              <wp:anchor distT="0" distB="0" distL="114300" distR="114300" simplePos="0" relativeHeight="251726848" behindDoc="0" locked="0" layoutInCell="1" allowOverlap="1" wp14:anchorId="46540427" wp14:editId="203028DB">
                <wp:simplePos x="0" y="0"/>
                <wp:positionH relativeFrom="column">
                  <wp:posOffset>4646295</wp:posOffset>
                </wp:positionH>
                <wp:positionV relativeFrom="paragraph">
                  <wp:posOffset>104775</wp:posOffset>
                </wp:positionV>
                <wp:extent cx="0" cy="99060"/>
                <wp:effectExtent l="23495" t="28575" r="40005" b="37465"/>
                <wp:wrapNone/>
                <wp:docPr id="472" name="Auto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906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sy="50000" kx="-2453608" rotWithShape="0">
                                  <a:srgbClr val="999999">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81" o:spid="_x0000_s1026" type="#_x0000_t32" style="position:absolute;margin-left:365.85pt;margin-top:8.25pt;width:0;height:7.8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" strokeweight="3pt">
                <v:shadow type="perspective" color="#999" opacity=".5" origin=",.5" offset="0,0" matrix=",-56756f,,.5"/>
              </v:shape>
            </w:pict>
          </mc:Fallback>
        </mc:AlternateContent>
      </w:r>
    </w:p>
    <w:p w14:paraId="4583CAA2" w14:textId="77777777" w:rsidR="00085643" w:rsidRPr="00E56720" w:rsidRDefault="00085643" w:rsidP="00085643">
      <w:pPr>
        <w:spacing w:before="120" w:after="120"/>
        <w:ind w:left="142" w:hanging="426"/>
        <w:jc w:val="both"/>
        <w:rPr>
          <w:b/>
          <w:color w:val="FF0000"/>
          <w:sz w:val="22"/>
          <w:szCs w:val="22"/>
        </w:rPr>
      </w:pPr>
    </w:p>
    <w:p w14:paraId="6C01743A" w14:textId="77777777" w:rsidR="00085643" w:rsidRPr="00E56720" w:rsidRDefault="00085643" w:rsidP="00085643">
      <w:pPr>
        <w:spacing w:before="120" w:after="120"/>
        <w:ind w:left="142" w:hanging="426"/>
        <w:jc w:val="both"/>
        <w:rPr>
          <w:b/>
          <w:color w:val="FF0000"/>
          <w:sz w:val="22"/>
          <w:szCs w:val="22"/>
        </w:rPr>
      </w:pPr>
      <w:r w:rsidRPr="00E56720">
        <w:rPr>
          <w:b/>
          <w:noProof/>
          <w:color w:val="FF0000"/>
          <w:sz w:val="22"/>
          <w:szCs w:val="22"/>
          <w:lang w:eastAsia="en-GB"/>
        </w:rPr>
        <mc:AlternateContent>
          <mc:Choice Requires="wps">
            <w:drawing>
              <wp:anchor distT="0" distB="0" distL="114300" distR="114300" simplePos="0" relativeHeight="251736064" behindDoc="0" locked="0" layoutInCell="1" allowOverlap="1" wp14:anchorId="729C277B" wp14:editId="6BA39649">
                <wp:simplePos x="0" y="0"/>
                <wp:positionH relativeFrom="column">
                  <wp:posOffset>1322705</wp:posOffset>
                </wp:positionH>
                <wp:positionV relativeFrom="paragraph">
                  <wp:posOffset>224155</wp:posOffset>
                </wp:positionV>
                <wp:extent cx="0" cy="230505"/>
                <wp:effectExtent l="95250" t="19050" r="76200" b="93345"/>
                <wp:wrapNone/>
                <wp:docPr id="473" name="Straight Arrow Connector 473"/>
                <wp:cNvGraphicFramePr/>
                <a:graphic xmlns:a="http://schemas.openxmlformats.org/drawingml/2006/main">
                  <a:graphicData uri="http://schemas.microsoft.com/office/word/2010/wordprocessingShape">
                    <wps:wsp>
                      <wps:cNvCnPr/>
                      <wps:spPr>
                        <a:xfrm>
                          <a:off x="0" y="0"/>
                          <a:ext cx="0" cy="23050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73" o:spid="_x0000_s1026" type="#_x0000_t32" style="position:absolute;margin-left:104.15pt;margin-top:17.65pt;width:0;height:18.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" strokecolor="windowText" strokeweight="2pt">
                <v:stroke endarrow="open"/>
                <v:shadow on="t" color="black" opacity="24903f" origin=",.5" offset="0,.55556mm"/>
              </v:shape>
            </w:pict>
          </mc:Fallback>
        </mc:AlternateContent>
      </w:r>
    </w:p>
    <w:p w14:paraId="0ED4CAF0" w14:textId="77777777" w:rsidR="00085643" w:rsidRPr="00E56720" w:rsidRDefault="00085643" w:rsidP="00085643">
      <w:pPr>
        <w:spacing w:before="120" w:after="120"/>
        <w:ind w:left="142" w:hanging="426"/>
        <w:jc w:val="both"/>
        <w:rPr>
          <w:b/>
          <w:color w:val="FF0000"/>
          <w:sz w:val="22"/>
          <w:szCs w:val="22"/>
        </w:rPr>
      </w:pPr>
    </w:p>
    <w:p w14:paraId="147A0207" w14:textId="77777777" w:rsidR="00085643" w:rsidRPr="00E56720" w:rsidRDefault="00085643" w:rsidP="00085643">
      <w:pPr>
        <w:spacing w:before="120" w:after="120"/>
        <w:ind w:left="142" w:hanging="426"/>
        <w:jc w:val="both"/>
        <w:rPr>
          <w:b/>
          <w:color w:val="FF0000"/>
          <w:sz w:val="22"/>
          <w:szCs w:val="22"/>
        </w:rPr>
      </w:pPr>
      <w:r w:rsidRPr="00E56720">
        <w:rPr>
          <w:noProof/>
          <w:sz w:val="22"/>
          <w:szCs w:val="22"/>
          <w:lang w:eastAsia="en-GB"/>
        </w:rPr>
        <mc:AlternateContent>
          <mc:Choice Requires="wps">
            <w:drawing>
              <wp:anchor distT="0" distB="0" distL="114300" distR="114300" simplePos="0" relativeHeight="251739136" behindDoc="0" locked="0" layoutInCell="1" allowOverlap="1" wp14:anchorId="7DC9716A" wp14:editId="3410FC4D">
                <wp:simplePos x="0" y="0"/>
                <wp:positionH relativeFrom="column">
                  <wp:posOffset>2799487</wp:posOffset>
                </wp:positionH>
                <wp:positionV relativeFrom="paragraph">
                  <wp:posOffset>84013</wp:posOffset>
                </wp:positionV>
                <wp:extent cx="0" cy="172898"/>
                <wp:effectExtent l="95250" t="19050" r="76200" b="93980"/>
                <wp:wrapNone/>
                <wp:docPr id="474" name="Straight Arrow Connector 474"/>
                <wp:cNvGraphicFramePr/>
                <a:graphic xmlns:a="http://schemas.openxmlformats.org/drawingml/2006/main">
                  <a:graphicData uri="http://schemas.microsoft.com/office/word/2010/wordprocessingShape">
                    <wps:wsp>
                      <wps:cNvCnPr/>
                      <wps:spPr>
                        <a:xfrm>
                          <a:off x="0" y="0"/>
                          <a:ext cx="0" cy="17289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74" o:spid="_x0000_s1026" type="#_x0000_t32" style="position:absolute;margin-left:220.45pt;margin-top:6.6pt;width:0;height:1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" strokecolor="windowText" strokeweight="2pt">
                <v:stroke endarrow="open"/>
                <v:shadow on="t" color="black" opacity="24903f" origin=",.5" offset="0,.55556mm"/>
              </v:shape>
            </w:pict>
          </mc:Fallback>
        </mc:AlternateContent>
      </w:r>
      <w:r w:rsidRPr="00E56720">
        <w:rPr>
          <w:b/>
          <w:noProof/>
          <w:color w:val="FF0000"/>
          <w:sz w:val="22"/>
          <w:szCs w:val="22"/>
          <w:lang w:eastAsia="en-GB"/>
        </w:rPr>
        <mc:AlternateContent>
          <mc:Choice Requires="wps">
            <w:drawing>
              <wp:anchor distT="0" distB="0" distL="114300" distR="114300" simplePos="0" relativeHeight="251730944" behindDoc="0" locked="0" layoutInCell="1" allowOverlap="1" wp14:anchorId="0AABD524" wp14:editId="7D1C7E45">
                <wp:simplePos x="0" y="0"/>
                <wp:positionH relativeFrom="column">
                  <wp:posOffset>3771900</wp:posOffset>
                </wp:positionH>
                <wp:positionV relativeFrom="paragraph">
                  <wp:posOffset>74295</wp:posOffset>
                </wp:positionV>
                <wp:extent cx="1546225" cy="711200"/>
                <wp:effectExtent l="12700" t="10795" r="15875" b="14605"/>
                <wp:wrapNone/>
                <wp:docPr id="33"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225" cy="711200"/>
                        </a:xfrm>
                        <a:prstGeom prst="roundRect">
                          <a:avLst>
                            <a:gd name="adj" fmla="val 16667"/>
                          </a:avLst>
                        </a:prstGeom>
                        <a:solidFill>
                          <a:srgbClr val="FFFFFF"/>
                        </a:solidFill>
                        <a:ln w="25400">
                          <a:solidFill>
                            <a:srgbClr val="FFC000"/>
                          </a:solidFill>
                          <a:round/>
                          <a:headEnd/>
                          <a:tailEnd/>
                        </a:ln>
                      </wps:spPr>
                      <wps:txbx>
                        <w:txbxContent>
                          <w:p w14:paraId="301355D3" w14:textId="77777777" w:rsidR="00A37C81" w:rsidRDefault="00A37C81" w:rsidP="00085643">
                            <w:pPr>
                              <w:pStyle w:val="NormalWeb"/>
                              <w:spacing w:before="132"/>
                              <w:textAlignment w:val="baseline"/>
                            </w:pPr>
                            <w:r>
                              <w:rPr>
                                <w:rFonts w:ascii="Calibri" w:hAnsi="Calibri"/>
                                <w:bCs/>
                                <w:color w:val="000000"/>
                                <w:kern w:val="24"/>
                                <w:sz w:val="18"/>
                                <w:szCs w:val="18"/>
                              </w:rPr>
                              <w:t>Global willingness to tackle in-country budgetary health system constraints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97" style="position:absolute;left:0;text-align:left;margin-left:297pt;margin-top:5.85pt;width:121.75pt;height:5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" strokecolor="#ffc000" strokeweight="2pt">
                <v:textbox>
                  <w:txbxContent>
                    <w:p w14:paraId="301355D3" w14:textId="77777777" w:rsidR="00A37C81" w:rsidRDefault="00A37C81" w:rsidP="00085643">
                      <w:pPr>
                        <w:pStyle w:val="NormalWeb"/>
                        <w:spacing w:before="132"/>
                        <w:textAlignment w:val="baseline"/>
                      </w:pPr>
                      <w:r>
                        <w:rPr>
                          <w:rFonts w:ascii="Calibri" w:hAnsi="Calibri"/>
                          <w:bCs/>
                          <w:color w:val="000000"/>
                          <w:kern w:val="24"/>
                          <w:sz w:val="18"/>
                          <w:szCs w:val="18"/>
                        </w:rPr>
                        <w:t>Global willingness to tackle in-country budgetary health system constraints</w:t>
                      </w:r>
                    </w:p>
                  </w:txbxContent>
                </v:textbox>
              </v:roundrect>
            </w:pict>
          </mc:Fallback>
        </mc:AlternateContent>
      </w:r>
    </w:p>
    <w:p w14:paraId="27AC79CC" w14:textId="77777777" w:rsidR="00085643" w:rsidRPr="00E56720" w:rsidRDefault="00085643" w:rsidP="00085643">
      <w:pPr>
        <w:spacing w:before="120" w:after="120"/>
        <w:ind w:left="142" w:hanging="426"/>
        <w:jc w:val="both"/>
        <w:rPr>
          <w:sz w:val="22"/>
          <w:szCs w:val="22"/>
        </w:rPr>
      </w:pPr>
      <w:r w:rsidRPr="00E56720">
        <w:rPr>
          <w:noProof/>
          <w:sz w:val="22"/>
          <w:szCs w:val="22"/>
          <w:lang w:eastAsia="en-GB"/>
        </w:rPr>
        <mc:AlternateContent>
          <mc:Choice Requires="wps">
            <w:drawing>
              <wp:anchor distT="0" distB="0" distL="114300" distR="114300" simplePos="0" relativeHeight="251738112" behindDoc="0" locked="0" layoutInCell="1" allowOverlap="1" wp14:anchorId="4925261C" wp14:editId="3133E28E">
                <wp:simplePos x="0" y="0"/>
                <wp:positionH relativeFrom="column">
                  <wp:posOffset>3474846</wp:posOffset>
                </wp:positionH>
                <wp:positionV relativeFrom="paragraph">
                  <wp:posOffset>192585</wp:posOffset>
                </wp:positionV>
                <wp:extent cx="290800" cy="8626"/>
                <wp:effectExtent l="0" t="76200" r="14605" b="144145"/>
                <wp:wrapNone/>
                <wp:docPr id="37" name="Straight Arrow Connector 37"/>
                <wp:cNvGraphicFramePr/>
                <a:graphic xmlns:a="http://schemas.openxmlformats.org/drawingml/2006/main">
                  <a:graphicData uri="http://schemas.microsoft.com/office/word/2010/wordprocessingShape">
                    <wps:wsp>
                      <wps:cNvCnPr/>
                      <wps:spPr>
                        <a:xfrm flipV="1">
                          <a:off x="0" y="0"/>
                          <a:ext cx="290800" cy="8626"/>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Straight Arrow Connector 37" o:spid="_x0000_s1026" type="#_x0000_t32" style="position:absolute;margin-left:273.6pt;margin-top:15.15pt;width:22.9pt;height:.7pt;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" strokecolor="windowText" strokeweight="2pt">
                <v:stroke endarrow="open"/>
                <v:shadow on="t" color="black" opacity="24903f" origin=",.5" offset="0,.55556mm"/>
              </v:shape>
            </w:pict>
          </mc:Fallback>
        </mc:AlternateContent>
      </w:r>
      <w:r w:rsidRPr="00E56720">
        <w:rPr>
          <w:noProof/>
          <w:sz w:val="22"/>
          <w:szCs w:val="22"/>
          <w:lang w:eastAsia="en-GB"/>
        </w:rPr>
        <mc:AlternateContent>
          <mc:Choice Requires="wps">
            <w:drawing>
              <wp:anchor distT="0" distB="0" distL="114300" distR="114300" simplePos="0" relativeHeight="251727872" behindDoc="0" locked="0" layoutInCell="1" allowOverlap="1" wp14:anchorId="2E872805" wp14:editId="121717C5">
                <wp:simplePos x="0" y="0"/>
                <wp:positionH relativeFrom="column">
                  <wp:posOffset>2237740</wp:posOffset>
                </wp:positionH>
                <wp:positionV relativeFrom="paragraph">
                  <wp:posOffset>20320</wp:posOffset>
                </wp:positionV>
                <wp:extent cx="1195070" cy="375920"/>
                <wp:effectExtent l="0" t="0" r="24130" b="22860"/>
                <wp:wrapNone/>
                <wp:docPr id="42"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5070" cy="375920"/>
                        </a:xfrm>
                        <a:prstGeom prst="roundRect">
                          <a:avLst/>
                        </a:prstGeom>
                        <a:solidFill>
                          <a:sysClr val="window" lastClr="FFFFFF"/>
                        </a:solidFill>
                        <a:ln w="25400" cap="flat" cmpd="sng" algn="ctr">
                          <a:solidFill>
                            <a:srgbClr val="FFC000"/>
                          </a:solidFill>
                          <a:prstDash val="solid"/>
                        </a:ln>
                        <a:effectLst/>
                        <a:extLst/>
                      </wps:spPr>
                      <wps:txbx>
                        <w:txbxContent>
                          <w:p w14:paraId="70D056B7" w14:textId="77777777" w:rsidR="00A37C81" w:rsidRDefault="00A37C81" w:rsidP="00085643">
                            <w:pPr>
                              <w:pStyle w:val="NormalWeb"/>
                              <w:spacing w:before="132"/>
                              <w:jc w:val="center"/>
                              <w:textAlignment w:val="baseline"/>
                            </w:pPr>
                            <w:r w:rsidRPr="00CA6E45">
                              <w:rPr>
                                <w:rFonts w:ascii="Calibri" w:hAnsi="Calibri"/>
                                <w:bCs/>
                                <w:color w:val="000000"/>
                                <w:kern w:val="24"/>
                                <w:sz w:val="18"/>
                                <w:szCs w:val="18"/>
                              </w:rPr>
                              <w:t>Global awareness</w:t>
                            </w:r>
                            <w:r w:rsidRPr="00CA6E45">
                              <w:rPr>
                                <w:rFonts w:ascii="Calibri" w:hAnsi="Calibri"/>
                                <w:b/>
                                <w:bCs/>
                                <w:color w:val="FFFFFF"/>
                                <w:kern w:val="24"/>
                                <w:sz w:val="22"/>
                                <w:szCs w:val="22"/>
                              </w:rPr>
                              <w:t xml:space="preserve"> </w:t>
                            </w:r>
                          </w:p>
                        </w:txbxContent>
                      </wps:txbx>
                      <wps:bodyPr>
                        <a:spAutoFit/>
                      </wps:bodyPr>
                    </wps:wsp>
                  </a:graphicData>
                </a:graphic>
                <wp14:sizeRelH relativeFrom="page">
                  <wp14:pctWidth>0</wp14:pctWidth>
                </wp14:sizeRelH>
                <wp14:sizeRelV relativeFrom="page">
                  <wp14:pctHeight>0</wp14:pctHeight>
                </wp14:sizeRelV>
              </wp:anchor>
            </w:drawing>
          </mc:Choice>
          <mc:Fallback>
            <w:pict>
              <v:roundrect id="_x0000_s1098" style="position:absolute;left:0;text-align:left;margin-left:176.2pt;margin-top:1.6pt;width:94.1pt;height:29.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" fillcolor="window" strokecolor="#ffc000" strokeweight="2pt">
                <v:path arrowok="t"/>
                <v:textbox style="mso-fit-shape-to-text:t">
                  <w:txbxContent>
                    <w:p w14:paraId="70D056B7" w14:textId="77777777" w:rsidR="00A37C81" w:rsidRDefault="00A37C81" w:rsidP="00085643">
                      <w:pPr>
                        <w:pStyle w:val="NormalWeb"/>
                        <w:spacing w:before="132"/>
                        <w:jc w:val="center"/>
                        <w:textAlignment w:val="baseline"/>
                      </w:pPr>
                      <w:r w:rsidRPr="00CA6E45">
                        <w:rPr>
                          <w:rFonts w:ascii="Calibri" w:hAnsi="Calibri"/>
                          <w:bCs/>
                          <w:color w:val="000000"/>
                          <w:kern w:val="24"/>
                          <w:sz w:val="18"/>
                          <w:szCs w:val="18"/>
                        </w:rPr>
                        <w:t>Global awareness</w:t>
                      </w:r>
                      <w:r w:rsidRPr="00CA6E45">
                        <w:rPr>
                          <w:rFonts w:ascii="Calibri" w:hAnsi="Calibri"/>
                          <w:b/>
                          <w:bCs/>
                          <w:color w:val="FFFFFF"/>
                          <w:kern w:val="24"/>
                          <w:sz w:val="22"/>
                          <w:szCs w:val="22"/>
                        </w:rPr>
                        <w:t xml:space="preserve"> </w:t>
                      </w:r>
                    </w:p>
                  </w:txbxContent>
                </v:textbox>
              </v:roundrect>
            </w:pict>
          </mc:Fallback>
        </mc:AlternateContent>
      </w:r>
    </w:p>
    <w:p w14:paraId="1EC943E1" w14:textId="77777777" w:rsidR="00085643" w:rsidRPr="00E56720" w:rsidRDefault="00085643" w:rsidP="00085643">
      <w:pPr>
        <w:spacing w:before="120" w:after="120"/>
        <w:ind w:left="142" w:hanging="426"/>
        <w:jc w:val="both"/>
        <w:rPr>
          <w:sz w:val="22"/>
          <w:szCs w:val="22"/>
        </w:rPr>
      </w:pPr>
    </w:p>
    <w:p w14:paraId="2A3DCE21" w14:textId="77777777" w:rsidR="00085643" w:rsidRPr="00E56720" w:rsidRDefault="00085643" w:rsidP="00085643">
      <w:pPr>
        <w:spacing w:before="120" w:after="120" w:line="280" w:lineRule="exact"/>
        <w:ind w:left="-142"/>
        <w:rPr>
          <w:color w:val="FF0000"/>
        </w:rPr>
      </w:pPr>
    </w:p>
    <w:p w14:paraId="20199517" w14:textId="77777777" w:rsidR="00085643" w:rsidRPr="00E56720" w:rsidRDefault="00085643" w:rsidP="00085643">
      <w:pPr>
        <w:keepNext/>
        <w:spacing w:after="120"/>
        <w:ind w:left="360"/>
        <w:outlineLvl w:val="2"/>
        <w:rPr>
          <w:b/>
          <w:color w:val="01D1A4"/>
          <w:sz w:val="22"/>
          <w:szCs w:val="22"/>
        </w:rPr>
      </w:pPr>
    </w:p>
    <w:p w14:paraId="107969AD" w14:textId="77777777" w:rsidR="00085643" w:rsidRDefault="00085643" w:rsidP="00085643">
      <w:pPr>
        <w:rPr>
          <w:b/>
          <w:sz w:val="22"/>
          <w:szCs w:val="22"/>
        </w:rPr>
      </w:pPr>
    </w:p>
    <w:p w14:paraId="2760EC00" w14:textId="77777777" w:rsidR="00085643" w:rsidRDefault="00085643">
      <w:pPr>
        <w:rPr>
          <w:b/>
          <w:sz w:val="22"/>
          <w:szCs w:val="22"/>
        </w:rPr>
      </w:pPr>
      <w:r>
        <w:rPr>
          <w:b/>
          <w:sz w:val="22"/>
          <w:szCs w:val="22"/>
        </w:rPr>
        <w:br w:type="page"/>
      </w:r>
    </w:p>
    <w:p w14:paraId="4546C7FC" w14:textId="49A526BA" w:rsidR="00085643" w:rsidRPr="00085643" w:rsidRDefault="00085643" w:rsidP="00085643">
      <w:pPr>
        <w:rPr>
          <w:b/>
          <w:sz w:val="22"/>
          <w:szCs w:val="22"/>
        </w:rPr>
      </w:pPr>
      <w:r>
        <w:rPr>
          <w:rFonts w:cs="Times New Roman"/>
          <w:b/>
          <w:color w:val="01D1A4"/>
          <w:sz w:val="22"/>
          <w:szCs w:val="22"/>
          <w:u w:val="single"/>
        </w:rPr>
        <w:lastRenderedPageBreak/>
        <w:t>Annex C</w:t>
      </w:r>
      <w:r w:rsidRPr="00E56720">
        <w:rPr>
          <w:rFonts w:cs="Times New Roman"/>
          <w:b/>
          <w:color w:val="01D1A4"/>
          <w:sz w:val="22"/>
          <w:szCs w:val="22"/>
          <w:u w:val="single"/>
        </w:rPr>
        <w:t>: Principles of Fleming Fund priority countries</w:t>
      </w:r>
    </w:p>
    <w:p w14:paraId="4772D787" w14:textId="77777777" w:rsidR="00085643" w:rsidRDefault="00085643" w:rsidP="00085643">
      <w:pPr>
        <w:suppressAutoHyphens/>
        <w:autoSpaceDN w:val="0"/>
        <w:ind w:left="-284"/>
        <w:jc w:val="both"/>
        <w:textAlignment w:val="baseline"/>
        <w:rPr>
          <w:rFonts w:cstheme="minorHAnsi"/>
          <w:sz w:val="22"/>
          <w:szCs w:val="22"/>
        </w:rPr>
      </w:pPr>
    </w:p>
    <w:p w14:paraId="1BC32CBD" w14:textId="77777777" w:rsidR="00085643" w:rsidRPr="00AD76A9" w:rsidRDefault="00085643" w:rsidP="002C0C10">
      <w:pPr>
        <w:suppressAutoHyphens/>
        <w:autoSpaceDN w:val="0"/>
        <w:jc w:val="both"/>
        <w:textAlignment w:val="baseline"/>
        <w:rPr>
          <w:rFonts w:cstheme="minorHAnsi"/>
          <w:sz w:val="22"/>
          <w:szCs w:val="22"/>
        </w:rPr>
      </w:pPr>
      <w:r w:rsidRPr="00AD76A9">
        <w:rPr>
          <w:rFonts w:cstheme="minorHAnsi"/>
          <w:sz w:val="22"/>
          <w:szCs w:val="22"/>
        </w:rPr>
        <w:t>The following principles should be used as a guidel</w:t>
      </w:r>
      <w:r>
        <w:rPr>
          <w:rFonts w:cstheme="minorHAnsi"/>
          <w:sz w:val="22"/>
          <w:szCs w:val="22"/>
        </w:rPr>
        <w:t>ine to the country and regional</w:t>
      </w:r>
      <w:r w:rsidRPr="00AD76A9">
        <w:rPr>
          <w:rFonts w:cstheme="minorHAnsi"/>
          <w:sz w:val="22"/>
          <w:szCs w:val="22"/>
        </w:rPr>
        <w:t xml:space="preserve"> selection determining where projects can be located, and therefore to which countries a call for funding will be carried out. </w:t>
      </w:r>
    </w:p>
    <w:p w14:paraId="29980835" w14:textId="77777777" w:rsidR="00085643" w:rsidRDefault="00085643" w:rsidP="002C0C10">
      <w:pPr>
        <w:pStyle w:val="ListParagraph"/>
        <w:suppressAutoHyphens/>
        <w:autoSpaceDN w:val="0"/>
        <w:ind w:left="0"/>
        <w:jc w:val="both"/>
        <w:textAlignment w:val="baseline"/>
        <w:rPr>
          <w:rFonts w:cstheme="minorHAnsi"/>
          <w:sz w:val="22"/>
          <w:szCs w:val="22"/>
        </w:rPr>
      </w:pPr>
    </w:p>
    <w:p w14:paraId="489B4E52" w14:textId="77777777" w:rsidR="002C0C10" w:rsidRDefault="00085643" w:rsidP="002C0C10">
      <w:pPr>
        <w:suppressAutoHyphens/>
        <w:autoSpaceDN w:val="0"/>
        <w:jc w:val="both"/>
        <w:textAlignment w:val="baseline"/>
        <w:rPr>
          <w:rFonts w:cstheme="minorHAnsi"/>
          <w:sz w:val="22"/>
          <w:szCs w:val="22"/>
        </w:rPr>
      </w:pPr>
      <w:r w:rsidRPr="00AD76A9">
        <w:rPr>
          <w:rFonts w:cstheme="minorHAnsi"/>
          <w:sz w:val="22"/>
          <w:szCs w:val="22"/>
        </w:rPr>
        <w:t xml:space="preserve">Key criteria which all </w:t>
      </w:r>
      <w:r w:rsidR="002C0C10">
        <w:rPr>
          <w:rFonts w:cstheme="minorHAnsi"/>
          <w:sz w:val="22"/>
          <w:szCs w:val="22"/>
        </w:rPr>
        <w:t>priority countries need to meet:</w:t>
      </w:r>
    </w:p>
    <w:p w14:paraId="2166592E" w14:textId="77777777" w:rsidR="002C0C10" w:rsidRDefault="00085643" w:rsidP="00980422">
      <w:pPr>
        <w:pStyle w:val="ListParagraph"/>
        <w:numPr>
          <w:ilvl w:val="0"/>
          <w:numId w:val="89"/>
        </w:numPr>
        <w:suppressAutoHyphens/>
        <w:autoSpaceDN w:val="0"/>
        <w:jc w:val="both"/>
        <w:textAlignment w:val="baseline"/>
        <w:rPr>
          <w:rFonts w:cstheme="minorHAnsi"/>
          <w:sz w:val="22"/>
          <w:szCs w:val="22"/>
        </w:rPr>
      </w:pPr>
      <w:r w:rsidRPr="002C0C10">
        <w:rPr>
          <w:rFonts w:cstheme="minorHAnsi"/>
          <w:sz w:val="22"/>
          <w:szCs w:val="22"/>
        </w:rPr>
        <w:t>Official Development Assistance (ODA) eligible, in order that the country can receive the funds</w:t>
      </w:r>
    </w:p>
    <w:p w14:paraId="4340EC96" w14:textId="77777777" w:rsidR="002C0C10" w:rsidRDefault="00085643" w:rsidP="00980422">
      <w:pPr>
        <w:pStyle w:val="ListParagraph"/>
        <w:numPr>
          <w:ilvl w:val="0"/>
          <w:numId w:val="89"/>
        </w:numPr>
        <w:suppressAutoHyphens/>
        <w:autoSpaceDN w:val="0"/>
        <w:jc w:val="both"/>
        <w:textAlignment w:val="baseline"/>
        <w:rPr>
          <w:rFonts w:cstheme="minorHAnsi"/>
          <w:sz w:val="22"/>
          <w:szCs w:val="22"/>
        </w:rPr>
      </w:pPr>
      <w:r w:rsidRPr="002C0C10">
        <w:rPr>
          <w:rFonts w:cstheme="minorHAnsi"/>
          <w:sz w:val="22"/>
          <w:szCs w:val="22"/>
        </w:rPr>
        <w:t>Located in Sub-Saharan Africa, Southern or South Eastern Asia</w:t>
      </w:r>
    </w:p>
    <w:p w14:paraId="750E4728" w14:textId="2CC10A0A" w:rsidR="00085643" w:rsidRPr="002C0C10" w:rsidRDefault="00085643" w:rsidP="00980422">
      <w:pPr>
        <w:pStyle w:val="ListParagraph"/>
        <w:numPr>
          <w:ilvl w:val="0"/>
          <w:numId w:val="89"/>
        </w:numPr>
        <w:suppressAutoHyphens/>
        <w:autoSpaceDN w:val="0"/>
        <w:jc w:val="both"/>
        <w:textAlignment w:val="baseline"/>
        <w:rPr>
          <w:rFonts w:cstheme="minorHAnsi"/>
          <w:sz w:val="22"/>
          <w:szCs w:val="22"/>
        </w:rPr>
      </w:pPr>
      <w:r w:rsidRPr="002C0C10">
        <w:rPr>
          <w:rFonts w:cstheme="minorHAnsi"/>
          <w:sz w:val="22"/>
          <w:szCs w:val="22"/>
        </w:rPr>
        <w:t>Fragile states will be considered, however conflict countries</w:t>
      </w:r>
      <w:r>
        <w:rPr>
          <w:rStyle w:val="FootnoteReference"/>
          <w:rFonts w:cstheme="minorHAnsi"/>
          <w:sz w:val="22"/>
          <w:szCs w:val="22"/>
        </w:rPr>
        <w:footnoteReference w:id="14"/>
      </w:r>
      <w:r w:rsidRPr="002C0C10">
        <w:rPr>
          <w:rFonts w:cstheme="minorHAnsi"/>
          <w:sz w:val="22"/>
          <w:szCs w:val="22"/>
        </w:rPr>
        <w:t xml:space="preserve"> will </w:t>
      </w:r>
      <w:r w:rsidRPr="002C0C10">
        <w:rPr>
          <w:rFonts w:cstheme="minorHAnsi"/>
          <w:sz w:val="22"/>
          <w:szCs w:val="22"/>
          <w:u w:val="single"/>
        </w:rPr>
        <w:t>not</w:t>
      </w:r>
      <w:r w:rsidRPr="002C0C10">
        <w:rPr>
          <w:rFonts w:cstheme="minorHAnsi"/>
          <w:sz w:val="22"/>
          <w:szCs w:val="22"/>
        </w:rPr>
        <w:t xml:space="preserve"> be considered</w:t>
      </w:r>
    </w:p>
    <w:p w14:paraId="3FCCCED4" w14:textId="77777777" w:rsidR="00085643" w:rsidRDefault="00085643" w:rsidP="00085643">
      <w:pPr>
        <w:suppressAutoHyphens/>
        <w:autoSpaceDN w:val="0"/>
        <w:ind w:left="-284"/>
        <w:jc w:val="both"/>
        <w:textAlignment w:val="baseline"/>
        <w:rPr>
          <w:rFonts w:cstheme="minorHAnsi"/>
          <w:sz w:val="22"/>
          <w:szCs w:val="22"/>
        </w:rPr>
      </w:pPr>
    </w:p>
    <w:p w14:paraId="2F277A40" w14:textId="77777777" w:rsidR="00085643" w:rsidRPr="00AD76A9" w:rsidRDefault="00085643" w:rsidP="002C0C10">
      <w:pPr>
        <w:suppressAutoHyphens/>
        <w:autoSpaceDN w:val="0"/>
        <w:jc w:val="both"/>
        <w:textAlignment w:val="baseline"/>
        <w:rPr>
          <w:rFonts w:cstheme="minorHAnsi"/>
          <w:sz w:val="22"/>
          <w:szCs w:val="22"/>
        </w:rPr>
      </w:pPr>
      <w:r w:rsidRPr="00AD76A9">
        <w:rPr>
          <w:rFonts w:cstheme="minorHAnsi"/>
          <w:sz w:val="22"/>
          <w:szCs w:val="22"/>
        </w:rPr>
        <w:t>A broad number of countries will be considered. Funding will be granted across a three tiered system:</w:t>
      </w:r>
    </w:p>
    <w:p w14:paraId="1889BDEC" w14:textId="77777777" w:rsidR="00085643" w:rsidRPr="0065354F" w:rsidRDefault="00085643" w:rsidP="00980422">
      <w:pPr>
        <w:pStyle w:val="ListParagraph"/>
        <w:numPr>
          <w:ilvl w:val="0"/>
          <w:numId w:val="63"/>
        </w:numPr>
        <w:tabs>
          <w:tab w:val="clear" w:pos="720"/>
          <w:tab w:val="num" w:pos="426"/>
        </w:tabs>
        <w:suppressAutoHyphens/>
        <w:autoSpaceDN w:val="0"/>
        <w:ind w:left="426" w:firstLine="0"/>
        <w:jc w:val="both"/>
        <w:textAlignment w:val="baseline"/>
        <w:rPr>
          <w:rFonts w:cstheme="minorHAnsi"/>
          <w:sz w:val="22"/>
          <w:szCs w:val="22"/>
        </w:rPr>
      </w:pPr>
      <w:r w:rsidRPr="0065354F">
        <w:rPr>
          <w:rFonts w:cstheme="minorHAnsi"/>
          <w:sz w:val="22"/>
          <w:szCs w:val="22"/>
        </w:rPr>
        <w:t>Less than £1 million</w:t>
      </w:r>
    </w:p>
    <w:p w14:paraId="7747C3F3" w14:textId="77777777" w:rsidR="00085643" w:rsidRPr="0065354F" w:rsidRDefault="00085643" w:rsidP="00980422">
      <w:pPr>
        <w:pStyle w:val="ListParagraph"/>
        <w:numPr>
          <w:ilvl w:val="0"/>
          <w:numId w:val="63"/>
        </w:numPr>
        <w:tabs>
          <w:tab w:val="clear" w:pos="720"/>
          <w:tab w:val="num" w:pos="426"/>
        </w:tabs>
        <w:suppressAutoHyphens/>
        <w:autoSpaceDN w:val="0"/>
        <w:ind w:left="426" w:firstLine="0"/>
        <w:jc w:val="both"/>
        <w:textAlignment w:val="baseline"/>
        <w:rPr>
          <w:rFonts w:cstheme="minorHAnsi"/>
          <w:sz w:val="22"/>
          <w:szCs w:val="22"/>
        </w:rPr>
      </w:pPr>
      <w:r w:rsidRPr="0065354F">
        <w:rPr>
          <w:rFonts w:cstheme="minorHAnsi"/>
          <w:sz w:val="22"/>
          <w:szCs w:val="22"/>
        </w:rPr>
        <w:t>Up to £5 million</w:t>
      </w:r>
    </w:p>
    <w:p w14:paraId="17352A7B" w14:textId="77777777" w:rsidR="00085643" w:rsidRPr="0065354F" w:rsidRDefault="00085643" w:rsidP="00980422">
      <w:pPr>
        <w:pStyle w:val="ListParagraph"/>
        <w:numPr>
          <w:ilvl w:val="0"/>
          <w:numId w:val="63"/>
        </w:numPr>
        <w:tabs>
          <w:tab w:val="clear" w:pos="720"/>
          <w:tab w:val="num" w:pos="426"/>
        </w:tabs>
        <w:suppressAutoHyphens/>
        <w:autoSpaceDN w:val="0"/>
        <w:ind w:left="426" w:firstLine="0"/>
        <w:jc w:val="both"/>
        <w:textAlignment w:val="baseline"/>
        <w:rPr>
          <w:rFonts w:cstheme="minorHAnsi"/>
          <w:sz w:val="22"/>
          <w:szCs w:val="22"/>
        </w:rPr>
      </w:pPr>
      <w:r w:rsidRPr="0065354F">
        <w:rPr>
          <w:rFonts w:cstheme="minorHAnsi"/>
          <w:sz w:val="22"/>
          <w:szCs w:val="22"/>
        </w:rPr>
        <w:t>Over £5 million</w:t>
      </w:r>
    </w:p>
    <w:p w14:paraId="6DAB650E" w14:textId="77777777" w:rsidR="00085643" w:rsidRDefault="00085643" w:rsidP="00085643">
      <w:pPr>
        <w:suppressAutoHyphens/>
        <w:autoSpaceDN w:val="0"/>
        <w:ind w:left="-284"/>
        <w:jc w:val="both"/>
        <w:textAlignment w:val="baseline"/>
        <w:rPr>
          <w:rFonts w:cstheme="minorHAnsi"/>
          <w:sz w:val="22"/>
          <w:szCs w:val="22"/>
        </w:rPr>
      </w:pPr>
    </w:p>
    <w:p w14:paraId="6350C903" w14:textId="285F1E07" w:rsidR="00085643" w:rsidRPr="00AD76A9" w:rsidRDefault="0072083B" w:rsidP="002C0C10">
      <w:pPr>
        <w:suppressAutoHyphens/>
        <w:autoSpaceDN w:val="0"/>
        <w:jc w:val="both"/>
        <w:textAlignment w:val="baseline"/>
        <w:rPr>
          <w:rFonts w:cstheme="minorHAnsi"/>
          <w:sz w:val="22"/>
          <w:szCs w:val="22"/>
        </w:rPr>
      </w:pPr>
      <w:r>
        <w:rPr>
          <w:rFonts w:cstheme="minorHAnsi"/>
          <w:sz w:val="22"/>
          <w:szCs w:val="22"/>
        </w:rPr>
        <w:t>DH</w:t>
      </w:r>
      <w:r w:rsidR="00085643">
        <w:rPr>
          <w:rFonts w:cstheme="minorHAnsi"/>
          <w:sz w:val="22"/>
          <w:szCs w:val="22"/>
        </w:rPr>
        <w:t xml:space="preserve"> </w:t>
      </w:r>
      <w:r w:rsidR="0005221F">
        <w:rPr>
          <w:rFonts w:cstheme="minorHAnsi"/>
          <w:sz w:val="22"/>
          <w:szCs w:val="22"/>
        </w:rPr>
        <w:t>is</w:t>
      </w:r>
      <w:r w:rsidR="00085643">
        <w:rPr>
          <w:rFonts w:cstheme="minorHAnsi"/>
          <w:sz w:val="22"/>
          <w:szCs w:val="22"/>
        </w:rPr>
        <w:t xml:space="preserve"> looking to work in around </w:t>
      </w:r>
      <w:r w:rsidR="00085643" w:rsidRPr="00AD76A9">
        <w:rPr>
          <w:rFonts w:cstheme="minorHAnsi"/>
          <w:sz w:val="22"/>
          <w:szCs w:val="22"/>
        </w:rPr>
        <w:t xml:space="preserve">20 countries in the first call to funding. </w:t>
      </w:r>
    </w:p>
    <w:p w14:paraId="2D3C6CE8" w14:textId="77777777" w:rsidR="00085643" w:rsidRDefault="00085643" w:rsidP="002C0C10">
      <w:pPr>
        <w:pStyle w:val="ListParagraph"/>
        <w:suppressAutoHyphens/>
        <w:autoSpaceDN w:val="0"/>
        <w:ind w:left="0"/>
        <w:jc w:val="both"/>
        <w:textAlignment w:val="baseline"/>
        <w:rPr>
          <w:rFonts w:cstheme="minorHAnsi"/>
          <w:sz w:val="22"/>
          <w:szCs w:val="22"/>
        </w:rPr>
      </w:pPr>
    </w:p>
    <w:p w14:paraId="022ABA94" w14:textId="77777777" w:rsidR="00085643" w:rsidRPr="00AD76A9" w:rsidRDefault="00085643" w:rsidP="002C0C10">
      <w:pPr>
        <w:suppressAutoHyphens/>
        <w:autoSpaceDN w:val="0"/>
        <w:jc w:val="both"/>
        <w:textAlignment w:val="baseline"/>
        <w:rPr>
          <w:rFonts w:cstheme="minorHAnsi"/>
          <w:sz w:val="22"/>
          <w:szCs w:val="22"/>
        </w:rPr>
      </w:pPr>
      <w:r w:rsidRPr="00AD76A9">
        <w:rPr>
          <w:rFonts w:cstheme="minorHAnsi"/>
          <w:sz w:val="22"/>
          <w:szCs w:val="22"/>
        </w:rPr>
        <w:t xml:space="preserve">Countries applying for funding must follow the below principles in order for a bid to be considered. These are: </w:t>
      </w:r>
    </w:p>
    <w:p w14:paraId="3C447F61" w14:textId="77777777" w:rsidR="00085643" w:rsidRPr="00D00E24" w:rsidRDefault="00085643" w:rsidP="002C0C10">
      <w:pPr>
        <w:suppressAutoHyphens/>
        <w:autoSpaceDN w:val="0"/>
        <w:jc w:val="both"/>
        <w:textAlignment w:val="baseline"/>
        <w:rPr>
          <w:rFonts w:cstheme="minorHAnsi"/>
          <w:sz w:val="22"/>
          <w:szCs w:val="22"/>
        </w:rPr>
      </w:pPr>
    </w:p>
    <w:p w14:paraId="2AD78E40" w14:textId="77777777" w:rsidR="00085643" w:rsidRPr="0065354F" w:rsidRDefault="00085643" w:rsidP="00980422">
      <w:pPr>
        <w:pStyle w:val="ListParagraph"/>
        <w:numPr>
          <w:ilvl w:val="0"/>
          <w:numId w:val="62"/>
        </w:numPr>
        <w:suppressAutoHyphens/>
        <w:autoSpaceDN w:val="0"/>
        <w:ind w:left="0" w:firstLine="0"/>
        <w:jc w:val="both"/>
        <w:textAlignment w:val="baseline"/>
        <w:rPr>
          <w:rFonts w:cstheme="minorHAnsi"/>
          <w:sz w:val="22"/>
          <w:szCs w:val="22"/>
        </w:rPr>
      </w:pPr>
      <w:r w:rsidRPr="0065354F">
        <w:rPr>
          <w:rFonts w:cstheme="minorHAnsi"/>
          <w:b/>
          <w:i/>
          <w:sz w:val="22"/>
          <w:szCs w:val="22"/>
        </w:rPr>
        <w:t>Fit with Strategic vision of the Fleming Fund</w:t>
      </w:r>
    </w:p>
    <w:p w14:paraId="2A78E7D8" w14:textId="77777777" w:rsidR="00085643" w:rsidRPr="0065354F" w:rsidRDefault="00085643" w:rsidP="002C0C10">
      <w:pPr>
        <w:jc w:val="both"/>
        <w:rPr>
          <w:rFonts w:cstheme="minorHAnsi"/>
          <w:sz w:val="22"/>
          <w:szCs w:val="22"/>
        </w:rPr>
      </w:pPr>
      <w:r w:rsidRPr="0065354F">
        <w:rPr>
          <w:rFonts w:cstheme="minorHAnsi"/>
          <w:sz w:val="22"/>
          <w:szCs w:val="22"/>
        </w:rPr>
        <w:t xml:space="preserve">The aim of the Fleming Fund is to improve laboratory capacity </w:t>
      </w:r>
      <w:r>
        <w:rPr>
          <w:rFonts w:cstheme="minorHAnsi"/>
          <w:sz w:val="22"/>
          <w:szCs w:val="22"/>
        </w:rPr>
        <w:t>and diagnosis</w:t>
      </w:r>
      <w:r w:rsidRPr="0065354F">
        <w:rPr>
          <w:rFonts w:cstheme="minorHAnsi"/>
          <w:sz w:val="22"/>
          <w:szCs w:val="22"/>
        </w:rPr>
        <w:t xml:space="preserve"> as well as data and surveillance of AMR in </w:t>
      </w:r>
      <w:r>
        <w:rPr>
          <w:rFonts w:cstheme="minorHAnsi"/>
          <w:sz w:val="22"/>
          <w:szCs w:val="22"/>
        </w:rPr>
        <w:t>LMICs through a one h</w:t>
      </w:r>
      <w:r w:rsidRPr="0065354F">
        <w:rPr>
          <w:rFonts w:cstheme="minorHAnsi"/>
          <w:sz w:val="22"/>
          <w:szCs w:val="22"/>
        </w:rPr>
        <w:t xml:space="preserve">ealth approach: building capacity to collect drug resistance data; enabling the sharing of drug resistance data locally, regionally and internationally; collating data on AMR; and encouraging the application of these data to promote the rational use of antimicrobials. Therefore there needs to be evidence that the country is not collecting and sharing quality data on AMR because it does not have adequate facilities and/or the correct technical personnel to complete this work. Furthermore, there also needs to be evidence that there is a will to share quality data once gathered, both domestically and internationally.  </w:t>
      </w:r>
    </w:p>
    <w:p w14:paraId="5FCB7C51" w14:textId="77777777" w:rsidR="00085643" w:rsidRDefault="00085643" w:rsidP="002C0C10">
      <w:pPr>
        <w:ind w:firstLine="720"/>
        <w:jc w:val="both"/>
        <w:rPr>
          <w:rFonts w:cstheme="minorHAnsi"/>
          <w:b/>
          <w:i/>
          <w:sz w:val="22"/>
          <w:szCs w:val="22"/>
        </w:rPr>
      </w:pPr>
    </w:p>
    <w:p w14:paraId="7B6324F4" w14:textId="04AAE96B" w:rsidR="00085643" w:rsidRPr="0065354F" w:rsidRDefault="00085643" w:rsidP="002C0C10">
      <w:pPr>
        <w:jc w:val="both"/>
        <w:rPr>
          <w:rFonts w:cstheme="minorHAnsi"/>
          <w:b/>
          <w:i/>
          <w:sz w:val="22"/>
          <w:szCs w:val="22"/>
        </w:rPr>
      </w:pPr>
      <w:r w:rsidRPr="0065354F">
        <w:rPr>
          <w:rFonts w:cstheme="minorHAnsi"/>
          <w:b/>
          <w:i/>
          <w:sz w:val="22"/>
          <w:szCs w:val="22"/>
        </w:rPr>
        <w:t xml:space="preserve">(2) </w:t>
      </w:r>
      <w:r w:rsidR="002C0C10">
        <w:rPr>
          <w:rFonts w:cstheme="minorHAnsi"/>
          <w:b/>
          <w:i/>
          <w:sz w:val="22"/>
          <w:szCs w:val="22"/>
        </w:rPr>
        <w:tab/>
      </w:r>
      <w:r w:rsidRPr="0065354F">
        <w:rPr>
          <w:rFonts w:cstheme="minorHAnsi"/>
          <w:b/>
          <w:i/>
          <w:sz w:val="22"/>
          <w:szCs w:val="22"/>
        </w:rPr>
        <w:t>Enabling Factors</w:t>
      </w:r>
    </w:p>
    <w:p w14:paraId="258D9C87" w14:textId="77777777" w:rsidR="00085643" w:rsidRPr="0065354F" w:rsidRDefault="00085643" w:rsidP="002C0C10">
      <w:pPr>
        <w:jc w:val="both"/>
        <w:rPr>
          <w:rFonts w:cstheme="minorHAnsi"/>
          <w:sz w:val="22"/>
          <w:szCs w:val="22"/>
        </w:rPr>
      </w:pPr>
      <w:r w:rsidRPr="0065354F">
        <w:rPr>
          <w:rFonts w:cstheme="minorHAnsi"/>
          <w:sz w:val="22"/>
          <w:szCs w:val="22"/>
        </w:rPr>
        <w:t xml:space="preserve">To help enable the success of the programme DH is keen to work in countries where there is an existing HMG </w:t>
      </w:r>
      <w:r>
        <w:rPr>
          <w:rFonts w:cstheme="minorHAnsi"/>
          <w:sz w:val="22"/>
          <w:szCs w:val="22"/>
        </w:rPr>
        <w:t>and UK presence, such as DFID, FCO and</w:t>
      </w:r>
      <w:r w:rsidRPr="0065354F">
        <w:rPr>
          <w:rFonts w:cstheme="minorHAnsi"/>
          <w:sz w:val="22"/>
          <w:szCs w:val="22"/>
        </w:rPr>
        <w:t xml:space="preserve"> PHE. This does not mean that </w:t>
      </w:r>
      <w:r>
        <w:rPr>
          <w:rFonts w:cstheme="minorHAnsi"/>
          <w:sz w:val="22"/>
          <w:szCs w:val="22"/>
        </w:rPr>
        <w:t>DH</w:t>
      </w:r>
      <w:r w:rsidRPr="0065354F">
        <w:rPr>
          <w:rFonts w:cstheme="minorHAnsi"/>
          <w:sz w:val="22"/>
          <w:szCs w:val="22"/>
        </w:rPr>
        <w:t xml:space="preserve"> will not work where there is not a significant HMG footprint, but </w:t>
      </w:r>
      <w:r>
        <w:rPr>
          <w:rFonts w:cstheme="minorHAnsi"/>
          <w:sz w:val="22"/>
          <w:szCs w:val="22"/>
        </w:rPr>
        <w:t>DH</w:t>
      </w:r>
      <w:r w:rsidRPr="0065354F">
        <w:rPr>
          <w:rFonts w:cstheme="minorHAnsi"/>
          <w:sz w:val="22"/>
          <w:szCs w:val="22"/>
        </w:rPr>
        <w:t xml:space="preserve"> would need to consider carefully how a given project would be sustained. </w:t>
      </w:r>
    </w:p>
    <w:p w14:paraId="1C6D2BF6" w14:textId="77777777" w:rsidR="00085643" w:rsidRDefault="00085643" w:rsidP="002C0C10">
      <w:pPr>
        <w:jc w:val="both"/>
        <w:rPr>
          <w:rFonts w:cstheme="minorHAnsi"/>
          <w:b/>
          <w:i/>
          <w:sz w:val="22"/>
          <w:szCs w:val="22"/>
        </w:rPr>
      </w:pPr>
    </w:p>
    <w:p w14:paraId="44BAB27F" w14:textId="2BC961CC" w:rsidR="00085643" w:rsidRPr="0065354F" w:rsidRDefault="00085643" w:rsidP="002C0C10">
      <w:pPr>
        <w:jc w:val="both"/>
        <w:rPr>
          <w:rFonts w:cstheme="minorHAnsi"/>
          <w:b/>
          <w:i/>
          <w:sz w:val="22"/>
          <w:szCs w:val="22"/>
        </w:rPr>
      </w:pPr>
      <w:r w:rsidRPr="0065354F">
        <w:rPr>
          <w:rFonts w:cstheme="minorHAnsi"/>
          <w:b/>
          <w:i/>
          <w:sz w:val="22"/>
          <w:szCs w:val="22"/>
        </w:rPr>
        <w:t xml:space="preserve">(3) </w:t>
      </w:r>
      <w:r w:rsidR="002C0C10">
        <w:rPr>
          <w:rFonts w:cstheme="minorHAnsi"/>
          <w:b/>
          <w:i/>
          <w:sz w:val="22"/>
          <w:szCs w:val="22"/>
        </w:rPr>
        <w:tab/>
      </w:r>
      <w:r w:rsidRPr="0065354F">
        <w:rPr>
          <w:rFonts w:cstheme="minorHAnsi"/>
          <w:b/>
          <w:i/>
          <w:sz w:val="22"/>
          <w:szCs w:val="22"/>
        </w:rPr>
        <w:t>Ensuring Alignment</w:t>
      </w:r>
    </w:p>
    <w:p w14:paraId="495E889B" w14:textId="491B050A" w:rsidR="00085643" w:rsidRPr="0065354F" w:rsidRDefault="00085643" w:rsidP="002C0C10">
      <w:pPr>
        <w:jc w:val="both"/>
        <w:rPr>
          <w:rFonts w:cstheme="minorHAnsi"/>
          <w:sz w:val="22"/>
          <w:szCs w:val="22"/>
        </w:rPr>
      </w:pPr>
      <w:r w:rsidRPr="0065354F">
        <w:rPr>
          <w:rFonts w:cstheme="minorHAnsi"/>
          <w:sz w:val="22"/>
          <w:szCs w:val="22"/>
        </w:rPr>
        <w:t xml:space="preserve">There are already a number of existing stakeholders in the global health space and </w:t>
      </w:r>
      <w:r>
        <w:rPr>
          <w:rFonts w:cstheme="minorHAnsi"/>
          <w:sz w:val="22"/>
          <w:szCs w:val="22"/>
        </w:rPr>
        <w:t>DH</w:t>
      </w:r>
      <w:r w:rsidRPr="0065354F">
        <w:rPr>
          <w:rFonts w:cstheme="minorHAnsi"/>
          <w:sz w:val="22"/>
          <w:szCs w:val="22"/>
        </w:rPr>
        <w:t xml:space="preserve"> wo</w:t>
      </w:r>
      <w:r w:rsidR="0072083B">
        <w:rPr>
          <w:rFonts w:cstheme="minorHAnsi"/>
          <w:sz w:val="22"/>
          <w:szCs w:val="22"/>
        </w:rPr>
        <w:t>uld want to ensure alignment</w:t>
      </w:r>
      <w:r w:rsidRPr="0065354F">
        <w:rPr>
          <w:rFonts w:cstheme="minorHAnsi"/>
          <w:sz w:val="22"/>
          <w:szCs w:val="22"/>
        </w:rPr>
        <w:t xml:space="preserve"> with these activities and avoid the risk of duplication. On this basis, DH would aspire to ensure work in-country will be aligned with other groups. This does not mean that countries where such stakeholders are not working will not be considered, but it would be expected that all grants will be made in the knowledge of activity in the country. Stakeholders to be aware of include:</w:t>
      </w:r>
    </w:p>
    <w:p w14:paraId="4AAB6D50" w14:textId="77777777" w:rsidR="00085643" w:rsidRPr="0065354F" w:rsidRDefault="00085643" w:rsidP="00980422">
      <w:pPr>
        <w:pStyle w:val="ListParagraph"/>
        <w:numPr>
          <w:ilvl w:val="1"/>
          <w:numId w:val="64"/>
        </w:numPr>
        <w:suppressAutoHyphens/>
        <w:autoSpaceDN w:val="0"/>
        <w:ind w:left="142" w:firstLine="284"/>
        <w:jc w:val="both"/>
        <w:textAlignment w:val="baseline"/>
        <w:rPr>
          <w:rFonts w:cstheme="minorHAnsi"/>
          <w:sz w:val="22"/>
          <w:szCs w:val="22"/>
        </w:rPr>
      </w:pPr>
      <w:r w:rsidRPr="0065354F">
        <w:rPr>
          <w:rFonts w:cstheme="minorHAnsi"/>
          <w:sz w:val="22"/>
          <w:szCs w:val="22"/>
        </w:rPr>
        <w:t>US Government and CDC</w:t>
      </w:r>
      <w:r>
        <w:rPr>
          <w:rFonts w:cstheme="minorHAnsi"/>
          <w:sz w:val="22"/>
          <w:szCs w:val="22"/>
        </w:rPr>
        <w:t>;</w:t>
      </w:r>
    </w:p>
    <w:p w14:paraId="2D8D6916" w14:textId="77777777" w:rsidR="00085643" w:rsidRPr="0065354F" w:rsidRDefault="00085643" w:rsidP="00980422">
      <w:pPr>
        <w:pStyle w:val="ListParagraph"/>
        <w:numPr>
          <w:ilvl w:val="1"/>
          <w:numId w:val="64"/>
        </w:numPr>
        <w:suppressAutoHyphens/>
        <w:autoSpaceDN w:val="0"/>
        <w:ind w:left="142" w:firstLine="284"/>
        <w:jc w:val="both"/>
        <w:textAlignment w:val="baseline"/>
        <w:rPr>
          <w:rFonts w:cstheme="minorHAnsi"/>
          <w:sz w:val="22"/>
          <w:szCs w:val="22"/>
        </w:rPr>
      </w:pPr>
      <w:r w:rsidRPr="0065354F">
        <w:rPr>
          <w:rFonts w:cstheme="minorHAnsi"/>
          <w:sz w:val="22"/>
          <w:szCs w:val="22"/>
        </w:rPr>
        <w:t>Institute Pasteur</w:t>
      </w:r>
      <w:r>
        <w:rPr>
          <w:rFonts w:cstheme="minorHAnsi"/>
          <w:sz w:val="22"/>
          <w:szCs w:val="22"/>
        </w:rPr>
        <w:t>;</w:t>
      </w:r>
    </w:p>
    <w:p w14:paraId="25052E5C" w14:textId="77777777" w:rsidR="00085643" w:rsidRPr="0065354F" w:rsidRDefault="00085643" w:rsidP="00980422">
      <w:pPr>
        <w:pStyle w:val="ListParagraph"/>
        <w:numPr>
          <w:ilvl w:val="1"/>
          <w:numId w:val="64"/>
        </w:numPr>
        <w:suppressAutoHyphens/>
        <w:autoSpaceDN w:val="0"/>
        <w:ind w:left="142" w:firstLine="284"/>
        <w:jc w:val="both"/>
        <w:textAlignment w:val="baseline"/>
        <w:rPr>
          <w:rFonts w:cstheme="minorHAnsi"/>
          <w:sz w:val="22"/>
          <w:szCs w:val="22"/>
        </w:rPr>
      </w:pPr>
      <w:r w:rsidRPr="0065354F">
        <w:rPr>
          <w:rFonts w:cstheme="minorHAnsi"/>
          <w:sz w:val="22"/>
          <w:szCs w:val="22"/>
        </w:rPr>
        <w:t>ECDC</w:t>
      </w:r>
      <w:r>
        <w:rPr>
          <w:rFonts w:cstheme="minorHAnsi"/>
          <w:sz w:val="22"/>
          <w:szCs w:val="22"/>
        </w:rPr>
        <w:t>;</w:t>
      </w:r>
    </w:p>
    <w:p w14:paraId="52D05032" w14:textId="77777777" w:rsidR="00085643" w:rsidRPr="0065354F" w:rsidRDefault="00085643" w:rsidP="00980422">
      <w:pPr>
        <w:pStyle w:val="ListParagraph"/>
        <w:numPr>
          <w:ilvl w:val="1"/>
          <w:numId w:val="64"/>
        </w:numPr>
        <w:suppressAutoHyphens/>
        <w:autoSpaceDN w:val="0"/>
        <w:ind w:left="142" w:firstLine="284"/>
        <w:jc w:val="both"/>
        <w:textAlignment w:val="baseline"/>
        <w:rPr>
          <w:rFonts w:cstheme="minorHAnsi"/>
          <w:sz w:val="22"/>
          <w:szCs w:val="22"/>
        </w:rPr>
      </w:pPr>
      <w:r w:rsidRPr="0065354F">
        <w:rPr>
          <w:rFonts w:cstheme="minorHAnsi"/>
          <w:sz w:val="22"/>
          <w:szCs w:val="22"/>
        </w:rPr>
        <w:lastRenderedPageBreak/>
        <w:t>Bill and Melinda Gates Foundation</w:t>
      </w:r>
      <w:r>
        <w:rPr>
          <w:rFonts w:cstheme="minorHAnsi"/>
          <w:sz w:val="22"/>
          <w:szCs w:val="22"/>
        </w:rPr>
        <w:t>;</w:t>
      </w:r>
    </w:p>
    <w:p w14:paraId="1CA160AA" w14:textId="77777777" w:rsidR="00085643" w:rsidRDefault="00085643" w:rsidP="00980422">
      <w:pPr>
        <w:pStyle w:val="ListParagraph"/>
        <w:numPr>
          <w:ilvl w:val="1"/>
          <w:numId w:val="64"/>
        </w:numPr>
        <w:suppressAutoHyphens/>
        <w:autoSpaceDN w:val="0"/>
        <w:ind w:left="142" w:firstLine="284"/>
        <w:jc w:val="both"/>
        <w:textAlignment w:val="baseline"/>
        <w:rPr>
          <w:rFonts w:cstheme="minorHAnsi"/>
          <w:sz w:val="22"/>
          <w:szCs w:val="22"/>
        </w:rPr>
      </w:pPr>
      <w:r w:rsidRPr="0065354F">
        <w:rPr>
          <w:rFonts w:cstheme="minorHAnsi"/>
          <w:sz w:val="22"/>
          <w:szCs w:val="22"/>
        </w:rPr>
        <w:t>Major NGOs including M</w:t>
      </w:r>
      <w:r>
        <w:rPr>
          <w:rFonts w:cstheme="minorHAnsi"/>
          <w:sz w:val="22"/>
          <w:szCs w:val="22"/>
        </w:rPr>
        <w:t xml:space="preserve">edicins </w:t>
      </w:r>
      <w:r w:rsidRPr="0065354F">
        <w:rPr>
          <w:rFonts w:cstheme="minorHAnsi"/>
          <w:sz w:val="22"/>
          <w:szCs w:val="22"/>
        </w:rPr>
        <w:t>S</w:t>
      </w:r>
      <w:r>
        <w:rPr>
          <w:rFonts w:cstheme="minorHAnsi"/>
          <w:sz w:val="22"/>
          <w:szCs w:val="22"/>
        </w:rPr>
        <w:t xml:space="preserve">an </w:t>
      </w:r>
      <w:r w:rsidRPr="0065354F">
        <w:rPr>
          <w:rFonts w:cstheme="minorHAnsi"/>
          <w:sz w:val="22"/>
          <w:szCs w:val="22"/>
        </w:rPr>
        <w:t>F</w:t>
      </w:r>
      <w:r>
        <w:rPr>
          <w:rFonts w:cstheme="minorHAnsi"/>
          <w:sz w:val="22"/>
          <w:szCs w:val="22"/>
        </w:rPr>
        <w:t>rontieres;</w:t>
      </w:r>
    </w:p>
    <w:p w14:paraId="76060CB5" w14:textId="77777777" w:rsidR="00085643" w:rsidRPr="00016031" w:rsidRDefault="00085643" w:rsidP="00980422">
      <w:pPr>
        <w:pStyle w:val="ListParagraph"/>
        <w:numPr>
          <w:ilvl w:val="1"/>
          <w:numId w:val="64"/>
        </w:numPr>
        <w:suppressAutoHyphens/>
        <w:autoSpaceDN w:val="0"/>
        <w:ind w:left="142" w:firstLine="284"/>
        <w:jc w:val="both"/>
        <w:textAlignment w:val="baseline"/>
        <w:rPr>
          <w:rFonts w:cstheme="minorHAnsi"/>
          <w:sz w:val="22"/>
          <w:szCs w:val="22"/>
        </w:rPr>
      </w:pPr>
      <w:r>
        <w:rPr>
          <w:rFonts w:cstheme="minorHAnsi"/>
          <w:sz w:val="22"/>
          <w:szCs w:val="22"/>
        </w:rPr>
        <w:t>International and multilateral organisations;</w:t>
      </w:r>
    </w:p>
    <w:p w14:paraId="6122695F" w14:textId="77777777" w:rsidR="00085643" w:rsidRDefault="00085643" w:rsidP="00980422">
      <w:pPr>
        <w:pStyle w:val="ListParagraph"/>
        <w:numPr>
          <w:ilvl w:val="1"/>
          <w:numId w:val="64"/>
        </w:numPr>
        <w:suppressAutoHyphens/>
        <w:autoSpaceDN w:val="0"/>
        <w:ind w:left="142" w:firstLine="284"/>
        <w:jc w:val="both"/>
        <w:textAlignment w:val="baseline"/>
        <w:rPr>
          <w:rFonts w:cstheme="minorHAnsi"/>
          <w:sz w:val="22"/>
          <w:szCs w:val="22"/>
        </w:rPr>
      </w:pPr>
      <w:r w:rsidRPr="0065354F">
        <w:rPr>
          <w:rFonts w:cstheme="minorHAnsi"/>
          <w:sz w:val="22"/>
          <w:szCs w:val="22"/>
        </w:rPr>
        <w:t>GHSA Action Package on AMR</w:t>
      </w:r>
      <w:r>
        <w:rPr>
          <w:rFonts w:cstheme="minorHAnsi"/>
          <w:sz w:val="22"/>
          <w:szCs w:val="22"/>
        </w:rPr>
        <w:t>;</w:t>
      </w:r>
    </w:p>
    <w:p w14:paraId="003157D4" w14:textId="77777777" w:rsidR="00085643" w:rsidRDefault="00085643" w:rsidP="00980422">
      <w:pPr>
        <w:pStyle w:val="ListParagraph"/>
        <w:numPr>
          <w:ilvl w:val="1"/>
          <w:numId w:val="64"/>
        </w:numPr>
        <w:suppressAutoHyphens/>
        <w:autoSpaceDN w:val="0"/>
        <w:ind w:left="142" w:firstLine="284"/>
        <w:jc w:val="both"/>
        <w:textAlignment w:val="baseline"/>
        <w:rPr>
          <w:rFonts w:cstheme="minorHAnsi"/>
          <w:sz w:val="22"/>
          <w:szCs w:val="22"/>
        </w:rPr>
      </w:pPr>
      <w:r w:rsidRPr="00AD76A9">
        <w:rPr>
          <w:rFonts w:cstheme="minorHAnsi"/>
          <w:sz w:val="22"/>
          <w:szCs w:val="22"/>
        </w:rPr>
        <w:t>G7</w:t>
      </w:r>
      <w:r>
        <w:rPr>
          <w:rFonts w:cstheme="minorHAnsi"/>
          <w:sz w:val="22"/>
          <w:szCs w:val="22"/>
        </w:rPr>
        <w:t>;</w:t>
      </w:r>
    </w:p>
    <w:p w14:paraId="00030C3A" w14:textId="77777777" w:rsidR="00085643" w:rsidRDefault="00085643" w:rsidP="00980422">
      <w:pPr>
        <w:pStyle w:val="ListParagraph"/>
        <w:numPr>
          <w:ilvl w:val="1"/>
          <w:numId w:val="64"/>
        </w:numPr>
        <w:suppressAutoHyphens/>
        <w:autoSpaceDN w:val="0"/>
        <w:ind w:left="142" w:firstLine="284"/>
        <w:jc w:val="both"/>
        <w:textAlignment w:val="baseline"/>
        <w:rPr>
          <w:rFonts w:cstheme="minorHAnsi"/>
          <w:sz w:val="22"/>
          <w:szCs w:val="22"/>
        </w:rPr>
      </w:pPr>
      <w:r w:rsidRPr="00AD76A9">
        <w:rPr>
          <w:rFonts w:cstheme="minorHAnsi"/>
          <w:sz w:val="22"/>
          <w:szCs w:val="22"/>
        </w:rPr>
        <w:t xml:space="preserve">WHO </w:t>
      </w:r>
      <w:r>
        <w:rPr>
          <w:rFonts w:cstheme="minorHAnsi"/>
          <w:sz w:val="22"/>
          <w:szCs w:val="22"/>
        </w:rPr>
        <w:t xml:space="preserve">staff and centres </w:t>
      </w:r>
      <w:r w:rsidRPr="00AD76A9">
        <w:rPr>
          <w:rFonts w:cstheme="minorHAnsi"/>
          <w:sz w:val="22"/>
          <w:szCs w:val="22"/>
        </w:rPr>
        <w:t>supporting the Global Action Plan</w:t>
      </w:r>
      <w:r>
        <w:rPr>
          <w:rFonts w:cstheme="minorHAnsi"/>
          <w:sz w:val="22"/>
          <w:szCs w:val="22"/>
        </w:rPr>
        <w:t>.</w:t>
      </w:r>
    </w:p>
    <w:p w14:paraId="5B78BF0F" w14:textId="77777777" w:rsidR="00085643" w:rsidRDefault="00085643" w:rsidP="002C0C10">
      <w:pPr>
        <w:ind w:left="142" w:firstLine="284"/>
        <w:rPr>
          <w:rFonts w:cs="Cambria"/>
          <w:sz w:val="22"/>
          <w:szCs w:val="22"/>
        </w:rPr>
      </w:pPr>
      <w:r>
        <w:rPr>
          <w:rFonts w:cs="Cambria"/>
          <w:sz w:val="22"/>
          <w:szCs w:val="22"/>
        </w:rPr>
        <w:br w:type="page"/>
      </w:r>
    </w:p>
    <w:p w14:paraId="241CA584" w14:textId="24DBB767" w:rsidR="00E56720" w:rsidRPr="00085643" w:rsidRDefault="00E56720" w:rsidP="00085643">
      <w:pPr>
        <w:rPr>
          <w:rFonts w:cs="Cambria"/>
          <w:sz w:val="22"/>
          <w:szCs w:val="22"/>
        </w:rPr>
      </w:pPr>
      <w:r w:rsidRPr="00E56720">
        <w:rPr>
          <w:rFonts w:cs="Times New Roman"/>
          <w:b/>
          <w:color w:val="01D1A4"/>
          <w:sz w:val="22"/>
          <w:szCs w:val="22"/>
          <w:u w:val="single"/>
        </w:rPr>
        <w:lastRenderedPageBreak/>
        <w:t xml:space="preserve">Annex </w:t>
      </w:r>
      <w:r w:rsidR="00085643">
        <w:rPr>
          <w:rFonts w:cs="Times New Roman"/>
          <w:b/>
          <w:color w:val="01D1A4"/>
          <w:sz w:val="22"/>
          <w:szCs w:val="22"/>
          <w:u w:val="single"/>
        </w:rPr>
        <w:t>D</w:t>
      </w:r>
      <w:r w:rsidRPr="00E56720">
        <w:rPr>
          <w:rFonts w:cs="Times New Roman"/>
          <w:b/>
          <w:color w:val="01D1A4"/>
          <w:sz w:val="22"/>
          <w:szCs w:val="22"/>
          <w:u w:val="single"/>
        </w:rPr>
        <w:t>: Indicative Evaluation Sub-Questions</w:t>
      </w:r>
    </w:p>
    <w:p w14:paraId="241CA585" w14:textId="2AB458AD" w:rsidR="00E56720" w:rsidRPr="00E56720" w:rsidRDefault="00E56720" w:rsidP="006B1DA1">
      <w:pPr>
        <w:spacing w:before="120" w:after="120" w:line="276" w:lineRule="auto"/>
        <w:jc w:val="both"/>
        <w:rPr>
          <w:rFonts w:eastAsia="MS Mincho"/>
          <w:color w:val="000000"/>
          <w:sz w:val="22"/>
          <w:szCs w:val="22"/>
          <w:lang w:eastAsia="en-GB"/>
        </w:rPr>
      </w:pPr>
      <w:r w:rsidRPr="00E56720">
        <w:rPr>
          <w:rFonts w:eastAsia="MS Mincho"/>
          <w:color w:val="000000"/>
          <w:sz w:val="22"/>
          <w:szCs w:val="22"/>
          <w:lang w:eastAsia="en-GB"/>
        </w:rPr>
        <w:t>These sub-questions are indicative to help guide bidders on the specific areas that the evaluation is expected to cover. The evaluation questions and sub-questions will be finalised wit</w:t>
      </w:r>
      <w:r w:rsidR="00F82D29">
        <w:rPr>
          <w:rFonts w:eastAsia="MS Mincho"/>
          <w:color w:val="000000"/>
          <w:sz w:val="22"/>
          <w:szCs w:val="22"/>
          <w:lang w:eastAsia="en-GB"/>
        </w:rPr>
        <w:t xml:space="preserve">h the </w:t>
      </w:r>
      <w:r w:rsidR="00690DFC">
        <w:rPr>
          <w:rFonts w:eastAsia="MS Mincho"/>
          <w:color w:val="000000"/>
          <w:sz w:val="22"/>
          <w:szCs w:val="22"/>
          <w:lang w:eastAsia="en-GB"/>
        </w:rPr>
        <w:t xml:space="preserve">successful </w:t>
      </w:r>
      <w:r w:rsidR="00F82D29">
        <w:rPr>
          <w:rFonts w:eastAsia="MS Mincho"/>
          <w:color w:val="000000"/>
          <w:sz w:val="22"/>
          <w:szCs w:val="22"/>
          <w:lang w:eastAsia="en-GB"/>
        </w:rPr>
        <w:t>Evaluation Supplier</w:t>
      </w:r>
      <w:r w:rsidRPr="00E56720">
        <w:rPr>
          <w:rFonts w:eastAsia="MS Mincho"/>
          <w:color w:val="000000"/>
          <w:sz w:val="22"/>
          <w:szCs w:val="22"/>
          <w:lang w:eastAsia="en-GB"/>
        </w:rPr>
        <w:t xml:space="preserve"> during the inception phase.</w:t>
      </w:r>
    </w:p>
    <w:p w14:paraId="241CA586" w14:textId="77777777" w:rsidR="00E56720" w:rsidRPr="00E56720" w:rsidRDefault="00E56720" w:rsidP="00E56720">
      <w:pPr>
        <w:spacing w:before="120" w:after="120" w:line="276" w:lineRule="auto"/>
        <w:rPr>
          <w:rFonts w:eastAsia="MS Mincho"/>
          <w:color w:val="000000"/>
          <w:sz w:val="22"/>
          <w:szCs w:val="22"/>
          <w:lang w:eastAsia="en-GB"/>
        </w:rPr>
      </w:pPr>
    </w:p>
    <w:tbl>
      <w:tblPr>
        <w:tblStyle w:val="TableGrid"/>
        <w:tblW w:w="0" w:type="auto"/>
        <w:tblInd w:w="-176" w:type="dxa"/>
        <w:tblLook w:val="04A0" w:firstRow="1" w:lastRow="0" w:firstColumn="1" w:lastColumn="0" w:noHBand="0" w:noVBand="1"/>
      </w:tblPr>
      <w:tblGrid>
        <w:gridCol w:w="3027"/>
        <w:gridCol w:w="6436"/>
      </w:tblGrid>
      <w:tr w:rsidR="00E56720" w:rsidRPr="00983AF2" w14:paraId="241CA589" w14:textId="77777777" w:rsidTr="003E50EC">
        <w:tc>
          <w:tcPr>
            <w:tcW w:w="3189" w:type="dxa"/>
            <w:shd w:val="clear" w:color="auto" w:fill="D9D9D9" w:themeFill="background1" w:themeFillShade="D9"/>
          </w:tcPr>
          <w:p w14:paraId="241CA587" w14:textId="77777777" w:rsidR="00E56720" w:rsidRPr="00983AF2" w:rsidRDefault="00E56720" w:rsidP="00E56720">
            <w:pPr>
              <w:spacing w:before="120" w:after="120" w:line="276" w:lineRule="auto"/>
              <w:jc w:val="center"/>
              <w:rPr>
                <w:rFonts w:eastAsia="MS Mincho"/>
                <w:sz w:val="22"/>
                <w:szCs w:val="22"/>
                <w:lang w:eastAsia="en-GB"/>
              </w:rPr>
            </w:pPr>
            <w:r w:rsidRPr="00983AF2">
              <w:rPr>
                <w:rFonts w:eastAsia="MS Mincho"/>
                <w:sz w:val="22"/>
                <w:szCs w:val="22"/>
                <w:lang w:eastAsia="en-GB"/>
              </w:rPr>
              <w:t>Main evaluation question</w:t>
            </w:r>
          </w:p>
        </w:tc>
        <w:tc>
          <w:tcPr>
            <w:tcW w:w="7160" w:type="dxa"/>
            <w:shd w:val="clear" w:color="auto" w:fill="D9D9D9" w:themeFill="background1" w:themeFillShade="D9"/>
          </w:tcPr>
          <w:p w14:paraId="241CA588" w14:textId="77777777" w:rsidR="00E56720" w:rsidRPr="00983AF2" w:rsidRDefault="00E56720" w:rsidP="00E56720">
            <w:pPr>
              <w:spacing w:before="120" w:after="120" w:line="276" w:lineRule="auto"/>
              <w:jc w:val="center"/>
              <w:rPr>
                <w:rFonts w:eastAsia="MS Mincho"/>
                <w:sz w:val="22"/>
                <w:szCs w:val="22"/>
                <w:lang w:eastAsia="en-GB"/>
              </w:rPr>
            </w:pPr>
            <w:r w:rsidRPr="00983AF2">
              <w:rPr>
                <w:rFonts w:eastAsia="MS Mincho"/>
                <w:sz w:val="22"/>
                <w:szCs w:val="22"/>
                <w:lang w:eastAsia="en-GB"/>
              </w:rPr>
              <w:t>Indicative monitoring question</w:t>
            </w:r>
          </w:p>
        </w:tc>
      </w:tr>
      <w:tr w:rsidR="00E56720" w:rsidRPr="00983AF2" w14:paraId="241CA58C" w14:textId="77777777" w:rsidTr="003E50EC">
        <w:trPr>
          <w:trHeight w:val="866"/>
        </w:trPr>
        <w:tc>
          <w:tcPr>
            <w:tcW w:w="3189" w:type="dxa"/>
            <w:vMerge w:val="restart"/>
          </w:tcPr>
          <w:p w14:paraId="241CA58A" w14:textId="77777777" w:rsidR="00E56720" w:rsidRPr="00983AF2" w:rsidRDefault="00E56720" w:rsidP="00980422">
            <w:pPr>
              <w:numPr>
                <w:ilvl w:val="0"/>
                <w:numId w:val="61"/>
              </w:numPr>
              <w:spacing w:before="120" w:after="120" w:line="280" w:lineRule="exact"/>
              <w:contextualSpacing/>
              <w:rPr>
                <w:sz w:val="22"/>
                <w:szCs w:val="22"/>
              </w:rPr>
            </w:pPr>
            <w:r w:rsidRPr="00983AF2">
              <w:rPr>
                <w:sz w:val="22"/>
                <w:szCs w:val="22"/>
              </w:rPr>
              <w:t xml:space="preserve">How relevant are the Fleming Fund investments to influencing data use within the country context? </w:t>
            </w:r>
          </w:p>
        </w:tc>
        <w:tc>
          <w:tcPr>
            <w:tcW w:w="7160" w:type="dxa"/>
          </w:tcPr>
          <w:p w14:paraId="241CA58B" w14:textId="77777777" w:rsidR="00E56720" w:rsidRPr="00983AF2" w:rsidRDefault="00E56720" w:rsidP="00E56720">
            <w:pPr>
              <w:spacing w:before="60" w:after="60" w:line="280" w:lineRule="exact"/>
              <w:rPr>
                <w:sz w:val="22"/>
                <w:szCs w:val="22"/>
              </w:rPr>
            </w:pPr>
            <w:r w:rsidRPr="00983AF2">
              <w:rPr>
                <w:sz w:val="22"/>
                <w:szCs w:val="22"/>
              </w:rPr>
              <w:t xml:space="preserve">What proportion of community-level healthcare facilities were able to access data collected? </w:t>
            </w:r>
          </w:p>
        </w:tc>
      </w:tr>
      <w:tr w:rsidR="00E56720" w:rsidRPr="00983AF2" w14:paraId="241CA58F" w14:textId="77777777" w:rsidTr="003E50EC">
        <w:trPr>
          <w:trHeight w:val="865"/>
        </w:trPr>
        <w:tc>
          <w:tcPr>
            <w:tcW w:w="3189" w:type="dxa"/>
            <w:vMerge/>
          </w:tcPr>
          <w:p w14:paraId="241CA58D" w14:textId="77777777" w:rsidR="00E56720" w:rsidRPr="00983AF2" w:rsidRDefault="00E56720" w:rsidP="00980422">
            <w:pPr>
              <w:numPr>
                <w:ilvl w:val="0"/>
                <w:numId w:val="61"/>
              </w:numPr>
              <w:spacing w:before="120" w:after="120" w:line="280" w:lineRule="exact"/>
              <w:contextualSpacing/>
              <w:rPr>
                <w:sz w:val="22"/>
                <w:szCs w:val="22"/>
              </w:rPr>
            </w:pPr>
          </w:p>
        </w:tc>
        <w:tc>
          <w:tcPr>
            <w:tcW w:w="7160" w:type="dxa"/>
          </w:tcPr>
          <w:p w14:paraId="241CA58E" w14:textId="77777777" w:rsidR="00E56720" w:rsidRPr="00983AF2" w:rsidRDefault="00E56720" w:rsidP="00E56720">
            <w:pPr>
              <w:spacing w:before="60" w:after="60" w:line="280" w:lineRule="exact"/>
              <w:rPr>
                <w:sz w:val="22"/>
                <w:szCs w:val="22"/>
              </w:rPr>
            </w:pPr>
          </w:p>
        </w:tc>
      </w:tr>
      <w:tr w:rsidR="00E56720" w:rsidRPr="00983AF2" w14:paraId="241CA592" w14:textId="77777777" w:rsidTr="003E50EC">
        <w:trPr>
          <w:trHeight w:val="865"/>
        </w:trPr>
        <w:tc>
          <w:tcPr>
            <w:tcW w:w="3189" w:type="dxa"/>
            <w:vMerge/>
          </w:tcPr>
          <w:p w14:paraId="241CA590" w14:textId="77777777" w:rsidR="00E56720" w:rsidRPr="00983AF2" w:rsidRDefault="00E56720" w:rsidP="00980422">
            <w:pPr>
              <w:numPr>
                <w:ilvl w:val="0"/>
                <w:numId w:val="61"/>
              </w:numPr>
              <w:spacing w:before="120" w:after="120" w:line="280" w:lineRule="exact"/>
              <w:contextualSpacing/>
              <w:rPr>
                <w:sz w:val="22"/>
                <w:szCs w:val="22"/>
              </w:rPr>
            </w:pPr>
          </w:p>
        </w:tc>
        <w:tc>
          <w:tcPr>
            <w:tcW w:w="7160" w:type="dxa"/>
          </w:tcPr>
          <w:p w14:paraId="241CA591" w14:textId="77777777" w:rsidR="00E56720" w:rsidRPr="00983AF2" w:rsidRDefault="00E56720" w:rsidP="00E56720">
            <w:pPr>
              <w:spacing w:before="60" w:after="60" w:line="280" w:lineRule="exact"/>
              <w:rPr>
                <w:sz w:val="22"/>
                <w:szCs w:val="22"/>
              </w:rPr>
            </w:pPr>
          </w:p>
        </w:tc>
      </w:tr>
      <w:tr w:rsidR="00E56720" w:rsidRPr="00983AF2" w14:paraId="241CA596" w14:textId="77777777" w:rsidTr="003E50EC">
        <w:tc>
          <w:tcPr>
            <w:tcW w:w="3189" w:type="dxa"/>
            <w:vMerge w:val="restart"/>
          </w:tcPr>
          <w:p w14:paraId="241CA593" w14:textId="77777777" w:rsidR="00E56720" w:rsidRPr="00983AF2" w:rsidRDefault="00E56720" w:rsidP="003D74D9">
            <w:pPr>
              <w:spacing w:before="120" w:after="120" w:line="280" w:lineRule="exact"/>
              <w:ind w:left="720"/>
              <w:rPr>
                <w:sz w:val="22"/>
                <w:szCs w:val="22"/>
              </w:rPr>
            </w:pPr>
          </w:p>
          <w:p w14:paraId="241CA594" w14:textId="77777777" w:rsidR="00E56720" w:rsidRPr="00983AF2" w:rsidRDefault="00E56720" w:rsidP="00980422">
            <w:pPr>
              <w:numPr>
                <w:ilvl w:val="0"/>
                <w:numId w:val="61"/>
              </w:numPr>
              <w:spacing w:before="120" w:after="120" w:line="280" w:lineRule="exact"/>
              <w:rPr>
                <w:sz w:val="22"/>
                <w:szCs w:val="22"/>
              </w:rPr>
            </w:pPr>
            <w:r w:rsidRPr="00983AF2">
              <w:rPr>
                <w:sz w:val="22"/>
                <w:szCs w:val="22"/>
              </w:rPr>
              <w:t>What is the effect of a common protocol to collect AMR data on programme implementation and results?</w:t>
            </w:r>
          </w:p>
        </w:tc>
        <w:tc>
          <w:tcPr>
            <w:tcW w:w="7160" w:type="dxa"/>
          </w:tcPr>
          <w:p w14:paraId="241CA595" w14:textId="77777777" w:rsidR="00E56720" w:rsidRPr="00983AF2" w:rsidRDefault="00E56720" w:rsidP="00E56720">
            <w:pPr>
              <w:spacing w:before="60" w:after="60" w:line="280" w:lineRule="exact"/>
              <w:rPr>
                <w:sz w:val="22"/>
                <w:szCs w:val="22"/>
              </w:rPr>
            </w:pPr>
            <w:r w:rsidRPr="00983AF2">
              <w:rPr>
                <w:sz w:val="22"/>
                <w:szCs w:val="22"/>
              </w:rPr>
              <w:t xml:space="preserve">What proportion of healthcare facilities are using standard case definitions? </w:t>
            </w:r>
          </w:p>
        </w:tc>
      </w:tr>
      <w:tr w:rsidR="00E56720" w:rsidRPr="00983AF2" w14:paraId="241CA599" w14:textId="77777777" w:rsidTr="003E50EC">
        <w:tc>
          <w:tcPr>
            <w:tcW w:w="3189" w:type="dxa"/>
            <w:vMerge/>
          </w:tcPr>
          <w:p w14:paraId="241CA597" w14:textId="77777777" w:rsidR="00E56720" w:rsidRPr="00983AF2" w:rsidRDefault="00E56720" w:rsidP="00980422">
            <w:pPr>
              <w:numPr>
                <w:ilvl w:val="0"/>
                <w:numId w:val="60"/>
              </w:numPr>
              <w:spacing w:before="200" w:after="200" w:line="276" w:lineRule="auto"/>
              <w:contextualSpacing/>
              <w:rPr>
                <w:sz w:val="22"/>
                <w:szCs w:val="22"/>
              </w:rPr>
            </w:pPr>
          </w:p>
        </w:tc>
        <w:tc>
          <w:tcPr>
            <w:tcW w:w="7160" w:type="dxa"/>
          </w:tcPr>
          <w:p w14:paraId="241CA598" w14:textId="77777777" w:rsidR="00E56720" w:rsidRPr="00983AF2" w:rsidRDefault="00E56720" w:rsidP="00E56720">
            <w:pPr>
              <w:spacing w:before="60" w:after="60" w:line="280" w:lineRule="exact"/>
              <w:rPr>
                <w:sz w:val="22"/>
                <w:szCs w:val="22"/>
              </w:rPr>
            </w:pPr>
            <w:r w:rsidRPr="00983AF2">
              <w:rPr>
                <w:sz w:val="22"/>
                <w:szCs w:val="22"/>
              </w:rPr>
              <w:t xml:space="preserve">What proportion of samples are using a common protocol when testing for AMR? </w:t>
            </w:r>
          </w:p>
        </w:tc>
      </w:tr>
      <w:tr w:rsidR="00E56720" w:rsidRPr="00983AF2" w14:paraId="241CA59C" w14:textId="77777777" w:rsidTr="003E50EC">
        <w:tc>
          <w:tcPr>
            <w:tcW w:w="3189" w:type="dxa"/>
            <w:vMerge/>
          </w:tcPr>
          <w:p w14:paraId="241CA59A" w14:textId="77777777" w:rsidR="00E56720" w:rsidRPr="00983AF2" w:rsidRDefault="00E56720" w:rsidP="00980422">
            <w:pPr>
              <w:numPr>
                <w:ilvl w:val="0"/>
                <w:numId w:val="60"/>
              </w:numPr>
              <w:spacing w:before="200" w:after="200" w:line="276" w:lineRule="auto"/>
              <w:contextualSpacing/>
              <w:rPr>
                <w:sz w:val="22"/>
                <w:szCs w:val="22"/>
              </w:rPr>
            </w:pPr>
          </w:p>
        </w:tc>
        <w:tc>
          <w:tcPr>
            <w:tcW w:w="7160" w:type="dxa"/>
          </w:tcPr>
          <w:p w14:paraId="241CA59B" w14:textId="77777777" w:rsidR="00E56720" w:rsidRPr="00983AF2" w:rsidRDefault="00E56720" w:rsidP="00E56720">
            <w:pPr>
              <w:spacing w:before="60" w:after="60" w:line="280" w:lineRule="exact"/>
              <w:rPr>
                <w:sz w:val="22"/>
                <w:szCs w:val="22"/>
              </w:rPr>
            </w:pPr>
            <w:r w:rsidRPr="00983AF2">
              <w:rPr>
                <w:sz w:val="22"/>
                <w:szCs w:val="22"/>
              </w:rPr>
              <w:t xml:space="preserve">What proportion of samples testing positive for AMR are reported? </w:t>
            </w:r>
          </w:p>
        </w:tc>
      </w:tr>
      <w:tr w:rsidR="00E56720" w:rsidRPr="00983AF2" w14:paraId="241CA59F" w14:textId="77777777" w:rsidTr="003E50EC">
        <w:tc>
          <w:tcPr>
            <w:tcW w:w="3189" w:type="dxa"/>
            <w:vMerge/>
          </w:tcPr>
          <w:p w14:paraId="241CA59D" w14:textId="77777777" w:rsidR="00E56720" w:rsidRPr="00983AF2" w:rsidRDefault="00E56720" w:rsidP="00980422">
            <w:pPr>
              <w:numPr>
                <w:ilvl w:val="0"/>
                <w:numId w:val="60"/>
              </w:numPr>
              <w:spacing w:before="200" w:after="200" w:line="276" w:lineRule="auto"/>
              <w:contextualSpacing/>
              <w:rPr>
                <w:sz w:val="22"/>
                <w:szCs w:val="22"/>
              </w:rPr>
            </w:pPr>
          </w:p>
        </w:tc>
        <w:tc>
          <w:tcPr>
            <w:tcW w:w="7160" w:type="dxa"/>
          </w:tcPr>
          <w:p w14:paraId="241CA59E" w14:textId="77777777" w:rsidR="00E56720" w:rsidRPr="00983AF2" w:rsidRDefault="00E56720" w:rsidP="00E56720">
            <w:pPr>
              <w:spacing w:before="60" w:after="60" w:line="280" w:lineRule="exact"/>
              <w:rPr>
                <w:sz w:val="22"/>
                <w:szCs w:val="22"/>
              </w:rPr>
            </w:pPr>
            <w:r w:rsidRPr="00983AF2">
              <w:rPr>
                <w:sz w:val="22"/>
                <w:szCs w:val="22"/>
              </w:rPr>
              <w:t xml:space="preserve">Is there routine validation/quality assurance against the data? </w:t>
            </w:r>
          </w:p>
        </w:tc>
      </w:tr>
      <w:tr w:rsidR="00E56720" w:rsidRPr="00983AF2" w14:paraId="241CA5A2" w14:textId="77777777" w:rsidTr="003E50EC">
        <w:tc>
          <w:tcPr>
            <w:tcW w:w="3189" w:type="dxa"/>
            <w:vMerge/>
          </w:tcPr>
          <w:p w14:paraId="241CA5A0" w14:textId="77777777" w:rsidR="00E56720" w:rsidRPr="00983AF2" w:rsidRDefault="00E56720" w:rsidP="00980422">
            <w:pPr>
              <w:numPr>
                <w:ilvl w:val="0"/>
                <w:numId w:val="60"/>
              </w:numPr>
              <w:spacing w:before="200" w:after="200" w:line="276" w:lineRule="auto"/>
              <w:contextualSpacing/>
              <w:rPr>
                <w:sz w:val="22"/>
                <w:szCs w:val="22"/>
              </w:rPr>
            </w:pPr>
          </w:p>
        </w:tc>
        <w:tc>
          <w:tcPr>
            <w:tcW w:w="7160" w:type="dxa"/>
          </w:tcPr>
          <w:p w14:paraId="241CA5A1" w14:textId="77777777" w:rsidR="00E56720" w:rsidRPr="00983AF2" w:rsidRDefault="00E56720" w:rsidP="00E56720">
            <w:pPr>
              <w:spacing w:before="60" w:after="60" w:line="280" w:lineRule="exact"/>
              <w:rPr>
                <w:sz w:val="22"/>
                <w:szCs w:val="22"/>
              </w:rPr>
            </w:pPr>
            <w:r w:rsidRPr="00983AF2">
              <w:rPr>
                <w:sz w:val="22"/>
                <w:szCs w:val="22"/>
              </w:rPr>
              <w:t xml:space="preserve">Is the common protocol detecting healthcare associated infections? </w:t>
            </w:r>
          </w:p>
        </w:tc>
      </w:tr>
      <w:tr w:rsidR="00E56720" w:rsidRPr="00983AF2" w14:paraId="241CA5A7" w14:textId="77777777" w:rsidTr="003E50EC">
        <w:tc>
          <w:tcPr>
            <w:tcW w:w="3189" w:type="dxa"/>
            <w:vMerge w:val="restart"/>
          </w:tcPr>
          <w:p w14:paraId="241CA5A3" w14:textId="77777777" w:rsidR="00E56720" w:rsidRPr="00983AF2" w:rsidRDefault="00E56720" w:rsidP="003D74D9">
            <w:pPr>
              <w:spacing w:before="120" w:after="120" w:line="280" w:lineRule="exact"/>
              <w:ind w:left="720"/>
              <w:rPr>
                <w:sz w:val="22"/>
                <w:szCs w:val="22"/>
              </w:rPr>
            </w:pPr>
          </w:p>
          <w:p w14:paraId="241CA5A4" w14:textId="77777777" w:rsidR="00E56720" w:rsidRPr="00983AF2" w:rsidRDefault="00E56720" w:rsidP="00980422">
            <w:pPr>
              <w:numPr>
                <w:ilvl w:val="0"/>
                <w:numId w:val="61"/>
              </w:numPr>
              <w:spacing w:before="120" w:after="120" w:line="280" w:lineRule="exact"/>
              <w:rPr>
                <w:sz w:val="22"/>
                <w:szCs w:val="22"/>
              </w:rPr>
            </w:pPr>
            <w:r w:rsidRPr="00983AF2">
              <w:rPr>
                <w:sz w:val="22"/>
                <w:szCs w:val="22"/>
              </w:rPr>
              <w:t xml:space="preserve">To what extent have the AMR data collected been used to support national level policy and regulation of antimicrobials? </w:t>
            </w:r>
          </w:p>
          <w:p w14:paraId="241CA5A5" w14:textId="77777777" w:rsidR="00E56720" w:rsidRPr="00983AF2" w:rsidRDefault="00E56720" w:rsidP="00E56720">
            <w:pPr>
              <w:spacing w:before="120" w:after="120" w:line="280" w:lineRule="exact"/>
              <w:ind w:left="360"/>
              <w:contextualSpacing/>
              <w:rPr>
                <w:sz w:val="22"/>
                <w:szCs w:val="22"/>
              </w:rPr>
            </w:pPr>
          </w:p>
        </w:tc>
        <w:tc>
          <w:tcPr>
            <w:tcW w:w="7160" w:type="dxa"/>
          </w:tcPr>
          <w:p w14:paraId="241CA5A6" w14:textId="77777777" w:rsidR="00E56720" w:rsidRPr="00983AF2" w:rsidRDefault="00E56720" w:rsidP="00E56720">
            <w:pPr>
              <w:spacing w:before="60" w:after="60" w:line="280" w:lineRule="exact"/>
              <w:rPr>
                <w:sz w:val="22"/>
                <w:szCs w:val="22"/>
              </w:rPr>
            </w:pPr>
            <w:r w:rsidRPr="00983AF2">
              <w:rPr>
                <w:sz w:val="22"/>
                <w:szCs w:val="22"/>
              </w:rPr>
              <w:t xml:space="preserve">What national policies or regulations have been introduced to control, regulate antibiotic use or address AMR following the start of surveillance? </w:t>
            </w:r>
          </w:p>
        </w:tc>
      </w:tr>
      <w:tr w:rsidR="00E56720" w:rsidRPr="00983AF2" w14:paraId="241CA5AA" w14:textId="77777777" w:rsidTr="003E50EC">
        <w:trPr>
          <w:trHeight w:val="943"/>
        </w:trPr>
        <w:tc>
          <w:tcPr>
            <w:tcW w:w="3189" w:type="dxa"/>
            <w:vMerge/>
          </w:tcPr>
          <w:p w14:paraId="241CA5A8" w14:textId="77777777" w:rsidR="00E56720" w:rsidRPr="00983AF2" w:rsidRDefault="00E56720" w:rsidP="00980422">
            <w:pPr>
              <w:numPr>
                <w:ilvl w:val="0"/>
                <w:numId w:val="60"/>
              </w:numPr>
              <w:spacing w:before="200" w:after="200" w:line="276" w:lineRule="auto"/>
              <w:contextualSpacing/>
              <w:rPr>
                <w:sz w:val="22"/>
                <w:szCs w:val="22"/>
              </w:rPr>
            </w:pPr>
          </w:p>
        </w:tc>
        <w:tc>
          <w:tcPr>
            <w:tcW w:w="7160" w:type="dxa"/>
          </w:tcPr>
          <w:p w14:paraId="241CA5A9" w14:textId="77777777" w:rsidR="00E56720" w:rsidRPr="00983AF2" w:rsidRDefault="00E56720" w:rsidP="00E56720">
            <w:pPr>
              <w:spacing w:before="60" w:after="60" w:line="280" w:lineRule="exact"/>
              <w:rPr>
                <w:sz w:val="22"/>
                <w:szCs w:val="22"/>
              </w:rPr>
            </w:pPr>
            <w:r w:rsidRPr="00983AF2">
              <w:rPr>
                <w:sz w:val="22"/>
                <w:szCs w:val="22"/>
              </w:rPr>
              <w:t xml:space="preserve">What new data have been used to inform or support these policy changes? </w:t>
            </w:r>
          </w:p>
        </w:tc>
      </w:tr>
      <w:tr w:rsidR="00E56720" w:rsidRPr="00983AF2" w14:paraId="241CA5AF" w14:textId="77777777" w:rsidTr="003E50EC">
        <w:tc>
          <w:tcPr>
            <w:tcW w:w="3189" w:type="dxa"/>
            <w:vMerge w:val="restart"/>
          </w:tcPr>
          <w:p w14:paraId="241CA5AB" w14:textId="77777777" w:rsidR="00E56720" w:rsidRPr="00983AF2" w:rsidRDefault="00E56720" w:rsidP="003D74D9">
            <w:pPr>
              <w:spacing w:before="120" w:after="120" w:line="280" w:lineRule="exact"/>
              <w:ind w:left="720"/>
              <w:rPr>
                <w:sz w:val="22"/>
                <w:szCs w:val="22"/>
              </w:rPr>
            </w:pPr>
          </w:p>
          <w:p w14:paraId="241CA5AC" w14:textId="77777777" w:rsidR="00E56720" w:rsidRPr="00983AF2" w:rsidRDefault="00E56720" w:rsidP="00980422">
            <w:pPr>
              <w:numPr>
                <w:ilvl w:val="0"/>
                <w:numId w:val="61"/>
              </w:numPr>
              <w:spacing w:before="120" w:after="120" w:line="280" w:lineRule="exact"/>
              <w:rPr>
                <w:sz w:val="22"/>
                <w:szCs w:val="22"/>
              </w:rPr>
            </w:pPr>
            <w:r w:rsidRPr="00983AF2">
              <w:rPr>
                <w:sz w:val="22"/>
                <w:szCs w:val="22"/>
              </w:rPr>
              <w:t xml:space="preserve">To what extent have the AMR data collected impacted on clinical and social practise surrounding antimicrobials? </w:t>
            </w:r>
          </w:p>
          <w:p w14:paraId="241CA5AD" w14:textId="77777777" w:rsidR="00E56720" w:rsidRPr="00983AF2" w:rsidRDefault="00E56720" w:rsidP="00E56720">
            <w:pPr>
              <w:spacing w:before="120" w:after="120" w:line="280" w:lineRule="exact"/>
              <w:ind w:left="360"/>
              <w:contextualSpacing/>
              <w:rPr>
                <w:sz w:val="22"/>
                <w:szCs w:val="22"/>
              </w:rPr>
            </w:pPr>
          </w:p>
        </w:tc>
        <w:tc>
          <w:tcPr>
            <w:tcW w:w="7160" w:type="dxa"/>
          </w:tcPr>
          <w:p w14:paraId="241CA5AE" w14:textId="77777777" w:rsidR="00E56720" w:rsidRPr="00983AF2" w:rsidRDefault="00E56720" w:rsidP="00E56720">
            <w:pPr>
              <w:spacing w:before="60" w:after="60" w:line="280" w:lineRule="exact"/>
              <w:rPr>
                <w:sz w:val="22"/>
                <w:szCs w:val="22"/>
              </w:rPr>
            </w:pPr>
            <w:r w:rsidRPr="00983AF2">
              <w:rPr>
                <w:sz w:val="22"/>
                <w:szCs w:val="22"/>
              </w:rPr>
              <w:t xml:space="preserve">What proportion of diagnoses of infection have been supported with laboratory confirmation and anti-susceptibility testing? </w:t>
            </w:r>
          </w:p>
        </w:tc>
      </w:tr>
      <w:tr w:rsidR="00E56720" w:rsidRPr="00983AF2" w14:paraId="241CA5B2" w14:textId="77777777" w:rsidTr="003E50EC">
        <w:tc>
          <w:tcPr>
            <w:tcW w:w="3189" w:type="dxa"/>
            <w:vMerge/>
          </w:tcPr>
          <w:p w14:paraId="241CA5B0" w14:textId="77777777" w:rsidR="00E56720" w:rsidRPr="00983AF2" w:rsidRDefault="00E56720" w:rsidP="00E56720">
            <w:pPr>
              <w:spacing w:before="120" w:after="120" w:line="276" w:lineRule="auto"/>
              <w:rPr>
                <w:rFonts w:eastAsia="MS Mincho"/>
                <w:sz w:val="22"/>
                <w:szCs w:val="22"/>
                <w:lang w:eastAsia="en-GB"/>
              </w:rPr>
            </w:pPr>
          </w:p>
        </w:tc>
        <w:tc>
          <w:tcPr>
            <w:tcW w:w="7160" w:type="dxa"/>
          </w:tcPr>
          <w:p w14:paraId="241CA5B1" w14:textId="77777777" w:rsidR="00E56720" w:rsidRPr="00983AF2" w:rsidRDefault="00E56720" w:rsidP="00E56720">
            <w:pPr>
              <w:spacing w:before="60" w:after="60" w:line="280" w:lineRule="exact"/>
              <w:rPr>
                <w:sz w:val="22"/>
                <w:szCs w:val="22"/>
              </w:rPr>
            </w:pPr>
            <w:r w:rsidRPr="00983AF2">
              <w:rPr>
                <w:sz w:val="22"/>
                <w:szCs w:val="22"/>
              </w:rPr>
              <w:t xml:space="preserve">What was the time taken for a test result to be reported back to a clinician/prescriber? </w:t>
            </w:r>
          </w:p>
        </w:tc>
      </w:tr>
      <w:tr w:rsidR="00E56720" w:rsidRPr="00983AF2" w14:paraId="241CA5B5" w14:textId="77777777" w:rsidTr="003E50EC">
        <w:tc>
          <w:tcPr>
            <w:tcW w:w="3189" w:type="dxa"/>
            <w:vMerge/>
          </w:tcPr>
          <w:p w14:paraId="241CA5B3" w14:textId="77777777" w:rsidR="00E56720" w:rsidRPr="00983AF2" w:rsidRDefault="00E56720" w:rsidP="00E56720">
            <w:pPr>
              <w:spacing w:before="120" w:after="120" w:line="276" w:lineRule="auto"/>
              <w:rPr>
                <w:rFonts w:eastAsia="MS Mincho"/>
                <w:sz w:val="22"/>
                <w:szCs w:val="22"/>
                <w:lang w:eastAsia="en-GB"/>
              </w:rPr>
            </w:pPr>
          </w:p>
        </w:tc>
        <w:tc>
          <w:tcPr>
            <w:tcW w:w="7160" w:type="dxa"/>
          </w:tcPr>
          <w:p w14:paraId="241CA5B4" w14:textId="77777777" w:rsidR="00E56720" w:rsidRPr="00983AF2" w:rsidRDefault="00E56720" w:rsidP="00E56720">
            <w:pPr>
              <w:spacing w:before="60" w:after="60" w:line="280" w:lineRule="exact"/>
              <w:rPr>
                <w:sz w:val="22"/>
                <w:szCs w:val="22"/>
              </w:rPr>
            </w:pPr>
            <w:r w:rsidRPr="00983AF2">
              <w:rPr>
                <w:sz w:val="22"/>
                <w:szCs w:val="22"/>
              </w:rPr>
              <w:t xml:space="preserve">What proportion of healthcare facilities used guidelines for antibiotic prescribing? </w:t>
            </w:r>
          </w:p>
        </w:tc>
      </w:tr>
      <w:tr w:rsidR="00E56720" w:rsidRPr="00983AF2" w14:paraId="241CA5B8" w14:textId="77777777" w:rsidTr="003E50EC">
        <w:tc>
          <w:tcPr>
            <w:tcW w:w="3189" w:type="dxa"/>
            <w:vMerge/>
          </w:tcPr>
          <w:p w14:paraId="241CA5B6" w14:textId="77777777" w:rsidR="00E56720" w:rsidRPr="00983AF2" w:rsidRDefault="00E56720" w:rsidP="00E56720">
            <w:pPr>
              <w:spacing w:before="120" w:after="120" w:line="276" w:lineRule="auto"/>
              <w:rPr>
                <w:rFonts w:eastAsia="MS Mincho"/>
                <w:sz w:val="22"/>
                <w:szCs w:val="22"/>
                <w:lang w:eastAsia="en-GB"/>
              </w:rPr>
            </w:pPr>
          </w:p>
        </w:tc>
        <w:tc>
          <w:tcPr>
            <w:tcW w:w="7160" w:type="dxa"/>
          </w:tcPr>
          <w:p w14:paraId="241CA5B7" w14:textId="77777777" w:rsidR="00E56720" w:rsidRPr="00983AF2" w:rsidRDefault="00E56720" w:rsidP="00E56720">
            <w:pPr>
              <w:spacing w:before="60" w:after="60" w:line="280" w:lineRule="exact"/>
              <w:rPr>
                <w:sz w:val="22"/>
                <w:szCs w:val="22"/>
              </w:rPr>
            </w:pPr>
            <w:r w:rsidRPr="00983AF2">
              <w:rPr>
                <w:sz w:val="22"/>
                <w:szCs w:val="22"/>
              </w:rPr>
              <w:t xml:space="preserve">What proportion of surveillance reporting was delivered on time? </w:t>
            </w:r>
          </w:p>
        </w:tc>
      </w:tr>
      <w:tr w:rsidR="00E56720" w:rsidRPr="00983AF2" w14:paraId="241CA5BC" w14:textId="77777777" w:rsidTr="003E50EC">
        <w:tc>
          <w:tcPr>
            <w:tcW w:w="3189" w:type="dxa"/>
            <w:vMerge w:val="restart"/>
          </w:tcPr>
          <w:p w14:paraId="241CA5B9" w14:textId="77777777" w:rsidR="00E56720" w:rsidRPr="00983AF2" w:rsidRDefault="00E56720" w:rsidP="003D74D9">
            <w:pPr>
              <w:spacing w:before="120" w:after="120" w:line="280" w:lineRule="exact"/>
              <w:ind w:left="720"/>
              <w:rPr>
                <w:sz w:val="22"/>
                <w:szCs w:val="22"/>
              </w:rPr>
            </w:pPr>
          </w:p>
          <w:p w14:paraId="241CA5BA" w14:textId="77777777" w:rsidR="00E56720" w:rsidRPr="00983AF2" w:rsidRDefault="00E56720" w:rsidP="00980422">
            <w:pPr>
              <w:numPr>
                <w:ilvl w:val="0"/>
                <w:numId w:val="61"/>
              </w:numPr>
              <w:spacing w:before="120" w:after="120" w:line="280" w:lineRule="exact"/>
              <w:rPr>
                <w:sz w:val="22"/>
                <w:szCs w:val="22"/>
              </w:rPr>
            </w:pPr>
            <w:r w:rsidRPr="00983AF2">
              <w:rPr>
                <w:sz w:val="22"/>
                <w:szCs w:val="22"/>
              </w:rPr>
              <w:lastRenderedPageBreak/>
              <w:t>To what extent have the AMR data collected been used on an international level to inform relevant agenda?</w:t>
            </w:r>
          </w:p>
        </w:tc>
        <w:tc>
          <w:tcPr>
            <w:tcW w:w="7160" w:type="dxa"/>
          </w:tcPr>
          <w:p w14:paraId="241CA5BB" w14:textId="77777777" w:rsidR="00E56720" w:rsidRPr="00983AF2" w:rsidRDefault="00E56720" w:rsidP="00E56720">
            <w:pPr>
              <w:spacing w:before="60" w:after="60" w:line="280" w:lineRule="exact"/>
              <w:rPr>
                <w:sz w:val="22"/>
                <w:szCs w:val="22"/>
              </w:rPr>
            </w:pPr>
            <w:r w:rsidRPr="00983AF2">
              <w:rPr>
                <w:sz w:val="22"/>
                <w:szCs w:val="22"/>
              </w:rPr>
              <w:lastRenderedPageBreak/>
              <w:t xml:space="preserve">To what extent have collected data been quality assured </w:t>
            </w:r>
            <w:r w:rsidRPr="00983AF2">
              <w:rPr>
                <w:sz w:val="22"/>
                <w:szCs w:val="22"/>
              </w:rPr>
              <w:lastRenderedPageBreak/>
              <w:t xml:space="preserve">against the GLASS protocol? </w:t>
            </w:r>
          </w:p>
        </w:tc>
      </w:tr>
      <w:tr w:rsidR="00E56720" w:rsidRPr="00983AF2" w14:paraId="241CA5BF" w14:textId="77777777" w:rsidTr="003E50EC">
        <w:tc>
          <w:tcPr>
            <w:tcW w:w="3189" w:type="dxa"/>
            <w:vMerge/>
          </w:tcPr>
          <w:p w14:paraId="241CA5BD" w14:textId="77777777" w:rsidR="00E56720" w:rsidRPr="00983AF2" w:rsidRDefault="00E56720" w:rsidP="00E56720">
            <w:pPr>
              <w:spacing w:before="120" w:after="120" w:line="276" w:lineRule="auto"/>
              <w:rPr>
                <w:rFonts w:eastAsia="MS Mincho"/>
                <w:sz w:val="22"/>
                <w:szCs w:val="22"/>
                <w:lang w:eastAsia="en-GB"/>
              </w:rPr>
            </w:pPr>
          </w:p>
        </w:tc>
        <w:tc>
          <w:tcPr>
            <w:tcW w:w="7160" w:type="dxa"/>
          </w:tcPr>
          <w:p w14:paraId="241CA5BE" w14:textId="77777777" w:rsidR="00E56720" w:rsidRPr="00983AF2" w:rsidRDefault="00E56720" w:rsidP="00E56720">
            <w:pPr>
              <w:spacing w:before="60" w:after="60" w:line="280" w:lineRule="exact"/>
              <w:rPr>
                <w:sz w:val="22"/>
                <w:szCs w:val="22"/>
              </w:rPr>
            </w:pPr>
            <w:r w:rsidRPr="00983AF2">
              <w:rPr>
                <w:sz w:val="22"/>
                <w:szCs w:val="22"/>
              </w:rPr>
              <w:t xml:space="preserve">To what extent have the data to GLASS standards been shared internationally? </w:t>
            </w:r>
          </w:p>
        </w:tc>
      </w:tr>
      <w:tr w:rsidR="00E56720" w:rsidRPr="00983AF2" w14:paraId="241CA5C2" w14:textId="77777777" w:rsidTr="003E50EC">
        <w:tc>
          <w:tcPr>
            <w:tcW w:w="3189" w:type="dxa"/>
            <w:vMerge/>
          </w:tcPr>
          <w:p w14:paraId="241CA5C0" w14:textId="77777777" w:rsidR="00E56720" w:rsidRPr="00983AF2" w:rsidRDefault="00E56720" w:rsidP="00E56720">
            <w:pPr>
              <w:spacing w:before="120" w:after="120" w:line="276" w:lineRule="auto"/>
              <w:rPr>
                <w:rFonts w:eastAsia="MS Mincho"/>
                <w:sz w:val="22"/>
                <w:szCs w:val="22"/>
                <w:lang w:eastAsia="en-GB"/>
              </w:rPr>
            </w:pPr>
          </w:p>
        </w:tc>
        <w:tc>
          <w:tcPr>
            <w:tcW w:w="7160" w:type="dxa"/>
          </w:tcPr>
          <w:p w14:paraId="241CA5C1" w14:textId="77777777" w:rsidR="00E56720" w:rsidRPr="00983AF2" w:rsidRDefault="00E56720" w:rsidP="00E56720">
            <w:pPr>
              <w:spacing w:before="60" w:after="60" w:line="280" w:lineRule="exact"/>
              <w:rPr>
                <w:sz w:val="22"/>
                <w:szCs w:val="22"/>
              </w:rPr>
            </w:pPr>
            <w:r w:rsidRPr="00983AF2">
              <w:rPr>
                <w:sz w:val="22"/>
                <w:szCs w:val="22"/>
              </w:rPr>
              <w:t>Is there evidence of functional laboratory networks?</w:t>
            </w:r>
          </w:p>
        </w:tc>
      </w:tr>
      <w:tr w:rsidR="00E56720" w:rsidRPr="00983AF2" w14:paraId="241CA5C5" w14:textId="77777777" w:rsidTr="003E50EC">
        <w:tc>
          <w:tcPr>
            <w:tcW w:w="3189" w:type="dxa"/>
            <w:vMerge/>
          </w:tcPr>
          <w:p w14:paraId="241CA5C3" w14:textId="77777777" w:rsidR="00E56720" w:rsidRPr="00983AF2" w:rsidRDefault="00E56720" w:rsidP="00E56720">
            <w:pPr>
              <w:spacing w:before="120" w:after="120" w:line="276" w:lineRule="auto"/>
              <w:rPr>
                <w:rFonts w:eastAsia="MS Mincho"/>
                <w:sz w:val="22"/>
                <w:szCs w:val="22"/>
                <w:lang w:eastAsia="en-GB"/>
              </w:rPr>
            </w:pPr>
          </w:p>
        </w:tc>
        <w:tc>
          <w:tcPr>
            <w:tcW w:w="7160" w:type="dxa"/>
          </w:tcPr>
          <w:p w14:paraId="241CA5C4" w14:textId="77777777" w:rsidR="00E56720" w:rsidRPr="00983AF2" w:rsidRDefault="00E56720" w:rsidP="00E56720">
            <w:pPr>
              <w:spacing w:before="60" w:after="60" w:line="280" w:lineRule="exact"/>
              <w:rPr>
                <w:sz w:val="22"/>
                <w:szCs w:val="22"/>
              </w:rPr>
            </w:pPr>
            <w:r w:rsidRPr="00983AF2">
              <w:rPr>
                <w:sz w:val="22"/>
                <w:szCs w:val="22"/>
              </w:rPr>
              <w:t>Is there evidence of regular intercountry meetings on AMR?</w:t>
            </w:r>
          </w:p>
        </w:tc>
      </w:tr>
      <w:tr w:rsidR="00E56720" w:rsidRPr="00983AF2" w14:paraId="241CA5C8" w14:textId="77777777" w:rsidTr="003E50EC">
        <w:tc>
          <w:tcPr>
            <w:tcW w:w="3189" w:type="dxa"/>
            <w:vMerge/>
          </w:tcPr>
          <w:p w14:paraId="241CA5C6" w14:textId="77777777" w:rsidR="00E56720" w:rsidRPr="00983AF2" w:rsidRDefault="00E56720" w:rsidP="00E56720">
            <w:pPr>
              <w:spacing w:before="120" w:after="120" w:line="276" w:lineRule="auto"/>
              <w:rPr>
                <w:rFonts w:eastAsia="MS Mincho"/>
                <w:sz w:val="22"/>
                <w:szCs w:val="22"/>
                <w:lang w:eastAsia="en-GB"/>
              </w:rPr>
            </w:pPr>
          </w:p>
        </w:tc>
        <w:tc>
          <w:tcPr>
            <w:tcW w:w="7160" w:type="dxa"/>
          </w:tcPr>
          <w:p w14:paraId="241CA5C7" w14:textId="77777777" w:rsidR="00E56720" w:rsidRPr="00983AF2" w:rsidRDefault="00E56720" w:rsidP="00E56720">
            <w:pPr>
              <w:spacing w:before="60" w:after="60" w:line="280" w:lineRule="exact"/>
              <w:rPr>
                <w:sz w:val="22"/>
                <w:szCs w:val="22"/>
              </w:rPr>
            </w:pPr>
            <w:r w:rsidRPr="00983AF2">
              <w:rPr>
                <w:sz w:val="22"/>
                <w:szCs w:val="22"/>
              </w:rPr>
              <w:t xml:space="preserve">Is information sharing between neighbouring countries, regional and international networks routine? </w:t>
            </w:r>
          </w:p>
        </w:tc>
      </w:tr>
      <w:tr w:rsidR="00E56720" w:rsidRPr="00983AF2" w14:paraId="241CA5CC" w14:textId="77777777" w:rsidTr="003E50EC">
        <w:tc>
          <w:tcPr>
            <w:tcW w:w="3189" w:type="dxa"/>
            <w:vMerge w:val="restart"/>
          </w:tcPr>
          <w:p w14:paraId="241CA5C9" w14:textId="77777777" w:rsidR="00E56720" w:rsidRPr="00983AF2" w:rsidRDefault="00E56720" w:rsidP="003D74D9">
            <w:pPr>
              <w:spacing w:before="120" w:after="120" w:line="280" w:lineRule="exact"/>
              <w:ind w:left="720"/>
              <w:rPr>
                <w:sz w:val="22"/>
                <w:szCs w:val="22"/>
              </w:rPr>
            </w:pPr>
          </w:p>
          <w:p w14:paraId="241CA5CA" w14:textId="77777777" w:rsidR="00E56720" w:rsidRPr="00983AF2" w:rsidRDefault="00E56720" w:rsidP="00980422">
            <w:pPr>
              <w:numPr>
                <w:ilvl w:val="0"/>
                <w:numId w:val="61"/>
              </w:numPr>
              <w:spacing w:before="120" w:after="120" w:line="280" w:lineRule="exact"/>
              <w:rPr>
                <w:sz w:val="22"/>
                <w:szCs w:val="22"/>
              </w:rPr>
            </w:pPr>
            <w:r w:rsidRPr="00983AF2">
              <w:rPr>
                <w:sz w:val="22"/>
                <w:szCs w:val="22"/>
              </w:rPr>
              <w:t>How successfully has the Fleming Fund aligned with other international work on AMR?</w:t>
            </w:r>
          </w:p>
        </w:tc>
        <w:tc>
          <w:tcPr>
            <w:tcW w:w="7160" w:type="dxa"/>
          </w:tcPr>
          <w:p w14:paraId="241CA5CB" w14:textId="77777777" w:rsidR="00E56720" w:rsidRPr="00983AF2" w:rsidRDefault="00E56720" w:rsidP="00E56720">
            <w:pPr>
              <w:spacing w:before="120" w:after="120" w:line="276" w:lineRule="auto"/>
              <w:rPr>
                <w:rFonts w:eastAsia="MS Mincho"/>
                <w:sz w:val="22"/>
                <w:szCs w:val="22"/>
                <w:lang w:eastAsia="en-GB"/>
              </w:rPr>
            </w:pPr>
            <w:r w:rsidRPr="00983AF2">
              <w:rPr>
                <w:rFonts w:eastAsia="MS Mincho"/>
                <w:sz w:val="22"/>
                <w:szCs w:val="22"/>
                <w:lang w:eastAsia="en-GB"/>
              </w:rPr>
              <w:t xml:space="preserve">What proportion of Fleming Fund projects were co-funded with others? </w:t>
            </w:r>
          </w:p>
        </w:tc>
      </w:tr>
      <w:tr w:rsidR="00E56720" w:rsidRPr="00983AF2" w14:paraId="241CA5CF" w14:textId="77777777" w:rsidTr="003E50EC">
        <w:tc>
          <w:tcPr>
            <w:tcW w:w="3189" w:type="dxa"/>
            <w:vMerge/>
          </w:tcPr>
          <w:p w14:paraId="241CA5CD" w14:textId="77777777" w:rsidR="00E56720" w:rsidRPr="00983AF2" w:rsidRDefault="00E56720" w:rsidP="00E56720">
            <w:pPr>
              <w:spacing w:before="120" w:after="120" w:line="276" w:lineRule="auto"/>
              <w:rPr>
                <w:rFonts w:eastAsia="MS Mincho"/>
                <w:sz w:val="22"/>
                <w:szCs w:val="22"/>
                <w:lang w:eastAsia="en-GB"/>
              </w:rPr>
            </w:pPr>
          </w:p>
        </w:tc>
        <w:tc>
          <w:tcPr>
            <w:tcW w:w="7160" w:type="dxa"/>
          </w:tcPr>
          <w:p w14:paraId="241CA5CE" w14:textId="77777777" w:rsidR="00E56720" w:rsidRPr="00983AF2" w:rsidRDefault="00E56720" w:rsidP="00E56720">
            <w:pPr>
              <w:spacing w:before="120" w:after="120" w:line="276" w:lineRule="auto"/>
              <w:rPr>
                <w:rFonts w:eastAsia="MS Mincho"/>
                <w:sz w:val="22"/>
                <w:szCs w:val="22"/>
                <w:lang w:eastAsia="en-GB"/>
              </w:rPr>
            </w:pPr>
            <w:r w:rsidRPr="00983AF2">
              <w:rPr>
                <w:rFonts w:eastAsia="MS Mincho"/>
                <w:sz w:val="22"/>
                <w:szCs w:val="22"/>
                <w:lang w:eastAsia="en-GB"/>
              </w:rPr>
              <w:t xml:space="preserve">What proportion of Fleming Fund supported institutions subsequently received support/funding from other agencies or foundations? </w:t>
            </w:r>
          </w:p>
        </w:tc>
      </w:tr>
      <w:tr w:rsidR="00E56720" w:rsidRPr="00983AF2" w14:paraId="241CA5D2" w14:textId="77777777" w:rsidTr="003E50EC">
        <w:tc>
          <w:tcPr>
            <w:tcW w:w="3189" w:type="dxa"/>
            <w:vMerge/>
          </w:tcPr>
          <w:p w14:paraId="241CA5D0" w14:textId="77777777" w:rsidR="00E56720" w:rsidRPr="00983AF2" w:rsidRDefault="00E56720" w:rsidP="00E56720">
            <w:pPr>
              <w:spacing w:before="120" w:after="120" w:line="276" w:lineRule="auto"/>
              <w:rPr>
                <w:rFonts w:eastAsia="MS Mincho"/>
                <w:sz w:val="22"/>
                <w:szCs w:val="22"/>
                <w:lang w:eastAsia="en-GB"/>
              </w:rPr>
            </w:pPr>
          </w:p>
        </w:tc>
        <w:tc>
          <w:tcPr>
            <w:tcW w:w="7160" w:type="dxa"/>
          </w:tcPr>
          <w:p w14:paraId="241CA5D1" w14:textId="77777777" w:rsidR="00E56720" w:rsidRPr="00983AF2" w:rsidRDefault="00E56720" w:rsidP="00E56720">
            <w:pPr>
              <w:spacing w:before="120" w:after="120" w:line="276" w:lineRule="auto"/>
              <w:rPr>
                <w:rFonts w:eastAsia="MS Mincho"/>
                <w:sz w:val="22"/>
                <w:szCs w:val="22"/>
                <w:lang w:eastAsia="en-GB"/>
              </w:rPr>
            </w:pPr>
            <w:r w:rsidRPr="00983AF2">
              <w:rPr>
                <w:rFonts w:eastAsia="MS Mincho"/>
                <w:sz w:val="22"/>
                <w:szCs w:val="22"/>
                <w:lang w:eastAsia="en-GB"/>
              </w:rPr>
              <w:t xml:space="preserve">What proportion of Fleming Fund supported institutions are participating in international networks? </w:t>
            </w:r>
          </w:p>
        </w:tc>
      </w:tr>
      <w:tr w:rsidR="00E56720" w:rsidRPr="00983AF2" w14:paraId="241CA5D5" w14:textId="77777777" w:rsidTr="003E50EC">
        <w:tc>
          <w:tcPr>
            <w:tcW w:w="3189" w:type="dxa"/>
            <w:vMerge/>
          </w:tcPr>
          <w:p w14:paraId="241CA5D3" w14:textId="77777777" w:rsidR="00E56720" w:rsidRPr="00983AF2" w:rsidRDefault="00E56720" w:rsidP="00E56720">
            <w:pPr>
              <w:spacing w:before="120" w:after="120" w:line="276" w:lineRule="auto"/>
              <w:rPr>
                <w:rFonts w:eastAsia="MS Mincho"/>
                <w:sz w:val="22"/>
                <w:szCs w:val="22"/>
                <w:lang w:eastAsia="en-GB"/>
              </w:rPr>
            </w:pPr>
          </w:p>
        </w:tc>
        <w:tc>
          <w:tcPr>
            <w:tcW w:w="7160" w:type="dxa"/>
          </w:tcPr>
          <w:p w14:paraId="241CA5D4" w14:textId="77777777" w:rsidR="00E56720" w:rsidRPr="00983AF2" w:rsidRDefault="00E56720" w:rsidP="00E56720">
            <w:pPr>
              <w:spacing w:before="120" w:after="120" w:line="276" w:lineRule="auto"/>
              <w:rPr>
                <w:rFonts w:eastAsia="MS Mincho"/>
                <w:sz w:val="22"/>
                <w:szCs w:val="22"/>
                <w:lang w:eastAsia="en-GB"/>
              </w:rPr>
            </w:pPr>
            <w:r w:rsidRPr="00983AF2">
              <w:rPr>
                <w:rFonts w:eastAsia="MS Mincho"/>
                <w:sz w:val="22"/>
                <w:szCs w:val="22"/>
                <w:lang w:eastAsia="en-GB"/>
              </w:rPr>
              <w:t xml:space="preserve">What evidence is there of the Fleming Fund support to multilaterals promoting the One Health approach to collaborative working? </w:t>
            </w:r>
          </w:p>
        </w:tc>
      </w:tr>
      <w:tr w:rsidR="00E56720" w:rsidRPr="00983AF2" w14:paraId="241CA5D8" w14:textId="77777777" w:rsidTr="003E50EC">
        <w:tc>
          <w:tcPr>
            <w:tcW w:w="3189" w:type="dxa"/>
            <w:vMerge/>
          </w:tcPr>
          <w:p w14:paraId="241CA5D6" w14:textId="77777777" w:rsidR="00E56720" w:rsidRPr="00983AF2" w:rsidRDefault="00E56720" w:rsidP="00E56720">
            <w:pPr>
              <w:spacing w:before="120" w:after="120" w:line="276" w:lineRule="auto"/>
              <w:rPr>
                <w:rFonts w:eastAsia="MS Mincho"/>
                <w:sz w:val="22"/>
                <w:szCs w:val="22"/>
                <w:lang w:eastAsia="en-GB"/>
              </w:rPr>
            </w:pPr>
          </w:p>
        </w:tc>
        <w:tc>
          <w:tcPr>
            <w:tcW w:w="7160" w:type="dxa"/>
          </w:tcPr>
          <w:p w14:paraId="241CA5D7" w14:textId="77777777" w:rsidR="00E56720" w:rsidRPr="00983AF2" w:rsidRDefault="00E56720" w:rsidP="00E56720">
            <w:pPr>
              <w:spacing w:before="120" w:after="120" w:line="276" w:lineRule="auto"/>
              <w:rPr>
                <w:rFonts w:eastAsia="MS Mincho"/>
                <w:sz w:val="22"/>
                <w:szCs w:val="22"/>
                <w:lang w:eastAsia="en-GB"/>
              </w:rPr>
            </w:pPr>
            <w:r w:rsidRPr="00983AF2">
              <w:rPr>
                <w:rFonts w:eastAsia="MS Mincho"/>
                <w:sz w:val="22"/>
                <w:szCs w:val="22"/>
                <w:lang w:eastAsia="en-GB"/>
              </w:rPr>
              <w:t xml:space="preserve">How many supported and subsequent projects have been designed with other parties? </w:t>
            </w:r>
          </w:p>
        </w:tc>
      </w:tr>
    </w:tbl>
    <w:p w14:paraId="241CA5D9" w14:textId="77777777" w:rsidR="006B1DA1" w:rsidRDefault="006B1DA1" w:rsidP="006B1DA1">
      <w:pPr>
        <w:keepNext/>
        <w:spacing w:before="120" w:after="120" w:line="280" w:lineRule="exact"/>
        <w:outlineLvl w:val="2"/>
        <w:rPr>
          <w:rFonts w:eastAsia="MS Mincho"/>
          <w:color w:val="000000"/>
          <w:sz w:val="22"/>
          <w:szCs w:val="22"/>
          <w:lang w:eastAsia="en-GB"/>
        </w:rPr>
      </w:pPr>
    </w:p>
    <w:p w14:paraId="48157A75" w14:textId="77777777" w:rsidR="002C0C10" w:rsidRDefault="002C0C10">
      <w:pPr>
        <w:rPr>
          <w:rFonts w:eastAsia="MS Mincho"/>
          <w:color w:val="000000"/>
          <w:sz w:val="22"/>
          <w:szCs w:val="22"/>
          <w:lang w:eastAsia="en-GB"/>
        </w:rPr>
      </w:pPr>
      <w:r>
        <w:rPr>
          <w:rFonts w:eastAsia="MS Mincho"/>
          <w:color w:val="000000"/>
          <w:sz w:val="22"/>
          <w:szCs w:val="22"/>
          <w:lang w:eastAsia="en-GB"/>
        </w:rPr>
        <w:br w:type="page"/>
      </w:r>
    </w:p>
    <w:p w14:paraId="0A3AF2D1" w14:textId="734F6653" w:rsidR="00085643" w:rsidRPr="002C0C10" w:rsidRDefault="00085643" w:rsidP="002C0C10">
      <w:pPr>
        <w:rPr>
          <w:rFonts w:eastAsia="MS Mincho"/>
          <w:color w:val="000000"/>
          <w:sz w:val="22"/>
          <w:szCs w:val="22"/>
          <w:lang w:eastAsia="en-GB"/>
        </w:rPr>
      </w:pPr>
      <w:r>
        <w:rPr>
          <w:rFonts w:cs="Times New Roman"/>
          <w:b/>
          <w:color w:val="01D1A4"/>
          <w:sz w:val="22"/>
          <w:szCs w:val="22"/>
          <w:u w:val="single"/>
        </w:rPr>
        <w:lastRenderedPageBreak/>
        <w:t>Annex E</w:t>
      </w:r>
      <w:r w:rsidRPr="00085643">
        <w:rPr>
          <w:rFonts w:cs="Times New Roman"/>
          <w:b/>
          <w:color w:val="01D1A4"/>
          <w:sz w:val="22"/>
          <w:szCs w:val="22"/>
          <w:u w:val="single"/>
        </w:rPr>
        <w:t xml:space="preserve"> – Duty of Care assessment for Sierra Leone</w:t>
      </w:r>
    </w:p>
    <w:p w14:paraId="1281F45A" w14:textId="77777777" w:rsidR="00085643" w:rsidRPr="00085643" w:rsidRDefault="00085643" w:rsidP="002C0C10">
      <w:pPr>
        <w:autoSpaceDE w:val="0"/>
        <w:autoSpaceDN w:val="0"/>
        <w:adjustRightInd w:val="0"/>
        <w:spacing w:before="120" w:after="120" w:line="280" w:lineRule="exact"/>
        <w:rPr>
          <w:b/>
          <w:bCs/>
          <w:color w:val="000000"/>
          <w:sz w:val="22"/>
          <w:szCs w:val="22"/>
        </w:rPr>
      </w:pPr>
      <w:r w:rsidRPr="00085643">
        <w:rPr>
          <w:b/>
          <w:bCs/>
          <w:color w:val="000000"/>
          <w:sz w:val="22"/>
          <w:szCs w:val="22"/>
        </w:rPr>
        <w:t>Summary Risk Assessment Matrix: Sierra Leone</w:t>
      </w:r>
    </w:p>
    <w:p w14:paraId="1E87CB8F" w14:textId="77777777" w:rsidR="00085643" w:rsidRPr="00085643" w:rsidRDefault="00085643" w:rsidP="002C0C10">
      <w:pPr>
        <w:autoSpaceDE w:val="0"/>
        <w:autoSpaceDN w:val="0"/>
        <w:adjustRightInd w:val="0"/>
        <w:spacing w:before="120" w:after="120" w:line="280" w:lineRule="exact"/>
        <w:rPr>
          <w:b/>
          <w:bCs/>
          <w:color w:val="000000"/>
          <w:sz w:val="22"/>
          <w:szCs w:val="22"/>
        </w:rPr>
      </w:pPr>
      <w:r w:rsidRPr="00085643">
        <w:rPr>
          <w:b/>
          <w:bCs/>
          <w:color w:val="000000"/>
          <w:sz w:val="22"/>
          <w:szCs w:val="22"/>
        </w:rPr>
        <w:t xml:space="preserve">Date of assessment: </w:t>
      </w:r>
      <w:r w:rsidRPr="00085643">
        <w:rPr>
          <w:bCs/>
          <w:color w:val="000000"/>
          <w:sz w:val="22"/>
          <w:szCs w:val="22"/>
        </w:rPr>
        <w:t>29 January 2016</w:t>
      </w:r>
    </w:p>
    <w:tbl>
      <w:tblPr>
        <w:tblpPr w:leftFromText="180" w:rightFromText="180" w:vertAnchor="page" w:horzAnchor="margin" w:tblpY="2716"/>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528"/>
      </w:tblGrid>
      <w:tr w:rsidR="00980422" w:rsidRPr="00085643" w14:paraId="290EC634" w14:textId="77777777" w:rsidTr="00980422">
        <w:trPr>
          <w:trHeight w:val="401"/>
        </w:trPr>
        <w:tc>
          <w:tcPr>
            <w:tcW w:w="3045" w:type="pct"/>
            <w:tcBorders>
              <w:right w:val="double" w:sz="4" w:space="0" w:color="auto"/>
            </w:tcBorders>
          </w:tcPr>
          <w:p w14:paraId="6D66E731" w14:textId="77777777" w:rsidR="00980422" w:rsidRPr="00085643" w:rsidRDefault="00980422" w:rsidP="00980422">
            <w:pPr>
              <w:spacing w:before="120" w:after="120" w:line="280" w:lineRule="exact"/>
              <w:rPr>
                <w:b/>
                <w:sz w:val="22"/>
                <w:szCs w:val="22"/>
              </w:rPr>
            </w:pPr>
            <w:r w:rsidRPr="00085643">
              <w:rPr>
                <w:b/>
                <w:sz w:val="22"/>
                <w:szCs w:val="22"/>
              </w:rPr>
              <w:t>Theme</w:t>
            </w:r>
          </w:p>
        </w:tc>
        <w:tc>
          <w:tcPr>
            <w:tcW w:w="1955" w:type="pct"/>
            <w:tcBorders>
              <w:left w:val="nil"/>
            </w:tcBorders>
          </w:tcPr>
          <w:p w14:paraId="1FC02316" w14:textId="77777777" w:rsidR="00980422" w:rsidRPr="00085643" w:rsidRDefault="00980422" w:rsidP="00980422">
            <w:pPr>
              <w:tabs>
                <w:tab w:val="left" w:pos="336"/>
              </w:tabs>
              <w:spacing w:before="120" w:after="120" w:line="280" w:lineRule="exact"/>
              <w:ind w:left="-284"/>
              <w:rPr>
                <w:b/>
                <w:sz w:val="22"/>
                <w:szCs w:val="22"/>
              </w:rPr>
            </w:pPr>
            <w:r w:rsidRPr="00085643">
              <w:rPr>
                <w:b/>
                <w:sz w:val="22"/>
                <w:szCs w:val="22"/>
              </w:rPr>
              <w:tab/>
              <w:t xml:space="preserve"> Risk Rating</w:t>
            </w:r>
          </w:p>
        </w:tc>
      </w:tr>
      <w:tr w:rsidR="00980422" w:rsidRPr="00085643" w14:paraId="5B865686" w14:textId="77777777" w:rsidTr="00980422">
        <w:trPr>
          <w:trHeight w:val="480"/>
        </w:trPr>
        <w:tc>
          <w:tcPr>
            <w:tcW w:w="3045" w:type="pct"/>
            <w:tcBorders>
              <w:right w:val="double" w:sz="4" w:space="0" w:color="auto"/>
            </w:tcBorders>
            <w:shd w:val="clear" w:color="auto" w:fill="auto"/>
          </w:tcPr>
          <w:p w14:paraId="36D6901C" w14:textId="77777777" w:rsidR="00980422" w:rsidRPr="00085643" w:rsidRDefault="00980422" w:rsidP="00980422">
            <w:pPr>
              <w:spacing w:before="120" w:after="120" w:line="280" w:lineRule="exact"/>
              <w:rPr>
                <w:b/>
                <w:sz w:val="22"/>
                <w:szCs w:val="22"/>
              </w:rPr>
            </w:pPr>
            <w:r w:rsidRPr="00085643">
              <w:rPr>
                <w:b/>
                <w:sz w:val="22"/>
                <w:szCs w:val="22"/>
              </w:rPr>
              <w:t>OVERALL RATING</w:t>
            </w:r>
            <w:r w:rsidRPr="00085643">
              <w:rPr>
                <w:b/>
                <w:sz w:val="22"/>
                <w:szCs w:val="22"/>
                <w:vertAlign w:val="superscript"/>
              </w:rPr>
              <w:footnoteReference w:id="15"/>
            </w:r>
          </w:p>
        </w:tc>
        <w:tc>
          <w:tcPr>
            <w:tcW w:w="1955" w:type="pct"/>
            <w:tcBorders>
              <w:right w:val="double" w:sz="4" w:space="0" w:color="auto"/>
            </w:tcBorders>
          </w:tcPr>
          <w:p w14:paraId="60634621" w14:textId="77777777" w:rsidR="00980422" w:rsidRPr="00085643" w:rsidRDefault="00980422" w:rsidP="00980422">
            <w:pPr>
              <w:spacing w:before="120" w:after="120" w:line="280" w:lineRule="exact"/>
              <w:ind w:left="-284"/>
              <w:jc w:val="center"/>
              <w:rPr>
                <w:b/>
                <w:sz w:val="22"/>
                <w:szCs w:val="22"/>
              </w:rPr>
            </w:pPr>
            <w:r w:rsidRPr="00085643">
              <w:rPr>
                <w:b/>
                <w:sz w:val="22"/>
                <w:szCs w:val="22"/>
              </w:rPr>
              <w:t>3</w:t>
            </w:r>
          </w:p>
        </w:tc>
      </w:tr>
      <w:tr w:rsidR="00980422" w:rsidRPr="00085643" w14:paraId="05E1FA67" w14:textId="77777777" w:rsidTr="00980422">
        <w:trPr>
          <w:trHeight w:val="480"/>
        </w:trPr>
        <w:tc>
          <w:tcPr>
            <w:tcW w:w="3045" w:type="pct"/>
            <w:tcBorders>
              <w:right w:val="double" w:sz="4" w:space="0" w:color="auto"/>
            </w:tcBorders>
            <w:shd w:val="clear" w:color="auto" w:fill="auto"/>
          </w:tcPr>
          <w:p w14:paraId="4BB23A28" w14:textId="77777777" w:rsidR="00980422" w:rsidRPr="00085643" w:rsidRDefault="00980422" w:rsidP="00980422">
            <w:pPr>
              <w:spacing w:before="120" w:after="120" w:line="280" w:lineRule="exact"/>
              <w:rPr>
                <w:sz w:val="22"/>
                <w:szCs w:val="22"/>
              </w:rPr>
            </w:pPr>
            <w:r w:rsidRPr="00085643">
              <w:rPr>
                <w:sz w:val="22"/>
                <w:szCs w:val="22"/>
              </w:rPr>
              <w:t>FCO travel advice</w:t>
            </w:r>
          </w:p>
        </w:tc>
        <w:tc>
          <w:tcPr>
            <w:tcW w:w="1955" w:type="pct"/>
            <w:tcBorders>
              <w:right w:val="double" w:sz="4" w:space="0" w:color="auto"/>
            </w:tcBorders>
          </w:tcPr>
          <w:p w14:paraId="0F6DE474" w14:textId="77777777" w:rsidR="00980422" w:rsidRPr="00085643" w:rsidRDefault="00980422" w:rsidP="00980422">
            <w:pPr>
              <w:spacing w:before="120" w:after="120" w:line="280" w:lineRule="exact"/>
              <w:ind w:left="-284"/>
              <w:jc w:val="center"/>
              <w:rPr>
                <w:sz w:val="22"/>
                <w:szCs w:val="22"/>
              </w:rPr>
            </w:pPr>
            <w:r w:rsidRPr="00085643">
              <w:rPr>
                <w:sz w:val="22"/>
                <w:szCs w:val="22"/>
              </w:rPr>
              <w:t>3</w:t>
            </w:r>
          </w:p>
        </w:tc>
      </w:tr>
      <w:tr w:rsidR="00980422" w:rsidRPr="00085643" w14:paraId="4A1A691B" w14:textId="77777777" w:rsidTr="00980422">
        <w:trPr>
          <w:trHeight w:val="480"/>
        </w:trPr>
        <w:tc>
          <w:tcPr>
            <w:tcW w:w="3045" w:type="pct"/>
            <w:tcBorders>
              <w:right w:val="double" w:sz="4" w:space="0" w:color="auto"/>
            </w:tcBorders>
            <w:shd w:val="clear" w:color="auto" w:fill="auto"/>
          </w:tcPr>
          <w:p w14:paraId="4950071A" w14:textId="77777777" w:rsidR="00980422" w:rsidRPr="00085643" w:rsidRDefault="00980422" w:rsidP="00980422">
            <w:pPr>
              <w:spacing w:before="120" w:after="120" w:line="280" w:lineRule="exact"/>
              <w:rPr>
                <w:sz w:val="22"/>
                <w:szCs w:val="22"/>
              </w:rPr>
            </w:pPr>
            <w:r w:rsidRPr="00085643">
              <w:rPr>
                <w:sz w:val="22"/>
                <w:szCs w:val="22"/>
              </w:rPr>
              <w:t>Host nation travel advice</w:t>
            </w:r>
          </w:p>
        </w:tc>
        <w:tc>
          <w:tcPr>
            <w:tcW w:w="1955" w:type="pct"/>
            <w:tcBorders>
              <w:right w:val="double" w:sz="4" w:space="0" w:color="auto"/>
            </w:tcBorders>
          </w:tcPr>
          <w:p w14:paraId="1E2D4770" w14:textId="77777777" w:rsidR="00980422" w:rsidRPr="00085643" w:rsidRDefault="00980422" w:rsidP="00980422">
            <w:pPr>
              <w:spacing w:before="120" w:after="120" w:line="280" w:lineRule="exact"/>
              <w:ind w:left="-284"/>
              <w:jc w:val="center"/>
              <w:rPr>
                <w:sz w:val="22"/>
                <w:szCs w:val="22"/>
              </w:rPr>
            </w:pPr>
            <w:r w:rsidRPr="00085643">
              <w:rPr>
                <w:sz w:val="22"/>
                <w:szCs w:val="22"/>
              </w:rPr>
              <w:t>N/A</w:t>
            </w:r>
          </w:p>
        </w:tc>
      </w:tr>
      <w:tr w:rsidR="00980422" w:rsidRPr="00085643" w14:paraId="45F15B6C" w14:textId="77777777" w:rsidTr="00980422">
        <w:trPr>
          <w:trHeight w:val="492"/>
        </w:trPr>
        <w:tc>
          <w:tcPr>
            <w:tcW w:w="3045" w:type="pct"/>
            <w:tcBorders>
              <w:right w:val="double" w:sz="4" w:space="0" w:color="auto"/>
            </w:tcBorders>
            <w:shd w:val="clear" w:color="auto" w:fill="auto"/>
          </w:tcPr>
          <w:p w14:paraId="723F0D58" w14:textId="77777777" w:rsidR="00980422" w:rsidRPr="00085643" w:rsidRDefault="00980422" w:rsidP="00980422">
            <w:pPr>
              <w:spacing w:before="120" w:after="120" w:line="280" w:lineRule="exact"/>
              <w:rPr>
                <w:sz w:val="22"/>
                <w:szCs w:val="22"/>
              </w:rPr>
            </w:pPr>
            <w:r w:rsidRPr="00085643">
              <w:rPr>
                <w:sz w:val="22"/>
                <w:szCs w:val="22"/>
              </w:rPr>
              <w:t>Transportation</w:t>
            </w:r>
          </w:p>
        </w:tc>
        <w:tc>
          <w:tcPr>
            <w:tcW w:w="1955" w:type="pct"/>
            <w:tcBorders>
              <w:right w:val="double" w:sz="4" w:space="0" w:color="auto"/>
            </w:tcBorders>
          </w:tcPr>
          <w:p w14:paraId="77EFCF51" w14:textId="77777777" w:rsidR="00980422" w:rsidRPr="00085643" w:rsidRDefault="00980422" w:rsidP="00980422">
            <w:pPr>
              <w:spacing w:before="120" w:after="120" w:line="280" w:lineRule="exact"/>
              <w:ind w:left="-284"/>
              <w:jc w:val="center"/>
              <w:rPr>
                <w:sz w:val="22"/>
                <w:szCs w:val="22"/>
              </w:rPr>
            </w:pPr>
            <w:r w:rsidRPr="00085643">
              <w:rPr>
                <w:sz w:val="22"/>
                <w:szCs w:val="22"/>
              </w:rPr>
              <w:t>4</w:t>
            </w:r>
          </w:p>
        </w:tc>
      </w:tr>
      <w:tr w:rsidR="00980422" w:rsidRPr="00085643" w14:paraId="739F2B9C" w14:textId="77777777" w:rsidTr="00980422">
        <w:trPr>
          <w:trHeight w:val="480"/>
        </w:trPr>
        <w:tc>
          <w:tcPr>
            <w:tcW w:w="3045" w:type="pct"/>
            <w:tcBorders>
              <w:right w:val="double" w:sz="4" w:space="0" w:color="auto"/>
            </w:tcBorders>
            <w:shd w:val="clear" w:color="auto" w:fill="auto"/>
          </w:tcPr>
          <w:p w14:paraId="574D27F5" w14:textId="77777777" w:rsidR="00980422" w:rsidRPr="00085643" w:rsidRDefault="00980422" w:rsidP="00980422">
            <w:pPr>
              <w:spacing w:before="120" w:after="120" w:line="280" w:lineRule="exact"/>
              <w:rPr>
                <w:sz w:val="22"/>
                <w:szCs w:val="22"/>
              </w:rPr>
            </w:pPr>
            <w:r w:rsidRPr="00085643">
              <w:rPr>
                <w:sz w:val="22"/>
                <w:szCs w:val="22"/>
              </w:rPr>
              <w:t>Security</w:t>
            </w:r>
          </w:p>
        </w:tc>
        <w:tc>
          <w:tcPr>
            <w:tcW w:w="1955" w:type="pct"/>
            <w:tcBorders>
              <w:right w:val="double" w:sz="4" w:space="0" w:color="auto"/>
            </w:tcBorders>
          </w:tcPr>
          <w:p w14:paraId="4602C728" w14:textId="77777777" w:rsidR="00980422" w:rsidRPr="00085643" w:rsidRDefault="00980422" w:rsidP="00980422">
            <w:pPr>
              <w:spacing w:before="120" w:after="120" w:line="280" w:lineRule="exact"/>
              <w:ind w:left="-284"/>
              <w:jc w:val="center"/>
              <w:rPr>
                <w:sz w:val="22"/>
                <w:szCs w:val="22"/>
              </w:rPr>
            </w:pPr>
            <w:r w:rsidRPr="00085643">
              <w:rPr>
                <w:sz w:val="22"/>
                <w:szCs w:val="22"/>
              </w:rPr>
              <w:t>2</w:t>
            </w:r>
          </w:p>
        </w:tc>
      </w:tr>
      <w:tr w:rsidR="00980422" w:rsidRPr="00085643" w14:paraId="72029AC2" w14:textId="77777777" w:rsidTr="00980422">
        <w:trPr>
          <w:trHeight w:val="480"/>
        </w:trPr>
        <w:tc>
          <w:tcPr>
            <w:tcW w:w="3045" w:type="pct"/>
            <w:tcBorders>
              <w:right w:val="double" w:sz="4" w:space="0" w:color="auto"/>
            </w:tcBorders>
            <w:shd w:val="clear" w:color="auto" w:fill="auto"/>
          </w:tcPr>
          <w:p w14:paraId="3C58F6F5" w14:textId="77777777" w:rsidR="00980422" w:rsidRPr="00085643" w:rsidRDefault="00980422" w:rsidP="00980422">
            <w:pPr>
              <w:spacing w:before="120" w:after="120" w:line="280" w:lineRule="exact"/>
              <w:rPr>
                <w:sz w:val="22"/>
                <w:szCs w:val="22"/>
              </w:rPr>
            </w:pPr>
            <w:r w:rsidRPr="00085643">
              <w:rPr>
                <w:sz w:val="22"/>
                <w:szCs w:val="22"/>
              </w:rPr>
              <w:t>Civil unrest</w:t>
            </w:r>
          </w:p>
        </w:tc>
        <w:tc>
          <w:tcPr>
            <w:tcW w:w="1955" w:type="pct"/>
            <w:tcBorders>
              <w:right w:val="double" w:sz="4" w:space="0" w:color="auto"/>
            </w:tcBorders>
          </w:tcPr>
          <w:p w14:paraId="3C06F570" w14:textId="77777777" w:rsidR="00980422" w:rsidRPr="00085643" w:rsidRDefault="00980422" w:rsidP="00980422">
            <w:pPr>
              <w:spacing w:before="120" w:after="120" w:line="280" w:lineRule="exact"/>
              <w:ind w:left="-284"/>
              <w:jc w:val="center"/>
              <w:rPr>
                <w:sz w:val="22"/>
                <w:szCs w:val="22"/>
              </w:rPr>
            </w:pPr>
            <w:r w:rsidRPr="00085643">
              <w:rPr>
                <w:sz w:val="22"/>
                <w:szCs w:val="22"/>
              </w:rPr>
              <w:t>2</w:t>
            </w:r>
          </w:p>
        </w:tc>
      </w:tr>
      <w:tr w:rsidR="00980422" w:rsidRPr="00085643" w14:paraId="3A631D62" w14:textId="77777777" w:rsidTr="00980422">
        <w:trPr>
          <w:trHeight w:val="480"/>
        </w:trPr>
        <w:tc>
          <w:tcPr>
            <w:tcW w:w="3045" w:type="pct"/>
            <w:tcBorders>
              <w:right w:val="double" w:sz="4" w:space="0" w:color="auto"/>
            </w:tcBorders>
            <w:shd w:val="clear" w:color="auto" w:fill="auto"/>
          </w:tcPr>
          <w:p w14:paraId="68F7F2D8" w14:textId="77777777" w:rsidR="00980422" w:rsidRPr="00085643" w:rsidRDefault="00980422" w:rsidP="00980422">
            <w:pPr>
              <w:spacing w:before="120" w:after="120" w:line="280" w:lineRule="exact"/>
              <w:rPr>
                <w:sz w:val="22"/>
                <w:szCs w:val="22"/>
              </w:rPr>
            </w:pPr>
            <w:r w:rsidRPr="00085643">
              <w:rPr>
                <w:sz w:val="22"/>
                <w:szCs w:val="22"/>
              </w:rPr>
              <w:t>Violence/crime</w:t>
            </w:r>
          </w:p>
        </w:tc>
        <w:tc>
          <w:tcPr>
            <w:tcW w:w="1955" w:type="pct"/>
            <w:tcBorders>
              <w:right w:val="double" w:sz="4" w:space="0" w:color="auto"/>
            </w:tcBorders>
          </w:tcPr>
          <w:p w14:paraId="0B2C37BE" w14:textId="77777777" w:rsidR="00980422" w:rsidRPr="00085643" w:rsidRDefault="00980422" w:rsidP="00980422">
            <w:pPr>
              <w:spacing w:before="120" w:after="120" w:line="280" w:lineRule="exact"/>
              <w:ind w:left="-284"/>
              <w:jc w:val="center"/>
              <w:rPr>
                <w:sz w:val="22"/>
                <w:szCs w:val="22"/>
              </w:rPr>
            </w:pPr>
            <w:r w:rsidRPr="00085643">
              <w:rPr>
                <w:sz w:val="22"/>
                <w:szCs w:val="22"/>
              </w:rPr>
              <w:t>3</w:t>
            </w:r>
          </w:p>
        </w:tc>
      </w:tr>
      <w:tr w:rsidR="00980422" w:rsidRPr="00085643" w14:paraId="423AB5BA" w14:textId="77777777" w:rsidTr="00980422">
        <w:trPr>
          <w:trHeight w:val="480"/>
        </w:trPr>
        <w:tc>
          <w:tcPr>
            <w:tcW w:w="3045" w:type="pct"/>
            <w:tcBorders>
              <w:right w:val="double" w:sz="4" w:space="0" w:color="auto"/>
            </w:tcBorders>
            <w:shd w:val="clear" w:color="auto" w:fill="auto"/>
          </w:tcPr>
          <w:p w14:paraId="076B1CA2" w14:textId="77777777" w:rsidR="00980422" w:rsidRPr="00085643" w:rsidRDefault="00980422" w:rsidP="00980422">
            <w:pPr>
              <w:spacing w:before="120" w:after="120" w:line="280" w:lineRule="exact"/>
              <w:rPr>
                <w:sz w:val="22"/>
                <w:szCs w:val="22"/>
              </w:rPr>
            </w:pPr>
            <w:r w:rsidRPr="00085643">
              <w:rPr>
                <w:sz w:val="22"/>
                <w:szCs w:val="22"/>
              </w:rPr>
              <w:t>Terrorism</w:t>
            </w:r>
          </w:p>
        </w:tc>
        <w:tc>
          <w:tcPr>
            <w:tcW w:w="1955" w:type="pct"/>
            <w:tcBorders>
              <w:right w:val="double" w:sz="4" w:space="0" w:color="auto"/>
            </w:tcBorders>
          </w:tcPr>
          <w:p w14:paraId="33363923" w14:textId="77777777" w:rsidR="00980422" w:rsidRPr="00085643" w:rsidRDefault="00980422" w:rsidP="00980422">
            <w:pPr>
              <w:spacing w:before="120" w:after="120" w:line="280" w:lineRule="exact"/>
              <w:ind w:left="-284"/>
              <w:jc w:val="center"/>
              <w:rPr>
                <w:sz w:val="22"/>
                <w:szCs w:val="22"/>
              </w:rPr>
            </w:pPr>
            <w:r w:rsidRPr="00085643">
              <w:rPr>
                <w:sz w:val="22"/>
                <w:szCs w:val="22"/>
              </w:rPr>
              <w:t>2</w:t>
            </w:r>
          </w:p>
        </w:tc>
      </w:tr>
      <w:tr w:rsidR="00980422" w:rsidRPr="00085643" w14:paraId="0D288EE6" w14:textId="77777777" w:rsidTr="00980422">
        <w:trPr>
          <w:trHeight w:val="492"/>
        </w:trPr>
        <w:tc>
          <w:tcPr>
            <w:tcW w:w="3045" w:type="pct"/>
            <w:tcBorders>
              <w:right w:val="double" w:sz="4" w:space="0" w:color="auto"/>
            </w:tcBorders>
          </w:tcPr>
          <w:p w14:paraId="615A7B62" w14:textId="77777777" w:rsidR="00980422" w:rsidRPr="00085643" w:rsidRDefault="00980422" w:rsidP="00980422">
            <w:pPr>
              <w:spacing w:before="120" w:after="120" w:line="280" w:lineRule="exact"/>
              <w:rPr>
                <w:sz w:val="22"/>
                <w:szCs w:val="22"/>
              </w:rPr>
            </w:pPr>
            <w:r w:rsidRPr="00085643">
              <w:rPr>
                <w:sz w:val="22"/>
                <w:szCs w:val="22"/>
              </w:rPr>
              <w:t>War</w:t>
            </w:r>
          </w:p>
        </w:tc>
        <w:tc>
          <w:tcPr>
            <w:tcW w:w="1955" w:type="pct"/>
            <w:tcBorders>
              <w:right w:val="double" w:sz="4" w:space="0" w:color="auto"/>
            </w:tcBorders>
          </w:tcPr>
          <w:p w14:paraId="673C3E22" w14:textId="77777777" w:rsidR="00980422" w:rsidRPr="00085643" w:rsidRDefault="00980422" w:rsidP="00980422">
            <w:pPr>
              <w:spacing w:before="120" w:after="120" w:line="280" w:lineRule="exact"/>
              <w:ind w:left="-284"/>
              <w:jc w:val="center"/>
              <w:rPr>
                <w:sz w:val="22"/>
                <w:szCs w:val="22"/>
              </w:rPr>
            </w:pPr>
            <w:r w:rsidRPr="00085643">
              <w:rPr>
                <w:sz w:val="22"/>
                <w:szCs w:val="22"/>
              </w:rPr>
              <w:t>1</w:t>
            </w:r>
          </w:p>
        </w:tc>
      </w:tr>
      <w:tr w:rsidR="00980422" w:rsidRPr="00085643" w14:paraId="7993C9FE" w14:textId="77777777" w:rsidTr="00980422">
        <w:trPr>
          <w:trHeight w:val="480"/>
        </w:trPr>
        <w:tc>
          <w:tcPr>
            <w:tcW w:w="3045" w:type="pct"/>
            <w:tcBorders>
              <w:right w:val="double" w:sz="4" w:space="0" w:color="auto"/>
            </w:tcBorders>
          </w:tcPr>
          <w:p w14:paraId="67FEBA49" w14:textId="77777777" w:rsidR="00980422" w:rsidRPr="00085643" w:rsidRDefault="00980422" w:rsidP="00980422">
            <w:pPr>
              <w:spacing w:before="120" w:after="120" w:line="280" w:lineRule="exact"/>
              <w:rPr>
                <w:sz w:val="22"/>
                <w:szCs w:val="22"/>
              </w:rPr>
            </w:pPr>
            <w:r w:rsidRPr="00085643">
              <w:rPr>
                <w:sz w:val="22"/>
                <w:szCs w:val="22"/>
              </w:rPr>
              <w:t>Hurricane</w:t>
            </w:r>
          </w:p>
        </w:tc>
        <w:tc>
          <w:tcPr>
            <w:tcW w:w="1955" w:type="pct"/>
            <w:tcBorders>
              <w:right w:val="double" w:sz="4" w:space="0" w:color="auto"/>
            </w:tcBorders>
          </w:tcPr>
          <w:p w14:paraId="323D6D38" w14:textId="77777777" w:rsidR="00980422" w:rsidRPr="00085643" w:rsidRDefault="00980422" w:rsidP="00980422">
            <w:pPr>
              <w:spacing w:before="120" w:after="120" w:line="280" w:lineRule="exact"/>
              <w:ind w:left="-284"/>
              <w:jc w:val="center"/>
              <w:rPr>
                <w:sz w:val="22"/>
                <w:szCs w:val="22"/>
              </w:rPr>
            </w:pPr>
            <w:r w:rsidRPr="00085643">
              <w:rPr>
                <w:sz w:val="22"/>
                <w:szCs w:val="22"/>
              </w:rPr>
              <w:t>1</w:t>
            </w:r>
          </w:p>
        </w:tc>
      </w:tr>
      <w:tr w:rsidR="00980422" w:rsidRPr="00085643" w14:paraId="0178C394" w14:textId="77777777" w:rsidTr="00980422">
        <w:trPr>
          <w:trHeight w:val="480"/>
        </w:trPr>
        <w:tc>
          <w:tcPr>
            <w:tcW w:w="3045" w:type="pct"/>
            <w:tcBorders>
              <w:right w:val="double" w:sz="4" w:space="0" w:color="auto"/>
            </w:tcBorders>
          </w:tcPr>
          <w:p w14:paraId="35B90E82" w14:textId="77777777" w:rsidR="00980422" w:rsidRPr="00085643" w:rsidRDefault="00980422" w:rsidP="00980422">
            <w:pPr>
              <w:spacing w:before="120" w:after="120" w:line="280" w:lineRule="exact"/>
              <w:rPr>
                <w:sz w:val="22"/>
                <w:szCs w:val="22"/>
              </w:rPr>
            </w:pPr>
            <w:r w:rsidRPr="00085643">
              <w:rPr>
                <w:sz w:val="22"/>
                <w:szCs w:val="22"/>
              </w:rPr>
              <w:t>Earthquake</w:t>
            </w:r>
          </w:p>
        </w:tc>
        <w:tc>
          <w:tcPr>
            <w:tcW w:w="1955" w:type="pct"/>
            <w:tcBorders>
              <w:right w:val="double" w:sz="4" w:space="0" w:color="auto"/>
            </w:tcBorders>
          </w:tcPr>
          <w:p w14:paraId="176E672C" w14:textId="77777777" w:rsidR="00980422" w:rsidRPr="00085643" w:rsidRDefault="00980422" w:rsidP="00980422">
            <w:pPr>
              <w:spacing w:before="120" w:after="120" w:line="280" w:lineRule="exact"/>
              <w:ind w:left="-284"/>
              <w:jc w:val="center"/>
              <w:rPr>
                <w:sz w:val="22"/>
                <w:szCs w:val="22"/>
              </w:rPr>
            </w:pPr>
            <w:r w:rsidRPr="00085643">
              <w:rPr>
                <w:sz w:val="22"/>
                <w:szCs w:val="22"/>
              </w:rPr>
              <w:t>1</w:t>
            </w:r>
          </w:p>
        </w:tc>
      </w:tr>
      <w:tr w:rsidR="00980422" w:rsidRPr="00085643" w14:paraId="5881DAE4" w14:textId="77777777" w:rsidTr="00980422">
        <w:trPr>
          <w:trHeight w:val="480"/>
        </w:trPr>
        <w:tc>
          <w:tcPr>
            <w:tcW w:w="3045" w:type="pct"/>
            <w:tcBorders>
              <w:right w:val="double" w:sz="4" w:space="0" w:color="auto"/>
            </w:tcBorders>
          </w:tcPr>
          <w:p w14:paraId="10F3A7E9" w14:textId="77777777" w:rsidR="00980422" w:rsidRPr="00085643" w:rsidRDefault="00980422" w:rsidP="00980422">
            <w:pPr>
              <w:spacing w:before="120" w:after="120" w:line="280" w:lineRule="exact"/>
              <w:rPr>
                <w:sz w:val="22"/>
                <w:szCs w:val="22"/>
              </w:rPr>
            </w:pPr>
            <w:r w:rsidRPr="00085643">
              <w:rPr>
                <w:sz w:val="22"/>
                <w:szCs w:val="22"/>
              </w:rPr>
              <w:t>Flood</w:t>
            </w:r>
          </w:p>
        </w:tc>
        <w:tc>
          <w:tcPr>
            <w:tcW w:w="1955" w:type="pct"/>
            <w:tcBorders>
              <w:right w:val="double" w:sz="4" w:space="0" w:color="auto"/>
            </w:tcBorders>
          </w:tcPr>
          <w:p w14:paraId="6E7D5063" w14:textId="77777777" w:rsidR="00980422" w:rsidRPr="00085643" w:rsidRDefault="00980422" w:rsidP="00980422">
            <w:pPr>
              <w:spacing w:before="120" w:after="120" w:line="280" w:lineRule="exact"/>
              <w:ind w:left="-284"/>
              <w:jc w:val="center"/>
              <w:rPr>
                <w:sz w:val="22"/>
                <w:szCs w:val="22"/>
              </w:rPr>
            </w:pPr>
            <w:r w:rsidRPr="00085643">
              <w:rPr>
                <w:sz w:val="22"/>
                <w:szCs w:val="22"/>
              </w:rPr>
              <w:t>2</w:t>
            </w:r>
          </w:p>
        </w:tc>
      </w:tr>
      <w:tr w:rsidR="00980422" w:rsidRPr="00085643" w14:paraId="3B05CAC3" w14:textId="77777777" w:rsidTr="00980422">
        <w:trPr>
          <w:trHeight w:val="492"/>
        </w:trPr>
        <w:tc>
          <w:tcPr>
            <w:tcW w:w="3045" w:type="pct"/>
            <w:tcBorders>
              <w:right w:val="double" w:sz="4" w:space="0" w:color="auto"/>
            </w:tcBorders>
            <w:shd w:val="clear" w:color="auto" w:fill="auto"/>
          </w:tcPr>
          <w:p w14:paraId="08B734DF" w14:textId="77777777" w:rsidR="00980422" w:rsidRPr="00085643" w:rsidRDefault="00980422" w:rsidP="00980422">
            <w:pPr>
              <w:spacing w:before="120" w:after="120" w:line="280" w:lineRule="exact"/>
              <w:rPr>
                <w:sz w:val="22"/>
                <w:szCs w:val="22"/>
              </w:rPr>
            </w:pPr>
            <w:r w:rsidRPr="00085643">
              <w:rPr>
                <w:sz w:val="22"/>
                <w:szCs w:val="22"/>
              </w:rPr>
              <w:t>Medical Services</w:t>
            </w:r>
          </w:p>
        </w:tc>
        <w:tc>
          <w:tcPr>
            <w:tcW w:w="1955" w:type="pct"/>
            <w:tcBorders>
              <w:right w:val="double" w:sz="4" w:space="0" w:color="auto"/>
            </w:tcBorders>
          </w:tcPr>
          <w:p w14:paraId="777412E5" w14:textId="77777777" w:rsidR="00980422" w:rsidRPr="00085643" w:rsidRDefault="00980422" w:rsidP="00980422">
            <w:pPr>
              <w:spacing w:before="120" w:after="120" w:line="280" w:lineRule="exact"/>
              <w:ind w:left="-284"/>
              <w:jc w:val="center"/>
              <w:rPr>
                <w:sz w:val="22"/>
                <w:szCs w:val="22"/>
              </w:rPr>
            </w:pPr>
            <w:r w:rsidRPr="00085643">
              <w:rPr>
                <w:sz w:val="22"/>
                <w:szCs w:val="22"/>
              </w:rPr>
              <w:t>3</w:t>
            </w:r>
            <w:r w:rsidRPr="00085643">
              <w:rPr>
                <w:sz w:val="22"/>
                <w:szCs w:val="22"/>
                <w:vertAlign w:val="superscript"/>
              </w:rPr>
              <w:footnoteReference w:id="16"/>
            </w:r>
          </w:p>
        </w:tc>
      </w:tr>
    </w:tbl>
    <w:p w14:paraId="2D4B326A" w14:textId="77777777" w:rsidR="00980422" w:rsidRDefault="00980422" w:rsidP="00980422">
      <w:pPr>
        <w:spacing w:before="120" w:after="120" w:line="280" w:lineRule="exact"/>
        <w:jc w:val="both"/>
        <w:rPr>
          <w:sz w:val="22"/>
          <w:szCs w:val="22"/>
        </w:rPr>
      </w:pPr>
    </w:p>
    <w:p w14:paraId="5A98DC87" w14:textId="77777777" w:rsidR="00085643" w:rsidRPr="00085643" w:rsidRDefault="00085643" w:rsidP="00980422">
      <w:pPr>
        <w:spacing w:before="120" w:after="120" w:line="280" w:lineRule="exact"/>
        <w:jc w:val="both"/>
        <w:rPr>
          <w:sz w:val="22"/>
          <w:szCs w:val="22"/>
        </w:rPr>
      </w:pPr>
      <w:r w:rsidRPr="00085643">
        <w:rPr>
          <w:sz w:val="22"/>
          <w:szCs w:val="22"/>
        </w:rPr>
        <w:t xml:space="preserve">The contracted supplier will accept full liability for their employees and any sub-contractors. The supplier will arrange and include in the quote for this contract all logistical and substance costs for the duration of the work. </w:t>
      </w:r>
    </w:p>
    <w:p w14:paraId="35510DFF" w14:textId="77777777" w:rsidR="00085643" w:rsidRPr="00085643" w:rsidRDefault="00085643" w:rsidP="00980422">
      <w:pPr>
        <w:spacing w:before="120" w:after="120" w:line="280" w:lineRule="exact"/>
        <w:jc w:val="both"/>
        <w:rPr>
          <w:sz w:val="22"/>
          <w:szCs w:val="22"/>
        </w:rPr>
      </w:pPr>
      <w:r w:rsidRPr="00085643">
        <w:rPr>
          <w:sz w:val="22"/>
          <w:szCs w:val="22"/>
        </w:rPr>
        <w:t xml:space="preserve">The supplier is responsible for their own medical clearance/checks and anti-malarial provisions and also for ensuring appropriate insurance cover, including for any evacuation required. </w:t>
      </w:r>
    </w:p>
    <w:p w14:paraId="0192B925" w14:textId="77777777" w:rsidR="00085643" w:rsidRPr="00085643" w:rsidRDefault="00085643" w:rsidP="00980422">
      <w:pPr>
        <w:spacing w:before="120" w:after="120" w:line="280" w:lineRule="exact"/>
        <w:jc w:val="both"/>
        <w:rPr>
          <w:sz w:val="22"/>
          <w:szCs w:val="22"/>
        </w:rPr>
      </w:pPr>
      <w:r w:rsidRPr="00085643">
        <w:rPr>
          <w:sz w:val="22"/>
          <w:szCs w:val="22"/>
        </w:rPr>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14:paraId="74D57B2F" w14:textId="77777777" w:rsidR="00085643" w:rsidRPr="00085643" w:rsidRDefault="00085643" w:rsidP="00980422">
      <w:pPr>
        <w:spacing w:before="120" w:after="120" w:line="280" w:lineRule="exact"/>
        <w:jc w:val="both"/>
        <w:rPr>
          <w:sz w:val="22"/>
          <w:szCs w:val="22"/>
        </w:rPr>
      </w:pPr>
      <w:r w:rsidRPr="00085643">
        <w:rPr>
          <w:sz w:val="22"/>
          <w:szCs w:val="22"/>
        </w:rPr>
        <w:lastRenderedPageBreak/>
        <w:t xml:space="preserve">DH will share available information with the supplier on security status and developments in-country where appropriate. </w:t>
      </w:r>
    </w:p>
    <w:p w14:paraId="3CE3A380" w14:textId="77777777" w:rsidR="00085643" w:rsidRPr="00085643" w:rsidRDefault="00085643" w:rsidP="00980422">
      <w:pPr>
        <w:spacing w:before="120" w:after="120" w:line="280" w:lineRule="exact"/>
        <w:rPr>
          <w:sz w:val="22"/>
          <w:szCs w:val="22"/>
        </w:rPr>
      </w:pPr>
      <w:r w:rsidRPr="00085643">
        <w:rPr>
          <w:sz w:val="22"/>
          <w:szCs w:val="22"/>
        </w:rPr>
        <w:t>The supplier is responsible for ensuring appropriate safety and security briefings for all of their Personnel working under this contract and ensuring that their personnel register and receive briefing as outlined above. Travel advice is also available on the FCO website and the supplier must ensure they (and their Personnel) are up to date with the latest position.</w:t>
      </w:r>
    </w:p>
    <w:p w14:paraId="04043A66" w14:textId="7F039162" w:rsidR="00085643" w:rsidRPr="00085643" w:rsidRDefault="00085643" w:rsidP="00980422">
      <w:pPr>
        <w:spacing w:before="120" w:after="120" w:line="280" w:lineRule="exact"/>
        <w:jc w:val="both"/>
        <w:rPr>
          <w:sz w:val="22"/>
          <w:szCs w:val="22"/>
        </w:rPr>
      </w:pPr>
      <w:r w:rsidRPr="00085643">
        <w:rPr>
          <w:sz w:val="22"/>
          <w:szCs w:val="22"/>
        </w:rPr>
        <w:t xml:space="preserve">The Supplier is responsible for ensuring that appropriate arrangements, processes and procedures are in place for their personnel, taking into account the environment they will be working in and the level of risk involved in delivery of the contract (such as working in dangerous, fragile and hostile environments etc.). </w:t>
      </w:r>
    </w:p>
    <w:p w14:paraId="314106D0" w14:textId="77777777" w:rsidR="00085643" w:rsidRPr="00085643" w:rsidRDefault="00085643" w:rsidP="00980422">
      <w:pPr>
        <w:spacing w:before="120" w:after="120" w:line="280" w:lineRule="exact"/>
        <w:jc w:val="both"/>
        <w:rPr>
          <w:bCs/>
          <w:sz w:val="22"/>
          <w:szCs w:val="22"/>
        </w:rPr>
      </w:pPr>
      <w:r w:rsidRPr="00085643">
        <w:rPr>
          <w:bCs/>
          <w:sz w:val="22"/>
          <w:szCs w:val="22"/>
        </w:rPr>
        <w:t>Bidders must develop their response and tender on the basis of being fully responsible for Duty of Care in line with the details provided above and the initial risk assessment matrix prepared by DFID. They must confirm in their response that:</w:t>
      </w:r>
    </w:p>
    <w:p w14:paraId="26AF3667" w14:textId="77777777" w:rsidR="00085643" w:rsidRPr="00085643" w:rsidRDefault="00085643" w:rsidP="00980422">
      <w:pPr>
        <w:numPr>
          <w:ilvl w:val="0"/>
          <w:numId w:val="83"/>
        </w:numPr>
        <w:spacing w:before="120" w:after="120" w:line="276" w:lineRule="auto"/>
        <w:ind w:left="142" w:hanging="142"/>
        <w:contextualSpacing/>
        <w:jc w:val="both"/>
        <w:rPr>
          <w:bCs/>
          <w:sz w:val="22"/>
          <w:szCs w:val="22"/>
        </w:rPr>
      </w:pPr>
      <w:r w:rsidRPr="00085643">
        <w:rPr>
          <w:bCs/>
          <w:sz w:val="22"/>
          <w:szCs w:val="22"/>
        </w:rPr>
        <w:t>They fully accept responsibility for security and Duty of Care.</w:t>
      </w:r>
    </w:p>
    <w:p w14:paraId="2AC6C2EB" w14:textId="77777777" w:rsidR="00085643" w:rsidRPr="00085643" w:rsidRDefault="00085643" w:rsidP="00980422">
      <w:pPr>
        <w:numPr>
          <w:ilvl w:val="0"/>
          <w:numId w:val="83"/>
        </w:numPr>
        <w:spacing w:before="120" w:after="120" w:line="276" w:lineRule="auto"/>
        <w:ind w:left="142" w:hanging="142"/>
        <w:contextualSpacing/>
        <w:jc w:val="both"/>
        <w:rPr>
          <w:bCs/>
          <w:sz w:val="22"/>
          <w:szCs w:val="22"/>
        </w:rPr>
      </w:pPr>
      <w:r w:rsidRPr="00085643">
        <w:rPr>
          <w:bCs/>
          <w:sz w:val="22"/>
          <w:szCs w:val="22"/>
        </w:rPr>
        <w:t>They have made a full assessment of security requirements.</w:t>
      </w:r>
    </w:p>
    <w:p w14:paraId="26307F60" w14:textId="77777777" w:rsidR="00085643" w:rsidRPr="00085643" w:rsidRDefault="00085643" w:rsidP="00980422">
      <w:pPr>
        <w:numPr>
          <w:ilvl w:val="0"/>
          <w:numId w:val="83"/>
        </w:numPr>
        <w:spacing w:before="120" w:after="120" w:line="276" w:lineRule="auto"/>
        <w:ind w:left="142" w:hanging="142"/>
        <w:contextualSpacing/>
        <w:jc w:val="both"/>
        <w:rPr>
          <w:bCs/>
          <w:sz w:val="22"/>
          <w:szCs w:val="22"/>
        </w:rPr>
      </w:pPr>
      <w:r w:rsidRPr="00085643">
        <w:rPr>
          <w:bCs/>
          <w:sz w:val="22"/>
          <w:szCs w:val="22"/>
        </w:rPr>
        <w:t>They have the capability to provide security and Duty of Care for the duration of the contract.</w:t>
      </w:r>
    </w:p>
    <w:p w14:paraId="2D933CB9" w14:textId="77777777" w:rsidR="00085643" w:rsidRPr="00085643" w:rsidRDefault="00085643" w:rsidP="00980422">
      <w:pPr>
        <w:spacing w:before="120" w:after="120" w:line="280" w:lineRule="exact"/>
        <w:jc w:val="both"/>
        <w:rPr>
          <w:bCs/>
          <w:sz w:val="22"/>
          <w:szCs w:val="22"/>
        </w:rPr>
      </w:pPr>
      <w:r w:rsidRPr="00085643">
        <w:rPr>
          <w:bCs/>
          <w:sz w:val="22"/>
          <w:szCs w:val="22"/>
        </w:rPr>
        <w:t>If you are unwilling or unable to accept responsibility for security and Duty of Care as detailed above, your tender will be viewed as non-compliant and excluded from further evaluation.</w:t>
      </w:r>
    </w:p>
    <w:p w14:paraId="1927D678" w14:textId="77777777" w:rsidR="00085643" w:rsidRDefault="00085643" w:rsidP="00980422">
      <w:pPr>
        <w:spacing w:before="120" w:after="120" w:line="280" w:lineRule="exact"/>
        <w:jc w:val="both"/>
        <w:rPr>
          <w:bCs/>
          <w:sz w:val="22"/>
          <w:szCs w:val="22"/>
        </w:rPr>
      </w:pPr>
      <w:r w:rsidRPr="00085643">
        <w:rPr>
          <w:bCs/>
          <w:sz w:val="22"/>
          <w:szCs w:val="22"/>
        </w:rPr>
        <w:t>Acceptance of responsibility must be supported with evidence of Duty of Care capability and DH reserves the right to clarify any aspect of this evidence. In providing evidence, interested suppliers should respond in line with the Duty of Care section.</w:t>
      </w:r>
    </w:p>
    <w:p w14:paraId="21E480C9" w14:textId="7E21938B" w:rsidR="00085643" w:rsidRPr="00085643" w:rsidRDefault="00085643" w:rsidP="00980422">
      <w:pPr>
        <w:spacing w:before="120" w:after="120" w:line="280" w:lineRule="exact"/>
        <w:jc w:val="both"/>
        <w:rPr>
          <w:bCs/>
          <w:sz w:val="22"/>
          <w:szCs w:val="22"/>
        </w:rPr>
      </w:pPr>
      <w:r>
        <w:rPr>
          <w:sz w:val="22"/>
          <w:szCs w:val="22"/>
          <w:lang w:eastAsia="en-GB"/>
        </w:rPr>
        <w:t>T</w:t>
      </w:r>
      <w:r w:rsidRPr="00085643">
        <w:rPr>
          <w:sz w:val="22"/>
          <w:szCs w:val="22"/>
          <w:lang w:eastAsia="en-GB"/>
        </w:rPr>
        <w:t>he contract will include a duty of care clause. The contract will make clear that responsibility for the safety and security of supplier personnel (including sub</w:t>
      </w:r>
      <w:r w:rsidRPr="00085643">
        <w:rPr>
          <w:rFonts w:ascii="Cambria Math" w:hAnsi="Cambria Math" w:cs="Cambria Math"/>
          <w:sz w:val="22"/>
          <w:szCs w:val="22"/>
          <w:lang w:eastAsia="en-GB"/>
        </w:rPr>
        <w:t>‐</w:t>
      </w:r>
      <w:r w:rsidRPr="00085643">
        <w:rPr>
          <w:sz w:val="22"/>
          <w:szCs w:val="22"/>
          <w:lang w:eastAsia="en-GB"/>
        </w:rPr>
        <w:t xml:space="preserve">contractors) rests with the supplier. </w:t>
      </w:r>
    </w:p>
    <w:p w14:paraId="562D569E" w14:textId="77777777" w:rsidR="00085643" w:rsidRPr="00085643" w:rsidRDefault="00085643" w:rsidP="00980422">
      <w:pPr>
        <w:spacing w:before="120" w:after="120" w:line="280" w:lineRule="exact"/>
        <w:jc w:val="both"/>
        <w:rPr>
          <w:sz w:val="22"/>
          <w:szCs w:val="22"/>
          <w:lang w:eastAsia="en-GB"/>
        </w:rPr>
      </w:pPr>
      <w:r w:rsidRPr="00085643">
        <w:rPr>
          <w:sz w:val="22"/>
          <w:szCs w:val="22"/>
          <w:lang w:eastAsia="en-GB"/>
        </w:rPr>
        <w:t>Further detailed discussion will take place during the inception phase of the contract to establish a clear process for managing risk, including duty of care throughout the programme.</w:t>
      </w:r>
    </w:p>
    <w:p w14:paraId="2460BCB3" w14:textId="5B33BCF9" w:rsidR="00085643" w:rsidRPr="00085643" w:rsidRDefault="00980422" w:rsidP="00980422">
      <w:pPr>
        <w:tabs>
          <w:tab w:val="left" w:pos="2130"/>
        </w:tabs>
        <w:spacing w:before="120" w:after="120" w:line="280" w:lineRule="exact"/>
        <w:rPr>
          <w:sz w:val="22"/>
          <w:szCs w:val="22"/>
        </w:rPr>
      </w:pPr>
      <w:r>
        <w:rPr>
          <w:sz w:val="22"/>
          <w:szCs w:val="22"/>
        </w:rPr>
        <w:tab/>
      </w:r>
    </w:p>
    <w:tbl>
      <w:tblPr>
        <w:tblpPr w:leftFromText="180" w:rightFromText="180" w:vertAnchor="text" w:horzAnchor="margin" w:tblpX="-176" w:tblpY="224"/>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782"/>
        <w:gridCol w:w="1844"/>
        <w:gridCol w:w="2018"/>
        <w:gridCol w:w="2557"/>
      </w:tblGrid>
      <w:tr w:rsidR="00085643" w:rsidRPr="00085643" w14:paraId="7B865612" w14:textId="77777777" w:rsidTr="00F07BB3">
        <w:trPr>
          <w:trHeight w:val="943"/>
        </w:trPr>
        <w:tc>
          <w:tcPr>
            <w:tcW w:w="904" w:type="pct"/>
            <w:tcBorders>
              <w:left w:val="double" w:sz="4" w:space="0" w:color="auto"/>
            </w:tcBorders>
            <w:shd w:val="clear" w:color="auto" w:fill="00FF00"/>
          </w:tcPr>
          <w:p w14:paraId="2E33D594" w14:textId="77777777" w:rsidR="00085643" w:rsidRPr="00085643" w:rsidRDefault="00085643" w:rsidP="00085643">
            <w:pPr>
              <w:spacing w:before="120" w:after="120" w:line="280" w:lineRule="exact"/>
              <w:jc w:val="center"/>
              <w:rPr>
                <w:rFonts w:ascii="Cambria" w:hAnsi="Cambria" w:cs="Cambria"/>
                <w:sz w:val="22"/>
                <w:szCs w:val="22"/>
              </w:rPr>
            </w:pPr>
            <w:r w:rsidRPr="00085643">
              <w:rPr>
                <w:rFonts w:ascii="Cambria" w:hAnsi="Cambria" w:cs="Cambria"/>
                <w:sz w:val="22"/>
                <w:szCs w:val="22"/>
              </w:rPr>
              <w:t>1</w:t>
            </w:r>
          </w:p>
          <w:p w14:paraId="15954B3C" w14:textId="77777777" w:rsidR="00085643" w:rsidRPr="00085643" w:rsidRDefault="00085643" w:rsidP="00085643">
            <w:pPr>
              <w:spacing w:before="120" w:after="120" w:line="280" w:lineRule="exact"/>
              <w:jc w:val="center"/>
              <w:rPr>
                <w:rFonts w:ascii="Cambria" w:hAnsi="Cambria" w:cs="Cambria"/>
                <w:sz w:val="22"/>
                <w:szCs w:val="22"/>
              </w:rPr>
            </w:pPr>
            <w:r w:rsidRPr="00085643">
              <w:rPr>
                <w:rFonts w:ascii="Cambria" w:hAnsi="Cambria" w:cs="Cambria"/>
                <w:sz w:val="22"/>
                <w:szCs w:val="22"/>
              </w:rPr>
              <w:t>Very Low risk</w:t>
            </w:r>
          </w:p>
        </w:tc>
        <w:tc>
          <w:tcPr>
            <w:tcW w:w="890" w:type="pct"/>
            <w:shd w:val="reverseDiagStripe" w:color="FF9900" w:fill="00FF00"/>
          </w:tcPr>
          <w:p w14:paraId="1B7406AE" w14:textId="77777777" w:rsidR="00085643" w:rsidRPr="00085643" w:rsidRDefault="00085643" w:rsidP="00085643">
            <w:pPr>
              <w:spacing w:before="120" w:after="120" w:line="280" w:lineRule="exact"/>
              <w:jc w:val="center"/>
              <w:rPr>
                <w:rFonts w:ascii="Cambria" w:hAnsi="Cambria" w:cs="Cambria"/>
                <w:sz w:val="22"/>
                <w:szCs w:val="22"/>
              </w:rPr>
            </w:pPr>
            <w:r w:rsidRPr="00085643">
              <w:rPr>
                <w:rFonts w:ascii="Cambria" w:hAnsi="Cambria" w:cs="Cambria"/>
                <w:sz w:val="22"/>
                <w:szCs w:val="22"/>
              </w:rPr>
              <w:t>2</w:t>
            </w:r>
          </w:p>
          <w:p w14:paraId="4D30F86F" w14:textId="77777777" w:rsidR="00085643" w:rsidRPr="00085643" w:rsidRDefault="00085643" w:rsidP="00085643">
            <w:pPr>
              <w:spacing w:before="120" w:after="120" w:line="280" w:lineRule="exact"/>
              <w:jc w:val="center"/>
              <w:rPr>
                <w:rFonts w:ascii="Cambria" w:hAnsi="Cambria" w:cs="Cambria"/>
                <w:sz w:val="22"/>
                <w:szCs w:val="22"/>
              </w:rPr>
            </w:pPr>
            <w:r w:rsidRPr="00085643">
              <w:rPr>
                <w:rFonts w:ascii="Cambria" w:hAnsi="Cambria" w:cs="Cambria"/>
                <w:sz w:val="22"/>
                <w:szCs w:val="22"/>
              </w:rPr>
              <w:t>Low risk</w:t>
            </w:r>
          </w:p>
        </w:tc>
        <w:tc>
          <w:tcPr>
            <w:tcW w:w="921" w:type="pct"/>
            <w:shd w:val="clear" w:color="auto" w:fill="FF9900"/>
          </w:tcPr>
          <w:p w14:paraId="6AB78F24" w14:textId="77777777" w:rsidR="00085643" w:rsidRPr="00085643" w:rsidRDefault="00085643" w:rsidP="00085643">
            <w:pPr>
              <w:spacing w:before="120" w:after="120" w:line="280" w:lineRule="exact"/>
              <w:jc w:val="center"/>
              <w:rPr>
                <w:rFonts w:ascii="Cambria" w:hAnsi="Cambria" w:cs="Cambria"/>
                <w:sz w:val="22"/>
                <w:szCs w:val="22"/>
              </w:rPr>
            </w:pPr>
            <w:r w:rsidRPr="00085643">
              <w:rPr>
                <w:rFonts w:ascii="Cambria" w:hAnsi="Cambria" w:cs="Cambria"/>
                <w:sz w:val="22"/>
                <w:szCs w:val="22"/>
              </w:rPr>
              <w:t>3</w:t>
            </w:r>
          </w:p>
          <w:p w14:paraId="1EFB4999" w14:textId="77777777" w:rsidR="00085643" w:rsidRPr="00085643" w:rsidRDefault="00085643" w:rsidP="00085643">
            <w:pPr>
              <w:spacing w:before="120" w:after="120" w:line="280" w:lineRule="exact"/>
              <w:jc w:val="center"/>
              <w:rPr>
                <w:rFonts w:ascii="Cambria" w:hAnsi="Cambria" w:cs="Cambria"/>
                <w:sz w:val="22"/>
                <w:szCs w:val="22"/>
              </w:rPr>
            </w:pPr>
            <w:r w:rsidRPr="00085643">
              <w:rPr>
                <w:rFonts w:ascii="Cambria" w:hAnsi="Cambria" w:cs="Cambria"/>
                <w:sz w:val="22"/>
                <w:szCs w:val="22"/>
              </w:rPr>
              <w:t>Med risk</w:t>
            </w:r>
          </w:p>
        </w:tc>
        <w:tc>
          <w:tcPr>
            <w:tcW w:w="1008" w:type="pct"/>
            <w:shd w:val="reverseDiagStripe" w:color="FF9900" w:fill="FF0000"/>
          </w:tcPr>
          <w:p w14:paraId="29432D2D" w14:textId="77777777" w:rsidR="00085643" w:rsidRPr="00085643" w:rsidRDefault="00085643" w:rsidP="00085643">
            <w:pPr>
              <w:spacing w:before="120" w:after="120" w:line="280" w:lineRule="exact"/>
              <w:jc w:val="center"/>
              <w:rPr>
                <w:rFonts w:ascii="Cambria" w:hAnsi="Cambria" w:cs="Cambria"/>
                <w:b/>
                <w:sz w:val="22"/>
                <w:szCs w:val="22"/>
              </w:rPr>
            </w:pPr>
            <w:r w:rsidRPr="00085643">
              <w:rPr>
                <w:rFonts w:ascii="Cambria" w:hAnsi="Cambria" w:cs="Cambria"/>
                <w:b/>
                <w:sz w:val="22"/>
                <w:szCs w:val="22"/>
              </w:rPr>
              <w:t>4</w:t>
            </w:r>
          </w:p>
          <w:p w14:paraId="1128F2D7" w14:textId="77777777" w:rsidR="00085643" w:rsidRPr="00085643" w:rsidRDefault="00085643" w:rsidP="00085643">
            <w:pPr>
              <w:spacing w:before="120" w:after="120" w:line="280" w:lineRule="exact"/>
              <w:jc w:val="center"/>
              <w:rPr>
                <w:rFonts w:ascii="Cambria" w:hAnsi="Cambria" w:cs="Cambria"/>
                <w:sz w:val="22"/>
                <w:szCs w:val="22"/>
              </w:rPr>
            </w:pPr>
            <w:r w:rsidRPr="00085643">
              <w:rPr>
                <w:rFonts w:ascii="Cambria" w:hAnsi="Cambria" w:cs="Cambria"/>
                <w:b/>
                <w:sz w:val="22"/>
                <w:szCs w:val="22"/>
              </w:rPr>
              <w:t>High risk</w:t>
            </w:r>
          </w:p>
        </w:tc>
        <w:tc>
          <w:tcPr>
            <w:tcW w:w="1277" w:type="pct"/>
            <w:shd w:val="clear" w:color="auto" w:fill="FF0000"/>
          </w:tcPr>
          <w:p w14:paraId="6AF8CD43" w14:textId="77777777" w:rsidR="00085643" w:rsidRPr="00085643" w:rsidRDefault="00085643" w:rsidP="00085643">
            <w:pPr>
              <w:spacing w:before="120" w:after="120" w:line="280" w:lineRule="exact"/>
              <w:jc w:val="center"/>
              <w:rPr>
                <w:rFonts w:ascii="Cambria" w:hAnsi="Cambria" w:cs="Cambria"/>
                <w:sz w:val="22"/>
                <w:szCs w:val="22"/>
              </w:rPr>
            </w:pPr>
            <w:r w:rsidRPr="00085643">
              <w:rPr>
                <w:rFonts w:ascii="Cambria" w:hAnsi="Cambria" w:cs="Cambria"/>
                <w:sz w:val="22"/>
                <w:szCs w:val="22"/>
              </w:rPr>
              <w:t>5</w:t>
            </w:r>
          </w:p>
          <w:p w14:paraId="65E77527" w14:textId="77777777" w:rsidR="00085643" w:rsidRPr="00085643" w:rsidRDefault="00085643" w:rsidP="00085643">
            <w:pPr>
              <w:spacing w:before="120" w:after="120" w:line="280" w:lineRule="exact"/>
              <w:jc w:val="center"/>
              <w:rPr>
                <w:rFonts w:ascii="Cambria" w:hAnsi="Cambria" w:cs="Cambria"/>
                <w:sz w:val="22"/>
                <w:szCs w:val="22"/>
              </w:rPr>
            </w:pPr>
            <w:r w:rsidRPr="00085643">
              <w:rPr>
                <w:rFonts w:ascii="Cambria" w:hAnsi="Cambria" w:cs="Cambria"/>
                <w:sz w:val="22"/>
                <w:szCs w:val="22"/>
              </w:rPr>
              <w:t>Very High risk</w:t>
            </w:r>
          </w:p>
        </w:tc>
      </w:tr>
      <w:tr w:rsidR="00085643" w:rsidRPr="00085643" w14:paraId="08C58EC5" w14:textId="77777777" w:rsidTr="00F07BB3">
        <w:trPr>
          <w:trHeight w:val="958"/>
        </w:trPr>
        <w:tc>
          <w:tcPr>
            <w:tcW w:w="1794" w:type="pct"/>
            <w:gridSpan w:val="2"/>
            <w:tcBorders>
              <w:left w:val="double" w:sz="4" w:space="0" w:color="auto"/>
            </w:tcBorders>
            <w:shd w:val="clear" w:color="auto" w:fill="00FF00"/>
          </w:tcPr>
          <w:p w14:paraId="6BA0E8DF" w14:textId="77777777" w:rsidR="00085643" w:rsidRPr="00085643" w:rsidRDefault="00085643" w:rsidP="00085643">
            <w:pPr>
              <w:spacing w:before="120" w:after="120" w:line="280" w:lineRule="exact"/>
              <w:jc w:val="center"/>
              <w:rPr>
                <w:rFonts w:ascii="Cambria" w:hAnsi="Cambria" w:cs="Cambria"/>
                <w:b/>
                <w:sz w:val="22"/>
                <w:szCs w:val="22"/>
              </w:rPr>
            </w:pPr>
          </w:p>
          <w:p w14:paraId="1712A86D" w14:textId="77777777" w:rsidR="00085643" w:rsidRPr="00085643" w:rsidRDefault="00085643" w:rsidP="00085643">
            <w:pPr>
              <w:spacing w:before="120" w:after="120" w:line="280" w:lineRule="exact"/>
              <w:jc w:val="center"/>
              <w:rPr>
                <w:rFonts w:ascii="Cambria" w:hAnsi="Cambria" w:cs="Cambria"/>
                <w:b/>
                <w:sz w:val="22"/>
                <w:szCs w:val="22"/>
              </w:rPr>
            </w:pPr>
            <w:r w:rsidRPr="00085643">
              <w:rPr>
                <w:rFonts w:ascii="Cambria" w:hAnsi="Cambria" w:cs="Cambria"/>
                <w:b/>
                <w:sz w:val="22"/>
                <w:szCs w:val="22"/>
              </w:rPr>
              <w:t>Low</w:t>
            </w:r>
          </w:p>
        </w:tc>
        <w:tc>
          <w:tcPr>
            <w:tcW w:w="921" w:type="pct"/>
            <w:shd w:val="clear" w:color="auto" w:fill="FF9900"/>
          </w:tcPr>
          <w:p w14:paraId="41D4295A" w14:textId="77777777" w:rsidR="00085643" w:rsidRPr="00085643" w:rsidRDefault="00085643" w:rsidP="00085643">
            <w:pPr>
              <w:spacing w:before="120" w:after="120" w:line="280" w:lineRule="exact"/>
              <w:jc w:val="center"/>
              <w:rPr>
                <w:rFonts w:ascii="Cambria" w:hAnsi="Cambria" w:cs="Cambria"/>
                <w:b/>
                <w:sz w:val="22"/>
                <w:szCs w:val="22"/>
              </w:rPr>
            </w:pPr>
          </w:p>
          <w:p w14:paraId="03432DAD" w14:textId="77777777" w:rsidR="00085643" w:rsidRPr="00085643" w:rsidRDefault="00085643" w:rsidP="00085643">
            <w:pPr>
              <w:spacing w:before="120" w:after="120" w:line="280" w:lineRule="exact"/>
              <w:jc w:val="center"/>
              <w:rPr>
                <w:rFonts w:ascii="Cambria" w:hAnsi="Cambria" w:cs="Cambria"/>
                <w:b/>
                <w:sz w:val="22"/>
                <w:szCs w:val="22"/>
              </w:rPr>
            </w:pPr>
            <w:r w:rsidRPr="00085643">
              <w:rPr>
                <w:rFonts w:ascii="Cambria" w:hAnsi="Cambria" w:cs="Cambria"/>
                <w:b/>
                <w:sz w:val="22"/>
                <w:szCs w:val="22"/>
              </w:rPr>
              <w:t>Medium</w:t>
            </w:r>
          </w:p>
        </w:tc>
        <w:tc>
          <w:tcPr>
            <w:tcW w:w="2285" w:type="pct"/>
            <w:gridSpan w:val="2"/>
            <w:shd w:val="reverseDiagStripe" w:color="FF9900" w:fill="FF0000"/>
          </w:tcPr>
          <w:p w14:paraId="433C005E" w14:textId="77777777" w:rsidR="00085643" w:rsidRPr="00085643" w:rsidRDefault="00085643" w:rsidP="00085643">
            <w:pPr>
              <w:spacing w:before="120" w:after="120" w:line="280" w:lineRule="exact"/>
              <w:jc w:val="center"/>
              <w:rPr>
                <w:rFonts w:ascii="Cambria" w:hAnsi="Cambria" w:cs="Cambria"/>
                <w:b/>
                <w:sz w:val="22"/>
                <w:szCs w:val="22"/>
              </w:rPr>
            </w:pPr>
          </w:p>
          <w:p w14:paraId="6FE6EAAB" w14:textId="77777777" w:rsidR="00085643" w:rsidRPr="00085643" w:rsidRDefault="00085643" w:rsidP="00085643">
            <w:pPr>
              <w:spacing w:before="120" w:after="120" w:line="280" w:lineRule="exact"/>
              <w:jc w:val="center"/>
              <w:rPr>
                <w:rFonts w:ascii="Cambria" w:hAnsi="Cambria" w:cs="Cambria"/>
                <w:b/>
                <w:sz w:val="22"/>
                <w:szCs w:val="22"/>
              </w:rPr>
            </w:pPr>
            <w:r w:rsidRPr="00085643">
              <w:rPr>
                <w:rFonts w:ascii="Cambria" w:hAnsi="Cambria" w:cs="Cambria"/>
                <w:b/>
                <w:sz w:val="22"/>
                <w:szCs w:val="22"/>
              </w:rPr>
              <w:t>High Risk</w:t>
            </w:r>
          </w:p>
        </w:tc>
      </w:tr>
    </w:tbl>
    <w:p w14:paraId="1E02DDBB" w14:textId="77777777" w:rsidR="00085643" w:rsidRPr="00085643" w:rsidRDefault="00085643" w:rsidP="00085643">
      <w:pPr>
        <w:spacing w:before="120" w:after="240" w:line="840" w:lineRule="exact"/>
        <w:ind w:left="-284"/>
        <w:jc w:val="both"/>
        <w:outlineLvl w:val="0"/>
        <w:rPr>
          <w:rFonts w:cs="Times New Roman"/>
          <w:b/>
          <w:color w:val="01D1A4"/>
          <w:sz w:val="22"/>
          <w:szCs w:val="22"/>
          <w:u w:val="single"/>
        </w:rPr>
      </w:pPr>
    </w:p>
    <w:p w14:paraId="507F0FA6" w14:textId="77777777" w:rsidR="00980422" w:rsidRDefault="00980422" w:rsidP="00980422">
      <w:pPr>
        <w:rPr>
          <w:rFonts w:cs="Times New Roman"/>
          <w:b/>
          <w:color w:val="01D1A4"/>
          <w:sz w:val="22"/>
          <w:szCs w:val="22"/>
          <w:u w:val="single"/>
        </w:rPr>
      </w:pPr>
    </w:p>
    <w:p w14:paraId="431C22EB" w14:textId="77777777" w:rsidR="00980422" w:rsidRDefault="00980422">
      <w:pPr>
        <w:rPr>
          <w:rFonts w:cs="Times New Roman"/>
          <w:b/>
          <w:color w:val="01D1A4"/>
          <w:sz w:val="22"/>
          <w:szCs w:val="22"/>
          <w:u w:val="single"/>
        </w:rPr>
      </w:pPr>
      <w:r>
        <w:rPr>
          <w:rFonts w:cs="Times New Roman"/>
          <w:b/>
          <w:color w:val="01D1A4"/>
          <w:sz w:val="22"/>
          <w:szCs w:val="22"/>
          <w:u w:val="single"/>
        </w:rPr>
        <w:br w:type="page"/>
      </w:r>
    </w:p>
    <w:p w14:paraId="6F011151" w14:textId="358825BA" w:rsidR="00085643" w:rsidRPr="00085643" w:rsidRDefault="00085643" w:rsidP="00980422">
      <w:pPr>
        <w:rPr>
          <w:rFonts w:cs="Times New Roman"/>
          <w:b/>
          <w:color w:val="01D1A4"/>
          <w:sz w:val="22"/>
          <w:szCs w:val="22"/>
          <w:u w:val="single"/>
        </w:rPr>
      </w:pPr>
      <w:r>
        <w:rPr>
          <w:rFonts w:cs="Times New Roman"/>
          <w:b/>
          <w:color w:val="01D1A4"/>
          <w:sz w:val="22"/>
          <w:szCs w:val="22"/>
          <w:u w:val="single"/>
        </w:rPr>
        <w:lastRenderedPageBreak/>
        <w:t>Annex F</w:t>
      </w:r>
      <w:r w:rsidRPr="00085643">
        <w:rPr>
          <w:rFonts w:cs="Times New Roman"/>
          <w:b/>
          <w:color w:val="01D1A4"/>
          <w:sz w:val="22"/>
          <w:szCs w:val="22"/>
          <w:u w:val="single"/>
        </w:rPr>
        <w:t xml:space="preserve"> – Duty of Care assessment for Burma </w:t>
      </w:r>
    </w:p>
    <w:p w14:paraId="17024E15" w14:textId="77777777" w:rsidR="00085643" w:rsidRPr="00085643" w:rsidRDefault="00085643" w:rsidP="00980422">
      <w:pPr>
        <w:spacing w:before="120" w:after="120" w:line="360" w:lineRule="auto"/>
        <w:rPr>
          <w:bCs/>
          <w:sz w:val="22"/>
          <w:szCs w:val="22"/>
          <w:lang w:eastAsia="en-GB"/>
        </w:rPr>
      </w:pPr>
      <w:r w:rsidRPr="00085643">
        <w:rPr>
          <w:b/>
          <w:bCs/>
          <w:sz w:val="22"/>
          <w:szCs w:val="22"/>
          <w:lang w:eastAsia="en-GB"/>
        </w:rPr>
        <w:t>Summary Risk Assessment Matrix: Burma</w:t>
      </w:r>
    </w:p>
    <w:p w14:paraId="4E7A46A2" w14:textId="77777777" w:rsidR="00085643" w:rsidRPr="00085643" w:rsidRDefault="00085643" w:rsidP="00980422">
      <w:pPr>
        <w:spacing w:before="120" w:after="120" w:line="360" w:lineRule="auto"/>
        <w:rPr>
          <w:bCs/>
          <w:sz w:val="22"/>
          <w:szCs w:val="22"/>
          <w:lang w:eastAsia="en-GB"/>
        </w:rPr>
      </w:pPr>
      <w:r w:rsidRPr="00085643">
        <w:rPr>
          <w:b/>
          <w:bCs/>
          <w:sz w:val="22"/>
          <w:szCs w:val="22"/>
          <w:lang w:eastAsia="en-GB"/>
        </w:rPr>
        <w:t xml:space="preserve">Date of assessment: </w:t>
      </w:r>
      <w:r w:rsidRPr="00085643">
        <w:rPr>
          <w:bCs/>
          <w:sz w:val="22"/>
          <w:szCs w:val="22"/>
          <w:lang w:eastAsia="en-GB"/>
        </w:rPr>
        <w:t>December 2015</w:t>
      </w:r>
    </w:p>
    <w:p w14:paraId="3B63B512" w14:textId="77777777" w:rsidR="00085643" w:rsidRPr="00085643" w:rsidRDefault="00085643" w:rsidP="00980422">
      <w:pPr>
        <w:spacing w:before="120" w:after="120" w:line="280" w:lineRule="exact"/>
        <w:jc w:val="both"/>
        <w:rPr>
          <w:sz w:val="22"/>
          <w:szCs w:val="22"/>
        </w:rPr>
      </w:pPr>
      <w:r w:rsidRPr="00085643">
        <w:rPr>
          <w:sz w:val="22"/>
          <w:szCs w:val="22"/>
        </w:rPr>
        <w:t xml:space="preserve">The contracted supplier will accept full liability for their employees and any sub-contractors. The supplier will arrange and include in the quote for this contract all logistical and substance costs for the duration of the work. </w:t>
      </w:r>
    </w:p>
    <w:p w14:paraId="7B263732" w14:textId="77777777" w:rsidR="00085643" w:rsidRPr="00085643" w:rsidRDefault="00085643" w:rsidP="00980422">
      <w:pPr>
        <w:spacing w:before="120" w:after="120" w:line="280" w:lineRule="exact"/>
        <w:jc w:val="both"/>
        <w:rPr>
          <w:sz w:val="22"/>
          <w:szCs w:val="22"/>
        </w:rPr>
      </w:pPr>
      <w:r w:rsidRPr="00085643">
        <w:rPr>
          <w:sz w:val="22"/>
          <w:szCs w:val="22"/>
        </w:rPr>
        <w:t xml:space="preserve">The supplier is responsible for their own medical clearance/checks and anti-malarial provisions and also for ensuring appropriate insurance cover, including for any evacuation required. </w:t>
      </w:r>
    </w:p>
    <w:p w14:paraId="04207A32" w14:textId="77777777" w:rsidR="00085643" w:rsidRPr="00085643" w:rsidRDefault="00085643" w:rsidP="00980422">
      <w:pPr>
        <w:spacing w:before="120" w:after="120" w:line="280" w:lineRule="exact"/>
        <w:jc w:val="both"/>
        <w:rPr>
          <w:sz w:val="22"/>
          <w:szCs w:val="22"/>
        </w:rPr>
      </w:pPr>
      <w:r w:rsidRPr="00085643">
        <w:rPr>
          <w:sz w:val="22"/>
          <w:szCs w:val="22"/>
        </w:rPr>
        <w:t xml:space="preserve">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 </w:t>
      </w:r>
    </w:p>
    <w:p w14:paraId="6CFC7B8C" w14:textId="77777777" w:rsidR="00085643" w:rsidRPr="00085643" w:rsidRDefault="00085643" w:rsidP="00980422">
      <w:pPr>
        <w:spacing w:before="120" w:after="120" w:line="280" w:lineRule="exact"/>
        <w:jc w:val="both"/>
        <w:rPr>
          <w:sz w:val="22"/>
          <w:szCs w:val="22"/>
        </w:rPr>
      </w:pPr>
      <w:r w:rsidRPr="00085643">
        <w:rPr>
          <w:sz w:val="22"/>
          <w:szCs w:val="22"/>
        </w:rPr>
        <w:t xml:space="preserve">DH will share available information with the supplier on security status and developments in-country where appropriate. </w:t>
      </w:r>
    </w:p>
    <w:p w14:paraId="2D1C8A38" w14:textId="77777777" w:rsidR="00085643" w:rsidRPr="00085643" w:rsidRDefault="00085643" w:rsidP="00980422">
      <w:pPr>
        <w:spacing w:before="120" w:after="120" w:line="280" w:lineRule="exact"/>
        <w:rPr>
          <w:sz w:val="22"/>
          <w:szCs w:val="22"/>
        </w:rPr>
      </w:pPr>
      <w:r w:rsidRPr="00085643">
        <w:rPr>
          <w:sz w:val="22"/>
          <w:szCs w:val="22"/>
        </w:rPr>
        <w:t>The supplier is responsible for ensuring appropriate safety and security briefings for all of their Personnel working under this contract and ensuring that their personnel register and receive briefing as outlined above. Travel advice is also available on the FCO website and the supplier must ensure they (and their Personnel) are up to date with the latest position.</w:t>
      </w:r>
    </w:p>
    <w:p w14:paraId="3AEF5099" w14:textId="77777777" w:rsidR="00085643" w:rsidRPr="00085643" w:rsidRDefault="00085643" w:rsidP="00980422">
      <w:pPr>
        <w:spacing w:before="120" w:after="120" w:line="280" w:lineRule="exact"/>
        <w:jc w:val="both"/>
        <w:rPr>
          <w:sz w:val="22"/>
          <w:szCs w:val="22"/>
        </w:rPr>
      </w:pPr>
      <w:r w:rsidRPr="00085643">
        <w:rPr>
          <w:sz w:val="22"/>
          <w:szCs w:val="22"/>
        </w:rPr>
        <w:t xml:space="preserve">The Supplier is responsible for ensuring that appropriate arrangements, processes and procedures are in place for their personnel, taking into account the environment they will be working in and the level of risk involved in delivery of the contract (such as working in dangerous, fragile and hostile environments etc.). </w:t>
      </w:r>
    </w:p>
    <w:p w14:paraId="09F3D7A6" w14:textId="77777777" w:rsidR="00085643" w:rsidRPr="00085643" w:rsidRDefault="00085643" w:rsidP="00980422">
      <w:pPr>
        <w:spacing w:before="120" w:after="120" w:line="280" w:lineRule="exact"/>
        <w:jc w:val="both"/>
        <w:rPr>
          <w:bCs/>
          <w:sz w:val="22"/>
          <w:szCs w:val="22"/>
        </w:rPr>
      </w:pPr>
      <w:r w:rsidRPr="00085643">
        <w:rPr>
          <w:bCs/>
          <w:sz w:val="22"/>
          <w:szCs w:val="22"/>
        </w:rPr>
        <w:t>Bidders must develop their response and tender on the basis of being fully responsible for Duty of Care in line with the details provided above and the initial risk assessment matrix prepared by DFID. They must confirm in their response that:</w:t>
      </w:r>
    </w:p>
    <w:p w14:paraId="6AA4BB84" w14:textId="77777777" w:rsidR="00085643" w:rsidRPr="00085643" w:rsidRDefault="00085643" w:rsidP="00980422">
      <w:pPr>
        <w:numPr>
          <w:ilvl w:val="0"/>
          <w:numId w:val="83"/>
        </w:numPr>
        <w:spacing w:before="120" w:after="120" w:line="276" w:lineRule="auto"/>
        <w:ind w:left="284" w:hanging="284"/>
        <w:contextualSpacing/>
        <w:jc w:val="both"/>
        <w:rPr>
          <w:bCs/>
          <w:sz w:val="22"/>
          <w:szCs w:val="22"/>
        </w:rPr>
      </w:pPr>
      <w:r w:rsidRPr="00085643">
        <w:rPr>
          <w:bCs/>
          <w:sz w:val="22"/>
          <w:szCs w:val="22"/>
        </w:rPr>
        <w:t>They fully accept responsibility for security and Duty of Care.</w:t>
      </w:r>
    </w:p>
    <w:p w14:paraId="4CBAAA58" w14:textId="77777777" w:rsidR="00085643" w:rsidRPr="00085643" w:rsidRDefault="00085643" w:rsidP="00980422">
      <w:pPr>
        <w:numPr>
          <w:ilvl w:val="0"/>
          <w:numId w:val="83"/>
        </w:numPr>
        <w:spacing w:before="120" w:after="120" w:line="276" w:lineRule="auto"/>
        <w:ind w:left="284" w:hanging="284"/>
        <w:contextualSpacing/>
        <w:jc w:val="both"/>
        <w:rPr>
          <w:bCs/>
          <w:sz w:val="22"/>
          <w:szCs w:val="22"/>
        </w:rPr>
      </w:pPr>
      <w:r w:rsidRPr="00085643">
        <w:rPr>
          <w:bCs/>
          <w:sz w:val="22"/>
          <w:szCs w:val="22"/>
        </w:rPr>
        <w:t>They have made a full assessment of security requirements.</w:t>
      </w:r>
    </w:p>
    <w:p w14:paraId="3025C152" w14:textId="77777777" w:rsidR="00085643" w:rsidRPr="00085643" w:rsidRDefault="00085643" w:rsidP="00980422">
      <w:pPr>
        <w:numPr>
          <w:ilvl w:val="0"/>
          <w:numId w:val="83"/>
        </w:numPr>
        <w:spacing w:before="120" w:after="120" w:line="276" w:lineRule="auto"/>
        <w:ind w:left="284" w:hanging="284"/>
        <w:contextualSpacing/>
        <w:jc w:val="both"/>
        <w:rPr>
          <w:bCs/>
          <w:sz w:val="22"/>
          <w:szCs w:val="22"/>
        </w:rPr>
      </w:pPr>
      <w:r w:rsidRPr="00085643">
        <w:rPr>
          <w:bCs/>
          <w:sz w:val="22"/>
          <w:szCs w:val="22"/>
        </w:rPr>
        <w:t>They have the capability to provide security and Duty of Care for the duration of the contract.</w:t>
      </w:r>
    </w:p>
    <w:p w14:paraId="337627FA" w14:textId="77777777" w:rsidR="00085643" w:rsidRDefault="00085643" w:rsidP="00980422">
      <w:pPr>
        <w:spacing w:before="120" w:after="120" w:line="280" w:lineRule="exact"/>
        <w:jc w:val="both"/>
        <w:rPr>
          <w:bCs/>
          <w:sz w:val="22"/>
          <w:szCs w:val="22"/>
        </w:rPr>
      </w:pPr>
      <w:r w:rsidRPr="00085643">
        <w:rPr>
          <w:bCs/>
          <w:sz w:val="22"/>
          <w:szCs w:val="22"/>
        </w:rPr>
        <w:t>If you are unwilling or unable to accept responsibility for security and Duty of Care as detailed above, your tender will be viewed as non-compliant and excluded from further evaluation.</w:t>
      </w:r>
    </w:p>
    <w:p w14:paraId="7967E4D5" w14:textId="77777777" w:rsidR="00980422" w:rsidRDefault="00980422" w:rsidP="00980422">
      <w:pPr>
        <w:spacing w:before="120" w:after="120" w:line="280" w:lineRule="exact"/>
        <w:jc w:val="both"/>
        <w:rPr>
          <w:bCs/>
          <w:sz w:val="22"/>
          <w:szCs w:val="22"/>
        </w:rPr>
      </w:pPr>
      <w:r w:rsidRPr="00085643">
        <w:rPr>
          <w:bCs/>
          <w:sz w:val="22"/>
          <w:szCs w:val="22"/>
        </w:rPr>
        <w:t>Acceptance of responsibility must be supported with evidence of Duty of Care capability and DH reserves the right to clarify any aspect of this evidence. In providing evidence, interested suppliers should respond in line with the Duty of Care section.</w:t>
      </w:r>
    </w:p>
    <w:p w14:paraId="21C2AA14" w14:textId="77777777" w:rsidR="00980422" w:rsidRPr="00085643" w:rsidRDefault="00980422" w:rsidP="00980422">
      <w:pPr>
        <w:spacing w:before="120" w:after="120" w:line="280" w:lineRule="exact"/>
        <w:jc w:val="both"/>
        <w:rPr>
          <w:bCs/>
          <w:sz w:val="22"/>
          <w:szCs w:val="22"/>
        </w:rPr>
      </w:pPr>
      <w:r>
        <w:rPr>
          <w:sz w:val="22"/>
          <w:szCs w:val="22"/>
          <w:lang w:eastAsia="en-GB"/>
        </w:rPr>
        <w:t>T</w:t>
      </w:r>
      <w:r w:rsidRPr="00085643">
        <w:rPr>
          <w:sz w:val="22"/>
          <w:szCs w:val="22"/>
          <w:lang w:eastAsia="en-GB"/>
        </w:rPr>
        <w:t>he contract will include a duty of care clause. The contract will make clear that responsibility for the safety and security of supplier personnel (including sub</w:t>
      </w:r>
      <w:r w:rsidRPr="00085643">
        <w:rPr>
          <w:rFonts w:ascii="Cambria Math" w:hAnsi="Cambria Math" w:cs="Cambria Math"/>
          <w:sz w:val="22"/>
          <w:szCs w:val="22"/>
          <w:lang w:eastAsia="en-GB"/>
        </w:rPr>
        <w:t>‐</w:t>
      </w:r>
      <w:r w:rsidRPr="00085643">
        <w:rPr>
          <w:sz w:val="22"/>
          <w:szCs w:val="22"/>
          <w:lang w:eastAsia="en-GB"/>
        </w:rPr>
        <w:t xml:space="preserve">contractors) rests with the supplier. </w:t>
      </w:r>
    </w:p>
    <w:p w14:paraId="44038DEB" w14:textId="77777777" w:rsidR="00980422" w:rsidRPr="00085643" w:rsidRDefault="00980422" w:rsidP="00980422">
      <w:pPr>
        <w:spacing w:before="120" w:after="120" w:line="280" w:lineRule="exact"/>
        <w:jc w:val="both"/>
        <w:rPr>
          <w:sz w:val="22"/>
          <w:szCs w:val="22"/>
          <w:lang w:eastAsia="en-GB"/>
        </w:rPr>
      </w:pPr>
      <w:r w:rsidRPr="00085643">
        <w:rPr>
          <w:sz w:val="22"/>
          <w:szCs w:val="22"/>
          <w:lang w:eastAsia="en-GB"/>
        </w:rPr>
        <w:t>Further detailed discussion will take place during the inception phase of the contract to establish a clear process for managing risk, including duty of care throughout the programme.</w:t>
      </w:r>
    </w:p>
    <w:p w14:paraId="499522E1" w14:textId="77777777" w:rsidR="00980422" w:rsidRPr="00085643" w:rsidRDefault="00980422" w:rsidP="00980422">
      <w:pPr>
        <w:spacing w:before="120" w:after="120" w:line="280" w:lineRule="exact"/>
        <w:jc w:val="both"/>
        <w:rPr>
          <w:bCs/>
          <w:sz w:val="22"/>
          <w:szCs w:val="22"/>
        </w:rPr>
      </w:pPr>
    </w:p>
    <w:tbl>
      <w:tblPr>
        <w:tblW w:w="5183" w:type="pct"/>
        <w:jc w:val="center"/>
        <w:tblInd w:w="-1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196"/>
        <w:gridCol w:w="3639"/>
      </w:tblGrid>
      <w:tr w:rsidR="00085643" w:rsidRPr="00085643" w14:paraId="17D64CCA" w14:textId="77777777" w:rsidTr="00F07BB3">
        <w:trPr>
          <w:trHeight w:val="437"/>
          <w:jc w:val="center"/>
        </w:trPr>
        <w:tc>
          <w:tcPr>
            <w:tcW w:w="1450" w:type="pct"/>
            <w:tcBorders>
              <w:top w:val="single" w:sz="4" w:space="0" w:color="auto"/>
              <w:left w:val="single" w:sz="4" w:space="0" w:color="auto"/>
              <w:right w:val="double" w:sz="4" w:space="0" w:color="auto"/>
            </w:tcBorders>
          </w:tcPr>
          <w:p w14:paraId="27DB5D2D" w14:textId="3B626A4F" w:rsidR="00085643" w:rsidRPr="00085643" w:rsidRDefault="00980422" w:rsidP="00085643">
            <w:pPr>
              <w:spacing w:before="120" w:after="120" w:line="280" w:lineRule="exact"/>
              <w:rPr>
                <w:b/>
                <w:sz w:val="22"/>
                <w:szCs w:val="22"/>
              </w:rPr>
            </w:pPr>
            <w:r>
              <w:rPr>
                <w:b/>
                <w:sz w:val="22"/>
                <w:szCs w:val="22"/>
              </w:rPr>
              <w:lastRenderedPageBreak/>
              <w:t>T</w:t>
            </w:r>
            <w:r w:rsidR="00085643" w:rsidRPr="00085643">
              <w:rPr>
                <w:b/>
                <w:sz w:val="22"/>
                <w:szCs w:val="22"/>
              </w:rPr>
              <w:t>heme</w:t>
            </w:r>
          </w:p>
        </w:tc>
        <w:tc>
          <w:tcPr>
            <w:tcW w:w="1660" w:type="pct"/>
            <w:tcBorders>
              <w:top w:val="single" w:sz="4" w:space="0" w:color="auto"/>
              <w:left w:val="nil"/>
              <w:right w:val="single" w:sz="4" w:space="0" w:color="auto"/>
            </w:tcBorders>
          </w:tcPr>
          <w:p w14:paraId="25924E88" w14:textId="77777777" w:rsidR="00085643" w:rsidRPr="00085643" w:rsidRDefault="00085643" w:rsidP="00085643">
            <w:pPr>
              <w:spacing w:before="120" w:after="120" w:line="280" w:lineRule="exact"/>
              <w:jc w:val="center"/>
              <w:rPr>
                <w:b/>
                <w:sz w:val="22"/>
                <w:szCs w:val="22"/>
              </w:rPr>
            </w:pPr>
            <w:r w:rsidRPr="00085643">
              <w:rPr>
                <w:b/>
                <w:sz w:val="22"/>
                <w:szCs w:val="22"/>
              </w:rPr>
              <w:t>DFID Risk score</w:t>
            </w:r>
          </w:p>
        </w:tc>
        <w:tc>
          <w:tcPr>
            <w:tcW w:w="1890" w:type="pct"/>
            <w:tcBorders>
              <w:top w:val="single" w:sz="4" w:space="0" w:color="auto"/>
              <w:left w:val="nil"/>
              <w:right w:val="single" w:sz="4" w:space="0" w:color="auto"/>
            </w:tcBorders>
          </w:tcPr>
          <w:p w14:paraId="78DB804F" w14:textId="77777777" w:rsidR="00085643" w:rsidRPr="00085643" w:rsidRDefault="00085643" w:rsidP="00085643">
            <w:pPr>
              <w:spacing w:before="120" w:after="120" w:line="280" w:lineRule="exact"/>
              <w:jc w:val="center"/>
              <w:rPr>
                <w:b/>
                <w:sz w:val="22"/>
                <w:szCs w:val="22"/>
              </w:rPr>
            </w:pPr>
            <w:r w:rsidRPr="00085643">
              <w:rPr>
                <w:b/>
                <w:sz w:val="22"/>
                <w:szCs w:val="22"/>
              </w:rPr>
              <w:t>DFID Risk score</w:t>
            </w:r>
          </w:p>
        </w:tc>
      </w:tr>
      <w:tr w:rsidR="00085643" w:rsidRPr="00085643" w14:paraId="4CD69F8C" w14:textId="77777777" w:rsidTr="00F07BB3">
        <w:trPr>
          <w:jc w:val="center"/>
        </w:trPr>
        <w:tc>
          <w:tcPr>
            <w:tcW w:w="1450" w:type="pct"/>
            <w:tcBorders>
              <w:right w:val="double" w:sz="4" w:space="0" w:color="auto"/>
            </w:tcBorders>
            <w:shd w:val="pct10" w:color="auto" w:fill="D9D9D9"/>
          </w:tcPr>
          <w:p w14:paraId="134C9F0D" w14:textId="77777777" w:rsidR="00085643" w:rsidRPr="00085643" w:rsidRDefault="00085643" w:rsidP="00085643">
            <w:pPr>
              <w:spacing w:before="120" w:after="120" w:line="280" w:lineRule="exact"/>
              <w:rPr>
                <w:sz w:val="22"/>
                <w:szCs w:val="22"/>
              </w:rPr>
            </w:pPr>
            <w:r w:rsidRPr="00085643">
              <w:rPr>
                <w:sz w:val="22"/>
                <w:szCs w:val="22"/>
              </w:rPr>
              <w:t>OVERALL RATING</w:t>
            </w:r>
            <w:r w:rsidRPr="00085643">
              <w:rPr>
                <w:sz w:val="22"/>
                <w:szCs w:val="22"/>
                <w:vertAlign w:val="superscript"/>
              </w:rPr>
              <w:footnoteReference w:id="17"/>
            </w:r>
          </w:p>
        </w:tc>
        <w:tc>
          <w:tcPr>
            <w:tcW w:w="1660" w:type="pct"/>
            <w:tcBorders>
              <w:right w:val="double" w:sz="4" w:space="0" w:color="auto"/>
            </w:tcBorders>
            <w:shd w:val="pct10" w:color="auto" w:fill="D9D9D9"/>
          </w:tcPr>
          <w:p w14:paraId="7D7E7C01" w14:textId="77777777" w:rsidR="00085643" w:rsidRPr="00085643" w:rsidRDefault="00085643" w:rsidP="00085643">
            <w:pPr>
              <w:spacing w:before="120" w:after="120" w:line="280" w:lineRule="exact"/>
              <w:jc w:val="center"/>
              <w:rPr>
                <w:sz w:val="22"/>
                <w:szCs w:val="22"/>
              </w:rPr>
            </w:pPr>
            <w:r w:rsidRPr="00085643">
              <w:rPr>
                <w:sz w:val="22"/>
                <w:szCs w:val="22"/>
              </w:rPr>
              <w:t>2</w:t>
            </w:r>
          </w:p>
        </w:tc>
        <w:tc>
          <w:tcPr>
            <w:tcW w:w="1890" w:type="pct"/>
            <w:tcBorders>
              <w:right w:val="double" w:sz="4" w:space="0" w:color="auto"/>
            </w:tcBorders>
            <w:shd w:val="pct10" w:color="auto" w:fill="D9D9D9"/>
          </w:tcPr>
          <w:p w14:paraId="78681ABC" w14:textId="77777777" w:rsidR="00085643" w:rsidRPr="00085643" w:rsidRDefault="00085643" w:rsidP="00085643">
            <w:pPr>
              <w:spacing w:before="120" w:after="120" w:line="280" w:lineRule="exact"/>
              <w:jc w:val="center"/>
              <w:rPr>
                <w:sz w:val="22"/>
                <w:szCs w:val="22"/>
              </w:rPr>
            </w:pPr>
            <w:r w:rsidRPr="00085643">
              <w:rPr>
                <w:sz w:val="22"/>
                <w:szCs w:val="22"/>
              </w:rPr>
              <w:t>3</w:t>
            </w:r>
          </w:p>
        </w:tc>
      </w:tr>
      <w:tr w:rsidR="00085643" w:rsidRPr="00085643" w14:paraId="25694C92" w14:textId="77777777" w:rsidTr="00F07BB3">
        <w:trPr>
          <w:jc w:val="center"/>
        </w:trPr>
        <w:tc>
          <w:tcPr>
            <w:tcW w:w="1450" w:type="pct"/>
            <w:tcBorders>
              <w:right w:val="double" w:sz="4" w:space="0" w:color="auto"/>
            </w:tcBorders>
          </w:tcPr>
          <w:p w14:paraId="60B3A46F" w14:textId="77777777" w:rsidR="00085643" w:rsidRPr="00085643" w:rsidRDefault="00085643" w:rsidP="00085643">
            <w:pPr>
              <w:spacing w:before="120" w:after="120" w:line="280" w:lineRule="exact"/>
              <w:rPr>
                <w:sz w:val="22"/>
                <w:szCs w:val="22"/>
              </w:rPr>
            </w:pPr>
            <w:r w:rsidRPr="00085643">
              <w:rPr>
                <w:sz w:val="22"/>
                <w:szCs w:val="22"/>
              </w:rPr>
              <w:t>FCO travel advice</w:t>
            </w:r>
          </w:p>
        </w:tc>
        <w:tc>
          <w:tcPr>
            <w:tcW w:w="1660" w:type="pct"/>
            <w:tcBorders>
              <w:right w:val="double" w:sz="4" w:space="0" w:color="auto"/>
            </w:tcBorders>
          </w:tcPr>
          <w:p w14:paraId="66B829B6" w14:textId="77777777" w:rsidR="00085643" w:rsidRPr="00085643" w:rsidRDefault="00085643" w:rsidP="00085643">
            <w:pPr>
              <w:spacing w:before="120" w:after="120" w:line="280" w:lineRule="exact"/>
              <w:jc w:val="center"/>
              <w:rPr>
                <w:sz w:val="22"/>
                <w:szCs w:val="22"/>
              </w:rPr>
            </w:pPr>
            <w:r w:rsidRPr="00085643">
              <w:rPr>
                <w:sz w:val="22"/>
                <w:szCs w:val="22"/>
              </w:rPr>
              <w:t>1</w:t>
            </w:r>
          </w:p>
        </w:tc>
        <w:tc>
          <w:tcPr>
            <w:tcW w:w="1890" w:type="pct"/>
            <w:tcBorders>
              <w:right w:val="double" w:sz="4" w:space="0" w:color="auto"/>
            </w:tcBorders>
          </w:tcPr>
          <w:p w14:paraId="422520D4" w14:textId="77777777" w:rsidR="00085643" w:rsidRPr="00085643" w:rsidRDefault="00085643" w:rsidP="00085643">
            <w:pPr>
              <w:spacing w:before="120" w:after="120" w:line="280" w:lineRule="exact"/>
              <w:jc w:val="center"/>
              <w:rPr>
                <w:sz w:val="22"/>
                <w:szCs w:val="22"/>
              </w:rPr>
            </w:pPr>
            <w:r w:rsidRPr="00085643">
              <w:rPr>
                <w:sz w:val="22"/>
                <w:szCs w:val="22"/>
              </w:rPr>
              <w:t>3 (4 for Kachin and Northern Shan state)</w:t>
            </w:r>
          </w:p>
        </w:tc>
      </w:tr>
      <w:tr w:rsidR="00085643" w:rsidRPr="00085643" w14:paraId="1164B105" w14:textId="77777777" w:rsidTr="00F07BB3">
        <w:trPr>
          <w:jc w:val="center"/>
        </w:trPr>
        <w:tc>
          <w:tcPr>
            <w:tcW w:w="1450" w:type="pct"/>
            <w:tcBorders>
              <w:right w:val="double" w:sz="4" w:space="0" w:color="auto"/>
            </w:tcBorders>
          </w:tcPr>
          <w:p w14:paraId="53AB3190" w14:textId="77777777" w:rsidR="00085643" w:rsidRPr="00085643" w:rsidRDefault="00085643" w:rsidP="00085643">
            <w:pPr>
              <w:spacing w:before="120" w:after="120" w:line="280" w:lineRule="exact"/>
              <w:rPr>
                <w:sz w:val="22"/>
                <w:szCs w:val="22"/>
              </w:rPr>
            </w:pPr>
            <w:r w:rsidRPr="00085643">
              <w:rPr>
                <w:sz w:val="22"/>
                <w:szCs w:val="22"/>
              </w:rPr>
              <w:t>Host nation travel advice</w:t>
            </w:r>
          </w:p>
        </w:tc>
        <w:tc>
          <w:tcPr>
            <w:tcW w:w="1660" w:type="pct"/>
            <w:tcBorders>
              <w:right w:val="double" w:sz="4" w:space="0" w:color="auto"/>
            </w:tcBorders>
          </w:tcPr>
          <w:p w14:paraId="699947D0" w14:textId="77777777" w:rsidR="00085643" w:rsidRPr="00085643" w:rsidRDefault="00085643" w:rsidP="00085643">
            <w:pPr>
              <w:spacing w:before="120" w:after="120" w:line="280" w:lineRule="exact"/>
              <w:jc w:val="center"/>
              <w:rPr>
                <w:sz w:val="22"/>
                <w:szCs w:val="22"/>
              </w:rPr>
            </w:pPr>
            <w:r w:rsidRPr="00085643">
              <w:rPr>
                <w:sz w:val="22"/>
                <w:szCs w:val="22"/>
              </w:rPr>
              <w:t>1</w:t>
            </w:r>
          </w:p>
        </w:tc>
        <w:tc>
          <w:tcPr>
            <w:tcW w:w="1890" w:type="pct"/>
            <w:tcBorders>
              <w:right w:val="double" w:sz="4" w:space="0" w:color="auto"/>
            </w:tcBorders>
          </w:tcPr>
          <w:p w14:paraId="3864E2FC" w14:textId="77777777" w:rsidR="00085643" w:rsidRPr="00085643" w:rsidRDefault="00085643" w:rsidP="00085643">
            <w:pPr>
              <w:spacing w:before="120" w:after="120" w:line="280" w:lineRule="exact"/>
              <w:jc w:val="center"/>
              <w:rPr>
                <w:sz w:val="22"/>
                <w:szCs w:val="22"/>
              </w:rPr>
            </w:pPr>
            <w:r w:rsidRPr="00085643">
              <w:rPr>
                <w:sz w:val="22"/>
                <w:szCs w:val="22"/>
              </w:rPr>
              <w:t>3</w:t>
            </w:r>
          </w:p>
        </w:tc>
      </w:tr>
      <w:tr w:rsidR="00085643" w:rsidRPr="00085643" w14:paraId="0BCF593C" w14:textId="77777777" w:rsidTr="00F07BB3">
        <w:trPr>
          <w:jc w:val="center"/>
        </w:trPr>
        <w:tc>
          <w:tcPr>
            <w:tcW w:w="1450" w:type="pct"/>
            <w:tcBorders>
              <w:right w:val="double" w:sz="4" w:space="0" w:color="auto"/>
            </w:tcBorders>
          </w:tcPr>
          <w:p w14:paraId="5EE7CDA1" w14:textId="77777777" w:rsidR="00085643" w:rsidRPr="00085643" w:rsidRDefault="00085643" w:rsidP="00085643">
            <w:pPr>
              <w:spacing w:before="120" w:after="120" w:line="280" w:lineRule="exact"/>
              <w:rPr>
                <w:sz w:val="22"/>
                <w:szCs w:val="22"/>
              </w:rPr>
            </w:pPr>
            <w:r w:rsidRPr="00085643">
              <w:rPr>
                <w:sz w:val="22"/>
                <w:szCs w:val="22"/>
              </w:rPr>
              <w:t>Transportation</w:t>
            </w:r>
          </w:p>
        </w:tc>
        <w:tc>
          <w:tcPr>
            <w:tcW w:w="1660" w:type="pct"/>
            <w:tcBorders>
              <w:right w:val="double" w:sz="4" w:space="0" w:color="auto"/>
            </w:tcBorders>
          </w:tcPr>
          <w:p w14:paraId="7DC877E5" w14:textId="77777777" w:rsidR="00085643" w:rsidRPr="00085643" w:rsidRDefault="00085643" w:rsidP="00085643">
            <w:pPr>
              <w:spacing w:before="120" w:after="120" w:line="280" w:lineRule="exact"/>
              <w:jc w:val="center"/>
              <w:rPr>
                <w:sz w:val="22"/>
                <w:szCs w:val="22"/>
              </w:rPr>
            </w:pPr>
            <w:r w:rsidRPr="00085643">
              <w:rPr>
                <w:sz w:val="22"/>
                <w:szCs w:val="22"/>
              </w:rPr>
              <w:t>2</w:t>
            </w:r>
          </w:p>
        </w:tc>
        <w:tc>
          <w:tcPr>
            <w:tcW w:w="1890" w:type="pct"/>
            <w:tcBorders>
              <w:right w:val="double" w:sz="4" w:space="0" w:color="auto"/>
            </w:tcBorders>
          </w:tcPr>
          <w:p w14:paraId="0EAC874D" w14:textId="77777777" w:rsidR="00085643" w:rsidRPr="00085643" w:rsidRDefault="00085643" w:rsidP="00085643">
            <w:pPr>
              <w:spacing w:before="120" w:after="120" w:line="280" w:lineRule="exact"/>
              <w:jc w:val="center"/>
              <w:rPr>
                <w:sz w:val="22"/>
                <w:szCs w:val="22"/>
              </w:rPr>
            </w:pPr>
            <w:r w:rsidRPr="00085643">
              <w:rPr>
                <w:sz w:val="22"/>
                <w:szCs w:val="22"/>
              </w:rPr>
              <w:t>3</w:t>
            </w:r>
          </w:p>
        </w:tc>
      </w:tr>
      <w:tr w:rsidR="00085643" w:rsidRPr="00085643" w14:paraId="07512C3E" w14:textId="77777777" w:rsidTr="00F07BB3">
        <w:trPr>
          <w:jc w:val="center"/>
        </w:trPr>
        <w:tc>
          <w:tcPr>
            <w:tcW w:w="1450" w:type="pct"/>
            <w:tcBorders>
              <w:right w:val="double" w:sz="4" w:space="0" w:color="auto"/>
            </w:tcBorders>
          </w:tcPr>
          <w:p w14:paraId="2C9F187B" w14:textId="77777777" w:rsidR="00085643" w:rsidRPr="00085643" w:rsidRDefault="00085643" w:rsidP="00085643">
            <w:pPr>
              <w:spacing w:before="120" w:after="120" w:line="280" w:lineRule="exact"/>
              <w:rPr>
                <w:sz w:val="22"/>
                <w:szCs w:val="22"/>
              </w:rPr>
            </w:pPr>
            <w:r w:rsidRPr="00085643">
              <w:rPr>
                <w:sz w:val="22"/>
                <w:szCs w:val="22"/>
              </w:rPr>
              <w:t>Security</w:t>
            </w:r>
          </w:p>
        </w:tc>
        <w:tc>
          <w:tcPr>
            <w:tcW w:w="1660" w:type="pct"/>
            <w:tcBorders>
              <w:right w:val="double" w:sz="4" w:space="0" w:color="auto"/>
            </w:tcBorders>
          </w:tcPr>
          <w:p w14:paraId="6E7AFDAC" w14:textId="77777777" w:rsidR="00085643" w:rsidRPr="00085643" w:rsidRDefault="00085643" w:rsidP="00085643">
            <w:pPr>
              <w:spacing w:before="120" w:after="120" w:line="280" w:lineRule="exact"/>
              <w:jc w:val="center"/>
              <w:rPr>
                <w:sz w:val="22"/>
                <w:szCs w:val="22"/>
              </w:rPr>
            </w:pPr>
            <w:r w:rsidRPr="00085643">
              <w:rPr>
                <w:sz w:val="22"/>
                <w:szCs w:val="22"/>
              </w:rPr>
              <w:t>1</w:t>
            </w:r>
          </w:p>
        </w:tc>
        <w:tc>
          <w:tcPr>
            <w:tcW w:w="1890" w:type="pct"/>
            <w:tcBorders>
              <w:right w:val="double" w:sz="4" w:space="0" w:color="auto"/>
            </w:tcBorders>
          </w:tcPr>
          <w:p w14:paraId="7F62AB43" w14:textId="77777777" w:rsidR="00085643" w:rsidRPr="00085643" w:rsidRDefault="00085643" w:rsidP="00085643">
            <w:pPr>
              <w:spacing w:before="120" w:after="120" w:line="280" w:lineRule="exact"/>
              <w:jc w:val="center"/>
              <w:rPr>
                <w:sz w:val="22"/>
                <w:szCs w:val="22"/>
              </w:rPr>
            </w:pPr>
            <w:r w:rsidRPr="00085643">
              <w:rPr>
                <w:sz w:val="22"/>
                <w:szCs w:val="22"/>
              </w:rPr>
              <w:t>2</w:t>
            </w:r>
          </w:p>
        </w:tc>
      </w:tr>
      <w:tr w:rsidR="00085643" w:rsidRPr="00085643" w14:paraId="3218BFAB" w14:textId="77777777" w:rsidTr="00F07BB3">
        <w:trPr>
          <w:jc w:val="center"/>
        </w:trPr>
        <w:tc>
          <w:tcPr>
            <w:tcW w:w="1450" w:type="pct"/>
            <w:tcBorders>
              <w:right w:val="double" w:sz="4" w:space="0" w:color="auto"/>
            </w:tcBorders>
          </w:tcPr>
          <w:p w14:paraId="501B0696" w14:textId="77777777" w:rsidR="00085643" w:rsidRPr="00085643" w:rsidRDefault="00085643" w:rsidP="00085643">
            <w:pPr>
              <w:spacing w:before="120" w:after="120" w:line="280" w:lineRule="exact"/>
              <w:rPr>
                <w:sz w:val="22"/>
                <w:szCs w:val="22"/>
              </w:rPr>
            </w:pPr>
            <w:r w:rsidRPr="00085643">
              <w:rPr>
                <w:sz w:val="22"/>
                <w:szCs w:val="22"/>
              </w:rPr>
              <w:t>Civil unrest</w:t>
            </w:r>
          </w:p>
        </w:tc>
        <w:tc>
          <w:tcPr>
            <w:tcW w:w="1660" w:type="pct"/>
            <w:tcBorders>
              <w:right w:val="double" w:sz="4" w:space="0" w:color="auto"/>
            </w:tcBorders>
          </w:tcPr>
          <w:p w14:paraId="37D88DF2" w14:textId="77777777" w:rsidR="00085643" w:rsidRPr="00085643" w:rsidRDefault="00085643" w:rsidP="00085643">
            <w:pPr>
              <w:spacing w:before="120" w:after="120" w:line="280" w:lineRule="exact"/>
              <w:jc w:val="center"/>
              <w:rPr>
                <w:sz w:val="22"/>
                <w:szCs w:val="22"/>
              </w:rPr>
            </w:pPr>
            <w:r w:rsidRPr="00085643">
              <w:rPr>
                <w:sz w:val="22"/>
                <w:szCs w:val="22"/>
              </w:rPr>
              <w:t>2</w:t>
            </w:r>
          </w:p>
        </w:tc>
        <w:tc>
          <w:tcPr>
            <w:tcW w:w="1890" w:type="pct"/>
            <w:tcBorders>
              <w:right w:val="double" w:sz="4" w:space="0" w:color="auto"/>
            </w:tcBorders>
          </w:tcPr>
          <w:p w14:paraId="09CA5482" w14:textId="77777777" w:rsidR="00085643" w:rsidRPr="00085643" w:rsidRDefault="00085643" w:rsidP="00085643">
            <w:pPr>
              <w:spacing w:before="120" w:after="120" w:line="280" w:lineRule="exact"/>
              <w:jc w:val="center"/>
              <w:rPr>
                <w:sz w:val="22"/>
                <w:szCs w:val="22"/>
              </w:rPr>
            </w:pPr>
            <w:r w:rsidRPr="00085643">
              <w:rPr>
                <w:sz w:val="22"/>
                <w:szCs w:val="22"/>
              </w:rPr>
              <w:t>3</w:t>
            </w:r>
          </w:p>
        </w:tc>
      </w:tr>
      <w:tr w:rsidR="00085643" w:rsidRPr="00085643" w14:paraId="019BEA3C" w14:textId="77777777" w:rsidTr="00F07BB3">
        <w:trPr>
          <w:jc w:val="center"/>
        </w:trPr>
        <w:tc>
          <w:tcPr>
            <w:tcW w:w="1450" w:type="pct"/>
            <w:tcBorders>
              <w:right w:val="double" w:sz="4" w:space="0" w:color="auto"/>
            </w:tcBorders>
          </w:tcPr>
          <w:p w14:paraId="7A7DBEB0" w14:textId="77777777" w:rsidR="00085643" w:rsidRPr="00085643" w:rsidRDefault="00085643" w:rsidP="00085643">
            <w:pPr>
              <w:spacing w:before="120" w:after="120" w:line="280" w:lineRule="exact"/>
              <w:rPr>
                <w:sz w:val="22"/>
                <w:szCs w:val="22"/>
              </w:rPr>
            </w:pPr>
            <w:r w:rsidRPr="00085643">
              <w:rPr>
                <w:sz w:val="22"/>
                <w:szCs w:val="22"/>
              </w:rPr>
              <w:t>Violence/crime</w:t>
            </w:r>
          </w:p>
        </w:tc>
        <w:tc>
          <w:tcPr>
            <w:tcW w:w="1660" w:type="pct"/>
            <w:tcBorders>
              <w:right w:val="double" w:sz="4" w:space="0" w:color="auto"/>
            </w:tcBorders>
          </w:tcPr>
          <w:p w14:paraId="45094F49" w14:textId="77777777" w:rsidR="00085643" w:rsidRPr="00085643" w:rsidRDefault="00085643" w:rsidP="00085643">
            <w:pPr>
              <w:spacing w:before="120" w:after="120" w:line="280" w:lineRule="exact"/>
              <w:jc w:val="center"/>
              <w:rPr>
                <w:sz w:val="22"/>
                <w:szCs w:val="22"/>
              </w:rPr>
            </w:pPr>
            <w:r w:rsidRPr="00085643">
              <w:rPr>
                <w:sz w:val="22"/>
                <w:szCs w:val="22"/>
              </w:rPr>
              <w:t>2</w:t>
            </w:r>
          </w:p>
        </w:tc>
        <w:tc>
          <w:tcPr>
            <w:tcW w:w="1890" w:type="pct"/>
            <w:tcBorders>
              <w:right w:val="double" w:sz="4" w:space="0" w:color="auto"/>
            </w:tcBorders>
          </w:tcPr>
          <w:p w14:paraId="11338C59" w14:textId="77777777" w:rsidR="00085643" w:rsidRPr="00085643" w:rsidRDefault="00085643" w:rsidP="00085643">
            <w:pPr>
              <w:spacing w:before="120" w:after="120" w:line="280" w:lineRule="exact"/>
              <w:jc w:val="center"/>
              <w:rPr>
                <w:sz w:val="22"/>
                <w:szCs w:val="22"/>
              </w:rPr>
            </w:pPr>
            <w:r w:rsidRPr="00085643">
              <w:rPr>
                <w:sz w:val="22"/>
                <w:szCs w:val="22"/>
              </w:rPr>
              <w:t>3</w:t>
            </w:r>
          </w:p>
        </w:tc>
      </w:tr>
      <w:tr w:rsidR="00085643" w:rsidRPr="00085643" w14:paraId="3C3AA4AE" w14:textId="77777777" w:rsidTr="00F07BB3">
        <w:trPr>
          <w:jc w:val="center"/>
        </w:trPr>
        <w:tc>
          <w:tcPr>
            <w:tcW w:w="1450" w:type="pct"/>
            <w:tcBorders>
              <w:right w:val="double" w:sz="4" w:space="0" w:color="auto"/>
            </w:tcBorders>
          </w:tcPr>
          <w:p w14:paraId="5575A03D" w14:textId="77777777" w:rsidR="00085643" w:rsidRPr="00085643" w:rsidRDefault="00085643" w:rsidP="00085643">
            <w:pPr>
              <w:spacing w:before="120" w:after="120" w:line="280" w:lineRule="exact"/>
              <w:rPr>
                <w:sz w:val="22"/>
                <w:szCs w:val="22"/>
              </w:rPr>
            </w:pPr>
            <w:r w:rsidRPr="00085643">
              <w:rPr>
                <w:sz w:val="22"/>
                <w:szCs w:val="22"/>
              </w:rPr>
              <w:t>Terrorism</w:t>
            </w:r>
          </w:p>
        </w:tc>
        <w:tc>
          <w:tcPr>
            <w:tcW w:w="1660" w:type="pct"/>
            <w:tcBorders>
              <w:right w:val="double" w:sz="4" w:space="0" w:color="auto"/>
            </w:tcBorders>
          </w:tcPr>
          <w:p w14:paraId="1C9136F4" w14:textId="77777777" w:rsidR="00085643" w:rsidRPr="00085643" w:rsidRDefault="00085643" w:rsidP="00085643">
            <w:pPr>
              <w:spacing w:before="120" w:after="120" w:line="280" w:lineRule="exact"/>
              <w:jc w:val="center"/>
              <w:rPr>
                <w:sz w:val="22"/>
                <w:szCs w:val="22"/>
              </w:rPr>
            </w:pPr>
            <w:r w:rsidRPr="00085643">
              <w:rPr>
                <w:sz w:val="22"/>
                <w:szCs w:val="22"/>
              </w:rPr>
              <w:t>2</w:t>
            </w:r>
          </w:p>
        </w:tc>
        <w:tc>
          <w:tcPr>
            <w:tcW w:w="1890" w:type="pct"/>
            <w:tcBorders>
              <w:right w:val="double" w:sz="4" w:space="0" w:color="auto"/>
            </w:tcBorders>
          </w:tcPr>
          <w:p w14:paraId="09F5F813" w14:textId="77777777" w:rsidR="00085643" w:rsidRPr="00085643" w:rsidRDefault="00085643" w:rsidP="00085643">
            <w:pPr>
              <w:spacing w:before="120" w:after="120" w:line="280" w:lineRule="exact"/>
              <w:jc w:val="center"/>
              <w:rPr>
                <w:sz w:val="22"/>
                <w:szCs w:val="22"/>
              </w:rPr>
            </w:pPr>
            <w:r w:rsidRPr="00085643">
              <w:rPr>
                <w:sz w:val="22"/>
                <w:szCs w:val="22"/>
              </w:rPr>
              <w:t>3</w:t>
            </w:r>
          </w:p>
        </w:tc>
      </w:tr>
      <w:tr w:rsidR="00085643" w:rsidRPr="00085643" w14:paraId="537AE65D" w14:textId="77777777" w:rsidTr="00F07BB3">
        <w:trPr>
          <w:jc w:val="center"/>
        </w:trPr>
        <w:tc>
          <w:tcPr>
            <w:tcW w:w="1450" w:type="pct"/>
            <w:tcBorders>
              <w:right w:val="double" w:sz="4" w:space="0" w:color="auto"/>
            </w:tcBorders>
          </w:tcPr>
          <w:p w14:paraId="30CC6E65" w14:textId="77777777" w:rsidR="00085643" w:rsidRPr="00085643" w:rsidRDefault="00085643" w:rsidP="00085643">
            <w:pPr>
              <w:spacing w:before="120" w:after="120" w:line="280" w:lineRule="exact"/>
              <w:rPr>
                <w:sz w:val="22"/>
                <w:szCs w:val="22"/>
              </w:rPr>
            </w:pPr>
            <w:r w:rsidRPr="00085643">
              <w:rPr>
                <w:sz w:val="22"/>
                <w:szCs w:val="22"/>
              </w:rPr>
              <w:t>War</w:t>
            </w:r>
          </w:p>
        </w:tc>
        <w:tc>
          <w:tcPr>
            <w:tcW w:w="1660" w:type="pct"/>
            <w:tcBorders>
              <w:right w:val="double" w:sz="4" w:space="0" w:color="auto"/>
            </w:tcBorders>
          </w:tcPr>
          <w:p w14:paraId="2DB3E199" w14:textId="77777777" w:rsidR="00085643" w:rsidRPr="00085643" w:rsidRDefault="00085643" w:rsidP="00085643">
            <w:pPr>
              <w:spacing w:before="120" w:after="120" w:line="280" w:lineRule="exact"/>
              <w:jc w:val="center"/>
              <w:rPr>
                <w:sz w:val="22"/>
                <w:szCs w:val="22"/>
              </w:rPr>
            </w:pPr>
            <w:r w:rsidRPr="00085643">
              <w:rPr>
                <w:sz w:val="22"/>
                <w:szCs w:val="22"/>
              </w:rPr>
              <w:t>1 (2 in parts of Shan State and South East Burma)</w:t>
            </w:r>
          </w:p>
        </w:tc>
        <w:tc>
          <w:tcPr>
            <w:tcW w:w="1890" w:type="pct"/>
            <w:tcBorders>
              <w:right w:val="double" w:sz="4" w:space="0" w:color="auto"/>
            </w:tcBorders>
          </w:tcPr>
          <w:p w14:paraId="68E27A4E" w14:textId="77777777" w:rsidR="00085643" w:rsidRPr="00085643" w:rsidRDefault="00085643" w:rsidP="00085643">
            <w:pPr>
              <w:spacing w:before="120" w:after="120" w:line="280" w:lineRule="exact"/>
              <w:jc w:val="center"/>
              <w:rPr>
                <w:sz w:val="22"/>
                <w:szCs w:val="22"/>
              </w:rPr>
            </w:pPr>
            <w:r w:rsidRPr="00085643">
              <w:rPr>
                <w:sz w:val="22"/>
                <w:szCs w:val="22"/>
              </w:rPr>
              <w:t>3 (4 for Kachin and Northern Shan state)</w:t>
            </w:r>
          </w:p>
        </w:tc>
      </w:tr>
      <w:tr w:rsidR="00085643" w:rsidRPr="00085643" w14:paraId="0FCA949F" w14:textId="77777777" w:rsidTr="00F07BB3">
        <w:trPr>
          <w:jc w:val="center"/>
        </w:trPr>
        <w:tc>
          <w:tcPr>
            <w:tcW w:w="1450" w:type="pct"/>
            <w:tcBorders>
              <w:right w:val="double" w:sz="4" w:space="0" w:color="auto"/>
            </w:tcBorders>
          </w:tcPr>
          <w:p w14:paraId="2CE46A6F" w14:textId="77777777" w:rsidR="00085643" w:rsidRPr="00085643" w:rsidRDefault="00085643" w:rsidP="00085643">
            <w:pPr>
              <w:spacing w:before="120" w:after="120" w:line="280" w:lineRule="exact"/>
              <w:rPr>
                <w:sz w:val="22"/>
                <w:szCs w:val="22"/>
              </w:rPr>
            </w:pPr>
            <w:r w:rsidRPr="00085643">
              <w:rPr>
                <w:sz w:val="22"/>
                <w:szCs w:val="22"/>
              </w:rPr>
              <w:t>Hurricane</w:t>
            </w:r>
          </w:p>
        </w:tc>
        <w:tc>
          <w:tcPr>
            <w:tcW w:w="1660" w:type="pct"/>
            <w:tcBorders>
              <w:right w:val="double" w:sz="4" w:space="0" w:color="auto"/>
            </w:tcBorders>
          </w:tcPr>
          <w:p w14:paraId="51D3E656" w14:textId="77777777" w:rsidR="00085643" w:rsidRPr="00085643" w:rsidRDefault="00085643" w:rsidP="00085643">
            <w:pPr>
              <w:spacing w:before="120" w:after="120" w:line="280" w:lineRule="exact"/>
              <w:jc w:val="center"/>
              <w:rPr>
                <w:sz w:val="22"/>
                <w:szCs w:val="22"/>
              </w:rPr>
            </w:pPr>
            <w:r w:rsidRPr="00085643">
              <w:rPr>
                <w:sz w:val="22"/>
                <w:szCs w:val="22"/>
              </w:rPr>
              <w:t>1</w:t>
            </w:r>
          </w:p>
        </w:tc>
        <w:tc>
          <w:tcPr>
            <w:tcW w:w="1890" w:type="pct"/>
            <w:tcBorders>
              <w:right w:val="double" w:sz="4" w:space="0" w:color="auto"/>
            </w:tcBorders>
          </w:tcPr>
          <w:p w14:paraId="49384C0E" w14:textId="77777777" w:rsidR="00085643" w:rsidRPr="00085643" w:rsidRDefault="00085643" w:rsidP="00085643">
            <w:pPr>
              <w:spacing w:before="120" w:after="120" w:line="280" w:lineRule="exact"/>
              <w:jc w:val="center"/>
              <w:rPr>
                <w:sz w:val="22"/>
                <w:szCs w:val="22"/>
              </w:rPr>
            </w:pPr>
            <w:r w:rsidRPr="00085643">
              <w:rPr>
                <w:sz w:val="22"/>
                <w:szCs w:val="22"/>
              </w:rPr>
              <w:t>1</w:t>
            </w:r>
          </w:p>
        </w:tc>
      </w:tr>
      <w:tr w:rsidR="00085643" w:rsidRPr="00085643" w14:paraId="0814493C" w14:textId="77777777" w:rsidTr="00F07BB3">
        <w:trPr>
          <w:jc w:val="center"/>
        </w:trPr>
        <w:tc>
          <w:tcPr>
            <w:tcW w:w="1450" w:type="pct"/>
            <w:tcBorders>
              <w:right w:val="double" w:sz="4" w:space="0" w:color="auto"/>
            </w:tcBorders>
          </w:tcPr>
          <w:p w14:paraId="69B461F0" w14:textId="77777777" w:rsidR="00085643" w:rsidRPr="00085643" w:rsidRDefault="00085643" w:rsidP="00085643">
            <w:pPr>
              <w:spacing w:before="120" w:after="120" w:line="280" w:lineRule="exact"/>
              <w:rPr>
                <w:sz w:val="22"/>
                <w:szCs w:val="22"/>
              </w:rPr>
            </w:pPr>
            <w:r w:rsidRPr="00085643">
              <w:rPr>
                <w:sz w:val="22"/>
                <w:szCs w:val="22"/>
              </w:rPr>
              <w:t>Earthquake</w:t>
            </w:r>
          </w:p>
        </w:tc>
        <w:tc>
          <w:tcPr>
            <w:tcW w:w="1660" w:type="pct"/>
            <w:tcBorders>
              <w:right w:val="double" w:sz="4" w:space="0" w:color="auto"/>
            </w:tcBorders>
          </w:tcPr>
          <w:p w14:paraId="481E2DA5" w14:textId="77777777" w:rsidR="00085643" w:rsidRPr="00085643" w:rsidRDefault="00085643" w:rsidP="00085643">
            <w:pPr>
              <w:spacing w:before="120" w:after="120" w:line="280" w:lineRule="exact"/>
              <w:jc w:val="center"/>
              <w:rPr>
                <w:sz w:val="22"/>
                <w:szCs w:val="22"/>
              </w:rPr>
            </w:pPr>
            <w:r w:rsidRPr="00085643">
              <w:rPr>
                <w:sz w:val="22"/>
                <w:szCs w:val="22"/>
              </w:rPr>
              <w:t>2</w:t>
            </w:r>
          </w:p>
        </w:tc>
        <w:tc>
          <w:tcPr>
            <w:tcW w:w="1890" w:type="pct"/>
            <w:tcBorders>
              <w:right w:val="double" w:sz="4" w:space="0" w:color="auto"/>
            </w:tcBorders>
          </w:tcPr>
          <w:p w14:paraId="48C9FDA4" w14:textId="77777777" w:rsidR="00085643" w:rsidRPr="00085643" w:rsidRDefault="00085643" w:rsidP="00085643">
            <w:pPr>
              <w:spacing w:before="120" w:after="120" w:line="280" w:lineRule="exact"/>
              <w:jc w:val="center"/>
              <w:rPr>
                <w:sz w:val="22"/>
                <w:szCs w:val="22"/>
              </w:rPr>
            </w:pPr>
            <w:r w:rsidRPr="00085643">
              <w:rPr>
                <w:sz w:val="22"/>
                <w:szCs w:val="22"/>
              </w:rPr>
              <w:t>2</w:t>
            </w:r>
          </w:p>
        </w:tc>
      </w:tr>
      <w:tr w:rsidR="00085643" w:rsidRPr="00085643" w14:paraId="63FFD81C" w14:textId="77777777" w:rsidTr="00F07BB3">
        <w:trPr>
          <w:jc w:val="center"/>
        </w:trPr>
        <w:tc>
          <w:tcPr>
            <w:tcW w:w="1450" w:type="pct"/>
            <w:tcBorders>
              <w:right w:val="double" w:sz="4" w:space="0" w:color="auto"/>
            </w:tcBorders>
          </w:tcPr>
          <w:p w14:paraId="0D4A2F4F" w14:textId="77777777" w:rsidR="00085643" w:rsidRPr="00085643" w:rsidRDefault="00085643" w:rsidP="00085643">
            <w:pPr>
              <w:spacing w:before="120" w:after="120" w:line="280" w:lineRule="exact"/>
              <w:rPr>
                <w:sz w:val="22"/>
                <w:szCs w:val="22"/>
              </w:rPr>
            </w:pPr>
            <w:r w:rsidRPr="00085643">
              <w:rPr>
                <w:sz w:val="22"/>
                <w:szCs w:val="22"/>
              </w:rPr>
              <w:t>Flood</w:t>
            </w:r>
            <w:r w:rsidRPr="00085643">
              <w:rPr>
                <w:sz w:val="22"/>
                <w:szCs w:val="22"/>
                <w:vertAlign w:val="superscript"/>
              </w:rPr>
              <w:footnoteReference w:id="18"/>
            </w:r>
          </w:p>
        </w:tc>
        <w:tc>
          <w:tcPr>
            <w:tcW w:w="1660" w:type="pct"/>
            <w:tcBorders>
              <w:right w:val="double" w:sz="4" w:space="0" w:color="auto"/>
            </w:tcBorders>
          </w:tcPr>
          <w:p w14:paraId="72059920" w14:textId="77777777" w:rsidR="00085643" w:rsidRPr="00085643" w:rsidRDefault="00085643" w:rsidP="00085643">
            <w:pPr>
              <w:spacing w:before="120" w:after="120" w:line="280" w:lineRule="exact"/>
              <w:jc w:val="center"/>
              <w:rPr>
                <w:sz w:val="22"/>
                <w:szCs w:val="22"/>
              </w:rPr>
            </w:pPr>
            <w:r w:rsidRPr="00085643">
              <w:rPr>
                <w:sz w:val="22"/>
                <w:szCs w:val="22"/>
              </w:rPr>
              <w:t>2</w:t>
            </w:r>
          </w:p>
        </w:tc>
        <w:tc>
          <w:tcPr>
            <w:tcW w:w="1890" w:type="pct"/>
            <w:tcBorders>
              <w:right w:val="double" w:sz="4" w:space="0" w:color="auto"/>
            </w:tcBorders>
          </w:tcPr>
          <w:p w14:paraId="5BD06000" w14:textId="77777777" w:rsidR="00085643" w:rsidRPr="00085643" w:rsidRDefault="00085643" w:rsidP="00085643">
            <w:pPr>
              <w:spacing w:before="120" w:after="120" w:line="280" w:lineRule="exact"/>
              <w:jc w:val="center"/>
              <w:rPr>
                <w:sz w:val="22"/>
                <w:szCs w:val="22"/>
              </w:rPr>
            </w:pPr>
            <w:r w:rsidRPr="00085643">
              <w:rPr>
                <w:sz w:val="22"/>
                <w:szCs w:val="22"/>
              </w:rPr>
              <w:t>3</w:t>
            </w:r>
          </w:p>
        </w:tc>
      </w:tr>
      <w:tr w:rsidR="00085643" w:rsidRPr="00085643" w14:paraId="6C14694C" w14:textId="77777777" w:rsidTr="00F07BB3">
        <w:trPr>
          <w:jc w:val="center"/>
        </w:trPr>
        <w:tc>
          <w:tcPr>
            <w:tcW w:w="1450" w:type="pct"/>
            <w:tcBorders>
              <w:right w:val="double" w:sz="4" w:space="0" w:color="auto"/>
            </w:tcBorders>
          </w:tcPr>
          <w:p w14:paraId="69128A87" w14:textId="77777777" w:rsidR="00085643" w:rsidRPr="00085643" w:rsidRDefault="00085643" w:rsidP="00085643">
            <w:pPr>
              <w:spacing w:before="120" w:after="120" w:line="280" w:lineRule="exact"/>
              <w:rPr>
                <w:sz w:val="22"/>
                <w:szCs w:val="22"/>
              </w:rPr>
            </w:pPr>
            <w:r w:rsidRPr="00085643">
              <w:rPr>
                <w:sz w:val="22"/>
                <w:szCs w:val="22"/>
              </w:rPr>
              <w:t>Medical Services</w:t>
            </w:r>
          </w:p>
        </w:tc>
        <w:tc>
          <w:tcPr>
            <w:tcW w:w="1660" w:type="pct"/>
            <w:tcBorders>
              <w:right w:val="double" w:sz="4" w:space="0" w:color="auto"/>
            </w:tcBorders>
          </w:tcPr>
          <w:p w14:paraId="07594D84" w14:textId="77777777" w:rsidR="00085643" w:rsidRPr="00085643" w:rsidRDefault="00085643" w:rsidP="00085643">
            <w:pPr>
              <w:spacing w:before="120" w:after="120" w:line="280" w:lineRule="exact"/>
              <w:jc w:val="center"/>
              <w:rPr>
                <w:sz w:val="22"/>
                <w:szCs w:val="22"/>
              </w:rPr>
            </w:pPr>
            <w:r w:rsidRPr="00085643">
              <w:rPr>
                <w:sz w:val="22"/>
                <w:szCs w:val="22"/>
              </w:rPr>
              <w:t>2</w:t>
            </w:r>
          </w:p>
        </w:tc>
        <w:tc>
          <w:tcPr>
            <w:tcW w:w="1890" w:type="pct"/>
            <w:tcBorders>
              <w:right w:val="double" w:sz="4" w:space="0" w:color="auto"/>
            </w:tcBorders>
          </w:tcPr>
          <w:p w14:paraId="07FF66B9" w14:textId="77777777" w:rsidR="00085643" w:rsidRPr="00085643" w:rsidRDefault="00085643" w:rsidP="00085643">
            <w:pPr>
              <w:spacing w:before="120" w:after="120" w:line="280" w:lineRule="exact"/>
              <w:jc w:val="center"/>
              <w:rPr>
                <w:sz w:val="22"/>
                <w:szCs w:val="22"/>
              </w:rPr>
            </w:pPr>
            <w:r w:rsidRPr="00085643">
              <w:rPr>
                <w:sz w:val="22"/>
                <w:szCs w:val="22"/>
              </w:rPr>
              <w:t>3</w:t>
            </w:r>
          </w:p>
        </w:tc>
      </w:tr>
      <w:tr w:rsidR="00085643" w:rsidRPr="00085643" w14:paraId="32480B21" w14:textId="77777777" w:rsidTr="00F07BB3">
        <w:trPr>
          <w:jc w:val="center"/>
        </w:trPr>
        <w:tc>
          <w:tcPr>
            <w:tcW w:w="1450" w:type="pct"/>
            <w:tcBorders>
              <w:right w:val="double" w:sz="4" w:space="0" w:color="auto"/>
            </w:tcBorders>
          </w:tcPr>
          <w:p w14:paraId="66187B3F" w14:textId="77777777" w:rsidR="00085643" w:rsidRPr="00085643" w:rsidRDefault="00085643" w:rsidP="00085643">
            <w:pPr>
              <w:spacing w:before="120" w:after="120" w:line="280" w:lineRule="exact"/>
              <w:rPr>
                <w:b/>
                <w:sz w:val="22"/>
                <w:szCs w:val="22"/>
              </w:rPr>
            </w:pPr>
            <w:r w:rsidRPr="00085643">
              <w:rPr>
                <w:b/>
                <w:sz w:val="22"/>
                <w:szCs w:val="22"/>
              </w:rPr>
              <w:t>Nature of Project/</w:t>
            </w:r>
          </w:p>
          <w:p w14:paraId="543D1CCB" w14:textId="77777777" w:rsidR="00085643" w:rsidRPr="00085643" w:rsidRDefault="00085643" w:rsidP="00085643">
            <w:pPr>
              <w:spacing w:before="120" w:after="120" w:line="280" w:lineRule="exact"/>
              <w:rPr>
                <w:b/>
                <w:sz w:val="22"/>
                <w:szCs w:val="22"/>
              </w:rPr>
            </w:pPr>
            <w:r w:rsidRPr="00085643">
              <w:rPr>
                <w:b/>
                <w:sz w:val="22"/>
                <w:szCs w:val="22"/>
              </w:rPr>
              <w:t xml:space="preserve">Intervention </w:t>
            </w:r>
          </w:p>
        </w:tc>
        <w:tc>
          <w:tcPr>
            <w:tcW w:w="1660" w:type="pct"/>
            <w:tcBorders>
              <w:right w:val="double" w:sz="4" w:space="0" w:color="auto"/>
            </w:tcBorders>
          </w:tcPr>
          <w:p w14:paraId="478669B8" w14:textId="77777777" w:rsidR="00085643" w:rsidRPr="00085643" w:rsidRDefault="00085643" w:rsidP="00085643">
            <w:pPr>
              <w:spacing w:before="120" w:after="120" w:line="280" w:lineRule="exact"/>
              <w:jc w:val="center"/>
              <w:rPr>
                <w:sz w:val="22"/>
                <w:szCs w:val="22"/>
              </w:rPr>
            </w:pPr>
            <w:r w:rsidRPr="00085643">
              <w:rPr>
                <w:sz w:val="22"/>
                <w:szCs w:val="22"/>
              </w:rPr>
              <w:t>2</w:t>
            </w:r>
          </w:p>
        </w:tc>
        <w:tc>
          <w:tcPr>
            <w:tcW w:w="1890" w:type="pct"/>
            <w:tcBorders>
              <w:right w:val="double" w:sz="4" w:space="0" w:color="auto"/>
            </w:tcBorders>
          </w:tcPr>
          <w:p w14:paraId="0A9286BF" w14:textId="77777777" w:rsidR="00085643" w:rsidRPr="00085643" w:rsidRDefault="00085643" w:rsidP="00085643">
            <w:pPr>
              <w:spacing w:before="120" w:after="120" w:line="280" w:lineRule="exact"/>
              <w:jc w:val="center"/>
              <w:rPr>
                <w:sz w:val="22"/>
                <w:szCs w:val="22"/>
              </w:rPr>
            </w:pPr>
            <w:r w:rsidRPr="00085643">
              <w:rPr>
                <w:sz w:val="22"/>
                <w:szCs w:val="22"/>
              </w:rPr>
              <w:t>3</w:t>
            </w:r>
          </w:p>
        </w:tc>
      </w:tr>
    </w:tbl>
    <w:p w14:paraId="10DFBE3E" w14:textId="77777777" w:rsidR="00085643" w:rsidRPr="00085643" w:rsidRDefault="00085643" w:rsidP="00085643">
      <w:pPr>
        <w:spacing w:before="120" w:after="120" w:line="280" w:lineRule="exact"/>
        <w:rPr>
          <w:bCs/>
          <w:color w:val="000000"/>
          <w:sz w:val="22"/>
          <w:szCs w:val="22"/>
          <w:lang w:eastAsia="en-GB"/>
        </w:rPr>
      </w:pPr>
    </w:p>
    <w:p w14:paraId="72920E69" w14:textId="77777777" w:rsidR="00085643" w:rsidRPr="00085643" w:rsidRDefault="00085643" w:rsidP="00980422">
      <w:pPr>
        <w:spacing w:before="120" w:after="120" w:line="280" w:lineRule="exact"/>
        <w:jc w:val="both"/>
        <w:rPr>
          <w:bCs/>
          <w:color w:val="000000"/>
          <w:sz w:val="22"/>
          <w:szCs w:val="22"/>
          <w:lang w:eastAsia="en-GB"/>
        </w:rPr>
      </w:pPr>
      <w:r w:rsidRPr="00085643">
        <w:rPr>
          <w:bCs/>
          <w:color w:val="000000"/>
          <w:sz w:val="22"/>
          <w:szCs w:val="22"/>
          <w:lang w:eastAsia="en-GB"/>
        </w:rPr>
        <w:t xml:space="preserve">Details of restricted areas to travel by the host country government can be found </w:t>
      </w:r>
      <w:hyperlink r:id="rId11" w:history="1">
        <w:r w:rsidRPr="00085643">
          <w:rPr>
            <w:bCs/>
            <w:color w:val="0000FF"/>
            <w:sz w:val="22"/>
            <w:szCs w:val="22"/>
            <w:u w:val="single"/>
            <w:lang w:eastAsia="en-GB"/>
          </w:rPr>
          <w:t>here</w:t>
        </w:r>
      </w:hyperlink>
      <w:r w:rsidRPr="00085643">
        <w:rPr>
          <w:bCs/>
          <w:color w:val="000000"/>
          <w:sz w:val="22"/>
          <w:szCs w:val="22"/>
          <w:lang w:eastAsia="en-GB"/>
        </w:rPr>
        <w:t xml:space="preserve">. </w:t>
      </w:r>
      <w:hyperlink r:id="rId12" w:history="1">
        <w:r w:rsidRPr="00085643">
          <w:rPr>
            <w:bCs/>
            <w:color w:val="0000FF"/>
            <w:sz w:val="22"/>
            <w:szCs w:val="22"/>
            <w:u w:val="single"/>
            <w:lang w:eastAsia="en-GB"/>
          </w:rPr>
          <w:t>https://www.gov.uk/foreign-travel-advice/burma</w:t>
        </w:r>
      </w:hyperlink>
      <w:r w:rsidRPr="00085643">
        <w:rPr>
          <w:bCs/>
          <w:color w:val="000000"/>
          <w:sz w:val="22"/>
          <w:szCs w:val="22"/>
          <w:lang w:eastAsia="en-GB"/>
        </w:rPr>
        <w:t xml:space="preserve"> </w:t>
      </w:r>
    </w:p>
    <w:tbl>
      <w:tblPr>
        <w:tblpPr w:leftFromText="180" w:rightFromText="180" w:vertAnchor="text" w:horzAnchor="margin" w:tblpX="-176" w:tblpY="196"/>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736"/>
        <w:gridCol w:w="1797"/>
        <w:gridCol w:w="1967"/>
        <w:gridCol w:w="2294"/>
      </w:tblGrid>
      <w:tr w:rsidR="00085643" w:rsidRPr="00085643" w14:paraId="34304125" w14:textId="77777777" w:rsidTr="00F07BB3">
        <w:tc>
          <w:tcPr>
            <w:tcW w:w="910" w:type="pct"/>
            <w:tcBorders>
              <w:left w:val="double" w:sz="4" w:space="0" w:color="auto"/>
            </w:tcBorders>
            <w:shd w:val="clear" w:color="auto" w:fill="00FF00"/>
          </w:tcPr>
          <w:p w14:paraId="683FD3B2" w14:textId="77777777" w:rsidR="00085643" w:rsidRPr="00085643" w:rsidRDefault="00085643" w:rsidP="00085643">
            <w:pPr>
              <w:spacing w:before="120" w:after="120" w:line="280" w:lineRule="exact"/>
              <w:jc w:val="center"/>
              <w:rPr>
                <w:sz w:val="22"/>
                <w:szCs w:val="22"/>
              </w:rPr>
            </w:pPr>
            <w:r w:rsidRPr="00085643">
              <w:rPr>
                <w:sz w:val="22"/>
                <w:szCs w:val="22"/>
              </w:rPr>
              <w:t>1</w:t>
            </w:r>
          </w:p>
          <w:p w14:paraId="73A92FC0" w14:textId="77777777" w:rsidR="00085643" w:rsidRPr="00085643" w:rsidRDefault="00085643" w:rsidP="00085643">
            <w:pPr>
              <w:spacing w:before="120" w:after="120" w:line="280" w:lineRule="exact"/>
              <w:jc w:val="center"/>
              <w:rPr>
                <w:sz w:val="22"/>
                <w:szCs w:val="22"/>
              </w:rPr>
            </w:pPr>
            <w:r w:rsidRPr="00085643">
              <w:rPr>
                <w:sz w:val="22"/>
                <w:szCs w:val="22"/>
              </w:rPr>
              <w:t>Very Low risk</w:t>
            </w:r>
          </w:p>
        </w:tc>
        <w:tc>
          <w:tcPr>
            <w:tcW w:w="911" w:type="pct"/>
            <w:shd w:val="reverseDiagStripe" w:color="FF9900" w:fill="00FF00"/>
          </w:tcPr>
          <w:p w14:paraId="3C99BBA8" w14:textId="77777777" w:rsidR="00085643" w:rsidRPr="00085643" w:rsidRDefault="00085643" w:rsidP="00085643">
            <w:pPr>
              <w:spacing w:before="120" w:after="120" w:line="280" w:lineRule="exact"/>
              <w:jc w:val="center"/>
              <w:rPr>
                <w:sz w:val="22"/>
                <w:szCs w:val="22"/>
              </w:rPr>
            </w:pPr>
            <w:r w:rsidRPr="00085643">
              <w:rPr>
                <w:sz w:val="22"/>
                <w:szCs w:val="22"/>
              </w:rPr>
              <w:t>2</w:t>
            </w:r>
          </w:p>
          <w:p w14:paraId="70C0ECE0" w14:textId="77777777" w:rsidR="00085643" w:rsidRPr="00085643" w:rsidRDefault="00085643" w:rsidP="00085643">
            <w:pPr>
              <w:spacing w:before="120" w:after="120" w:line="280" w:lineRule="exact"/>
              <w:jc w:val="center"/>
              <w:rPr>
                <w:sz w:val="22"/>
                <w:szCs w:val="22"/>
              </w:rPr>
            </w:pPr>
            <w:r w:rsidRPr="00085643">
              <w:rPr>
                <w:sz w:val="22"/>
                <w:szCs w:val="22"/>
              </w:rPr>
              <w:t>Low risk</w:t>
            </w:r>
          </w:p>
        </w:tc>
        <w:tc>
          <w:tcPr>
            <w:tcW w:w="943" w:type="pct"/>
            <w:shd w:val="clear" w:color="auto" w:fill="FF9900"/>
          </w:tcPr>
          <w:p w14:paraId="344C4D34" w14:textId="77777777" w:rsidR="00085643" w:rsidRPr="00085643" w:rsidRDefault="00085643" w:rsidP="00085643">
            <w:pPr>
              <w:spacing w:before="120" w:after="120" w:line="280" w:lineRule="exact"/>
              <w:jc w:val="center"/>
              <w:rPr>
                <w:sz w:val="22"/>
                <w:szCs w:val="22"/>
              </w:rPr>
            </w:pPr>
            <w:r w:rsidRPr="00085643">
              <w:rPr>
                <w:sz w:val="22"/>
                <w:szCs w:val="22"/>
              </w:rPr>
              <w:t>3</w:t>
            </w:r>
          </w:p>
          <w:p w14:paraId="6E3A993B" w14:textId="77777777" w:rsidR="00085643" w:rsidRPr="00085643" w:rsidRDefault="00085643" w:rsidP="00085643">
            <w:pPr>
              <w:spacing w:before="120" w:after="120" w:line="280" w:lineRule="exact"/>
              <w:jc w:val="center"/>
              <w:rPr>
                <w:sz w:val="22"/>
                <w:szCs w:val="22"/>
              </w:rPr>
            </w:pPr>
            <w:r w:rsidRPr="00085643">
              <w:rPr>
                <w:sz w:val="22"/>
                <w:szCs w:val="22"/>
              </w:rPr>
              <w:t>Med risk</w:t>
            </w:r>
          </w:p>
        </w:tc>
        <w:tc>
          <w:tcPr>
            <w:tcW w:w="1032" w:type="pct"/>
            <w:shd w:val="reverseDiagStripe" w:color="FF9900" w:fill="FF0000"/>
          </w:tcPr>
          <w:p w14:paraId="5915685D" w14:textId="77777777" w:rsidR="00085643" w:rsidRPr="00085643" w:rsidRDefault="00085643" w:rsidP="00085643">
            <w:pPr>
              <w:spacing w:before="120" w:after="120" w:line="280" w:lineRule="exact"/>
              <w:jc w:val="center"/>
              <w:rPr>
                <w:b/>
                <w:sz w:val="22"/>
                <w:szCs w:val="22"/>
              </w:rPr>
            </w:pPr>
            <w:r w:rsidRPr="00085643">
              <w:rPr>
                <w:b/>
                <w:sz w:val="22"/>
                <w:szCs w:val="22"/>
              </w:rPr>
              <w:t>4</w:t>
            </w:r>
          </w:p>
          <w:p w14:paraId="2551A269" w14:textId="77777777" w:rsidR="00085643" w:rsidRPr="00085643" w:rsidRDefault="00085643" w:rsidP="00085643">
            <w:pPr>
              <w:spacing w:before="120" w:after="120" w:line="280" w:lineRule="exact"/>
              <w:jc w:val="center"/>
              <w:rPr>
                <w:sz w:val="22"/>
                <w:szCs w:val="22"/>
              </w:rPr>
            </w:pPr>
            <w:r w:rsidRPr="00085643">
              <w:rPr>
                <w:b/>
                <w:sz w:val="22"/>
                <w:szCs w:val="22"/>
              </w:rPr>
              <w:t>High risk</w:t>
            </w:r>
          </w:p>
        </w:tc>
        <w:tc>
          <w:tcPr>
            <w:tcW w:w="1204" w:type="pct"/>
            <w:shd w:val="clear" w:color="auto" w:fill="FF0000"/>
          </w:tcPr>
          <w:p w14:paraId="47D05BD4" w14:textId="77777777" w:rsidR="00085643" w:rsidRPr="00085643" w:rsidRDefault="00085643" w:rsidP="00085643">
            <w:pPr>
              <w:spacing w:before="120" w:after="120" w:line="280" w:lineRule="exact"/>
              <w:jc w:val="center"/>
              <w:rPr>
                <w:sz w:val="22"/>
                <w:szCs w:val="22"/>
              </w:rPr>
            </w:pPr>
            <w:r w:rsidRPr="00085643">
              <w:rPr>
                <w:sz w:val="22"/>
                <w:szCs w:val="22"/>
              </w:rPr>
              <w:t>5</w:t>
            </w:r>
          </w:p>
          <w:p w14:paraId="1F5FAB02" w14:textId="77777777" w:rsidR="00085643" w:rsidRPr="00085643" w:rsidRDefault="00085643" w:rsidP="00085643">
            <w:pPr>
              <w:spacing w:before="120" w:after="120" w:line="280" w:lineRule="exact"/>
              <w:jc w:val="center"/>
              <w:rPr>
                <w:sz w:val="22"/>
                <w:szCs w:val="22"/>
              </w:rPr>
            </w:pPr>
            <w:r w:rsidRPr="00085643">
              <w:rPr>
                <w:sz w:val="22"/>
                <w:szCs w:val="22"/>
              </w:rPr>
              <w:t>Very High risk</w:t>
            </w:r>
          </w:p>
        </w:tc>
      </w:tr>
      <w:tr w:rsidR="00085643" w:rsidRPr="00085643" w14:paraId="3C40C6D6" w14:textId="77777777" w:rsidTr="00F07BB3">
        <w:tc>
          <w:tcPr>
            <w:tcW w:w="1821" w:type="pct"/>
            <w:gridSpan w:val="2"/>
            <w:tcBorders>
              <w:left w:val="double" w:sz="4" w:space="0" w:color="auto"/>
            </w:tcBorders>
            <w:shd w:val="clear" w:color="auto" w:fill="00FF00"/>
          </w:tcPr>
          <w:p w14:paraId="3A4004FB" w14:textId="77777777" w:rsidR="00085643" w:rsidRPr="00085643" w:rsidRDefault="00085643" w:rsidP="00085643">
            <w:pPr>
              <w:spacing w:before="120" w:after="120" w:line="280" w:lineRule="exact"/>
              <w:jc w:val="center"/>
              <w:rPr>
                <w:b/>
                <w:sz w:val="22"/>
                <w:szCs w:val="22"/>
              </w:rPr>
            </w:pPr>
          </w:p>
          <w:p w14:paraId="450BD12C" w14:textId="77777777" w:rsidR="00085643" w:rsidRPr="00085643" w:rsidRDefault="00085643" w:rsidP="00085643">
            <w:pPr>
              <w:spacing w:before="120" w:after="120" w:line="280" w:lineRule="exact"/>
              <w:jc w:val="center"/>
              <w:rPr>
                <w:b/>
                <w:sz w:val="22"/>
                <w:szCs w:val="22"/>
              </w:rPr>
            </w:pPr>
            <w:r w:rsidRPr="00085643">
              <w:rPr>
                <w:b/>
                <w:sz w:val="22"/>
                <w:szCs w:val="22"/>
              </w:rPr>
              <w:t>Low</w:t>
            </w:r>
          </w:p>
        </w:tc>
        <w:tc>
          <w:tcPr>
            <w:tcW w:w="943" w:type="pct"/>
            <w:shd w:val="clear" w:color="auto" w:fill="FF9900"/>
          </w:tcPr>
          <w:p w14:paraId="71646377" w14:textId="77777777" w:rsidR="00085643" w:rsidRPr="00085643" w:rsidRDefault="00085643" w:rsidP="00085643">
            <w:pPr>
              <w:spacing w:before="120" w:after="120" w:line="280" w:lineRule="exact"/>
              <w:jc w:val="center"/>
              <w:rPr>
                <w:b/>
                <w:sz w:val="22"/>
                <w:szCs w:val="22"/>
              </w:rPr>
            </w:pPr>
          </w:p>
          <w:p w14:paraId="3348CE4F" w14:textId="77777777" w:rsidR="00085643" w:rsidRPr="00085643" w:rsidRDefault="00085643" w:rsidP="00085643">
            <w:pPr>
              <w:spacing w:before="120" w:after="120" w:line="280" w:lineRule="exact"/>
              <w:jc w:val="center"/>
              <w:rPr>
                <w:b/>
                <w:sz w:val="22"/>
                <w:szCs w:val="22"/>
              </w:rPr>
            </w:pPr>
            <w:r w:rsidRPr="00085643">
              <w:rPr>
                <w:b/>
                <w:sz w:val="22"/>
                <w:szCs w:val="22"/>
              </w:rPr>
              <w:t>Medium</w:t>
            </w:r>
          </w:p>
        </w:tc>
        <w:tc>
          <w:tcPr>
            <w:tcW w:w="2236" w:type="pct"/>
            <w:gridSpan w:val="2"/>
            <w:shd w:val="reverseDiagStripe" w:color="FF9900" w:fill="FF0000"/>
          </w:tcPr>
          <w:p w14:paraId="0B1F6CC4" w14:textId="77777777" w:rsidR="00085643" w:rsidRPr="00085643" w:rsidRDefault="00085643" w:rsidP="00085643">
            <w:pPr>
              <w:spacing w:before="120" w:after="120" w:line="280" w:lineRule="exact"/>
              <w:jc w:val="center"/>
              <w:rPr>
                <w:b/>
                <w:sz w:val="22"/>
                <w:szCs w:val="22"/>
              </w:rPr>
            </w:pPr>
          </w:p>
          <w:p w14:paraId="4F9C5A4B" w14:textId="77777777" w:rsidR="00085643" w:rsidRPr="00085643" w:rsidRDefault="00085643" w:rsidP="00085643">
            <w:pPr>
              <w:spacing w:before="120" w:after="120" w:line="280" w:lineRule="exact"/>
              <w:jc w:val="center"/>
              <w:rPr>
                <w:b/>
                <w:sz w:val="22"/>
                <w:szCs w:val="22"/>
              </w:rPr>
            </w:pPr>
            <w:r w:rsidRPr="00085643">
              <w:rPr>
                <w:b/>
                <w:sz w:val="22"/>
                <w:szCs w:val="22"/>
              </w:rPr>
              <w:t>High Risk</w:t>
            </w:r>
          </w:p>
        </w:tc>
      </w:tr>
    </w:tbl>
    <w:p w14:paraId="1C18E68C" w14:textId="77777777" w:rsidR="00085643" w:rsidRPr="00085643" w:rsidRDefault="00085643" w:rsidP="00085643">
      <w:pPr>
        <w:suppressAutoHyphens/>
        <w:autoSpaceDN w:val="0"/>
        <w:jc w:val="both"/>
        <w:textAlignment w:val="baseline"/>
        <w:rPr>
          <w:rFonts w:cs="Cambria"/>
          <w:sz w:val="22"/>
          <w:szCs w:val="22"/>
        </w:rPr>
      </w:pPr>
    </w:p>
    <w:p w14:paraId="112DCEA3" w14:textId="76C9703B" w:rsidR="007035C8" w:rsidRDefault="00D931E5">
      <w:pPr>
        <w:rPr>
          <w:sz w:val="22"/>
          <w:szCs w:val="22"/>
        </w:rPr>
      </w:pPr>
      <w:r>
        <w:rPr>
          <w:sz w:val="22"/>
          <w:szCs w:val="22"/>
        </w:rPr>
        <w:br w:type="page"/>
      </w:r>
    </w:p>
    <w:p w14:paraId="6D58455D" w14:textId="35907762" w:rsidR="007035C8" w:rsidRDefault="007035C8" w:rsidP="007035C8">
      <w:pPr>
        <w:rPr>
          <w:rFonts w:cs="Times New Roman"/>
          <w:b/>
          <w:color w:val="01D1A4"/>
          <w:sz w:val="22"/>
          <w:szCs w:val="22"/>
        </w:rPr>
      </w:pPr>
      <w:r>
        <w:rPr>
          <w:rFonts w:cs="Times New Roman"/>
          <w:b/>
          <w:color w:val="01D1A4"/>
          <w:sz w:val="22"/>
          <w:szCs w:val="22"/>
          <w:u w:val="single"/>
        </w:rPr>
        <w:lastRenderedPageBreak/>
        <w:t xml:space="preserve">Annex G </w:t>
      </w:r>
      <w:r w:rsidRPr="007035C8">
        <w:rPr>
          <w:rFonts w:cs="Times New Roman"/>
          <w:b/>
          <w:color w:val="01D1A4"/>
          <w:sz w:val="22"/>
          <w:szCs w:val="22"/>
        </w:rPr>
        <w:tab/>
      </w:r>
    </w:p>
    <w:p w14:paraId="725BCB2C" w14:textId="77777777" w:rsidR="007035C8" w:rsidRDefault="007035C8" w:rsidP="007035C8">
      <w:pPr>
        <w:rPr>
          <w:rFonts w:cs="Times New Roman"/>
          <w:b/>
          <w:color w:val="01D1A4"/>
          <w:sz w:val="22"/>
          <w:szCs w:val="22"/>
        </w:rPr>
      </w:pPr>
    </w:p>
    <w:p w14:paraId="2146FECD" w14:textId="6E69F7FE" w:rsidR="007035C8" w:rsidRPr="00085643" w:rsidRDefault="007035C8" w:rsidP="007035C8">
      <w:pPr>
        <w:rPr>
          <w:rFonts w:cs="Times New Roman"/>
          <w:b/>
          <w:color w:val="01D1A4"/>
          <w:sz w:val="22"/>
          <w:szCs w:val="22"/>
          <w:u w:val="single"/>
        </w:rPr>
      </w:pPr>
      <w:r w:rsidRPr="007035C8">
        <w:rPr>
          <w:rFonts w:cs="Times New Roman"/>
          <w:b/>
          <w:color w:val="01D1A4"/>
          <w:sz w:val="22"/>
          <w:szCs w:val="22"/>
          <w:u w:val="single"/>
        </w:rPr>
        <w:t>Initial Scoping Activities, Technical Support and Guidance, Fleming Fund Core Principles</w:t>
      </w:r>
    </w:p>
    <w:p w14:paraId="3F628359" w14:textId="77777777" w:rsidR="007035C8" w:rsidRPr="007035C8" w:rsidRDefault="007035C8" w:rsidP="007035C8">
      <w:pPr>
        <w:rPr>
          <w:sz w:val="22"/>
          <w:szCs w:val="22"/>
        </w:rPr>
      </w:pPr>
    </w:p>
    <w:p w14:paraId="4155B5DD" w14:textId="77777777" w:rsidR="007035C8" w:rsidRPr="007035C8" w:rsidRDefault="007035C8" w:rsidP="004A76B1">
      <w:pPr>
        <w:spacing w:before="120" w:after="120"/>
        <w:rPr>
          <w:b/>
          <w:sz w:val="22"/>
          <w:szCs w:val="22"/>
          <w:u w:val="single"/>
        </w:rPr>
      </w:pPr>
      <w:r w:rsidRPr="007035C8">
        <w:rPr>
          <w:b/>
          <w:sz w:val="22"/>
          <w:szCs w:val="22"/>
          <w:u w:val="single"/>
        </w:rPr>
        <w:t xml:space="preserve">Initial Scoping Activities </w:t>
      </w:r>
    </w:p>
    <w:p w14:paraId="14E335F4" w14:textId="77777777" w:rsidR="007035C8" w:rsidRDefault="007035C8" w:rsidP="004A76B1">
      <w:pPr>
        <w:pStyle w:val="ListParagraph"/>
        <w:numPr>
          <w:ilvl w:val="0"/>
          <w:numId w:val="94"/>
        </w:numPr>
        <w:spacing w:before="120" w:after="120"/>
        <w:ind w:left="284" w:hanging="284"/>
        <w:contextualSpacing w:val="0"/>
        <w:rPr>
          <w:sz w:val="22"/>
          <w:szCs w:val="22"/>
        </w:rPr>
      </w:pPr>
      <w:r w:rsidRPr="007035C8">
        <w:rPr>
          <w:sz w:val="22"/>
          <w:szCs w:val="22"/>
        </w:rPr>
        <w:t xml:space="preserve">Ahead of commissioning the Fleming Fund portfolio of country and regional grants, DH has progressed a number of key areas of work to build laboratory capacity and capability on diagnosis, one health and international AMR surveillance to lay the ground work for the country and regional projects. Information and data from these initial projects will provide vital feedback while developing the portfolio of country and regional grants. </w:t>
      </w:r>
    </w:p>
    <w:p w14:paraId="181326DA" w14:textId="77777777" w:rsidR="007035C8" w:rsidRDefault="007035C8" w:rsidP="004A76B1">
      <w:pPr>
        <w:pStyle w:val="ListParagraph"/>
        <w:numPr>
          <w:ilvl w:val="0"/>
          <w:numId w:val="94"/>
        </w:numPr>
        <w:spacing w:before="120" w:after="120"/>
        <w:ind w:left="284" w:hanging="284"/>
        <w:contextualSpacing w:val="0"/>
        <w:rPr>
          <w:sz w:val="22"/>
          <w:szCs w:val="22"/>
        </w:rPr>
      </w:pPr>
      <w:r w:rsidRPr="004A76B1">
        <w:rPr>
          <w:b/>
          <w:sz w:val="22"/>
          <w:szCs w:val="22"/>
        </w:rPr>
        <w:t>Initial grants to multilateral groups: Grants have been made to</w:t>
      </w:r>
      <w:r w:rsidRPr="007035C8">
        <w:rPr>
          <w:sz w:val="22"/>
          <w:szCs w:val="22"/>
        </w:rPr>
        <w:t xml:space="preserve"> WHO and FAO to build capacity for developing National Action Plans in LMICs and aligning international standards on AMR surveillance around a one health approach. </w:t>
      </w:r>
    </w:p>
    <w:p w14:paraId="67B96C3A" w14:textId="77777777" w:rsidR="007035C8" w:rsidRDefault="007035C8" w:rsidP="004A76B1">
      <w:pPr>
        <w:pStyle w:val="ListParagraph"/>
        <w:numPr>
          <w:ilvl w:val="0"/>
          <w:numId w:val="94"/>
        </w:numPr>
        <w:spacing w:before="120" w:after="120"/>
        <w:ind w:left="284" w:hanging="284"/>
        <w:contextualSpacing w:val="0"/>
        <w:rPr>
          <w:sz w:val="22"/>
          <w:szCs w:val="22"/>
        </w:rPr>
      </w:pPr>
      <w:r w:rsidRPr="004A76B1">
        <w:rPr>
          <w:sz w:val="22"/>
          <w:szCs w:val="22"/>
          <w:u w:val="single"/>
        </w:rPr>
        <w:t>The grant to the World Health Organization</w:t>
      </w:r>
      <w:r w:rsidRPr="007035C8">
        <w:rPr>
          <w:sz w:val="22"/>
          <w:szCs w:val="22"/>
        </w:rPr>
        <w:t xml:space="preserve"> is supporting implementation of the Global Action Plan on antimicrobial resistance with a focus on low and middle income countries (LMICs). The aim is to achieve increased national and global capacities to prevent and control AMR and identify investment needs particularly in LMICs. This is being delivered via a number of activities including: </w:t>
      </w:r>
    </w:p>
    <w:p w14:paraId="323AF883" w14:textId="77777777" w:rsidR="007035C8" w:rsidRDefault="007035C8" w:rsidP="004A76B1">
      <w:pPr>
        <w:pStyle w:val="ListParagraph"/>
        <w:numPr>
          <w:ilvl w:val="1"/>
          <w:numId w:val="94"/>
        </w:numPr>
        <w:spacing w:before="120" w:after="120"/>
        <w:ind w:left="851" w:hanging="284"/>
        <w:contextualSpacing w:val="0"/>
        <w:rPr>
          <w:sz w:val="22"/>
          <w:szCs w:val="22"/>
        </w:rPr>
      </w:pPr>
      <w:r w:rsidRPr="007035C8">
        <w:rPr>
          <w:sz w:val="22"/>
          <w:szCs w:val="22"/>
        </w:rPr>
        <w:t>Increasing the number of countries, especially LMICs, with comprehensive National Action Plans;</w:t>
      </w:r>
    </w:p>
    <w:p w14:paraId="7D9448DF" w14:textId="77777777" w:rsidR="007035C8" w:rsidRDefault="007035C8" w:rsidP="004A76B1">
      <w:pPr>
        <w:pStyle w:val="ListParagraph"/>
        <w:numPr>
          <w:ilvl w:val="1"/>
          <w:numId w:val="94"/>
        </w:numPr>
        <w:spacing w:before="120" w:after="120"/>
        <w:ind w:left="851" w:hanging="284"/>
        <w:contextualSpacing w:val="0"/>
        <w:rPr>
          <w:sz w:val="22"/>
          <w:szCs w:val="22"/>
        </w:rPr>
      </w:pPr>
      <w:r w:rsidRPr="007035C8">
        <w:rPr>
          <w:sz w:val="22"/>
          <w:szCs w:val="22"/>
        </w:rPr>
        <w:t xml:space="preserve">Fostering global AMR surveillance and assessing investment needs; </w:t>
      </w:r>
    </w:p>
    <w:p w14:paraId="55B72E88" w14:textId="77777777" w:rsidR="007035C8" w:rsidRDefault="007035C8" w:rsidP="004A76B1">
      <w:pPr>
        <w:pStyle w:val="ListParagraph"/>
        <w:numPr>
          <w:ilvl w:val="1"/>
          <w:numId w:val="94"/>
        </w:numPr>
        <w:spacing w:before="120" w:after="120"/>
        <w:ind w:left="851" w:hanging="284"/>
        <w:contextualSpacing w:val="0"/>
        <w:rPr>
          <w:sz w:val="22"/>
          <w:szCs w:val="22"/>
        </w:rPr>
      </w:pPr>
      <w:r w:rsidRPr="007035C8">
        <w:rPr>
          <w:sz w:val="22"/>
          <w:szCs w:val="22"/>
        </w:rPr>
        <w:t>Developing national policies and strengthening leadership in preventing multidrug resistant infections.</w:t>
      </w:r>
    </w:p>
    <w:p w14:paraId="3ED307EA" w14:textId="77777777" w:rsidR="007035C8" w:rsidRDefault="007035C8" w:rsidP="004A76B1">
      <w:pPr>
        <w:pStyle w:val="ListParagraph"/>
        <w:numPr>
          <w:ilvl w:val="0"/>
          <w:numId w:val="94"/>
        </w:numPr>
        <w:spacing w:before="120" w:after="120"/>
        <w:ind w:left="284" w:hanging="284"/>
        <w:contextualSpacing w:val="0"/>
        <w:rPr>
          <w:sz w:val="22"/>
          <w:szCs w:val="22"/>
        </w:rPr>
      </w:pPr>
      <w:r w:rsidRPr="007035C8">
        <w:rPr>
          <w:sz w:val="22"/>
          <w:szCs w:val="22"/>
        </w:rPr>
        <w:t>Over the coming months, there will be continued support for countries in developing their National Action Plans with the aim of meeting the target of all countries having plans in place for the World Health Assembly in May 2017. Workshops with national focal points for AMR will take place in all WHO regions and additional support will be provided to Indonesia, Bangladesh, Timor Leste, Samoa, Mongolia, and other countries upon request.</w:t>
      </w:r>
    </w:p>
    <w:p w14:paraId="69B0D31B" w14:textId="77777777" w:rsidR="007035C8" w:rsidRDefault="007035C8" w:rsidP="004A76B1">
      <w:pPr>
        <w:pStyle w:val="ListParagraph"/>
        <w:numPr>
          <w:ilvl w:val="0"/>
          <w:numId w:val="94"/>
        </w:numPr>
        <w:spacing w:before="120" w:after="120"/>
        <w:ind w:left="284" w:hanging="284"/>
        <w:contextualSpacing w:val="0"/>
        <w:rPr>
          <w:sz w:val="22"/>
          <w:szCs w:val="22"/>
        </w:rPr>
      </w:pPr>
      <w:r w:rsidRPr="007035C8">
        <w:rPr>
          <w:sz w:val="22"/>
          <w:szCs w:val="22"/>
        </w:rPr>
        <w:t xml:space="preserve">WHO will work at the global level to better understand antimicrobial consumption; developing a tool and training materials for monitoring consumption; and will conduct workshops focusing on improving the utilisation of antibiotics. At country level, antimicrobial stewardship activities will take place in the India, Indonesia, Bangladesh, Vietnam and the Cook Islands, among others. </w:t>
      </w:r>
    </w:p>
    <w:p w14:paraId="41C1EE6B" w14:textId="77777777" w:rsidR="007035C8" w:rsidRDefault="007035C8" w:rsidP="004A76B1">
      <w:pPr>
        <w:pStyle w:val="ListParagraph"/>
        <w:numPr>
          <w:ilvl w:val="0"/>
          <w:numId w:val="94"/>
        </w:numPr>
        <w:spacing w:before="120" w:after="120"/>
        <w:ind w:left="284" w:hanging="284"/>
        <w:contextualSpacing w:val="0"/>
        <w:rPr>
          <w:sz w:val="22"/>
          <w:szCs w:val="22"/>
        </w:rPr>
      </w:pPr>
      <w:r w:rsidRPr="007035C8">
        <w:rPr>
          <w:sz w:val="22"/>
          <w:szCs w:val="22"/>
        </w:rPr>
        <w:t>Further work will be done on reviewing and selecting effective and safe antimicrobial medicines for inclusion in the WHO Model List of Essential Medicines, with the development of a Smart phone application for rapid alert for substandard/ spurious/ falsely-labelled/ falsified/ counterfeit (SSFFC) medical products from 113 countries. Further work is also being done in relation to Infection, Prevention and Control (IPC) programmes with IPC capacity being strengthened in countries such as Vietnam and the Cook Islands.</w:t>
      </w:r>
    </w:p>
    <w:p w14:paraId="4B5F23EF" w14:textId="77777777" w:rsidR="007035C8" w:rsidRDefault="007035C8" w:rsidP="004A76B1">
      <w:pPr>
        <w:pStyle w:val="ListParagraph"/>
        <w:numPr>
          <w:ilvl w:val="0"/>
          <w:numId w:val="94"/>
        </w:numPr>
        <w:spacing w:before="120" w:after="120"/>
        <w:ind w:left="284" w:hanging="284"/>
        <w:contextualSpacing w:val="0"/>
        <w:rPr>
          <w:sz w:val="22"/>
          <w:szCs w:val="22"/>
        </w:rPr>
      </w:pPr>
      <w:r w:rsidRPr="004A76B1">
        <w:rPr>
          <w:sz w:val="22"/>
          <w:szCs w:val="22"/>
          <w:u w:val="single"/>
        </w:rPr>
        <w:t>The grant to the Food and Agriculture Organization</w:t>
      </w:r>
      <w:r w:rsidRPr="007035C8">
        <w:rPr>
          <w:sz w:val="22"/>
          <w:szCs w:val="22"/>
        </w:rPr>
        <w:t xml:space="preserve"> is supporting the FAO with the overarching aim of proving targeted assistance to, initially, four countries to develop national strategies on AMR with a focus on agriculture, fisheries, food and livestock production as part of the overall implementation of the Global Action Plan. The support will particularly concentrate on ensuring a one health approach and harmonising national capacities for AMR across animal and human health.</w:t>
      </w:r>
    </w:p>
    <w:p w14:paraId="058C44F7" w14:textId="77777777" w:rsidR="007035C8" w:rsidRDefault="007035C8" w:rsidP="004A76B1">
      <w:pPr>
        <w:pStyle w:val="ListParagraph"/>
        <w:numPr>
          <w:ilvl w:val="0"/>
          <w:numId w:val="94"/>
        </w:numPr>
        <w:spacing w:before="120" w:after="120"/>
        <w:ind w:left="284" w:hanging="284"/>
        <w:contextualSpacing w:val="0"/>
        <w:rPr>
          <w:sz w:val="22"/>
          <w:szCs w:val="22"/>
        </w:rPr>
      </w:pPr>
      <w:r w:rsidRPr="007035C8">
        <w:rPr>
          <w:sz w:val="22"/>
          <w:szCs w:val="22"/>
        </w:rPr>
        <w:t>The initial focus on the funding will be to support four target countries - Zimbawe, Kenya, Ghana, and Cambodia. These have been selected based on need, capability, regional mix, and countries where FAO have a relatively stronger presence or interest.</w:t>
      </w:r>
    </w:p>
    <w:p w14:paraId="56591B2B" w14:textId="77777777" w:rsidR="007035C8" w:rsidRDefault="007035C8" w:rsidP="004A76B1">
      <w:pPr>
        <w:pStyle w:val="ListParagraph"/>
        <w:numPr>
          <w:ilvl w:val="0"/>
          <w:numId w:val="94"/>
        </w:numPr>
        <w:spacing w:before="120" w:after="120"/>
        <w:ind w:left="284" w:hanging="284"/>
        <w:contextualSpacing w:val="0"/>
        <w:rPr>
          <w:sz w:val="22"/>
          <w:szCs w:val="22"/>
        </w:rPr>
      </w:pPr>
      <w:r w:rsidRPr="004A76B1">
        <w:rPr>
          <w:b/>
          <w:sz w:val="22"/>
          <w:szCs w:val="22"/>
        </w:rPr>
        <w:lastRenderedPageBreak/>
        <w:t>Scoping and mapping of existing laboratory capacity and AMR surveillance capacity in LMICs</w:t>
      </w:r>
      <w:r w:rsidRPr="007035C8">
        <w:rPr>
          <w:sz w:val="22"/>
          <w:szCs w:val="22"/>
        </w:rPr>
        <w:t xml:space="preserve"> through Wellcome Trust commissioned studies, to better understand country and regional needs and potential for targeted investment. These studies cover:</w:t>
      </w:r>
    </w:p>
    <w:p w14:paraId="0F2AD6AF" w14:textId="77777777" w:rsidR="007035C8" w:rsidRDefault="007035C8" w:rsidP="004A76B1">
      <w:pPr>
        <w:pStyle w:val="ListParagraph"/>
        <w:numPr>
          <w:ilvl w:val="1"/>
          <w:numId w:val="94"/>
        </w:numPr>
        <w:spacing w:before="120" w:after="120"/>
        <w:ind w:left="851" w:hanging="284"/>
        <w:contextualSpacing w:val="0"/>
        <w:rPr>
          <w:sz w:val="22"/>
          <w:szCs w:val="22"/>
        </w:rPr>
      </w:pPr>
      <w:r w:rsidRPr="007035C8">
        <w:rPr>
          <w:sz w:val="22"/>
          <w:szCs w:val="22"/>
        </w:rPr>
        <w:t>Laboratory capacity strengthening – to complement the work that is ongoing in WHO on mapping laboratories with the capacity to undertake a quality assurance function. This work will include a mapping of the major laboratories, and relevant agencies providing support in LMICs, particularly focussed on Africa and Asia, which have capacity, or potential, to undertake AMR surveillance and identification of pathogens to internationally quality assured levels; a review of which of these countries have national laboratory policies and how these are being implemented; consider options for fragile states; and for at surveillance and laboratory system strengthening for the diagnosis of key diseases and AMR.</w:t>
      </w:r>
    </w:p>
    <w:p w14:paraId="6DE10927" w14:textId="77777777" w:rsidR="007035C8" w:rsidRDefault="007035C8" w:rsidP="004A76B1">
      <w:pPr>
        <w:pStyle w:val="ListParagraph"/>
        <w:numPr>
          <w:ilvl w:val="1"/>
          <w:numId w:val="94"/>
        </w:numPr>
        <w:spacing w:before="120" w:after="120"/>
        <w:ind w:left="851" w:hanging="284"/>
        <w:contextualSpacing w:val="0"/>
        <w:rPr>
          <w:sz w:val="22"/>
          <w:szCs w:val="22"/>
        </w:rPr>
      </w:pPr>
      <w:r w:rsidRPr="007035C8">
        <w:rPr>
          <w:sz w:val="22"/>
          <w:szCs w:val="22"/>
        </w:rPr>
        <w:t xml:space="preserve">Regional networks and education resources available in low and middle income contexts: the work will map what networks including academic networks exist in LMICs dealing with resistance/ surveillance/ quality assurance and support and factors impacting on success; map  what educational resources, for example toolboxes, training resources/programmes are available and provide guidance to low resource countries to support surveillance capacity and identify gaps; and identify options for standard setting and sharing. </w:t>
      </w:r>
    </w:p>
    <w:p w14:paraId="5848CB9A" w14:textId="77777777" w:rsidR="007035C8" w:rsidRDefault="007035C8" w:rsidP="004A76B1">
      <w:pPr>
        <w:pStyle w:val="ListParagraph"/>
        <w:numPr>
          <w:ilvl w:val="1"/>
          <w:numId w:val="94"/>
        </w:numPr>
        <w:spacing w:before="120" w:after="120"/>
        <w:ind w:left="851" w:hanging="284"/>
        <w:contextualSpacing w:val="0"/>
        <w:rPr>
          <w:sz w:val="22"/>
          <w:szCs w:val="22"/>
        </w:rPr>
      </w:pPr>
      <w:r w:rsidRPr="007035C8">
        <w:rPr>
          <w:sz w:val="22"/>
          <w:szCs w:val="22"/>
        </w:rPr>
        <w:t>The animal/human interface with a focus on LMICs, which will include mapping known antibiotic use in agriculture in LMICs; evidence of the hotspots for zoonotic disease transmission linked to AMR from animals to humans; use of antimicrobials used as growth promoters; and evidence in effect of antibiotic manufacturing waste disposal on antibiotic resistance in the environment.</w:t>
      </w:r>
    </w:p>
    <w:p w14:paraId="68686E78" w14:textId="77777777" w:rsidR="007035C8" w:rsidRDefault="007035C8" w:rsidP="004A76B1">
      <w:pPr>
        <w:pStyle w:val="ListParagraph"/>
        <w:numPr>
          <w:ilvl w:val="0"/>
          <w:numId w:val="94"/>
        </w:numPr>
        <w:spacing w:before="120" w:after="120"/>
        <w:ind w:left="284" w:hanging="284"/>
        <w:contextualSpacing w:val="0"/>
        <w:rPr>
          <w:sz w:val="22"/>
          <w:szCs w:val="22"/>
        </w:rPr>
      </w:pPr>
      <w:r w:rsidRPr="007035C8">
        <w:rPr>
          <w:sz w:val="22"/>
          <w:szCs w:val="22"/>
        </w:rPr>
        <w:t xml:space="preserve">Outputs will be available in the first half of 2016 and will be shared. </w:t>
      </w:r>
    </w:p>
    <w:p w14:paraId="5C713E48" w14:textId="77777777" w:rsidR="007035C8" w:rsidRDefault="007035C8" w:rsidP="004A76B1">
      <w:pPr>
        <w:pStyle w:val="ListParagraph"/>
        <w:numPr>
          <w:ilvl w:val="0"/>
          <w:numId w:val="94"/>
        </w:numPr>
        <w:spacing w:before="120" w:after="120"/>
        <w:ind w:left="284" w:hanging="284"/>
        <w:contextualSpacing w:val="0"/>
        <w:rPr>
          <w:sz w:val="22"/>
          <w:szCs w:val="22"/>
        </w:rPr>
      </w:pPr>
      <w:r w:rsidRPr="004A76B1">
        <w:rPr>
          <w:b/>
          <w:sz w:val="22"/>
          <w:szCs w:val="22"/>
        </w:rPr>
        <w:t>The UK is piloting the Fleming Fund country approach to improving laboratory capacity</w:t>
      </w:r>
      <w:r w:rsidRPr="007035C8">
        <w:rPr>
          <w:sz w:val="22"/>
          <w:szCs w:val="22"/>
        </w:rPr>
        <w:t xml:space="preserve"> through funding of a national AMR Reference Laboratory and Surveillance Programme in Vietnam working with the Oxford University Clinical Research Unit (OUCRU). The objective is to support the Vietnamese government to develop a sustainable national AMR reference laboratory and surveillance scheme to be housed in the new National Hospital for Tropical Diseases (NHTD) in Hanoi. Specific deliverables include:</w:t>
      </w:r>
    </w:p>
    <w:p w14:paraId="38D510D2" w14:textId="77777777" w:rsidR="007035C8" w:rsidRDefault="007035C8" w:rsidP="004A76B1">
      <w:pPr>
        <w:pStyle w:val="ListParagraph"/>
        <w:numPr>
          <w:ilvl w:val="1"/>
          <w:numId w:val="94"/>
        </w:numPr>
        <w:spacing w:before="120" w:after="120"/>
        <w:ind w:left="851" w:hanging="284"/>
        <w:contextualSpacing w:val="0"/>
        <w:rPr>
          <w:sz w:val="22"/>
          <w:szCs w:val="22"/>
        </w:rPr>
      </w:pPr>
      <w:r w:rsidRPr="007035C8">
        <w:rPr>
          <w:sz w:val="22"/>
          <w:szCs w:val="22"/>
        </w:rPr>
        <w:t xml:space="preserve">Developing a national AMR reference laboratory with a focus on AMR in medically important bacteria other than mycobacteria. This will include setting up the required infrastructure and recruitment and training of a dedicated laboratory and surveillance team </w:t>
      </w:r>
    </w:p>
    <w:p w14:paraId="6DD9D050" w14:textId="77777777" w:rsidR="007035C8" w:rsidRDefault="007035C8" w:rsidP="004A76B1">
      <w:pPr>
        <w:pStyle w:val="ListParagraph"/>
        <w:numPr>
          <w:ilvl w:val="1"/>
          <w:numId w:val="94"/>
        </w:numPr>
        <w:spacing w:before="120" w:after="120"/>
        <w:ind w:left="851" w:hanging="284"/>
        <w:contextualSpacing w:val="0"/>
        <w:rPr>
          <w:sz w:val="22"/>
          <w:szCs w:val="22"/>
        </w:rPr>
      </w:pPr>
      <w:r w:rsidRPr="007035C8">
        <w:rPr>
          <w:sz w:val="22"/>
          <w:szCs w:val="22"/>
        </w:rPr>
        <w:t>Developing a national antibiotic resistance surveillance programme to develop a surveillance network of around 30 participating hospitals throughout Vietnam. In the first instance the surveillance programme will focus on the hospitals. Later in the project, they will consider to expand the surveillance system to the community setting, including the human-animal interface</w:t>
      </w:r>
    </w:p>
    <w:p w14:paraId="1A22D8AA" w14:textId="101B3D90" w:rsidR="007035C8" w:rsidRPr="004A76B1" w:rsidRDefault="007035C8" w:rsidP="004A76B1">
      <w:pPr>
        <w:pStyle w:val="ListParagraph"/>
        <w:numPr>
          <w:ilvl w:val="1"/>
          <w:numId w:val="94"/>
        </w:numPr>
        <w:spacing w:before="120" w:after="120"/>
        <w:ind w:left="851" w:hanging="284"/>
        <w:contextualSpacing w:val="0"/>
        <w:rPr>
          <w:sz w:val="22"/>
          <w:szCs w:val="22"/>
        </w:rPr>
      </w:pPr>
      <w:r w:rsidRPr="007035C8">
        <w:rPr>
          <w:sz w:val="22"/>
          <w:szCs w:val="22"/>
        </w:rPr>
        <w:t>Ensuring sustainability once the development phase is completed. The Vietnamese government are committed to the on-going support and development of the laboratory and surveillance programme, and they will continue to receive technical support from OUCRU.</w:t>
      </w:r>
    </w:p>
    <w:p w14:paraId="45DEC048" w14:textId="77777777" w:rsidR="007035C8" w:rsidRPr="007035C8" w:rsidRDefault="007035C8" w:rsidP="004A76B1">
      <w:pPr>
        <w:spacing w:before="120" w:after="120"/>
        <w:rPr>
          <w:sz w:val="22"/>
          <w:szCs w:val="22"/>
        </w:rPr>
      </w:pPr>
    </w:p>
    <w:p w14:paraId="0D8371C9" w14:textId="77777777" w:rsidR="007035C8" w:rsidRPr="007035C8" w:rsidRDefault="007035C8" w:rsidP="004A76B1">
      <w:pPr>
        <w:spacing w:before="120" w:after="120"/>
        <w:rPr>
          <w:b/>
          <w:sz w:val="22"/>
          <w:szCs w:val="22"/>
          <w:u w:val="single"/>
        </w:rPr>
      </w:pPr>
      <w:r w:rsidRPr="007035C8">
        <w:rPr>
          <w:b/>
          <w:sz w:val="22"/>
          <w:szCs w:val="22"/>
          <w:u w:val="single"/>
        </w:rPr>
        <w:t xml:space="preserve">Technical support and guidance </w:t>
      </w:r>
    </w:p>
    <w:p w14:paraId="10465705" w14:textId="77777777" w:rsidR="007035C8" w:rsidRDefault="007035C8" w:rsidP="004A76B1">
      <w:pPr>
        <w:pStyle w:val="ListParagraph"/>
        <w:numPr>
          <w:ilvl w:val="0"/>
          <w:numId w:val="95"/>
        </w:numPr>
        <w:spacing w:before="120" w:after="120"/>
        <w:ind w:left="284" w:hanging="284"/>
        <w:contextualSpacing w:val="0"/>
        <w:rPr>
          <w:sz w:val="22"/>
          <w:szCs w:val="22"/>
        </w:rPr>
      </w:pPr>
      <w:r w:rsidRPr="004A76B1">
        <w:rPr>
          <w:b/>
          <w:sz w:val="22"/>
          <w:szCs w:val="22"/>
        </w:rPr>
        <w:t>Technical Advisory Group (TAG)</w:t>
      </w:r>
      <w:r w:rsidRPr="007035C8">
        <w:rPr>
          <w:sz w:val="22"/>
          <w:szCs w:val="22"/>
        </w:rPr>
        <w:t xml:space="preserve"> - To help ensure effective delivery on the aims and anticipated objectives of the Fleming Fund, the programme will draw on a high calibre group of independent experts with experience including but not limited to: laboratory diagnosis; one health; external quality assurance of data; disease surveillance within low </w:t>
      </w:r>
      <w:r w:rsidRPr="007035C8">
        <w:rPr>
          <w:sz w:val="22"/>
          <w:szCs w:val="22"/>
        </w:rPr>
        <w:lastRenderedPageBreak/>
        <w:t xml:space="preserve">and middle income countries; international development; health system strengthening in low and middle income countries; public health; antimicrobial resistance and data sharing. </w:t>
      </w:r>
    </w:p>
    <w:p w14:paraId="5BF2865F" w14:textId="77777777" w:rsidR="007035C8" w:rsidRDefault="007035C8" w:rsidP="004A76B1">
      <w:pPr>
        <w:pStyle w:val="ListParagraph"/>
        <w:numPr>
          <w:ilvl w:val="0"/>
          <w:numId w:val="95"/>
        </w:numPr>
        <w:spacing w:before="120" w:after="120"/>
        <w:ind w:left="284" w:hanging="284"/>
        <w:contextualSpacing w:val="0"/>
        <w:rPr>
          <w:sz w:val="22"/>
          <w:szCs w:val="22"/>
        </w:rPr>
      </w:pPr>
      <w:r w:rsidRPr="007035C8">
        <w:rPr>
          <w:sz w:val="22"/>
          <w:szCs w:val="22"/>
        </w:rPr>
        <w:t xml:space="preserve">Friends of the Fleming Fund will be the brand used to identify all such experts providing technical input or guidance to the Fleming Fund. </w:t>
      </w:r>
    </w:p>
    <w:p w14:paraId="2EC13F8D" w14:textId="77777777" w:rsidR="007035C8" w:rsidRDefault="007035C8" w:rsidP="004A76B1">
      <w:pPr>
        <w:pStyle w:val="ListParagraph"/>
        <w:numPr>
          <w:ilvl w:val="0"/>
          <w:numId w:val="95"/>
        </w:numPr>
        <w:spacing w:before="120" w:after="120"/>
        <w:ind w:left="284" w:hanging="284"/>
        <w:contextualSpacing w:val="0"/>
        <w:rPr>
          <w:sz w:val="22"/>
          <w:szCs w:val="22"/>
        </w:rPr>
      </w:pPr>
      <w:r w:rsidRPr="007035C8">
        <w:rPr>
          <w:sz w:val="22"/>
          <w:szCs w:val="22"/>
        </w:rPr>
        <w:t xml:space="preserve">In mid-2016 DH will contact a number of experts and register the support of a small multi-disciplinary group to form a TAG that will help with inputs to the broad Fleming Fund programme. This might include peer review of multilateral grant agreements, technical input for the team as a surveillance protocol is being commissioned and quality assurance or peer review of inception phase deliverables from the Management Agent and Evaluation Supplier. </w:t>
      </w:r>
    </w:p>
    <w:p w14:paraId="055778E4" w14:textId="77777777" w:rsidR="007035C8" w:rsidRDefault="007035C8" w:rsidP="004A76B1">
      <w:pPr>
        <w:pStyle w:val="ListParagraph"/>
        <w:numPr>
          <w:ilvl w:val="0"/>
          <w:numId w:val="95"/>
        </w:numPr>
        <w:spacing w:before="120" w:after="120"/>
        <w:ind w:left="284" w:hanging="284"/>
        <w:contextualSpacing w:val="0"/>
        <w:rPr>
          <w:sz w:val="22"/>
          <w:szCs w:val="22"/>
        </w:rPr>
      </w:pPr>
      <w:r w:rsidRPr="007035C8">
        <w:rPr>
          <w:sz w:val="22"/>
          <w:szCs w:val="22"/>
        </w:rPr>
        <w:t xml:space="preserve">The TAG will be established to support the DH policy team during commissioning, review and approval of key deliverables and aspects of the full Fleming Fund programme. The group can also provide independent technical guidance to the Steering Committee if needed to inform a specific decision. They may also be called on to peer review progress and annual reports from the fund’s suppliers before they are sent to the Steering Committee. </w:t>
      </w:r>
    </w:p>
    <w:p w14:paraId="7E8BC6D1" w14:textId="77777777" w:rsidR="007035C8" w:rsidRDefault="007035C8" w:rsidP="004A76B1">
      <w:pPr>
        <w:pStyle w:val="ListParagraph"/>
        <w:numPr>
          <w:ilvl w:val="0"/>
          <w:numId w:val="95"/>
        </w:numPr>
        <w:spacing w:before="120" w:after="120"/>
        <w:ind w:left="284" w:hanging="284"/>
        <w:contextualSpacing w:val="0"/>
        <w:rPr>
          <w:sz w:val="22"/>
          <w:szCs w:val="22"/>
        </w:rPr>
      </w:pPr>
      <w:r w:rsidRPr="007035C8">
        <w:rPr>
          <w:sz w:val="22"/>
          <w:szCs w:val="22"/>
        </w:rPr>
        <w:t xml:space="preserve">The TAG will not form part of the programme’s decision making governance but will rather help to technically advise where requested, to inform direction and decisions made by DH, the Management Agent, the Evaluation Supplier or the Steering Committee </w:t>
      </w:r>
    </w:p>
    <w:p w14:paraId="5D4EF870" w14:textId="53574A51" w:rsidR="007035C8" w:rsidRPr="007035C8" w:rsidRDefault="007035C8" w:rsidP="004A76B1">
      <w:pPr>
        <w:pStyle w:val="ListParagraph"/>
        <w:numPr>
          <w:ilvl w:val="0"/>
          <w:numId w:val="95"/>
        </w:numPr>
        <w:spacing w:before="120" w:after="120"/>
        <w:ind w:left="284" w:hanging="284"/>
        <w:contextualSpacing w:val="0"/>
        <w:rPr>
          <w:sz w:val="22"/>
          <w:szCs w:val="22"/>
        </w:rPr>
      </w:pPr>
      <w:r w:rsidRPr="007035C8">
        <w:rPr>
          <w:sz w:val="22"/>
          <w:szCs w:val="22"/>
        </w:rPr>
        <w:t>Any expert approached to become part of the TAG will be asked to declare if they are part of the Management Agent or Evaluation Supplier bid. In this case they then could not be called on as part of this group’s remit would include peer review of deliverables from these suppliers.</w:t>
      </w:r>
    </w:p>
    <w:p w14:paraId="399DC611" w14:textId="77777777" w:rsidR="007035C8" w:rsidRPr="007035C8" w:rsidRDefault="007035C8" w:rsidP="007035C8">
      <w:pPr>
        <w:rPr>
          <w:sz w:val="22"/>
          <w:szCs w:val="22"/>
        </w:rPr>
      </w:pPr>
    </w:p>
    <w:p w14:paraId="74C44ACC" w14:textId="77777777" w:rsidR="007035C8" w:rsidRPr="007035C8" w:rsidRDefault="007035C8" w:rsidP="007035C8">
      <w:pPr>
        <w:rPr>
          <w:b/>
          <w:sz w:val="22"/>
          <w:szCs w:val="22"/>
          <w:u w:val="single"/>
        </w:rPr>
      </w:pPr>
      <w:r w:rsidRPr="007035C8">
        <w:rPr>
          <w:b/>
          <w:sz w:val="22"/>
          <w:szCs w:val="22"/>
          <w:u w:val="single"/>
        </w:rPr>
        <w:t xml:space="preserve">Core principles for the Fund </w:t>
      </w:r>
    </w:p>
    <w:p w14:paraId="7ABBAB06" w14:textId="77777777" w:rsidR="007035C8" w:rsidRDefault="007035C8" w:rsidP="007035C8">
      <w:pPr>
        <w:rPr>
          <w:sz w:val="22"/>
          <w:szCs w:val="22"/>
        </w:rPr>
      </w:pPr>
    </w:p>
    <w:p w14:paraId="23B53320" w14:textId="36FF49B6" w:rsidR="007035C8" w:rsidRDefault="007035C8" w:rsidP="004A76B1">
      <w:pPr>
        <w:pStyle w:val="ListParagraph"/>
        <w:numPr>
          <w:ilvl w:val="0"/>
          <w:numId w:val="96"/>
        </w:numPr>
        <w:ind w:left="284" w:hanging="284"/>
        <w:rPr>
          <w:sz w:val="22"/>
          <w:szCs w:val="22"/>
        </w:rPr>
      </w:pPr>
      <w:r w:rsidRPr="007035C8">
        <w:rPr>
          <w:sz w:val="22"/>
          <w:szCs w:val="22"/>
        </w:rPr>
        <w:t>The following table details for the four core principles of the entire Fleming Fund which the Management Agent would be expected to uphold, and the Evaluation Supplier would be expected to remain mindful of, while designing the portfolio of country and regional projects.</w:t>
      </w:r>
    </w:p>
    <w:tbl>
      <w:tblPr>
        <w:tblpPr w:leftFromText="180" w:rightFromText="180" w:vertAnchor="text" w:horzAnchor="margin"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035C8" w:rsidRPr="001A70CA" w14:paraId="339D5DAA" w14:textId="77777777" w:rsidTr="00A37C81">
        <w:trPr>
          <w:trHeight w:val="635"/>
        </w:trPr>
        <w:tc>
          <w:tcPr>
            <w:tcW w:w="9980" w:type="dxa"/>
            <w:shd w:val="clear" w:color="auto" w:fill="auto"/>
          </w:tcPr>
          <w:p w14:paraId="1AA47EB3" w14:textId="77777777" w:rsidR="007035C8" w:rsidRPr="004D22CB" w:rsidRDefault="007035C8" w:rsidP="007035C8">
            <w:pPr>
              <w:numPr>
                <w:ilvl w:val="0"/>
                <w:numId w:val="82"/>
              </w:numPr>
              <w:spacing w:before="120" w:after="120" w:line="280" w:lineRule="exact"/>
              <w:ind w:left="284" w:hanging="284"/>
              <w:jc w:val="both"/>
              <w:rPr>
                <w:b/>
                <w:sz w:val="22"/>
                <w:szCs w:val="22"/>
              </w:rPr>
            </w:pPr>
            <w:r w:rsidRPr="004D22CB">
              <w:rPr>
                <w:b/>
                <w:sz w:val="22"/>
                <w:szCs w:val="22"/>
              </w:rPr>
              <w:t>One health</w:t>
            </w:r>
          </w:p>
        </w:tc>
      </w:tr>
      <w:tr w:rsidR="007035C8" w:rsidRPr="00355DE9" w14:paraId="499B408E" w14:textId="77777777" w:rsidTr="00A37C81">
        <w:trPr>
          <w:trHeight w:val="881"/>
        </w:trPr>
        <w:tc>
          <w:tcPr>
            <w:tcW w:w="9980" w:type="dxa"/>
            <w:shd w:val="clear" w:color="auto" w:fill="auto"/>
          </w:tcPr>
          <w:p w14:paraId="371F04EC" w14:textId="77777777" w:rsidR="007035C8" w:rsidRPr="004D22CB" w:rsidRDefault="007035C8" w:rsidP="00A37C81">
            <w:pPr>
              <w:jc w:val="both"/>
              <w:rPr>
                <w:color w:val="000000"/>
                <w:sz w:val="22"/>
                <w:szCs w:val="22"/>
                <w:shd w:val="clear" w:color="auto" w:fill="FFFFFF"/>
              </w:rPr>
            </w:pPr>
            <w:r w:rsidRPr="004D22CB">
              <w:rPr>
                <w:b/>
                <w:sz w:val="22"/>
                <w:szCs w:val="22"/>
              </w:rPr>
              <w:t>What does this mean in practice:</w:t>
            </w:r>
            <w:r w:rsidRPr="004D22CB">
              <w:rPr>
                <w:sz w:val="22"/>
                <w:szCs w:val="22"/>
              </w:rPr>
              <w:t xml:space="preserve"> </w:t>
            </w:r>
            <w:r>
              <w:rPr>
                <w:color w:val="000000"/>
                <w:sz w:val="22"/>
                <w:szCs w:val="22"/>
                <w:shd w:val="clear" w:color="auto" w:fill="FFFFFF"/>
              </w:rPr>
              <w:t>The one h</w:t>
            </w:r>
            <w:r w:rsidRPr="004D22CB">
              <w:rPr>
                <w:color w:val="000000"/>
                <w:sz w:val="22"/>
                <w:szCs w:val="22"/>
                <w:shd w:val="clear" w:color="auto" w:fill="FFFFFF"/>
              </w:rPr>
              <w:t>ealth concept recognises that the health of humans is connected to the health of animals and the environment. AMR is, in part, driven by practices in</w:t>
            </w:r>
            <w:r>
              <w:rPr>
                <w:color w:val="000000"/>
                <w:sz w:val="22"/>
                <w:szCs w:val="22"/>
                <w:shd w:val="clear" w:color="auto" w:fill="FFFFFF"/>
              </w:rPr>
              <w:t xml:space="preserve"> all three</w:t>
            </w:r>
            <w:r w:rsidRPr="004D22CB">
              <w:rPr>
                <w:color w:val="000000"/>
                <w:sz w:val="22"/>
                <w:szCs w:val="22"/>
                <w:shd w:val="clear" w:color="auto" w:fill="FFFFFF"/>
              </w:rPr>
              <w:t>; hence collaborative efforts across multiple disciplines are required to reduce A</w:t>
            </w:r>
            <w:r>
              <w:rPr>
                <w:color w:val="000000"/>
                <w:sz w:val="22"/>
                <w:szCs w:val="22"/>
                <w:shd w:val="clear" w:color="auto" w:fill="FFFFFF"/>
              </w:rPr>
              <w:t xml:space="preserve">MR and to mitigate its impact. </w:t>
            </w:r>
          </w:p>
          <w:p w14:paraId="3C0C941F" w14:textId="77777777" w:rsidR="007035C8" w:rsidRPr="004D22CB" w:rsidRDefault="007035C8" w:rsidP="00A37C81">
            <w:pPr>
              <w:jc w:val="both"/>
              <w:rPr>
                <w:rFonts w:ascii="Helvetica Neue" w:hAnsi="Helvetica Neue"/>
                <w:color w:val="000000"/>
                <w:sz w:val="22"/>
                <w:szCs w:val="22"/>
                <w:shd w:val="clear" w:color="auto" w:fill="FFFFFF"/>
              </w:rPr>
            </w:pPr>
            <w:r w:rsidRPr="004D22CB">
              <w:rPr>
                <w:color w:val="000000"/>
                <w:sz w:val="22"/>
                <w:szCs w:val="22"/>
                <w:shd w:val="clear" w:color="auto" w:fill="FFFFFF"/>
              </w:rPr>
              <w:t>Fleming Fund projects will strengthen the surveillance of AMR in human and animal population</w:t>
            </w:r>
            <w:r>
              <w:rPr>
                <w:color w:val="000000"/>
                <w:sz w:val="22"/>
                <w:szCs w:val="22"/>
                <w:shd w:val="clear" w:color="auto" w:fill="FFFFFF"/>
              </w:rPr>
              <w:t>s and collect</w:t>
            </w:r>
            <w:r w:rsidRPr="004D22CB">
              <w:rPr>
                <w:color w:val="000000"/>
                <w:sz w:val="22"/>
                <w:szCs w:val="22"/>
                <w:shd w:val="clear" w:color="auto" w:fill="FFFFFF"/>
              </w:rPr>
              <w:t xml:space="preserve"> data from agriculture where possible. Although surveillance is only one</w:t>
            </w:r>
            <w:r>
              <w:rPr>
                <w:color w:val="000000"/>
                <w:sz w:val="22"/>
                <w:szCs w:val="22"/>
                <w:shd w:val="clear" w:color="auto" w:fill="FFFFFF"/>
              </w:rPr>
              <w:t xml:space="preserve"> aspect of the one health</w:t>
            </w:r>
            <w:r w:rsidRPr="004D22CB">
              <w:rPr>
                <w:color w:val="000000"/>
                <w:sz w:val="22"/>
                <w:szCs w:val="22"/>
                <w:shd w:val="clear" w:color="auto" w:fill="FFFFFF"/>
              </w:rPr>
              <w:t xml:space="preserve"> approach to AMR, </w:t>
            </w:r>
            <w:r>
              <w:rPr>
                <w:color w:val="000000"/>
                <w:sz w:val="22"/>
                <w:szCs w:val="22"/>
                <w:shd w:val="clear" w:color="auto" w:fill="FFFFFF"/>
              </w:rPr>
              <w:t xml:space="preserve">all </w:t>
            </w:r>
            <w:r w:rsidRPr="004D22CB">
              <w:rPr>
                <w:color w:val="000000"/>
                <w:sz w:val="22"/>
                <w:szCs w:val="22"/>
                <w:shd w:val="clear" w:color="auto" w:fill="FFFFFF"/>
              </w:rPr>
              <w:t>projects should de</w:t>
            </w:r>
            <w:r>
              <w:rPr>
                <w:color w:val="000000"/>
                <w:sz w:val="22"/>
                <w:szCs w:val="22"/>
                <w:shd w:val="clear" w:color="auto" w:fill="FFFFFF"/>
              </w:rPr>
              <w:t>monstrate understanding of the one health</w:t>
            </w:r>
            <w:r w:rsidRPr="004D22CB">
              <w:rPr>
                <w:color w:val="000000"/>
                <w:sz w:val="22"/>
                <w:szCs w:val="22"/>
                <w:shd w:val="clear" w:color="auto" w:fill="FFFFFF"/>
              </w:rPr>
              <w:t xml:space="preserve"> concept, and how multidisciplinary data collection can lead to evidence based policies relating to public health, veterinary medicine and agricultural practices. </w:t>
            </w:r>
          </w:p>
        </w:tc>
      </w:tr>
      <w:tr w:rsidR="007035C8" w:rsidRPr="0020683F" w14:paraId="2E525E02" w14:textId="77777777" w:rsidTr="00A37C81">
        <w:trPr>
          <w:trHeight w:val="643"/>
        </w:trPr>
        <w:tc>
          <w:tcPr>
            <w:tcW w:w="9980" w:type="dxa"/>
            <w:shd w:val="clear" w:color="auto" w:fill="auto"/>
          </w:tcPr>
          <w:p w14:paraId="64085283" w14:textId="77777777" w:rsidR="007035C8" w:rsidRPr="004D22CB" w:rsidRDefault="007035C8" w:rsidP="007035C8">
            <w:pPr>
              <w:numPr>
                <w:ilvl w:val="0"/>
                <w:numId w:val="82"/>
              </w:numPr>
              <w:spacing w:before="120" w:after="120" w:line="280" w:lineRule="exact"/>
              <w:ind w:left="0"/>
              <w:jc w:val="both"/>
              <w:rPr>
                <w:b/>
                <w:sz w:val="22"/>
                <w:szCs w:val="22"/>
              </w:rPr>
            </w:pPr>
            <w:r>
              <w:rPr>
                <w:b/>
                <w:sz w:val="22"/>
                <w:szCs w:val="22"/>
              </w:rPr>
              <w:t>2. Country ownership</w:t>
            </w:r>
            <w:r w:rsidRPr="004D22CB">
              <w:rPr>
                <w:b/>
                <w:sz w:val="22"/>
                <w:szCs w:val="22"/>
              </w:rPr>
              <w:t xml:space="preserve">: </w:t>
            </w:r>
          </w:p>
        </w:tc>
      </w:tr>
      <w:tr w:rsidR="007035C8" w:rsidRPr="0020683F" w14:paraId="0C4CBD28" w14:textId="77777777" w:rsidTr="00A37C81">
        <w:trPr>
          <w:trHeight w:val="855"/>
        </w:trPr>
        <w:tc>
          <w:tcPr>
            <w:tcW w:w="9980" w:type="dxa"/>
            <w:shd w:val="clear" w:color="auto" w:fill="auto"/>
          </w:tcPr>
          <w:p w14:paraId="28ED3437" w14:textId="77777777" w:rsidR="007035C8" w:rsidRDefault="007035C8" w:rsidP="00A37C81">
            <w:pPr>
              <w:jc w:val="both"/>
              <w:rPr>
                <w:sz w:val="22"/>
                <w:szCs w:val="22"/>
              </w:rPr>
            </w:pPr>
            <w:r w:rsidRPr="004D22CB">
              <w:rPr>
                <w:b/>
                <w:sz w:val="22"/>
                <w:szCs w:val="22"/>
              </w:rPr>
              <w:t>What does this mean in practice:</w:t>
            </w:r>
            <w:r w:rsidRPr="004D22CB">
              <w:rPr>
                <w:sz w:val="22"/>
                <w:szCs w:val="22"/>
              </w:rPr>
              <w:t xml:space="preserve"> Genuine engagement with country governments and stakeholders to meet nationally identified needs when undertaking country selection, decisions on funding envelopes for each country, and specific activities to target Fleming investments. </w:t>
            </w:r>
          </w:p>
          <w:p w14:paraId="2EF8F261" w14:textId="77777777" w:rsidR="007035C8" w:rsidRDefault="007035C8" w:rsidP="00A37C81">
            <w:pPr>
              <w:jc w:val="both"/>
              <w:rPr>
                <w:rFonts w:eastAsia="Calibri"/>
                <w:sz w:val="22"/>
                <w:szCs w:val="22"/>
              </w:rPr>
            </w:pPr>
            <w:r>
              <w:rPr>
                <w:rFonts w:eastAsia="Calibri"/>
                <w:sz w:val="22"/>
                <w:szCs w:val="22"/>
              </w:rPr>
              <w:t xml:space="preserve">Grants </w:t>
            </w:r>
            <w:r w:rsidRPr="00FF5AC5">
              <w:rPr>
                <w:rFonts w:eastAsia="Calibri"/>
                <w:sz w:val="22"/>
                <w:szCs w:val="22"/>
              </w:rPr>
              <w:t>must be effectively embedded in national public health systems</w:t>
            </w:r>
            <w:r>
              <w:rPr>
                <w:rFonts w:eastAsia="Calibri"/>
                <w:sz w:val="22"/>
                <w:szCs w:val="22"/>
              </w:rPr>
              <w:t xml:space="preserve"> and existing national infrastructure, acceptable under principles</w:t>
            </w:r>
            <w:r w:rsidRPr="00FF5AC5">
              <w:rPr>
                <w:rFonts w:eastAsia="Calibri"/>
                <w:sz w:val="22"/>
                <w:szCs w:val="22"/>
              </w:rPr>
              <w:t xml:space="preserve"> for support set out by the Ministry of Health and integrated as part of a sustainable plan to improve lab</w:t>
            </w:r>
            <w:r>
              <w:rPr>
                <w:rFonts w:eastAsia="Calibri"/>
                <w:sz w:val="22"/>
                <w:szCs w:val="22"/>
              </w:rPr>
              <w:t>oratory capacity for diagnosis</w:t>
            </w:r>
            <w:r w:rsidRPr="00FF5AC5">
              <w:rPr>
                <w:rFonts w:eastAsia="Calibri"/>
                <w:sz w:val="22"/>
                <w:szCs w:val="22"/>
              </w:rPr>
              <w:t xml:space="preserve">, data </w:t>
            </w:r>
            <w:r w:rsidRPr="00FF5AC5">
              <w:rPr>
                <w:rFonts w:eastAsia="Calibri"/>
                <w:sz w:val="22"/>
                <w:szCs w:val="22"/>
              </w:rPr>
              <w:lastRenderedPageBreak/>
              <w:t xml:space="preserve">collection and surveillance on AMR long term. </w:t>
            </w:r>
          </w:p>
          <w:p w14:paraId="1F774942" w14:textId="77777777" w:rsidR="007035C8" w:rsidRPr="00FF5AC5" w:rsidRDefault="007035C8" w:rsidP="00A37C81">
            <w:pPr>
              <w:jc w:val="both"/>
              <w:rPr>
                <w:rFonts w:eastAsia="Calibri"/>
                <w:sz w:val="22"/>
                <w:szCs w:val="22"/>
              </w:rPr>
            </w:pPr>
            <w:r w:rsidRPr="004D22CB">
              <w:rPr>
                <w:sz w:val="22"/>
                <w:szCs w:val="22"/>
              </w:rPr>
              <w:t xml:space="preserve">The portfolio of country and regional grants will remain flexible in focus within the parameters of the fund, both with regards to investment activities within each country and to the priority pathogens for laboratory testing; ensuring </w:t>
            </w:r>
            <w:r>
              <w:rPr>
                <w:sz w:val="22"/>
                <w:szCs w:val="22"/>
              </w:rPr>
              <w:t>projects truly meet local needs.</w:t>
            </w:r>
          </w:p>
          <w:p w14:paraId="3E423089" w14:textId="77777777" w:rsidR="007035C8" w:rsidRPr="004D22CB" w:rsidRDefault="007035C8" w:rsidP="00A37C81">
            <w:pPr>
              <w:jc w:val="both"/>
              <w:rPr>
                <w:sz w:val="22"/>
                <w:szCs w:val="22"/>
              </w:rPr>
            </w:pPr>
            <w:r w:rsidRPr="004D22CB">
              <w:rPr>
                <w:sz w:val="22"/>
                <w:szCs w:val="22"/>
              </w:rPr>
              <w:t xml:space="preserve">Evidence </w:t>
            </w:r>
            <w:r>
              <w:rPr>
                <w:sz w:val="22"/>
                <w:szCs w:val="22"/>
              </w:rPr>
              <w:t xml:space="preserve">will be required </w:t>
            </w:r>
            <w:r w:rsidRPr="004D22CB">
              <w:rPr>
                <w:sz w:val="22"/>
                <w:szCs w:val="22"/>
              </w:rPr>
              <w:t xml:space="preserve">that the country government and relevant stakeholders have been identified and consulted in developing the aforementioned portfolio of support for each country. A stakeholder communication and engagement plan should set out how the project will ensure </w:t>
            </w:r>
            <w:r>
              <w:rPr>
                <w:sz w:val="22"/>
                <w:szCs w:val="22"/>
              </w:rPr>
              <w:t>country engagement throughout the programme</w:t>
            </w:r>
            <w:r w:rsidRPr="004D22CB">
              <w:rPr>
                <w:sz w:val="22"/>
                <w:szCs w:val="22"/>
              </w:rPr>
              <w:t xml:space="preserve"> lifetime, which may at inception include letters of intent from Ministries of Health. The role of relevant partners and documentation of their involvement and consultat</w:t>
            </w:r>
            <w:r>
              <w:rPr>
                <w:sz w:val="22"/>
                <w:szCs w:val="22"/>
              </w:rPr>
              <w:t xml:space="preserve">ion should be detailed for DH. </w:t>
            </w:r>
          </w:p>
        </w:tc>
      </w:tr>
      <w:tr w:rsidR="007035C8" w:rsidRPr="0020683F" w14:paraId="0B326036" w14:textId="77777777" w:rsidTr="00A37C81">
        <w:trPr>
          <w:trHeight w:val="693"/>
        </w:trPr>
        <w:tc>
          <w:tcPr>
            <w:tcW w:w="9980" w:type="dxa"/>
            <w:shd w:val="clear" w:color="auto" w:fill="auto"/>
          </w:tcPr>
          <w:p w14:paraId="770162A6" w14:textId="77777777" w:rsidR="007035C8" w:rsidRPr="00224B45" w:rsidRDefault="007035C8" w:rsidP="007035C8">
            <w:pPr>
              <w:numPr>
                <w:ilvl w:val="0"/>
                <w:numId w:val="82"/>
              </w:numPr>
              <w:spacing w:before="120" w:after="120" w:line="280" w:lineRule="exact"/>
              <w:ind w:left="0"/>
              <w:jc w:val="both"/>
              <w:rPr>
                <w:b/>
                <w:sz w:val="22"/>
                <w:szCs w:val="22"/>
              </w:rPr>
            </w:pPr>
            <w:r w:rsidRPr="00224B45">
              <w:rPr>
                <w:b/>
                <w:sz w:val="22"/>
                <w:szCs w:val="22"/>
              </w:rPr>
              <w:lastRenderedPageBreak/>
              <w:t>3. Sustainability</w:t>
            </w:r>
          </w:p>
        </w:tc>
      </w:tr>
      <w:tr w:rsidR="007035C8" w:rsidRPr="00355DE9" w14:paraId="3E8D5650" w14:textId="77777777" w:rsidTr="00A37C81">
        <w:trPr>
          <w:trHeight w:val="855"/>
        </w:trPr>
        <w:tc>
          <w:tcPr>
            <w:tcW w:w="9980" w:type="dxa"/>
            <w:shd w:val="clear" w:color="auto" w:fill="auto"/>
          </w:tcPr>
          <w:p w14:paraId="26A1AC4B" w14:textId="77777777" w:rsidR="007035C8" w:rsidRPr="00224B45" w:rsidRDefault="007035C8" w:rsidP="00A37C81">
            <w:pPr>
              <w:jc w:val="both"/>
              <w:rPr>
                <w:sz w:val="22"/>
                <w:szCs w:val="22"/>
              </w:rPr>
            </w:pPr>
            <w:r w:rsidRPr="00224B45">
              <w:rPr>
                <w:b/>
                <w:sz w:val="22"/>
                <w:szCs w:val="22"/>
              </w:rPr>
              <w:t>What does this mean in practice:</w:t>
            </w:r>
            <w:r w:rsidRPr="00224B45">
              <w:rPr>
                <w:sz w:val="22"/>
                <w:szCs w:val="22"/>
              </w:rPr>
              <w:t xml:space="preserve"> Projects should build capacity of government and relevant partners to sustain and further expand </w:t>
            </w:r>
            <w:r>
              <w:rPr>
                <w:sz w:val="22"/>
                <w:szCs w:val="22"/>
              </w:rPr>
              <w:t xml:space="preserve">laboratory capacity and capability as well as </w:t>
            </w:r>
            <w:r w:rsidRPr="00224B45">
              <w:rPr>
                <w:sz w:val="22"/>
                <w:szCs w:val="22"/>
              </w:rPr>
              <w:t xml:space="preserve">AMR surveillance beyond the lifetime of the </w:t>
            </w:r>
            <w:r>
              <w:rPr>
                <w:sz w:val="22"/>
                <w:szCs w:val="22"/>
              </w:rPr>
              <w:t xml:space="preserve">programme. </w:t>
            </w:r>
            <w:r w:rsidRPr="00224B45">
              <w:rPr>
                <w:sz w:val="22"/>
                <w:szCs w:val="22"/>
              </w:rPr>
              <w:t>This includes strengthening human resource capacity, ensuring the analysis and use of AMR data to inform National Action Plans, and strengthening oversight/quality assurance mechanisms.</w:t>
            </w:r>
          </w:p>
          <w:p w14:paraId="235B8753" w14:textId="77777777" w:rsidR="007035C8" w:rsidRPr="00224B45" w:rsidRDefault="007035C8" w:rsidP="00A37C81">
            <w:pPr>
              <w:jc w:val="both"/>
              <w:rPr>
                <w:sz w:val="22"/>
                <w:szCs w:val="22"/>
              </w:rPr>
            </w:pPr>
            <w:r w:rsidRPr="00224B45">
              <w:rPr>
                <w:sz w:val="22"/>
                <w:szCs w:val="22"/>
              </w:rPr>
              <w:t>The selected Management Agent will be charged with developing a sustainability and exit strategy for the Fleming Fund from the incept</w:t>
            </w:r>
            <w:r>
              <w:rPr>
                <w:sz w:val="22"/>
                <w:szCs w:val="22"/>
              </w:rPr>
              <w:t>ion of the programme. Actioning</w:t>
            </w:r>
            <w:r w:rsidRPr="00224B45">
              <w:rPr>
                <w:sz w:val="22"/>
                <w:szCs w:val="22"/>
              </w:rPr>
              <w:t xml:space="preserve"> this strategy will ensure the impact of the programme outlasts specific country funding, but also that downscal</w:t>
            </w:r>
            <w:r>
              <w:rPr>
                <w:sz w:val="22"/>
                <w:szCs w:val="22"/>
              </w:rPr>
              <w:t>ing programme activities is undertaken</w:t>
            </w:r>
            <w:r w:rsidRPr="00224B45">
              <w:rPr>
                <w:sz w:val="22"/>
                <w:szCs w:val="22"/>
              </w:rPr>
              <w:t xml:space="preserve"> in a respo</w:t>
            </w:r>
            <w:r>
              <w:rPr>
                <w:sz w:val="22"/>
                <w:szCs w:val="22"/>
              </w:rPr>
              <w:t xml:space="preserve">nsible manner without leaving an unsustainable cost </w:t>
            </w:r>
            <w:r w:rsidRPr="00224B45">
              <w:rPr>
                <w:sz w:val="22"/>
                <w:szCs w:val="22"/>
              </w:rPr>
              <w:t xml:space="preserve">on the host country. </w:t>
            </w:r>
          </w:p>
          <w:p w14:paraId="096338F9" w14:textId="77777777" w:rsidR="007035C8" w:rsidRPr="00224B45" w:rsidRDefault="007035C8" w:rsidP="00A37C81">
            <w:pPr>
              <w:jc w:val="both"/>
              <w:rPr>
                <w:b/>
                <w:color w:val="FF0000"/>
                <w:sz w:val="22"/>
                <w:szCs w:val="22"/>
              </w:rPr>
            </w:pPr>
            <w:r w:rsidRPr="00224B45">
              <w:rPr>
                <w:sz w:val="22"/>
                <w:szCs w:val="22"/>
              </w:rPr>
              <w:t xml:space="preserve">Transition plans will be discussed with each Fleming Fund </w:t>
            </w:r>
            <w:r>
              <w:rPr>
                <w:sz w:val="22"/>
                <w:szCs w:val="22"/>
              </w:rPr>
              <w:t>c</w:t>
            </w:r>
            <w:r w:rsidRPr="00224B45">
              <w:rPr>
                <w:sz w:val="22"/>
                <w:szCs w:val="22"/>
              </w:rPr>
              <w:t xml:space="preserve">ountry and local stakeholders to ensure timescales for potential exit or scale back are understood. Transition plans will need to detail costs and strategies to maintain national </w:t>
            </w:r>
            <w:r>
              <w:rPr>
                <w:sz w:val="22"/>
                <w:szCs w:val="22"/>
              </w:rPr>
              <w:t xml:space="preserve">laboratory capacity and </w:t>
            </w:r>
            <w:r w:rsidRPr="00224B45">
              <w:rPr>
                <w:sz w:val="22"/>
                <w:szCs w:val="22"/>
              </w:rPr>
              <w:t xml:space="preserve">surveillance networks through an increase in government contributions or support from other donors. </w:t>
            </w:r>
          </w:p>
        </w:tc>
      </w:tr>
      <w:tr w:rsidR="007035C8" w:rsidRPr="0020683F" w14:paraId="436128BA" w14:textId="77777777" w:rsidTr="00A37C81">
        <w:trPr>
          <w:trHeight w:val="687"/>
        </w:trPr>
        <w:tc>
          <w:tcPr>
            <w:tcW w:w="9980" w:type="dxa"/>
            <w:shd w:val="clear" w:color="auto" w:fill="auto"/>
          </w:tcPr>
          <w:p w14:paraId="4F351B32" w14:textId="77777777" w:rsidR="007035C8" w:rsidRPr="00C53099" w:rsidRDefault="007035C8" w:rsidP="007035C8">
            <w:pPr>
              <w:numPr>
                <w:ilvl w:val="0"/>
                <w:numId w:val="82"/>
              </w:numPr>
              <w:spacing w:before="120" w:after="120" w:line="280" w:lineRule="exact"/>
              <w:ind w:left="284" w:hanging="284"/>
              <w:jc w:val="both"/>
              <w:rPr>
                <w:b/>
                <w:sz w:val="22"/>
                <w:szCs w:val="22"/>
              </w:rPr>
            </w:pPr>
            <w:r w:rsidRPr="00C53099">
              <w:rPr>
                <w:rFonts w:eastAsia="Calibri"/>
                <w:b/>
                <w:iCs/>
                <w:color w:val="000000"/>
                <w:kern w:val="24"/>
                <w:sz w:val="22"/>
                <w:szCs w:val="22"/>
                <w:lang w:eastAsia="en-GB"/>
              </w:rPr>
              <w:t>Alignment of activities from national to regional and international levels</w:t>
            </w:r>
          </w:p>
        </w:tc>
      </w:tr>
      <w:tr w:rsidR="007035C8" w14:paraId="0B39FB4A" w14:textId="77777777" w:rsidTr="00A37C81">
        <w:trPr>
          <w:trHeight w:val="881"/>
        </w:trPr>
        <w:tc>
          <w:tcPr>
            <w:tcW w:w="9980" w:type="dxa"/>
            <w:shd w:val="clear" w:color="auto" w:fill="auto"/>
          </w:tcPr>
          <w:p w14:paraId="01644011" w14:textId="77777777" w:rsidR="007035C8" w:rsidRPr="00C53099" w:rsidRDefault="007035C8" w:rsidP="00A37C81">
            <w:pPr>
              <w:jc w:val="both"/>
              <w:rPr>
                <w:sz w:val="22"/>
                <w:szCs w:val="22"/>
              </w:rPr>
            </w:pPr>
            <w:r w:rsidRPr="00C53099">
              <w:rPr>
                <w:b/>
                <w:sz w:val="22"/>
                <w:szCs w:val="22"/>
              </w:rPr>
              <w:t>What does this mean in practice:</w:t>
            </w:r>
            <w:r w:rsidRPr="00C53099">
              <w:rPr>
                <w:sz w:val="22"/>
                <w:szCs w:val="22"/>
              </w:rPr>
              <w:t xml:space="preserve"> Individual country and regional grants should demonstrate cognisance of the wider </w:t>
            </w:r>
            <w:r>
              <w:rPr>
                <w:sz w:val="22"/>
                <w:szCs w:val="22"/>
              </w:rPr>
              <w:t xml:space="preserve">laboratory capacity within the national public health system, as well as </w:t>
            </w:r>
            <w:r w:rsidRPr="00C53099">
              <w:rPr>
                <w:sz w:val="22"/>
                <w:szCs w:val="22"/>
              </w:rPr>
              <w:t>AMR surveillance network</w:t>
            </w:r>
            <w:r>
              <w:rPr>
                <w:sz w:val="22"/>
                <w:szCs w:val="22"/>
              </w:rPr>
              <w:t>s</w:t>
            </w:r>
            <w:r w:rsidRPr="00C53099">
              <w:rPr>
                <w:sz w:val="22"/>
                <w:szCs w:val="22"/>
              </w:rPr>
              <w:t xml:space="preserve"> both globally and locally, and describe how the project will align within this.  </w:t>
            </w:r>
          </w:p>
          <w:p w14:paraId="7DFA6D24" w14:textId="77777777" w:rsidR="007035C8" w:rsidRPr="00C53099" w:rsidRDefault="007035C8" w:rsidP="00A37C81">
            <w:pPr>
              <w:jc w:val="both"/>
              <w:rPr>
                <w:sz w:val="22"/>
                <w:szCs w:val="22"/>
              </w:rPr>
            </w:pPr>
            <w:r w:rsidRPr="00C53099">
              <w:rPr>
                <w:sz w:val="22"/>
                <w:szCs w:val="22"/>
              </w:rPr>
              <w:t xml:space="preserve">Country and regional grants will target gaps in local capacity to deliver aspects of improved AMR surveillance rather than creating a parallel process to existing national delivery, overlapping with AMR surveillance work from other donors or diverting resources from existing regional surveillance networks. The Management Agent will need to ensure coordination is </w:t>
            </w:r>
            <w:r>
              <w:rPr>
                <w:sz w:val="22"/>
                <w:szCs w:val="22"/>
              </w:rPr>
              <w:t xml:space="preserve">carried out </w:t>
            </w:r>
            <w:r w:rsidRPr="00C53099">
              <w:rPr>
                <w:sz w:val="22"/>
                <w:szCs w:val="22"/>
              </w:rPr>
              <w:t xml:space="preserve">effectively at country and regional levels with governments and other partners, and alignment and complementarity is sustained. </w:t>
            </w:r>
          </w:p>
        </w:tc>
      </w:tr>
    </w:tbl>
    <w:p w14:paraId="2A999C0B" w14:textId="77777777" w:rsidR="007035C8" w:rsidRPr="007035C8" w:rsidRDefault="007035C8" w:rsidP="007035C8">
      <w:pPr>
        <w:rPr>
          <w:sz w:val="22"/>
          <w:szCs w:val="22"/>
        </w:rPr>
      </w:pPr>
    </w:p>
    <w:p w14:paraId="69737F9C" w14:textId="77777777" w:rsidR="007035C8" w:rsidRDefault="007035C8">
      <w:pPr>
        <w:rPr>
          <w:sz w:val="22"/>
          <w:szCs w:val="22"/>
        </w:rPr>
      </w:pPr>
    </w:p>
    <w:p w14:paraId="3F66E7E5" w14:textId="68ADC0AA" w:rsidR="007035C8" w:rsidRDefault="007035C8">
      <w:pPr>
        <w:rPr>
          <w:sz w:val="22"/>
          <w:szCs w:val="22"/>
        </w:rPr>
      </w:pPr>
      <w:r>
        <w:rPr>
          <w:sz w:val="22"/>
          <w:szCs w:val="22"/>
        </w:rPr>
        <w:br w:type="page"/>
      </w:r>
    </w:p>
    <w:p w14:paraId="6CC53097" w14:textId="77777777" w:rsidR="007035C8" w:rsidRDefault="007035C8">
      <w:pPr>
        <w:rPr>
          <w:sz w:val="22"/>
          <w:szCs w:val="22"/>
        </w:rPr>
      </w:pPr>
    </w:p>
    <w:p w14:paraId="241CA643" w14:textId="70BECDBF" w:rsidR="009175BA" w:rsidRPr="00A672C4" w:rsidRDefault="000F77CC" w:rsidP="00040159">
      <w:pPr>
        <w:pStyle w:val="Xb"/>
        <w:pBdr>
          <w:bottom w:val="none" w:sz="0" w:space="0" w:color="auto"/>
        </w:pBdr>
      </w:pPr>
      <w:bookmarkStart w:id="6" w:name="_Ref306116874"/>
      <w:r>
        <w:t xml:space="preserve">Bidder </w:t>
      </w:r>
      <w:r w:rsidR="00AE3C14">
        <w:t>Response</w:t>
      </w:r>
      <w:bookmarkEnd w:id="6"/>
    </w:p>
    <w:p w14:paraId="241CA644" w14:textId="77777777" w:rsidR="009175BA" w:rsidRDefault="009175BA" w:rsidP="009B13A7">
      <w:pPr>
        <w:pStyle w:val="Textindent"/>
      </w:pPr>
    </w:p>
    <w:p w14:paraId="241CA647" w14:textId="1FDCE0FB" w:rsidR="0035372C" w:rsidRPr="00C30E05" w:rsidRDefault="0035372C" w:rsidP="00EB55DE">
      <w:pPr>
        <w:pStyle w:val="Textindent"/>
        <w:ind w:left="0"/>
        <w:rPr>
          <w:sz w:val="28"/>
          <w:szCs w:val="28"/>
          <w:u w:val="single"/>
        </w:rPr>
      </w:pPr>
      <w:r w:rsidRPr="00C30E05">
        <w:rPr>
          <w:sz w:val="28"/>
          <w:szCs w:val="28"/>
          <w:u w:val="single"/>
        </w:rPr>
        <w:t>See accompanying template questions for completion and return</w:t>
      </w:r>
      <w:r w:rsidR="00C30E05">
        <w:rPr>
          <w:sz w:val="28"/>
          <w:szCs w:val="28"/>
          <w:u w:val="single"/>
        </w:rPr>
        <w:t xml:space="preserve"> </w:t>
      </w:r>
      <w:r w:rsidR="00C30E05" w:rsidRPr="002C5BB3">
        <w:rPr>
          <w:b/>
          <w:sz w:val="28"/>
          <w:szCs w:val="28"/>
          <w:u w:val="single"/>
        </w:rPr>
        <w:t xml:space="preserve">(Schedule </w:t>
      </w:r>
      <w:r w:rsidR="0005221F">
        <w:rPr>
          <w:b/>
          <w:sz w:val="28"/>
          <w:szCs w:val="28"/>
          <w:u w:val="single"/>
        </w:rPr>
        <w:t>O</w:t>
      </w:r>
      <w:r w:rsidR="0005221F" w:rsidRPr="002C5BB3">
        <w:rPr>
          <w:b/>
          <w:sz w:val="28"/>
          <w:szCs w:val="28"/>
          <w:u w:val="single"/>
        </w:rPr>
        <w:t>ne (</w:t>
      </w:r>
      <w:r w:rsidR="002C5BB3" w:rsidRPr="002C5BB3">
        <w:rPr>
          <w:b/>
          <w:sz w:val="28"/>
          <w:szCs w:val="28"/>
          <w:u w:val="single"/>
        </w:rPr>
        <w:t>a)</w:t>
      </w:r>
      <w:r w:rsidR="00C30E05" w:rsidRPr="002C5BB3">
        <w:rPr>
          <w:b/>
          <w:sz w:val="28"/>
          <w:szCs w:val="28"/>
          <w:u w:val="single"/>
        </w:rPr>
        <w:t>)</w:t>
      </w:r>
      <w:r w:rsidRPr="002C5BB3">
        <w:rPr>
          <w:b/>
          <w:sz w:val="28"/>
          <w:szCs w:val="28"/>
          <w:u w:val="single"/>
        </w:rPr>
        <w:t>.</w:t>
      </w:r>
    </w:p>
    <w:p w14:paraId="241CA648" w14:textId="77777777" w:rsidR="00EE59AD" w:rsidRPr="0035372C" w:rsidRDefault="00EE59AD" w:rsidP="009B13A7">
      <w:pPr>
        <w:pStyle w:val="Textindent"/>
      </w:pPr>
    </w:p>
    <w:p w14:paraId="241CA649" w14:textId="77777777" w:rsidR="004555AC" w:rsidRDefault="004555AC" w:rsidP="009B13A7">
      <w:pPr>
        <w:pStyle w:val="Textindent"/>
      </w:pPr>
    </w:p>
    <w:p w14:paraId="241CA64A" w14:textId="1A34FDAE" w:rsidR="00EB55DE" w:rsidRDefault="00EB55DE">
      <w:pPr>
        <w:rPr>
          <w:rFonts w:eastAsia="Arial"/>
          <w:kern w:val="32"/>
          <w:sz w:val="22"/>
          <w:szCs w:val="24"/>
          <w:lang w:eastAsia="en-GB"/>
        </w:rPr>
      </w:pPr>
      <w:r>
        <w:br w:type="page"/>
      </w:r>
    </w:p>
    <w:p w14:paraId="7DF4C4BD" w14:textId="77777777" w:rsidR="0035372C" w:rsidRDefault="0035372C" w:rsidP="009B13A7">
      <w:pPr>
        <w:pStyle w:val="Textindent"/>
      </w:pPr>
    </w:p>
    <w:p w14:paraId="241CA64B" w14:textId="77777777" w:rsidR="00B649CC" w:rsidRDefault="00AE3C14" w:rsidP="00040159">
      <w:pPr>
        <w:pStyle w:val="Xa"/>
        <w:pBdr>
          <w:bottom w:val="none" w:sz="0" w:space="0" w:color="auto"/>
        </w:pBdr>
      </w:pPr>
      <w:bookmarkStart w:id="7" w:name="_Ref306116898"/>
      <w:bookmarkStart w:id="8" w:name="_Ref328647196"/>
      <w:bookmarkStart w:id="9" w:name="_Ref257301443"/>
      <w:r>
        <w:t>Pric</w:t>
      </w:r>
      <w:r w:rsidR="00CE5436">
        <w:t>ing Schedule</w:t>
      </w:r>
      <w:bookmarkEnd w:id="7"/>
      <w:bookmarkEnd w:id="8"/>
    </w:p>
    <w:p w14:paraId="56D7162E" w14:textId="77777777" w:rsidR="00061CEB" w:rsidRDefault="00061CEB" w:rsidP="00FE3805">
      <w:pPr>
        <w:pStyle w:val="Indented"/>
      </w:pPr>
    </w:p>
    <w:p w14:paraId="147AC791" w14:textId="684CB840" w:rsidR="00061CEB" w:rsidRPr="00FE3805" w:rsidRDefault="00061CEB" w:rsidP="00EB55DE">
      <w:pPr>
        <w:pStyle w:val="Indented"/>
        <w:tabs>
          <w:tab w:val="left" w:pos="0"/>
        </w:tabs>
        <w:ind w:left="0"/>
        <w:rPr>
          <w:sz w:val="28"/>
          <w:szCs w:val="28"/>
        </w:rPr>
      </w:pPr>
      <w:r w:rsidRPr="00FE3805">
        <w:rPr>
          <w:sz w:val="28"/>
          <w:szCs w:val="28"/>
        </w:rPr>
        <w:t xml:space="preserve">See accompanying </w:t>
      </w:r>
      <w:r w:rsidR="00E9501A" w:rsidRPr="00E9501A">
        <w:rPr>
          <w:b/>
          <w:sz w:val="28"/>
          <w:szCs w:val="28"/>
        </w:rPr>
        <w:t>P</w:t>
      </w:r>
      <w:r w:rsidR="00E9501A">
        <w:rPr>
          <w:b/>
          <w:sz w:val="28"/>
          <w:szCs w:val="28"/>
        </w:rPr>
        <w:t>ricing S</w:t>
      </w:r>
      <w:r w:rsidRPr="00FE3805">
        <w:rPr>
          <w:b/>
          <w:sz w:val="28"/>
          <w:szCs w:val="28"/>
        </w:rPr>
        <w:t xml:space="preserve">chedule </w:t>
      </w:r>
      <w:r w:rsidR="00E9501A">
        <w:rPr>
          <w:b/>
          <w:sz w:val="28"/>
          <w:szCs w:val="28"/>
        </w:rPr>
        <w:t>Two</w:t>
      </w:r>
      <w:r w:rsidRPr="00FE3805">
        <w:rPr>
          <w:sz w:val="28"/>
          <w:szCs w:val="28"/>
        </w:rPr>
        <w:t xml:space="preserve"> for completion and return</w:t>
      </w:r>
    </w:p>
    <w:p w14:paraId="241CA64C" w14:textId="77777777" w:rsidR="00CE5436" w:rsidRPr="00CE5436" w:rsidRDefault="00CE5436" w:rsidP="009B13A7">
      <w:pPr>
        <w:pStyle w:val="Textindent"/>
      </w:pPr>
    </w:p>
    <w:bookmarkEnd w:id="9"/>
    <w:p w14:paraId="241CA64D" w14:textId="77777777" w:rsidR="00B649CC" w:rsidRPr="00DC356C" w:rsidRDefault="00B649CC" w:rsidP="00B649CC">
      <w:pPr>
        <w:pStyle w:val="Indented"/>
        <w:rPr>
          <w:highlight w:val="yellow"/>
        </w:rPr>
      </w:pPr>
    </w:p>
    <w:p w14:paraId="241CA64E" w14:textId="77777777" w:rsidR="00B649CC" w:rsidRPr="00857497" w:rsidRDefault="00B649CC" w:rsidP="00980422">
      <w:pPr>
        <w:pStyle w:val="Sch2"/>
        <w:numPr>
          <w:ilvl w:val="0"/>
          <w:numId w:val="44"/>
        </w:numPr>
        <w:ind w:left="709" w:hanging="709"/>
      </w:pPr>
      <w:r w:rsidRPr="00857497">
        <w:t>G</w:t>
      </w:r>
      <w:r w:rsidR="00F06BA7" w:rsidRPr="00857497">
        <w:t>eneral Instructions</w:t>
      </w:r>
    </w:p>
    <w:p w14:paraId="241CA64F" w14:textId="77777777" w:rsidR="00B649CC" w:rsidRPr="00DC356C" w:rsidRDefault="00B649CC" w:rsidP="00857497">
      <w:pPr>
        <w:pStyle w:val="Sch2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14:paraId="241CA650" w14:textId="77777777" w:rsidR="00B649CC" w:rsidRPr="00DC356C" w:rsidRDefault="00B649CC" w:rsidP="00857497">
      <w:pPr>
        <w:pStyle w:val="Sch2H2"/>
      </w:pPr>
      <w:r w:rsidRPr="00DC356C">
        <w:t>The rates entered shall be deemed to include complete provision for full compliance with the requirements of the Contract.</w:t>
      </w:r>
    </w:p>
    <w:p w14:paraId="241CA651" w14:textId="77777777" w:rsidR="00B649CC" w:rsidRDefault="00B649CC" w:rsidP="00857497">
      <w:pPr>
        <w:pStyle w:val="Sch2H2"/>
      </w:pPr>
      <w:r w:rsidRPr="00DC356C">
        <w:t>The rates exclude VAT.</w:t>
      </w:r>
    </w:p>
    <w:p w14:paraId="241CA653" w14:textId="7420EC20" w:rsidR="00E64043" w:rsidRPr="00F82D29" w:rsidRDefault="00B649CC" w:rsidP="00857497">
      <w:pPr>
        <w:pStyle w:val="Sch2H2"/>
      </w:pPr>
      <w:r w:rsidRPr="005B61C2">
        <w:t xml:space="preserve">The rates entered in the </w:t>
      </w:r>
      <w:r w:rsidR="0003291E" w:rsidRPr="005B61C2">
        <w:t>Pricing Schedule</w:t>
      </w:r>
      <w:r w:rsidRPr="005B61C2">
        <w:t xml:space="preserve"> shall include all travel and subsistence costs</w:t>
      </w:r>
      <w:r w:rsidRPr="00F82D29">
        <w:t xml:space="preserve">. </w:t>
      </w:r>
      <w:r w:rsidR="00E64043" w:rsidRPr="00F82D29">
        <w:t xml:space="preserve"> Original receipts will need to be provided</w:t>
      </w:r>
      <w:r w:rsidR="00094882">
        <w:t xml:space="preserve"> for all such expenditure</w:t>
      </w:r>
      <w:r w:rsidR="00E64043" w:rsidRPr="00F82D29">
        <w:t xml:space="preserve">.  </w:t>
      </w:r>
    </w:p>
    <w:p w14:paraId="241CA654" w14:textId="5D540989" w:rsidR="00B649CC" w:rsidRPr="00F82D29" w:rsidRDefault="00B649CC" w:rsidP="00857497">
      <w:pPr>
        <w:pStyle w:val="Sch2H2"/>
      </w:pPr>
      <w:r w:rsidRPr="00F82D29">
        <w:t xml:space="preserve">The Authority will only make payment for overnight stays </w:t>
      </w:r>
      <w:r w:rsidR="00E174F1" w:rsidRPr="00F82D29">
        <w:t xml:space="preserve">that have been </w:t>
      </w:r>
      <w:r w:rsidRPr="00F82D29">
        <w:t xml:space="preserve">authorised </w:t>
      </w:r>
      <w:r w:rsidR="00094882">
        <w:t>in line with the agreed Inception Plan and Implementation Plan</w:t>
      </w:r>
      <w:r w:rsidRPr="00F82D29">
        <w:t xml:space="preserve">. </w:t>
      </w:r>
    </w:p>
    <w:p w14:paraId="241CA655" w14:textId="0DD33336" w:rsidR="00B649CC" w:rsidRPr="00F82D29" w:rsidRDefault="00B649CC" w:rsidP="00857497">
      <w:pPr>
        <w:pStyle w:val="Sch2H2"/>
      </w:pPr>
      <w:r w:rsidRPr="00F82D29">
        <w:t xml:space="preserve">The Department will only pay for expenses claimed that are included in this </w:t>
      </w:r>
      <w:r w:rsidR="001578F3">
        <w:t>P</w:t>
      </w:r>
      <w:r w:rsidRPr="00F82D29">
        <w:t xml:space="preserve">ricing </w:t>
      </w:r>
      <w:r w:rsidR="001578F3">
        <w:t>S</w:t>
      </w:r>
      <w:r w:rsidRPr="00F82D29">
        <w:t xml:space="preserve">chedule </w:t>
      </w:r>
      <w:r w:rsidR="00094882">
        <w:t xml:space="preserve">or as agreed within the Inception Plan and Implementation Plan </w:t>
      </w:r>
      <w:r w:rsidRPr="00F82D29">
        <w:t xml:space="preserve">and are deemed to be reasonable for delivery of the requirement.  </w:t>
      </w:r>
    </w:p>
    <w:p w14:paraId="241CA657" w14:textId="313D1249" w:rsidR="00B649CC" w:rsidRDefault="000F77CC" w:rsidP="00094882">
      <w:pPr>
        <w:pStyle w:val="Sch2H2"/>
      </w:pPr>
      <w:r>
        <w:t>Bidders</w:t>
      </w:r>
      <w:r w:rsidRPr="00DC356C">
        <w:t xml:space="preserve"> </w:t>
      </w:r>
      <w:r w:rsidR="00B649CC" w:rsidRPr="00DC356C">
        <w:t xml:space="preserve">must include in the </w:t>
      </w:r>
      <w:r w:rsidR="001578F3">
        <w:t>P</w:t>
      </w:r>
      <w:r w:rsidR="00B649CC" w:rsidRPr="00DC356C">
        <w:t xml:space="preserve">ricing </w:t>
      </w:r>
      <w:r w:rsidR="001578F3">
        <w:t>S</w:t>
      </w:r>
      <w:r w:rsidR="00B649CC" w:rsidRPr="00DC356C">
        <w:t xml:space="preserve">chedules any discounts or any reduced pricing they are proposing to offer to the </w:t>
      </w:r>
      <w:r w:rsidR="00B649CC">
        <w:t xml:space="preserve">Authority </w:t>
      </w:r>
      <w:r w:rsidR="00B649CC" w:rsidRPr="00DC356C">
        <w:t xml:space="preserve">in delivery of this requirement. </w:t>
      </w:r>
    </w:p>
    <w:p w14:paraId="47B5314B" w14:textId="41EB00CB" w:rsidR="00850C4E" w:rsidRPr="00850C4E" w:rsidRDefault="00850C4E" w:rsidP="00850C4E">
      <w:pPr>
        <w:pStyle w:val="Sch2H2"/>
      </w:pPr>
      <w:r w:rsidRPr="00850C4E">
        <w:t>See accompanying Pricing Schedule Two template for completion of pricing proposals, (which includes the Inception</w:t>
      </w:r>
      <w:r w:rsidR="00094882">
        <w:t xml:space="preserve"> Plan</w:t>
      </w:r>
      <w:r w:rsidRPr="00850C4E">
        <w:t xml:space="preserve"> pricing response, rate card South East Asia, rate card sub-Saharan Africa, scenario 1 and scenario 2</w:t>
      </w:r>
      <w:r>
        <w:t xml:space="preserve">  (</w:t>
      </w:r>
      <w:r w:rsidRPr="00850C4E">
        <w:t>scenarios for evaluation purposes only)); and return to the Authority.</w:t>
      </w:r>
    </w:p>
    <w:p w14:paraId="241CA65A" w14:textId="74AFF25F" w:rsidR="009B13A7" w:rsidRDefault="009B13A7" w:rsidP="00850C4E">
      <w:pPr>
        <w:pStyle w:val="Sch2H2"/>
        <w:numPr>
          <w:ilvl w:val="0"/>
          <w:numId w:val="0"/>
        </w:numPr>
        <w:ind w:left="574"/>
      </w:pPr>
    </w:p>
    <w:p w14:paraId="241CA65B" w14:textId="77777777" w:rsidR="004D3C02" w:rsidRPr="00857497" w:rsidRDefault="004D3C02" w:rsidP="00857497">
      <w:pPr>
        <w:pStyle w:val="Sch2"/>
      </w:pPr>
      <w:r w:rsidRPr="00857497">
        <w:t>Schedule of Payments</w:t>
      </w:r>
    </w:p>
    <w:p w14:paraId="241CA65C" w14:textId="2209E094" w:rsidR="004D3C02" w:rsidRDefault="004D3C02" w:rsidP="00857497">
      <w:pPr>
        <w:pStyle w:val="Sch2H2"/>
      </w:pPr>
      <w:r w:rsidRPr="0023595F">
        <w:t xml:space="preserve">The Authority requires </w:t>
      </w:r>
      <w:r w:rsidR="000F77CC">
        <w:t>Bidders</w:t>
      </w:r>
      <w:r w:rsidR="000F77CC" w:rsidRPr="0023595F">
        <w:t xml:space="preserve"> </w:t>
      </w:r>
      <w:r w:rsidRPr="0023595F">
        <w:t>to competitively tender against the requirements of</w:t>
      </w:r>
      <w:r>
        <w:t xml:space="preserve"> the Specification.  Payments to the </w:t>
      </w:r>
      <w:r w:rsidR="000F77CC">
        <w:t xml:space="preserve">Supplier </w:t>
      </w:r>
      <w:r>
        <w:t xml:space="preserve">for </w:t>
      </w:r>
      <w:r w:rsidR="00E5344C">
        <w:t>S</w:t>
      </w:r>
      <w:r>
        <w:t xml:space="preserve">ervice delivery will be in accordance </w:t>
      </w:r>
      <w:r w:rsidR="00C35277">
        <w:t xml:space="preserve">with </w:t>
      </w:r>
      <w:r>
        <w:t xml:space="preserve">the </w:t>
      </w:r>
      <w:r w:rsidR="00E5344C">
        <w:t xml:space="preserve">Contract </w:t>
      </w:r>
      <w:r>
        <w:t>terms and conditions.</w:t>
      </w:r>
    </w:p>
    <w:p w14:paraId="241CA65D" w14:textId="30E3FCBE" w:rsidR="00080F0D" w:rsidRPr="00080F0D" w:rsidRDefault="00080F0D" w:rsidP="00080F0D">
      <w:pPr>
        <w:pStyle w:val="Sch2H2"/>
      </w:pPr>
      <w:r w:rsidRPr="00080F0D">
        <w:t xml:space="preserve">DH is committed to ensuring value for money through the commissioning of the evaluation contract. DH will look to agree an output or milestone based payment model, recognising the need to release payments for both the evaluation outputs and key activities. DH will ask </w:t>
      </w:r>
      <w:r w:rsidR="00E5344C">
        <w:t>B</w:t>
      </w:r>
      <w:r w:rsidRPr="00080F0D">
        <w:t xml:space="preserve">idders to suggest a </w:t>
      </w:r>
      <w:r w:rsidR="00E5344C">
        <w:t>P</w:t>
      </w:r>
      <w:r w:rsidRPr="00080F0D">
        <w:t xml:space="preserve">ayment </w:t>
      </w:r>
      <w:r w:rsidR="00E5344C">
        <w:t>S</w:t>
      </w:r>
      <w:r w:rsidRPr="00080F0D">
        <w:t>chedule for the</w:t>
      </w:r>
      <w:r w:rsidR="00233505">
        <w:t xml:space="preserve"> Inception Phase o</w:t>
      </w:r>
      <w:r w:rsidRPr="00080F0D">
        <w:t xml:space="preserve">f the </w:t>
      </w:r>
      <w:r w:rsidR="00E5344C">
        <w:t>Contract</w:t>
      </w:r>
      <w:r w:rsidR="00E5344C" w:rsidRPr="00080F0D">
        <w:t xml:space="preserve"> </w:t>
      </w:r>
      <w:r w:rsidRPr="00080F0D">
        <w:t>in their responses to the tender</w:t>
      </w:r>
      <w:r w:rsidR="00233505">
        <w:t>, and Bidders will be asked to produce a detailed financial plan during the Inception Phase for the remainder of the Contract</w:t>
      </w:r>
      <w:r w:rsidRPr="00080F0D">
        <w:t xml:space="preserve">. </w:t>
      </w:r>
    </w:p>
    <w:p w14:paraId="241CA65E" w14:textId="77777777" w:rsidR="003B3932" w:rsidRDefault="003B3932" w:rsidP="00080F0D">
      <w:pPr>
        <w:pStyle w:val="Sch2H2"/>
        <w:numPr>
          <w:ilvl w:val="0"/>
          <w:numId w:val="0"/>
        </w:numPr>
        <w:ind w:left="851"/>
      </w:pPr>
    </w:p>
    <w:p w14:paraId="241CA65F" w14:textId="77777777" w:rsidR="003B3932" w:rsidRDefault="003B3932" w:rsidP="003B3932">
      <w:pPr>
        <w:pStyle w:val="Sch2"/>
        <w:numPr>
          <w:ilvl w:val="0"/>
          <w:numId w:val="0"/>
        </w:numPr>
        <w:ind w:left="851" w:hanging="851"/>
      </w:pPr>
    </w:p>
    <w:p w14:paraId="241CA660" w14:textId="322C8045" w:rsidR="00EB55DE" w:rsidRDefault="00EB55DE">
      <w:pPr>
        <w:rPr>
          <w:sz w:val="22"/>
          <w:highlight w:val="yellow"/>
        </w:rPr>
      </w:pPr>
      <w:r>
        <w:rPr>
          <w:highlight w:val="yellow"/>
        </w:rPr>
        <w:br w:type="page"/>
      </w:r>
    </w:p>
    <w:p w14:paraId="7041A969" w14:textId="77777777" w:rsidR="003B3932" w:rsidRDefault="003B3932" w:rsidP="00B649CC">
      <w:pPr>
        <w:pStyle w:val="Indented"/>
        <w:rPr>
          <w:highlight w:val="yellow"/>
        </w:rPr>
      </w:pPr>
    </w:p>
    <w:p w14:paraId="241CA661" w14:textId="77777777" w:rsidR="00746ED8" w:rsidRDefault="00746ED8" w:rsidP="00040159">
      <w:pPr>
        <w:pStyle w:val="Xa"/>
        <w:pBdr>
          <w:bottom w:val="none" w:sz="0" w:space="0" w:color="auto"/>
        </w:pBdr>
      </w:pPr>
      <w:bookmarkStart w:id="10" w:name="_Ref328647206"/>
      <w:r w:rsidRPr="00746ED8">
        <w:t>Contract Monitoring</w:t>
      </w:r>
      <w:bookmarkEnd w:id="10"/>
    </w:p>
    <w:p w14:paraId="3C500778" w14:textId="77777777" w:rsidR="00D73763" w:rsidRDefault="00D73763" w:rsidP="00D73763">
      <w:pPr>
        <w:pStyle w:val="Textindent"/>
        <w:ind w:left="0"/>
        <w:rPr>
          <w:highlight w:val="yellow"/>
        </w:rPr>
      </w:pPr>
    </w:p>
    <w:p w14:paraId="653B5F28" w14:textId="31BE7632" w:rsidR="00D73763" w:rsidRPr="00D73763" w:rsidRDefault="00D73763" w:rsidP="00D73763">
      <w:pPr>
        <w:pStyle w:val="Textindent"/>
        <w:ind w:left="0"/>
      </w:pPr>
      <w:r w:rsidRPr="00D73763">
        <w:t>Please read this Schedule alongside the Contract.</w:t>
      </w:r>
    </w:p>
    <w:p w14:paraId="241CA664" w14:textId="77777777" w:rsidR="00A44222" w:rsidRDefault="00A44222" w:rsidP="006F4F74">
      <w:pPr>
        <w:pStyle w:val="Textindent"/>
      </w:pPr>
    </w:p>
    <w:p w14:paraId="241CA665" w14:textId="064AA5B7" w:rsidR="003E50EC" w:rsidRDefault="003E50EC" w:rsidP="006F4F74">
      <w:pPr>
        <w:pStyle w:val="Textindent"/>
      </w:pPr>
      <w:r w:rsidRPr="003E50EC">
        <w:t xml:space="preserve">The </w:t>
      </w:r>
      <w:r w:rsidR="000F77CC">
        <w:t>Supplier</w:t>
      </w:r>
      <w:r w:rsidR="000F77CC" w:rsidRPr="003E50EC">
        <w:t xml:space="preserve"> </w:t>
      </w:r>
      <w:r w:rsidRPr="003E50EC">
        <w:t>will:</w:t>
      </w:r>
    </w:p>
    <w:p w14:paraId="5E607B43" w14:textId="77777777" w:rsidR="00A535A4" w:rsidRDefault="00A535A4" w:rsidP="006F4F74">
      <w:pPr>
        <w:pStyle w:val="Textindent"/>
      </w:pPr>
    </w:p>
    <w:p w14:paraId="3665A6A9" w14:textId="0A221476" w:rsidR="00A535A4" w:rsidRPr="00A535A4" w:rsidRDefault="00A535A4" w:rsidP="00A535A4">
      <w:pPr>
        <w:pStyle w:val="Textindent"/>
        <w:ind w:left="1418" w:hanging="516"/>
      </w:pPr>
      <w:r w:rsidRPr="00A535A4">
        <w:t>(a)</w:t>
      </w:r>
      <w:r w:rsidRPr="00A535A4">
        <w:tab/>
        <w:t>Appoint a Contract Manager to oversee the work and liaise with / report as DH requires to DH’s Contract Manager;</w:t>
      </w:r>
    </w:p>
    <w:p w14:paraId="241CA666" w14:textId="77777777" w:rsidR="006F4F74" w:rsidRPr="00A535A4" w:rsidRDefault="006F4F74" w:rsidP="00A535A4">
      <w:pPr>
        <w:pStyle w:val="Heading3"/>
        <w:numPr>
          <w:ilvl w:val="2"/>
          <w:numId w:val="31"/>
        </w:numPr>
        <w:ind w:left="1418"/>
        <w:rPr>
          <w:i w:val="0"/>
        </w:rPr>
      </w:pPr>
      <w:r w:rsidRPr="00A535A4">
        <w:rPr>
          <w:i w:val="0"/>
        </w:rPr>
        <w:t>Monitor the quality of the service provision to ensure customer satisfaction in accordance with the key performance indicators outlined in the Contract, unless otherwise approved by the Project Manager;</w:t>
      </w:r>
    </w:p>
    <w:p w14:paraId="241CA667" w14:textId="4A6C50F2" w:rsidR="00A44222" w:rsidRPr="00A535A4" w:rsidRDefault="0057575A" w:rsidP="0057575A">
      <w:pPr>
        <w:pStyle w:val="ListParagraph"/>
        <w:numPr>
          <w:ilvl w:val="2"/>
          <w:numId w:val="31"/>
        </w:numPr>
        <w:tabs>
          <w:tab w:val="clear" w:pos="2226"/>
          <w:tab w:val="num" w:pos="1418"/>
        </w:tabs>
        <w:ind w:left="1418" w:hanging="567"/>
        <w:rPr>
          <w:rFonts w:eastAsia="Times New Roman"/>
          <w:bCs/>
          <w:sz w:val="22"/>
          <w:szCs w:val="22"/>
          <w:lang w:eastAsia="en-US"/>
        </w:rPr>
      </w:pPr>
      <w:r w:rsidRPr="00A535A4">
        <w:rPr>
          <w:rFonts w:eastAsia="Times New Roman"/>
          <w:bCs/>
          <w:sz w:val="22"/>
          <w:szCs w:val="22"/>
          <w:lang w:eastAsia="en-US"/>
        </w:rPr>
        <w:t>Provide regular reporting as and when required by the Department Project Manager. This will be in the form of, at a minimum, a quarterly activity and financial update to DH either through a document, presentation or a face-to-face meeting. This opportunity will allow the Evaluation Supplier to provide evidence of working against the agreed activities detailed in the inception report as well as be a continuing opportunity to provide lessons learning.</w:t>
      </w:r>
    </w:p>
    <w:p w14:paraId="6E17EF96" w14:textId="524BB445" w:rsidR="00A535A4" w:rsidRPr="00A535A4" w:rsidRDefault="00A535A4" w:rsidP="00A535A4">
      <w:pPr>
        <w:pStyle w:val="ListParagraph"/>
        <w:numPr>
          <w:ilvl w:val="2"/>
          <w:numId w:val="31"/>
        </w:numPr>
        <w:tabs>
          <w:tab w:val="clear" w:pos="2226"/>
          <w:tab w:val="num" w:pos="1418"/>
        </w:tabs>
        <w:ind w:left="1418" w:hanging="567"/>
        <w:rPr>
          <w:rFonts w:eastAsia="Times New Roman"/>
          <w:bCs/>
          <w:sz w:val="22"/>
          <w:szCs w:val="22"/>
          <w:lang w:eastAsia="en-US"/>
        </w:rPr>
      </w:pPr>
      <w:r w:rsidRPr="00A535A4">
        <w:rPr>
          <w:rFonts w:eastAsia="Times New Roman"/>
          <w:bCs/>
          <w:sz w:val="22"/>
          <w:szCs w:val="22"/>
          <w:lang w:eastAsia="en-US"/>
        </w:rPr>
        <w:t>Perform quality assurance on all aspects of the programme; and</w:t>
      </w:r>
      <w:r>
        <w:rPr>
          <w:rFonts w:eastAsia="Times New Roman"/>
          <w:bCs/>
          <w:sz w:val="22"/>
          <w:szCs w:val="22"/>
          <w:lang w:eastAsia="en-US"/>
        </w:rPr>
        <w:t xml:space="preserve"> p</w:t>
      </w:r>
      <w:r w:rsidRPr="00A535A4">
        <w:rPr>
          <w:rFonts w:eastAsia="Times New Roman"/>
          <w:bCs/>
          <w:sz w:val="22"/>
          <w:szCs w:val="22"/>
          <w:lang w:eastAsia="en-US"/>
        </w:rPr>
        <w:t>rovide the Department with timely and on-going evaluation and quality assurance information relating to the programme;</w:t>
      </w:r>
    </w:p>
    <w:p w14:paraId="2B9FFC0C" w14:textId="0F9AB70E" w:rsidR="00A535A4" w:rsidRPr="00A535A4" w:rsidRDefault="00A535A4" w:rsidP="00A535A4">
      <w:pPr>
        <w:pStyle w:val="ListParagraph"/>
        <w:numPr>
          <w:ilvl w:val="2"/>
          <w:numId w:val="31"/>
        </w:numPr>
        <w:ind w:left="1418" w:hanging="567"/>
        <w:rPr>
          <w:rFonts w:eastAsia="Times New Roman"/>
          <w:bCs/>
          <w:sz w:val="22"/>
          <w:szCs w:val="22"/>
          <w:lang w:eastAsia="en-US"/>
        </w:rPr>
      </w:pPr>
      <w:r w:rsidRPr="00A535A4">
        <w:rPr>
          <w:rFonts w:eastAsia="Times New Roman"/>
          <w:bCs/>
          <w:sz w:val="22"/>
          <w:szCs w:val="22"/>
          <w:lang w:eastAsia="en-US"/>
        </w:rPr>
        <w:t>Provide on a monthly basis updates on costs</w:t>
      </w:r>
    </w:p>
    <w:p w14:paraId="241CA668" w14:textId="77777777" w:rsidR="006F4F74" w:rsidRPr="00A535A4" w:rsidRDefault="006F4F74" w:rsidP="006F4F74">
      <w:pPr>
        <w:pStyle w:val="Heading3"/>
        <w:numPr>
          <w:ilvl w:val="2"/>
          <w:numId w:val="31"/>
        </w:numPr>
        <w:tabs>
          <w:tab w:val="clear" w:pos="2226"/>
          <w:tab w:val="num" w:pos="1418"/>
        </w:tabs>
        <w:ind w:left="1418" w:hanging="567"/>
        <w:rPr>
          <w:i w:val="0"/>
        </w:rPr>
      </w:pPr>
      <w:r w:rsidRPr="00A535A4">
        <w:rPr>
          <w:i w:val="0"/>
        </w:rPr>
        <w:t xml:space="preserve">Attend meetings on site </w:t>
      </w:r>
      <w:r w:rsidR="00A44222" w:rsidRPr="00A535A4">
        <w:rPr>
          <w:i w:val="0"/>
        </w:rPr>
        <w:t xml:space="preserve">by phone or by video conference </w:t>
      </w:r>
      <w:r w:rsidRPr="00A535A4">
        <w:rPr>
          <w:i w:val="0"/>
        </w:rPr>
        <w:t>to review progress and discuss the service, as required by the Project Manager; and</w:t>
      </w:r>
    </w:p>
    <w:p w14:paraId="241CA669" w14:textId="77777777" w:rsidR="006F4F74" w:rsidRPr="00A535A4" w:rsidRDefault="006F4F74" w:rsidP="006F4F74">
      <w:pPr>
        <w:pStyle w:val="Heading3"/>
        <w:numPr>
          <w:ilvl w:val="2"/>
          <w:numId w:val="31"/>
        </w:numPr>
        <w:tabs>
          <w:tab w:val="clear" w:pos="2226"/>
          <w:tab w:val="num" w:pos="1418"/>
        </w:tabs>
        <w:ind w:left="1418" w:hanging="567"/>
        <w:rPr>
          <w:i w:val="0"/>
        </w:rPr>
      </w:pPr>
      <w:r w:rsidRPr="00A535A4">
        <w:rPr>
          <w:i w:val="0"/>
        </w:rPr>
        <w:t>Attend a post contract review with the Department to review whether the objectives of the contract were met, to review the benefits achieved and to identify any lessons learnt for future projects.</w:t>
      </w:r>
    </w:p>
    <w:p w14:paraId="241CA66A" w14:textId="77777777" w:rsidR="006F4F74" w:rsidRPr="00E5594D" w:rsidRDefault="006F4F74" w:rsidP="00C73BEA">
      <w:pPr>
        <w:pStyle w:val="Textindent"/>
        <w:rPr>
          <w:highlight w:val="yellow"/>
        </w:rPr>
      </w:pPr>
    </w:p>
    <w:p w14:paraId="241CA66B" w14:textId="77777777" w:rsidR="00583AF2" w:rsidRDefault="00583AF2" w:rsidP="00857497">
      <w:pPr>
        <w:pStyle w:val="Sch3"/>
      </w:pPr>
      <w:r>
        <w:t>General Instructions</w:t>
      </w:r>
    </w:p>
    <w:p w14:paraId="241CA66C" w14:textId="79A4F006" w:rsidR="00583AF2" w:rsidRDefault="000F77CC" w:rsidP="00C73BEA">
      <w:pPr>
        <w:pStyle w:val="Sch3H2"/>
      </w:pPr>
      <w:r>
        <w:t>Bidders</w:t>
      </w:r>
      <w:r w:rsidRPr="00DC356C">
        <w:t xml:space="preserve"> </w:t>
      </w:r>
      <w:r w:rsidR="00C8245C">
        <w:t xml:space="preserve">will be required to complete </w:t>
      </w:r>
      <w:r w:rsidR="00583AF2">
        <w:t xml:space="preserve">all the </w:t>
      </w:r>
      <w:r w:rsidR="00583AF2" w:rsidRPr="00DC356C">
        <w:t xml:space="preserve">information </w:t>
      </w:r>
      <w:r w:rsidR="00583AF2">
        <w:t xml:space="preserve">requested in the following section </w:t>
      </w:r>
      <w:r w:rsidR="00C8245C">
        <w:t>once the contract is awarded</w:t>
      </w:r>
      <w:r w:rsidR="00583AF2" w:rsidRPr="00DC356C">
        <w:t xml:space="preserve">.  </w:t>
      </w:r>
      <w:r w:rsidR="00C8245C">
        <w:t>Any s</w:t>
      </w:r>
      <w:r w:rsidR="00583AF2" w:rsidRPr="00DC356C">
        <w:t xml:space="preserve">upporting documents </w:t>
      </w:r>
      <w:r w:rsidR="00C8245C">
        <w:t xml:space="preserve">(e.g. </w:t>
      </w:r>
      <w:r w:rsidR="00DF083B">
        <w:t>Inception Plan, I</w:t>
      </w:r>
      <w:r w:rsidR="00C8245C">
        <w:t xml:space="preserve">mplementation </w:t>
      </w:r>
      <w:r w:rsidR="00DF083B">
        <w:t>P</w:t>
      </w:r>
      <w:r w:rsidR="00C8245C">
        <w:t>lan</w:t>
      </w:r>
      <w:r w:rsidR="00040159">
        <w:t xml:space="preserve"> etc.</w:t>
      </w:r>
      <w:r w:rsidR="00C8245C">
        <w:t xml:space="preserve">) will need to </w:t>
      </w:r>
      <w:r w:rsidR="00583AF2" w:rsidRPr="00DC356C">
        <w:t>be clearly referenced back to the appropriate section.</w:t>
      </w:r>
    </w:p>
    <w:p w14:paraId="241CA66D" w14:textId="77777777" w:rsidR="00583AF2" w:rsidRDefault="00583AF2" w:rsidP="000C5947">
      <w:pPr>
        <w:pStyle w:val="Textindent"/>
      </w:pPr>
    </w:p>
    <w:p w14:paraId="241CA66E" w14:textId="77777777" w:rsidR="00583AF2" w:rsidRDefault="00583AF2" w:rsidP="00857497">
      <w:pPr>
        <w:pStyle w:val="Sch3"/>
      </w:pPr>
      <w:r>
        <w:t>Representatives</w:t>
      </w:r>
    </w:p>
    <w:p w14:paraId="241CA66F" w14:textId="0D8E60C9" w:rsidR="00583AF2" w:rsidRDefault="00583AF2" w:rsidP="00C73BEA">
      <w:pPr>
        <w:pStyle w:val="Sch3H2"/>
      </w:pPr>
      <w:r w:rsidRPr="00BA7F35">
        <w:t>Name of Authority's Representative</w:t>
      </w:r>
      <w:r>
        <w:t xml:space="preserve">(s): </w:t>
      </w:r>
      <w:r w:rsidR="002C5BB3">
        <w:t>To be confirmed at Contract award</w:t>
      </w:r>
    </w:p>
    <w:p w14:paraId="241CA672" w14:textId="44423DF7" w:rsidR="00080F0D" w:rsidRPr="00BA7F35" w:rsidRDefault="00583AF2" w:rsidP="00D73763">
      <w:pPr>
        <w:pStyle w:val="Sch3H2"/>
      </w:pPr>
      <w:r w:rsidRPr="00BA7F35">
        <w:t xml:space="preserve">Name of </w:t>
      </w:r>
      <w:r w:rsidR="000F77CC">
        <w:t>Supplier</w:t>
      </w:r>
      <w:r w:rsidR="000F77CC" w:rsidRPr="00BA7F35">
        <w:t xml:space="preserve">'s </w:t>
      </w:r>
      <w:r w:rsidRPr="00BA7F35">
        <w:t>Representative</w:t>
      </w:r>
      <w:r>
        <w:t xml:space="preserve">(s): </w:t>
      </w:r>
      <w:r w:rsidRPr="00FC099A">
        <w:rPr>
          <w:highlight w:val="yellow"/>
        </w:rPr>
        <w:t>[</w:t>
      </w:r>
      <w:r w:rsidR="000F77CC">
        <w:rPr>
          <w:highlight w:val="yellow"/>
        </w:rPr>
        <w:t>Bidder</w:t>
      </w:r>
      <w:r w:rsidR="000F77CC" w:rsidRPr="00FC099A">
        <w:rPr>
          <w:highlight w:val="yellow"/>
        </w:rPr>
        <w:t xml:space="preserve"> </w:t>
      </w:r>
      <w:r w:rsidRPr="00FC099A">
        <w:rPr>
          <w:highlight w:val="yellow"/>
        </w:rPr>
        <w:t>to complete]</w:t>
      </w:r>
    </w:p>
    <w:p w14:paraId="241CA673" w14:textId="77777777" w:rsidR="00583AF2" w:rsidRDefault="00583AF2" w:rsidP="000C5947">
      <w:pPr>
        <w:pStyle w:val="Textindent"/>
      </w:pPr>
    </w:p>
    <w:p w14:paraId="241CA674" w14:textId="77777777" w:rsidR="00583AF2" w:rsidRDefault="00583AF2" w:rsidP="00857497">
      <w:pPr>
        <w:pStyle w:val="Sch3"/>
      </w:pPr>
      <w:r>
        <w:t>Deliverables</w:t>
      </w:r>
    </w:p>
    <w:p w14:paraId="241CA68F" w14:textId="2ACD3096" w:rsidR="00080F0D" w:rsidRPr="00B0135E" w:rsidRDefault="00583AF2" w:rsidP="00F955AE">
      <w:pPr>
        <w:pStyle w:val="Sch3H2"/>
      </w:pPr>
      <w:r w:rsidRPr="00B0135E">
        <w:t>List of deliverables, outputs and r</w:t>
      </w:r>
      <w:r w:rsidR="00080F0D">
        <w:t xml:space="preserve">eports </w:t>
      </w:r>
      <w:r w:rsidR="000F77CC">
        <w:t xml:space="preserve">Supplier </w:t>
      </w:r>
      <w:r w:rsidR="00FE3805">
        <w:t xml:space="preserve">is to supply is set out at section </w:t>
      </w:r>
      <w:r w:rsidR="00D606A2">
        <w:t>5 of Schedule One.</w:t>
      </w:r>
    </w:p>
    <w:p w14:paraId="241CA6BD" w14:textId="61A21A61" w:rsidR="002A4457" w:rsidRPr="00B0135E" w:rsidRDefault="00583AF2" w:rsidP="00F955AE">
      <w:pPr>
        <w:pStyle w:val="Sch3H2"/>
      </w:pPr>
      <w:r w:rsidRPr="00B0135E">
        <w:t>Period(s) over which each deliverable, output and report is to be supplied</w:t>
      </w:r>
      <w:r w:rsidR="00FE3805">
        <w:t xml:space="preserve"> are set out at section </w:t>
      </w:r>
      <w:r w:rsidR="00D606A2">
        <w:t>6 of Schedule One.</w:t>
      </w:r>
    </w:p>
    <w:p w14:paraId="241CA6BE" w14:textId="237EECCB" w:rsidR="00583AF2" w:rsidRPr="00B0135E" w:rsidRDefault="00583AF2" w:rsidP="00C73BEA">
      <w:pPr>
        <w:pStyle w:val="Sch3H2"/>
      </w:pPr>
      <w:r w:rsidRPr="00B0135E">
        <w:t xml:space="preserve">Information requirements: </w:t>
      </w:r>
      <w:r w:rsidRPr="00B0135E">
        <w:rPr>
          <w:highlight w:val="yellow"/>
        </w:rPr>
        <w:t>[Authority to complete]</w:t>
      </w:r>
      <w:r w:rsidR="0043190C">
        <w:t xml:space="preserve"> </w:t>
      </w:r>
    </w:p>
    <w:p w14:paraId="241CA6BF" w14:textId="77777777" w:rsidR="00583AF2" w:rsidRPr="00B0135E" w:rsidRDefault="00583AF2" w:rsidP="00C73BEA">
      <w:pPr>
        <w:pStyle w:val="Sch3H2"/>
      </w:pPr>
      <w:r w:rsidRPr="00B0135E">
        <w:t xml:space="preserve">Milestones: </w:t>
      </w:r>
      <w:r w:rsidRPr="00B0135E">
        <w:rPr>
          <w:highlight w:val="yellow"/>
        </w:rPr>
        <w:t>[Authority</w:t>
      </w:r>
      <w:r w:rsidR="00B47365">
        <w:rPr>
          <w:highlight w:val="yellow"/>
        </w:rPr>
        <w:t xml:space="preserve"> </w:t>
      </w:r>
      <w:r w:rsidRPr="00B0135E">
        <w:rPr>
          <w:highlight w:val="yellow"/>
        </w:rPr>
        <w:t>to complete]</w:t>
      </w:r>
    </w:p>
    <w:p w14:paraId="241CA6C0" w14:textId="77777777" w:rsidR="00583AF2" w:rsidRDefault="00583AF2" w:rsidP="000C5947">
      <w:pPr>
        <w:pStyle w:val="Textindent"/>
      </w:pPr>
    </w:p>
    <w:p w14:paraId="241CA6C1" w14:textId="77777777" w:rsidR="00583AF2" w:rsidRDefault="00583AF2" w:rsidP="00857497">
      <w:pPr>
        <w:pStyle w:val="Sch3"/>
      </w:pPr>
      <w:r>
        <w:t>Meetings</w:t>
      </w:r>
    </w:p>
    <w:p w14:paraId="241CA6C2" w14:textId="36F4655D" w:rsidR="00583AF2" w:rsidRPr="00B0135E" w:rsidRDefault="00583AF2" w:rsidP="00C73BEA">
      <w:pPr>
        <w:pStyle w:val="Sch3H2"/>
      </w:pPr>
      <w:r w:rsidRPr="00B0135E">
        <w:t xml:space="preserve">Frequency of contract management meetings: </w:t>
      </w:r>
      <w:r w:rsidR="0043190C">
        <w:t>Quarterly or on request</w:t>
      </w:r>
    </w:p>
    <w:p w14:paraId="241CA6C3" w14:textId="6CFC9A12" w:rsidR="00583AF2" w:rsidRPr="00B0135E" w:rsidRDefault="00583AF2" w:rsidP="0043190C">
      <w:pPr>
        <w:pStyle w:val="NINEH2"/>
        <w:ind w:hanging="650"/>
      </w:pPr>
      <w:r w:rsidRPr="00B0135E">
        <w:lastRenderedPageBreak/>
        <w:t xml:space="preserve">Location of contract management meetings: </w:t>
      </w:r>
      <w:r w:rsidR="0043190C" w:rsidRPr="0043190C">
        <w:t xml:space="preserve">on site </w:t>
      </w:r>
      <w:r w:rsidR="0043190C">
        <w:t xml:space="preserve">(London) </w:t>
      </w:r>
      <w:r w:rsidR="0043190C" w:rsidRPr="0043190C">
        <w:t>by phone or by video conference</w:t>
      </w:r>
    </w:p>
    <w:p w14:paraId="241CA6C4" w14:textId="77777777" w:rsidR="00583AF2" w:rsidRDefault="00583AF2" w:rsidP="00C73BEA">
      <w:pPr>
        <w:pStyle w:val="Sch3H2"/>
      </w:pPr>
      <w:r w:rsidRPr="00BA7F35">
        <w:t>Checking performance against anticipated plan</w:t>
      </w:r>
      <w:r>
        <w:t xml:space="preserve">: </w:t>
      </w:r>
      <w:r w:rsidRPr="00FC099A">
        <w:rPr>
          <w:highlight w:val="yellow"/>
        </w:rPr>
        <w:t xml:space="preserve">[Authority to </w:t>
      </w:r>
      <w:r w:rsidRPr="00B0135E">
        <w:rPr>
          <w:highlight w:val="yellow"/>
        </w:rPr>
        <w:t>complete</w:t>
      </w:r>
      <w:r w:rsidRPr="00FC099A">
        <w:rPr>
          <w:highlight w:val="yellow"/>
        </w:rPr>
        <w:t>]</w:t>
      </w:r>
    </w:p>
    <w:p w14:paraId="241CA6C5" w14:textId="77777777" w:rsidR="00583AF2" w:rsidRDefault="00583AF2" w:rsidP="000C5947">
      <w:pPr>
        <w:pStyle w:val="Textindent"/>
      </w:pPr>
    </w:p>
    <w:p w14:paraId="241CA6C6" w14:textId="77777777" w:rsidR="00583AF2" w:rsidRDefault="00583AF2" w:rsidP="00857497">
      <w:pPr>
        <w:pStyle w:val="Sch3"/>
      </w:pPr>
      <w:r>
        <w:t>Remedies</w:t>
      </w:r>
    </w:p>
    <w:p w14:paraId="241CA6C7" w14:textId="77777777" w:rsidR="00583AF2" w:rsidRDefault="00583AF2" w:rsidP="00C73BEA">
      <w:pPr>
        <w:pStyle w:val="Sch3H2"/>
      </w:pPr>
      <w:r w:rsidRPr="00BA7F35">
        <w:t>Remedies for below par performance</w:t>
      </w:r>
      <w:r>
        <w:t xml:space="preserve">: </w:t>
      </w:r>
      <w:r w:rsidRPr="00FC099A">
        <w:rPr>
          <w:highlight w:val="yellow"/>
        </w:rPr>
        <w:t>[Authority to complete]</w:t>
      </w:r>
    </w:p>
    <w:p w14:paraId="241CA6C8" w14:textId="77777777" w:rsidR="00233EE0" w:rsidRDefault="00233EE0" w:rsidP="00233EE0">
      <w:pPr>
        <w:pStyle w:val="Textindent"/>
      </w:pPr>
    </w:p>
    <w:p w14:paraId="241CA6CB" w14:textId="53CB458D" w:rsidR="00F955AE" w:rsidRDefault="00F955AE">
      <w:pPr>
        <w:rPr>
          <w:rFonts w:eastAsia="Arial"/>
          <w:kern w:val="32"/>
          <w:sz w:val="22"/>
          <w:szCs w:val="24"/>
          <w:lang w:eastAsia="en-GB"/>
        </w:rPr>
      </w:pPr>
      <w:r>
        <w:br w:type="page"/>
      </w:r>
    </w:p>
    <w:p w14:paraId="38382683" w14:textId="77777777" w:rsidR="00B47365" w:rsidRDefault="00B47365" w:rsidP="00233EE0">
      <w:pPr>
        <w:pStyle w:val="Textindent"/>
      </w:pPr>
    </w:p>
    <w:p w14:paraId="241CA6CC" w14:textId="77777777" w:rsidR="008A7562" w:rsidRPr="00532162" w:rsidRDefault="008A7562" w:rsidP="00040159">
      <w:pPr>
        <w:pStyle w:val="Xa"/>
        <w:pBdr>
          <w:bottom w:val="none" w:sz="0" w:space="0" w:color="auto"/>
        </w:pBdr>
      </w:pPr>
      <w:bookmarkStart w:id="11" w:name="_Ref306116919"/>
      <w:r>
        <w:t>C</w:t>
      </w:r>
      <w:r w:rsidR="00D05693">
        <w:t>onfidential &amp; Com</w:t>
      </w:r>
      <w:r w:rsidR="009A2456">
        <w:t>mercially Sensitive Information</w:t>
      </w:r>
      <w:bookmarkEnd w:id="11"/>
    </w:p>
    <w:p w14:paraId="241CA6CD" w14:textId="77777777" w:rsidR="00C8245C" w:rsidRDefault="00C8245C" w:rsidP="00C8245C">
      <w:pPr>
        <w:pStyle w:val="Textindent"/>
      </w:pPr>
    </w:p>
    <w:p w14:paraId="241CA6CE" w14:textId="664C651E" w:rsidR="00C8245C" w:rsidRPr="005B61C2" w:rsidRDefault="00C8245C" w:rsidP="00C8245C">
      <w:pPr>
        <w:pStyle w:val="Textindent"/>
      </w:pPr>
      <w:r w:rsidRPr="005B61C2">
        <w:t xml:space="preserve">See accompanying </w:t>
      </w:r>
      <w:r>
        <w:t xml:space="preserve">template </w:t>
      </w:r>
      <w:r w:rsidR="00D73763">
        <w:t xml:space="preserve">(Schedule One (A)) </w:t>
      </w:r>
      <w:r w:rsidRPr="005B61C2">
        <w:t xml:space="preserve">for </w:t>
      </w:r>
      <w:r w:rsidR="00040159">
        <w:t>completion</w:t>
      </w:r>
      <w:r>
        <w:t xml:space="preserve"> </w:t>
      </w:r>
      <w:r w:rsidRPr="005B61C2">
        <w:t>and return</w:t>
      </w:r>
      <w:r>
        <w:t xml:space="preserve"> to the Authority</w:t>
      </w:r>
      <w:r w:rsidRPr="005B61C2">
        <w:t>.</w:t>
      </w:r>
      <w:r w:rsidR="00D73763">
        <w:t xml:space="preserve"> </w:t>
      </w:r>
    </w:p>
    <w:p w14:paraId="241CA6CF" w14:textId="5D2A45D5" w:rsidR="00F955AE" w:rsidRDefault="00F955AE">
      <w:pPr>
        <w:rPr>
          <w:rFonts w:eastAsia="Arial"/>
          <w:kern w:val="32"/>
          <w:sz w:val="22"/>
          <w:szCs w:val="24"/>
          <w:lang w:eastAsia="en-GB"/>
        </w:rPr>
      </w:pPr>
      <w:r>
        <w:br w:type="page"/>
      </w:r>
    </w:p>
    <w:p w14:paraId="39C5D8D7" w14:textId="77777777" w:rsidR="00967FB4" w:rsidRDefault="00967FB4" w:rsidP="00C8245C">
      <w:pPr>
        <w:pStyle w:val="Textindent"/>
      </w:pPr>
    </w:p>
    <w:p w14:paraId="241CA6D0" w14:textId="77777777" w:rsidR="00B778E0" w:rsidRDefault="00601E6F" w:rsidP="00040159">
      <w:pPr>
        <w:pStyle w:val="Xa"/>
        <w:pBdr>
          <w:bottom w:val="none" w:sz="0" w:space="0" w:color="auto"/>
        </w:pBdr>
      </w:pPr>
      <w:bookmarkStart w:id="12" w:name="_Ref306116934"/>
      <w:r>
        <w:t>A</w:t>
      </w:r>
      <w:r w:rsidR="00967FB4">
        <w:t>dministrative Instructions</w:t>
      </w:r>
      <w:bookmarkEnd w:id="12"/>
    </w:p>
    <w:p w14:paraId="241CA6D1" w14:textId="77777777" w:rsidR="00040159" w:rsidRDefault="00040159" w:rsidP="00040159">
      <w:pPr>
        <w:pStyle w:val="Textindent"/>
      </w:pPr>
      <w:bookmarkStart w:id="13" w:name="_Ref306028885"/>
    </w:p>
    <w:p w14:paraId="241CA6D2" w14:textId="77777777" w:rsidR="00C8245C" w:rsidRDefault="00C8245C" w:rsidP="00040159">
      <w:pPr>
        <w:pStyle w:val="Textindent"/>
      </w:pPr>
      <w:r w:rsidRPr="005B61C2">
        <w:t xml:space="preserve">See accompanying </w:t>
      </w:r>
      <w:r>
        <w:t xml:space="preserve">template </w:t>
      </w:r>
      <w:r w:rsidRPr="005B61C2">
        <w:t xml:space="preserve">for </w:t>
      </w:r>
      <w:r w:rsidR="00040159">
        <w:t>(</w:t>
      </w:r>
      <w:r>
        <w:t>Administrative Instructions</w:t>
      </w:r>
      <w:r w:rsidR="00040159">
        <w:t xml:space="preserve">) completion </w:t>
      </w:r>
      <w:r w:rsidR="00040159" w:rsidRPr="005B61C2">
        <w:t>and return</w:t>
      </w:r>
      <w:r w:rsidR="00040159">
        <w:t xml:space="preserve"> to the Authority</w:t>
      </w:r>
      <w:r w:rsidR="00040159" w:rsidRPr="005B61C2">
        <w:t>.</w:t>
      </w:r>
    </w:p>
    <w:p w14:paraId="241CA6D3" w14:textId="761C8F7C" w:rsidR="00F955AE" w:rsidRDefault="00F955AE">
      <w:pPr>
        <w:rPr>
          <w:rFonts w:eastAsia="Arial"/>
          <w:kern w:val="32"/>
          <w:sz w:val="22"/>
          <w:szCs w:val="24"/>
          <w:lang w:eastAsia="en-GB"/>
        </w:rPr>
      </w:pPr>
      <w:bookmarkStart w:id="14" w:name="_Ref257301456"/>
      <w:bookmarkEnd w:id="5"/>
      <w:bookmarkEnd w:id="13"/>
      <w:r>
        <w:br w:type="page"/>
      </w:r>
    </w:p>
    <w:p w14:paraId="40B99104" w14:textId="77777777" w:rsidR="007F051C" w:rsidRPr="00612D96" w:rsidRDefault="007F051C" w:rsidP="000C5947">
      <w:pPr>
        <w:pStyle w:val="Textindent"/>
      </w:pPr>
    </w:p>
    <w:p w14:paraId="241CA6D4" w14:textId="77777777" w:rsidR="004555AC" w:rsidRDefault="004555AC" w:rsidP="00040159">
      <w:pPr>
        <w:pStyle w:val="Xa"/>
        <w:pBdr>
          <w:bottom w:val="none" w:sz="0" w:space="0" w:color="auto"/>
        </w:pBdr>
      </w:pPr>
      <w:bookmarkStart w:id="15" w:name="_Ref306117006"/>
      <w:bookmarkEnd w:id="14"/>
      <w:r>
        <w:t>Form of Tender</w:t>
      </w:r>
      <w:bookmarkEnd w:id="15"/>
    </w:p>
    <w:p w14:paraId="241CA6D5" w14:textId="77777777" w:rsidR="00040159" w:rsidRDefault="00040159" w:rsidP="00040159">
      <w:pPr>
        <w:pStyle w:val="Textindent"/>
      </w:pPr>
    </w:p>
    <w:p w14:paraId="241CA6D6" w14:textId="77777777" w:rsidR="00040159" w:rsidRDefault="00040159" w:rsidP="00040159">
      <w:pPr>
        <w:pStyle w:val="Textindent"/>
      </w:pPr>
      <w:r w:rsidRPr="005B61C2">
        <w:t xml:space="preserve">See accompanying </w:t>
      </w:r>
      <w:r>
        <w:t xml:space="preserve">template </w:t>
      </w:r>
      <w:r w:rsidRPr="005B61C2">
        <w:t xml:space="preserve">for </w:t>
      </w:r>
      <w:r>
        <w:t xml:space="preserve">(Form of Tender) completion </w:t>
      </w:r>
      <w:r w:rsidRPr="005B61C2">
        <w:t>and return</w:t>
      </w:r>
      <w:r>
        <w:t xml:space="preserve"> to the Authority</w:t>
      </w:r>
      <w:r w:rsidRPr="005B61C2">
        <w:t>.</w:t>
      </w:r>
    </w:p>
    <w:p w14:paraId="241CA6D7" w14:textId="29FD21CB" w:rsidR="00F955AE" w:rsidRDefault="00F955AE">
      <w:pPr>
        <w:rPr>
          <w:rFonts w:eastAsia="Arial"/>
          <w:kern w:val="32"/>
          <w:sz w:val="22"/>
          <w:szCs w:val="24"/>
          <w:lang w:eastAsia="en-GB"/>
        </w:rPr>
      </w:pPr>
      <w:r>
        <w:br w:type="page"/>
      </w:r>
    </w:p>
    <w:p w14:paraId="6F062C54" w14:textId="77777777" w:rsidR="00040159" w:rsidRPr="00612D96" w:rsidRDefault="00040159" w:rsidP="00040159">
      <w:pPr>
        <w:pStyle w:val="Textindent"/>
      </w:pPr>
    </w:p>
    <w:p w14:paraId="241CA6D8" w14:textId="77777777" w:rsidR="00AF67EA" w:rsidRPr="00532162" w:rsidRDefault="00AF67EA" w:rsidP="00040159">
      <w:pPr>
        <w:pStyle w:val="Appendix"/>
      </w:pPr>
      <w:bookmarkStart w:id="16" w:name="_Ref306116971"/>
      <w:r>
        <w:t>S</w:t>
      </w:r>
      <w:r w:rsidR="009F6FD4">
        <w:t>ub-Contractors</w:t>
      </w:r>
      <w:bookmarkEnd w:id="16"/>
    </w:p>
    <w:p w14:paraId="241CA6D9" w14:textId="77777777" w:rsidR="00040159" w:rsidRDefault="00040159" w:rsidP="00040159">
      <w:pPr>
        <w:pStyle w:val="Textindent"/>
      </w:pPr>
    </w:p>
    <w:p w14:paraId="241CA6DA" w14:textId="77777777" w:rsidR="00040159" w:rsidRDefault="00040159" w:rsidP="00040159">
      <w:pPr>
        <w:pStyle w:val="Textindent"/>
      </w:pPr>
      <w:r w:rsidRPr="005B61C2">
        <w:t xml:space="preserve">See accompanying </w:t>
      </w:r>
      <w:r>
        <w:t xml:space="preserve">template </w:t>
      </w:r>
      <w:r w:rsidRPr="005B61C2">
        <w:t xml:space="preserve">for </w:t>
      </w:r>
      <w:r>
        <w:t xml:space="preserve">(Sub-Contractor information) completion </w:t>
      </w:r>
      <w:r w:rsidRPr="005B61C2">
        <w:t>and return</w:t>
      </w:r>
      <w:r>
        <w:t xml:space="preserve"> to the Authority</w:t>
      </w:r>
      <w:r w:rsidRPr="005B61C2">
        <w:t>.</w:t>
      </w:r>
    </w:p>
    <w:p w14:paraId="241CA6DB" w14:textId="5ADF8C93" w:rsidR="00F955AE" w:rsidRDefault="00F955AE">
      <w:pPr>
        <w:rPr>
          <w:rFonts w:eastAsia="Arial"/>
          <w:kern w:val="32"/>
          <w:sz w:val="22"/>
          <w:szCs w:val="24"/>
          <w:lang w:eastAsia="en-GB"/>
        </w:rPr>
      </w:pPr>
      <w:r>
        <w:br w:type="page"/>
      </w:r>
    </w:p>
    <w:p w14:paraId="4D20B932" w14:textId="77777777" w:rsidR="00064163" w:rsidRDefault="00064163" w:rsidP="00040159">
      <w:pPr>
        <w:pStyle w:val="Textindent"/>
      </w:pPr>
    </w:p>
    <w:p w14:paraId="241CA6DC" w14:textId="77777777" w:rsidR="00CE5436" w:rsidRDefault="00CE5436" w:rsidP="00040159">
      <w:pPr>
        <w:pStyle w:val="Appendix"/>
      </w:pPr>
      <w:bookmarkStart w:id="17" w:name="_Ref305685020"/>
      <w:r>
        <w:t>Parent Company Guarantee</w:t>
      </w:r>
      <w:bookmarkEnd w:id="17"/>
    </w:p>
    <w:p w14:paraId="241CA6DD" w14:textId="77777777" w:rsidR="00040159" w:rsidRDefault="00040159" w:rsidP="00040159">
      <w:pPr>
        <w:pStyle w:val="Textindent"/>
      </w:pPr>
    </w:p>
    <w:p w14:paraId="241CA6DE" w14:textId="77777777" w:rsidR="00040159" w:rsidRDefault="00040159" w:rsidP="00040159">
      <w:pPr>
        <w:pStyle w:val="Textindent"/>
      </w:pPr>
      <w:r w:rsidRPr="005B61C2">
        <w:t xml:space="preserve">See accompanying </w:t>
      </w:r>
      <w:r>
        <w:t xml:space="preserve">template </w:t>
      </w:r>
      <w:r w:rsidRPr="005B61C2">
        <w:t xml:space="preserve">for </w:t>
      </w:r>
      <w:r>
        <w:t xml:space="preserve">(Parent Company Guarantee information) completion </w:t>
      </w:r>
      <w:r w:rsidRPr="005B61C2">
        <w:t>and return</w:t>
      </w:r>
      <w:r>
        <w:t xml:space="preserve"> to the Authority</w:t>
      </w:r>
      <w:r w:rsidRPr="005B61C2">
        <w:t>.</w:t>
      </w:r>
    </w:p>
    <w:sectPr w:rsidR="00040159" w:rsidSect="00F75195">
      <w:headerReference w:type="default" r:id="rId13"/>
      <w:footerReference w:type="default" r:id="rId14"/>
      <w:headerReference w:type="first" r:id="rId15"/>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CA714" w14:textId="77777777" w:rsidR="00A37C81" w:rsidRDefault="00A37C81">
      <w:r>
        <w:separator/>
      </w:r>
    </w:p>
    <w:p w14:paraId="241CA715" w14:textId="77777777" w:rsidR="00A37C81" w:rsidRDefault="00A37C81"/>
  </w:endnote>
  <w:endnote w:type="continuationSeparator" w:id="0">
    <w:p w14:paraId="241CA716" w14:textId="77777777" w:rsidR="00A37C81" w:rsidRDefault="00A37C81">
      <w:r>
        <w:continuationSeparator/>
      </w:r>
    </w:p>
    <w:p w14:paraId="241CA717" w14:textId="77777777" w:rsidR="00A37C81" w:rsidRDefault="00A37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A71A" w14:textId="74BF177D" w:rsidR="00A37C81" w:rsidRPr="009E526D" w:rsidRDefault="00A37C81" w:rsidP="00F75195">
    <w:pPr>
      <w:pStyle w:val="Footer"/>
      <w:tabs>
        <w:tab w:val="clear" w:pos="8306"/>
        <w:tab w:val="right" w:pos="9072"/>
      </w:tabs>
      <w:rPr>
        <w:color w:val="808080"/>
        <w:sz w:val="18"/>
        <w:szCs w:val="18"/>
      </w:rPr>
    </w:pPr>
    <w:r w:rsidRPr="009E526D">
      <w:rPr>
        <w:color w:val="808080"/>
        <w:sz w:val="18"/>
        <w:szCs w:val="18"/>
      </w:rPr>
      <w:tab/>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566440">
      <w:rPr>
        <w:rStyle w:val="PageNumber"/>
        <w:noProof/>
        <w:color w:val="808080"/>
        <w:sz w:val="18"/>
        <w:szCs w:val="18"/>
      </w:rPr>
      <w:t>54</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566440">
      <w:rPr>
        <w:rStyle w:val="PageNumber"/>
        <w:noProof/>
        <w:color w:val="808080"/>
        <w:sz w:val="18"/>
        <w:szCs w:val="18"/>
      </w:rPr>
      <w:t>54</w:t>
    </w:r>
    <w:r w:rsidRPr="009E526D">
      <w:rPr>
        <w:rStyle w:val="PageNumber"/>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CA710" w14:textId="77777777" w:rsidR="00A37C81" w:rsidRDefault="00A37C81">
      <w:r>
        <w:separator/>
      </w:r>
    </w:p>
    <w:p w14:paraId="241CA711" w14:textId="77777777" w:rsidR="00A37C81" w:rsidRDefault="00A37C81"/>
  </w:footnote>
  <w:footnote w:type="continuationSeparator" w:id="0">
    <w:p w14:paraId="241CA712" w14:textId="77777777" w:rsidR="00A37C81" w:rsidRDefault="00A37C81">
      <w:r>
        <w:continuationSeparator/>
      </w:r>
    </w:p>
    <w:p w14:paraId="241CA713" w14:textId="77777777" w:rsidR="00A37C81" w:rsidRDefault="00A37C81"/>
  </w:footnote>
  <w:footnote w:id="1">
    <w:p w14:paraId="241CA71F" w14:textId="77777777" w:rsidR="00A37C81" w:rsidRPr="00BB3668" w:rsidRDefault="00A37C81" w:rsidP="005A0077">
      <w:pPr>
        <w:pStyle w:val="FootnoteText"/>
        <w:rPr>
          <w:color w:val="FFC000"/>
        </w:rPr>
      </w:pPr>
      <w:r w:rsidRPr="006F461F">
        <w:rPr>
          <w:rStyle w:val="FootnoteReference"/>
        </w:rPr>
        <w:footnoteRef/>
      </w:r>
      <w:r w:rsidRPr="006F461F">
        <w:t xml:space="preserve"> Review on Antimicrobial Resistance (2014) Antimicrobial Resistance: Tackling a crisis for the health and wealth of nations. </w:t>
      </w:r>
      <w:hyperlink r:id="rId1" w:history="1">
        <w:r w:rsidRPr="006F461F">
          <w:rPr>
            <w:rStyle w:val="Hyperlink"/>
          </w:rPr>
          <w:t>http://amr-review.org/sites/default/files/AMR%20Review%20Paper%20-%20Tackling%20a%20crisis%20for%20the%20health%20and%20wealth%20of%20nations_1.pdf</w:t>
        </w:r>
      </w:hyperlink>
      <w:r w:rsidRPr="006F461F">
        <w:t xml:space="preserve"> </w:t>
      </w:r>
    </w:p>
  </w:footnote>
  <w:footnote w:id="2">
    <w:p w14:paraId="241CA720" w14:textId="747FB69E" w:rsidR="00A37C81" w:rsidRPr="00D90388" w:rsidRDefault="00A37C81" w:rsidP="005A0077">
      <w:pPr>
        <w:pStyle w:val="FootnoteText"/>
        <w:rPr>
          <w:color w:val="FF0000"/>
        </w:rPr>
      </w:pPr>
      <w:r w:rsidRPr="00D90388">
        <w:rPr>
          <w:rStyle w:val="FootnoteReference"/>
          <w:i/>
        </w:rPr>
        <w:footnoteRef/>
      </w:r>
      <w:r w:rsidRPr="00D90388">
        <w:t xml:space="preserve"> </w:t>
      </w:r>
      <w:r w:rsidRPr="00D90388">
        <w:rPr>
          <w:lang w:val="en-US"/>
        </w:rPr>
        <w:t>Center for Disease Control. "CDC’s vision for public health surveillance in the 21st century." </w:t>
      </w:r>
      <w:r w:rsidRPr="00D90388">
        <w:rPr>
          <w:iCs/>
          <w:lang w:val="en-US"/>
        </w:rPr>
        <w:t>MMWR Morb Mortal Wkly Rep</w:t>
      </w:r>
      <w:r w:rsidRPr="00D90388">
        <w:rPr>
          <w:lang w:val="en-US"/>
        </w:rPr>
        <w:t xml:space="preserve"> 61 (2012): 1-44. </w:t>
      </w:r>
      <w:hyperlink r:id="rId2" w:history="1">
        <w:r w:rsidRPr="00D90388">
          <w:rPr>
            <w:rStyle w:val="Hyperlink"/>
            <w:i/>
            <w:lang w:val="en-US"/>
          </w:rPr>
          <w:t>http://www.cdc.gov/mmwr/pdf/other/su6103.pdf</w:t>
        </w:r>
      </w:hyperlink>
      <w:r w:rsidRPr="00D90388">
        <w:rPr>
          <w:lang w:val="en-US"/>
        </w:rPr>
        <w:t xml:space="preserve"> </w:t>
      </w:r>
    </w:p>
  </w:footnote>
  <w:footnote w:id="3">
    <w:p w14:paraId="241CA721" w14:textId="77777777" w:rsidR="00A37C81" w:rsidRPr="00765CDF" w:rsidRDefault="00A37C81" w:rsidP="005A0077">
      <w:pPr>
        <w:pStyle w:val="FootnoteText"/>
      </w:pPr>
      <w:r w:rsidRPr="00765CDF">
        <w:rPr>
          <w:rStyle w:val="FootnoteReference"/>
          <w:sz w:val="18"/>
          <w:szCs w:val="18"/>
        </w:rPr>
        <w:footnoteRef/>
      </w:r>
      <w:r w:rsidRPr="00765CDF">
        <w:t>https://www.gov.uk/government/uploads/system/uploads/attachment_data/file/478834/ODA_strategy_final_web_0905.pdf</w:t>
      </w:r>
    </w:p>
  </w:footnote>
  <w:footnote w:id="4">
    <w:p w14:paraId="241CA722" w14:textId="77777777" w:rsidR="00A37C81" w:rsidRDefault="00A37C81" w:rsidP="005A0077">
      <w:pPr>
        <w:pStyle w:val="FootnoteText"/>
      </w:pPr>
      <w:r>
        <w:rPr>
          <w:rStyle w:val="FootnoteReference"/>
        </w:rPr>
        <w:footnoteRef/>
      </w:r>
      <w:r>
        <w:t xml:space="preserve"> </w:t>
      </w:r>
      <w:r w:rsidRPr="006C18C3">
        <w:rPr>
          <w:shd w:val="clear" w:color="auto" w:fill="FFFFFF"/>
        </w:rPr>
        <w:t>The one health concept recognises that the health of humans is connected to the health of animals and the environment. AMR is, in part, driven by practices in all three; hence collaborative efforts across multiple disciplines are required to reduce AMR and to mitigate its impact.</w:t>
      </w:r>
    </w:p>
  </w:footnote>
  <w:footnote w:id="5">
    <w:p w14:paraId="2CAE872E" w14:textId="139714BD" w:rsidR="00A37C81" w:rsidRPr="00473BCA" w:rsidRDefault="00A37C81">
      <w:pPr>
        <w:pStyle w:val="FootnoteText"/>
      </w:pPr>
      <w:r>
        <w:rPr>
          <w:rStyle w:val="FootnoteReference"/>
        </w:rPr>
        <w:footnoteRef/>
      </w:r>
      <w:r>
        <w:t xml:space="preserve"> </w:t>
      </w:r>
      <w:r w:rsidRPr="00473BCA">
        <w:rPr>
          <w:rFonts w:eastAsia="Calibri"/>
        </w:rPr>
        <w:t xml:space="preserve">Available at </w:t>
      </w:r>
      <w:hyperlink r:id="rId3" w:history="1">
        <w:r w:rsidRPr="00473BCA">
          <w:rPr>
            <w:rStyle w:val="Hyperlink"/>
            <w:rFonts w:eastAsia="Calibri"/>
          </w:rPr>
          <w:t>http://apps.who.int/iris/bitstream/10665/112642/1/9789241564748_eng.pdf</w:t>
        </w:r>
      </w:hyperlink>
    </w:p>
  </w:footnote>
  <w:footnote w:id="6">
    <w:p w14:paraId="241CA723" w14:textId="77777777" w:rsidR="00A37C81" w:rsidRPr="00D90388" w:rsidRDefault="00A37C81" w:rsidP="005A0077">
      <w:pPr>
        <w:pStyle w:val="FootnoteText"/>
      </w:pPr>
      <w:r w:rsidRPr="00D90388">
        <w:rPr>
          <w:rStyle w:val="FootnoteReference"/>
        </w:rPr>
        <w:footnoteRef/>
      </w:r>
      <w:r w:rsidRPr="00D90388">
        <w:t xml:space="preserve"> Global AMR Surveillance System </w:t>
      </w:r>
      <w:hyperlink r:id="rId4" w:history="1">
        <w:r w:rsidRPr="00D90388">
          <w:rPr>
            <w:rStyle w:val="Hyperlink"/>
          </w:rPr>
          <w:t>http://www.who.int/drugresistance/surveillance/en/</w:t>
        </w:r>
      </w:hyperlink>
      <w:r w:rsidRPr="00D90388">
        <w:t xml:space="preserve"> </w:t>
      </w:r>
    </w:p>
  </w:footnote>
  <w:footnote w:id="7">
    <w:p w14:paraId="241CA724" w14:textId="77777777" w:rsidR="00A37C81" w:rsidRPr="00D90388" w:rsidRDefault="00A37C81" w:rsidP="00A33DD9">
      <w:pPr>
        <w:autoSpaceDE w:val="0"/>
        <w:autoSpaceDN w:val="0"/>
        <w:adjustRightInd w:val="0"/>
        <w:jc w:val="both"/>
        <w:rPr>
          <w:rFonts w:ascii="Times-Roman" w:hAnsi="Times-Roman" w:cs="Times-Roman"/>
          <w:sz w:val="20"/>
        </w:rPr>
      </w:pPr>
      <w:r w:rsidRPr="00D90388">
        <w:rPr>
          <w:rStyle w:val="FootnoteReference"/>
        </w:rPr>
        <w:footnoteRef/>
      </w:r>
      <w:r w:rsidRPr="00D90388">
        <w:t xml:space="preserve"> </w:t>
      </w:r>
      <w:r w:rsidRPr="00D90388">
        <w:rPr>
          <w:sz w:val="20"/>
        </w:rPr>
        <w:t xml:space="preserve">IHR Core Capacities: </w:t>
      </w:r>
      <w:r w:rsidRPr="00D90388">
        <w:rPr>
          <w:rFonts w:ascii="Times-Roman" w:hAnsi="Times-Roman" w:cs="Times-Roman"/>
          <w:b/>
          <w:sz w:val="20"/>
        </w:rPr>
        <w:t>Core capacity 1:</w:t>
      </w:r>
      <w:r w:rsidRPr="00D90388">
        <w:rPr>
          <w:rFonts w:ascii="Times-Roman" w:hAnsi="Times-Roman" w:cs="Times-Roman"/>
          <w:sz w:val="20"/>
        </w:rPr>
        <w:t xml:space="preserve"> National legislation, policy and financing</w:t>
      </w:r>
      <w:r>
        <w:rPr>
          <w:rFonts w:ascii="Times-Roman" w:hAnsi="Times-Roman" w:cs="Times-Roman"/>
          <w:sz w:val="20"/>
        </w:rPr>
        <w:t xml:space="preserve">, </w:t>
      </w:r>
      <w:r w:rsidRPr="00D90388">
        <w:rPr>
          <w:b/>
          <w:sz w:val="20"/>
        </w:rPr>
        <w:t>Core capacity 2:</w:t>
      </w:r>
      <w:r w:rsidRPr="00D90388">
        <w:rPr>
          <w:sz w:val="20"/>
        </w:rPr>
        <w:t xml:space="preserve"> Coordination and National Focal Point (NFP) communications, </w:t>
      </w:r>
      <w:r w:rsidRPr="00D90388">
        <w:rPr>
          <w:b/>
          <w:sz w:val="20"/>
        </w:rPr>
        <w:t>Core capacity 3:</w:t>
      </w:r>
      <w:r w:rsidRPr="00D90388">
        <w:rPr>
          <w:sz w:val="20"/>
        </w:rPr>
        <w:t xml:space="preserve"> Surveillance, </w:t>
      </w:r>
      <w:r w:rsidRPr="00D90388">
        <w:rPr>
          <w:b/>
          <w:sz w:val="20"/>
        </w:rPr>
        <w:t>Core capacity 4:</w:t>
      </w:r>
      <w:r w:rsidRPr="00D90388">
        <w:rPr>
          <w:sz w:val="20"/>
        </w:rPr>
        <w:t xml:space="preserve"> Response, </w:t>
      </w:r>
      <w:r w:rsidRPr="00D90388">
        <w:rPr>
          <w:b/>
          <w:sz w:val="20"/>
        </w:rPr>
        <w:t>Core capacity 5:</w:t>
      </w:r>
      <w:r w:rsidRPr="00D90388">
        <w:rPr>
          <w:sz w:val="20"/>
        </w:rPr>
        <w:t xml:space="preserve"> Preparedness, </w:t>
      </w:r>
      <w:r w:rsidRPr="00D90388">
        <w:rPr>
          <w:b/>
          <w:sz w:val="20"/>
        </w:rPr>
        <w:t>Core capacity 6:</w:t>
      </w:r>
      <w:r w:rsidRPr="00D90388">
        <w:rPr>
          <w:sz w:val="20"/>
        </w:rPr>
        <w:t xml:space="preserve"> Risk communication, </w:t>
      </w:r>
      <w:r w:rsidRPr="00D90388">
        <w:rPr>
          <w:b/>
          <w:sz w:val="20"/>
        </w:rPr>
        <w:t>Core capacity 7:</w:t>
      </w:r>
      <w:r w:rsidRPr="00D90388">
        <w:rPr>
          <w:sz w:val="20"/>
        </w:rPr>
        <w:t xml:space="preserve"> Human resources, </w:t>
      </w:r>
      <w:r w:rsidRPr="00D90388">
        <w:rPr>
          <w:b/>
          <w:sz w:val="20"/>
        </w:rPr>
        <w:t>Core capacity 8:</w:t>
      </w:r>
      <w:r w:rsidRPr="00D90388">
        <w:rPr>
          <w:sz w:val="20"/>
        </w:rPr>
        <w:t xml:space="preserve"> Laboratory.</w:t>
      </w:r>
    </w:p>
  </w:footnote>
  <w:footnote w:id="8">
    <w:p w14:paraId="241CA725" w14:textId="77777777" w:rsidR="00A37C81" w:rsidRDefault="00A37C81" w:rsidP="005A0077">
      <w:pPr>
        <w:pStyle w:val="FootnoteText"/>
      </w:pPr>
      <w:r w:rsidRPr="00D90388">
        <w:rPr>
          <w:rStyle w:val="FootnoteReference"/>
        </w:rPr>
        <w:footnoteRef/>
      </w:r>
      <w:r w:rsidRPr="00D90388">
        <w:t xml:space="preserve"> Global AMR Surveillance System </w:t>
      </w:r>
      <w:hyperlink r:id="rId5" w:history="1">
        <w:r w:rsidRPr="00D90388">
          <w:rPr>
            <w:rStyle w:val="Hyperlink"/>
          </w:rPr>
          <w:t>http://www.who.int/drugresistance/surveillance/en/</w:t>
        </w:r>
      </w:hyperlink>
    </w:p>
  </w:footnote>
  <w:footnote w:id="9">
    <w:p w14:paraId="241CA726" w14:textId="77777777" w:rsidR="00A37C81" w:rsidRDefault="00A37C81" w:rsidP="005A0077">
      <w:pPr>
        <w:pStyle w:val="FootnoteText"/>
      </w:pPr>
      <w:r>
        <w:rPr>
          <w:rStyle w:val="FootnoteReference"/>
        </w:rPr>
        <w:footnoteRef/>
      </w:r>
      <w:r>
        <w:t xml:space="preserve"> Middle income countries may be considered for regional hubs if a strong rationale was given for this. </w:t>
      </w:r>
    </w:p>
  </w:footnote>
  <w:footnote w:id="10">
    <w:p w14:paraId="241CA72B" w14:textId="77777777" w:rsidR="00A37C81" w:rsidRPr="006F2E25" w:rsidRDefault="00A37C81" w:rsidP="005A0077">
      <w:pPr>
        <w:pStyle w:val="FootnoteText"/>
        <w:rPr>
          <w:sz w:val="18"/>
          <w:szCs w:val="18"/>
        </w:rPr>
      </w:pPr>
      <w:r w:rsidRPr="006F2E25">
        <w:rPr>
          <w:rStyle w:val="FootnoteReference"/>
        </w:rPr>
        <w:footnoteRef/>
      </w:r>
      <w:r w:rsidRPr="006F2E25">
        <w:t xml:space="preserve"> </w:t>
      </w:r>
      <w:r w:rsidRPr="006F2E25">
        <w:rPr>
          <w:sz w:val="18"/>
          <w:szCs w:val="18"/>
        </w:rPr>
        <w:t xml:space="preserve">See </w:t>
      </w:r>
      <w:hyperlink r:id="rId6" w:history="1">
        <w:r w:rsidRPr="006F2E25">
          <w:rPr>
            <w:rStyle w:val="Hyperlink"/>
            <w:sz w:val="18"/>
            <w:szCs w:val="18"/>
          </w:rPr>
          <w:t>http://www.oecd.org/dac/evaluation/qualitystandards.pdf</w:t>
        </w:r>
      </w:hyperlink>
      <w:r w:rsidRPr="006F2E25">
        <w:rPr>
          <w:sz w:val="18"/>
          <w:szCs w:val="18"/>
        </w:rPr>
        <w:t xml:space="preserve"> </w:t>
      </w:r>
    </w:p>
  </w:footnote>
  <w:footnote w:id="11">
    <w:p w14:paraId="7418221D" w14:textId="2D2AF60B" w:rsidR="00A37C81" w:rsidRDefault="00A37C81" w:rsidP="005A0077">
      <w:pPr>
        <w:pStyle w:val="FootnoteText"/>
      </w:pPr>
      <w:r>
        <w:rPr>
          <w:rStyle w:val="FootnoteReference"/>
        </w:rPr>
        <w:footnoteRef/>
      </w:r>
      <w:r>
        <w:t xml:space="preserve"> </w:t>
      </w:r>
      <w:r w:rsidRPr="002C0C10">
        <w:t>Rationale for selecting Burma and Sierra Leone as pilot countries: DH would like to pilot the surveillance protocol and Fleming Fund approach in both Sub-Saharan Africa and Southern/South-Eastern Asia to identify any key differences between regions, as well as building in learning on how best to approach and implement the Fleming Fund country investments. Both Burma and Sierra Leone have an identified need on AMR collection data to varying degrees, providing an opportunity for nuanced learning from each pilot to feed into the ultimate implementation strategy. For pilot countries, DH is also keen to ensure these are also host to DFID and FCO offices, FAO offices where possible, and where the UK has good diplomatic relations and the ability to engage quickly and effectively with national stakeholders.</w:t>
      </w:r>
    </w:p>
  </w:footnote>
  <w:footnote w:id="12">
    <w:p w14:paraId="6F4D2516" w14:textId="77777777" w:rsidR="00A37C81" w:rsidRPr="000656E6" w:rsidRDefault="00A37C81" w:rsidP="005A0077">
      <w:pPr>
        <w:pStyle w:val="FootnoteText"/>
        <w:rPr>
          <w:color w:val="FFC000"/>
        </w:rPr>
      </w:pPr>
      <w:r w:rsidRPr="00D90388">
        <w:rPr>
          <w:rStyle w:val="FootnoteReference"/>
        </w:rPr>
        <w:footnoteRef/>
      </w:r>
      <w:r w:rsidRPr="00D90388">
        <w:t xml:space="preserve"> Global Action Plan for AMR </w:t>
      </w:r>
      <w:hyperlink r:id="rId7" w:history="1">
        <w:r w:rsidRPr="00D90388">
          <w:rPr>
            <w:rStyle w:val="Hyperlink"/>
          </w:rPr>
          <w:t>http://apps.who.int/iris/bitstream/10665/193736/1/9789241509763_eng.pdf?ua=1</w:t>
        </w:r>
      </w:hyperlink>
      <w:r w:rsidRPr="00D90388">
        <w:t xml:space="preserve"> </w:t>
      </w:r>
    </w:p>
  </w:footnote>
  <w:footnote w:id="13">
    <w:p w14:paraId="7D94B94B" w14:textId="77777777" w:rsidR="00A37C81" w:rsidRDefault="00A37C81" w:rsidP="005A0077">
      <w:pPr>
        <w:pStyle w:val="FootnoteText"/>
      </w:pPr>
      <w:r w:rsidRPr="00D90388">
        <w:rPr>
          <w:rStyle w:val="FootnoteReference"/>
        </w:rPr>
        <w:footnoteRef/>
      </w:r>
      <w:r w:rsidRPr="00D90388">
        <w:t xml:space="preserve"> Global AMR Surveillance System </w:t>
      </w:r>
      <w:hyperlink r:id="rId8" w:history="1">
        <w:r w:rsidRPr="00D90388">
          <w:rPr>
            <w:rStyle w:val="Hyperlink"/>
          </w:rPr>
          <w:t>http://www.who.int/drugresistance/surveillance/en/</w:t>
        </w:r>
      </w:hyperlink>
    </w:p>
  </w:footnote>
  <w:footnote w:id="14">
    <w:p w14:paraId="55F6CFC8" w14:textId="192ED4D2" w:rsidR="00A37C81" w:rsidRDefault="00A37C81" w:rsidP="005A0077">
      <w:pPr>
        <w:pStyle w:val="FootnoteText"/>
      </w:pPr>
      <w:r w:rsidRPr="009D3390">
        <w:rPr>
          <w:rStyle w:val="FootnoteReference"/>
        </w:rPr>
        <w:footnoteRef/>
      </w:r>
      <w:r w:rsidRPr="009D3390">
        <w:t xml:space="preserve"> For the purposes of the </w:t>
      </w:r>
      <w:r>
        <w:t>F</w:t>
      </w:r>
      <w:r w:rsidRPr="009D3390">
        <w:t xml:space="preserve">und please consider conflict countries to be countries where an active conflict is nationwide; however the </w:t>
      </w:r>
      <w:r>
        <w:t>F</w:t>
      </w:r>
      <w:r w:rsidRPr="009D3390">
        <w:t xml:space="preserve">und may work in countries with pockets of conflict or fragility but where there is potential to develop a sustainable surveillance system. </w:t>
      </w:r>
    </w:p>
  </w:footnote>
  <w:footnote w:id="15">
    <w:p w14:paraId="68406025" w14:textId="77777777" w:rsidR="00A37C81" w:rsidRPr="00D20BE7" w:rsidRDefault="00A37C81" w:rsidP="005A0077">
      <w:pPr>
        <w:pStyle w:val="FootnoteText"/>
      </w:pPr>
      <w:r w:rsidRPr="00D20BE7">
        <w:rPr>
          <w:rStyle w:val="FootnoteReference"/>
          <w:sz w:val="18"/>
          <w:szCs w:val="18"/>
        </w:rPr>
        <w:footnoteRef/>
      </w:r>
      <w:r w:rsidRPr="00D20BE7">
        <w:t xml:space="preserve"> The Overall Risk rating is usually calculated using the MODE function which determines the most frequently occurring value.  </w:t>
      </w:r>
    </w:p>
  </w:footnote>
  <w:footnote w:id="16">
    <w:p w14:paraId="08B56C52" w14:textId="77777777" w:rsidR="00A37C81" w:rsidRPr="00F529FA" w:rsidRDefault="00A37C81" w:rsidP="005A0077">
      <w:pPr>
        <w:pStyle w:val="FootnoteText"/>
      </w:pPr>
      <w:r w:rsidRPr="00D20BE7">
        <w:rPr>
          <w:rStyle w:val="FootnoteReference"/>
          <w:sz w:val="18"/>
          <w:szCs w:val="18"/>
        </w:rPr>
        <w:footnoteRef/>
      </w:r>
      <w:r w:rsidRPr="00D20BE7">
        <w:t xml:space="preserve"> This risk rating applies only for Freetown.  Outside of Freetown the risk rating is a 4</w:t>
      </w:r>
    </w:p>
  </w:footnote>
  <w:footnote w:id="17">
    <w:p w14:paraId="59071697" w14:textId="77777777" w:rsidR="00A37C81" w:rsidRPr="009D3390" w:rsidRDefault="00A37C81" w:rsidP="005A0077">
      <w:pPr>
        <w:pStyle w:val="FootnoteText"/>
      </w:pPr>
      <w:r>
        <w:rPr>
          <w:rStyle w:val="FootnoteReference"/>
        </w:rPr>
        <w:footnoteRef/>
      </w:r>
      <w:r>
        <w:t xml:space="preserve"> </w:t>
      </w:r>
      <w:r w:rsidRPr="009D3390">
        <w:t xml:space="preserve">The Overall Risk rating is calculated using the MODE function which determines the most frequently occurring value. </w:t>
      </w:r>
    </w:p>
  </w:footnote>
  <w:footnote w:id="18">
    <w:p w14:paraId="7FFA862C" w14:textId="77777777" w:rsidR="00A37C81" w:rsidRPr="00D20BE7" w:rsidRDefault="00A37C81" w:rsidP="005A0077">
      <w:pPr>
        <w:pStyle w:val="FootnoteText"/>
      </w:pPr>
      <w:r w:rsidRPr="00D20BE7">
        <w:rPr>
          <w:rStyle w:val="FootnoteReference"/>
          <w:sz w:val="18"/>
          <w:szCs w:val="18"/>
        </w:rPr>
        <w:footnoteRef/>
      </w:r>
      <w:r w:rsidRPr="00D20BE7">
        <w:t xml:space="preserve"> Medium to high risk could be rated in the monsoon season especially in the areas which are closer to delta region, river and ocean.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A719" w14:textId="4B5515E0" w:rsidR="00A37C81" w:rsidRPr="00040159" w:rsidRDefault="00A37C81" w:rsidP="00F75195">
    <w:pPr>
      <w:pStyle w:val="Header"/>
      <w:tabs>
        <w:tab w:val="clear" w:pos="8306"/>
        <w:tab w:val="right" w:pos="9072"/>
      </w:tabs>
      <w:rPr>
        <w:color w:val="002060"/>
      </w:rPr>
    </w:pPr>
    <w:r>
      <w:rPr>
        <w:color w:val="002060"/>
      </w:rPr>
      <w:tab/>
    </w:r>
    <w:r>
      <w:rPr>
        <w:color w:val="00206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A71B" w14:textId="77777777" w:rsidR="00A37C81" w:rsidRDefault="00A37C81">
    <w:pPr>
      <w:pStyle w:val="Header"/>
      <w:rPr>
        <w:noProof/>
        <w:lang w:eastAsia="en-GB"/>
      </w:rPr>
    </w:pPr>
    <w:r>
      <w:rPr>
        <w:noProof/>
        <w:lang w:eastAsia="en-GB"/>
      </w:rPr>
      <w:drawing>
        <wp:inline distT="0" distB="0" distL="0" distR="0" wp14:anchorId="241CA71D" wp14:editId="241CA71E">
          <wp:extent cx="3467100" cy="2238375"/>
          <wp:effectExtent l="0" t="0" r="0" b="9525"/>
          <wp:docPr id="4"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38375"/>
                  </a:xfrm>
                  <a:prstGeom prst="rect">
                    <a:avLst/>
                  </a:prstGeom>
                  <a:noFill/>
                  <a:ln>
                    <a:noFill/>
                  </a:ln>
                </pic:spPr>
              </pic:pic>
            </a:graphicData>
          </a:graphic>
        </wp:inline>
      </w:drawing>
    </w:r>
  </w:p>
  <w:p w14:paraId="241CA71C" w14:textId="77777777" w:rsidR="00A37C81" w:rsidRDefault="00A37C81">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CB4"/>
    <w:multiLevelType w:val="hybridMultilevel"/>
    <w:tmpl w:val="986014A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9408615E" w:tentative="1">
      <w:start w:val="1"/>
      <w:numFmt w:val="bullet"/>
      <w:lvlText w:val="-"/>
      <w:lvlJc w:val="left"/>
      <w:pPr>
        <w:tabs>
          <w:tab w:val="num" w:pos="2160"/>
        </w:tabs>
        <w:ind w:left="2160" w:hanging="360"/>
      </w:pPr>
      <w:rPr>
        <w:rFonts w:ascii="Times New Roman" w:hAnsi="Times New Roman" w:hint="default"/>
      </w:rPr>
    </w:lvl>
    <w:lvl w:ilvl="3" w:tplc="E42044CE" w:tentative="1">
      <w:start w:val="1"/>
      <w:numFmt w:val="bullet"/>
      <w:lvlText w:val="-"/>
      <w:lvlJc w:val="left"/>
      <w:pPr>
        <w:tabs>
          <w:tab w:val="num" w:pos="2880"/>
        </w:tabs>
        <w:ind w:left="2880" w:hanging="360"/>
      </w:pPr>
      <w:rPr>
        <w:rFonts w:ascii="Times New Roman" w:hAnsi="Times New Roman" w:hint="default"/>
      </w:rPr>
    </w:lvl>
    <w:lvl w:ilvl="4" w:tplc="EC566472" w:tentative="1">
      <w:start w:val="1"/>
      <w:numFmt w:val="bullet"/>
      <w:lvlText w:val="-"/>
      <w:lvlJc w:val="left"/>
      <w:pPr>
        <w:tabs>
          <w:tab w:val="num" w:pos="3600"/>
        </w:tabs>
        <w:ind w:left="3600" w:hanging="360"/>
      </w:pPr>
      <w:rPr>
        <w:rFonts w:ascii="Times New Roman" w:hAnsi="Times New Roman" w:hint="default"/>
      </w:rPr>
    </w:lvl>
    <w:lvl w:ilvl="5" w:tplc="D20E22DE" w:tentative="1">
      <w:start w:val="1"/>
      <w:numFmt w:val="bullet"/>
      <w:lvlText w:val="-"/>
      <w:lvlJc w:val="left"/>
      <w:pPr>
        <w:tabs>
          <w:tab w:val="num" w:pos="4320"/>
        </w:tabs>
        <w:ind w:left="4320" w:hanging="360"/>
      </w:pPr>
      <w:rPr>
        <w:rFonts w:ascii="Times New Roman" w:hAnsi="Times New Roman" w:hint="default"/>
      </w:rPr>
    </w:lvl>
    <w:lvl w:ilvl="6" w:tplc="FF169D88" w:tentative="1">
      <w:start w:val="1"/>
      <w:numFmt w:val="bullet"/>
      <w:lvlText w:val="-"/>
      <w:lvlJc w:val="left"/>
      <w:pPr>
        <w:tabs>
          <w:tab w:val="num" w:pos="5040"/>
        </w:tabs>
        <w:ind w:left="5040" w:hanging="360"/>
      </w:pPr>
      <w:rPr>
        <w:rFonts w:ascii="Times New Roman" w:hAnsi="Times New Roman" w:hint="default"/>
      </w:rPr>
    </w:lvl>
    <w:lvl w:ilvl="7" w:tplc="EC0E98B0" w:tentative="1">
      <w:start w:val="1"/>
      <w:numFmt w:val="bullet"/>
      <w:lvlText w:val="-"/>
      <w:lvlJc w:val="left"/>
      <w:pPr>
        <w:tabs>
          <w:tab w:val="num" w:pos="5760"/>
        </w:tabs>
        <w:ind w:left="5760" w:hanging="360"/>
      </w:pPr>
      <w:rPr>
        <w:rFonts w:ascii="Times New Roman" w:hAnsi="Times New Roman" w:hint="default"/>
      </w:rPr>
    </w:lvl>
    <w:lvl w:ilvl="8" w:tplc="1EFAA1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16118CA"/>
    <w:multiLevelType w:val="hybridMultilevel"/>
    <w:tmpl w:val="6CF8F73A"/>
    <w:lvl w:ilvl="0" w:tplc="AE78DFA2">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D03E519C">
      <w:start w:val="1"/>
      <w:numFmt w:val="bullet"/>
      <w:lvlText w:val="•"/>
      <w:lvlJc w:val="left"/>
      <w:pPr>
        <w:tabs>
          <w:tab w:val="num" w:pos="2160"/>
        </w:tabs>
        <w:ind w:left="2160" w:hanging="360"/>
      </w:pPr>
      <w:rPr>
        <w:rFonts w:ascii="Arial" w:hAnsi="Arial" w:hint="default"/>
      </w:rPr>
    </w:lvl>
    <w:lvl w:ilvl="3" w:tplc="5DC01250" w:tentative="1">
      <w:start w:val="1"/>
      <w:numFmt w:val="bullet"/>
      <w:lvlText w:val="•"/>
      <w:lvlJc w:val="left"/>
      <w:pPr>
        <w:tabs>
          <w:tab w:val="num" w:pos="2880"/>
        </w:tabs>
        <w:ind w:left="2880" w:hanging="360"/>
      </w:pPr>
      <w:rPr>
        <w:rFonts w:ascii="Arial" w:hAnsi="Arial" w:hint="default"/>
      </w:rPr>
    </w:lvl>
    <w:lvl w:ilvl="4" w:tplc="E03C0D22" w:tentative="1">
      <w:start w:val="1"/>
      <w:numFmt w:val="bullet"/>
      <w:lvlText w:val="•"/>
      <w:lvlJc w:val="left"/>
      <w:pPr>
        <w:tabs>
          <w:tab w:val="num" w:pos="3600"/>
        </w:tabs>
        <w:ind w:left="3600" w:hanging="360"/>
      </w:pPr>
      <w:rPr>
        <w:rFonts w:ascii="Arial" w:hAnsi="Arial" w:hint="default"/>
      </w:rPr>
    </w:lvl>
    <w:lvl w:ilvl="5" w:tplc="2F2AB8C2" w:tentative="1">
      <w:start w:val="1"/>
      <w:numFmt w:val="bullet"/>
      <w:lvlText w:val="•"/>
      <w:lvlJc w:val="left"/>
      <w:pPr>
        <w:tabs>
          <w:tab w:val="num" w:pos="4320"/>
        </w:tabs>
        <w:ind w:left="4320" w:hanging="360"/>
      </w:pPr>
      <w:rPr>
        <w:rFonts w:ascii="Arial" w:hAnsi="Arial" w:hint="default"/>
      </w:rPr>
    </w:lvl>
    <w:lvl w:ilvl="6" w:tplc="5EB48982" w:tentative="1">
      <w:start w:val="1"/>
      <w:numFmt w:val="bullet"/>
      <w:lvlText w:val="•"/>
      <w:lvlJc w:val="left"/>
      <w:pPr>
        <w:tabs>
          <w:tab w:val="num" w:pos="5040"/>
        </w:tabs>
        <w:ind w:left="5040" w:hanging="360"/>
      </w:pPr>
      <w:rPr>
        <w:rFonts w:ascii="Arial" w:hAnsi="Arial" w:hint="default"/>
      </w:rPr>
    </w:lvl>
    <w:lvl w:ilvl="7" w:tplc="DC3201A6" w:tentative="1">
      <w:start w:val="1"/>
      <w:numFmt w:val="bullet"/>
      <w:lvlText w:val="•"/>
      <w:lvlJc w:val="left"/>
      <w:pPr>
        <w:tabs>
          <w:tab w:val="num" w:pos="5760"/>
        </w:tabs>
        <w:ind w:left="5760" w:hanging="360"/>
      </w:pPr>
      <w:rPr>
        <w:rFonts w:ascii="Arial" w:hAnsi="Arial" w:hint="default"/>
      </w:rPr>
    </w:lvl>
    <w:lvl w:ilvl="8" w:tplc="B9EC0B92" w:tentative="1">
      <w:start w:val="1"/>
      <w:numFmt w:val="bullet"/>
      <w:lvlText w:val="•"/>
      <w:lvlJc w:val="left"/>
      <w:pPr>
        <w:tabs>
          <w:tab w:val="num" w:pos="6480"/>
        </w:tabs>
        <w:ind w:left="6480" w:hanging="360"/>
      </w:pPr>
      <w:rPr>
        <w:rFonts w:ascii="Arial" w:hAnsi="Arial" w:hint="default"/>
      </w:rPr>
    </w:lvl>
  </w:abstractNum>
  <w:abstractNum w:abstractNumId="3">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5BE010E"/>
    <w:multiLevelType w:val="hybridMultilevel"/>
    <w:tmpl w:val="7D8A92B8"/>
    <w:lvl w:ilvl="0" w:tplc="08090005">
      <w:start w:val="1"/>
      <w:numFmt w:val="bullet"/>
      <w:lvlText w:val=""/>
      <w:lvlJc w:val="left"/>
      <w:pPr>
        <w:ind w:left="1004" w:hanging="360"/>
      </w:pPr>
      <w:rPr>
        <w:rFonts w:ascii="Wingdings" w:hAnsi="Wingding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nsid w:val="05E71643"/>
    <w:multiLevelType w:val="hybridMultilevel"/>
    <w:tmpl w:val="9DF0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6AC2975"/>
    <w:multiLevelType w:val="multilevel"/>
    <w:tmpl w:val="341C7BE0"/>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096B7490"/>
    <w:multiLevelType w:val="multilevel"/>
    <w:tmpl w:val="0B7C18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A521775"/>
    <w:multiLevelType w:val="hybridMultilevel"/>
    <w:tmpl w:val="50FA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7B1A94"/>
    <w:multiLevelType w:val="hybridMultilevel"/>
    <w:tmpl w:val="42622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165AE5"/>
    <w:multiLevelType w:val="multilevel"/>
    <w:tmpl w:val="879854B6"/>
    <w:lvl w:ilvl="0">
      <w:start w:val="1"/>
      <w:numFmt w:val="bullet"/>
      <w:lvlText w:val=""/>
      <w:lvlJc w:val="left"/>
      <w:pPr>
        <w:ind w:left="360" w:hanging="360"/>
      </w:pPr>
      <w:rPr>
        <w:rFonts w:ascii="Symbol" w:hAnsi="Symbol" w:hint="default"/>
      </w:rPr>
    </w:lvl>
    <w:lvl w:ilvl="1">
      <w:start w:val="3"/>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C9C7C03"/>
    <w:multiLevelType w:val="hybridMultilevel"/>
    <w:tmpl w:val="A39A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3E3C4B"/>
    <w:multiLevelType w:val="multilevel"/>
    <w:tmpl w:val="BC28DB3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103915CA"/>
    <w:multiLevelType w:val="hybridMultilevel"/>
    <w:tmpl w:val="69BE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nsid w:val="142D2761"/>
    <w:multiLevelType w:val="multilevel"/>
    <w:tmpl w:val="894EF6C4"/>
    <w:lvl w:ilvl="0">
      <w:start w:val="2"/>
      <w:numFmt w:val="decimal"/>
      <w:lvlText w:val="%1"/>
      <w:lvlJc w:val="left"/>
      <w:pPr>
        <w:ind w:left="360" w:hanging="360"/>
      </w:pPr>
      <w:rPr>
        <w:rFonts w:hint="default"/>
        <w:b/>
        <w:i/>
      </w:rPr>
    </w:lvl>
    <w:lvl w:ilvl="1">
      <w:start w:val="4"/>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6">
    <w:nsid w:val="156613D3"/>
    <w:multiLevelType w:val="multilevel"/>
    <w:tmpl w:val="5FC6A87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7292E80"/>
    <w:multiLevelType w:val="hybridMultilevel"/>
    <w:tmpl w:val="1C80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1AB42A4F"/>
    <w:multiLevelType w:val="hybridMultilevel"/>
    <w:tmpl w:val="5A3883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1D21329D"/>
    <w:multiLevelType w:val="multilevel"/>
    <w:tmpl w:val="B09852F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1EBE2607"/>
    <w:multiLevelType w:val="hybridMultilevel"/>
    <w:tmpl w:val="3EF6B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nsid w:val="235E18A2"/>
    <w:multiLevelType w:val="multilevel"/>
    <w:tmpl w:val="CFC2F0CC"/>
    <w:lvl w:ilvl="0">
      <w:start w:val="4"/>
      <w:numFmt w:val="decimal"/>
      <w:lvlText w:val="%1."/>
      <w:lvlJc w:val="left"/>
      <w:pPr>
        <w:ind w:left="360" w:hanging="360"/>
      </w:pPr>
      <w:rPr>
        <w:rFonts w:hint="default"/>
      </w:rPr>
    </w:lvl>
    <w:lvl w:ilvl="1">
      <w:start w:val="14"/>
      <w:numFmt w:val="decimal"/>
      <w:lvlText w:val="%1.%2."/>
      <w:lvlJc w:val="left"/>
      <w:pPr>
        <w:ind w:left="720" w:hanging="720"/>
      </w:pPr>
      <w:rPr>
        <w:rFonts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29">
    <w:nsid w:val="269D7FA0"/>
    <w:multiLevelType w:val="hybridMultilevel"/>
    <w:tmpl w:val="720A8B94"/>
    <w:lvl w:ilvl="0" w:tplc="2B0CEC3C">
      <w:start w:val="1"/>
      <w:numFmt w:val="cardinalText"/>
      <w:pStyle w:val="Xa"/>
      <w:lvlText w:val="Schedule %1:"/>
      <w:lvlJc w:val="left"/>
      <w:pPr>
        <w:tabs>
          <w:tab w:val="num" w:pos="1333"/>
        </w:tabs>
        <w:ind w:left="1333"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31">
    <w:nsid w:val="2A5B0EB5"/>
    <w:multiLevelType w:val="hybridMultilevel"/>
    <w:tmpl w:val="DAFA67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2D2358BC"/>
    <w:multiLevelType w:val="hybridMultilevel"/>
    <w:tmpl w:val="42622C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E570E38"/>
    <w:multiLevelType w:val="hybridMultilevel"/>
    <w:tmpl w:val="49BE6B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30557C70"/>
    <w:multiLevelType w:val="multilevel"/>
    <w:tmpl w:val="2F36997E"/>
    <w:lvl w:ilvl="0">
      <w:start w:val="1"/>
      <w:numFmt w:val="bullet"/>
      <w:lvlText w:val=""/>
      <w:lvlJc w:val="left"/>
      <w:pPr>
        <w:ind w:left="360" w:hanging="360"/>
      </w:pPr>
      <w:rPr>
        <w:rFonts w:ascii="Symbol" w:hAnsi="Symbol" w:hint="default"/>
      </w:rPr>
    </w:lvl>
    <w:lvl w:ilvl="1">
      <w:start w:val="3"/>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31942573"/>
    <w:multiLevelType w:val="multilevel"/>
    <w:tmpl w:val="879854B6"/>
    <w:lvl w:ilvl="0">
      <w:start w:val="1"/>
      <w:numFmt w:val="bullet"/>
      <w:lvlText w:val=""/>
      <w:lvlJc w:val="left"/>
      <w:pPr>
        <w:ind w:left="360" w:hanging="360"/>
      </w:pPr>
      <w:rPr>
        <w:rFonts w:ascii="Symbol" w:hAnsi="Symbol" w:hint="default"/>
      </w:rPr>
    </w:lvl>
    <w:lvl w:ilvl="1">
      <w:start w:val="3"/>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8">
    <w:nsid w:val="34067CC6"/>
    <w:multiLevelType w:val="multilevel"/>
    <w:tmpl w:val="0A303D78"/>
    <w:lvl w:ilvl="0">
      <w:start w:val="1"/>
      <w:numFmt w:val="lowerLetter"/>
      <w:pStyle w:val="Listalpha"/>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9">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40">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41">
    <w:nsid w:val="37E87A9C"/>
    <w:multiLevelType w:val="hybridMultilevel"/>
    <w:tmpl w:val="E8D2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99D7D83"/>
    <w:multiLevelType w:val="multilevel"/>
    <w:tmpl w:val="0DB068B0"/>
    <w:lvl w:ilvl="0">
      <w:start w:val="2"/>
      <w:numFmt w:val="decimal"/>
      <w:lvlText w:val="%1."/>
      <w:lvlJc w:val="left"/>
      <w:pPr>
        <w:ind w:left="360" w:hanging="360"/>
      </w:pPr>
      <w:rPr>
        <w:rFonts w:hint="default"/>
      </w:rPr>
    </w:lvl>
    <w:lvl w:ilvl="1">
      <w:start w:val="1"/>
      <w:numFmt w:val="decimal"/>
      <w:lvlText w:val="%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4">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8">
    <w:nsid w:val="444F44E0"/>
    <w:multiLevelType w:val="hybridMultilevel"/>
    <w:tmpl w:val="349EDC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0">
    <w:nsid w:val="48E42129"/>
    <w:multiLevelType w:val="hybridMultilevel"/>
    <w:tmpl w:val="B72CB2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A090C1E"/>
    <w:multiLevelType w:val="multilevel"/>
    <w:tmpl w:val="0B3C760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B93009C"/>
    <w:multiLevelType w:val="multilevel"/>
    <w:tmpl w:val="A5726F80"/>
    <w:lvl w:ilvl="0">
      <w:start w:val="2"/>
      <w:numFmt w:val="decimal"/>
      <w:lvlText w:val="%1."/>
      <w:lvlJc w:val="left"/>
      <w:pPr>
        <w:ind w:left="360" w:hanging="360"/>
      </w:pPr>
      <w:rPr>
        <w:rFonts w:hint="default"/>
      </w:rPr>
    </w:lvl>
    <w:lvl w:ilvl="1">
      <w:start w:val="1"/>
      <w:numFmt w:val="decimal"/>
      <w:lvlText w:val="%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4BAE07DD"/>
    <w:multiLevelType w:val="hybridMultilevel"/>
    <w:tmpl w:val="96362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5">
    <w:nsid w:val="50B0375E"/>
    <w:multiLevelType w:val="hybridMultilevel"/>
    <w:tmpl w:val="C0BA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0BC73C3"/>
    <w:multiLevelType w:val="hybridMultilevel"/>
    <w:tmpl w:val="BDD05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8">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526D59B9"/>
    <w:multiLevelType w:val="hybridMultilevel"/>
    <w:tmpl w:val="9E4C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61">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nsid w:val="57E0052C"/>
    <w:multiLevelType w:val="multilevel"/>
    <w:tmpl w:val="1D92E258"/>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3">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58D10B8C"/>
    <w:multiLevelType w:val="hybridMultilevel"/>
    <w:tmpl w:val="5036A27C"/>
    <w:lvl w:ilvl="0" w:tplc="108C1886">
      <w:start w:val="1"/>
      <w:numFmt w:val="bullet"/>
      <w:lvlText w:val="-"/>
      <w:lvlJc w:val="left"/>
      <w:pPr>
        <w:tabs>
          <w:tab w:val="num" w:pos="720"/>
        </w:tabs>
        <w:ind w:left="720" w:hanging="360"/>
      </w:pPr>
      <w:rPr>
        <w:rFonts w:ascii="Times New Roman" w:hAnsi="Times New Roman" w:hint="default"/>
      </w:rPr>
    </w:lvl>
    <w:lvl w:ilvl="1" w:tplc="08090001">
      <w:start w:val="1"/>
      <w:numFmt w:val="bullet"/>
      <w:lvlText w:val=""/>
      <w:lvlJc w:val="left"/>
      <w:pPr>
        <w:tabs>
          <w:tab w:val="num" w:pos="644"/>
        </w:tabs>
        <w:ind w:left="644" w:hanging="360"/>
      </w:pPr>
      <w:rPr>
        <w:rFonts w:ascii="Symbol" w:hAnsi="Symbol" w:hint="default"/>
      </w:rPr>
    </w:lvl>
    <w:lvl w:ilvl="2" w:tplc="9408615E" w:tentative="1">
      <w:start w:val="1"/>
      <w:numFmt w:val="bullet"/>
      <w:lvlText w:val="-"/>
      <w:lvlJc w:val="left"/>
      <w:pPr>
        <w:tabs>
          <w:tab w:val="num" w:pos="2160"/>
        </w:tabs>
        <w:ind w:left="2160" w:hanging="360"/>
      </w:pPr>
      <w:rPr>
        <w:rFonts w:ascii="Times New Roman" w:hAnsi="Times New Roman" w:hint="default"/>
      </w:rPr>
    </w:lvl>
    <w:lvl w:ilvl="3" w:tplc="E42044CE" w:tentative="1">
      <w:start w:val="1"/>
      <w:numFmt w:val="bullet"/>
      <w:lvlText w:val="-"/>
      <w:lvlJc w:val="left"/>
      <w:pPr>
        <w:tabs>
          <w:tab w:val="num" w:pos="2880"/>
        </w:tabs>
        <w:ind w:left="2880" w:hanging="360"/>
      </w:pPr>
      <w:rPr>
        <w:rFonts w:ascii="Times New Roman" w:hAnsi="Times New Roman" w:hint="default"/>
      </w:rPr>
    </w:lvl>
    <w:lvl w:ilvl="4" w:tplc="EC566472" w:tentative="1">
      <w:start w:val="1"/>
      <w:numFmt w:val="bullet"/>
      <w:lvlText w:val="-"/>
      <w:lvlJc w:val="left"/>
      <w:pPr>
        <w:tabs>
          <w:tab w:val="num" w:pos="3600"/>
        </w:tabs>
        <w:ind w:left="3600" w:hanging="360"/>
      </w:pPr>
      <w:rPr>
        <w:rFonts w:ascii="Times New Roman" w:hAnsi="Times New Roman" w:hint="default"/>
      </w:rPr>
    </w:lvl>
    <w:lvl w:ilvl="5" w:tplc="D20E22DE" w:tentative="1">
      <w:start w:val="1"/>
      <w:numFmt w:val="bullet"/>
      <w:lvlText w:val="-"/>
      <w:lvlJc w:val="left"/>
      <w:pPr>
        <w:tabs>
          <w:tab w:val="num" w:pos="4320"/>
        </w:tabs>
        <w:ind w:left="4320" w:hanging="360"/>
      </w:pPr>
      <w:rPr>
        <w:rFonts w:ascii="Times New Roman" w:hAnsi="Times New Roman" w:hint="default"/>
      </w:rPr>
    </w:lvl>
    <w:lvl w:ilvl="6" w:tplc="FF169D88" w:tentative="1">
      <w:start w:val="1"/>
      <w:numFmt w:val="bullet"/>
      <w:lvlText w:val="-"/>
      <w:lvlJc w:val="left"/>
      <w:pPr>
        <w:tabs>
          <w:tab w:val="num" w:pos="5040"/>
        </w:tabs>
        <w:ind w:left="5040" w:hanging="360"/>
      </w:pPr>
      <w:rPr>
        <w:rFonts w:ascii="Times New Roman" w:hAnsi="Times New Roman" w:hint="default"/>
      </w:rPr>
    </w:lvl>
    <w:lvl w:ilvl="7" w:tplc="EC0E98B0" w:tentative="1">
      <w:start w:val="1"/>
      <w:numFmt w:val="bullet"/>
      <w:lvlText w:val="-"/>
      <w:lvlJc w:val="left"/>
      <w:pPr>
        <w:tabs>
          <w:tab w:val="num" w:pos="5760"/>
        </w:tabs>
        <w:ind w:left="5760" w:hanging="360"/>
      </w:pPr>
      <w:rPr>
        <w:rFonts w:ascii="Times New Roman" w:hAnsi="Times New Roman" w:hint="default"/>
      </w:rPr>
    </w:lvl>
    <w:lvl w:ilvl="8" w:tplc="1EFAA188" w:tentative="1">
      <w:start w:val="1"/>
      <w:numFmt w:val="bullet"/>
      <w:lvlText w:val="-"/>
      <w:lvlJc w:val="left"/>
      <w:pPr>
        <w:tabs>
          <w:tab w:val="num" w:pos="6480"/>
        </w:tabs>
        <w:ind w:left="6480" w:hanging="360"/>
      </w:pPr>
      <w:rPr>
        <w:rFonts w:ascii="Times New Roman" w:hAnsi="Times New Roman" w:hint="default"/>
      </w:rPr>
    </w:lvl>
  </w:abstractNum>
  <w:abstractNum w:abstractNumId="65">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6">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67">
    <w:nsid w:val="5BA7627C"/>
    <w:multiLevelType w:val="hybridMultilevel"/>
    <w:tmpl w:val="061A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D4161A9"/>
    <w:multiLevelType w:val="hybridMultilevel"/>
    <w:tmpl w:val="B4AA7F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5E343F3B"/>
    <w:multiLevelType w:val="hybridMultilevel"/>
    <w:tmpl w:val="E9FADD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71">
    <w:nsid w:val="5F68625A"/>
    <w:multiLevelType w:val="multilevel"/>
    <w:tmpl w:val="3A6217C4"/>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2"/>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2">
    <w:nsid w:val="5F725504"/>
    <w:multiLevelType w:val="hybridMultilevel"/>
    <w:tmpl w:val="84C6115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4">
    <w:nsid w:val="612F2202"/>
    <w:multiLevelType w:val="multilevel"/>
    <w:tmpl w:val="BCBC2342"/>
    <w:lvl w:ilvl="0">
      <w:start w:val="2"/>
      <w:numFmt w:val="decimal"/>
      <w:lvlText w:val="%1."/>
      <w:lvlJc w:val="left"/>
      <w:pPr>
        <w:ind w:left="360" w:hanging="360"/>
      </w:pPr>
      <w:rPr>
        <w:rFonts w:hint="default"/>
      </w:rPr>
    </w:lvl>
    <w:lvl w:ilvl="1">
      <w:start w:val="1"/>
      <w:numFmt w:val="decimal"/>
      <w:lvlText w:val="2.%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7">
    <w:nsid w:val="69577DF1"/>
    <w:multiLevelType w:val="multilevel"/>
    <w:tmpl w:val="4FBE816E"/>
    <w:lvl w:ilvl="0">
      <w:start w:val="3"/>
      <w:numFmt w:val="decimal"/>
      <w:lvlText w:val="%1"/>
      <w:lvlJc w:val="left"/>
      <w:pPr>
        <w:ind w:left="360" w:hanging="360"/>
      </w:pPr>
      <w:rPr>
        <w:rFonts w:hint="default"/>
        <w:b/>
        <w:color w:val="01D1A4"/>
        <w:sz w:val="24"/>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8">
    <w:nsid w:val="6B2B0CA4"/>
    <w:multiLevelType w:val="hybridMultilevel"/>
    <w:tmpl w:val="AFF616EC"/>
    <w:lvl w:ilvl="0" w:tplc="3222AECE">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6B49225D"/>
    <w:multiLevelType w:val="hybridMultilevel"/>
    <w:tmpl w:val="1CCC4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6C6B169B"/>
    <w:multiLevelType w:val="hybridMultilevel"/>
    <w:tmpl w:val="C26E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CC46C49"/>
    <w:multiLevelType w:val="hybridMultilevel"/>
    <w:tmpl w:val="05AE3F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
    <w:nsid w:val="6FED36BB"/>
    <w:multiLevelType w:val="hybridMultilevel"/>
    <w:tmpl w:val="FC6C47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5">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6">
    <w:nsid w:val="737E785F"/>
    <w:multiLevelType w:val="multilevel"/>
    <w:tmpl w:val="9C94461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nsid w:val="742B7440"/>
    <w:multiLevelType w:val="multilevel"/>
    <w:tmpl w:val="DA823368"/>
    <w:lvl w:ilvl="0">
      <w:start w:val="1"/>
      <w:numFmt w:val="decimal"/>
      <w:pStyle w:val="ChptHead"/>
      <w:lvlText w:val="%1."/>
      <w:lvlJc w:val="left"/>
      <w:pPr>
        <w:tabs>
          <w:tab w:val="num" w:pos="360"/>
        </w:tabs>
        <w:ind w:left="360" w:hanging="360"/>
      </w:pPr>
      <w:rPr>
        <w:rFonts w:hint="default"/>
      </w:rPr>
    </w:lvl>
    <w:lvl w:ilvl="1">
      <w:start w:val="1"/>
      <w:numFmt w:val="decimal"/>
      <w:pStyle w:val="Paragraphnumbered"/>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9">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90">
    <w:nsid w:val="75CB4BBE"/>
    <w:multiLevelType w:val="multilevel"/>
    <w:tmpl w:val="B3880C7E"/>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1800"/>
        </w:tabs>
        <w:ind w:left="50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1">
    <w:nsid w:val="79ED562D"/>
    <w:multiLevelType w:val="hybridMultilevel"/>
    <w:tmpl w:val="DBB4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A597FF9"/>
    <w:multiLevelType w:val="hybridMultilevel"/>
    <w:tmpl w:val="90E664AC"/>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3">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4">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5">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506"/>
        </w:tabs>
        <w:ind w:left="858"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6">
    <w:nsid w:val="7FCD2F55"/>
    <w:multiLevelType w:val="multilevel"/>
    <w:tmpl w:val="261C7BE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7"/>
  </w:num>
  <w:num w:numId="3">
    <w:abstractNumId w:val="47"/>
  </w:num>
  <w:num w:numId="4">
    <w:abstractNumId w:val="37"/>
  </w:num>
  <w:num w:numId="5">
    <w:abstractNumId w:val="65"/>
  </w:num>
  <w:num w:numId="6">
    <w:abstractNumId w:val="82"/>
  </w:num>
  <w:num w:numId="7">
    <w:abstractNumId w:val="49"/>
  </w:num>
  <w:num w:numId="8">
    <w:abstractNumId w:val="3"/>
  </w:num>
  <w:num w:numId="9">
    <w:abstractNumId w:val="94"/>
  </w:num>
  <w:num w:numId="10">
    <w:abstractNumId w:val="89"/>
  </w:num>
  <w:num w:numId="11">
    <w:abstractNumId w:val="18"/>
  </w:num>
  <w:num w:numId="12">
    <w:abstractNumId w:val="70"/>
  </w:num>
  <w:num w:numId="13">
    <w:abstractNumId w:val="54"/>
  </w:num>
  <w:num w:numId="14">
    <w:abstractNumId w:val="84"/>
  </w:num>
  <w:num w:numId="15">
    <w:abstractNumId w:val="76"/>
  </w:num>
  <w:num w:numId="16">
    <w:abstractNumId w:val="43"/>
  </w:num>
  <w:num w:numId="17">
    <w:abstractNumId w:val="75"/>
  </w:num>
  <w:num w:numId="18">
    <w:abstractNumId w:val="39"/>
  </w:num>
  <w:num w:numId="19">
    <w:abstractNumId w:val="66"/>
  </w:num>
  <w:num w:numId="20">
    <w:abstractNumId w:val="1"/>
  </w:num>
  <w:num w:numId="21">
    <w:abstractNumId w:val="85"/>
  </w:num>
  <w:num w:numId="22">
    <w:abstractNumId w:val="73"/>
  </w:num>
  <w:num w:numId="23">
    <w:abstractNumId w:val="20"/>
  </w:num>
  <w:num w:numId="24">
    <w:abstractNumId w:val="58"/>
  </w:num>
  <w:num w:numId="25">
    <w:abstractNumId w:val="63"/>
  </w:num>
  <w:num w:numId="26">
    <w:abstractNumId w:val="30"/>
  </w:num>
  <w:num w:numId="27">
    <w:abstractNumId w:val="95"/>
  </w:num>
  <w:num w:numId="28">
    <w:abstractNumId w:val="46"/>
  </w:num>
  <w:num w:numId="29">
    <w:abstractNumId w:val="93"/>
  </w:num>
  <w:num w:numId="30">
    <w:abstractNumId w:val="29"/>
  </w:num>
  <w:num w:numId="31">
    <w:abstractNumId w:val="71"/>
  </w:num>
  <w:num w:numId="32">
    <w:abstractNumId w:val="40"/>
  </w:num>
  <w:num w:numId="33">
    <w:abstractNumId w:val="60"/>
  </w:num>
  <w:num w:numId="34">
    <w:abstractNumId w:val="45"/>
  </w:num>
  <w:num w:numId="35">
    <w:abstractNumId w:val="28"/>
  </w:num>
  <w:num w:numId="36">
    <w:abstractNumId w:val="57"/>
  </w:num>
  <w:num w:numId="37">
    <w:abstractNumId w:val="23"/>
  </w:num>
  <w:num w:numId="38">
    <w:abstractNumId w:val="88"/>
  </w:num>
  <w:num w:numId="39">
    <w:abstractNumId w:val="61"/>
  </w:num>
  <w:num w:numId="40">
    <w:abstractNumId w:val="24"/>
  </w:num>
  <w:num w:numId="41">
    <w:abstractNumId w:val="35"/>
  </w:num>
  <w:num w:numId="42">
    <w:abstractNumId w:val="44"/>
  </w:num>
  <w:num w:numId="43">
    <w:abstractNumId w:val="25"/>
  </w:num>
  <w:num w:numId="4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num>
  <w:num w:numId="46">
    <w:abstractNumId w:val="5"/>
  </w:num>
  <w:num w:numId="47">
    <w:abstractNumId w:val="96"/>
  </w:num>
  <w:num w:numId="48">
    <w:abstractNumId w:val="2"/>
  </w:num>
  <w:num w:numId="49">
    <w:abstractNumId w:val="21"/>
  </w:num>
  <w:num w:numId="50">
    <w:abstractNumId w:val="10"/>
  </w:num>
  <w:num w:numId="51">
    <w:abstractNumId w:val="36"/>
  </w:num>
  <w:num w:numId="52">
    <w:abstractNumId w:val="69"/>
  </w:num>
  <w:num w:numId="53">
    <w:abstractNumId w:val="87"/>
  </w:num>
  <w:num w:numId="54">
    <w:abstractNumId w:val="16"/>
  </w:num>
  <w:num w:numId="55">
    <w:abstractNumId w:val="51"/>
  </w:num>
  <w:num w:numId="56">
    <w:abstractNumId w:val="41"/>
  </w:num>
  <w:num w:numId="57">
    <w:abstractNumId w:val="22"/>
  </w:num>
  <w:num w:numId="58">
    <w:abstractNumId w:val="6"/>
  </w:num>
  <w:num w:numId="59">
    <w:abstractNumId w:val="64"/>
  </w:num>
  <w:num w:numId="60">
    <w:abstractNumId w:val="83"/>
  </w:num>
  <w:num w:numId="61">
    <w:abstractNumId w:val="9"/>
  </w:num>
  <w:num w:numId="62">
    <w:abstractNumId w:val="78"/>
  </w:num>
  <w:num w:numId="63">
    <w:abstractNumId w:val="0"/>
  </w:num>
  <w:num w:numId="64">
    <w:abstractNumId w:val="50"/>
  </w:num>
  <w:num w:numId="65">
    <w:abstractNumId w:val="33"/>
  </w:num>
  <w:num w:numId="66">
    <w:abstractNumId w:val="42"/>
  </w:num>
  <w:num w:numId="67">
    <w:abstractNumId w:val="86"/>
  </w:num>
  <w:num w:numId="68">
    <w:abstractNumId w:val="79"/>
  </w:num>
  <w:num w:numId="69">
    <w:abstractNumId w:val="38"/>
  </w:num>
  <w:num w:numId="70">
    <w:abstractNumId w:val="77"/>
  </w:num>
  <w:num w:numId="71">
    <w:abstractNumId w:val="62"/>
  </w:num>
  <w:num w:numId="72">
    <w:abstractNumId w:val="90"/>
  </w:num>
  <w:num w:numId="73">
    <w:abstractNumId w:val="31"/>
  </w:num>
  <w:num w:numId="74">
    <w:abstractNumId w:val="34"/>
  </w:num>
  <w:num w:numId="75">
    <w:abstractNumId w:val="48"/>
  </w:num>
  <w:num w:numId="76">
    <w:abstractNumId w:val="13"/>
  </w:num>
  <w:num w:numId="77">
    <w:abstractNumId w:val="19"/>
  </w:num>
  <w:num w:numId="78">
    <w:abstractNumId w:val="56"/>
  </w:num>
  <w:num w:numId="79">
    <w:abstractNumId w:val="55"/>
  </w:num>
  <w:num w:numId="80">
    <w:abstractNumId w:val="91"/>
  </w:num>
  <w:num w:numId="81">
    <w:abstractNumId w:val="17"/>
  </w:num>
  <w:num w:numId="82">
    <w:abstractNumId w:val="7"/>
  </w:num>
  <w:num w:numId="83">
    <w:abstractNumId w:val="67"/>
  </w:num>
  <w:num w:numId="84">
    <w:abstractNumId w:val="59"/>
  </w:num>
  <w:num w:numId="85">
    <w:abstractNumId w:val="26"/>
  </w:num>
  <w:num w:numId="86">
    <w:abstractNumId w:val="12"/>
  </w:num>
  <w:num w:numId="87">
    <w:abstractNumId w:val="81"/>
  </w:num>
  <w:num w:numId="88">
    <w:abstractNumId w:val="4"/>
  </w:num>
  <w:num w:numId="89">
    <w:abstractNumId w:val="8"/>
  </w:num>
  <w:num w:numId="90">
    <w:abstractNumId w:val="32"/>
  </w:num>
  <w:num w:numId="91">
    <w:abstractNumId w:val="52"/>
  </w:num>
  <w:num w:numId="92">
    <w:abstractNumId w:val="74"/>
  </w:num>
  <w:num w:numId="93">
    <w:abstractNumId w:val="15"/>
  </w:num>
  <w:num w:numId="94">
    <w:abstractNumId w:val="72"/>
  </w:num>
  <w:num w:numId="95">
    <w:abstractNumId w:val="53"/>
  </w:num>
  <w:num w:numId="96">
    <w:abstractNumId w:val="11"/>
  </w:num>
  <w:num w:numId="97">
    <w:abstractNumId w:val="68"/>
  </w:num>
  <w:num w:numId="98">
    <w:abstractNumId w:val="9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A3"/>
    <w:rsid w:val="000000E0"/>
    <w:rsid w:val="00000A06"/>
    <w:rsid w:val="00002181"/>
    <w:rsid w:val="00002347"/>
    <w:rsid w:val="00004F65"/>
    <w:rsid w:val="00012985"/>
    <w:rsid w:val="0001328F"/>
    <w:rsid w:val="000151C8"/>
    <w:rsid w:val="0001609F"/>
    <w:rsid w:val="00021ABE"/>
    <w:rsid w:val="00022157"/>
    <w:rsid w:val="00026025"/>
    <w:rsid w:val="00026C87"/>
    <w:rsid w:val="000270BC"/>
    <w:rsid w:val="000273EF"/>
    <w:rsid w:val="0003231B"/>
    <w:rsid w:val="0003261E"/>
    <w:rsid w:val="00032726"/>
    <w:rsid w:val="0003291E"/>
    <w:rsid w:val="000357B1"/>
    <w:rsid w:val="00040159"/>
    <w:rsid w:val="000415C6"/>
    <w:rsid w:val="00045AA3"/>
    <w:rsid w:val="00050E96"/>
    <w:rsid w:val="0005221F"/>
    <w:rsid w:val="00053088"/>
    <w:rsid w:val="00053D08"/>
    <w:rsid w:val="000552F3"/>
    <w:rsid w:val="000558D7"/>
    <w:rsid w:val="0006133C"/>
    <w:rsid w:val="00061CEB"/>
    <w:rsid w:val="000635A4"/>
    <w:rsid w:val="00064163"/>
    <w:rsid w:val="000704B2"/>
    <w:rsid w:val="00070515"/>
    <w:rsid w:val="000759C3"/>
    <w:rsid w:val="00080E5E"/>
    <w:rsid w:val="00080F0D"/>
    <w:rsid w:val="00085643"/>
    <w:rsid w:val="00094882"/>
    <w:rsid w:val="000A0524"/>
    <w:rsid w:val="000A175A"/>
    <w:rsid w:val="000A2CD3"/>
    <w:rsid w:val="000B394B"/>
    <w:rsid w:val="000B47AC"/>
    <w:rsid w:val="000B58F8"/>
    <w:rsid w:val="000B75F2"/>
    <w:rsid w:val="000C1549"/>
    <w:rsid w:val="000C1605"/>
    <w:rsid w:val="000C188B"/>
    <w:rsid w:val="000C55B3"/>
    <w:rsid w:val="000C5947"/>
    <w:rsid w:val="000C6276"/>
    <w:rsid w:val="000C6DE8"/>
    <w:rsid w:val="000C78FB"/>
    <w:rsid w:val="000D0781"/>
    <w:rsid w:val="000D0C08"/>
    <w:rsid w:val="000D1683"/>
    <w:rsid w:val="000D4C5A"/>
    <w:rsid w:val="000D635A"/>
    <w:rsid w:val="000D7145"/>
    <w:rsid w:val="000D7F28"/>
    <w:rsid w:val="000E15C0"/>
    <w:rsid w:val="000E17DA"/>
    <w:rsid w:val="000E298C"/>
    <w:rsid w:val="000E78E0"/>
    <w:rsid w:val="000E7C4F"/>
    <w:rsid w:val="000F0641"/>
    <w:rsid w:val="000F354C"/>
    <w:rsid w:val="000F6021"/>
    <w:rsid w:val="000F77CC"/>
    <w:rsid w:val="001042C6"/>
    <w:rsid w:val="00110B0F"/>
    <w:rsid w:val="00113C69"/>
    <w:rsid w:val="00116926"/>
    <w:rsid w:val="001177CB"/>
    <w:rsid w:val="00123D61"/>
    <w:rsid w:val="00126945"/>
    <w:rsid w:val="00131AD6"/>
    <w:rsid w:val="001336AF"/>
    <w:rsid w:val="0013425D"/>
    <w:rsid w:val="00143001"/>
    <w:rsid w:val="00145AA7"/>
    <w:rsid w:val="001477BB"/>
    <w:rsid w:val="00150621"/>
    <w:rsid w:val="001514FC"/>
    <w:rsid w:val="001578F3"/>
    <w:rsid w:val="00157ADD"/>
    <w:rsid w:val="001638BE"/>
    <w:rsid w:val="00163C78"/>
    <w:rsid w:val="0016777C"/>
    <w:rsid w:val="00167E19"/>
    <w:rsid w:val="00170832"/>
    <w:rsid w:val="00173EBD"/>
    <w:rsid w:val="001757E4"/>
    <w:rsid w:val="0017650F"/>
    <w:rsid w:val="0018511D"/>
    <w:rsid w:val="00187211"/>
    <w:rsid w:val="001872E1"/>
    <w:rsid w:val="00190CEC"/>
    <w:rsid w:val="0019230B"/>
    <w:rsid w:val="00195CAD"/>
    <w:rsid w:val="001A2A9D"/>
    <w:rsid w:val="001A4DB9"/>
    <w:rsid w:val="001A5AD8"/>
    <w:rsid w:val="001B15D8"/>
    <w:rsid w:val="001B3B43"/>
    <w:rsid w:val="001B4BE2"/>
    <w:rsid w:val="001B6406"/>
    <w:rsid w:val="001B6789"/>
    <w:rsid w:val="001C0ECB"/>
    <w:rsid w:val="001C1A35"/>
    <w:rsid w:val="001C25A8"/>
    <w:rsid w:val="001C34EA"/>
    <w:rsid w:val="001C6FE0"/>
    <w:rsid w:val="001C7693"/>
    <w:rsid w:val="001C7EB1"/>
    <w:rsid w:val="001D1F72"/>
    <w:rsid w:val="001D2BD6"/>
    <w:rsid w:val="001D5212"/>
    <w:rsid w:val="001D5F92"/>
    <w:rsid w:val="001D7058"/>
    <w:rsid w:val="001E034C"/>
    <w:rsid w:val="001F282E"/>
    <w:rsid w:val="001F5AF9"/>
    <w:rsid w:val="001F7FA3"/>
    <w:rsid w:val="002008CF"/>
    <w:rsid w:val="0020090F"/>
    <w:rsid w:val="002029B0"/>
    <w:rsid w:val="00203B45"/>
    <w:rsid w:val="002065AD"/>
    <w:rsid w:val="0021290F"/>
    <w:rsid w:val="00215250"/>
    <w:rsid w:val="002159A6"/>
    <w:rsid w:val="00217FDB"/>
    <w:rsid w:val="00221514"/>
    <w:rsid w:val="0022292E"/>
    <w:rsid w:val="00230763"/>
    <w:rsid w:val="00232BA1"/>
    <w:rsid w:val="00233505"/>
    <w:rsid w:val="00233EE0"/>
    <w:rsid w:val="00234394"/>
    <w:rsid w:val="002465E9"/>
    <w:rsid w:val="00250DA6"/>
    <w:rsid w:val="00251C35"/>
    <w:rsid w:val="002526F5"/>
    <w:rsid w:val="00253303"/>
    <w:rsid w:val="00256BDD"/>
    <w:rsid w:val="00263904"/>
    <w:rsid w:val="00264FBC"/>
    <w:rsid w:val="00267F8A"/>
    <w:rsid w:val="00273E58"/>
    <w:rsid w:val="00281959"/>
    <w:rsid w:val="00285A57"/>
    <w:rsid w:val="00287164"/>
    <w:rsid w:val="00291F1C"/>
    <w:rsid w:val="00296137"/>
    <w:rsid w:val="002A0CCB"/>
    <w:rsid w:val="002A27E9"/>
    <w:rsid w:val="002A2D18"/>
    <w:rsid w:val="002A4457"/>
    <w:rsid w:val="002A6CDB"/>
    <w:rsid w:val="002B00A6"/>
    <w:rsid w:val="002B0FBF"/>
    <w:rsid w:val="002B5F38"/>
    <w:rsid w:val="002C09E0"/>
    <w:rsid w:val="002C0C10"/>
    <w:rsid w:val="002C13C0"/>
    <w:rsid w:val="002C29DC"/>
    <w:rsid w:val="002C5BB3"/>
    <w:rsid w:val="002D3A7B"/>
    <w:rsid w:val="002D3E04"/>
    <w:rsid w:val="002D4D64"/>
    <w:rsid w:val="002D7F0F"/>
    <w:rsid w:val="002E3600"/>
    <w:rsid w:val="002E5CFF"/>
    <w:rsid w:val="002F23B0"/>
    <w:rsid w:val="002F3D5C"/>
    <w:rsid w:val="002F5AC9"/>
    <w:rsid w:val="003034F3"/>
    <w:rsid w:val="00305B67"/>
    <w:rsid w:val="00306A82"/>
    <w:rsid w:val="00314A9D"/>
    <w:rsid w:val="00315986"/>
    <w:rsid w:val="00317A93"/>
    <w:rsid w:val="003247AE"/>
    <w:rsid w:val="003266E6"/>
    <w:rsid w:val="003323BA"/>
    <w:rsid w:val="003358EB"/>
    <w:rsid w:val="00336432"/>
    <w:rsid w:val="00336FB2"/>
    <w:rsid w:val="00337442"/>
    <w:rsid w:val="00337DF4"/>
    <w:rsid w:val="003434E2"/>
    <w:rsid w:val="00344478"/>
    <w:rsid w:val="003457E3"/>
    <w:rsid w:val="00352AAB"/>
    <w:rsid w:val="0035372C"/>
    <w:rsid w:val="00355414"/>
    <w:rsid w:val="003621AC"/>
    <w:rsid w:val="00362D1A"/>
    <w:rsid w:val="00363A47"/>
    <w:rsid w:val="003643C1"/>
    <w:rsid w:val="003643D1"/>
    <w:rsid w:val="00372817"/>
    <w:rsid w:val="00377E94"/>
    <w:rsid w:val="00387A91"/>
    <w:rsid w:val="00387F0E"/>
    <w:rsid w:val="00390D39"/>
    <w:rsid w:val="00393DB4"/>
    <w:rsid w:val="003966A1"/>
    <w:rsid w:val="003A02AB"/>
    <w:rsid w:val="003A1F3A"/>
    <w:rsid w:val="003B147C"/>
    <w:rsid w:val="003B1C8A"/>
    <w:rsid w:val="003B3932"/>
    <w:rsid w:val="003B41E1"/>
    <w:rsid w:val="003B79E6"/>
    <w:rsid w:val="003C17AE"/>
    <w:rsid w:val="003C350D"/>
    <w:rsid w:val="003C422E"/>
    <w:rsid w:val="003C7605"/>
    <w:rsid w:val="003C76D6"/>
    <w:rsid w:val="003C7A11"/>
    <w:rsid w:val="003D1A67"/>
    <w:rsid w:val="003D74D9"/>
    <w:rsid w:val="003D7D51"/>
    <w:rsid w:val="003E2814"/>
    <w:rsid w:val="003E3118"/>
    <w:rsid w:val="003E50EC"/>
    <w:rsid w:val="003E545F"/>
    <w:rsid w:val="003F0F94"/>
    <w:rsid w:val="003F6ACD"/>
    <w:rsid w:val="00400992"/>
    <w:rsid w:val="00403681"/>
    <w:rsid w:val="00404ED3"/>
    <w:rsid w:val="00407101"/>
    <w:rsid w:val="0041080E"/>
    <w:rsid w:val="0041404D"/>
    <w:rsid w:val="00422A7E"/>
    <w:rsid w:val="00422C00"/>
    <w:rsid w:val="00426DDD"/>
    <w:rsid w:val="0043026F"/>
    <w:rsid w:val="00430B38"/>
    <w:rsid w:val="0043190C"/>
    <w:rsid w:val="00435194"/>
    <w:rsid w:val="004354B2"/>
    <w:rsid w:val="00441043"/>
    <w:rsid w:val="00442455"/>
    <w:rsid w:val="004471BF"/>
    <w:rsid w:val="0045233F"/>
    <w:rsid w:val="00453976"/>
    <w:rsid w:val="0045551E"/>
    <w:rsid w:val="004555AC"/>
    <w:rsid w:val="00462B68"/>
    <w:rsid w:val="004632F9"/>
    <w:rsid w:val="00465C4F"/>
    <w:rsid w:val="00472A20"/>
    <w:rsid w:val="00473BCA"/>
    <w:rsid w:val="004750A3"/>
    <w:rsid w:val="00476380"/>
    <w:rsid w:val="00476408"/>
    <w:rsid w:val="00476B4E"/>
    <w:rsid w:val="00477E94"/>
    <w:rsid w:val="004819EC"/>
    <w:rsid w:val="00482349"/>
    <w:rsid w:val="00485435"/>
    <w:rsid w:val="0049064A"/>
    <w:rsid w:val="004913B5"/>
    <w:rsid w:val="00494562"/>
    <w:rsid w:val="00494669"/>
    <w:rsid w:val="004A435B"/>
    <w:rsid w:val="004A47C1"/>
    <w:rsid w:val="004A579E"/>
    <w:rsid w:val="004A76B1"/>
    <w:rsid w:val="004A796F"/>
    <w:rsid w:val="004B008E"/>
    <w:rsid w:val="004B3809"/>
    <w:rsid w:val="004B544C"/>
    <w:rsid w:val="004C2950"/>
    <w:rsid w:val="004C317D"/>
    <w:rsid w:val="004C3B1F"/>
    <w:rsid w:val="004C4038"/>
    <w:rsid w:val="004C7DEF"/>
    <w:rsid w:val="004D139C"/>
    <w:rsid w:val="004D318D"/>
    <w:rsid w:val="004D3C02"/>
    <w:rsid w:val="004D401C"/>
    <w:rsid w:val="004D40C6"/>
    <w:rsid w:val="004D506C"/>
    <w:rsid w:val="004E38E3"/>
    <w:rsid w:val="004F1474"/>
    <w:rsid w:val="004F1D11"/>
    <w:rsid w:val="004F4249"/>
    <w:rsid w:val="00500825"/>
    <w:rsid w:val="005056D9"/>
    <w:rsid w:val="00516A84"/>
    <w:rsid w:val="00516D9F"/>
    <w:rsid w:val="00516F72"/>
    <w:rsid w:val="00524B46"/>
    <w:rsid w:val="005302E7"/>
    <w:rsid w:val="00532162"/>
    <w:rsid w:val="005347B7"/>
    <w:rsid w:val="00536B66"/>
    <w:rsid w:val="00540DC7"/>
    <w:rsid w:val="00541A43"/>
    <w:rsid w:val="00541D90"/>
    <w:rsid w:val="00543E09"/>
    <w:rsid w:val="005460B2"/>
    <w:rsid w:val="005501D0"/>
    <w:rsid w:val="00550EC7"/>
    <w:rsid w:val="0055152D"/>
    <w:rsid w:val="00552688"/>
    <w:rsid w:val="0055329B"/>
    <w:rsid w:val="00560D52"/>
    <w:rsid w:val="00560EC7"/>
    <w:rsid w:val="00563A91"/>
    <w:rsid w:val="00566440"/>
    <w:rsid w:val="0057285D"/>
    <w:rsid w:val="0057575A"/>
    <w:rsid w:val="00577473"/>
    <w:rsid w:val="00583608"/>
    <w:rsid w:val="00583AF2"/>
    <w:rsid w:val="0058534B"/>
    <w:rsid w:val="00585588"/>
    <w:rsid w:val="00585F39"/>
    <w:rsid w:val="005A0077"/>
    <w:rsid w:val="005A4D2A"/>
    <w:rsid w:val="005A4D6F"/>
    <w:rsid w:val="005A56DC"/>
    <w:rsid w:val="005A6E32"/>
    <w:rsid w:val="005A766D"/>
    <w:rsid w:val="005B6026"/>
    <w:rsid w:val="005B61C2"/>
    <w:rsid w:val="005C0F4C"/>
    <w:rsid w:val="005C1DAA"/>
    <w:rsid w:val="005C37E5"/>
    <w:rsid w:val="005C4474"/>
    <w:rsid w:val="005C4C4E"/>
    <w:rsid w:val="005C6220"/>
    <w:rsid w:val="005C694F"/>
    <w:rsid w:val="005D0250"/>
    <w:rsid w:val="005D3CD7"/>
    <w:rsid w:val="005D6374"/>
    <w:rsid w:val="005E5771"/>
    <w:rsid w:val="005E5973"/>
    <w:rsid w:val="005E6AEA"/>
    <w:rsid w:val="005E7B40"/>
    <w:rsid w:val="005F1FA1"/>
    <w:rsid w:val="005F1FD8"/>
    <w:rsid w:val="005F2706"/>
    <w:rsid w:val="005F2CC2"/>
    <w:rsid w:val="005F40D0"/>
    <w:rsid w:val="005F5D0A"/>
    <w:rsid w:val="005F691F"/>
    <w:rsid w:val="005F758C"/>
    <w:rsid w:val="005F7678"/>
    <w:rsid w:val="006006B8"/>
    <w:rsid w:val="0060091B"/>
    <w:rsid w:val="00601E6F"/>
    <w:rsid w:val="00602561"/>
    <w:rsid w:val="00602A9C"/>
    <w:rsid w:val="00602E50"/>
    <w:rsid w:val="00604299"/>
    <w:rsid w:val="00605C23"/>
    <w:rsid w:val="006116AF"/>
    <w:rsid w:val="006122D3"/>
    <w:rsid w:val="006146A1"/>
    <w:rsid w:val="00616691"/>
    <w:rsid w:val="00616D5F"/>
    <w:rsid w:val="0062087E"/>
    <w:rsid w:val="00624DB4"/>
    <w:rsid w:val="00625151"/>
    <w:rsid w:val="00635AEB"/>
    <w:rsid w:val="00635E65"/>
    <w:rsid w:val="006427FA"/>
    <w:rsid w:val="006450D5"/>
    <w:rsid w:val="00656605"/>
    <w:rsid w:val="006579E3"/>
    <w:rsid w:val="00665D0D"/>
    <w:rsid w:val="00665DF3"/>
    <w:rsid w:val="00666E0F"/>
    <w:rsid w:val="00672D01"/>
    <w:rsid w:val="00677564"/>
    <w:rsid w:val="00683A51"/>
    <w:rsid w:val="006847CF"/>
    <w:rsid w:val="00685408"/>
    <w:rsid w:val="00690CD2"/>
    <w:rsid w:val="00690DFC"/>
    <w:rsid w:val="00694775"/>
    <w:rsid w:val="00696161"/>
    <w:rsid w:val="00696D30"/>
    <w:rsid w:val="006A0BEA"/>
    <w:rsid w:val="006A1036"/>
    <w:rsid w:val="006A1121"/>
    <w:rsid w:val="006A275B"/>
    <w:rsid w:val="006A3B7A"/>
    <w:rsid w:val="006A5217"/>
    <w:rsid w:val="006A62DB"/>
    <w:rsid w:val="006A76D5"/>
    <w:rsid w:val="006B1655"/>
    <w:rsid w:val="006B16F9"/>
    <w:rsid w:val="006B1DA1"/>
    <w:rsid w:val="006B3850"/>
    <w:rsid w:val="006B568B"/>
    <w:rsid w:val="006B6A9F"/>
    <w:rsid w:val="006C0C7E"/>
    <w:rsid w:val="006C520B"/>
    <w:rsid w:val="006C5BA9"/>
    <w:rsid w:val="006E1129"/>
    <w:rsid w:val="006E347C"/>
    <w:rsid w:val="006E5B1B"/>
    <w:rsid w:val="006E775E"/>
    <w:rsid w:val="006F3508"/>
    <w:rsid w:val="006F4F74"/>
    <w:rsid w:val="006F6FD3"/>
    <w:rsid w:val="00701628"/>
    <w:rsid w:val="007035C8"/>
    <w:rsid w:val="00710192"/>
    <w:rsid w:val="00714EED"/>
    <w:rsid w:val="00717739"/>
    <w:rsid w:val="00717F51"/>
    <w:rsid w:val="0072083B"/>
    <w:rsid w:val="00721A58"/>
    <w:rsid w:val="0072269A"/>
    <w:rsid w:val="00725878"/>
    <w:rsid w:val="0072776B"/>
    <w:rsid w:val="00735C8A"/>
    <w:rsid w:val="00736F21"/>
    <w:rsid w:val="00744591"/>
    <w:rsid w:val="00746ED8"/>
    <w:rsid w:val="00756DE7"/>
    <w:rsid w:val="0076193C"/>
    <w:rsid w:val="007633E3"/>
    <w:rsid w:val="00763EF2"/>
    <w:rsid w:val="0076622A"/>
    <w:rsid w:val="00767EED"/>
    <w:rsid w:val="0078231C"/>
    <w:rsid w:val="007825D4"/>
    <w:rsid w:val="00782E98"/>
    <w:rsid w:val="007840CE"/>
    <w:rsid w:val="00785F4A"/>
    <w:rsid w:val="007904A2"/>
    <w:rsid w:val="00790A04"/>
    <w:rsid w:val="00792C03"/>
    <w:rsid w:val="007950A2"/>
    <w:rsid w:val="00795342"/>
    <w:rsid w:val="007975A7"/>
    <w:rsid w:val="007A046E"/>
    <w:rsid w:val="007A0BC0"/>
    <w:rsid w:val="007A2AB8"/>
    <w:rsid w:val="007A6080"/>
    <w:rsid w:val="007B1475"/>
    <w:rsid w:val="007B7D76"/>
    <w:rsid w:val="007C3999"/>
    <w:rsid w:val="007C3E61"/>
    <w:rsid w:val="007C59EA"/>
    <w:rsid w:val="007D0257"/>
    <w:rsid w:val="007D0F23"/>
    <w:rsid w:val="007D3975"/>
    <w:rsid w:val="007D4A50"/>
    <w:rsid w:val="007D7810"/>
    <w:rsid w:val="007D7B67"/>
    <w:rsid w:val="007E4502"/>
    <w:rsid w:val="007E65CC"/>
    <w:rsid w:val="007E7BE7"/>
    <w:rsid w:val="007F051C"/>
    <w:rsid w:val="007F0828"/>
    <w:rsid w:val="007F18CD"/>
    <w:rsid w:val="007F3504"/>
    <w:rsid w:val="007F6B93"/>
    <w:rsid w:val="00801937"/>
    <w:rsid w:val="00804136"/>
    <w:rsid w:val="00811BEF"/>
    <w:rsid w:val="00814D7E"/>
    <w:rsid w:val="00822CF7"/>
    <w:rsid w:val="008337C1"/>
    <w:rsid w:val="0083626F"/>
    <w:rsid w:val="00836986"/>
    <w:rsid w:val="00836E0A"/>
    <w:rsid w:val="00847396"/>
    <w:rsid w:val="00847FEF"/>
    <w:rsid w:val="00850A67"/>
    <w:rsid w:val="00850C4E"/>
    <w:rsid w:val="00857497"/>
    <w:rsid w:val="00866B82"/>
    <w:rsid w:val="00867EFF"/>
    <w:rsid w:val="008701A6"/>
    <w:rsid w:val="008705C4"/>
    <w:rsid w:val="00874AB8"/>
    <w:rsid w:val="00876A0C"/>
    <w:rsid w:val="0088237B"/>
    <w:rsid w:val="00883101"/>
    <w:rsid w:val="008865D2"/>
    <w:rsid w:val="00887231"/>
    <w:rsid w:val="00892A4D"/>
    <w:rsid w:val="0089711C"/>
    <w:rsid w:val="00897A18"/>
    <w:rsid w:val="008A1FFD"/>
    <w:rsid w:val="008A24EE"/>
    <w:rsid w:val="008A2531"/>
    <w:rsid w:val="008A2F87"/>
    <w:rsid w:val="008A3EBB"/>
    <w:rsid w:val="008A497D"/>
    <w:rsid w:val="008A5771"/>
    <w:rsid w:val="008A7562"/>
    <w:rsid w:val="008B12AD"/>
    <w:rsid w:val="008B2A81"/>
    <w:rsid w:val="008B360F"/>
    <w:rsid w:val="008B6743"/>
    <w:rsid w:val="008C0C81"/>
    <w:rsid w:val="008C36BF"/>
    <w:rsid w:val="008C4052"/>
    <w:rsid w:val="008C50B2"/>
    <w:rsid w:val="008D1657"/>
    <w:rsid w:val="008D1C6C"/>
    <w:rsid w:val="008D58F7"/>
    <w:rsid w:val="008D78A5"/>
    <w:rsid w:val="008E00DE"/>
    <w:rsid w:val="008E0284"/>
    <w:rsid w:val="008E1007"/>
    <w:rsid w:val="008E15D9"/>
    <w:rsid w:val="008E4419"/>
    <w:rsid w:val="008E7A6C"/>
    <w:rsid w:val="008E7F3C"/>
    <w:rsid w:val="008F230A"/>
    <w:rsid w:val="008F308E"/>
    <w:rsid w:val="008F3E90"/>
    <w:rsid w:val="008F4B43"/>
    <w:rsid w:val="008F68B8"/>
    <w:rsid w:val="009032DB"/>
    <w:rsid w:val="00905394"/>
    <w:rsid w:val="00905E73"/>
    <w:rsid w:val="009122EF"/>
    <w:rsid w:val="0091242C"/>
    <w:rsid w:val="00914A9F"/>
    <w:rsid w:val="009175BA"/>
    <w:rsid w:val="009219ED"/>
    <w:rsid w:val="00923131"/>
    <w:rsid w:val="00923913"/>
    <w:rsid w:val="0092521C"/>
    <w:rsid w:val="009252CA"/>
    <w:rsid w:val="0092582F"/>
    <w:rsid w:val="00926CEC"/>
    <w:rsid w:val="0093209D"/>
    <w:rsid w:val="00935FE9"/>
    <w:rsid w:val="009456E4"/>
    <w:rsid w:val="00950EEC"/>
    <w:rsid w:val="00950F8E"/>
    <w:rsid w:val="0096099E"/>
    <w:rsid w:val="00961A54"/>
    <w:rsid w:val="00967FB4"/>
    <w:rsid w:val="009714F6"/>
    <w:rsid w:val="009721B8"/>
    <w:rsid w:val="009742AC"/>
    <w:rsid w:val="00974920"/>
    <w:rsid w:val="009777C8"/>
    <w:rsid w:val="00980422"/>
    <w:rsid w:val="00980483"/>
    <w:rsid w:val="009813C3"/>
    <w:rsid w:val="00981B9F"/>
    <w:rsid w:val="00983AF2"/>
    <w:rsid w:val="00984149"/>
    <w:rsid w:val="0098527A"/>
    <w:rsid w:val="00985909"/>
    <w:rsid w:val="00986D31"/>
    <w:rsid w:val="00990CF8"/>
    <w:rsid w:val="009921DA"/>
    <w:rsid w:val="00993D27"/>
    <w:rsid w:val="00993DCE"/>
    <w:rsid w:val="00997782"/>
    <w:rsid w:val="0099799A"/>
    <w:rsid w:val="009A067A"/>
    <w:rsid w:val="009A1FC6"/>
    <w:rsid w:val="009A2423"/>
    <w:rsid w:val="009A2456"/>
    <w:rsid w:val="009A345C"/>
    <w:rsid w:val="009A4C6E"/>
    <w:rsid w:val="009B06A9"/>
    <w:rsid w:val="009B13A7"/>
    <w:rsid w:val="009B2CC1"/>
    <w:rsid w:val="009B4245"/>
    <w:rsid w:val="009B61E0"/>
    <w:rsid w:val="009C07E3"/>
    <w:rsid w:val="009C1272"/>
    <w:rsid w:val="009C1B6A"/>
    <w:rsid w:val="009C22C0"/>
    <w:rsid w:val="009C2EA4"/>
    <w:rsid w:val="009C36F6"/>
    <w:rsid w:val="009C428A"/>
    <w:rsid w:val="009C56DA"/>
    <w:rsid w:val="009C7E5F"/>
    <w:rsid w:val="009D0324"/>
    <w:rsid w:val="009D5FD9"/>
    <w:rsid w:val="009D682C"/>
    <w:rsid w:val="009E352E"/>
    <w:rsid w:val="009E526D"/>
    <w:rsid w:val="009E5E74"/>
    <w:rsid w:val="009E7BF5"/>
    <w:rsid w:val="009F14F6"/>
    <w:rsid w:val="009F1A3E"/>
    <w:rsid w:val="009F1FB9"/>
    <w:rsid w:val="009F20B9"/>
    <w:rsid w:val="009F4EFA"/>
    <w:rsid w:val="009F5A60"/>
    <w:rsid w:val="009F5AFE"/>
    <w:rsid w:val="009F66AB"/>
    <w:rsid w:val="009F6D60"/>
    <w:rsid w:val="009F6FD4"/>
    <w:rsid w:val="00A0120A"/>
    <w:rsid w:val="00A02E40"/>
    <w:rsid w:val="00A108B2"/>
    <w:rsid w:val="00A10A08"/>
    <w:rsid w:val="00A2172E"/>
    <w:rsid w:val="00A23A07"/>
    <w:rsid w:val="00A25A33"/>
    <w:rsid w:val="00A32E4E"/>
    <w:rsid w:val="00A33DD9"/>
    <w:rsid w:val="00A3569F"/>
    <w:rsid w:val="00A3639A"/>
    <w:rsid w:val="00A36EF9"/>
    <w:rsid w:val="00A37B57"/>
    <w:rsid w:val="00A37C81"/>
    <w:rsid w:val="00A4257A"/>
    <w:rsid w:val="00A44222"/>
    <w:rsid w:val="00A45B34"/>
    <w:rsid w:val="00A45FE7"/>
    <w:rsid w:val="00A46825"/>
    <w:rsid w:val="00A47767"/>
    <w:rsid w:val="00A51F0B"/>
    <w:rsid w:val="00A52279"/>
    <w:rsid w:val="00A535A4"/>
    <w:rsid w:val="00A53B9D"/>
    <w:rsid w:val="00A53D47"/>
    <w:rsid w:val="00A54776"/>
    <w:rsid w:val="00A54C73"/>
    <w:rsid w:val="00A57B88"/>
    <w:rsid w:val="00A635A9"/>
    <w:rsid w:val="00A6450B"/>
    <w:rsid w:val="00A64C53"/>
    <w:rsid w:val="00A672C4"/>
    <w:rsid w:val="00A72A2A"/>
    <w:rsid w:val="00A73208"/>
    <w:rsid w:val="00A737E6"/>
    <w:rsid w:val="00A74C4D"/>
    <w:rsid w:val="00A81452"/>
    <w:rsid w:val="00A85299"/>
    <w:rsid w:val="00A87542"/>
    <w:rsid w:val="00A92DAF"/>
    <w:rsid w:val="00A94E6A"/>
    <w:rsid w:val="00A95935"/>
    <w:rsid w:val="00A95F76"/>
    <w:rsid w:val="00AA4E0E"/>
    <w:rsid w:val="00AB0CB2"/>
    <w:rsid w:val="00AB0D6B"/>
    <w:rsid w:val="00AB20A2"/>
    <w:rsid w:val="00AB2125"/>
    <w:rsid w:val="00AC0A91"/>
    <w:rsid w:val="00AC20CF"/>
    <w:rsid w:val="00AC376A"/>
    <w:rsid w:val="00AC37CE"/>
    <w:rsid w:val="00AC4DE1"/>
    <w:rsid w:val="00AC6996"/>
    <w:rsid w:val="00AD1CCE"/>
    <w:rsid w:val="00AD4602"/>
    <w:rsid w:val="00AD6022"/>
    <w:rsid w:val="00AD65DB"/>
    <w:rsid w:val="00AE0109"/>
    <w:rsid w:val="00AE1067"/>
    <w:rsid w:val="00AE22A2"/>
    <w:rsid w:val="00AE3C14"/>
    <w:rsid w:val="00AE3F41"/>
    <w:rsid w:val="00AE6902"/>
    <w:rsid w:val="00AF2E03"/>
    <w:rsid w:val="00AF4D44"/>
    <w:rsid w:val="00AF67EA"/>
    <w:rsid w:val="00B010A7"/>
    <w:rsid w:val="00B01D06"/>
    <w:rsid w:val="00B03799"/>
    <w:rsid w:val="00B04F51"/>
    <w:rsid w:val="00B06CF7"/>
    <w:rsid w:val="00B119F6"/>
    <w:rsid w:val="00B16E09"/>
    <w:rsid w:val="00B22639"/>
    <w:rsid w:val="00B22FC7"/>
    <w:rsid w:val="00B25AC8"/>
    <w:rsid w:val="00B26A69"/>
    <w:rsid w:val="00B315C8"/>
    <w:rsid w:val="00B31EBC"/>
    <w:rsid w:val="00B45C35"/>
    <w:rsid w:val="00B46FCC"/>
    <w:rsid w:val="00B47365"/>
    <w:rsid w:val="00B512AB"/>
    <w:rsid w:val="00B55605"/>
    <w:rsid w:val="00B60220"/>
    <w:rsid w:val="00B649CC"/>
    <w:rsid w:val="00B64F47"/>
    <w:rsid w:val="00B66264"/>
    <w:rsid w:val="00B66DF9"/>
    <w:rsid w:val="00B678C3"/>
    <w:rsid w:val="00B719B3"/>
    <w:rsid w:val="00B73B1C"/>
    <w:rsid w:val="00B74B4F"/>
    <w:rsid w:val="00B778E0"/>
    <w:rsid w:val="00B80394"/>
    <w:rsid w:val="00B8088B"/>
    <w:rsid w:val="00B80ED9"/>
    <w:rsid w:val="00B811AD"/>
    <w:rsid w:val="00B8169F"/>
    <w:rsid w:val="00B81894"/>
    <w:rsid w:val="00B96248"/>
    <w:rsid w:val="00B96BFB"/>
    <w:rsid w:val="00BA5FCC"/>
    <w:rsid w:val="00BA6AFD"/>
    <w:rsid w:val="00BA7F35"/>
    <w:rsid w:val="00BB075D"/>
    <w:rsid w:val="00BB35E4"/>
    <w:rsid w:val="00BB3710"/>
    <w:rsid w:val="00BB4D3C"/>
    <w:rsid w:val="00BB5791"/>
    <w:rsid w:val="00BC513D"/>
    <w:rsid w:val="00BC5D78"/>
    <w:rsid w:val="00BC6F90"/>
    <w:rsid w:val="00BC7573"/>
    <w:rsid w:val="00BD6FA8"/>
    <w:rsid w:val="00BD7AFD"/>
    <w:rsid w:val="00BE1DBA"/>
    <w:rsid w:val="00BE336B"/>
    <w:rsid w:val="00BE50F3"/>
    <w:rsid w:val="00BE5BB7"/>
    <w:rsid w:val="00BE7EC8"/>
    <w:rsid w:val="00BF2B97"/>
    <w:rsid w:val="00BF3C9A"/>
    <w:rsid w:val="00BF4B10"/>
    <w:rsid w:val="00BF6FDA"/>
    <w:rsid w:val="00C0147D"/>
    <w:rsid w:val="00C03E8C"/>
    <w:rsid w:val="00C163BA"/>
    <w:rsid w:val="00C173D5"/>
    <w:rsid w:val="00C17BD9"/>
    <w:rsid w:val="00C206CA"/>
    <w:rsid w:val="00C2597B"/>
    <w:rsid w:val="00C30E05"/>
    <w:rsid w:val="00C30E6C"/>
    <w:rsid w:val="00C31052"/>
    <w:rsid w:val="00C35277"/>
    <w:rsid w:val="00C37519"/>
    <w:rsid w:val="00C3779E"/>
    <w:rsid w:val="00C401EA"/>
    <w:rsid w:val="00C42149"/>
    <w:rsid w:val="00C4578D"/>
    <w:rsid w:val="00C5073D"/>
    <w:rsid w:val="00C507CF"/>
    <w:rsid w:val="00C50C7D"/>
    <w:rsid w:val="00C5485A"/>
    <w:rsid w:val="00C54AB6"/>
    <w:rsid w:val="00C56A1F"/>
    <w:rsid w:val="00C6039A"/>
    <w:rsid w:val="00C623BF"/>
    <w:rsid w:val="00C63319"/>
    <w:rsid w:val="00C64606"/>
    <w:rsid w:val="00C64C0D"/>
    <w:rsid w:val="00C67557"/>
    <w:rsid w:val="00C6781A"/>
    <w:rsid w:val="00C73BEA"/>
    <w:rsid w:val="00C74599"/>
    <w:rsid w:val="00C74B36"/>
    <w:rsid w:val="00C77FCF"/>
    <w:rsid w:val="00C807FF"/>
    <w:rsid w:val="00C812F7"/>
    <w:rsid w:val="00C8143E"/>
    <w:rsid w:val="00C820A2"/>
    <w:rsid w:val="00C8245C"/>
    <w:rsid w:val="00C83D2D"/>
    <w:rsid w:val="00C858E5"/>
    <w:rsid w:val="00C92B47"/>
    <w:rsid w:val="00C956DE"/>
    <w:rsid w:val="00C96493"/>
    <w:rsid w:val="00CA1721"/>
    <w:rsid w:val="00CA2868"/>
    <w:rsid w:val="00CA526B"/>
    <w:rsid w:val="00CA747E"/>
    <w:rsid w:val="00CA7B5B"/>
    <w:rsid w:val="00CA7FA1"/>
    <w:rsid w:val="00CB10FF"/>
    <w:rsid w:val="00CB20C0"/>
    <w:rsid w:val="00CB25EA"/>
    <w:rsid w:val="00CB3078"/>
    <w:rsid w:val="00CB3FBF"/>
    <w:rsid w:val="00CB767F"/>
    <w:rsid w:val="00CC1BE2"/>
    <w:rsid w:val="00CC1F46"/>
    <w:rsid w:val="00CC6078"/>
    <w:rsid w:val="00CC7D1E"/>
    <w:rsid w:val="00CE2133"/>
    <w:rsid w:val="00CE5436"/>
    <w:rsid w:val="00CE660F"/>
    <w:rsid w:val="00CF64CE"/>
    <w:rsid w:val="00CF7ACF"/>
    <w:rsid w:val="00D00801"/>
    <w:rsid w:val="00D02445"/>
    <w:rsid w:val="00D02D9A"/>
    <w:rsid w:val="00D047D3"/>
    <w:rsid w:val="00D05693"/>
    <w:rsid w:val="00D073F2"/>
    <w:rsid w:val="00D11702"/>
    <w:rsid w:val="00D13DA1"/>
    <w:rsid w:val="00D271C1"/>
    <w:rsid w:val="00D32A2D"/>
    <w:rsid w:val="00D417D3"/>
    <w:rsid w:val="00D42E72"/>
    <w:rsid w:val="00D4403D"/>
    <w:rsid w:val="00D4522D"/>
    <w:rsid w:val="00D518F9"/>
    <w:rsid w:val="00D55B96"/>
    <w:rsid w:val="00D57157"/>
    <w:rsid w:val="00D5750A"/>
    <w:rsid w:val="00D6005A"/>
    <w:rsid w:val="00D606A2"/>
    <w:rsid w:val="00D60AAD"/>
    <w:rsid w:val="00D622B2"/>
    <w:rsid w:val="00D703B6"/>
    <w:rsid w:val="00D70F8E"/>
    <w:rsid w:val="00D73763"/>
    <w:rsid w:val="00D76D47"/>
    <w:rsid w:val="00D76EF6"/>
    <w:rsid w:val="00D775B7"/>
    <w:rsid w:val="00D80EA3"/>
    <w:rsid w:val="00D879CB"/>
    <w:rsid w:val="00D91488"/>
    <w:rsid w:val="00D931E5"/>
    <w:rsid w:val="00DA4B4F"/>
    <w:rsid w:val="00DA64BC"/>
    <w:rsid w:val="00DC356C"/>
    <w:rsid w:val="00DC3E41"/>
    <w:rsid w:val="00DC4192"/>
    <w:rsid w:val="00DC5AED"/>
    <w:rsid w:val="00DC66FE"/>
    <w:rsid w:val="00DC6EF8"/>
    <w:rsid w:val="00DD0E2C"/>
    <w:rsid w:val="00DD4911"/>
    <w:rsid w:val="00DD5DC8"/>
    <w:rsid w:val="00DE115A"/>
    <w:rsid w:val="00DE5764"/>
    <w:rsid w:val="00DE618B"/>
    <w:rsid w:val="00DE736E"/>
    <w:rsid w:val="00DF083B"/>
    <w:rsid w:val="00DF0F36"/>
    <w:rsid w:val="00DF2AE5"/>
    <w:rsid w:val="00E016E5"/>
    <w:rsid w:val="00E01802"/>
    <w:rsid w:val="00E078DA"/>
    <w:rsid w:val="00E10649"/>
    <w:rsid w:val="00E159A0"/>
    <w:rsid w:val="00E174F1"/>
    <w:rsid w:val="00E201F0"/>
    <w:rsid w:val="00E247E8"/>
    <w:rsid w:val="00E302DF"/>
    <w:rsid w:val="00E30B02"/>
    <w:rsid w:val="00E40315"/>
    <w:rsid w:val="00E4425D"/>
    <w:rsid w:val="00E45340"/>
    <w:rsid w:val="00E470BA"/>
    <w:rsid w:val="00E5344C"/>
    <w:rsid w:val="00E53ACA"/>
    <w:rsid w:val="00E54381"/>
    <w:rsid w:val="00E56720"/>
    <w:rsid w:val="00E60B47"/>
    <w:rsid w:val="00E60E82"/>
    <w:rsid w:val="00E615A9"/>
    <w:rsid w:val="00E64043"/>
    <w:rsid w:val="00E6660F"/>
    <w:rsid w:val="00E7070A"/>
    <w:rsid w:val="00E71DD4"/>
    <w:rsid w:val="00E73008"/>
    <w:rsid w:val="00E737E7"/>
    <w:rsid w:val="00E75CA2"/>
    <w:rsid w:val="00E819D6"/>
    <w:rsid w:val="00E84DFE"/>
    <w:rsid w:val="00E859CC"/>
    <w:rsid w:val="00E9049C"/>
    <w:rsid w:val="00E93314"/>
    <w:rsid w:val="00E9429A"/>
    <w:rsid w:val="00E9501A"/>
    <w:rsid w:val="00EA371D"/>
    <w:rsid w:val="00EA4317"/>
    <w:rsid w:val="00EA599B"/>
    <w:rsid w:val="00EA7989"/>
    <w:rsid w:val="00EA7B26"/>
    <w:rsid w:val="00EB0684"/>
    <w:rsid w:val="00EB4876"/>
    <w:rsid w:val="00EB497C"/>
    <w:rsid w:val="00EB55DE"/>
    <w:rsid w:val="00EB6D02"/>
    <w:rsid w:val="00EB71F4"/>
    <w:rsid w:val="00EB7E1B"/>
    <w:rsid w:val="00EC0717"/>
    <w:rsid w:val="00EC1637"/>
    <w:rsid w:val="00EC29E6"/>
    <w:rsid w:val="00EC2FD3"/>
    <w:rsid w:val="00ED020D"/>
    <w:rsid w:val="00ED06ED"/>
    <w:rsid w:val="00ED3C34"/>
    <w:rsid w:val="00ED57F0"/>
    <w:rsid w:val="00ED6A24"/>
    <w:rsid w:val="00ED7041"/>
    <w:rsid w:val="00ED7D65"/>
    <w:rsid w:val="00EE0747"/>
    <w:rsid w:val="00EE1105"/>
    <w:rsid w:val="00EE2590"/>
    <w:rsid w:val="00EE4208"/>
    <w:rsid w:val="00EE46A2"/>
    <w:rsid w:val="00EE59AD"/>
    <w:rsid w:val="00EF0817"/>
    <w:rsid w:val="00F03979"/>
    <w:rsid w:val="00F03DF2"/>
    <w:rsid w:val="00F0631F"/>
    <w:rsid w:val="00F06BA7"/>
    <w:rsid w:val="00F07BB3"/>
    <w:rsid w:val="00F21229"/>
    <w:rsid w:val="00F21554"/>
    <w:rsid w:val="00F232CF"/>
    <w:rsid w:val="00F2443E"/>
    <w:rsid w:val="00F3107C"/>
    <w:rsid w:val="00F3180D"/>
    <w:rsid w:val="00F37008"/>
    <w:rsid w:val="00F37671"/>
    <w:rsid w:val="00F37A93"/>
    <w:rsid w:val="00F404C0"/>
    <w:rsid w:val="00F4090B"/>
    <w:rsid w:val="00F42657"/>
    <w:rsid w:val="00F4525F"/>
    <w:rsid w:val="00F505C9"/>
    <w:rsid w:val="00F563C7"/>
    <w:rsid w:val="00F60162"/>
    <w:rsid w:val="00F64BF9"/>
    <w:rsid w:val="00F66C9B"/>
    <w:rsid w:val="00F71470"/>
    <w:rsid w:val="00F72DFC"/>
    <w:rsid w:val="00F733F4"/>
    <w:rsid w:val="00F740A7"/>
    <w:rsid w:val="00F74DF2"/>
    <w:rsid w:val="00F75195"/>
    <w:rsid w:val="00F7683A"/>
    <w:rsid w:val="00F77C3D"/>
    <w:rsid w:val="00F8166A"/>
    <w:rsid w:val="00F82D29"/>
    <w:rsid w:val="00F9118E"/>
    <w:rsid w:val="00F92E72"/>
    <w:rsid w:val="00F94566"/>
    <w:rsid w:val="00F952E7"/>
    <w:rsid w:val="00F955AE"/>
    <w:rsid w:val="00F97887"/>
    <w:rsid w:val="00F97A85"/>
    <w:rsid w:val="00FA55E3"/>
    <w:rsid w:val="00FA6A1E"/>
    <w:rsid w:val="00FB275D"/>
    <w:rsid w:val="00FB3684"/>
    <w:rsid w:val="00FB5FD5"/>
    <w:rsid w:val="00FC0048"/>
    <w:rsid w:val="00FC099A"/>
    <w:rsid w:val="00FC193B"/>
    <w:rsid w:val="00FC522F"/>
    <w:rsid w:val="00FD0535"/>
    <w:rsid w:val="00FD2717"/>
    <w:rsid w:val="00FD3786"/>
    <w:rsid w:val="00FD52EC"/>
    <w:rsid w:val="00FE0B38"/>
    <w:rsid w:val="00FE3805"/>
    <w:rsid w:val="00FE444D"/>
    <w:rsid w:val="00FE6BA2"/>
    <w:rsid w:val="00FF1FCF"/>
    <w:rsid w:val="00FF3BE2"/>
    <w:rsid w:val="00FF4B44"/>
    <w:rsid w:val="00FF51A4"/>
    <w:rsid w:val="00FF656B"/>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41C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72"/>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uiPriority w:val="59"/>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aliases w:val="Dot pt,F5 List Paragraph,List Paragraph1,No Spacing1,List Paragraph Char Char Char,Indicator Text,Numbered Para 1,Bullet 1,List Paragraph12,Bullet Points,MAIN CONTENT,Colorful List - Accent 11,Normal numbered,Bullet List,FooterText"/>
    <w:basedOn w:val="Normal"/>
    <w:link w:val="ListParagraphChar"/>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link w:val="CommentTextChar"/>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1333"/>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31"/>
      </w:numPr>
      <w:spacing w:before="120" w:after="60"/>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aliases w:val="Footnote Text Char Char,Footnote Text Char Char Char Char,f Char Char,f Char Char Char Char Char Char,f Char Char Char Char Char,f Char Char Char Char, Char,single space,Footnote Text Char2 Char,Footnote Text Char1 Char Char,fn,AD"/>
    <w:basedOn w:val="Normal"/>
    <w:link w:val="FootnoteTextChar"/>
    <w:autoRedefine/>
    <w:rsid w:val="005A0077"/>
    <w:pPr>
      <w:tabs>
        <w:tab w:val="left" w:pos="142"/>
      </w:tabs>
      <w:spacing w:after="40"/>
      <w:ind w:left="142" w:hanging="142"/>
    </w:pPr>
    <w:rPr>
      <w:rFonts w:cs="Times New Roman"/>
      <w:sz w:val="20"/>
      <w:lang w:eastAsia="en-GB"/>
    </w:rPr>
  </w:style>
  <w:style w:type="character" w:styleId="FootnoteReference">
    <w:name w:val="footnote reference"/>
    <w:aliases w:val="Ref,de nota al pie,ftref,BVI fnr,16 Point,Superscript 6 Point,fr,Used by Word for Help footnote symbols,Car Car Char Car Char Car Car Char Car Char Char,SUPERS,BVI f,BVI fnr תו Char Char Char Char Char,BVI fnr Char Char Char Char Char"/>
    <w:basedOn w:val="DefaultParagraphFont"/>
    <w:link w:val="BVIfnrCharCharCharChar"/>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1"/>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72"/>
      </w:numPr>
    </w:pPr>
    <w:rPr>
      <w:b/>
      <w:smallCaps/>
      <w:sz w:val="28"/>
    </w:rPr>
  </w:style>
  <w:style w:type="paragraph" w:customStyle="1" w:styleId="Sch2H2">
    <w:name w:val="Sch2H2"/>
    <w:basedOn w:val="Normal"/>
    <w:rsid w:val="00857497"/>
    <w:pPr>
      <w:numPr>
        <w:ilvl w:val="1"/>
        <w:numId w:val="72"/>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num" w:pos="851"/>
      </w:tabs>
      <w:spacing w:before="60" w:after="60"/>
      <w:ind w:left="851" w:hanging="709"/>
    </w:pPr>
  </w:style>
  <w:style w:type="paragraph" w:customStyle="1" w:styleId="Sch4">
    <w:name w:val="Sch4"/>
    <w:basedOn w:val="Normal"/>
    <w:rsid w:val="000C5947"/>
    <w:pPr>
      <w:numPr>
        <w:numId w:val="42"/>
      </w:numPr>
      <w:spacing w:before="120" w:after="60"/>
      <w:ind w:left="709" w:hanging="709"/>
    </w:pPr>
    <w:rPr>
      <w:b/>
      <w:sz w:val="28"/>
    </w:rPr>
  </w:style>
  <w:style w:type="paragraph" w:customStyle="1" w:styleId="Sch4H2">
    <w:name w:val="Sch4H2"/>
    <w:basedOn w:val="THREEH2"/>
    <w:rsid w:val="0076193C"/>
    <w:pPr>
      <w:numPr>
        <w:ilvl w:val="1"/>
        <w:numId w:val="42"/>
      </w:numPr>
      <w:tabs>
        <w:tab w:val="clear" w:pos="1222"/>
        <w:tab w:val="num" w:pos="851"/>
      </w:tabs>
      <w:ind w:left="851" w:hanging="709"/>
    </w:pPr>
  </w:style>
  <w:style w:type="paragraph" w:customStyle="1" w:styleId="Sch5">
    <w:name w:val="Sch5"/>
    <w:basedOn w:val="Normal"/>
    <w:rsid w:val="000C5947"/>
    <w:pPr>
      <w:numPr>
        <w:numId w:val="43"/>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3"/>
      </w:numPr>
      <w:tabs>
        <w:tab w:val="clear" w:pos="1222"/>
        <w:tab w:val="num" w:pos="851"/>
      </w:tabs>
      <w:spacing w:before="60" w:after="60"/>
      <w:ind w:left="851" w:hanging="709"/>
    </w:pPr>
    <w:rPr>
      <w:sz w:val="22"/>
      <w:szCs w:val="22"/>
    </w:rPr>
  </w:style>
  <w:style w:type="paragraph" w:styleId="NormalWeb">
    <w:name w:val="Normal (Web)"/>
    <w:basedOn w:val="Normal"/>
    <w:uiPriority w:val="99"/>
    <w:unhideWhenUsed/>
    <w:rsid w:val="00BC7573"/>
    <w:rPr>
      <w:rFonts w:ascii="Times New Roman" w:hAnsi="Times New Roman" w:cs="Times New Roman"/>
      <w:szCs w:val="24"/>
    </w:rPr>
  </w:style>
  <w:style w:type="paragraph" w:customStyle="1" w:styleId="Default">
    <w:name w:val="Default"/>
    <w:basedOn w:val="Normal"/>
    <w:rsid w:val="00E247E8"/>
    <w:pPr>
      <w:autoSpaceDE w:val="0"/>
      <w:autoSpaceDN w:val="0"/>
    </w:pPr>
    <w:rPr>
      <w:rFonts w:eastAsia="Calibri"/>
      <w:color w:val="000000"/>
      <w:szCs w:val="24"/>
    </w:rPr>
  </w:style>
  <w:style w:type="paragraph" w:customStyle="1" w:styleId="Paragraphnumbered">
    <w:name w:val="Paragraph numbered"/>
    <w:basedOn w:val="Normal"/>
    <w:rsid w:val="006116AF"/>
    <w:pPr>
      <w:numPr>
        <w:ilvl w:val="1"/>
        <w:numId w:val="53"/>
      </w:numPr>
      <w:spacing w:before="120" w:after="120" w:line="280" w:lineRule="exact"/>
      <w:ind w:left="794" w:hanging="794"/>
    </w:pPr>
    <w:rPr>
      <w:rFonts w:cs="Times New Roman"/>
    </w:rPr>
  </w:style>
  <w:style w:type="paragraph" w:customStyle="1" w:styleId="ChptHead">
    <w:name w:val="Chpt Head"/>
    <w:basedOn w:val="Normal"/>
    <w:next w:val="Normal"/>
    <w:rsid w:val="006116AF"/>
    <w:pPr>
      <w:keepNext/>
      <w:numPr>
        <w:numId w:val="53"/>
      </w:numPr>
      <w:spacing w:after="360" w:line="540" w:lineRule="exact"/>
      <w:ind w:left="357" w:hanging="357"/>
      <w:outlineLvl w:val="0"/>
    </w:pPr>
    <w:rPr>
      <w:rFonts w:cs="Times New Roman"/>
      <w:color w:val="00D1AE"/>
      <w:sz w:val="50"/>
    </w:rPr>
  </w:style>
  <w:style w:type="paragraph" w:customStyle="1" w:styleId="description">
    <w:name w:val="description"/>
    <w:basedOn w:val="Normal"/>
    <w:rsid w:val="006116AF"/>
    <w:pPr>
      <w:spacing w:before="100" w:beforeAutospacing="1" w:after="100" w:afterAutospacing="1"/>
    </w:pPr>
    <w:rPr>
      <w:rFonts w:ascii="Times New Roman" w:hAnsi="Times New Roman" w:cs="Times New Roman"/>
      <w:szCs w:val="24"/>
      <w:lang w:eastAsia="en-GB"/>
    </w:rPr>
  </w:style>
  <w:style w:type="paragraph" w:customStyle="1" w:styleId="Paratext">
    <w:name w:val="Para text"/>
    <w:basedOn w:val="Normal"/>
    <w:link w:val="ParatextChar"/>
    <w:qFormat/>
    <w:rsid w:val="00080F0D"/>
    <w:pPr>
      <w:spacing w:before="120" w:after="120" w:line="276" w:lineRule="auto"/>
      <w:jc w:val="both"/>
    </w:pPr>
    <w:rPr>
      <w:rFonts w:eastAsiaTheme="minorEastAsia"/>
      <w:color w:val="000000" w:themeColor="text1"/>
      <w:sz w:val="20"/>
      <w:lang w:eastAsia="en-GB"/>
    </w:rPr>
  </w:style>
  <w:style w:type="character" w:customStyle="1" w:styleId="ParatextChar">
    <w:name w:val="Para text Char"/>
    <w:basedOn w:val="DefaultParagraphFont"/>
    <w:link w:val="Paratext"/>
    <w:rsid w:val="00080F0D"/>
    <w:rPr>
      <w:rFonts w:ascii="Arial" w:eastAsiaTheme="minorEastAsia" w:hAnsi="Arial" w:cs="Arial"/>
      <w:color w:val="000000" w:themeColor="text1"/>
    </w:rPr>
  </w:style>
  <w:style w:type="character" w:customStyle="1" w:styleId="FootnoteTextChar">
    <w:name w:val="Footnote Text Char"/>
    <w:aliases w:val="Footnote Text Char Char Char,Footnote Text Char Char Char Char Char,f Char Char Char,f Char Char Char Char Char Char Char,f Char Char Char Char Char Char1,f Char Char Char Char Char1, Char Char,single space Char,fn Char,AD Char"/>
    <w:basedOn w:val="DefaultParagraphFont"/>
    <w:link w:val="FootnoteText"/>
    <w:rsid w:val="005A0077"/>
    <w:rPr>
      <w:rFonts w:ascii="Arial" w:hAnsi="Arial"/>
    </w:rPr>
  </w:style>
  <w:style w:type="paragraph" w:customStyle="1" w:styleId="BVIfnrCharCharCharChar">
    <w:name w:val="BVI fnr תו Char Char Char Char"/>
    <w:aliases w:val="BVI fnr Car Car תו Char Char Char Char,BVI fnr Car תו Char Char Char Char,BVI fnr Car Car Car Car Char תו תו Char Char Char Char Char,BVI fnr Char Char Char"/>
    <w:basedOn w:val="Normal"/>
    <w:link w:val="FootnoteReference"/>
    <w:uiPriority w:val="99"/>
    <w:rsid w:val="00A33DD9"/>
    <w:pPr>
      <w:spacing w:after="160" w:line="240" w:lineRule="exact"/>
    </w:pPr>
    <w:rPr>
      <w:rFonts w:ascii="Times New Roman" w:hAnsi="Times New Roman" w:cs="Times New Roman"/>
      <w:sz w:val="20"/>
      <w:vertAlign w:val="superscript"/>
      <w:lang w:eastAsia="en-GB"/>
    </w:rPr>
  </w:style>
  <w:style w:type="paragraph" w:styleId="Caption">
    <w:name w:val="caption"/>
    <w:basedOn w:val="Normal"/>
    <w:next w:val="Normal"/>
    <w:qFormat/>
    <w:rsid w:val="00A33DD9"/>
    <w:pPr>
      <w:spacing w:before="120" w:after="120" w:line="280" w:lineRule="exact"/>
    </w:pPr>
    <w:rPr>
      <w:b/>
      <w:bCs/>
      <w:sz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A33DD9"/>
    <w:rPr>
      <w:rFonts w:ascii="Arial" w:eastAsia="Calibri" w:hAnsi="Arial" w:cs="Arial"/>
      <w:sz w:val="24"/>
      <w:szCs w:val="24"/>
    </w:rPr>
  </w:style>
  <w:style w:type="paragraph" w:customStyle="1" w:styleId="Listalpha">
    <w:name w:val="List alpha"/>
    <w:rsid w:val="00A33DD9"/>
    <w:pPr>
      <w:numPr>
        <w:numId w:val="69"/>
      </w:numPr>
      <w:spacing w:before="120" w:after="120" w:line="320" w:lineRule="exact"/>
      <w:ind w:left="357" w:hanging="357"/>
    </w:pPr>
    <w:rPr>
      <w:rFonts w:ascii="Arial" w:hAnsi="Arial"/>
      <w:sz w:val="24"/>
      <w:lang w:eastAsia="en-US"/>
    </w:rPr>
  </w:style>
  <w:style w:type="character" w:customStyle="1" w:styleId="CommentTextChar">
    <w:name w:val="Comment Text Char"/>
    <w:link w:val="CommentText"/>
    <w:rsid w:val="00B80ED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72"/>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uiPriority w:val="59"/>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aliases w:val="Dot pt,F5 List Paragraph,List Paragraph1,No Spacing1,List Paragraph Char Char Char,Indicator Text,Numbered Para 1,Bullet 1,List Paragraph12,Bullet Points,MAIN CONTENT,Colorful List - Accent 11,Normal numbered,Bullet List,FooterText"/>
    <w:basedOn w:val="Normal"/>
    <w:link w:val="ListParagraphChar"/>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link w:val="CommentTextChar"/>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1333"/>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31"/>
      </w:numPr>
      <w:spacing w:before="120" w:after="60"/>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aliases w:val="Footnote Text Char Char,Footnote Text Char Char Char Char,f Char Char,f Char Char Char Char Char Char,f Char Char Char Char Char,f Char Char Char Char, Char,single space,Footnote Text Char2 Char,Footnote Text Char1 Char Char,fn,AD"/>
    <w:basedOn w:val="Normal"/>
    <w:link w:val="FootnoteTextChar"/>
    <w:autoRedefine/>
    <w:rsid w:val="005A0077"/>
    <w:pPr>
      <w:tabs>
        <w:tab w:val="left" w:pos="142"/>
      </w:tabs>
      <w:spacing w:after="40"/>
      <w:ind w:left="142" w:hanging="142"/>
    </w:pPr>
    <w:rPr>
      <w:rFonts w:cs="Times New Roman"/>
      <w:sz w:val="20"/>
      <w:lang w:eastAsia="en-GB"/>
    </w:rPr>
  </w:style>
  <w:style w:type="character" w:styleId="FootnoteReference">
    <w:name w:val="footnote reference"/>
    <w:aliases w:val="Ref,de nota al pie,ftref,BVI fnr,16 Point,Superscript 6 Point,fr,Used by Word for Help footnote symbols,Car Car Char Car Char Car Car Char Car Char Char,SUPERS,BVI f,BVI fnr תו Char Char Char Char Char,BVI fnr Char Char Char Char Char"/>
    <w:basedOn w:val="DefaultParagraphFont"/>
    <w:link w:val="BVIfnrCharCharCharChar"/>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1"/>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72"/>
      </w:numPr>
    </w:pPr>
    <w:rPr>
      <w:b/>
      <w:smallCaps/>
      <w:sz w:val="28"/>
    </w:rPr>
  </w:style>
  <w:style w:type="paragraph" w:customStyle="1" w:styleId="Sch2H2">
    <w:name w:val="Sch2H2"/>
    <w:basedOn w:val="Normal"/>
    <w:rsid w:val="00857497"/>
    <w:pPr>
      <w:numPr>
        <w:ilvl w:val="1"/>
        <w:numId w:val="72"/>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num" w:pos="851"/>
      </w:tabs>
      <w:spacing w:before="60" w:after="60"/>
      <w:ind w:left="851" w:hanging="709"/>
    </w:pPr>
  </w:style>
  <w:style w:type="paragraph" w:customStyle="1" w:styleId="Sch4">
    <w:name w:val="Sch4"/>
    <w:basedOn w:val="Normal"/>
    <w:rsid w:val="000C5947"/>
    <w:pPr>
      <w:numPr>
        <w:numId w:val="42"/>
      </w:numPr>
      <w:spacing w:before="120" w:after="60"/>
      <w:ind w:left="709" w:hanging="709"/>
    </w:pPr>
    <w:rPr>
      <w:b/>
      <w:sz w:val="28"/>
    </w:rPr>
  </w:style>
  <w:style w:type="paragraph" w:customStyle="1" w:styleId="Sch4H2">
    <w:name w:val="Sch4H2"/>
    <w:basedOn w:val="THREEH2"/>
    <w:rsid w:val="0076193C"/>
    <w:pPr>
      <w:numPr>
        <w:ilvl w:val="1"/>
        <w:numId w:val="42"/>
      </w:numPr>
      <w:tabs>
        <w:tab w:val="clear" w:pos="1222"/>
        <w:tab w:val="num" w:pos="851"/>
      </w:tabs>
      <w:ind w:left="851" w:hanging="709"/>
    </w:pPr>
  </w:style>
  <w:style w:type="paragraph" w:customStyle="1" w:styleId="Sch5">
    <w:name w:val="Sch5"/>
    <w:basedOn w:val="Normal"/>
    <w:rsid w:val="000C5947"/>
    <w:pPr>
      <w:numPr>
        <w:numId w:val="43"/>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3"/>
      </w:numPr>
      <w:tabs>
        <w:tab w:val="clear" w:pos="1222"/>
        <w:tab w:val="num" w:pos="851"/>
      </w:tabs>
      <w:spacing w:before="60" w:after="60"/>
      <w:ind w:left="851" w:hanging="709"/>
    </w:pPr>
    <w:rPr>
      <w:sz w:val="22"/>
      <w:szCs w:val="22"/>
    </w:rPr>
  </w:style>
  <w:style w:type="paragraph" w:styleId="NormalWeb">
    <w:name w:val="Normal (Web)"/>
    <w:basedOn w:val="Normal"/>
    <w:uiPriority w:val="99"/>
    <w:unhideWhenUsed/>
    <w:rsid w:val="00BC7573"/>
    <w:rPr>
      <w:rFonts w:ascii="Times New Roman" w:hAnsi="Times New Roman" w:cs="Times New Roman"/>
      <w:szCs w:val="24"/>
    </w:rPr>
  </w:style>
  <w:style w:type="paragraph" w:customStyle="1" w:styleId="Default">
    <w:name w:val="Default"/>
    <w:basedOn w:val="Normal"/>
    <w:rsid w:val="00E247E8"/>
    <w:pPr>
      <w:autoSpaceDE w:val="0"/>
      <w:autoSpaceDN w:val="0"/>
    </w:pPr>
    <w:rPr>
      <w:rFonts w:eastAsia="Calibri"/>
      <w:color w:val="000000"/>
      <w:szCs w:val="24"/>
    </w:rPr>
  </w:style>
  <w:style w:type="paragraph" w:customStyle="1" w:styleId="Paragraphnumbered">
    <w:name w:val="Paragraph numbered"/>
    <w:basedOn w:val="Normal"/>
    <w:rsid w:val="006116AF"/>
    <w:pPr>
      <w:numPr>
        <w:ilvl w:val="1"/>
        <w:numId w:val="53"/>
      </w:numPr>
      <w:spacing w:before="120" w:after="120" w:line="280" w:lineRule="exact"/>
      <w:ind w:left="794" w:hanging="794"/>
    </w:pPr>
    <w:rPr>
      <w:rFonts w:cs="Times New Roman"/>
    </w:rPr>
  </w:style>
  <w:style w:type="paragraph" w:customStyle="1" w:styleId="ChptHead">
    <w:name w:val="Chpt Head"/>
    <w:basedOn w:val="Normal"/>
    <w:next w:val="Normal"/>
    <w:rsid w:val="006116AF"/>
    <w:pPr>
      <w:keepNext/>
      <w:numPr>
        <w:numId w:val="53"/>
      </w:numPr>
      <w:spacing w:after="360" w:line="540" w:lineRule="exact"/>
      <w:ind w:left="357" w:hanging="357"/>
      <w:outlineLvl w:val="0"/>
    </w:pPr>
    <w:rPr>
      <w:rFonts w:cs="Times New Roman"/>
      <w:color w:val="00D1AE"/>
      <w:sz w:val="50"/>
    </w:rPr>
  </w:style>
  <w:style w:type="paragraph" w:customStyle="1" w:styleId="description">
    <w:name w:val="description"/>
    <w:basedOn w:val="Normal"/>
    <w:rsid w:val="006116AF"/>
    <w:pPr>
      <w:spacing w:before="100" w:beforeAutospacing="1" w:after="100" w:afterAutospacing="1"/>
    </w:pPr>
    <w:rPr>
      <w:rFonts w:ascii="Times New Roman" w:hAnsi="Times New Roman" w:cs="Times New Roman"/>
      <w:szCs w:val="24"/>
      <w:lang w:eastAsia="en-GB"/>
    </w:rPr>
  </w:style>
  <w:style w:type="paragraph" w:customStyle="1" w:styleId="Paratext">
    <w:name w:val="Para text"/>
    <w:basedOn w:val="Normal"/>
    <w:link w:val="ParatextChar"/>
    <w:qFormat/>
    <w:rsid w:val="00080F0D"/>
    <w:pPr>
      <w:spacing w:before="120" w:after="120" w:line="276" w:lineRule="auto"/>
      <w:jc w:val="both"/>
    </w:pPr>
    <w:rPr>
      <w:rFonts w:eastAsiaTheme="minorEastAsia"/>
      <w:color w:val="000000" w:themeColor="text1"/>
      <w:sz w:val="20"/>
      <w:lang w:eastAsia="en-GB"/>
    </w:rPr>
  </w:style>
  <w:style w:type="character" w:customStyle="1" w:styleId="ParatextChar">
    <w:name w:val="Para text Char"/>
    <w:basedOn w:val="DefaultParagraphFont"/>
    <w:link w:val="Paratext"/>
    <w:rsid w:val="00080F0D"/>
    <w:rPr>
      <w:rFonts w:ascii="Arial" w:eastAsiaTheme="minorEastAsia" w:hAnsi="Arial" w:cs="Arial"/>
      <w:color w:val="000000" w:themeColor="text1"/>
    </w:rPr>
  </w:style>
  <w:style w:type="character" w:customStyle="1" w:styleId="FootnoteTextChar">
    <w:name w:val="Footnote Text Char"/>
    <w:aliases w:val="Footnote Text Char Char Char,Footnote Text Char Char Char Char Char,f Char Char Char,f Char Char Char Char Char Char Char,f Char Char Char Char Char Char1,f Char Char Char Char Char1, Char Char,single space Char,fn Char,AD Char"/>
    <w:basedOn w:val="DefaultParagraphFont"/>
    <w:link w:val="FootnoteText"/>
    <w:rsid w:val="005A0077"/>
    <w:rPr>
      <w:rFonts w:ascii="Arial" w:hAnsi="Arial"/>
    </w:rPr>
  </w:style>
  <w:style w:type="paragraph" w:customStyle="1" w:styleId="BVIfnrCharCharCharChar">
    <w:name w:val="BVI fnr תו Char Char Char Char"/>
    <w:aliases w:val="BVI fnr Car Car תו Char Char Char Char,BVI fnr Car תו Char Char Char Char,BVI fnr Car Car Car Car Char תו תו Char Char Char Char Char,BVI fnr Char Char Char"/>
    <w:basedOn w:val="Normal"/>
    <w:link w:val="FootnoteReference"/>
    <w:uiPriority w:val="99"/>
    <w:rsid w:val="00A33DD9"/>
    <w:pPr>
      <w:spacing w:after="160" w:line="240" w:lineRule="exact"/>
    </w:pPr>
    <w:rPr>
      <w:rFonts w:ascii="Times New Roman" w:hAnsi="Times New Roman" w:cs="Times New Roman"/>
      <w:sz w:val="20"/>
      <w:vertAlign w:val="superscript"/>
      <w:lang w:eastAsia="en-GB"/>
    </w:rPr>
  </w:style>
  <w:style w:type="paragraph" w:styleId="Caption">
    <w:name w:val="caption"/>
    <w:basedOn w:val="Normal"/>
    <w:next w:val="Normal"/>
    <w:qFormat/>
    <w:rsid w:val="00A33DD9"/>
    <w:pPr>
      <w:spacing w:before="120" w:after="120" w:line="280" w:lineRule="exact"/>
    </w:pPr>
    <w:rPr>
      <w:b/>
      <w:bCs/>
      <w:sz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A33DD9"/>
    <w:rPr>
      <w:rFonts w:ascii="Arial" w:eastAsia="Calibri" w:hAnsi="Arial" w:cs="Arial"/>
      <w:sz w:val="24"/>
      <w:szCs w:val="24"/>
    </w:rPr>
  </w:style>
  <w:style w:type="paragraph" w:customStyle="1" w:styleId="Listalpha">
    <w:name w:val="List alpha"/>
    <w:rsid w:val="00A33DD9"/>
    <w:pPr>
      <w:numPr>
        <w:numId w:val="69"/>
      </w:numPr>
      <w:spacing w:before="120" w:after="120" w:line="320" w:lineRule="exact"/>
      <w:ind w:left="357" w:hanging="357"/>
    </w:pPr>
    <w:rPr>
      <w:rFonts w:ascii="Arial" w:hAnsi="Arial"/>
      <w:sz w:val="24"/>
      <w:lang w:eastAsia="en-US"/>
    </w:rPr>
  </w:style>
  <w:style w:type="character" w:customStyle="1" w:styleId="CommentTextChar">
    <w:name w:val="Comment Text Char"/>
    <w:link w:val="CommentText"/>
    <w:rsid w:val="00B80ED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44319256">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foreign-travel-advice/burm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p.gov.mm/restricted-areas-for-foreigners-tourist-travelling-in-the-countr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who.int/drugresistance/surveillance/en/" TargetMode="External"/><Relationship Id="rId3" Type="http://schemas.openxmlformats.org/officeDocument/2006/relationships/hyperlink" Target="http://apps.who.int/iris/bitstream/10665/112642/1/9789241564748_eng.pdf" TargetMode="External"/><Relationship Id="rId7" Type="http://schemas.openxmlformats.org/officeDocument/2006/relationships/hyperlink" Target="http://apps.who.int/iris/bitstream/10665/193736/1/9789241509763_eng.pdf?ua=1" TargetMode="External"/><Relationship Id="rId2" Type="http://schemas.openxmlformats.org/officeDocument/2006/relationships/hyperlink" Target="http://www.cdc.gov/mmwr/pdf/other/su6103.pdf" TargetMode="External"/><Relationship Id="rId1" Type="http://schemas.openxmlformats.org/officeDocument/2006/relationships/hyperlink" Target="http://amr-review.org/sites/default/files/AMR%20Review%20Paper%20-%20Tackling%20a%20crisis%20for%20the%20health%20and%20wealth%20of%20nations_1.pdf" TargetMode="External"/><Relationship Id="rId6" Type="http://schemas.openxmlformats.org/officeDocument/2006/relationships/hyperlink" Target="http://www.oecd.org/dac/evaluation/qualitystandards.pdf" TargetMode="External"/><Relationship Id="rId5" Type="http://schemas.openxmlformats.org/officeDocument/2006/relationships/hyperlink" Target="http://www.who.int/drugresistance/surveillance/en/" TargetMode="External"/><Relationship Id="rId4" Type="http://schemas.openxmlformats.org/officeDocument/2006/relationships/hyperlink" Target="http://www.who.int/drugresistance/surveillance/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B05C-B6DE-41C2-94C3-F33B9D16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15340</Words>
  <Characters>85920</Characters>
  <Application>Microsoft Office Word</Application>
  <DocSecurity>0</DocSecurity>
  <Lines>716</Lines>
  <Paragraphs>202</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101058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creator>Paul Eagleton</dc:creator>
  <cp:lastModifiedBy>Paul Eagleton</cp:lastModifiedBy>
  <cp:revision>3</cp:revision>
  <cp:lastPrinted>2016-04-12T08:46:00Z</cp:lastPrinted>
  <dcterms:created xsi:type="dcterms:W3CDTF">2016-06-15T11:33:00Z</dcterms:created>
  <dcterms:modified xsi:type="dcterms:W3CDTF">2016-06-15T11:48:00Z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-1599397178</vt:i4>
  </property>
  <property fmtid="{D5CDD505-2E9C-101B-9397-08002B2CF9AE}" pid="3" name="_NewReviewCycle">
    <vt:lpwstr/>
  </property>
  <property fmtid="{D5CDD505-2E9C-101B-9397-08002B2CF9AE}" pid="4" name="_EmailSubject">
    <vt:lpwstr>Fleming Fund - OJEU Part B - Specification etc.</vt:lpwstr>
  </property>
  <property fmtid="{D5CDD505-2E9C-101B-9397-08002B2CF9AE}" pid="5" name="_AuthorEmail">
    <vt:lpwstr>ALKA.KINGHAM-SENIOR@DWP.GSI.GOV.UK</vt:lpwstr>
  </property>
  <property fmtid="{D5CDD505-2E9C-101B-9397-08002B2CF9AE}" pid="6" name="_AuthorEmailDisplayName">
    <vt:lpwstr>Kingham-Senior Alka PROFESSIONAL SERVICES CAXTON HOUSE</vt:lpwstr>
  </property>
  <property fmtid="{D5CDD505-2E9C-101B-9397-08002B2CF9AE}" pid="7" name="_ReviewingToolsShownOnce">
    <vt:lpwstr/>
  </property>
</Properties>
</file>