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C0736" w14:textId="77777777" w:rsidR="001A236D" w:rsidRPr="00486E0D" w:rsidRDefault="001A236D" w:rsidP="001A236D">
      <w:pPr>
        <w:pStyle w:val="Header"/>
        <w:tabs>
          <w:tab w:val="clear" w:pos="4320"/>
          <w:tab w:val="clear" w:pos="8640"/>
        </w:tabs>
        <w:ind w:right="-1156"/>
        <w:jc w:val="right"/>
        <w:rPr>
          <w:rFonts w:ascii="Arial" w:eastAsia="Times New Roman" w:hAnsi="Arial"/>
        </w:rPr>
      </w:pPr>
    </w:p>
    <w:p w14:paraId="201D91BD" w14:textId="77777777" w:rsidR="001A236D" w:rsidRDefault="001A236D" w:rsidP="001A236D">
      <w:pPr>
        <w:pStyle w:val="Header"/>
        <w:tabs>
          <w:tab w:val="clear" w:pos="4320"/>
          <w:tab w:val="clear" w:pos="8640"/>
        </w:tabs>
        <w:ind w:right="-1156"/>
        <w:jc w:val="right"/>
        <w:rPr>
          <w:rFonts w:ascii="Arial" w:eastAsia="Times New Roman" w:hAnsi="Arial"/>
        </w:rPr>
      </w:pPr>
    </w:p>
    <w:tbl>
      <w:tblPr>
        <w:tblStyle w:val="M1Object"/>
        <w:tblW w:w="10276" w:type="dxa"/>
        <w:tblLayout w:type="fixed"/>
        <w:tblLook w:val="04A0" w:firstRow="1" w:lastRow="0" w:firstColumn="1" w:lastColumn="0" w:noHBand="0" w:noVBand="1"/>
        <w:tblDescription w:val="Title Subtitle"/>
      </w:tblPr>
      <w:tblGrid>
        <w:gridCol w:w="10276"/>
      </w:tblGrid>
      <w:tr w:rsidR="00DA548B" w14:paraId="740E5780" w14:textId="77777777" w:rsidTr="00B66D75">
        <w:trPr>
          <w:cnfStyle w:val="100000000000" w:firstRow="1" w:lastRow="0" w:firstColumn="0" w:lastColumn="0" w:oddVBand="0" w:evenVBand="0" w:oddHBand="0" w:evenHBand="0" w:firstRowFirstColumn="0" w:firstRowLastColumn="0" w:lastRowFirstColumn="0" w:lastRowLastColumn="0"/>
          <w:trHeight w:hRule="exact" w:val="5812"/>
        </w:trPr>
        <w:tc>
          <w:tcPr>
            <w:tcW w:w="10276" w:type="dxa"/>
          </w:tcPr>
          <w:p w14:paraId="63E6B0D4" w14:textId="6D213195" w:rsidR="00DA548B" w:rsidRPr="004C2776" w:rsidRDefault="00DA548B" w:rsidP="003D3DD7">
            <w:pPr>
              <w:pStyle w:val="Title"/>
              <w:jc w:val="both"/>
              <w:rPr>
                <w:color w:val="auto"/>
              </w:rPr>
            </w:pPr>
            <w:r w:rsidRPr="004C2776">
              <w:rPr>
                <w:color w:val="auto"/>
              </w:rPr>
              <w:t xml:space="preserve">Title: </w:t>
            </w:r>
            <w:sdt>
              <w:sdtPr>
                <w:rPr>
                  <w:rFonts w:ascii="Arial" w:hAnsi="Arial" w:cs="Arial"/>
                  <w:b w:val="0"/>
                  <w:bCs/>
                  <w:color w:val="auto"/>
                </w:rPr>
                <w:alias w:val="Title"/>
                <w:tag w:val=""/>
                <w:id w:val="-1924796063"/>
                <w:placeholder>
                  <w:docPart w:val="ECDB75F46B7841F8B6F66727561B3294"/>
                </w:placeholder>
                <w:dataBinding w:prefixMappings="xmlns:ns0='http://purl.org/dc/elements/1.1/' xmlns:ns1='http://schemas.openxmlformats.org/package/2006/metadata/core-properties' " w:xpath="/ns1:coreProperties[1]/ns0:title[1]" w:storeItemID="{6C3C8BC8-F283-45AE-878A-BAB7291924A1}"/>
                <w:text/>
              </w:sdtPr>
              <w:sdtEndPr/>
              <w:sdtContent>
                <w:r w:rsidR="0007205A" w:rsidRPr="004C2776">
                  <w:rPr>
                    <w:rFonts w:ascii="Arial" w:hAnsi="Arial" w:cs="Arial"/>
                    <w:b w:val="0"/>
                    <w:bCs/>
                    <w:color w:val="auto"/>
                  </w:rPr>
                  <w:t>Provision of Asset Condition Verification Services</w:t>
                </w:r>
              </w:sdtContent>
            </w:sdt>
          </w:p>
          <w:p w14:paraId="241AB299" w14:textId="63A47F14" w:rsidR="00DA548B" w:rsidRPr="004C2776" w:rsidRDefault="00DA548B" w:rsidP="003D3DD7">
            <w:pPr>
              <w:pStyle w:val="Title"/>
              <w:rPr>
                <w:color w:val="auto"/>
              </w:rPr>
            </w:pPr>
            <w:r w:rsidRPr="004C2776">
              <w:rPr>
                <w:color w:val="auto"/>
              </w:rPr>
              <w:t xml:space="preserve">Reference: </w:t>
            </w:r>
            <w:sdt>
              <w:sdtPr>
                <w:rPr>
                  <w:color w:val="auto"/>
                </w:rPr>
                <w:alias w:val="Keywords"/>
                <w:tag w:val=""/>
                <w:id w:val="-813723088"/>
                <w:placeholder>
                  <w:docPart w:val="4245A7A9348D435395A891E1FC286526"/>
                </w:placeholder>
                <w:dataBinding w:prefixMappings="xmlns:ns0='http://purl.org/dc/elements/1.1/' xmlns:ns1='http://schemas.openxmlformats.org/package/2006/metadata/core-properties' " w:xpath="/ns1:coreProperties[1]/ns1:keywords[1]" w:storeItemID="{6C3C8BC8-F283-45AE-878A-BAB7291924A1}"/>
                <w:text/>
              </w:sdtPr>
              <w:sdtEndPr/>
              <w:sdtContent>
                <w:r w:rsidR="00712A1A" w:rsidRPr="00712A1A">
                  <w:rPr>
                    <w:color w:val="auto"/>
                  </w:rPr>
                  <w:t>PS-25-96</w:t>
                </w:r>
              </w:sdtContent>
            </w:sdt>
          </w:p>
          <w:p w14:paraId="7AFE287E" w14:textId="77777777" w:rsidR="00077AFB" w:rsidRPr="004C2776" w:rsidRDefault="00077AFB" w:rsidP="00DA548B">
            <w:pPr>
              <w:pStyle w:val="Subtitle"/>
              <w:jc w:val="both"/>
              <w:rPr>
                <w:color w:val="auto"/>
              </w:rPr>
            </w:pPr>
          </w:p>
          <w:p w14:paraId="71FF8E98" w14:textId="56346AC9" w:rsidR="00DA548B" w:rsidRPr="00B1799E" w:rsidRDefault="00DA548B" w:rsidP="004C2776">
            <w:pPr>
              <w:pStyle w:val="Subtitle"/>
            </w:pPr>
            <w:r w:rsidRPr="004C2776">
              <w:rPr>
                <w:rFonts w:ascii="Arial" w:eastAsia="SimHei" w:hAnsi="Arial" w:cs="Times New Roman"/>
                <w:color w:val="auto"/>
              </w:rPr>
              <w:t xml:space="preserve">Invitation to Tender </w:t>
            </w:r>
          </w:p>
        </w:tc>
      </w:tr>
    </w:tbl>
    <w:p w14:paraId="66A89BB5" w14:textId="4F6C06A9" w:rsidR="00B66D75" w:rsidRPr="00E14188" w:rsidRDefault="00B66D75" w:rsidP="004C2776">
      <w:pPr>
        <w:pStyle w:val="Subtitle"/>
        <w:rPr>
          <w:rFonts w:ascii="Arial" w:hAnsi="Arial" w:cs="Arial"/>
          <w:color w:val="FF0000"/>
        </w:rPr>
      </w:pPr>
      <w:r>
        <w:rPr>
          <w:rFonts w:ascii="Arial" w:hAnsi="Arial" w:cs="Arial"/>
          <w:color w:val="FF0000"/>
        </w:rPr>
        <w:t xml:space="preserve"> </w:t>
      </w:r>
    </w:p>
    <w:p w14:paraId="77302C5E" w14:textId="77777777" w:rsidR="001C7D8C" w:rsidRDefault="001C7D8C" w:rsidP="001A236D">
      <w:pPr>
        <w:rPr>
          <w:rFonts w:ascii="Arial" w:hAnsi="Arial" w:cs="Arial"/>
          <w:color w:val="FF0000"/>
          <w:szCs w:val="24"/>
        </w:rPr>
      </w:pPr>
    </w:p>
    <w:p w14:paraId="6AE57BF6" w14:textId="77777777" w:rsidR="00712A1A" w:rsidRDefault="00712A1A"/>
    <w:p w14:paraId="0010A58D" w14:textId="77777777" w:rsidR="00712A1A" w:rsidRDefault="00712A1A"/>
    <w:p w14:paraId="6E3C5C27" w14:textId="77777777" w:rsidR="00712A1A" w:rsidRDefault="00712A1A"/>
    <w:p w14:paraId="7C3DD255" w14:textId="77777777" w:rsidR="00712A1A" w:rsidRDefault="00712A1A"/>
    <w:p w14:paraId="2589D11A" w14:textId="77777777" w:rsidR="00712A1A" w:rsidRDefault="00712A1A"/>
    <w:p w14:paraId="125171FB" w14:textId="77777777" w:rsidR="00712A1A" w:rsidRDefault="00712A1A"/>
    <w:p w14:paraId="481BB201" w14:textId="77777777" w:rsidR="00712A1A" w:rsidRDefault="00712A1A"/>
    <w:p w14:paraId="391C13E7" w14:textId="77777777" w:rsidR="00712A1A" w:rsidRDefault="00712A1A"/>
    <w:p w14:paraId="437D7D29" w14:textId="77777777" w:rsidR="00712A1A" w:rsidRDefault="00712A1A"/>
    <w:p w14:paraId="274E9796" w14:textId="77777777" w:rsidR="00712A1A" w:rsidRDefault="00712A1A"/>
    <w:p w14:paraId="3B91BB5C" w14:textId="77777777" w:rsidR="00712A1A" w:rsidRDefault="00712A1A"/>
    <w:p w14:paraId="497985A0" w14:textId="77777777" w:rsidR="00712A1A" w:rsidRDefault="00712A1A"/>
    <w:p w14:paraId="0F935F85" w14:textId="77777777" w:rsidR="00712A1A" w:rsidRDefault="00712A1A"/>
    <w:p w14:paraId="38D259C1" w14:textId="77777777" w:rsidR="00712A1A" w:rsidRDefault="00712A1A"/>
    <w:p w14:paraId="789EE0AB" w14:textId="77777777" w:rsidR="00712A1A" w:rsidRDefault="00712A1A"/>
    <w:p w14:paraId="530DCCC3" w14:textId="77777777" w:rsidR="00712A1A" w:rsidRDefault="00712A1A"/>
    <w:p w14:paraId="52A94515" w14:textId="77777777" w:rsidR="00712A1A" w:rsidRDefault="00712A1A"/>
    <w:p w14:paraId="2A4D1582" w14:textId="77777777" w:rsidR="00712A1A" w:rsidRDefault="00712A1A"/>
    <w:p w14:paraId="1DC16718" w14:textId="6FFB7906" w:rsidR="00712A1A" w:rsidRPr="00712A1A" w:rsidRDefault="00712A1A">
      <w:pPr>
        <w:rPr>
          <w:rFonts w:ascii="Arial" w:hAnsi="Arial" w:cs="Arial"/>
          <w:sz w:val="56"/>
          <w:szCs w:val="48"/>
        </w:rPr>
      </w:pPr>
      <w:r w:rsidRPr="00712A1A">
        <w:rPr>
          <w:rFonts w:ascii="Arial" w:hAnsi="Arial" w:cs="Arial"/>
          <w:sz w:val="56"/>
          <w:szCs w:val="48"/>
        </w:rPr>
        <w:t>Version V.</w:t>
      </w:r>
      <w:r w:rsidR="000606E7">
        <w:rPr>
          <w:rFonts w:ascii="Arial" w:hAnsi="Arial" w:cs="Arial"/>
          <w:sz w:val="56"/>
          <w:szCs w:val="48"/>
        </w:rPr>
        <w:t>1</w:t>
      </w:r>
    </w:p>
    <w:p w14:paraId="72371DE1" w14:textId="55334349" w:rsidR="00B92E18" w:rsidRDefault="00712A1A">
      <w:r w:rsidRPr="00712A1A">
        <w:rPr>
          <w:rFonts w:ascii="Arial" w:hAnsi="Arial" w:cs="Arial"/>
          <w:sz w:val="56"/>
          <w:szCs w:val="48"/>
        </w:rPr>
        <w:t xml:space="preserve">Date: </w:t>
      </w:r>
      <w:r w:rsidR="002D7B63">
        <w:rPr>
          <w:rFonts w:ascii="Arial" w:hAnsi="Arial" w:cs="Arial"/>
          <w:sz w:val="56"/>
          <w:szCs w:val="48"/>
        </w:rPr>
        <w:t>0</w:t>
      </w:r>
      <w:r w:rsidR="00EF63CD">
        <w:rPr>
          <w:rFonts w:ascii="Arial" w:hAnsi="Arial" w:cs="Arial"/>
          <w:sz w:val="56"/>
          <w:szCs w:val="48"/>
        </w:rPr>
        <w:t>7</w:t>
      </w:r>
      <w:r w:rsidRPr="00712A1A">
        <w:rPr>
          <w:rFonts w:ascii="Arial" w:hAnsi="Arial" w:cs="Arial"/>
          <w:sz w:val="56"/>
          <w:szCs w:val="48"/>
        </w:rPr>
        <w:t>.1</w:t>
      </w:r>
      <w:r w:rsidR="002D7B63">
        <w:rPr>
          <w:rFonts w:ascii="Arial" w:hAnsi="Arial" w:cs="Arial"/>
          <w:sz w:val="56"/>
          <w:szCs w:val="48"/>
        </w:rPr>
        <w:t>1</w:t>
      </w:r>
      <w:r w:rsidRPr="00712A1A">
        <w:rPr>
          <w:rFonts w:ascii="Arial" w:hAnsi="Arial" w:cs="Arial"/>
          <w:sz w:val="56"/>
          <w:szCs w:val="48"/>
        </w:rPr>
        <w:t>.2025</w:t>
      </w:r>
      <w:r w:rsidR="00B92E18">
        <w:br w:type="page"/>
      </w:r>
    </w:p>
    <w:bookmarkStart w:id="0" w:name="_Toc177969165"/>
    <w:bookmarkStart w:id="1" w:name="_Toc180380664"/>
    <w:p w14:paraId="59C0A92F" w14:textId="65973050" w:rsidR="000606E7" w:rsidRDefault="003D01AE">
      <w:pPr>
        <w:pStyle w:val="TOC2"/>
        <w:tabs>
          <w:tab w:val="right" w:leader="dot" w:pos="9350"/>
        </w:tabs>
        <w:rPr>
          <w:rFonts w:asciiTheme="minorHAnsi" w:eastAsiaTheme="minorEastAsia" w:hAnsiTheme="minorHAnsi" w:cstheme="minorBidi"/>
          <w:b w:val="0"/>
          <w:bCs w:val="0"/>
          <w:noProof/>
          <w:kern w:val="2"/>
          <w:szCs w:val="24"/>
          <w:lang w:eastAsia="en-GB"/>
          <w14:ligatures w14:val="standardContextual"/>
        </w:rPr>
      </w:pPr>
      <w:r>
        <w:rPr>
          <w:rFonts w:cs="Arial"/>
          <w:bCs w:val="0"/>
          <w:szCs w:val="24"/>
        </w:rPr>
        <w:lastRenderedPageBreak/>
        <w:fldChar w:fldCharType="begin"/>
      </w:r>
      <w:r>
        <w:rPr>
          <w:rFonts w:cs="Arial"/>
          <w:bCs w:val="0"/>
          <w:szCs w:val="24"/>
        </w:rPr>
        <w:instrText xml:space="preserve"> TOC \o "1-3" \h \z \u </w:instrText>
      </w:r>
      <w:r>
        <w:rPr>
          <w:rFonts w:cs="Arial"/>
          <w:bCs w:val="0"/>
          <w:szCs w:val="24"/>
        </w:rPr>
        <w:fldChar w:fldCharType="separate"/>
      </w:r>
      <w:hyperlink w:anchor="_Toc213417662" w:history="1">
        <w:r w:rsidR="000606E7" w:rsidRPr="00D726A4">
          <w:rPr>
            <w:rStyle w:val="Hyperlink"/>
            <w:noProof/>
          </w:rPr>
          <w:t>1. Introduction</w:t>
        </w:r>
        <w:r w:rsidR="000606E7">
          <w:rPr>
            <w:noProof/>
            <w:webHidden/>
          </w:rPr>
          <w:tab/>
        </w:r>
        <w:r w:rsidR="000606E7">
          <w:rPr>
            <w:noProof/>
            <w:webHidden/>
          </w:rPr>
          <w:fldChar w:fldCharType="begin"/>
        </w:r>
        <w:r w:rsidR="000606E7">
          <w:rPr>
            <w:noProof/>
            <w:webHidden/>
          </w:rPr>
          <w:instrText xml:space="preserve"> PAGEREF _Toc213417662 \h </w:instrText>
        </w:r>
        <w:r w:rsidR="000606E7">
          <w:rPr>
            <w:noProof/>
            <w:webHidden/>
          </w:rPr>
        </w:r>
        <w:r w:rsidR="000606E7">
          <w:rPr>
            <w:noProof/>
            <w:webHidden/>
          </w:rPr>
          <w:fldChar w:fldCharType="separate"/>
        </w:r>
        <w:r w:rsidR="000606E7">
          <w:rPr>
            <w:noProof/>
            <w:webHidden/>
          </w:rPr>
          <w:t>3</w:t>
        </w:r>
        <w:r w:rsidR="000606E7">
          <w:rPr>
            <w:noProof/>
            <w:webHidden/>
          </w:rPr>
          <w:fldChar w:fldCharType="end"/>
        </w:r>
      </w:hyperlink>
    </w:p>
    <w:p w14:paraId="4F27602B" w14:textId="55405C09" w:rsidR="000606E7" w:rsidRDefault="000606E7">
      <w:pPr>
        <w:pStyle w:val="TOC2"/>
        <w:tabs>
          <w:tab w:val="right" w:leader="dot" w:pos="9350"/>
        </w:tabs>
        <w:rPr>
          <w:rFonts w:asciiTheme="minorHAnsi" w:eastAsiaTheme="minorEastAsia" w:hAnsiTheme="minorHAnsi" w:cstheme="minorBidi"/>
          <w:b w:val="0"/>
          <w:bCs w:val="0"/>
          <w:noProof/>
          <w:kern w:val="2"/>
          <w:szCs w:val="24"/>
          <w:lang w:eastAsia="en-GB"/>
          <w14:ligatures w14:val="standardContextual"/>
        </w:rPr>
      </w:pPr>
      <w:hyperlink w:anchor="_Toc213417663" w:history="1">
        <w:r w:rsidRPr="00D726A4">
          <w:rPr>
            <w:rStyle w:val="Hyperlink"/>
            <w:noProof/>
          </w:rPr>
          <w:t>2.</w:t>
        </w:r>
        <w:r w:rsidRPr="00D726A4">
          <w:rPr>
            <w:rStyle w:val="Hyperlink"/>
            <w:rFonts w:cs="Arial"/>
            <w:noProof/>
          </w:rPr>
          <w:t xml:space="preserve"> </w:t>
        </w:r>
        <w:r w:rsidRPr="00D726A4">
          <w:rPr>
            <w:rStyle w:val="Hyperlink"/>
            <w:noProof/>
          </w:rPr>
          <w:t>Background to the Requirement</w:t>
        </w:r>
        <w:r>
          <w:rPr>
            <w:noProof/>
            <w:webHidden/>
          </w:rPr>
          <w:tab/>
        </w:r>
        <w:r>
          <w:rPr>
            <w:noProof/>
            <w:webHidden/>
          </w:rPr>
          <w:fldChar w:fldCharType="begin"/>
        </w:r>
        <w:r>
          <w:rPr>
            <w:noProof/>
            <w:webHidden/>
          </w:rPr>
          <w:instrText xml:space="preserve"> PAGEREF _Toc213417663 \h </w:instrText>
        </w:r>
        <w:r>
          <w:rPr>
            <w:noProof/>
            <w:webHidden/>
          </w:rPr>
        </w:r>
        <w:r>
          <w:rPr>
            <w:noProof/>
            <w:webHidden/>
          </w:rPr>
          <w:fldChar w:fldCharType="separate"/>
        </w:r>
        <w:r>
          <w:rPr>
            <w:noProof/>
            <w:webHidden/>
          </w:rPr>
          <w:t>3</w:t>
        </w:r>
        <w:r>
          <w:rPr>
            <w:noProof/>
            <w:webHidden/>
          </w:rPr>
          <w:fldChar w:fldCharType="end"/>
        </w:r>
      </w:hyperlink>
    </w:p>
    <w:p w14:paraId="34A12145" w14:textId="264A984A" w:rsidR="000606E7" w:rsidRDefault="000606E7">
      <w:pPr>
        <w:pStyle w:val="TOC2"/>
        <w:tabs>
          <w:tab w:val="right" w:leader="dot" w:pos="9350"/>
        </w:tabs>
        <w:rPr>
          <w:rFonts w:asciiTheme="minorHAnsi" w:eastAsiaTheme="minorEastAsia" w:hAnsiTheme="minorHAnsi" w:cstheme="minorBidi"/>
          <w:b w:val="0"/>
          <w:bCs w:val="0"/>
          <w:noProof/>
          <w:kern w:val="2"/>
          <w:szCs w:val="24"/>
          <w:lang w:eastAsia="en-GB"/>
          <w14:ligatures w14:val="standardContextual"/>
        </w:rPr>
      </w:pPr>
      <w:hyperlink w:anchor="_Toc213417664" w:history="1">
        <w:r w:rsidRPr="00D726A4">
          <w:rPr>
            <w:rStyle w:val="Hyperlink"/>
            <w:noProof/>
          </w:rPr>
          <w:t>3.</w:t>
        </w:r>
        <w:r w:rsidRPr="00D726A4">
          <w:rPr>
            <w:rStyle w:val="Hyperlink"/>
            <w:rFonts w:cs="Arial"/>
            <w:noProof/>
          </w:rPr>
          <w:t xml:space="preserve"> </w:t>
        </w:r>
        <w:r w:rsidRPr="00D726A4">
          <w:rPr>
            <w:rStyle w:val="Hyperlink"/>
            <w:noProof/>
          </w:rPr>
          <w:t>Procurement Timetable</w:t>
        </w:r>
        <w:r>
          <w:rPr>
            <w:noProof/>
            <w:webHidden/>
          </w:rPr>
          <w:tab/>
        </w:r>
        <w:r>
          <w:rPr>
            <w:noProof/>
            <w:webHidden/>
          </w:rPr>
          <w:fldChar w:fldCharType="begin"/>
        </w:r>
        <w:r>
          <w:rPr>
            <w:noProof/>
            <w:webHidden/>
          </w:rPr>
          <w:instrText xml:space="preserve"> PAGEREF _Toc213417664 \h </w:instrText>
        </w:r>
        <w:r>
          <w:rPr>
            <w:noProof/>
            <w:webHidden/>
          </w:rPr>
        </w:r>
        <w:r>
          <w:rPr>
            <w:noProof/>
            <w:webHidden/>
          </w:rPr>
          <w:fldChar w:fldCharType="separate"/>
        </w:r>
        <w:r>
          <w:rPr>
            <w:noProof/>
            <w:webHidden/>
          </w:rPr>
          <w:t>4</w:t>
        </w:r>
        <w:r>
          <w:rPr>
            <w:noProof/>
            <w:webHidden/>
          </w:rPr>
          <w:fldChar w:fldCharType="end"/>
        </w:r>
      </w:hyperlink>
    </w:p>
    <w:p w14:paraId="24863121" w14:textId="07560026" w:rsidR="000606E7" w:rsidRDefault="000606E7">
      <w:pPr>
        <w:pStyle w:val="TOC2"/>
        <w:tabs>
          <w:tab w:val="right" w:leader="dot" w:pos="9350"/>
        </w:tabs>
        <w:rPr>
          <w:rFonts w:asciiTheme="minorHAnsi" w:eastAsiaTheme="minorEastAsia" w:hAnsiTheme="minorHAnsi" w:cstheme="minorBidi"/>
          <w:b w:val="0"/>
          <w:bCs w:val="0"/>
          <w:noProof/>
          <w:kern w:val="2"/>
          <w:szCs w:val="24"/>
          <w:lang w:eastAsia="en-GB"/>
          <w14:ligatures w14:val="standardContextual"/>
        </w:rPr>
      </w:pPr>
      <w:hyperlink w:anchor="_Toc213417665" w:history="1">
        <w:r w:rsidRPr="00D726A4">
          <w:rPr>
            <w:rStyle w:val="Hyperlink"/>
            <w:noProof/>
          </w:rPr>
          <w:t>4. Scope</w:t>
        </w:r>
        <w:r>
          <w:rPr>
            <w:noProof/>
            <w:webHidden/>
          </w:rPr>
          <w:tab/>
        </w:r>
        <w:r>
          <w:rPr>
            <w:noProof/>
            <w:webHidden/>
          </w:rPr>
          <w:fldChar w:fldCharType="begin"/>
        </w:r>
        <w:r>
          <w:rPr>
            <w:noProof/>
            <w:webHidden/>
          </w:rPr>
          <w:instrText xml:space="preserve"> PAGEREF _Toc213417665 \h </w:instrText>
        </w:r>
        <w:r>
          <w:rPr>
            <w:noProof/>
            <w:webHidden/>
          </w:rPr>
        </w:r>
        <w:r>
          <w:rPr>
            <w:noProof/>
            <w:webHidden/>
          </w:rPr>
          <w:fldChar w:fldCharType="separate"/>
        </w:r>
        <w:r>
          <w:rPr>
            <w:noProof/>
            <w:webHidden/>
          </w:rPr>
          <w:t>4</w:t>
        </w:r>
        <w:r>
          <w:rPr>
            <w:noProof/>
            <w:webHidden/>
          </w:rPr>
          <w:fldChar w:fldCharType="end"/>
        </w:r>
      </w:hyperlink>
    </w:p>
    <w:p w14:paraId="4B178964" w14:textId="69E8E83E" w:rsidR="000606E7" w:rsidRDefault="000606E7">
      <w:pPr>
        <w:pStyle w:val="TOC2"/>
        <w:tabs>
          <w:tab w:val="right" w:leader="dot" w:pos="9350"/>
        </w:tabs>
        <w:rPr>
          <w:rFonts w:asciiTheme="minorHAnsi" w:eastAsiaTheme="minorEastAsia" w:hAnsiTheme="minorHAnsi" w:cstheme="minorBidi"/>
          <w:b w:val="0"/>
          <w:bCs w:val="0"/>
          <w:noProof/>
          <w:kern w:val="2"/>
          <w:szCs w:val="24"/>
          <w:lang w:eastAsia="en-GB"/>
          <w14:ligatures w14:val="standardContextual"/>
        </w:rPr>
      </w:pPr>
      <w:hyperlink w:anchor="_Toc213417666" w:history="1">
        <w:r w:rsidRPr="00D726A4">
          <w:rPr>
            <w:rStyle w:val="Hyperlink"/>
            <w:noProof/>
          </w:rPr>
          <w:t>5. Implementation and Deliverables</w:t>
        </w:r>
        <w:r>
          <w:rPr>
            <w:noProof/>
            <w:webHidden/>
          </w:rPr>
          <w:tab/>
        </w:r>
        <w:r>
          <w:rPr>
            <w:noProof/>
            <w:webHidden/>
          </w:rPr>
          <w:fldChar w:fldCharType="begin"/>
        </w:r>
        <w:r>
          <w:rPr>
            <w:noProof/>
            <w:webHidden/>
          </w:rPr>
          <w:instrText xml:space="preserve"> PAGEREF _Toc213417666 \h </w:instrText>
        </w:r>
        <w:r>
          <w:rPr>
            <w:noProof/>
            <w:webHidden/>
          </w:rPr>
        </w:r>
        <w:r>
          <w:rPr>
            <w:noProof/>
            <w:webHidden/>
          </w:rPr>
          <w:fldChar w:fldCharType="separate"/>
        </w:r>
        <w:r>
          <w:rPr>
            <w:noProof/>
            <w:webHidden/>
          </w:rPr>
          <w:t>5</w:t>
        </w:r>
        <w:r>
          <w:rPr>
            <w:noProof/>
            <w:webHidden/>
          </w:rPr>
          <w:fldChar w:fldCharType="end"/>
        </w:r>
      </w:hyperlink>
    </w:p>
    <w:p w14:paraId="60FEA954" w14:textId="73050B04" w:rsidR="000606E7" w:rsidRDefault="000606E7">
      <w:pPr>
        <w:pStyle w:val="TOC2"/>
        <w:tabs>
          <w:tab w:val="right" w:leader="dot" w:pos="9350"/>
        </w:tabs>
        <w:rPr>
          <w:rFonts w:asciiTheme="minorHAnsi" w:eastAsiaTheme="minorEastAsia" w:hAnsiTheme="minorHAnsi" w:cstheme="minorBidi"/>
          <w:b w:val="0"/>
          <w:bCs w:val="0"/>
          <w:noProof/>
          <w:kern w:val="2"/>
          <w:szCs w:val="24"/>
          <w:lang w:eastAsia="en-GB"/>
          <w14:ligatures w14:val="standardContextual"/>
        </w:rPr>
      </w:pPr>
      <w:hyperlink w:anchor="_Toc213417667" w:history="1">
        <w:r w:rsidRPr="00D726A4">
          <w:rPr>
            <w:rStyle w:val="Hyperlink"/>
            <w:noProof/>
          </w:rPr>
          <w:t>6. Specifying Goods and / or Services</w:t>
        </w:r>
        <w:r>
          <w:rPr>
            <w:noProof/>
            <w:webHidden/>
          </w:rPr>
          <w:tab/>
        </w:r>
        <w:r>
          <w:rPr>
            <w:noProof/>
            <w:webHidden/>
          </w:rPr>
          <w:fldChar w:fldCharType="begin"/>
        </w:r>
        <w:r>
          <w:rPr>
            <w:noProof/>
            <w:webHidden/>
          </w:rPr>
          <w:instrText xml:space="preserve"> PAGEREF _Toc213417667 \h </w:instrText>
        </w:r>
        <w:r>
          <w:rPr>
            <w:noProof/>
            <w:webHidden/>
          </w:rPr>
        </w:r>
        <w:r>
          <w:rPr>
            <w:noProof/>
            <w:webHidden/>
          </w:rPr>
          <w:fldChar w:fldCharType="separate"/>
        </w:r>
        <w:r>
          <w:rPr>
            <w:noProof/>
            <w:webHidden/>
          </w:rPr>
          <w:t>6</w:t>
        </w:r>
        <w:r>
          <w:rPr>
            <w:noProof/>
            <w:webHidden/>
          </w:rPr>
          <w:fldChar w:fldCharType="end"/>
        </w:r>
      </w:hyperlink>
    </w:p>
    <w:p w14:paraId="24B2D9DA" w14:textId="316B3092" w:rsidR="000606E7" w:rsidRDefault="000606E7">
      <w:pPr>
        <w:pStyle w:val="TOC2"/>
        <w:tabs>
          <w:tab w:val="right" w:leader="dot" w:pos="9350"/>
        </w:tabs>
        <w:rPr>
          <w:rFonts w:asciiTheme="minorHAnsi" w:eastAsiaTheme="minorEastAsia" w:hAnsiTheme="minorHAnsi" w:cstheme="minorBidi"/>
          <w:b w:val="0"/>
          <w:bCs w:val="0"/>
          <w:noProof/>
          <w:kern w:val="2"/>
          <w:szCs w:val="24"/>
          <w:lang w:eastAsia="en-GB"/>
          <w14:ligatures w14:val="standardContextual"/>
        </w:rPr>
      </w:pPr>
      <w:hyperlink w:anchor="_Toc213417668" w:history="1">
        <w:r w:rsidRPr="00D726A4">
          <w:rPr>
            <w:rStyle w:val="Hyperlink"/>
            <w:noProof/>
          </w:rPr>
          <w:t>7. Quality Assurance Requirements</w:t>
        </w:r>
        <w:r>
          <w:rPr>
            <w:noProof/>
            <w:webHidden/>
          </w:rPr>
          <w:tab/>
        </w:r>
        <w:r>
          <w:rPr>
            <w:noProof/>
            <w:webHidden/>
          </w:rPr>
          <w:fldChar w:fldCharType="begin"/>
        </w:r>
        <w:r>
          <w:rPr>
            <w:noProof/>
            <w:webHidden/>
          </w:rPr>
          <w:instrText xml:space="preserve"> PAGEREF _Toc213417668 \h </w:instrText>
        </w:r>
        <w:r>
          <w:rPr>
            <w:noProof/>
            <w:webHidden/>
          </w:rPr>
        </w:r>
        <w:r>
          <w:rPr>
            <w:noProof/>
            <w:webHidden/>
          </w:rPr>
          <w:fldChar w:fldCharType="separate"/>
        </w:r>
        <w:r>
          <w:rPr>
            <w:noProof/>
            <w:webHidden/>
          </w:rPr>
          <w:t>9</w:t>
        </w:r>
        <w:r>
          <w:rPr>
            <w:noProof/>
            <w:webHidden/>
          </w:rPr>
          <w:fldChar w:fldCharType="end"/>
        </w:r>
      </w:hyperlink>
    </w:p>
    <w:p w14:paraId="7C5C4DF8" w14:textId="5E14EA81" w:rsidR="000606E7" w:rsidRDefault="000606E7">
      <w:pPr>
        <w:pStyle w:val="TOC2"/>
        <w:tabs>
          <w:tab w:val="right" w:leader="dot" w:pos="9350"/>
        </w:tabs>
        <w:rPr>
          <w:rFonts w:asciiTheme="minorHAnsi" w:eastAsiaTheme="minorEastAsia" w:hAnsiTheme="minorHAnsi" w:cstheme="minorBidi"/>
          <w:b w:val="0"/>
          <w:bCs w:val="0"/>
          <w:noProof/>
          <w:kern w:val="2"/>
          <w:szCs w:val="24"/>
          <w:lang w:eastAsia="en-GB"/>
          <w14:ligatures w14:val="standardContextual"/>
        </w:rPr>
      </w:pPr>
      <w:hyperlink w:anchor="_Toc213417669" w:history="1">
        <w:r w:rsidRPr="00D726A4">
          <w:rPr>
            <w:rStyle w:val="Hyperlink"/>
            <w:noProof/>
          </w:rPr>
          <w:t>8. Other Requirements</w:t>
        </w:r>
        <w:r>
          <w:rPr>
            <w:noProof/>
            <w:webHidden/>
          </w:rPr>
          <w:tab/>
        </w:r>
        <w:r>
          <w:rPr>
            <w:noProof/>
            <w:webHidden/>
          </w:rPr>
          <w:fldChar w:fldCharType="begin"/>
        </w:r>
        <w:r>
          <w:rPr>
            <w:noProof/>
            <w:webHidden/>
          </w:rPr>
          <w:instrText xml:space="preserve"> PAGEREF _Toc213417669 \h </w:instrText>
        </w:r>
        <w:r>
          <w:rPr>
            <w:noProof/>
            <w:webHidden/>
          </w:rPr>
        </w:r>
        <w:r>
          <w:rPr>
            <w:noProof/>
            <w:webHidden/>
          </w:rPr>
          <w:fldChar w:fldCharType="separate"/>
        </w:r>
        <w:r>
          <w:rPr>
            <w:noProof/>
            <w:webHidden/>
          </w:rPr>
          <w:t>9</w:t>
        </w:r>
        <w:r>
          <w:rPr>
            <w:noProof/>
            <w:webHidden/>
          </w:rPr>
          <w:fldChar w:fldCharType="end"/>
        </w:r>
      </w:hyperlink>
    </w:p>
    <w:p w14:paraId="7C2811C2" w14:textId="2338EB49" w:rsidR="000606E7" w:rsidRDefault="000606E7">
      <w:pPr>
        <w:pStyle w:val="TOC2"/>
        <w:tabs>
          <w:tab w:val="right" w:leader="dot" w:pos="9350"/>
        </w:tabs>
        <w:rPr>
          <w:rFonts w:asciiTheme="minorHAnsi" w:eastAsiaTheme="minorEastAsia" w:hAnsiTheme="minorHAnsi" w:cstheme="minorBidi"/>
          <w:b w:val="0"/>
          <w:bCs w:val="0"/>
          <w:noProof/>
          <w:kern w:val="2"/>
          <w:szCs w:val="24"/>
          <w:lang w:eastAsia="en-GB"/>
          <w14:ligatures w14:val="standardContextual"/>
        </w:rPr>
      </w:pPr>
      <w:hyperlink w:anchor="_Toc213417670" w:history="1">
        <w:r w:rsidRPr="00D726A4">
          <w:rPr>
            <w:rStyle w:val="Hyperlink"/>
            <w:noProof/>
          </w:rPr>
          <w:t>9. Management and Contract Administration</w:t>
        </w:r>
        <w:r>
          <w:rPr>
            <w:noProof/>
            <w:webHidden/>
          </w:rPr>
          <w:tab/>
        </w:r>
        <w:r>
          <w:rPr>
            <w:noProof/>
            <w:webHidden/>
          </w:rPr>
          <w:fldChar w:fldCharType="begin"/>
        </w:r>
        <w:r>
          <w:rPr>
            <w:noProof/>
            <w:webHidden/>
          </w:rPr>
          <w:instrText xml:space="preserve"> PAGEREF _Toc213417670 \h </w:instrText>
        </w:r>
        <w:r>
          <w:rPr>
            <w:noProof/>
            <w:webHidden/>
          </w:rPr>
        </w:r>
        <w:r>
          <w:rPr>
            <w:noProof/>
            <w:webHidden/>
          </w:rPr>
          <w:fldChar w:fldCharType="separate"/>
        </w:r>
        <w:r>
          <w:rPr>
            <w:noProof/>
            <w:webHidden/>
          </w:rPr>
          <w:t>20</w:t>
        </w:r>
        <w:r>
          <w:rPr>
            <w:noProof/>
            <w:webHidden/>
          </w:rPr>
          <w:fldChar w:fldCharType="end"/>
        </w:r>
      </w:hyperlink>
    </w:p>
    <w:p w14:paraId="283E4A9F" w14:textId="7C3E07DA" w:rsidR="000606E7" w:rsidRDefault="000606E7">
      <w:pPr>
        <w:pStyle w:val="TOC2"/>
        <w:tabs>
          <w:tab w:val="right" w:leader="dot" w:pos="9350"/>
        </w:tabs>
        <w:rPr>
          <w:rFonts w:asciiTheme="minorHAnsi" w:eastAsiaTheme="minorEastAsia" w:hAnsiTheme="minorHAnsi" w:cstheme="minorBidi"/>
          <w:b w:val="0"/>
          <w:bCs w:val="0"/>
          <w:noProof/>
          <w:kern w:val="2"/>
          <w:szCs w:val="24"/>
          <w:lang w:eastAsia="en-GB"/>
          <w14:ligatures w14:val="standardContextual"/>
        </w:rPr>
      </w:pPr>
      <w:hyperlink w:anchor="_Toc213417671" w:history="1">
        <w:r w:rsidRPr="00D726A4">
          <w:rPr>
            <w:rStyle w:val="Hyperlink"/>
            <w:noProof/>
          </w:rPr>
          <w:t>10. Documentation</w:t>
        </w:r>
        <w:r>
          <w:rPr>
            <w:noProof/>
            <w:webHidden/>
          </w:rPr>
          <w:tab/>
        </w:r>
        <w:r>
          <w:rPr>
            <w:noProof/>
            <w:webHidden/>
          </w:rPr>
          <w:fldChar w:fldCharType="begin"/>
        </w:r>
        <w:r>
          <w:rPr>
            <w:noProof/>
            <w:webHidden/>
          </w:rPr>
          <w:instrText xml:space="preserve"> PAGEREF _Toc213417671 \h </w:instrText>
        </w:r>
        <w:r>
          <w:rPr>
            <w:noProof/>
            <w:webHidden/>
          </w:rPr>
        </w:r>
        <w:r>
          <w:rPr>
            <w:noProof/>
            <w:webHidden/>
          </w:rPr>
          <w:fldChar w:fldCharType="separate"/>
        </w:r>
        <w:r>
          <w:rPr>
            <w:noProof/>
            <w:webHidden/>
          </w:rPr>
          <w:t>21</w:t>
        </w:r>
        <w:r>
          <w:rPr>
            <w:noProof/>
            <w:webHidden/>
          </w:rPr>
          <w:fldChar w:fldCharType="end"/>
        </w:r>
      </w:hyperlink>
    </w:p>
    <w:p w14:paraId="78C17513" w14:textId="4FB21E4E" w:rsidR="000606E7" w:rsidRDefault="000606E7">
      <w:pPr>
        <w:pStyle w:val="TOC2"/>
        <w:tabs>
          <w:tab w:val="right" w:leader="dot" w:pos="9350"/>
        </w:tabs>
        <w:rPr>
          <w:rFonts w:asciiTheme="minorHAnsi" w:eastAsiaTheme="minorEastAsia" w:hAnsiTheme="minorHAnsi" w:cstheme="minorBidi"/>
          <w:b w:val="0"/>
          <w:bCs w:val="0"/>
          <w:noProof/>
          <w:kern w:val="2"/>
          <w:szCs w:val="24"/>
          <w:lang w:eastAsia="en-GB"/>
          <w14:ligatures w14:val="standardContextual"/>
        </w:rPr>
      </w:pPr>
      <w:hyperlink w:anchor="_Toc213417672" w:history="1">
        <w:r w:rsidRPr="00D726A4">
          <w:rPr>
            <w:rStyle w:val="Hyperlink"/>
            <w:noProof/>
          </w:rPr>
          <w:t>11. Arrangement for End of Contract</w:t>
        </w:r>
        <w:r>
          <w:rPr>
            <w:noProof/>
            <w:webHidden/>
          </w:rPr>
          <w:tab/>
        </w:r>
        <w:r>
          <w:rPr>
            <w:noProof/>
            <w:webHidden/>
          </w:rPr>
          <w:fldChar w:fldCharType="begin"/>
        </w:r>
        <w:r>
          <w:rPr>
            <w:noProof/>
            <w:webHidden/>
          </w:rPr>
          <w:instrText xml:space="preserve"> PAGEREF _Toc213417672 \h </w:instrText>
        </w:r>
        <w:r>
          <w:rPr>
            <w:noProof/>
            <w:webHidden/>
          </w:rPr>
        </w:r>
        <w:r>
          <w:rPr>
            <w:noProof/>
            <w:webHidden/>
          </w:rPr>
          <w:fldChar w:fldCharType="separate"/>
        </w:r>
        <w:r>
          <w:rPr>
            <w:noProof/>
            <w:webHidden/>
          </w:rPr>
          <w:t>22</w:t>
        </w:r>
        <w:r>
          <w:rPr>
            <w:noProof/>
            <w:webHidden/>
          </w:rPr>
          <w:fldChar w:fldCharType="end"/>
        </w:r>
      </w:hyperlink>
    </w:p>
    <w:p w14:paraId="30B54666" w14:textId="0E566A8E" w:rsidR="000606E7" w:rsidRDefault="000606E7">
      <w:pPr>
        <w:pStyle w:val="TOC2"/>
        <w:tabs>
          <w:tab w:val="right" w:leader="dot" w:pos="9350"/>
        </w:tabs>
        <w:rPr>
          <w:rFonts w:asciiTheme="minorHAnsi" w:eastAsiaTheme="minorEastAsia" w:hAnsiTheme="minorHAnsi" w:cstheme="minorBidi"/>
          <w:b w:val="0"/>
          <w:bCs w:val="0"/>
          <w:noProof/>
          <w:kern w:val="2"/>
          <w:szCs w:val="24"/>
          <w:lang w:eastAsia="en-GB"/>
          <w14:ligatures w14:val="standardContextual"/>
        </w:rPr>
      </w:pPr>
      <w:hyperlink w:anchor="_Toc213417673" w:history="1">
        <w:r w:rsidRPr="00D726A4">
          <w:rPr>
            <w:rStyle w:val="Hyperlink"/>
            <w:noProof/>
          </w:rPr>
          <w:t>12. Response Evaluation</w:t>
        </w:r>
        <w:r>
          <w:rPr>
            <w:noProof/>
            <w:webHidden/>
          </w:rPr>
          <w:tab/>
        </w:r>
        <w:r>
          <w:rPr>
            <w:noProof/>
            <w:webHidden/>
          </w:rPr>
          <w:fldChar w:fldCharType="begin"/>
        </w:r>
        <w:r>
          <w:rPr>
            <w:noProof/>
            <w:webHidden/>
          </w:rPr>
          <w:instrText xml:space="preserve"> PAGEREF _Toc213417673 \h </w:instrText>
        </w:r>
        <w:r>
          <w:rPr>
            <w:noProof/>
            <w:webHidden/>
          </w:rPr>
        </w:r>
        <w:r>
          <w:rPr>
            <w:noProof/>
            <w:webHidden/>
          </w:rPr>
          <w:fldChar w:fldCharType="separate"/>
        </w:r>
        <w:r>
          <w:rPr>
            <w:noProof/>
            <w:webHidden/>
          </w:rPr>
          <w:t>22</w:t>
        </w:r>
        <w:r>
          <w:rPr>
            <w:noProof/>
            <w:webHidden/>
          </w:rPr>
          <w:fldChar w:fldCharType="end"/>
        </w:r>
      </w:hyperlink>
    </w:p>
    <w:p w14:paraId="355A917E" w14:textId="26AA9624" w:rsidR="000606E7" w:rsidRDefault="000606E7">
      <w:pPr>
        <w:pStyle w:val="TOC2"/>
        <w:tabs>
          <w:tab w:val="right" w:leader="dot" w:pos="9350"/>
        </w:tabs>
        <w:rPr>
          <w:rFonts w:asciiTheme="minorHAnsi" w:eastAsiaTheme="minorEastAsia" w:hAnsiTheme="minorHAnsi" w:cstheme="minorBidi"/>
          <w:b w:val="0"/>
          <w:bCs w:val="0"/>
          <w:noProof/>
          <w:kern w:val="2"/>
          <w:szCs w:val="24"/>
          <w:lang w:eastAsia="en-GB"/>
          <w14:ligatures w14:val="standardContextual"/>
        </w:rPr>
      </w:pPr>
      <w:hyperlink w:anchor="_Toc213417674" w:history="1">
        <w:r w:rsidRPr="00D726A4">
          <w:rPr>
            <w:rStyle w:val="Hyperlink"/>
            <w:noProof/>
          </w:rPr>
          <w:t xml:space="preserve">Annex A - </w:t>
        </w:r>
        <w:r w:rsidRPr="00D726A4">
          <w:rPr>
            <w:rStyle w:val="Hyperlink"/>
            <w:rFonts w:cs="Arial"/>
            <w:noProof/>
          </w:rPr>
          <w:t>Evaluation Criteria</w:t>
        </w:r>
        <w:r>
          <w:rPr>
            <w:noProof/>
            <w:webHidden/>
          </w:rPr>
          <w:tab/>
        </w:r>
        <w:r>
          <w:rPr>
            <w:noProof/>
            <w:webHidden/>
          </w:rPr>
          <w:fldChar w:fldCharType="begin"/>
        </w:r>
        <w:r>
          <w:rPr>
            <w:noProof/>
            <w:webHidden/>
          </w:rPr>
          <w:instrText xml:space="preserve"> PAGEREF _Toc213417674 \h </w:instrText>
        </w:r>
        <w:r>
          <w:rPr>
            <w:noProof/>
            <w:webHidden/>
          </w:rPr>
        </w:r>
        <w:r>
          <w:rPr>
            <w:noProof/>
            <w:webHidden/>
          </w:rPr>
          <w:fldChar w:fldCharType="separate"/>
        </w:r>
        <w:r>
          <w:rPr>
            <w:noProof/>
            <w:webHidden/>
          </w:rPr>
          <w:t>25</w:t>
        </w:r>
        <w:r>
          <w:rPr>
            <w:noProof/>
            <w:webHidden/>
          </w:rPr>
          <w:fldChar w:fldCharType="end"/>
        </w:r>
      </w:hyperlink>
    </w:p>
    <w:p w14:paraId="6E8C71D3" w14:textId="59373D22" w:rsidR="000606E7" w:rsidRDefault="000606E7">
      <w:pPr>
        <w:pStyle w:val="TOC2"/>
        <w:tabs>
          <w:tab w:val="right" w:leader="dot" w:pos="9350"/>
        </w:tabs>
        <w:rPr>
          <w:rFonts w:asciiTheme="minorHAnsi" w:eastAsiaTheme="minorEastAsia" w:hAnsiTheme="minorHAnsi" w:cstheme="minorBidi"/>
          <w:b w:val="0"/>
          <w:bCs w:val="0"/>
          <w:noProof/>
          <w:kern w:val="2"/>
          <w:szCs w:val="24"/>
          <w:lang w:eastAsia="en-GB"/>
          <w14:ligatures w14:val="standardContextual"/>
        </w:rPr>
      </w:pPr>
      <w:hyperlink w:anchor="_Toc213417675" w:history="1">
        <w:r w:rsidRPr="00D726A4">
          <w:rPr>
            <w:rStyle w:val="Hyperlink"/>
            <w:noProof/>
          </w:rPr>
          <w:t>Appendices</w:t>
        </w:r>
        <w:r>
          <w:rPr>
            <w:noProof/>
            <w:webHidden/>
          </w:rPr>
          <w:tab/>
        </w:r>
        <w:r>
          <w:rPr>
            <w:noProof/>
            <w:webHidden/>
          </w:rPr>
          <w:fldChar w:fldCharType="begin"/>
        </w:r>
        <w:r>
          <w:rPr>
            <w:noProof/>
            <w:webHidden/>
          </w:rPr>
          <w:instrText xml:space="preserve"> PAGEREF _Toc213417675 \h </w:instrText>
        </w:r>
        <w:r>
          <w:rPr>
            <w:noProof/>
            <w:webHidden/>
          </w:rPr>
        </w:r>
        <w:r>
          <w:rPr>
            <w:noProof/>
            <w:webHidden/>
          </w:rPr>
          <w:fldChar w:fldCharType="separate"/>
        </w:r>
        <w:r>
          <w:rPr>
            <w:noProof/>
            <w:webHidden/>
          </w:rPr>
          <w:t>27</w:t>
        </w:r>
        <w:r>
          <w:rPr>
            <w:noProof/>
            <w:webHidden/>
          </w:rPr>
          <w:fldChar w:fldCharType="end"/>
        </w:r>
      </w:hyperlink>
    </w:p>
    <w:p w14:paraId="594FA2C1" w14:textId="1CF7B0CD" w:rsidR="00E14466" w:rsidRDefault="003D01AE" w:rsidP="00E14466">
      <w:r>
        <w:rPr>
          <w:rFonts w:cs="Arial"/>
          <w:bCs/>
          <w:szCs w:val="24"/>
        </w:rPr>
        <w:fldChar w:fldCharType="end"/>
      </w:r>
    </w:p>
    <w:p w14:paraId="60B245D2" w14:textId="51AC69F5" w:rsidR="00B6690C" w:rsidRPr="00B6690C" w:rsidRDefault="00B6690C" w:rsidP="00B6690C">
      <w:pPr>
        <w:spacing w:before="240"/>
        <w:rPr>
          <w:rFonts w:ascii="Arial" w:hAnsi="Arial" w:cs="Arial"/>
        </w:rPr>
      </w:pPr>
      <w:r>
        <w:rPr>
          <w:rFonts w:ascii="Arial" w:hAnsi="Arial" w:cs="Arial"/>
        </w:rPr>
        <w:t>Appendices</w:t>
      </w:r>
    </w:p>
    <w:p w14:paraId="7EA68FB8" w14:textId="762E1396" w:rsidR="00D5188E" w:rsidRPr="00D5188E" w:rsidRDefault="00D5188E" w:rsidP="00B6690C">
      <w:pPr>
        <w:tabs>
          <w:tab w:val="left" w:pos="0"/>
        </w:tabs>
        <w:spacing w:before="240"/>
        <w:rPr>
          <w:rFonts w:ascii="Arial" w:eastAsia="Arial" w:hAnsi="Arial" w:cs="Arial"/>
          <w:szCs w:val="24"/>
        </w:rPr>
      </w:pPr>
      <w:r w:rsidRPr="00D5188E">
        <w:rPr>
          <w:rFonts w:ascii="Arial" w:eastAsia="Arial" w:hAnsi="Arial" w:cs="Arial"/>
          <w:szCs w:val="24"/>
        </w:rPr>
        <w:t xml:space="preserve">Annex B – Pricing Schedule </w:t>
      </w:r>
    </w:p>
    <w:p w14:paraId="40483C40" w14:textId="77777777" w:rsidR="00D5188E" w:rsidRPr="00D5188E" w:rsidRDefault="00D5188E" w:rsidP="00B6690C">
      <w:pPr>
        <w:spacing w:before="240"/>
        <w:rPr>
          <w:rFonts w:ascii="Arial" w:eastAsia="Arial" w:hAnsi="Arial" w:cs="Arial"/>
          <w:szCs w:val="24"/>
        </w:rPr>
      </w:pPr>
      <w:r w:rsidRPr="00D5188E">
        <w:rPr>
          <w:rFonts w:ascii="Arial" w:eastAsia="Arial" w:hAnsi="Arial" w:cs="Arial"/>
          <w:szCs w:val="24"/>
        </w:rPr>
        <w:t>Annex C – Armed Forces Covenant</w:t>
      </w:r>
    </w:p>
    <w:p w14:paraId="12B90D85" w14:textId="544B5E59" w:rsidR="00D5188E" w:rsidRPr="00D5188E" w:rsidRDefault="00D5188E" w:rsidP="00B6690C">
      <w:pPr>
        <w:spacing w:before="240"/>
        <w:rPr>
          <w:rFonts w:ascii="Arial" w:eastAsia="Arial" w:hAnsi="Arial" w:cs="Arial"/>
          <w:szCs w:val="24"/>
        </w:rPr>
      </w:pPr>
      <w:r w:rsidRPr="00D5188E">
        <w:rPr>
          <w:rFonts w:ascii="Arial" w:eastAsia="Arial" w:hAnsi="Arial" w:cs="Arial"/>
          <w:szCs w:val="24"/>
        </w:rPr>
        <w:t>Annex D- DVLA’s Corporate Environmental Policy</w:t>
      </w:r>
    </w:p>
    <w:p w14:paraId="4CCFB143" w14:textId="1AA3B6A7" w:rsidR="00D5188E" w:rsidRPr="00D5188E" w:rsidRDefault="00D5188E" w:rsidP="00B6690C">
      <w:pPr>
        <w:spacing w:before="240"/>
        <w:rPr>
          <w:rFonts w:ascii="Arial" w:eastAsia="Arial" w:hAnsi="Arial" w:cs="Arial"/>
          <w:szCs w:val="24"/>
        </w:rPr>
      </w:pPr>
      <w:r w:rsidRPr="00D5188E">
        <w:rPr>
          <w:rFonts w:ascii="Arial" w:eastAsia="Arial" w:hAnsi="Arial" w:cs="Arial"/>
          <w:szCs w:val="24"/>
        </w:rPr>
        <w:t>Annex E – Health &amp; Safety Policy</w:t>
      </w:r>
    </w:p>
    <w:p w14:paraId="44811DE9" w14:textId="15A2DFA4" w:rsidR="00D5188E" w:rsidRPr="00D5188E" w:rsidRDefault="00D5188E" w:rsidP="00B6690C">
      <w:pPr>
        <w:spacing w:before="240"/>
        <w:rPr>
          <w:rFonts w:ascii="Arial" w:eastAsia="Arial" w:hAnsi="Arial" w:cs="Arial"/>
          <w:szCs w:val="24"/>
        </w:rPr>
      </w:pPr>
      <w:r w:rsidRPr="00D5188E">
        <w:rPr>
          <w:rFonts w:ascii="Arial" w:eastAsia="Arial" w:hAnsi="Arial" w:cs="Arial"/>
          <w:szCs w:val="24"/>
        </w:rPr>
        <w:t>Annex F – DVLA’s Diversity &amp; Inclusion Policy</w:t>
      </w:r>
    </w:p>
    <w:p w14:paraId="30796EE9" w14:textId="56A9A08D" w:rsidR="00D5188E" w:rsidRPr="00D5188E" w:rsidRDefault="00D5188E" w:rsidP="00B6690C">
      <w:pPr>
        <w:spacing w:before="240"/>
        <w:rPr>
          <w:rFonts w:ascii="Arial" w:eastAsia="Arial" w:hAnsi="Arial" w:cs="Arial"/>
          <w:szCs w:val="24"/>
        </w:rPr>
      </w:pPr>
      <w:r w:rsidRPr="00D5188E">
        <w:rPr>
          <w:rFonts w:ascii="Arial" w:eastAsia="Arial" w:hAnsi="Arial" w:cs="Arial"/>
          <w:szCs w:val="24"/>
        </w:rPr>
        <w:t>Annex G – DVLA’s Invoicing Procedures</w:t>
      </w:r>
    </w:p>
    <w:p w14:paraId="33E0B895" w14:textId="77777777" w:rsidR="00D5188E" w:rsidRPr="00D5188E" w:rsidRDefault="00D5188E" w:rsidP="00B6690C">
      <w:pPr>
        <w:spacing w:before="240"/>
        <w:rPr>
          <w:rFonts w:ascii="Arial" w:hAnsi="Arial" w:cs="Arial"/>
        </w:rPr>
      </w:pPr>
      <w:r w:rsidRPr="00D5188E">
        <w:rPr>
          <w:rFonts w:ascii="Arial" w:eastAsia="Arial" w:hAnsi="Arial" w:cs="Arial"/>
          <w:szCs w:val="24"/>
        </w:rPr>
        <w:t>Annex H – Statement of Assurance Questionnaire (</w:t>
      </w:r>
      <w:proofErr w:type="spellStart"/>
      <w:r w:rsidRPr="00D5188E">
        <w:rPr>
          <w:rFonts w:ascii="Arial" w:eastAsia="Arial" w:hAnsi="Arial" w:cs="Arial"/>
          <w:szCs w:val="24"/>
        </w:rPr>
        <w:t>SoAQ</w:t>
      </w:r>
      <w:proofErr w:type="spellEnd"/>
      <w:r w:rsidRPr="00D5188E">
        <w:rPr>
          <w:rFonts w:ascii="Arial" w:hAnsi="Arial" w:cs="Arial"/>
        </w:rPr>
        <w:t>)</w:t>
      </w:r>
    </w:p>
    <w:p w14:paraId="4F16072B" w14:textId="77777777" w:rsidR="00D5188E" w:rsidRPr="00D5188E" w:rsidRDefault="00D5188E" w:rsidP="00B6690C">
      <w:pPr>
        <w:spacing w:before="240"/>
        <w:rPr>
          <w:rFonts w:ascii="Arial" w:eastAsia="Arial" w:hAnsi="Arial" w:cs="Arial"/>
          <w:szCs w:val="24"/>
        </w:rPr>
      </w:pPr>
      <w:r w:rsidRPr="00D5188E">
        <w:rPr>
          <w:rFonts w:ascii="Arial" w:eastAsia="Arial" w:hAnsi="Arial" w:cs="Arial"/>
          <w:szCs w:val="24"/>
        </w:rPr>
        <w:t>Annex I – Supplier Offshoring Questionnaire</w:t>
      </w:r>
    </w:p>
    <w:p w14:paraId="080D6465" w14:textId="77777777" w:rsidR="00D5188E" w:rsidRPr="00D5188E" w:rsidRDefault="00D5188E" w:rsidP="00B6690C">
      <w:pPr>
        <w:spacing w:before="240"/>
        <w:rPr>
          <w:rFonts w:ascii="Arial" w:eastAsia="Arial" w:hAnsi="Arial" w:cs="Arial"/>
          <w:szCs w:val="24"/>
        </w:rPr>
      </w:pPr>
      <w:bookmarkStart w:id="2" w:name="_Hlk213406929"/>
      <w:r w:rsidRPr="00D5188E">
        <w:rPr>
          <w:rFonts w:ascii="Arial" w:eastAsia="Arial" w:hAnsi="Arial" w:cs="Arial"/>
          <w:szCs w:val="24"/>
        </w:rPr>
        <w:t>Annex J – DfT Counter Fraud Bribery and Corruption</w:t>
      </w:r>
    </w:p>
    <w:bookmarkEnd w:id="2"/>
    <w:p w14:paraId="31315B7E" w14:textId="6E32F4A8" w:rsidR="00E14466" w:rsidRPr="00D5188E" w:rsidRDefault="00E14466" w:rsidP="00B6690C">
      <w:pPr>
        <w:spacing w:before="240"/>
        <w:rPr>
          <w:rFonts w:ascii="Arial" w:hAnsi="Arial" w:cs="Arial"/>
        </w:rPr>
      </w:pPr>
      <w:r w:rsidRPr="00D5188E">
        <w:rPr>
          <w:rFonts w:ascii="Arial" w:hAnsi="Arial" w:cs="Arial"/>
        </w:rPr>
        <w:br w:type="page"/>
      </w:r>
    </w:p>
    <w:p w14:paraId="1F5CE638" w14:textId="77777777" w:rsidR="001A236D" w:rsidRPr="00237E4B" w:rsidRDefault="00237E4B" w:rsidP="00237E4B">
      <w:pPr>
        <w:pStyle w:val="Heading2"/>
        <w:tabs>
          <w:tab w:val="clear" w:pos="0"/>
          <w:tab w:val="left" w:pos="-180"/>
        </w:tabs>
        <w:ind w:hanging="180"/>
      </w:pPr>
      <w:bookmarkStart w:id="3" w:name="_Toc213417662"/>
      <w:r>
        <w:lastRenderedPageBreak/>
        <w:t xml:space="preserve">1. </w:t>
      </w:r>
      <w:r w:rsidR="001A236D" w:rsidRPr="00237E4B">
        <w:t>Introduction</w:t>
      </w:r>
      <w:bookmarkEnd w:id="0"/>
      <w:bookmarkEnd w:id="1"/>
      <w:bookmarkEnd w:id="3"/>
    </w:p>
    <w:p w14:paraId="534ED623" w14:textId="1B86F152" w:rsidR="0007205A" w:rsidRPr="00DC4FCF" w:rsidRDefault="0007205A" w:rsidP="00DC4FCF">
      <w:pPr>
        <w:rPr>
          <w:rFonts w:ascii="Arial" w:hAnsi="Arial" w:cs="Arial"/>
        </w:rPr>
      </w:pPr>
      <w:r w:rsidRPr="00DC4FCF">
        <w:rPr>
          <w:rFonts w:ascii="Arial" w:hAnsi="Arial" w:cs="Arial"/>
        </w:rPr>
        <w:t xml:space="preserve">In accordance with the terms and conditions of Crown Commercial Services (CCS) RM 6168 (Estate Management Services) Lot 4: Surveying and Strategic Advice, the Driver and Vehicle Licensing Agency (DVLA) </w:t>
      </w:r>
      <w:r w:rsidR="00155236" w:rsidRPr="00DC4FCF">
        <w:rPr>
          <w:rFonts w:ascii="Arial" w:hAnsi="Arial" w:cs="Arial"/>
        </w:rPr>
        <w:t>invite</w:t>
      </w:r>
      <w:r w:rsidRPr="00DC4FCF">
        <w:rPr>
          <w:rFonts w:ascii="Arial" w:hAnsi="Arial" w:cs="Arial"/>
        </w:rPr>
        <w:t xml:space="preserve"> proposals (Proposals) for the </w:t>
      </w:r>
      <w:r w:rsidR="001002DF">
        <w:rPr>
          <w:rFonts w:ascii="Arial" w:hAnsi="Arial" w:cs="Arial"/>
        </w:rPr>
        <w:t>P</w:t>
      </w:r>
      <w:r w:rsidRPr="00DC4FCF">
        <w:rPr>
          <w:rFonts w:ascii="Arial" w:hAnsi="Arial" w:cs="Arial"/>
        </w:rPr>
        <w:t xml:space="preserve">rovision of </w:t>
      </w:r>
      <w:r w:rsidR="001002DF">
        <w:rPr>
          <w:rFonts w:ascii="Arial" w:hAnsi="Arial" w:cs="Arial"/>
        </w:rPr>
        <w:t>Asset Condition Verification Services.</w:t>
      </w:r>
    </w:p>
    <w:p w14:paraId="6B0B6A82" w14:textId="77777777" w:rsidR="0007205A" w:rsidRPr="00DC4FCF" w:rsidRDefault="0007205A" w:rsidP="00DC4FCF">
      <w:pPr>
        <w:rPr>
          <w:rFonts w:ascii="Arial" w:hAnsi="Arial" w:cs="Arial"/>
        </w:rPr>
      </w:pPr>
    </w:p>
    <w:p w14:paraId="565BC29B" w14:textId="2A0A6497" w:rsidR="0007205A" w:rsidRPr="00DC4FCF" w:rsidRDefault="0007205A" w:rsidP="00DC4FCF">
      <w:pPr>
        <w:rPr>
          <w:rFonts w:ascii="Arial" w:hAnsi="Arial" w:cs="Arial"/>
        </w:rPr>
      </w:pPr>
      <w:r w:rsidRPr="00DC4FCF">
        <w:rPr>
          <w:rFonts w:ascii="Arial" w:hAnsi="Arial" w:cs="Arial"/>
        </w:rPr>
        <w:t>Proposals from prospective Building Surveying, Mechanical &amp; Electrical must explain how the relevant Supplier proposes to deliver the corresponding charges and indicative timescales for carrying such Services as described in Section</w:t>
      </w:r>
      <w:r w:rsidR="001002DF">
        <w:rPr>
          <w:rFonts w:ascii="Arial" w:hAnsi="Arial" w:cs="Arial"/>
        </w:rPr>
        <w:t xml:space="preserve"> Six (6)</w:t>
      </w:r>
      <w:r w:rsidRPr="00DC4FCF">
        <w:rPr>
          <w:rFonts w:ascii="Arial" w:hAnsi="Arial" w:cs="Arial"/>
        </w:rPr>
        <w:t xml:space="preserve"> </w:t>
      </w:r>
      <w:r w:rsidR="001002DF">
        <w:rPr>
          <w:rFonts w:ascii="Arial" w:hAnsi="Arial" w:cs="Arial"/>
        </w:rPr>
        <w:t>‘</w:t>
      </w:r>
      <w:r w:rsidRPr="00DC4FCF">
        <w:rPr>
          <w:rFonts w:ascii="Arial" w:hAnsi="Arial" w:cs="Arial"/>
        </w:rPr>
        <w:t>Specifying Goods and / or Services</w:t>
      </w:r>
      <w:r w:rsidR="001002DF">
        <w:rPr>
          <w:rFonts w:ascii="Arial" w:hAnsi="Arial" w:cs="Arial"/>
        </w:rPr>
        <w:t>’</w:t>
      </w:r>
      <w:r w:rsidRPr="00DC4FCF">
        <w:rPr>
          <w:rFonts w:ascii="Arial" w:hAnsi="Arial" w:cs="Arial"/>
        </w:rPr>
        <w:t>.  </w:t>
      </w:r>
    </w:p>
    <w:p w14:paraId="61C8DEEE" w14:textId="77777777" w:rsidR="0007205A" w:rsidRPr="00DC4FCF" w:rsidRDefault="0007205A" w:rsidP="00DC4FCF">
      <w:pPr>
        <w:rPr>
          <w:rFonts w:ascii="Arial" w:hAnsi="Arial" w:cs="Arial"/>
        </w:rPr>
      </w:pPr>
    </w:p>
    <w:p w14:paraId="66FA7A77" w14:textId="7BCD8B80" w:rsidR="0007205A" w:rsidRPr="00DC4FCF" w:rsidRDefault="0007205A" w:rsidP="00DC4FCF">
      <w:pPr>
        <w:rPr>
          <w:rFonts w:ascii="Arial" w:hAnsi="Arial" w:cs="Arial"/>
        </w:rPr>
      </w:pPr>
      <w:r w:rsidRPr="00DC4FCF">
        <w:rPr>
          <w:rFonts w:ascii="Arial" w:hAnsi="Arial" w:cs="Arial"/>
        </w:rPr>
        <w:t xml:space="preserve">Proposals should be submitted electronically via the Department for Transport (DfT) Sourcing portal (Jaggaer) by the proposal deadline stated at Section </w:t>
      </w:r>
      <w:r w:rsidR="001002DF">
        <w:rPr>
          <w:rFonts w:ascii="Arial" w:hAnsi="Arial" w:cs="Arial"/>
        </w:rPr>
        <w:t>three (</w:t>
      </w:r>
      <w:r w:rsidRPr="00DC4FCF">
        <w:rPr>
          <w:rFonts w:ascii="Arial" w:hAnsi="Arial" w:cs="Arial"/>
        </w:rPr>
        <w:t>3</w:t>
      </w:r>
      <w:r w:rsidR="001002DF">
        <w:rPr>
          <w:rFonts w:ascii="Arial" w:hAnsi="Arial" w:cs="Arial"/>
        </w:rPr>
        <w:t>)</w:t>
      </w:r>
      <w:r w:rsidRPr="00DC4FCF">
        <w:rPr>
          <w:rFonts w:ascii="Arial" w:hAnsi="Arial" w:cs="Arial"/>
        </w:rPr>
        <w:t xml:space="preserve"> </w:t>
      </w:r>
      <w:r w:rsidR="00155236">
        <w:rPr>
          <w:rFonts w:ascii="Arial" w:hAnsi="Arial" w:cs="Arial"/>
        </w:rPr>
        <w:t>‘</w:t>
      </w:r>
      <w:r w:rsidRPr="00DC4FCF">
        <w:rPr>
          <w:rFonts w:ascii="Arial" w:hAnsi="Arial" w:cs="Arial"/>
        </w:rPr>
        <w:t>Procurement Timetable</w:t>
      </w:r>
      <w:r w:rsidR="00155236">
        <w:rPr>
          <w:rFonts w:ascii="Arial" w:hAnsi="Arial" w:cs="Arial"/>
        </w:rPr>
        <w:t>’</w:t>
      </w:r>
      <w:r w:rsidRPr="00DC4FCF">
        <w:rPr>
          <w:rFonts w:ascii="Arial" w:hAnsi="Arial" w:cs="Arial"/>
        </w:rPr>
        <w:t>. The proposal response must address the evaluation criteria defined at Section 1</w:t>
      </w:r>
      <w:r w:rsidR="00203E7E">
        <w:rPr>
          <w:rFonts w:ascii="Arial" w:hAnsi="Arial" w:cs="Arial"/>
        </w:rPr>
        <w:t>2</w:t>
      </w:r>
      <w:r w:rsidRPr="00DC4FCF">
        <w:rPr>
          <w:rFonts w:ascii="Arial" w:hAnsi="Arial" w:cs="Arial"/>
        </w:rPr>
        <w:t xml:space="preserve"> mandatory requirements, quality factors and social value factors and complete the financial model in Annex </w:t>
      </w:r>
      <w:r w:rsidR="005D5937">
        <w:rPr>
          <w:rFonts w:ascii="Arial" w:hAnsi="Arial" w:cs="Arial"/>
        </w:rPr>
        <w:t>B (Pricing Schedule)</w:t>
      </w:r>
      <w:r w:rsidR="001002DF">
        <w:rPr>
          <w:rFonts w:ascii="Arial" w:hAnsi="Arial" w:cs="Arial"/>
        </w:rPr>
        <w:t>.</w:t>
      </w:r>
    </w:p>
    <w:p w14:paraId="2C6E91AE" w14:textId="3001F689" w:rsidR="001A236D" w:rsidRPr="0007205A" w:rsidRDefault="0007205A" w:rsidP="0007205A">
      <w:pPr>
        <w:rPr>
          <w:rFonts w:ascii="Arial" w:hAnsi="Arial" w:cs="Arial"/>
        </w:rPr>
      </w:pPr>
      <w:r w:rsidRPr="0007205A">
        <w:rPr>
          <w:rFonts w:ascii="Arial" w:hAnsi="Arial" w:cs="Arial"/>
        </w:rPr>
        <w:t>  </w:t>
      </w:r>
    </w:p>
    <w:p w14:paraId="59AAF719" w14:textId="77777777" w:rsidR="001A236D" w:rsidRDefault="00237E4B" w:rsidP="00237E4B">
      <w:pPr>
        <w:pStyle w:val="Heading2"/>
        <w:tabs>
          <w:tab w:val="clear" w:pos="0"/>
          <w:tab w:val="left" w:pos="-180"/>
        </w:tabs>
        <w:ind w:hanging="180"/>
      </w:pPr>
      <w:bookmarkStart w:id="4" w:name="_Toc213417663"/>
      <w:r w:rsidRPr="00237E4B">
        <w:t>2.</w:t>
      </w:r>
      <w:r>
        <w:rPr>
          <w:rFonts w:cs="Arial"/>
          <w:sz w:val="24"/>
        </w:rPr>
        <w:t xml:space="preserve"> </w:t>
      </w:r>
      <w:r w:rsidR="001A236D">
        <w:t>Background to the Requirement</w:t>
      </w:r>
      <w:bookmarkEnd w:id="4"/>
    </w:p>
    <w:p w14:paraId="53D0A331" w14:textId="6590C9A6" w:rsidR="005E3488" w:rsidRPr="00DC4FCF" w:rsidRDefault="0007205A" w:rsidP="00DC4FCF">
      <w:pPr>
        <w:rPr>
          <w:rFonts w:ascii="Arial" w:eastAsia="STZhongsong" w:hAnsi="Arial" w:cs="Arial"/>
          <w:lang w:eastAsia="zh-CN"/>
        </w:rPr>
      </w:pPr>
      <w:r w:rsidRPr="00DC4FCF">
        <w:rPr>
          <w:rFonts w:ascii="Arial" w:eastAsia="STZhongsong" w:hAnsi="Arial" w:cs="Arial"/>
          <w:lang w:eastAsia="zh-CN"/>
        </w:rPr>
        <w:t>The Driver and Vehicle Licensing Agency (“DVLA” or the “Authority”) is an Executive Agency of the Department for Transport (DfT), based at 3 sites in the Swansea region and 1 site in Birmingham, employing over 6,000 staff. DVLA’s primary aims are to facilitate road safety and general law enforcement by maintaining accurate registers of drivers and vehicle keepers, and to collect Vehicle Excise Duty.</w:t>
      </w:r>
    </w:p>
    <w:p w14:paraId="2CDA3014" w14:textId="77777777" w:rsidR="0007205A" w:rsidRPr="00DC4FCF" w:rsidRDefault="0007205A" w:rsidP="00DC4FCF">
      <w:pPr>
        <w:rPr>
          <w:rFonts w:ascii="Arial" w:eastAsia="STZhongsong" w:hAnsi="Arial" w:cs="Arial"/>
          <w:lang w:eastAsia="zh-CN"/>
        </w:rPr>
      </w:pPr>
    </w:p>
    <w:p w14:paraId="000A691D" w14:textId="2A6F3C54" w:rsidR="00F82991" w:rsidRDefault="0007205A" w:rsidP="00F82991">
      <w:pPr>
        <w:rPr>
          <w:rFonts w:ascii="Arial" w:eastAsia="Arial" w:hAnsi="Arial" w:cs="Arial"/>
          <w:color w:val="000000"/>
          <w:szCs w:val="24"/>
        </w:rPr>
      </w:pPr>
      <w:r w:rsidRPr="00DC4FCF">
        <w:rPr>
          <w:rFonts w:ascii="Arial" w:hAnsi="Arial" w:cs="Arial"/>
        </w:rPr>
        <w:t xml:space="preserve">DVLA’s Swansea estate consists of </w:t>
      </w:r>
      <w:r w:rsidR="00F82991" w:rsidRPr="001B537F">
        <w:rPr>
          <w:rFonts w:ascii="Arial" w:hAnsi="Arial" w:cs="Arial"/>
          <w:color w:val="FF0000"/>
        </w:rPr>
        <w:t xml:space="preserve">## Redacted under </w:t>
      </w:r>
      <w:proofErr w:type="gramStart"/>
      <w:r w:rsidR="00F82991" w:rsidRPr="001B537F">
        <w:rPr>
          <w:rFonts w:ascii="Arial" w:hAnsi="Arial" w:cs="Arial"/>
          <w:color w:val="FF0000"/>
        </w:rPr>
        <w:t xml:space="preserve">FOI  </w:t>
      </w:r>
      <w:r w:rsidR="00F82991" w:rsidRPr="001B537F">
        <w:rPr>
          <w:color w:val="FF0000"/>
        </w:rPr>
        <w:t>No</w:t>
      </w:r>
      <w:proofErr w:type="gramEnd"/>
      <w:r w:rsidR="00F82991" w:rsidRPr="001B537F">
        <w:rPr>
          <w:color w:val="FF0000"/>
          <w:spacing w:val="-2"/>
        </w:rPr>
        <w:t xml:space="preserve"> </w:t>
      </w:r>
      <w:r w:rsidR="00F82991" w:rsidRPr="001B537F">
        <w:rPr>
          <w:color w:val="FF0000"/>
        </w:rPr>
        <w:t>40</w:t>
      </w:r>
      <w:r w:rsidR="00F82991" w:rsidRPr="001B537F">
        <w:rPr>
          <w:color w:val="FF0000"/>
          <w:spacing w:val="-2"/>
        </w:rPr>
        <w:t xml:space="preserve"> </w:t>
      </w:r>
      <w:r w:rsidR="00F82991" w:rsidRPr="001B537F">
        <w:rPr>
          <w:color w:val="FF0000"/>
        </w:rPr>
        <w:t>–</w:t>
      </w:r>
      <w:r w:rsidR="00F82991" w:rsidRPr="001B537F">
        <w:rPr>
          <w:color w:val="FF0000"/>
          <w:spacing w:val="-1"/>
        </w:rPr>
        <w:t xml:space="preserve"> </w:t>
      </w:r>
      <w:r w:rsidR="00F82991" w:rsidRPr="001B537F">
        <w:rPr>
          <w:color w:val="FF0000"/>
        </w:rPr>
        <w:t>Personal</w:t>
      </w:r>
      <w:r w:rsidR="00F82991" w:rsidRPr="001B537F">
        <w:rPr>
          <w:color w:val="FF0000"/>
          <w:spacing w:val="-5"/>
        </w:rPr>
        <w:t xml:space="preserve"> </w:t>
      </w:r>
      <w:r w:rsidR="00F82991" w:rsidRPr="001B537F">
        <w:rPr>
          <w:color w:val="FF0000"/>
          <w:spacing w:val="-2"/>
        </w:rPr>
        <w:t>Information</w:t>
      </w:r>
    </w:p>
    <w:p w14:paraId="4C285D10" w14:textId="7BF3E303" w:rsidR="0007205A" w:rsidRPr="00DC4FCF" w:rsidRDefault="0007205A" w:rsidP="00DC4FCF">
      <w:pPr>
        <w:rPr>
          <w:rFonts w:ascii="Arial" w:hAnsi="Arial" w:cs="Arial"/>
        </w:rPr>
      </w:pPr>
    </w:p>
    <w:p w14:paraId="45ACEB26" w14:textId="77777777" w:rsidR="008F521D" w:rsidRPr="00DC4FCF" w:rsidRDefault="0007205A" w:rsidP="00DC4FCF">
      <w:pPr>
        <w:rPr>
          <w:rFonts w:ascii="Arial" w:hAnsi="Arial" w:cs="Arial"/>
        </w:rPr>
      </w:pPr>
      <w:r w:rsidRPr="00845785">
        <w:rPr>
          <w:rFonts w:ascii="Arial" w:hAnsi="Arial" w:cs="Arial"/>
          <w:b/>
          <w:bCs/>
        </w:rPr>
        <w:t>DVLA main site, Morriston, SA6 7JL</w:t>
      </w:r>
      <w:r w:rsidRPr="00DC4FCF">
        <w:rPr>
          <w:rFonts w:ascii="Arial" w:hAnsi="Arial" w:cs="Arial"/>
        </w:rPr>
        <w:t xml:space="preserve"> is a 26-acre site, comprising seven main buildings and several smaller and subsidiary buildings. These buildings consist of 89,304m2 of mixed office and non-office space. There are also three large staff parking areas including one multi-storey facility, alongside multiple smaller parking areas and other green spaces. </w:t>
      </w:r>
    </w:p>
    <w:p w14:paraId="6437D414" w14:textId="77777777" w:rsidR="008F521D" w:rsidRPr="00DC4FCF" w:rsidRDefault="008F521D" w:rsidP="00DC4FCF">
      <w:pPr>
        <w:rPr>
          <w:rFonts w:ascii="Arial" w:hAnsi="Arial" w:cs="Arial"/>
        </w:rPr>
      </w:pPr>
    </w:p>
    <w:p w14:paraId="11831D5F" w14:textId="77777777" w:rsidR="008F521D" w:rsidRPr="00DC4FCF" w:rsidRDefault="008F521D" w:rsidP="00DC4FCF">
      <w:pPr>
        <w:rPr>
          <w:rFonts w:ascii="Arial" w:hAnsi="Arial" w:cs="Arial"/>
        </w:rPr>
      </w:pPr>
      <w:r w:rsidRPr="00845785">
        <w:rPr>
          <w:rFonts w:ascii="Arial" w:hAnsi="Arial" w:cs="Arial"/>
          <w:b/>
          <w:bCs/>
        </w:rPr>
        <w:t>Swansea Vale is a 7-acre</w:t>
      </w:r>
      <w:r w:rsidRPr="00DC4FCF">
        <w:rPr>
          <w:rFonts w:ascii="Arial" w:hAnsi="Arial" w:cs="Arial"/>
        </w:rPr>
        <w:t xml:space="preserve"> site consisting of three buildings comprising 10,878m2 of mixed office and non-office space. There are also two main car parks and areas of green space. This site is split in two; </w:t>
      </w:r>
    </w:p>
    <w:p w14:paraId="6E0A81AD" w14:textId="77777777" w:rsidR="008F521D" w:rsidRPr="008F521D" w:rsidRDefault="008F521D" w:rsidP="008F521D">
      <w:pPr>
        <w:tabs>
          <w:tab w:val="left" w:pos="-180"/>
        </w:tabs>
        <w:ind w:left="-181"/>
        <w:rPr>
          <w:rFonts w:ascii="Arial" w:hAnsi="Arial" w:cs="Arial"/>
        </w:rPr>
      </w:pPr>
      <w:r w:rsidRPr="008F521D">
        <w:rPr>
          <w:rFonts w:ascii="Arial" w:hAnsi="Arial" w:cs="Arial"/>
        </w:rPr>
        <w:t> </w:t>
      </w:r>
    </w:p>
    <w:p w14:paraId="5E6C533D" w14:textId="77777777" w:rsidR="00F82991" w:rsidRDefault="00F82991" w:rsidP="00F82991">
      <w:pPr>
        <w:rPr>
          <w:rFonts w:ascii="Arial" w:eastAsia="Arial" w:hAnsi="Arial" w:cs="Arial"/>
          <w:color w:val="000000"/>
          <w:szCs w:val="24"/>
        </w:rPr>
      </w:pPr>
      <w:r w:rsidRPr="001B537F">
        <w:rPr>
          <w:rFonts w:ascii="Arial" w:hAnsi="Arial" w:cs="Arial"/>
          <w:color w:val="FF0000"/>
        </w:rPr>
        <w:t xml:space="preserve">## Redacted under </w:t>
      </w:r>
      <w:proofErr w:type="gramStart"/>
      <w:r w:rsidRPr="001B537F">
        <w:rPr>
          <w:rFonts w:ascii="Arial" w:hAnsi="Arial" w:cs="Arial"/>
          <w:color w:val="FF0000"/>
        </w:rPr>
        <w:t xml:space="preserve">FOI  </w:t>
      </w:r>
      <w:r w:rsidRPr="001B537F">
        <w:rPr>
          <w:color w:val="FF0000"/>
        </w:rPr>
        <w:t>No</w:t>
      </w:r>
      <w:proofErr w:type="gramEnd"/>
      <w:r w:rsidRPr="001B537F">
        <w:rPr>
          <w:color w:val="FF0000"/>
          <w:spacing w:val="-2"/>
        </w:rPr>
        <w:t xml:space="preserve"> </w:t>
      </w:r>
      <w:r w:rsidRPr="001B537F">
        <w:rPr>
          <w:color w:val="FF0000"/>
        </w:rPr>
        <w:t>40</w:t>
      </w:r>
      <w:r w:rsidRPr="001B537F">
        <w:rPr>
          <w:color w:val="FF0000"/>
          <w:spacing w:val="-2"/>
        </w:rPr>
        <w:t xml:space="preserve"> </w:t>
      </w:r>
      <w:r w:rsidRPr="001B537F">
        <w:rPr>
          <w:color w:val="FF0000"/>
        </w:rPr>
        <w:t>–</w:t>
      </w:r>
      <w:r w:rsidRPr="001B537F">
        <w:rPr>
          <w:color w:val="FF0000"/>
          <w:spacing w:val="-1"/>
        </w:rPr>
        <w:t xml:space="preserve"> </w:t>
      </w:r>
      <w:r w:rsidRPr="001B537F">
        <w:rPr>
          <w:color w:val="FF0000"/>
        </w:rPr>
        <w:t>Personal</w:t>
      </w:r>
      <w:r w:rsidRPr="001B537F">
        <w:rPr>
          <w:color w:val="FF0000"/>
          <w:spacing w:val="-5"/>
        </w:rPr>
        <w:t xml:space="preserve"> </w:t>
      </w:r>
      <w:r w:rsidRPr="001B537F">
        <w:rPr>
          <w:color w:val="FF0000"/>
          <w:spacing w:val="-2"/>
        </w:rPr>
        <w:t>Information</w:t>
      </w:r>
    </w:p>
    <w:p w14:paraId="3237BB9C" w14:textId="77777777" w:rsidR="00F82991" w:rsidRDefault="00F82991" w:rsidP="00F82991">
      <w:pPr>
        <w:rPr>
          <w:rFonts w:ascii="Arial" w:eastAsia="Arial" w:hAnsi="Arial" w:cs="Arial"/>
          <w:color w:val="000000"/>
          <w:szCs w:val="24"/>
        </w:rPr>
      </w:pPr>
      <w:r w:rsidRPr="001B537F">
        <w:rPr>
          <w:rFonts w:ascii="Arial" w:hAnsi="Arial" w:cs="Arial"/>
          <w:color w:val="FF0000"/>
        </w:rPr>
        <w:t xml:space="preserve">## Redacted under </w:t>
      </w:r>
      <w:proofErr w:type="gramStart"/>
      <w:r w:rsidRPr="001B537F">
        <w:rPr>
          <w:rFonts w:ascii="Arial" w:hAnsi="Arial" w:cs="Arial"/>
          <w:color w:val="FF0000"/>
        </w:rPr>
        <w:t xml:space="preserve">FOI  </w:t>
      </w:r>
      <w:r w:rsidRPr="001B537F">
        <w:rPr>
          <w:color w:val="FF0000"/>
        </w:rPr>
        <w:t>No</w:t>
      </w:r>
      <w:proofErr w:type="gramEnd"/>
      <w:r w:rsidRPr="001B537F">
        <w:rPr>
          <w:color w:val="FF0000"/>
          <w:spacing w:val="-2"/>
        </w:rPr>
        <w:t xml:space="preserve"> </w:t>
      </w:r>
      <w:r w:rsidRPr="001B537F">
        <w:rPr>
          <w:color w:val="FF0000"/>
        </w:rPr>
        <w:t>40</w:t>
      </w:r>
      <w:r w:rsidRPr="001B537F">
        <w:rPr>
          <w:color w:val="FF0000"/>
          <w:spacing w:val="-2"/>
        </w:rPr>
        <w:t xml:space="preserve"> </w:t>
      </w:r>
      <w:r w:rsidRPr="001B537F">
        <w:rPr>
          <w:color w:val="FF0000"/>
        </w:rPr>
        <w:t>–</w:t>
      </w:r>
      <w:r w:rsidRPr="001B537F">
        <w:rPr>
          <w:color w:val="FF0000"/>
          <w:spacing w:val="-1"/>
        </w:rPr>
        <w:t xml:space="preserve"> </w:t>
      </w:r>
      <w:r w:rsidRPr="001B537F">
        <w:rPr>
          <w:color w:val="FF0000"/>
        </w:rPr>
        <w:t>Personal</w:t>
      </w:r>
      <w:r w:rsidRPr="001B537F">
        <w:rPr>
          <w:color w:val="FF0000"/>
          <w:spacing w:val="-5"/>
        </w:rPr>
        <w:t xml:space="preserve"> </w:t>
      </w:r>
      <w:r w:rsidRPr="001B537F">
        <w:rPr>
          <w:color w:val="FF0000"/>
          <w:spacing w:val="-2"/>
        </w:rPr>
        <w:t>Information</w:t>
      </w:r>
    </w:p>
    <w:p w14:paraId="17FC63F7" w14:textId="15C5E6E6" w:rsidR="0007205A" w:rsidRDefault="0007205A" w:rsidP="00234FC4">
      <w:pPr>
        <w:tabs>
          <w:tab w:val="left" w:pos="-180"/>
        </w:tabs>
        <w:ind w:left="-181"/>
        <w:rPr>
          <w:rFonts w:ascii="Arial" w:hAnsi="Arial" w:cs="Arial"/>
        </w:rPr>
      </w:pPr>
      <w:r w:rsidRPr="0007205A">
        <w:rPr>
          <w:rFonts w:ascii="Arial" w:hAnsi="Arial" w:cs="Arial"/>
        </w:rPr>
        <w:t> </w:t>
      </w:r>
    </w:p>
    <w:p w14:paraId="08F869C1" w14:textId="77777777" w:rsidR="00F82991" w:rsidRDefault="00F82991" w:rsidP="00F82991">
      <w:pPr>
        <w:rPr>
          <w:rFonts w:ascii="Arial" w:eastAsia="Arial" w:hAnsi="Arial" w:cs="Arial"/>
          <w:color w:val="000000"/>
          <w:szCs w:val="24"/>
        </w:rPr>
      </w:pPr>
      <w:r w:rsidRPr="001B537F">
        <w:rPr>
          <w:rFonts w:ascii="Arial" w:hAnsi="Arial" w:cs="Arial"/>
          <w:color w:val="FF0000"/>
        </w:rPr>
        <w:t xml:space="preserve">## Redacted under </w:t>
      </w:r>
      <w:proofErr w:type="gramStart"/>
      <w:r w:rsidRPr="001B537F">
        <w:rPr>
          <w:rFonts w:ascii="Arial" w:hAnsi="Arial" w:cs="Arial"/>
          <w:color w:val="FF0000"/>
        </w:rPr>
        <w:t xml:space="preserve">FOI  </w:t>
      </w:r>
      <w:r w:rsidRPr="001B537F">
        <w:rPr>
          <w:color w:val="FF0000"/>
        </w:rPr>
        <w:t>No</w:t>
      </w:r>
      <w:proofErr w:type="gramEnd"/>
      <w:r w:rsidRPr="001B537F">
        <w:rPr>
          <w:color w:val="FF0000"/>
          <w:spacing w:val="-2"/>
        </w:rPr>
        <w:t xml:space="preserve"> </w:t>
      </w:r>
      <w:r w:rsidRPr="001B537F">
        <w:rPr>
          <w:color w:val="FF0000"/>
        </w:rPr>
        <w:t>40</w:t>
      </w:r>
      <w:r w:rsidRPr="001B537F">
        <w:rPr>
          <w:color w:val="FF0000"/>
          <w:spacing w:val="-2"/>
        </w:rPr>
        <w:t xml:space="preserve"> </w:t>
      </w:r>
      <w:r w:rsidRPr="001B537F">
        <w:rPr>
          <w:color w:val="FF0000"/>
        </w:rPr>
        <w:t>–</w:t>
      </w:r>
      <w:r w:rsidRPr="001B537F">
        <w:rPr>
          <w:color w:val="FF0000"/>
          <w:spacing w:val="-1"/>
        </w:rPr>
        <w:t xml:space="preserve"> </w:t>
      </w:r>
      <w:r w:rsidRPr="001B537F">
        <w:rPr>
          <w:color w:val="FF0000"/>
        </w:rPr>
        <w:t>Personal</w:t>
      </w:r>
      <w:r w:rsidRPr="001B537F">
        <w:rPr>
          <w:color w:val="FF0000"/>
          <w:spacing w:val="-5"/>
        </w:rPr>
        <w:t xml:space="preserve"> </w:t>
      </w:r>
      <w:r w:rsidRPr="001B537F">
        <w:rPr>
          <w:color w:val="FF0000"/>
          <w:spacing w:val="-2"/>
        </w:rPr>
        <w:t>Information</w:t>
      </w:r>
    </w:p>
    <w:p w14:paraId="5DB87C8E" w14:textId="1F252637" w:rsidR="008F521D" w:rsidRPr="001002DF" w:rsidRDefault="008F521D" w:rsidP="001002DF">
      <w:pPr>
        <w:rPr>
          <w:rFonts w:ascii="Arial" w:hAnsi="Arial" w:cs="Arial"/>
        </w:rPr>
      </w:pPr>
      <w:r w:rsidRPr="00845785">
        <w:rPr>
          <w:rFonts w:ascii="Arial" w:hAnsi="Arial" w:cs="Arial"/>
          <w:b/>
          <w:bCs/>
        </w:rPr>
        <w:t>is a 6-acre site</w:t>
      </w:r>
      <w:r w:rsidRPr="001002DF">
        <w:rPr>
          <w:rFonts w:ascii="Arial" w:hAnsi="Arial" w:cs="Arial"/>
        </w:rPr>
        <w:t xml:space="preserve"> consisting of two main buildings and security house consisting of 7,499m2 of mixed office and production space, with a green space perimeter.</w:t>
      </w:r>
    </w:p>
    <w:p w14:paraId="720AA5F5" w14:textId="77777777" w:rsidR="008F521D" w:rsidRPr="001002DF" w:rsidRDefault="008F521D" w:rsidP="001002DF">
      <w:pPr>
        <w:rPr>
          <w:rFonts w:ascii="Arial" w:hAnsi="Arial" w:cs="Arial"/>
        </w:rPr>
      </w:pPr>
    </w:p>
    <w:p w14:paraId="441D51D7" w14:textId="2342F987" w:rsidR="00664F8D" w:rsidRDefault="00845785" w:rsidP="001002DF">
      <w:r w:rsidRPr="00845785">
        <w:rPr>
          <w:rFonts w:ascii="Arial" w:hAnsi="Arial" w:cs="Arial"/>
          <w:b/>
          <w:bCs/>
        </w:rPr>
        <w:t>Baskerville House,</w:t>
      </w:r>
      <w:r>
        <w:rPr>
          <w:rFonts w:ascii="Arial" w:hAnsi="Arial" w:cs="Arial"/>
        </w:rPr>
        <w:t xml:space="preserve"> </w:t>
      </w:r>
      <w:r w:rsidR="008F521D" w:rsidRPr="001002DF">
        <w:rPr>
          <w:rFonts w:ascii="Arial" w:hAnsi="Arial" w:cs="Arial"/>
        </w:rPr>
        <w:t xml:space="preserve">DVLA occupies the 4th floor at </w:t>
      </w:r>
      <w:r w:rsidR="003D48A6" w:rsidRPr="001002DF">
        <w:rPr>
          <w:rFonts w:ascii="Arial" w:hAnsi="Arial" w:cs="Arial"/>
        </w:rPr>
        <w:t>Baskerville House but</w:t>
      </w:r>
      <w:r w:rsidR="008F521D" w:rsidRPr="001002DF">
        <w:rPr>
          <w:rFonts w:ascii="Arial" w:hAnsi="Arial" w:cs="Arial"/>
        </w:rPr>
        <w:t xml:space="preserve"> is excluded from the scope</w:t>
      </w:r>
      <w:r w:rsidR="00155236">
        <w:rPr>
          <w:rFonts w:ascii="Arial" w:hAnsi="Arial" w:cs="Arial"/>
        </w:rPr>
        <w:t xml:space="preserve"> of the deliverables</w:t>
      </w:r>
      <w:r w:rsidR="008F521D" w:rsidRPr="001002DF">
        <w:rPr>
          <w:rFonts w:ascii="Arial" w:hAnsi="Arial" w:cs="Arial"/>
        </w:rPr>
        <w:t>.</w:t>
      </w:r>
      <w:r w:rsidR="008F521D">
        <w:t xml:space="preserve"> </w:t>
      </w:r>
    </w:p>
    <w:p w14:paraId="38750C45" w14:textId="77777777" w:rsidR="00664F8D" w:rsidRDefault="00664F8D" w:rsidP="00664F8D">
      <w:pPr>
        <w:tabs>
          <w:tab w:val="left" w:pos="-180"/>
        </w:tabs>
        <w:ind w:left="-181"/>
        <w:rPr>
          <w:rFonts w:ascii="Arial" w:hAnsi="Arial" w:cs="Arial"/>
        </w:rPr>
      </w:pPr>
    </w:p>
    <w:p w14:paraId="48185F77" w14:textId="77777777" w:rsidR="008F521D" w:rsidRDefault="008F521D" w:rsidP="00850192">
      <w:pPr>
        <w:tabs>
          <w:tab w:val="left" w:pos="-180"/>
        </w:tabs>
        <w:ind w:hanging="181"/>
        <w:rPr>
          <w:rFonts w:ascii="Arial" w:hAnsi="Arial" w:cs="Arial"/>
        </w:rPr>
      </w:pPr>
    </w:p>
    <w:p w14:paraId="2D722151" w14:textId="77777777" w:rsidR="008F521D" w:rsidRDefault="008F521D" w:rsidP="00850192">
      <w:pPr>
        <w:tabs>
          <w:tab w:val="left" w:pos="-180"/>
        </w:tabs>
        <w:ind w:hanging="181"/>
        <w:rPr>
          <w:rFonts w:ascii="Arial" w:hAnsi="Arial" w:cs="Arial"/>
        </w:rPr>
      </w:pPr>
    </w:p>
    <w:p w14:paraId="4D5FEC7E" w14:textId="01F7D8E3" w:rsidR="001A236D" w:rsidRDefault="00237E4B" w:rsidP="00850192">
      <w:pPr>
        <w:pStyle w:val="Heading2"/>
        <w:tabs>
          <w:tab w:val="clear" w:pos="0"/>
          <w:tab w:val="left" w:pos="-180"/>
        </w:tabs>
        <w:spacing w:before="0"/>
        <w:ind w:hanging="181"/>
      </w:pPr>
      <w:bookmarkStart w:id="5" w:name="_Toc253400957"/>
      <w:bookmarkStart w:id="6" w:name="_Toc213417664"/>
      <w:r w:rsidRPr="00ED4B17">
        <w:lastRenderedPageBreak/>
        <w:t>3.</w:t>
      </w:r>
      <w:r w:rsidRPr="00ED4B17">
        <w:rPr>
          <w:rFonts w:cs="Arial"/>
          <w:b w:val="0"/>
          <w:sz w:val="24"/>
        </w:rPr>
        <w:t xml:space="preserve"> </w:t>
      </w:r>
      <w:r w:rsidR="001A236D" w:rsidRPr="00ED4B17">
        <w:t>Procurement Timetable</w:t>
      </w:r>
      <w:bookmarkEnd w:id="5"/>
      <w:bookmarkEnd w:id="6"/>
    </w:p>
    <w:p w14:paraId="2CAAC8B7" w14:textId="1BD8095C" w:rsidR="000020A9" w:rsidRPr="000020A9" w:rsidRDefault="000020A9" w:rsidP="00727DE8">
      <w:pPr>
        <w:ind w:left="-142"/>
        <w:rPr>
          <w:rFonts w:ascii="Arial" w:eastAsia="STZhongsong" w:hAnsi="Arial" w:cs="Arial"/>
          <w:lang w:eastAsia="zh-CN"/>
        </w:rPr>
      </w:pPr>
      <w:r w:rsidRPr="000020A9">
        <w:rPr>
          <w:rFonts w:ascii="Arial" w:eastAsia="STZhongsong" w:hAnsi="Arial" w:cs="Arial"/>
          <w:lang w:eastAsia="zh-CN"/>
        </w:rPr>
        <w:t xml:space="preserve">The timetable for this Procurement is set out in </w:t>
      </w:r>
      <w:r w:rsidR="001E3505">
        <w:rPr>
          <w:rFonts w:ascii="Arial" w:eastAsia="STZhongsong" w:hAnsi="Arial" w:cs="Arial"/>
          <w:lang w:eastAsia="zh-CN"/>
        </w:rPr>
        <w:t>the ITT</w:t>
      </w:r>
      <w:r w:rsidRPr="000020A9">
        <w:rPr>
          <w:rFonts w:ascii="Arial" w:eastAsia="STZhongsong" w:hAnsi="Arial" w:cs="Arial"/>
          <w:lang w:eastAsia="zh-CN"/>
        </w:rPr>
        <w:t>.</w:t>
      </w:r>
      <w:r>
        <w:rPr>
          <w:rFonts w:ascii="Arial" w:eastAsia="STZhongsong" w:hAnsi="Arial" w:cs="Arial"/>
          <w:lang w:eastAsia="zh-CN"/>
        </w:rPr>
        <w:t xml:space="preserve"> </w:t>
      </w:r>
      <w:r w:rsidR="00727DE8">
        <w:rPr>
          <w:rFonts w:ascii="Arial" w:eastAsia="STZhongsong" w:hAnsi="Arial" w:cs="Arial"/>
          <w:lang w:eastAsia="zh-CN"/>
        </w:rPr>
        <w:t>The</w:t>
      </w:r>
      <w:r w:rsidR="00727DE8" w:rsidRPr="000020A9">
        <w:rPr>
          <w:rFonts w:ascii="Arial" w:eastAsia="STZhongsong" w:hAnsi="Arial" w:cs="Arial"/>
          <w:lang w:eastAsia="zh-CN"/>
        </w:rPr>
        <w:t xml:space="preserve"> </w:t>
      </w:r>
      <w:r w:rsidRPr="000020A9">
        <w:rPr>
          <w:rFonts w:ascii="Arial" w:eastAsia="STZhongsong" w:hAnsi="Arial" w:cs="Arial"/>
          <w:lang w:eastAsia="zh-CN"/>
        </w:rPr>
        <w:t>timetable may be changed at any t</w:t>
      </w:r>
      <w:r w:rsidR="003635EF">
        <w:rPr>
          <w:rFonts w:ascii="Arial" w:eastAsia="STZhongsong" w:hAnsi="Arial" w:cs="Arial"/>
          <w:lang w:eastAsia="zh-CN"/>
        </w:rPr>
        <w:t>i</w:t>
      </w:r>
      <w:r w:rsidRPr="000020A9">
        <w:rPr>
          <w:rFonts w:ascii="Arial" w:eastAsia="STZhongsong" w:hAnsi="Arial" w:cs="Arial"/>
          <w:lang w:eastAsia="zh-CN"/>
        </w:rPr>
        <w:t>me</w:t>
      </w:r>
      <w:r>
        <w:rPr>
          <w:rFonts w:ascii="Arial" w:eastAsia="STZhongsong" w:hAnsi="Arial" w:cs="Arial"/>
          <w:lang w:eastAsia="zh-CN"/>
        </w:rPr>
        <w:t xml:space="preserve"> but any changes to the dates will be made in </w:t>
      </w:r>
      <w:r w:rsidRPr="000020A9">
        <w:rPr>
          <w:rFonts w:ascii="Arial" w:eastAsia="STZhongsong" w:hAnsi="Arial" w:cs="Arial"/>
          <w:lang w:eastAsia="zh-CN"/>
        </w:rPr>
        <w:t>accordance</w:t>
      </w:r>
      <w:r w:rsidR="00727DE8">
        <w:rPr>
          <w:rFonts w:ascii="Arial" w:eastAsia="STZhongsong" w:hAnsi="Arial" w:cs="Arial"/>
          <w:lang w:eastAsia="zh-CN"/>
        </w:rPr>
        <w:t xml:space="preserve"> </w:t>
      </w:r>
      <w:r w:rsidRPr="000020A9">
        <w:rPr>
          <w:rFonts w:ascii="Arial" w:eastAsia="STZhongsong" w:hAnsi="Arial" w:cs="Arial"/>
          <w:lang w:eastAsia="zh-CN"/>
        </w:rPr>
        <w:t>with the Regulations (where applicable).</w:t>
      </w:r>
    </w:p>
    <w:p w14:paraId="483AE64F" w14:textId="77777777" w:rsidR="000020A9" w:rsidRDefault="000020A9" w:rsidP="000020A9">
      <w:pPr>
        <w:tabs>
          <w:tab w:val="left" w:pos="-180"/>
        </w:tabs>
        <w:ind w:hanging="180"/>
        <w:rPr>
          <w:rFonts w:ascii="Arial" w:eastAsia="STZhongsong" w:hAnsi="Arial" w:cs="Arial"/>
          <w:lang w:eastAsia="zh-CN"/>
        </w:rPr>
      </w:pPr>
    </w:p>
    <w:p w14:paraId="3CE63315" w14:textId="0B50F276" w:rsidR="000020A9" w:rsidRDefault="00362DE0" w:rsidP="000020A9">
      <w:pPr>
        <w:tabs>
          <w:tab w:val="left" w:pos="-180"/>
        </w:tabs>
        <w:ind w:hanging="180"/>
        <w:rPr>
          <w:rFonts w:ascii="Arial" w:eastAsia="STZhongsong" w:hAnsi="Arial" w:cs="Arial"/>
          <w:lang w:eastAsia="zh-CN"/>
        </w:rPr>
      </w:pPr>
      <w:r>
        <w:rPr>
          <w:rFonts w:ascii="Arial" w:eastAsia="STZhongsong" w:hAnsi="Arial" w:cs="Arial"/>
          <w:lang w:eastAsia="zh-CN"/>
        </w:rPr>
        <w:t>T</w:t>
      </w:r>
      <w:r w:rsidR="000020A9" w:rsidRPr="000020A9">
        <w:rPr>
          <w:rFonts w:ascii="Arial" w:eastAsia="STZhongsong" w:hAnsi="Arial" w:cs="Arial"/>
          <w:lang w:eastAsia="zh-CN"/>
        </w:rPr>
        <w:t xml:space="preserve">enderers will be informed if changes to </w:t>
      </w:r>
      <w:r w:rsidR="00727DE8">
        <w:rPr>
          <w:rFonts w:ascii="Arial" w:eastAsia="STZhongsong" w:hAnsi="Arial" w:cs="Arial"/>
          <w:lang w:eastAsia="zh-CN"/>
        </w:rPr>
        <w:t>the</w:t>
      </w:r>
      <w:r w:rsidR="00727DE8" w:rsidRPr="000020A9">
        <w:rPr>
          <w:rFonts w:ascii="Arial" w:eastAsia="STZhongsong" w:hAnsi="Arial" w:cs="Arial"/>
          <w:lang w:eastAsia="zh-CN"/>
        </w:rPr>
        <w:t xml:space="preserve"> </w:t>
      </w:r>
      <w:r w:rsidR="000020A9" w:rsidRPr="000020A9">
        <w:rPr>
          <w:rFonts w:ascii="Arial" w:eastAsia="STZhongsong" w:hAnsi="Arial" w:cs="Arial"/>
          <w:lang w:eastAsia="zh-CN"/>
        </w:rPr>
        <w:t>timetable are necessary.</w:t>
      </w:r>
    </w:p>
    <w:p w14:paraId="238C0B49" w14:textId="77777777" w:rsidR="00C32EF5" w:rsidRDefault="00C32EF5" w:rsidP="000020A9">
      <w:pPr>
        <w:tabs>
          <w:tab w:val="left" w:pos="-180"/>
        </w:tabs>
        <w:ind w:hanging="180"/>
        <w:rPr>
          <w:rFonts w:ascii="Arial" w:eastAsia="STZhongsong" w:hAnsi="Arial" w:cs="Arial"/>
          <w:lang w:eastAsia="zh-CN"/>
        </w:rPr>
      </w:pPr>
    </w:p>
    <w:p w14:paraId="7E3D3739" w14:textId="77777777" w:rsidR="00C32EF5" w:rsidRDefault="00C32EF5" w:rsidP="00C32EF5">
      <w:pPr>
        <w:tabs>
          <w:tab w:val="left" w:pos="-180"/>
        </w:tabs>
        <w:ind w:hanging="180"/>
        <w:rPr>
          <w:rFonts w:ascii="Arial" w:hAnsi="Arial" w:cs="Arial"/>
          <w:szCs w:val="24"/>
        </w:rPr>
      </w:pPr>
      <w:r w:rsidRPr="00DC4FCF">
        <w:rPr>
          <w:rFonts w:ascii="Arial" w:hAnsi="Arial" w:cs="Arial"/>
          <w:szCs w:val="24"/>
        </w:rPr>
        <w:t>The key dates for this procurement (</w:t>
      </w:r>
      <w:r w:rsidRPr="00DC4FCF">
        <w:rPr>
          <w:rStyle w:val="DefTerm"/>
          <w:rFonts w:ascii="Arial" w:eastAsia="Arial Unicode MS" w:hAnsi="Arial"/>
          <w:szCs w:val="24"/>
        </w:rPr>
        <w:t>Timetable</w:t>
      </w:r>
      <w:r w:rsidRPr="00DC4FCF">
        <w:rPr>
          <w:rFonts w:ascii="Arial" w:hAnsi="Arial" w:cs="Arial"/>
          <w:szCs w:val="24"/>
        </w:rPr>
        <w:t>) are currently anticipated to be as follows:</w:t>
      </w:r>
      <w:r w:rsidRPr="00533D73">
        <w:rPr>
          <w:rFonts w:ascii="Arial" w:hAnsi="Arial" w:cs="Arial"/>
          <w:szCs w:val="24"/>
        </w:rPr>
        <w:t xml:space="preserve"> </w:t>
      </w:r>
    </w:p>
    <w:p w14:paraId="0D7C9499" w14:textId="77777777" w:rsidR="00C32EF5" w:rsidRDefault="00C32EF5" w:rsidP="00C32EF5">
      <w:pPr>
        <w:tabs>
          <w:tab w:val="left" w:pos="-180"/>
        </w:tabs>
        <w:ind w:hanging="180"/>
        <w:rPr>
          <w:rFonts w:ascii="Arial" w:hAnsi="Arial" w:cs="Arial"/>
          <w:color w:val="FF0000"/>
          <w:szCs w:val="24"/>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4670"/>
        <w:gridCol w:w="4670"/>
      </w:tblGrid>
      <w:tr w:rsidR="00C32EF5" w:rsidRPr="006A11F4" w14:paraId="21F8B2F0" w14:textId="77777777" w:rsidTr="003D3DD7">
        <w:tc>
          <w:tcPr>
            <w:tcW w:w="2500" w:type="pct"/>
            <w:tcBorders>
              <w:top w:val="single" w:sz="8" w:space="0" w:color="000000"/>
              <w:left w:val="single" w:sz="8" w:space="0" w:color="000000"/>
              <w:bottom w:val="single" w:sz="8" w:space="0" w:color="000000"/>
              <w:right w:val="single" w:sz="8" w:space="0" w:color="000000"/>
            </w:tcBorders>
          </w:tcPr>
          <w:p w14:paraId="7F5D740A" w14:textId="77777777" w:rsidR="00C32EF5" w:rsidRPr="00083320" w:rsidRDefault="00C32EF5" w:rsidP="003D3DD7">
            <w:pPr>
              <w:pStyle w:val="Paragraph"/>
              <w:spacing w:after="240" w:line="240" w:lineRule="auto"/>
              <w:jc w:val="left"/>
              <w:rPr>
                <w:rFonts w:ascii="Arial" w:hAnsi="Arial"/>
                <w:b/>
                <w:sz w:val="24"/>
                <w:szCs w:val="24"/>
                <w:highlight w:val="darkGray"/>
              </w:rPr>
            </w:pPr>
            <w:bookmarkStart w:id="7" w:name="_Hlk211425345"/>
            <w:r w:rsidRPr="00D67AF5">
              <w:rPr>
                <w:rFonts w:ascii="Arial" w:hAnsi="Arial"/>
                <w:b/>
                <w:sz w:val="24"/>
                <w:szCs w:val="24"/>
                <w:highlight w:val="lightGray"/>
              </w:rPr>
              <w:t>Event</w:t>
            </w:r>
          </w:p>
        </w:tc>
        <w:tc>
          <w:tcPr>
            <w:tcW w:w="2500" w:type="pct"/>
            <w:tcBorders>
              <w:top w:val="single" w:sz="8" w:space="0" w:color="000000"/>
              <w:left w:val="single" w:sz="8" w:space="0" w:color="000000"/>
              <w:bottom w:val="single" w:sz="8" w:space="0" w:color="000000"/>
              <w:right w:val="single" w:sz="8" w:space="0" w:color="000000"/>
            </w:tcBorders>
          </w:tcPr>
          <w:p w14:paraId="3F39A842" w14:textId="77777777" w:rsidR="00C32EF5" w:rsidRPr="00083320" w:rsidRDefault="00C32EF5" w:rsidP="003D3DD7">
            <w:pPr>
              <w:pStyle w:val="Paragraph"/>
              <w:spacing w:after="240" w:line="240" w:lineRule="auto"/>
              <w:jc w:val="left"/>
              <w:rPr>
                <w:rFonts w:ascii="Arial" w:hAnsi="Arial"/>
                <w:b/>
                <w:sz w:val="24"/>
                <w:szCs w:val="24"/>
                <w:highlight w:val="darkGray"/>
              </w:rPr>
            </w:pPr>
            <w:r w:rsidRPr="00D67AF5">
              <w:rPr>
                <w:rFonts w:ascii="Arial" w:hAnsi="Arial"/>
                <w:b/>
                <w:sz w:val="24"/>
                <w:szCs w:val="24"/>
                <w:highlight w:val="lightGray"/>
              </w:rPr>
              <w:t>Date</w:t>
            </w:r>
          </w:p>
        </w:tc>
      </w:tr>
      <w:tr w:rsidR="00C32EF5" w:rsidRPr="006A11F4" w14:paraId="72B86D95" w14:textId="77777777" w:rsidTr="003D3DD7">
        <w:tc>
          <w:tcPr>
            <w:tcW w:w="2500" w:type="pct"/>
            <w:tcBorders>
              <w:top w:val="single" w:sz="8" w:space="0" w:color="000000"/>
              <w:left w:val="single" w:sz="8" w:space="0" w:color="000000"/>
              <w:bottom w:val="single" w:sz="8" w:space="0" w:color="000000"/>
              <w:right w:val="single" w:sz="8" w:space="0" w:color="000000"/>
            </w:tcBorders>
          </w:tcPr>
          <w:p w14:paraId="5CF55530" w14:textId="2F3D7933" w:rsidR="00C32EF5" w:rsidRPr="00533D73" w:rsidRDefault="00C32EF5" w:rsidP="003D3DD7">
            <w:pPr>
              <w:pStyle w:val="Paragraph"/>
              <w:spacing w:after="240" w:line="240" w:lineRule="auto"/>
              <w:jc w:val="left"/>
              <w:rPr>
                <w:rFonts w:ascii="Arial" w:hAnsi="Arial"/>
                <w:sz w:val="24"/>
                <w:szCs w:val="24"/>
              </w:rPr>
            </w:pPr>
            <w:r w:rsidRPr="00533D73">
              <w:rPr>
                <w:rFonts w:ascii="Arial" w:hAnsi="Arial"/>
                <w:sz w:val="24"/>
                <w:szCs w:val="24"/>
              </w:rPr>
              <w:t>Issue of the IT</w:t>
            </w:r>
            <w:r w:rsidR="003635EF">
              <w:rPr>
                <w:rFonts w:ascii="Arial" w:hAnsi="Arial"/>
                <w:sz w:val="24"/>
                <w:szCs w:val="24"/>
              </w:rPr>
              <w:t>T</w:t>
            </w:r>
          </w:p>
        </w:tc>
        <w:tc>
          <w:tcPr>
            <w:tcW w:w="2500" w:type="pct"/>
            <w:tcBorders>
              <w:top w:val="single" w:sz="8" w:space="0" w:color="000000"/>
              <w:left w:val="single" w:sz="8" w:space="0" w:color="000000"/>
              <w:bottom w:val="single" w:sz="8" w:space="0" w:color="000000"/>
              <w:right w:val="single" w:sz="8" w:space="0" w:color="000000"/>
            </w:tcBorders>
          </w:tcPr>
          <w:p w14:paraId="4AD1EE86" w14:textId="3B8C1E78" w:rsidR="00C32EF5" w:rsidRPr="00533D73" w:rsidRDefault="00E10708" w:rsidP="003D3DD7">
            <w:pPr>
              <w:pStyle w:val="Paragraph"/>
              <w:spacing w:after="240" w:line="240" w:lineRule="auto"/>
              <w:jc w:val="left"/>
              <w:rPr>
                <w:rFonts w:ascii="Arial" w:hAnsi="Arial"/>
                <w:sz w:val="24"/>
                <w:szCs w:val="24"/>
              </w:rPr>
            </w:pPr>
            <w:r>
              <w:rPr>
                <w:rFonts w:ascii="Arial" w:hAnsi="Arial"/>
                <w:sz w:val="24"/>
                <w:szCs w:val="24"/>
              </w:rPr>
              <w:t>17/11/2025</w:t>
            </w:r>
          </w:p>
        </w:tc>
      </w:tr>
      <w:tr w:rsidR="00C32EF5" w:rsidRPr="006A11F4" w14:paraId="4702E29A" w14:textId="77777777" w:rsidTr="003D3DD7">
        <w:tc>
          <w:tcPr>
            <w:tcW w:w="2500" w:type="pct"/>
            <w:tcBorders>
              <w:top w:val="single" w:sz="8" w:space="0" w:color="000000"/>
              <w:left w:val="single" w:sz="8" w:space="0" w:color="000000"/>
              <w:bottom w:val="single" w:sz="8" w:space="0" w:color="000000"/>
              <w:right w:val="single" w:sz="8" w:space="0" w:color="000000"/>
            </w:tcBorders>
          </w:tcPr>
          <w:p w14:paraId="2850E457" w14:textId="77777777" w:rsidR="00C32EF5" w:rsidRPr="00533D73" w:rsidRDefault="00C32EF5" w:rsidP="003D3DD7">
            <w:pPr>
              <w:pStyle w:val="Paragraph"/>
              <w:spacing w:after="240" w:line="240" w:lineRule="auto"/>
              <w:jc w:val="left"/>
              <w:rPr>
                <w:rFonts w:ascii="Arial" w:hAnsi="Arial"/>
                <w:sz w:val="24"/>
                <w:szCs w:val="24"/>
              </w:rPr>
            </w:pPr>
            <w:r w:rsidRPr="00533D73">
              <w:rPr>
                <w:rFonts w:ascii="Arial" w:hAnsi="Arial"/>
                <w:sz w:val="24"/>
                <w:szCs w:val="24"/>
              </w:rPr>
              <w:t xml:space="preserve">Deadline for receipt of clarifications </w:t>
            </w:r>
          </w:p>
        </w:tc>
        <w:tc>
          <w:tcPr>
            <w:tcW w:w="2500" w:type="pct"/>
            <w:tcBorders>
              <w:top w:val="single" w:sz="8" w:space="0" w:color="000000"/>
              <w:left w:val="single" w:sz="8" w:space="0" w:color="000000"/>
              <w:bottom w:val="single" w:sz="8" w:space="0" w:color="000000"/>
              <w:right w:val="single" w:sz="8" w:space="0" w:color="000000"/>
            </w:tcBorders>
          </w:tcPr>
          <w:p w14:paraId="4254B725" w14:textId="4EA9FDBC" w:rsidR="00C32EF5" w:rsidRPr="00533D73" w:rsidRDefault="00356C60" w:rsidP="003D3DD7">
            <w:pPr>
              <w:pStyle w:val="Paragraph"/>
              <w:spacing w:after="240" w:line="240" w:lineRule="auto"/>
              <w:jc w:val="left"/>
              <w:rPr>
                <w:rFonts w:ascii="Arial" w:hAnsi="Arial"/>
                <w:sz w:val="24"/>
                <w:szCs w:val="24"/>
              </w:rPr>
            </w:pPr>
            <w:r>
              <w:rPr>
                <w:rFonts w:ascii="Arial" w:hAnsi="Arial"/>
                <w:sz w:val="24"/>
                <w:szCs w:val="24"/>
              </w:rPr>
              <w:t>17:00</w:t>
            </w:r>
            <w:r w:rsidR="00C32EF5" w:rsidRPr="00533D73">
              <w:rPr>
                <w:rFonts w:ascii="Arial" w:hAnsi="Arial"/>
                <w:sz w:val="24"/>
                <w:szCs w:val="24"/>
              </w:rPr>
              <w:t xml:space="preserve"> on </w:t>
            </w:r>
            <w:r w:rsidR="00E10708">
              <w:rPr>
                <w:rFonts w:ascii="Arial" w:hAnsi="Arial"/>
                <w:sz w:val="24"/>
                <w:szCs w:val="24"/>
              </w:rPr>
              <w:t>21/11/2025</w:t>
            </w:r>
          </w:p>
        </w:tc>
      </w:tr>
      <w:tr w:rsidR="00C32EF5" w:rsidRPr="006A11F4" w14:paraId="1A09934B" w14:textId="77777777" w:rsidTr="003D3DD7">
        <w:tc>
          <w:tcPr>
            <w:tcW w:w="2500" w:type="pct"/>
            <w:tcBorders>
              <w:top w:val="single" w:sz="8" w:space="0" w:color="000000"/>
              <w:left w:val="single" w:sz="8" w:space="0" w:color="000000"/>
              <w:bottom w:val="single" w:sz="8" w:space="0" w:color="000000"/>
              <w:right w:val="single" w:sz="8" w:space="0" w:color="000000"/>
            </w:tcBorders>
          </w:tcPr>
          <w:p w14:paraId="54BC17D1" w14:textId="33BB7D6E" w:rsidR="00C32EF5" w:rsidRPr="00533D73" w:rsidRDefault="00C32EF5" w:rsidP="003D3DD7">
            <w:pPr>
              <w:pStyle w:val="Paragraph"/>
              <w:spacing w:after="240" w:line="240" w:lineRule="auto"/>
              <w:jc w:val="left"/>
              <w:rPr>
                <w:rFonts w:ascii="Arial" w:hAnsi="Arial"/>
                <w:sz w:val="24"/>
                <w:szCs w:val="24"/>
              </w:rPr>
            </w:pPr>
            <w:r w:rsidRPr="00533D73">
              <w:rPr>
                <w:rFonts w:ascii="Arial" w:hAnsi="Arial"/>
                <w:sz w:val="24"/>
                <w:szCs w:val="24"/>
              </w:rPr>
              <w:t xml:space="preserve">Deadline for the publication of responses to </w:t>
            </w:r>
            <w:r>
              <w:rPr>
                <w:rFonts w:ascii="Arial" w:hAnsi="Arial"/>
                <w:sz w:val="24"/>
                <w:szCs w:val="24"/>
              </w:rPr>
              <w:t>IT</w:t>
            </w:r>
            <w:r w:rsidR="003635EF">
              <w:rPr>
                <w:rFonts w:ascii="Arial" w:hAnsi="Arial"/>
                <w:sz w:val="24"/>
                <w:szCs w:val="24"/>
              </w:rPr>
              <w:t>T</w:t>
            </w:r>
            <w:r w:rsidRPr="00533D73">
              <w:rPr>
                <w:rFonts w:ascii="Arial" w:hAnsi="Arial"/>
                <w:sz w:val="24"/>
                <w:szCs w:val="24"/>
              </w:rPr>
              <w:t xml:space="preserve"> clarification questions </w:t>
            </w:r>
          </w:p>
        </w:tc>
        <w:tc>
          <w:tcPr>
            <w:tcW w:w="2500" w:type="pct"/>
            <w:tcBorders>
              <w:top w:val="single" w:sz="8" w:space="0" w:color="000000"/>
              <w:left w:val="single" w:sz="8" w:space="0" w:color="000000"/>
              <w:bottom w:val="single" w:sz="8" w:space="0" w:color="000000"/>
              <w:right w:val="single" w:sz="8" w:space="0" w:color="000000"/>
            </w:tcBorders>
          </w:tcPr>
          <w:p w14:paraId="4EEAA004" w14:textId="5E915716" w:rsidR="00C32EF5" w:rsidRPr="00533D73" w:rsidRDefault="00356C60" w:rsidP="003D3DD7">
            <w:pPr>
              <w:pStyle w:val="Paragraph"/>
              <w:spacing w:after="240" w:line="240" w:lineRule="auto"/>
              <w:jc w:val="left"/>
              <w:rPr>
                <w:rFonts w:ascii="Arial" w:hAnsi="Arial"/>
                <w:sz w:val="24"/>
                <w:szCs w:val="24"/>
              </w:rPr>
            </w:pPr>
            <w:r>
              <w:rPr>
                <w:rFonts w:ascii="Arial" w:hAnsi="Arial"/>
                <w:sz w:val="24"/>
                <w:szCs w:val="24"/>
              </w:rPr>
              <w:t>17:00</w:t>
            </w:r>
            <w:r w:rsidR="00C32EF5" w:rsidRPr="00533D73">
              <w:rPr>
                <w:rFonts w:ascii="Arial" w:hAnsi="Arial"/>
                <w:sz w:val="24"/>
                <w:szCs w:val="24"/>
              </w:rPr>
              <w:t xml:space="preserve"> on </w:t>
            </w:r>
            <w:r w:rsidR="00E10708">
              <w:rPr>
                <w:rFonts w:ascii="Arial" w:hAnsi="Arial"/>
                <w:sz w:val="24"/>
                <w:szCs w:val="24"/>
              </w:rPr>
              <w:t>25/11/2025</w:t>
            </w:r>
          </w:p>
        </w:tc>
      </w:tr>
      <w:tr w:rsidR="00C32EF5" w:rsidRPr="006A11F4" w14:paraId="3E40B424" w14:textId="77777777" w:rsidTr="003D3DD7">
        <w:tc>
          <w:tcPr>
            <w:tcW w:w="2500" w:type="pct"/>
            <w:tcBorders>
              <w:top w:val="single" w:sz="8" w:space="0" w:color="000000"/>
              <w:left w:val="single" w:sz="8" w:space="0" w:color="000000"/>
              <w:bottom w:val="single" w:sz="8" w:space="0" w:color="000000"/>
              <w:right w:val="single" w:sz="8" w:space="0" w:color="000000"/>
            </w:tcBorders>
          </w:tcPr>
          <w:p w14:paraId="7C6475EA" w14:textId="77777777" w:rsidR="00C32EF5" w:rsidRPr="00533D73" w:rsidRDefault="00C32EF5" w:rsidP="003D3DD7">
            <w:pPr>
              <w:pStyle w:val="Paragraph"/>
              <w:spacing w:after="240" w:line="240" w:lineRule="auto"/>
              <w:jc w:val="left"/>
              <w:rPr>
                <w:rFonts w:ascii="Arial" w:hAnsi="Arial"/>
                <w:sz w:val="24"/>
                <w:szCs w:val="24"/>
              </w:rPr>
            </w:pPr>
            <w:r w:rsidRPr="00533D73">
              <w:rPr>
                <w:rFonts w:ascii="Arial" w:hAnsi="Arial"/>
                <w:sz w:val="24"/>
                <w:szCs w:val="24"/>
              </w:rPr>
              <w:t xml:space="preserve">Deadline for receipt of </w:t>
            </w:r>
            <w:r>
              <w:rPr>
                <w:rFonts w:ascii="Arial" w:hAnsi="Arial"/>
                <w:sz w:val="24"/>
                <w:szCs w:val="24"/>
              </w:rPr>
              <w:t>responses</w:t>
            </w:r>
            <w:r w:rsidRPr="00533D73">
              <w:rPr>
                <w:rFonts w:ascii="Arial" w:hAnsi="Arial"/>
                <w:sz w:val="24"/>
                <w:szCs w:val="24"/>
              </w:rPr>
              <w:t xml:space="preserve"> </w:t>
            </w:r>
          </w:p>
        </w:tc>
        <w:tc>
          <w:tcPr>
            <w:tcW w:w="2500" w:type="pct"/>
            <w:tcBorders>
              <w:top w:val="single" w:sz="8" w:space="0" w:color="000000"/>
              <w:left w:val="single" w:sz="8" w:space="0" w:color="000000"/>
              <w:bottom w:val="single" w:sz="8" w:space="0" w:color="000000"/>
              <w:right w:val="single" w:sz="8" w:space="0" w:color="000000"/>
            </w:tcBorders>
          </w:tcPr>
          <w:p w14:paraId="350C91C3" w14:textId="284EE391" w:rsidR="00C32EF5" w:rsidRPr="00533D73" w:rsidRDefault="00356C60" w:rsidP="003D3DD7">
            <w:pPr>
              <w:pStyle w:val="Paragraph"/>
              <w:spacing w:after="240" w:line="240" w:lineRule="auto"/>
              <w:jc w:val="left"/>
              <w:rPr>
                <w:rFonts w:ascii="Arial" w:hAnsi="Arial"/>
                <w:sz w:val="24"/>
                <w:szCs w:val="24"/>
              </w:rPr>
            </w:pPr>
            <w:r>
              <w:rPr>
                <w:rFonts w:ascii="Arial" w:hAnsi="Arial"/>
                <w:sz w:val="24"/>
                <w:szCs w:val="24"/>
              </w:rPr>
              <w:t>17:00</w:t>
            </w:r>
            <w:r w:rsidR="00C32EF5" w:rsidRPr="00533D73">
              <w:rPr>
                <w:rFonts w:ascii="Arial" w:hAnsi="Arial"/>
                <w:sz w:val="24"/>
                <w:szCs w:val="24"/>
              </w:rPr>
              <w:t xml:space="preserve"> on </w:t>
            </w:r>
            <w:r w:rsidR="00E10708">
              <w:rPr>
                <w:rFonts w:ascii="Arial" w:hAnsi="Arial"/>
                <w:sz w:val="24"/>
                <w:szCs w:val="24"/>
              </w:rPr>
              <w:t>28/11/2025</w:t>
            </w:r>
          </w:p>
        </w:tc>
      </w:tr>
      <w:tr w:rsidR="00C32EF5" w:rsidRPr="006A11F4" w14:paraId="4BB2AAC6" w14:textId="77777777" w:rsidTr="003D3DD7">
        <w:tc>
          <w:tcPr>
            <w:tcW w:w="2500" w:type="pct"/>
            <w:tcBorders>
              <w:top w:val="single" w:sz="8" w:space="0" w:color="000000"/>
              <w:left w:val="single" w:sz="8" w:space="0" w:color="000000"/>
              <w:bottom w:val="single" w:sz="8" w:space="0" w:color="000000"/>
              <w:right w:val="single" w:sz="8" w:space="0" w:color="000000"/>
            </w:tcBorders>
          </w:tcPr>
          <w:p w14:paraId="534B9BCC" w14:textId="77777777" w:rsidR="00C32EF5" w:rsidRPr="00533D73" w:rsidRDefault="00C32EF5" w:rsidP="003D3DD7">
            <w:pPr>
              <w:pStyle w:val="Paragraph"/>
              <w:spacing w:after="240" w:line="240" w:lineRule="auto"/>
              <w:jc w:val="left"/>
              <w:rPr>
                <w:rFonts w:ascii="Arial" w:hAnsi="Arial"/>
                <w:sz w:val="24"/>
                <w:szCs w:val="24"/>
              </w:rPr>
            </w:pPr>
            <w:r w:rsidRPr="00533D73">
              <w:rPr>
                <w:rFonts w:ascii="Arial" w:hAnsi="Arial"/>
                <w:sz w:val="24"/>
                <w:szCs w:val="24"/>
              </w:rPr>
              <w:t xml:space="preserve">Evaluation of </w:t>
            </w:r>
            <w:r>
              <w:rPr>
                <w:rFonts w:ascii="Arial" w:hAnsi="Arial"/>
                <w:sz w:val="24"/>
                <w:szCs w:val="24"/>
              </w:rPr>
              <w:t>responses</w:t>
            </w:r>
          </w:p>
        </w:tc>
        <w:tc>
          <w:tcPr>
            <w:tcW w:w="2500" w:type="pct"/>
            <w:tcBorders>
              <w:top w:val="single" w:sz="8" w:space="0" w:color="000000"/>
              <w:left w:val="single" w:sz="8" w:space="0" w:color="000000"/>
              <w:bottom w:val="single" w:sz="8" w:space="0" w:color="000000"/>
              <w:right w:val="single" w:sz="8" w:space="0" w:color="000000"/>
            </w:tcBorders>
          </w:tcPr>
          <w:p w14:paraId="16A4CF55" w14:textId="08C6C242" w:rsidR="00C32EF5" w:rsidRPr="00533D73" w:rsidRDefault="00E10708" w:rsidP="003D3DD7">
            <w:pPr>
              <w:pStyle w:val="Paragraph"/>
              <w:spacing w:after="240" w:line="240" w:lineRule="auto"/>
              <w:jc w:val="left"/>
              <w:rPr>
                <w:rFonts w:ascii="Arial" w:hAnsi="Arial"/>
                <w:sz w:val="24"/>
                <w:szCs w:val="24"/>
              </w:rPr>
            </w:pPr>
            <w:r>
              <w:rPr>
                <w:rFonts w:ascii="Arial" w:hAnsi="Arial"/>
                <w:sz w:val="24"/>
                <w:szCs w:val="24"/>
              </w:rPr>
              <w:t xml:space="preserve">2/12/2025 </w:t>
            </w:r>
          </w:p>
        </w:tc>
      </w:tr>
      <w:tr w:rsidR="00C32EF5" w:rsidRPr="006A11F4" w14:paraId="1E92A577" w14:textId="77777777" w:rsidTr="003D3DD7">
        <w:tc>
          <w:tcPr>
            <w:tcW w:w="2500" w:type="pct"/>
            <w:tcBorders>
              <w:top w:val="single" w:sz="8" w:space="0" w:color="000000"/>
              <w:left w:val="single" w:sz="8" w:space="0" w:color="000000"/>
              <w:bottom w:val="single" w:sz="8" w:space="0" w:color="000000"/>
              <w:right w:val="single" w:sz="8" w:space="0" w:color="000000"/>
            </w:tcBorders>
          </w:tcPr>
          <w:p w14:paraId="7DF89298" w14:textId="77777777" w:rsidR="00C32EF5" w:rsidRPr="00533D73" w:rsidRDefault="00C32EF5" w:rsidP="003D3DD7">
            <w:pPr>
              <w:pStyle w:val="Paragraph"/>
              <w:spacing w:after="240" w:line="240" w:lineRule="auto"/>
              <w:jc w:val="left"/>
              <w:rPr>
                <w:rFonts w:ascii="Arial" w:hAnsi="Arial"/>
                <w:sz w:val="24"/>
                <w:szCs w:val="24"/>
              </w:rPr>
            </w:pPr>
            <w:r w:rsidRPr="00533D73">
              <w:rPr>
                <w:rFonts w:ascii="Arial" w:hAnsi="Arial"/>
                <w:sz w:val="24"/>
                <w:szCs w:val="24"/>
              </w:rPr>
              <w:t>Notification of contract award decision</w:t>
            </w:r>
          </w:p>
        </w:tc>
        <w:tc>
          <w:tcPr>
            <w:tcW w:w="2500" w:type="pct"/>
            <w:tcBorders>
              <w:top w:val="single" w:sz="8" w:space="0" w:color="000000"/>
              <w:left w:val="single" w:sz="8" w:space="0" w:color="000000"/>
              <w:bottom w:val="single" w:sz="8" w:space="0" w:color="000000"/>
              <w:right w:val="single" w:sz="8" w:space="0" w:color="000000"/>
            </w:tcBorders>
          </w:tcPr>
          <w:p w14:paraId="441CC3DC" w14:textId="3BC3D5BC" w:rsidR="00C32EF5" w:rsidRPr="00533D73" w:rsidRDefault="00356C60" w:rsidP="003D3DD7">
            <w:pPr>
              <w:pStyle w:val="Paragraph"/>
              <w:spacing w:after="240" w:line="240" w:lineRule="auto"/>
              <w:jc w:val="left"/>
              <w:rPr>
                <w:rFonts w:ascii="Arial" w:hAnsi="Arial"/>
                <w:sz w:val="24"/>
                <w:szCs w:val="24"/>
              </w:rPr>
            </w:pPr>
            <w:r>
              <w:rPr>
                <w:rFonts w:ascii="Arial" w:hAnsi="Arial"/>
                <w:sz w:val="24"/>
                <w:szCs w:val="24"/>
              </w:rPr>
              <w:t>8/12/2025</w:t>
            </w:r>
          </w:p>
        </w:tc>
      </w:tr>
      <w:tr w:rsidR="00C32EF5" w:rsidRPr="006A11F4" w14:paraId="36346688" w14:textId="77777777" w:rsidTr="003D3DD7">
        <w:tc>
          <w:tcPr>
            <w:tcW w:w="2500" w:type="pct"/>
            <w:tcBorders>
              <w:top w:val="single" w:sz="8" w:space="0" w:color="000000"/>
              <w:left w:val="single" w:sz="8" w:space="0" w:color="000000"/>
              <w:bottom w:val="single" w:sz="8" w:space="0" w:color="000000"/>
              <w:right w:val="single" w:sz="8" w:space="0" w:color="000000"/>
            </w:tcBorders>
          </w:tcPr>
          <w:p w14:paraId="61F5D1CA" w14:textId="1C34C231" w:rsidR="00C32EF5" w:rsidRPr="00533D73" w:rsidRDefault="00C32EF5" w:rsidP="003D3DD7">
            <w:pPr>
              <w:pStyle w:val="Paragraph"/>
              <w:spacing w:after="240" w:line="240" w:lineRule="auto"/>
              <w:jc w:val="left"/>
              <w:rPr>
                <w:rFonts w:ascii="Arial" w:hAnsi="Arial"/>
                <w:sz w:val="24"/>
                <w:szCs w:val="24"/>
              </w:rPr>
            </w:pPr>
            <w:r w:rsidRPr="00845785">
              <w:rPr>
                <w:rFonts w:ascii="Arial" w:hAnsi="Arial"/>
                <w:color w:val="auto"/>
                <w:sz w:val="24"/>
                <w:szCs w:val="24"/>
                <w:highlight w:val="lightGray"/>
              </w:rPr>
              <w:t xml:space="preserve">Optional: "Standstill" period </w:t>
            </w:r>
          </w:p>
        </w:tc>
        <w:tc>
          <w:tcPr>
            <w:tcW w:w="2500" w:type="pct"/>
            <w:tcBorders>
              <w:top w:val="single" w:sz="8" w:space="0" w:color="000000"/>
              <w:left w:val="single" w:sz="8" w:space="0" w:color="000000"/>
              <w:bottom w:val="single" w:sz="8" w:space="0" w:color="000000"/>
              <w:right w:val="single" w:sz="8" w:space="0" w:color="000000"/>
            </w:tcBorders>
          </w:tcPr>
          <w:p w14:paraId="2E7E1690" w14:textId="5534E897" w:rsidR="00C32EF5" w:rsidRPr="00533D73" w:rsidRDefault="00356C60" w:rsidP="003D3DD7">
            <w:pPr>
              <w:pStyle w:val="Paragraph"/>
              <w:spacing w:after="240" w:line="240" w:lineRule="auto"/>
              <w:jc w:val="left"/>
              <w:rPr>
                <w:rFonts w:ascii="Arial" w:hAnsi="Arial"/>
                <w:sz w:val="24"/>
                <w:szCs w:val="24"/>
              </w:rPr>
            </w:pPr>
            <w:r>
              <w:rPr>
                <w:rFonts w:ascii="Arial" w:hAnsi="Arial"/>
                <w:sz w:val="24"/>
                <w:szCs w:val="24"/>
              </w:rPr>
              <w:t>n/a</w:t>
            </w:r>
          </w:p>
        </w:tc>
      </w:tr>
      <w:tr w:rsidR="00C32EF5" w:rsidRPr="006A11F4" w14:paraId="5A7B5127" w14:textId="77777777" w:rsidTr="003D3DD7">
        <w:tc>
          <w:tcPr>
            <w:tcW w:w="2500" w:type="pct"/>
            <w:tcBorders>
              <w:top w:val="single" w:sz="8" w:space="0" w:color="000000"/>
              <w:left w:val="single" w:sz="8" w:space="0" w:color="000000"/>
              <w:bottom w:val="single" w:sz="8" w:space="0" w:color="000000"/>
              <w:right w:val="single" w:sz="8" w:space="0" w:color="000000"/>
            </w:tcBorders>
          </w:tcPr>
          <w:p w14:paraId="134E4F8B" w14:textId="77777777" w:rsidR="00C32EF5" w:rsidRPr="00533D73" w:rsidRDefault="00C32EF5" w:rsidP="003D3DD7">
            <w:pPr>
              <w:pStyle w:val="Paragraph"/>
              <w:spacing w:after="240" w:line="240" w:lineRule="auto"/>
              <w:jc w:val="left"/>
              <w:rPr>
                <w:rFonts w:ascii="Arial" w:hAnsi="Arial"/>
                <w:sz w:val="24"/>
                <w:szCs w:val="24"/>
              </w:rPr>
            </w:pPr>
            <w:r w:rsidRPr="00533D73">
              <w:rPr>
                <w:rFonts w:ascii="Arial" w:hAnsi="Arial"/>
                <w:sz w:val="24"/>
                <w:szCs w:val="24"/>
              </w:rPr>
              <w:t xml:space="preserve">Confirmation of contract award </w:t>
            </w:r>
          </w:p>
        </w:tc>
        <w:tc>
          <w:tcPr>
            <w:tcW w:w="2500" w:type="pct"/>
            <w:tcBorders>
              <w:top w:val="single" w:sz="8" w:space="0" w:color="000000"/>
              <w:left w:val="single" w:sz="8" w:space="0" w:color="000000"/>
              <w:bottom w:val="single" w:sz="8" w:space="0" w:color="000000"/>
              <w:right w:val="single" w:sz="8" w:space="0" w:color="000000"/>
            </w:tcBorders>
          </w:tcPr>
          <w:p w14:paraId="3E4E3CB2" w14:textId="49C39508" w:rsidR="00C32EF5" w:rsidRPr="00533D73" w:rsidRDefault="00356C60" w:rsidP="003D3DD7">
            <w:pPr>
              <w:pStyle w:val="Paragraph"/>
              <w:spacing w:after="240" w:line="240" w:lineRule="auto"/>
              <w:jc w:val="left"/>
              <w:rPr>
                <w:rFonts w:ascii="Arial" w:hAnsi="Arial"/>
                <w:sz w:val="24"/>
                <w:szCs w:val="24"/>
              </w:rPr>
            </w:pPr>
            <w:r>
              <w:rPr>
                <w:rFonts w:ascii="Arial" w:hAnsi="Arial"/>
                <w:sz w:val="24"/>
                <w:szCs w:val="24"/>
              </w:rPr>
              <w:t>8/12/2025</w:t>
            </w:r>
          </w:p>
        </w:tc>
      </w:tr>
      <w:tr w:rsidR="00C32EF5" w:rsidRPr="006A11F4" w14:paraId="43FFFC78" w14:textId="77777777" w:rsidTr="003D3DD7">
        <w:tc>
          <w:tcPr>
            <w:tcW w:w="2500" w:type="pct"/>
            <w:tcBorders>
              <w:top w:val="single" w:sz="8" w:space="0" w:color="000000"/>
              <w:left w:val="single" w:sz="8" w:space="0" w:color="000000"/>
              <w:bottom w:val="single" w:sz="8" w:space="0" w:color="000000"/>
              <w:right w:val="single" w:sz="8" w:space="0" w:color="000000"/>
            </w:tcBorders>
          </w:tcPr>
          <w:p w14:paraId="47E532DD" w14:textId="77777777" w:rsidR="00C32EF5" w:rsidRPr="00533D73" w:rsidRDefault="00C32EF5" w:rsidP="003D3DD7">
            <w:pPr>
              <w:pStyle w:val="Paragraph"/>
              <w:spacing w:after="240" w:line="240" w:lineRule="auto"/>
              <w:jc w:val="left"/>
              <w:rPr>
                <w:rFonts w:ascii="Arial" w:hAnsi="Arial"/>
                <w:sz w:val="24"/>
                <w:szCs w:val="24"/>
              </w:rPr>
            </w:pPr>
            <w:r w:rsidRPr="00533D73">
              <w:rPr>
                <w:rFonts w:ascii="Arial" w:hAnsi="Arial"/>
                <w:sz w:val="24"/>
                <w:szCs w:val="24"/>
              </w:rPr>
              <w:t>Contract start date [and start of mobilisation period]</w:t>
            </w:r>
          </w:p>
        </w:tc>
        <w:tc>
          <w:tcPr>
            <w:tcW w:w="2500" w:type="pct"/>
            <w:tcBorders>
              <w:top w:val="single" w:sz="8" w:space="0" w:color="000000"/>
              <w:left w:val="single" w:sz="8" w:space="0" w:color="000000"/>
              <w:bottom w:val="single" w:sz="8" w:space="0" w:color="000000"/>
              <w:right w:val="single" w:sz="8" w:space="0" w:color="000000"/>
            </w:tcBorders>
          </w:tcPr>
          <w:p w14:paraId="3EDD1F21" w14:textId="6CC3C417" w:rsidR="00C32EF5" w:rsidRPr="00533D73" w:rsidRDefault="00356C60" w:rsidP="003D3DD7">
            <w:pPr>
              <w:pStyle w:val="Paragraph"/>
              <w:spacing w:after="240" w:line="240" w:lineRule="auto"/>
              <w:jc w:val="left"/>
              <w:rPr>
                <w:rFonts w:ascii="Arial" w:hAnsi="Arial"/>
                <w:sz w:val="24"/>
                <w:szCs w:val="24"/>
              </w:rPr>
            </w:pPr>
            <w:r>
              <w:rPr>
                <w:rFonts w:ascii="Arial" w:hAnsi="Arial"/>
                <w:sz w:val="24"/>
                <w:szCs w:val="24"/>
              </w:rPr>
              <w:t>15/12/2025</w:t>
            </w:r>
          </w:p>
        </w:tc>
      </w:tr>
      <w:tr w:rsidR="00C32EF5" w:rsidRPr="006A11F4" w14:paraId="36766410" w14:textId="77777777" w:rsidTr="003D3DD7">
        <w:tc>
          <w:tcPr>
            <w:tcW w:w="2500" w:type="pct"/>
            <w:tcBorders>
              <w:top w:val="single" w:sz="8" w:space="0" w:color="000000"/>
              <w:left w:val="single" w:sz="8" w:space="0" w:color="000000"/>
              <w:bottom w:val="single" w:sz="8" w:space="0" w:color="000000"/>
              <w:right w:val="single" w:sz="8" w:space="0" w:color="000000"/>
            </w:tcBorders>
          </w:tcPr>
          <w:p w14:paraId="4E856C5F" w14:textId="77777777" w:rsidR="00C32EF5" w:rsidRPr="00533D73" w:rsidRDefault="00C32EF5" w:rsidP="003D3DD7">
            <w:pPr>
              <w:pStyle w:val="Paragraph"/>
              <w:spacing w:after="240" w:line="240" w:lineRule="auto"/>
              <w:jc w:val="left"/>
              <w:rPr>
                <w:rFonts w:ascii="Arial" w:hAnsi="Arial"/>
                <w:sz w:val="24"/>
                <w:szCs w:val="24"/>
              </w:rPr>
            </w:pPr>
            <w:r w:rsidRPr="00533D73">
              <w:rPr>
                <w:rFonts w:ascii="Arial" w:hAnsi="Arial"/>
                <w:sz w:val="24"/>
                <w:szCs w:val="24"/>
              </w:rPr>
              <w:t>Target service commencement date</w:t>
            </w:r>
          </w:p>
        </w:tc>
        <w:tc>
          <w:tcPr>
            <w:tcW w:w="2500" w:type="pct"/>
            <w:tcBorders>
              <w:top w:val="single" w:sz="8" w:space="0" w:color="000000"/>
              <w:left w:val="single" w:sz="8" w:space="0" w:color="000000"/>
              <w:bottom w:val="single" w:sz="8" w:space="0" w:color="000000"/>
              <w:right w:val="single" w:sz="8" w:space="0" w:color="000000"/>
            </w:tcBorders>
          </w:tcPr>
          <w:p w14:paraId="6F9B5E1D" w14:textId="6B45B87F" w:rsidR="00C32EF5" w:rsidRPr="00533D73" w:rsidRDefault="00356C60" w:rsidP="003D3DD7">
            <w:pPr>
              <w:pStyle w:val="Paragraph"/>
              <w:spacing w:after="240" w:line="240" w:lineRule="auto"/>
              <w:jc w:val="left"/>
              <w:rPr>
                <w:rFonts w:ascii="Arial" w:hAnsi="Arial"/>
                <w:sz w:val="24"/>
                <w:szCs w:val="24"/>
              </w:rPr>
            </w:pPr>
            <w:r>
              <w:rPr>
                <w:rFonts w:ascii="Arial" w:hAnsi="Arial"/>
                <w:sz w:val="24"/>
                <w:szCs w:val="24"/>
              </w:rPr>
              <w:t>15/12/2025</w:t>
            </w:r>
          </w:p>
        </w:tc>
      </w:tr>
    </w:tbl>
    <w:bookmarkEnd w:id="7"/>
    <w:p w14:paraId="7A8A370F" w14:textId="1C8FF2F6" w:rsidR="00C32EF5" w:rsidRPr="00DC4FCF" w:rsidRDefault="0048700F" w:rsidP="00C32EF5">
      <w:pPr>
        <w:tabs>
          <w:tab w:val="left" w:pos="-180"/>
        </w:tabs>
        <w:spacing w:before="120"/>
        <w:ind w:left="-142"/>
        <w:rPr>
          <w:rFonts w:ascii="Arial" w:hAnsi="Arial" w:cs="Arial"/>
          <w:szCs w:val="24"/>
        </w:rPr>
      </w:pPr>
      <w:r w:rsidRPr="00DC4FCF">
        <w:rPr>
          <w:rFonts w:ascii="Arial" w:hAnsi="Arial" w:cs="Arial"/>
          <w:szCs w:val="24"/>
        </w:rPr>
        <w:t>The Buyer</w:t>
      </w:r>
      <w:r w:rsidR="00C32EF5" w:rsidRPr="00DC4FCF">
        <w:rPr>
          <w:rFonts w:ascii="Arial" w:hAnsi="Arial" w:cs="Arial"/>
          <w:szCs w:val="24"/>
        </w:rPr>
        <w:t xml:space="preserve"> reserves the right to amend the above Timetable. Any changes to the Timetable shall be notified to all tenderers as soon as practicable.</w:t>
      </w:r>
    </w:p>
    <w:p w14:paraId="25E1F2AC" w14:textId="77777777" w:rsidR="000020A9" w:rsidRDefault="000020A9" w:rsidP="00237E4B">
      <w:pPr>
        <w:tabs>
          <w:tab w:val="left" w:pos="-180"/>
        </w:tabs>
        <w:ind w:hanging="180"/>
        <w:rPr>
          <w:rFonts w:ascii="Arial" w:hAnsi="Arial" w:cs="Arial"/>
          <w:highlight w:val="yellow"/>
        </w:rPr>
      </w:pPr>
    </w:p>
    <w:p w14:paraId="50F00BB8" w14:textId="77777777" w:rsidR="001A236D" w:rsidRDefault="00237E4B" w:rsidP="009F2C82">
      <w:pPr>
        <w:pStyle w:val="Heading2"/>
        <w:tabs>
          <w:tab w:val="clear" w:pos="0"/>
          <w:tab w:val="left" w:pos="-180"/>
        </w:tabs>
        <w:spacing w:before="0"/>
        <w:ind w:hanging="181"/>
      </w:pPr>
      <w:bookmarkStart w:id="8" w:name="_Toc177969166"/>
      <w:bookmarkStart w:id="9" w:name="_Toc180380665"/>
      <w:bookmarkStart w:id="10" w:name="_Toc213417665"/>
      <w:r>
        <w:t xml:space="preserve">4. </w:t>
      </w:r>
      <w:r w:rsidR="001A236D">
        <w:t>Scope</w:t>
      </w:r>
      <w:bookmarkStart w:id="11" w:name="_Toc177969167"/>
      <w:bookmarkStart w:id="12" w:name="_Toc180380666"/>
      <w:bookmarkEnd w:id="8"/>
      <w:bookmarkEnd w:id="9"/>
      <w:bookmarkEnd w:id="10"/>
    </w:p>
    <w:p w14:paraId="293FBE54" w14:textId="1609256E" w:rsidR="00065A45" w:rsidRPr="001002DF" w:rsidRDefault="00065A45" w:rsidP="001002DF">
      <w:pPr>
        <w:rPr>
          <w:rFonts w:ascii="Arial" w:hAnsi="Arial" w:cs="Arial"/>
        </w:rPr>
      </w:pPr>
      <w:r w:rsidRPr="001002DF">
        <w:rPr>
          <w:rFonts w:ascii="Arial" w:hAnsi="Arial" w:cs="Arial"/>
        </w:rPr>
        <w:t xml:space="preserve">In March 2005 DVLA entered a 20-year Private Finance Initiative ("PFI") Contract for the refurbishment of the estate and the provision of facilities management ("FM") services. </w:t>
      </w:r>
    </w:p>
    <w:p w14:paraId="0D7568B9" w14:textId="77777777" w:rsidR="00065A45" w:rsidRPr="001002DF" w:rsidRDefault="00065A45" w:rsidP="001002DF">
      <w:pPr>
        <w:rPr>
          <w:rFonts w:ascii="Arial" w:hAnsi="Arial" w:cs="Arial"/>
        </w:rPr>
      </w:pPr>
    </w:p>
    <w:p w14:paraId="6C3F2A44" w14:textId="77777777" w:rsidR="00065A45" w:rsidRPr="001002DF" w:rsidRDefault="00065A45" w:rsidP="001002DF">
      <w:pPr>
        <w:rPr>
          <w:rFonts w:ascii="Arial" w:hAnsi="Arial" w:cs="Arial"/>
        </w:rPr>
      </w:pPr>
      <w:r w:rsidRPr="001002DF">
        <w:rPr>
          <w:rFonts w:ascii="Arial" w:hAnsi="Arial" w:cs="Arial"/>
        </w:rPr>
        <w:t>Ensuring that the Facilities were handed back to DVLA on the Expiry Date in a condition complying with the requirements of Clause 32, was one of DVLA’s highest risks. DVLA adopted an early approach to PFI contract expiry with the aim to minimise financial impact of future remedial maintenance and lifecycle (LCR) works. </w:t>
      </w:r>
    </w:p>
    <w:p w14:paraId="4E456139" w14:textId="77777777" w:rsidR="00065A45" w:rsidRPr="001002DF" w:rsidRDefault="00065A45" w:rsidP="001002DF">
      <w:pPr>
        <w:rPr>
          <w:rFonts w:ascii="Arial" w:hAnsi="Arial" w:cs="Arial"/>
        </w:rPr>
      </w:pPr>
    </w:p>
    <w:p w14:paraId="593C2A45" w14:textId="77777777" w:rsidR="00BF5FF9" w:rsidRPr="001002DF" w:rsidRDefault="00065A45" w:rsidP="001002DF">
      <w:pPr>
        <w:rPr>
          <w:rFonts w:ascii="Arial" w:hAnsi="Arial" w:cs="Arial"/>
        </w:rPr>
      </w:pPr>
      <w:r w:rsidRPr="001002DF">
        <w:rPr>
          <w:rFonts w:ascii="Arial" w:hAnsi="Arial" w:cs="Arial"/>
        </w:rPr>
        <w:t>The Contract was revised to allow for the final survey of the Facilities to commence 24 (rather than 18) months before the Expiry Date. Surveying activities commenced in April 2023 and a detailed final survey “</w:t>
      </w:r>
      <w:r w:rsidRPr="001002DF">
        <w:rPr>
          <w:rFonts w:ascii="Arial" w:hAnsi="Arial" w:cs="Arial"/>
          <w:i/>
          <w:iCs/>
        </w:rPr>
        <w:t xml:space="preserve">DVLA Asset Condition and Performance Survey (Nov </w:t>
      </w:r>
      <w:r w:rsidRPr="001002DF">
        <w:rPr>
          <w:rFonts w:ascii="Arial" w:hAnsi="Arial" w:cs="Arial"/>
          <w:i/>
          <w:iCs/>
        </w:rPr>
        <w:lastRenderedPageBreak/>
        <w:t>2023</w:t>
      </w:r>
      <w:r w:rsidRPr="001002DF">
        <w:rPr>
          <w:rFonts w:ascii="Arial" w:hAnsi="Arial" w:cs="Arial"/>
        </w:rPr>
        <w:t>)”, backed up by extensive photographic evidence was carried out in accordance with the provisions set out at Clause 56 of the Contract, and has considered the maintenance obligations set out within Clause 32 and Schedule 13</w:t>
      </w:r>
      <w:r w:rsidR="006F13B4" w:rsidRPr="001002DF">
        <w:rPr>
          <w:rFonts w:ascii="Arial" w:hAnsi="Arial" w:cs="Arial"/>
        </w:rPr>
        <w:t>.</w:t>
      </w:r>
    </w:p>
    <w:p w14:paraId="38145C43" w14:textId="77777777" w:rsidR="00BF5FF9" w:rsidRPr="001002DF" w:rsidRDefault="00BF5FF9" w:rsidP="001002DF">
      <w:pPr>
        <w:rPr>
          <w:rFonts w:ascii="Arial" w:hAnsi="Arial" w:cs="Arial"/>
        </w:rPr>
      </w:pPr>
    </w:p>
    <w:p w14:paraId="22517D47" w14:textId="77777777" w:rsidR="00BF5FF9" w:rsidRPr="001002DF" w:rsidRDefault="00BF5FF9" w:rsidP="001002DF">
      <w:pPr>
        <w:rPr>
          <w:rFonts w:ascii="Arial" w:hAnsi="Arial" w:cs="Arial"/>
        </w:rPr>
      </w:pPr>
      <w:r w:rsidRPr="001002DF">
        <w:rPr>
          <w:rFonts w:ascii="Arial" w:hAnsi="Arial" w:cs="Arial"/>
        </w:rPr>
        <w:t xml:space="preserve">The PFI Contract expired on 31st March 2025, and DVLA </w:t>
      </w:r>
      <w:r w:rsidR="006F13B4" w:rsidRPr="001002DF">
        <w:rPr>
          <w:rFonts w:ascii="Arial" w:hAnsi="Arial" w:cs="Arial"/>
        </w:rPr>
        <w:t>successful</w:t>
      </w:r>
      <w:r w:rsidRPr="001002DF">
        <w:rPr>
          <w:rFonts w:ascii="Arial" w:hAnsi="Arial" w:cs="Arial"/>
        </w:rPr>
        <w:t>ly</w:t>
      </w:r>
      <w:r w:rsidR="006F13B4" w:rsidRPr="001002DF">
        <w:rPr>
          <w:rFonts w:ascii="Arial" w:hAnsi="Arial" w:cs="Arial"/>
        </w:rPr>
        <w:t xml:space="preserve"> exit</w:t>
      </w:r>
      <w:r w:rsidRPr="001002DF">
        <w:rPr>
          <w:rFonts w:ascii="Arial" w:hAnsi="Arial" w:cs="Arial"/>
        </w:rPr>
        <w:t>ed</w:t>
      </w:r>
      <w:r w:rsidR="006F13B4" w:rsidRPr="001002DF">
        <w:rPr>
          <w:rFonts w:ascii="Arial" w:hAnsi="Arial" w:cs="Arial"/>
        </w:rPr>
        <w:t xml:space="preserve"> from the PFI arrangements, provisioning a fit-for-purpose estate that allowed DVLA to continue delivering its core business.</w:t>
      </w:r>
    </w:p>
    <w:p w14:paraId="4C603375" w14:textId="77777777" w:rsidR="00BF5FF9" w:rsidRPr="001002DF" w:rsidRDefault="00BF5FF9" w:rsidP="001002DF">
      <w:pPr>
        <w:rPr>
          <w:rFonts w:ascii="Arial" w:hAnsi="Arial" w:cs="Arial"/>
        </w:rPr>
      </w:pPr>
    </w:p>
    <w:p w14:paraId="1872342C" w14:textId="1160A832" w:rsidR="00065A45" w:rsidRPr="001002DF" w:rsidRDefault="00BF5FF9" w:rsidP="001002DF">
      <w:pPr>
        <w:rPr>
          <w:rFonts w:ascii="Arial" w:hAnsi="Arial" w:cs="Arial"/>
        </w:rPr>
      </w:pPr>
      <w:r w:rsidRPr="001002DF">
        <w:rPr>
          <w:rFonts w:ascii="Arial" w:hAnsi="Arial" w:cs="Arial"/>
        </w:rPr>
        <w:t xml:space="preserve">To maintain </w:t>
      </w:r>
      <w:r w:rsidR="006F13B4" w:rsidRPr="001002DF">
        <w:rPr>
          <w:rFonts w:ascii="Arial" w:hAnsi="Arial" w:cs="Arial"/>
        </w:rPr>
        <w:t>the continuity of FM service provision to the DVLA estate</w:t>
      </w:r>
      <w:r w:rsidRPr="001002DF">
        <w:rPr>
          <w:rFonts w:ascii="Arial" w:hAnsi="Arial" w:cs="Arial"/>
        </w:rPr>
        <w:t xml:space="preserve">. </w:t>
      </w:r>
      <w:r w:rsidR="00065A45" w:rsidRPr="001002DF">
        <w:rPr>
          <w:rFonts w:ascii="Arial" w:hAnsi="Arial" w:cs="Arial"/>
        </w:rPr>
        <w:t xml:space="preserve">In January 2025 DVLA awarded a five-year maintenance engineering contract to Mitie FM Limited. </w:t>
      </w:r>
      <w:r w:rsidR="001002DF">
        <w:rPr>
          <w:rFonts w:ascii="Arial" w:hAnsi="Arial" w:cs="Arial"/>
        </w:rPr>
        <w:t>T</w:t>
      </w:r>
      <w:r w:rsidR="00065A45" w:rsidRPr="001002DF">
        <w:rPr>
          <w:rFonts w:ascii="Arial" w:hAnsi="Arial" w:cs="Arial"/>
        </w:rPr>
        <w:t>he contract which commenced on 01 April 2025, will see Mitie FM Limited manage the Hard Services Management services across the Swansea estate.</w:t>
      </w:r>
    </w:p>
    <w:p w14:paraId="7541E5C2" w14:textId="77777777" w:rsidR="00065A45" w:rsidRPr="001002DF" w:rsidRDefault="00065A45" w:rsidP="001002DF">
      <w:pPr>
        <w:rPr>
          <w:rFonts w:ascii="Arial" w:hAnsi="Arial" w:cs="Arial"/>
        </w:rPr>
      </w:pPr>
    </w:p>
    <w:p w14:paraId="1B61165E" w14:textId="6554C167" w:rsidR="00BF5FF9" w:rsidRPr="001002DF" w:rsidRDefault="00BF5FF9" w:rsidP="001002DF">
      <w:pPr>
        <w:rPr>
          <w:rFonts w:ascii="Arial" w:hAnsi="Arial" w:cs="Arial"/>
        </w:rPr>
      </w:pPr>
      <w:r w:rsidRPr="001002DF">
        <w:rPr>
          <w:rFonts w:ascii="Arial" w:hAnsi="Arial" w:cs="Arial"/>
        </w:rPr>
        <w:t xml:space="preserve">During the mobilisation period </w:t>
      </w:r>
      <w:r w:rsidR="00065A45" w:rsidRPr="001002DF">
        <w:rPr>
          <w:rFonts w:ascii="Arial" w:hAnsi="Arial" w:cs="Arial"/>
        </w:rPr>
        <w:t xml:space="preserve">Mitie FM Limited are required to produce an </w:t>
      </w:r>
      <w:bookmarkStart w:id="13" w:name="_Hlk211424887"/>
      <w:r w:rsidR="00065A45" w:rsidRPr="001002DF">
        <w:rPr>
          <w:rFonts w:ascii="Arial" w:hAnsi="Arial" w:cs="Arial"/>
        </w:rPr>
        <w:t>Asset Verification Report (Report)</w:t>
      </w:r>
      <w:r w:rsidRPr="001002DF">
        <w:rPr>
          <w:rFonts w:ascii="Arial" w:hAnsi="Arial" w:cs="Arial"/>
        </w:rPr>
        <w:t>.</w:t>
      </w:r>
      <w:bookmarkEnd w:id="13"/>
      <w:r w:rsidR="001002DF">
        <w:rPr>
          <w:rFonts w:ascii="Arial" w:hAnsi="Arial" w:cs="Arial"/>
        </w:rPr>
        <w:t xml:space="preserve"> </w:t>
      </w:r>
      <w:r w:rsidRPr="001002DF">
        <w:rPr>
          <w:rFonts w:ascii="Arial" w:hAnsi="Arial" w:cs="Arial"/>
        </w:rPr>
        <w:t>The Report will provide DVLA with an objective assessment of the physical condition and regulatory compliance of assets, identifying areas that require remediation. The Report will establish if there are any deficiencies in asset condition and base data information.</w:t>
      </w:r>
    </w:p>
    <w:p w14:paraId="5EEAE692" w14:textId="081CB59F" w:rsidR="00BF5FF9" w:rsidRPr="001002DF" w:rsidRDefault="00065A45" w:rsidP="001002DF">
      <w:pPr>
        <w:rPr>
          <w:rFonts w:ascii="Arial" w:hAnsi="Arial" w:cs="Arial"/>
        </w:rPr>
      </w:pPr>
      <w:r w:rsidRPr="001002DF">
        <w:rPr>
          <w:rFonts w:ascii="Arial" w:hAnsi="Arial" w:cs="Arial"/>
        </w:rPr>
        <w:t xml:space="preserve"> </w:t>
      </w:r>
    </w:p>
    <w:p w14:paraId="7C183A62" w14:textId="1DC1EEE1" w:rsidR="00065A45" w:rsidRPr="001002DF" w:rsidRDefault="00BF5FF9" w:rsidP="001002DF">
      <w:pPr>
        <w:rPr>
          <w:rFonts w:ascii="Arial" w:hAnsi="Arial" w:cs="Arial"/>
        </w:rPr>
      </w:pPr>
      <w:r w:rsidRPr="001002DF">
        <w:rPr>
          <w:rFonts w:ascii="Arial" w:hAnsi="Arial" w:cs="Arial"/>
        </w:rPr>
        <w:t>The Report</w:t>
      </w:r>
      <w:r w:rsidR="00065A45" w:rsidRPr="001002DF">
        <w:rPr>
          <w:rFonts w:ascii="Arial" w:hAnsi="Arial" w:cs="Arial"/>
        </w:rPr>
        <w:t xml:space="preserve"> should detail potential errors, inaccuracies, or omissions in the Asset data. The Report </w:t>
      </w:r>
      <w:r w:rsidR="006F13B4" w:rsidRPr="001002DF">
        <w:rPr>
          <w:rFonts w:ascii="Arial" w:hAnsi="Arial" w:cs="Arial"/>
        </w:rPr>
        <w:t>is expected to</w:t>
      </w:r>
      <w:r w:rsidR="00065A45" w:rsidRPr="001002DF">
        <w:rPr>
          <w:rFonts w:ascii="Arial" w:hAnsi="Arial" w:cs="Arial"/>
        </w:rPr>
        <w:t xml:space="preserve"> include findings and detail proposed remedial actions that are required to ensure compliance with statutory and / or insurance obligations. </w:t>
      </w:r>
    </w:p>
    <w:p w14:paraId="54B977B3" w14:textId="77777777" w:rsidR="00BF5FF9" w:rsidRPr="001002DF" w:rsidRDefault="00BF5FF9" w:rsidP="001002DF">
      <w:pPr>
        <w:rPr>
          <w:rFonts w:ascii="Arial" w:hAnsi="Arial" w:cs="Arial"/>
        </w:rPr>
      </w:pPr>
    </w:p>
    <w:p w14:paraId="1C924250" w14:textId="3B2C7CC2" w:rsidR="00F82991" w:rsidRDefault="00BF5FF9" w:rsidP="00F82991">
      <w:pPr>
        <w:rPr>
          <w:rFonts w:ascii="Arial" w:eastAsia="Arial" w:hAnsi="Arial" w:cs="Arial"/>
          <w:color w:val="000000"/>
          <w:szCs w:val="24"/>
        </w:rPr>
      </w:pPr>
      <w:r w:rsidRPr="001002DF">
        <w:rPr>
          <w:rFonts w:ascii="Arial" w:hAnsi="Arial" w:cs="Arial"/>
        </w:rPr>
        <w:t xml:space="preserve">Where the Report identifies data inaccuracies which have the potential to impact on health and safety. </w:t>
      </w:r>
      <w:r w:rsidR="00F82991" w:rsidRPr="001B537F">
        <w:rPr>
          <w:rFonts w:ascii="Arial" w:hAnsi="Arial" w:cs="Arial"/>
          <w:color w:val="FF0000"/>
        </w:rPr>
        <w:t xml:space="preserve">## Redacted under </w:t>
      </w:r>
      <w:proofErr w:type="gramStart"/>
      <w:r w:rsidR="00F82991" w:rsidRPr="001B537F">
        <w:rPr>
          <w:rFonts w:ascii="Arial" w:hAnsi="Arial" w:cs="Arial"/>
          <w:color w:val="FF0000"/>
        </w:rPr>
        <w:t xml:space="preserve">FOI  </w:t>
      </w:r>
      <w:r w:rsidR="00F82991" w:rsidRPr="001B537F">
        <w:rPr>
          <w:color w:val="FF0000"/>
        </w:rPr>
        <w:t>No</w:t>
      </w:r>
      <w:proofErr w:type="gramEnd"/>
      <w:r w:rsidR="00F82991" w:rsidRPr="001B537F">
        <w:rPr>
          <w:color w:val="FF0000"/>
          <w:spacing w:val="-2"/>
        </w:rPr>
        <w:t xml:space="preserve"> </w:t>
      </w:r>
      <w:r w:rsidR="00F82991" w:rsidRPr="001B537F">
        <w:rPr>
          <w:color w:val="FF0000"/>
        </w:rPr>
        <w:t>4</w:t>
      </w:r>
      <w:r w:rsidR="00F82991">
        <w:rPr>
          <w:color w:val="FF0000"/>
        </w:rPr>
        <w:t>3 Commercial Interests</w:t>
      </w:r>
    </w:p>
    <w:p w14:paraId="1828BADB" w14:textId="292F2EFE" w:rsidR="00BF5FF9" w:rsidRPr="001002DF" w:rsidRDefault="00BF5FF9" w:rsidP="001002DF">
      <w:pPr>
        <w:rPr>
          <w:rFonts w:ascii="Arial" w:hAnsi="Arial" w:cs="Arial"/>
        </w:rPr>
      </w:pPr>
      <w:r w:rsidRPr="001002DF">
        <w:rPr>
          <w:rFonts w:ascii="Arial" w:hAnsi="Arial" w:cs="Arial"/>
        </w:rPr>
        <w:t xml:space="preserve"> are required to produce an Asset Verification Non-Compliance Report, which shall include written evidence of findings, photographs, recommendations, and associated costs to the Buyer to rectify the risks of non-compliance. </w:t>
      </w:r>
    </w:p>
    <w:p w14:paraId="4884CBFE" w14:textId="77777777" w:rsidR="00065A45" w:rsidRPr="001002DF" w:rsidRDefault="00065A45" w:rsidP="001002DF">
      <w:pPr>
        <w:rPr>
          <w:rFonts w:ascii="Arial" w:hAnsi="Arial" w:cs="Arial"/>
        </w:rPr>
      </w:pPr>
    </w:p>
    <w:p w14:paraId="2992BBFF" w14:textId="1F47E88A" w:rsidR="00065A45" w:rsidRPr="001002DF" w:rsidRDefault="006F13B4" w:rsidP="001002DF">
      <w:pPr>
        <w:rPr>
          <w:rFonts w:ascii="Arial" w:hAnsi="Arial" w:cs="Arial"/>
        </w:rPr>
      </w:pPr>
      <w:r w:rsidRPr="001002DF">
        <w:rPr>
          <w:rFonts w:ascii="Arial" w:hAnsi="Arial" w:cs="Arial"/>
        </w:rPr>
        <w:t>Parties are required to</w:t>
      </w:r>
      <w:r w:rsidR="00065A45" w:rsidRPr="001002DF">
        <w:rPr>
          <w:rFonts w:ascii="Arial" w:hAnsi="Arial" w:cs="Arial"/>
        </w:rPr>
        <w:t xml:space="preserve"> reach agreement on the content of the Report, </w:t>
      </w:r>
      <w:r w:rsidRPr="001002DF">
        <w:rPr>
          <w:rFonts w:ascii="Arial" w:hAnsi="Arial" w:cs="Arial"/>
        </w:rPr>
        <w:t xml:space="preserve">once negotiations have reached a successful conclusion </w:t>
      </w:r>
      <w:r w:rsidR="00F82991" w:rsidRPr="001B537F">
        <w:rPr>
          <w:rFonts w:ascii="Arial" w:hAnsi="Arial" w:cs="Arial"/>
          <w:color w:val="FF0000"/>
        </w:rPr>
        <w:t xml:space="preserve">## Redacted under </w:t>
      </w:r>
      <w:proofErr w:type="gramStart"/>
      <w:r w:rsidR="00F82991" w:rsidRPr="001B537F">
        <w:rPr>
          <w:rFonts w:ascii="Arial" w:hAnsi="Arial" w:cs="Arial"/>
          <w:color w:val="FF0000"/>
        </w:rPr>
        <w:t xml:space="preserve">FOI  </w:t>
      </w:r>
      <w:r w:rsidR="00F82991" w:rsidRPr="001B537F">
        <w:rPr>
          <w:color w:val="FF0000"/>
        </w:rPr>
        <w:t>No</w:t>
      </w:r>
      <w:proofErr w:type="gramEnd"/>
      <w:r w:rsidR="00F82991" w:rsidRPr="001B537F">
        <w:rPr>
          <w:color w:val="FF0000"/>
          <w:spacing w:val="-2"/>
        </w:rPr>
        <w:t xml:space="preserve"> </w:t>
      </w:r>
      <w:r w:rsidR="00F82991" w:rsidRPr="001B537F">
        <w:rPr>
          <w:color w:val="FF0000"/>
        </w:rPr>
        <w:t>4</w:t>
      </w:r>
      <w:r w:rsidR="00F82991">
        <w:rPr>
          <w:color w:val="FF0000"/>
        </w:rPr>
        <w:t>3 Commercial Interests</w:t>
      </w:r>
      <w:r w:rsidR="00F82991" w:rsidRPr="001002DF">
        <w:rPr>
          <w:rFonts w:ascii="Arial" w:hAnsi="Arial" w:cs="Arial"/>
        </w:rPr>
        <w:t xml:space="preserve"> </w:t>
      </w:r>
      <w:r w:rsidRPr="001002DF">
        <w:rPr>
          <w:rFonts w:ascii="Arial" w:hAnsi="Arial" w:cs="Arial"/>
        </w:rPr>
        <w:t>d </w:t>
      </w:r>
      <w:r w:rsidR="00065A45" w:rsidRPr="001002DF">
        <w:rPr>
          <w:rFonts w:ascii="Arial" w:hAnsi="Arial" w:cs="Arial"/>
        </w:rPr>
        <w:t xml:space="preserve">are required to produce an Asset Verification Rectification Plan which will detail all associated pricing adjustments, </w:t>
      </w:r>
      <w:proofErr w:type="spellStart"/>
      <w:r w:rsidR="00065A45" w:rsidRPr="001002DF">
        <w:rPr>
          <w:rFonts w:ascii="Arial" w:hAnsi="Arial" w:cs="Arial"/>
        </w:rPr>
        <w:t>i.e</w:t>
      </w:r>
      <w:proofErr w:type="spellEnd"/>
      <w:r w:rsidR="00065A45" w:rsidRPr="001002DF">
        <w:rPr>
          <w:rFonts w:ascii="Arial" w:hAnsi="Arial" w:cs="Arial"/>
        </w:rPr>
        <w:t xml:space="preserve"> costs associated with the Delivery of PPM and associated Reactive Maintenance Works.</w:t>
      </w:r>
    </w:p>
    <w:p w14:paraId="382F2457" w14:textId="77777777" w:rsidR="00065A45" w:rsidRPr="001002DF" w:rsidRDefault="00065A45" w:rsidP="001002DF">
      <w:pPr>
        <w:rPr>
          <w:rFonts w:ascii="Arial" w:hAnsi="Arial" w:cs="Arial"/>
        </w:rPr>
      </w:pPr>
    </w:p>
    <w:p w14:paraId="0391EB3C" w14:textId="77777777" w:rsidR="00065A45" w:rsidRPr="001002DF" w:rsidRDefault="00065A45" w:rsidP="001002DF">
      <w:pPr>
        <w:rPr>
          <w:rFonts w:ascii="Arial" w:hAnsi="Arial" w:cs="Arial"/>
        </w:rPr>
      </w:pPr>
      <w:r w:rsidRPr="001002DF">
        <w:rPr>
          <w:rFonts w:ascii="Arial" w:hAnsi="Arial" w:cs="Arial"/>
        </w:rPr>
        <w:t>As the costs of rectifying Asset defects could become significant for DVLA, understandably DVLA will seek to scrutinise all reports to determine liability and costs.</w:t>
      </w:r>
    </w:p>
    <w:p w14:paraId="12FDDA59" w14:textId="77777777" w:rsidR="00850192" w:rsidRPr="004437C5" w:rsidRDefault="00850192" w:rsidP="001002DF">
      <w:pPr>
        <w:tabs>
          <w:tab w:val="left" w:pos="-180"/>
        </w:tabs>
        <w:rPr>
          <w:rFonts w:ascii="Arial" w:hAnsi="Arial" w:cs="Arial"/>
        </w:rPr>
      </w:pPr>
    </w:p>
    <w:p w14:paraId="71117A48" w14:textId="77777777" w:rsidR="001A236D" w:rsidRDefault="00237E4B" w:rsidP="00237E4B">
      <w:pPr>
        <w:pStyle w:val="Heading2"/>
        <w:tabs>
          <w:tab w:val="clear" w:pos="0"/>
          <w:tab w:val="left" w:pos="-180"/>
          <w:tab w:val="num" w:pos="747"/>
          <w:tab w:val="num" w:pos="1080"/>
        </w:tabs>
        <w:ind w:left="-180"/>
      </w:pPr>
      <w:bookmarkStart w:id="14" w:name="_Toc253400959"/>
      <w:bookmarkStart w:id="15" w:name="_Toc213417666"/>
      <w:r>
        <w:t xml:space="preserve">5. </w:t>
      </w:r>
      <w:r w:rsidR="001A236D" w:rsidRPr="000E1435">
        <w:t>Implementation</w:t>
      </w:r>
      <w:r w:rsidR="001A236D">
        <w:t xml:space="preserve"> and Deliverables</w:t>
      </w:r>
      <w:bookmarkEnd w:id="14"/>
      <w:bookmarkEnd w:id="15"/>
    </w:p>
    <w:p w14:paraId="2A8C34F4" w14:textId="77777777" w:rsidR="007A2EAA" w:rsidRDefault="007A2EAA" w:rsidP="00696D73">
      <w:pPr>
        <w:tabs>
          <w:tab w:val="left" w:pos="-180"/>
        </w:tabs>
        <w:ind w:left="-180"/>
        <w:rPr>
          <w:rFonts w:ascii="Arial" w:hAnsi="Arial"/>
          <w:bCs/>
        </w:rPr>
      </w:pPr>
    </w:p>
    <w:p w14:paraId="77D5504A" w14:textId="29A96974" w:rsidR="002C0677" w:rsidRDefault="002C0677" w:rsidP="002C0677">
      <w:pPr>
        <w:tabs>
          <w:tab w:val="left" w:pos="-180"/>
        </w:tabs>
        <w:ind w:left="-180"/>
        <w:rPr>
          <w:rFonts w:ascii="Arial" w:hAnsi="Arial"/>
          <w:bCs/>
        </w:rPr>
      </w:pPr>
      <w:r w:rsidRPr="002C0677">
        <w:rPr>
          <w:rFonts w:ascii="Arial" w:hAnsi="Arial"/>
          <w:bCs/>
        </w:rPr>
        <w:t xml:space="preserve">The full scope of Services required is detailed within Section 6 of this document.  The target commencement date for this contract is </w:t>
      </w:r>
      <w:r w:rsidR="00F92869">
        <w:rPr>
          <w:rFonts w:ascii="Arial" w:hAnsi="Arial"/>
          <w:szCs w:val="24"/>
        </w:rPr>
        <w:t>15/12/2025</w:t>
      </w:r>
      <w:r w:rsidRPr="002C0677">
        <w:rPr>
          <w:rFonts w:ascii="Arial" w:hAnsi="Arial"/>
          <w:bCs/>
        </w:rPr>
        <w:t xml:space="preserve">.  The contract will be awarded for a </w:t>
      </w:r>
      <w:r w:rsidR="001002DF">
        <w:rPr>
          <w:rFonts w:ascii="Arial" w:hAnsi="Arial"/>
          <w:bCs/>
        </w:rPr>
        <w:t>6</w:t>
      </w:r>
      <w:r w:rsidRPr="002C0677">
        <w:rPr>
          <w:rFonts w:ascii="Arial" w:hAnsi="Arial"/>
          <w:bCs/>
        </w:rPr>
        <w:t xml:space="preserve"> Month term which coincides with the contract award term permitted under CCS Framework RM 6168 (Estate Management Services) Lot 4: Surveying and Strategic Advice. </w:t>
      </w:r>
    </w:p>
    <w:p w14:paraId="4930A3E1" w14:textId="77777777" w:rsidR="002C0677" w:rsidRDefault="002C0677" w:rsidP="002C0677">
      <w:pPr>
        <w:tabs>
          <w:tab w:val="left" w:pos="-180"/>
        </w:tabs>
        <w:ind w:left="-180"/>
        <w:rPr>
          <w:rFonts w:ascii="Arial" w:hAnsi="Arial"/>
          <w:bCs/>
        </w:rPr>
      </w:pPr>
    </w:p>
    <w:p w14:paraId="048BF638" w14:textId="22DE5314" w:rsidR="002C0677" w:rsidRDefault="002C0677" w:rsidP="002C0677">
      <w:pPr>
        <w:tabs>
          <w:tab w:val="left" w:pos="-180"/>
        </w:tabs>
        <w:ind w:left="-180"/>
        <w:rPr>
          <w:rFonts w:ascii="Arial" w:hAnsi="Arial"/>
          <w:bCs/>
        </w:rPr>
      </w:pPr>
      <w:r w:rsidRPr="002C0677">
        <w:rPr>
          <w:rFonts w:ascii="Arial" w:hAnsi="Arial"/>
          <w:bCs/>
        </w:rPr>
        <w:t xml:space="preserve">It is anticipated that the Supplier will have the technical capability covering a wide range of professional disciplines thus to assist DVLA minimise risk and potential commercial leakage and exposure derived from </w:t>
      </w:r>
      <w:r w:rsidR="001002DF">
        <w:rPr>
          <w:rFonts w:ascii="Arial" w:hAnsi="Arial" w:cs="Arial"/>
        </w:rPr>
        <w:t>t</w:t>
      </w:r>
      <w:r w:rsidR="001002DF" w:rsidRPr="001002DF">
        <w:rPr>
          <w:rFonts w:ascii="Arial" w:hAnsi="Arial" w:cs="Arial"/>
        </w:rPr>
        <w:t>he Report</w:t>
      </w:r>
      <w:r w:rsidR="001002DF">
        <w:rPr>
          <w:rFonts w:ascii="Arial" w:hAnsi="Arial" w:cs="Arial"/>
        </w:rPr>
        <w:t>.</w:t>
      </w:r>
    </w:p>
    <w:p w14:paraId="049F2102" w14:textId="77777777" w:rsidR="002C0677" w:rsidRDefault="002C0677" w:rsidP="002C0677">
      <w:pPr>
        <w:tabs>
          <w:tab w:val="left" w:pos="-180"/>
        </w:tabs>
        <w:ind w:left="-180"/>
        <w:rPr>
          <w:rFonts w:ascii="Arial" w:hAnsi="Arial"/>
          <w:bCs/>
        </w:rPr>
      </w:pPr>
    </w:p>
    <w:p w14:paraId="7227FA82" w14:textId="77777777" w:rsidR="002C0677" w:rsidRDefault="002C0677" w:rsidP="002C0677">
      <w:pPr>
        <w:tabs>
          <w:tab w:val="left" w:pos="-180"/>
        </w:tabs>
        <w:ind w:left="-180"/>
        <w:rPr>
          <w:rFonts w:ascii="Arial" w:hAnsi="Arial"/>
          <w:bCs/>
        </w:rPr>
      </w:pPr>
      <w:r w:rsidRPr="002C0677">
        <w:rPr>
          <w:rFonts w:ascii="Arial" w:hAnsi="Arial"/>
          <w:bCs/>
        </w:rPr>
        <w:t>The team should have the experience and capability to deliver the Services as described in Section 6. This team will be agreed with the Supplier and should only be changed with the express agreement of DVLA.  Supplier staff may only be added to the account once security clearances have been provided and DVLA have approved such changes. </w:t>
      </w:r>
    </w:p>
    <w:p w14:paraId="73E4BDE9" w14:textId="77777777" w:rsidR="002C0677" w:rsidRDefault="002C0677" w:rsidP="002C0677">
      <w:pPr>
        <w:tabs>
          <w:tab w:val="left" w:pos="-180"/>
        </w:tabs>
        <w:ind w:left="-180"/>
        <w:rPr>
          <w:rFonts w:ascii="Arial" w:hAnsi="Arial"/>
          <w:bCs/>
        </w:rPr>
      </w:pPr>
    </w:p>
    <w:p w14:paraId="26728AE8" w14:textId="02C25287" w:rsidR="002C0677" w:rsidRPr="002C0677" w:rsidRDefault="002C0677" w:rsidP="002C0677">
      <w:pPr>
        <w:tabs>
          <w:tab w:val="left" w:pos="-180"/>
        </w:tabs>
        <w:ind w:left="-180"/>
        <w:rPr>
          <w:rFonts w:ascii="Arial" w:hAnsi="Arial"/>
          <w:bCs/>
        </w:rPr>
      </w:pPr>
      <w:r w:rsidRPr="002C0677">
        <w:rPr>
          <w:rFonts w:ascii="Arial" w:hAnsi="Arial"/>
          <w:bCs/>
        </w:rPr>
        <w:t>The Supplier is required to demonstrate that it has, but not limited to the following specified individuals within their team; </w:t>
      </w:r>
    </w:p>
    <w:p w14:paraId="1347A586" w14:textId="77777777" w:rsidR="002C0677" w:rsidRPr="002C0677" w:rsidRDefault="002C0677" w:rsidP="002C0677">
      <w:pPr>
        <w:tabs>
          <w:tab w:val="left" w:pos="-180"/>
        </w:tabs>
        <w:ind w:left="-180"/>
        <w:rPr>
          <w:rFonts w:ascii="Arial" w:hAnsi="Arial"/>
          <w:bCs/>
        </w:rPr>
      </w:pPr>
      <w:r w:rsidRPr="002C0677">
        <w:rPr>
          <w:rFonts w:ascii="Arial" w:hAnsi="Arial"/>
          <w:bCs/>
        </w:rPr>
        <w:t> </w:t>
      </w:r>
    </w:p>
    <w:p w14:paraId="787D7106" w14:textId="77777777" w:rsidR="002C0677" w:rsidRPr="002C0677" w:rsidRDefault="002C0677" w:rsidP="002724FE">
      <w:pPr>
        <w:numPr>
          <w:ilvl w:val="0"/>
          <w:numId w:val="17"/>
        </w:numPr>
        <w:tabs>
          <w:tab w:val="left" w:pos="-180"/>
        </w:tabs>
        <w:rPr>
          <w:rFonts w:ascii="Arial" w:hAnsi="Arial"/>
          <w:bCs/>
        </w:rPr>
      </w:pPr>
      <w:r w:rsidRPr="002C0677">
        <w:rPr>
          <w:rFonts w:ascii="Arial" w:hAnsi="Arial"/>
          <w:bCs/>
        </w:rPr>
        <w:t>Professionally qualified Associate Partner/Director or applicable </w:t>
      </w:r>
    </w:p>
    <w:p w14:paraId="7F65FC38" w14:textId="77777777" w:rsidR="002C0677" w:rsidRPr="002C0677" w:rsidRDefault="002C0677" w:rsidP="002724FE">
      <w:pPr>
        <w:numPr>
          <w:ilvl w:val="0"/>
          <w:numId w:val="18"/>
        </w:numPr>
        <w:tabs>
          <w:tab w:val="left" w:pos="-180"/>
        </w:tabs>
        <w:rPr>
          <w:rFonts w:ascii="Arial" w:hAnsi="Arial"/>
          <w:bCs/>
        </w:rPr>
      </w:pPr>
      <w:r w:rsidRPr="002C0677">
        <w:rPr>
          <w:rFonts w:ascii="Arial" w:hAnsi="Arial"/>
          <w:bCs/>
        </w:rPr>
        <w:t>Professionally qualified Senior Surveyor or applicable </w:t>
      </w:r>
    </w:p>
    <w:p w14:paraId="40D2465F" w14:textId="77777777" w:rsidR="002C0677" w:rsidRDefault="002C0677" w:rsidP="00696D73">
      <w:pPr>
        <w:tabs>
          <w:tab w:val="left" w:pos="-180"/>
        </w:tabs>
        <w:ind w:left="-180"/>
        <w:rPr>
          <w:rFonts w:ascii="Arial" w:hAnsi="Arial"/>
          <w:bCs/>
        </w:rPr>
      </w:pPr>
    </w:p>
    <w:p w14:paraId="5FD82FAF" w14:textId="77777777" w:rsidR="001A236D" w:rsidRDefault="00237E4B" w:rsidP="00237E4B">
      <w:pPr>
        <w:pStyle w:val="Heading2"/>
        <w:tabs>
          <w:tab w:val="clear" w:pos="0"/>
          <w:tab w:val="left" w:pos="-180"/>
          <w:tab w:val="num" w:pos="747"/>
        </w:tabs>
        <w:ind w:left="-180"/>
      </w:pPr>
      <w:bookmarkStart w:id="16" w:name="_Toc177969168"/>
      <w:bookmarkStart w:id="17" w:name="_Toc180380667"/>
      <w:bookmarkStart w:id="18" w:name="_Toc213417667"/>
      <w:bookmarkEnd w:id="11"/>
      <w:bookmarkEnd w:id="12"/>
      <w:r w:rsidRPr="00237E4B">
        <w:t>6.</w:t>
      </w:r>
      <w:r>
        <w:t xml:space="preserve"> </w:t>
      </w:r>
      <w:r w:rsidR="001A236D" w:rsidRPr="000E1435">
        <w:t>Specifying Goods and / or Services</w:t>
      </w:r>
      <w:bookmarkEnd w:id="16"/>
      <w:bookmarkEnd w:id="17"/>
      <w:bookmarkEnd w:id="18"/>
    </w:p>
    <w:p w14:paraId="0B350732" w14:textId="77777777" w:rsidR="002C0677" w:rsidRPr="002C0677" w:rsidRDefault="002C0677" w:rsidP="002C0677">
      <w:pPr>
        <w:rPr>
          <w:rFonts w:ascii="Arial" w:hAnsi="Arial" w:cs="Arial"/>
        </w:rPr>
      </w:pPr>
    </w:p>
    <w:p w14:paraId="1EC4F7C6" w14:textId="0AC02810" w:rsidR="002C0677" w:rsidRPr="001002DF" w:rsidRDefault="002C0677" w:rsidP="001002DF">
      <w:pPr>
        <w:rPr>
          <w:rFonts w:ascii="Arial" w:hAnsi="Arial" w:cs="Arial"/>
        </w:rPr>
      </w:pPr>
      <w:r w:rsidRPr="001002DF">
        <w:rPr>
          <w:rFonts w:ascii="Arial" w:hAnsi="Arial" w:cs="Arial"/>
        </w:rPr>
        <w:t>In setting out further details of its requirements below, DVLA does not attempt to define all the services that will be required but aims to give a clear indication of the type and range of services that are likely to be required.</w:t>
      </w:r>
    </w:p>
    <w:p w14:paraId="65ECC4A6" w14:textId="77777777" w:rsidR="00065A45" w:rsidRPr="001002DF" w:rsidRDefault="00065A45" w:rsidP="001002DF">
      <w:pPr>
        <w:rPr>
          <w:rFonts w:ascii="Arial" w:hAnsi="Arial" w:cs="Arial"/>
          <w:bCs/>
          <w:color w:val="FF0000"/>
        </w:rPr>
      </w:pPr>
    </w:p>
    <w:p w14:paraId="2CE1A494" w14:textId="3AC8C80E" w:rsidR="002C0677" w:rsidRPr="001002DF" w:rsidRDefault="002C0677" w:rsidP="00203E7E">
      <w:pPr>
        <w:pStyle w:val="ListParagraph"/>
        <w:numPr>
          <w:ilvl w:val="0"/>
          <w:numId w:val="33"/>
        </w:numPr>
        <w:spacing w:line="240" w:lineRule="exact"/>
        <w:rPr>
          <w:rFonts w:ascii="Arial" w:hAnsi="Arial" w:cs="Arial"/>
          <w:sz w:val="24"/>
          <w:szCs w:val="24"/>
        </w:rPr>
      </w:pPr>
      <w:bookmarkStart w:id="19" w:name="_Hlk211406555"/>
      <w:r w:rsidRPr="001002DF">
        <w:rPr>
          <w:rFonts w:ascii="Arial" w:hAnsi="Arial" w:cs="Arial"/>
          <w:sz w:val="24"/>
          <w:szCs w:val="24"/>
        </w:rPr>
        <w:t xml:space="preserve">Undertaking analysis in the form of a desk-top exercise in line with CIBSE, industry best practice and </w:t>
      </w:r>
      <w:r w:rsidR="001002DF">
        <w:rPr>
          <w:rFonts w:ascii="Arial" w:hAnsi="Arial" w:cs="Arial"/>
          <w:sz w:val="24"/>
          <w:szCs w:val="24"/>
        </w:rPr>
        <w:t>utilising</w:t>
      </w:r>
      <w:r w:rsidRPr="001002DF">
        <w:rPr>
          <w:rFonts w:ascii="Arial" w:hAnsi="Arial" w:cs="Arial"/>
          <w:sz w:val="24"/>
          <w:szCs w:val="24"/>
        </w:rPr>
        <w:t xml:space="preserve"> knowledge of the DVLA estate to effectively determine the accuracy of the Report.</w:t>
      </w:r>
    </w:p>
    <w:p w14:paraId="7B5D84DB" w14:textId="77777777" w:rsidR="002C0677" w:rsidRPr="00513E4A" w:rsidRDefault="002C0677" w:rsidP="001002DF">
      <w:pPr>
        <w:spacing w:line="240" w:lineRule="exact"/>
        <w:rPr>
          <w:rFonts w:ascii="Arial" w:hAnsi="Arial" w:cs="Arial"/>
          <w:szCs w:val="24"/>
        </w:rPr>
      </w:pPr>
    </w:p>
    <w:bookmarkEnd w:id="19"/>
    <w:p w14:paraId="67738799" w14:textId="4750C64B" w:rsidR="002C0677" w:rsidRPr="00513E4A" w:rsidRDefault="002C0677" w:rsidP="00203E7E">
      <w:pPr>
        <w:pStyle w:val="ListParagraph"/>
        <w:numPr>
          <w:ilvl w:val="0"/>
          <w:numId w:val="33"/>
        </w:numPr>
        <w:spacing w:line="240" w:lineRule="exact"/>
        <w:rPr>
          <w:rFonts w:ascii="Arial" w:hAnsi="Arial" w:cs="Arial"/>
          <w:sz w:val="24"/>
          <w:szCs w:val="24"/>
        </w:rPr>
      </w:pPr>
      <w:r w:rsidRPr="00513E4A">
        <w:rPr>
          <w:rFonts w:ascii="Arial" w:hAnsi="Arial" w:cs="Arial"/>
          <w:sz w:val="24"/>
          <w:szCs w:val="24"/>
        </w:rPr>
        <w:t xml:space="preserve">Verification of the accuracy of the Report will involve correlation with </w:t>
      </w:r>
      <w:r w:rsidR="001002DF" w:rsidRPr="00513E4A">
        <w:rPr>
          <w:rFonts w:ascii="Arial" w:hAnsi="Arial" w:cs="Arial"/>
          <w:sz w:val="24"/>
          <w:szCs w:val="24"/>
        </w:rPr>
        <w:t>the ‘</w:t>
      </w:r>
      <w:r w:rsidR="001002DF" w:rsidRPr="00513E4A">
        <w:rPr>
          <w:rFonts w:ascii="Arial" w:hAnsi="Arial" w:cs="Arial"/>
          <w:i/>
          <w:iCs/>
          <w:sz w:val="24"/>
          <w:szCs w:val="24"/>
        </w:rPr>
        <w:t>DVLA Asset Condition and Performance Survey (Nov 2023</w:t>
      </w:r>
      <w:r w:rsidR="001002DF" w:rsidRPr="00513E4A">
        <w:rPr>
          <w:rFonts w:ascii="Arial" w:hAnsi="Arial" w:cs="Arial"/>
          <w:sz w:val="24"/>
          <w:szCs w:val="24"/>
        </w:rPr>
        <w:t>)’</w:t>
      </w:r>
    </w:p>
    <w:p w14:paraId="3132538F" w14:textId="77777777" w:rsidR="002C0677" w:rsidRPr="001002DF" w:rsidRDefault="002C0677" w:rsidP="001002DF">
      <w:pPr>
        <w:spacing w:line="240" w:lineRule="exact"/>
        <w:rPr>
          <w:rFonts w:ascii="Arial" w:hAnsi="Arial" w:cs="Arial"/>
          <w:szCs w:val="24"/>
        </w:rPr>
      </w:pPr>
    </w:p>
    <w:p w14:paraId="5625DD82" w14:textId="0A6D3D80" w:rsidR="002C0677" w:rsidRPr="001002DF" w:rsidRDefault="002C0677" w:rsidP="00203E7E">
      <w:pPr>
        <w:pStyle w:val="ListParagraph"/>
        <w:numPr>
          <w:ilvl w:val="0"/>
          <w:numId w:val="33"/>
        </w:numPr>
        <w:spacing w:line="240" w:lineRule="exact"/>
        <w:rPr>
          <w:rFonts w:ascii="Arial" w:hAnsi="Arial" w:cs="Arial"/>
          <w:sz w:val="24"/>
          <w:szCs w:val="24"/>
        </w:rPr>
      </w:pPr>
      <w:r w:rsidRPr="001002DF">
        <w:rPr>
          <w:rFonts w:ascii="Arial" w:hAnsi="Arial" w:cs="Arial"/>
          <w:sz w:val="24"/>
          <w:szCs w:val="24"/>
        </w:rPr>
        <w:t>Documenting all findings and discrepancies in a clear</w:t>
      </w:r>
      <w:r w:rsidR="001002DF">
        <w:rPr>
          <w:rFonts w:ascii="Arial" w:hAnsi="Arial" w:cs="Arial"/>
          <w:sz w:val="24"/>
          <w:szCs w:val="24"/>
        </w:rPr>
        <w:t xml:space="preserve"> ‘comparison’ </w:t>
      </w:r>
      <w:r w:rsidRPr="001002DF">
        <w:rPr>
          <w:rFonts w:ascii="Arial" w:hAnsi="Arial" w:cs="Arial"/>
          <w:sz w:val="24"/>
          <w:szCs w:val="24"/>
        </w:rPr>
        <w:t xml:space="preserve">report and include recommendations, the requisite detail and evidence to support negotiation with </w:t>
      </w:r>
      <w:r w:rsidR="00155236">
        <w:rPr>
          <w:rFonts w:ascii="Arial" w:hAnsi="Arial" w:cs="Arial"/>
          <w:sz w:val="24"/>
          <w:szCs w:val="24"/>
        </w:rPr>
        <w:t>Mitie FM Limited.</w:t>
      </w:r>
    </w:p>
    <w:p w14:paraId="1E2A4C43" w14:textId="77777777" w:rsidR="002C0677" w:rsidRPr="001002DF" w:rsidRDefault="002C0677" w:rsidP="001002DF">
      <w:pPr>
        <w:spacing w:line="240" w:lineRule="exact"/>
        <w:rPr>
          <w:rFonts w:ascii="Arial" w:hAnsi="Arial" w:cs="Arial"/>
          <w:szCs w:val="24"/>
        </w:rPr>
      </w:pPr>
    </w:p>
    <w:p w14:paraId="05AFB7C5" w14:textId="72EDDBD5" w:rsidR="002C0677" w:rsidRPr="001002DF" w:rsidRDefault="002C0677" w:rsidP="00203E7E">
      <w:pPr>
        <w:pStyle w:val="ListParagraph"/>
        <w:numPr>
          <w:ilvl w:val="0"/>
          <w:numId w:val="33"/>
        </w:numPr>
        <w:spacing w:line="240" w:lineRule="exact"/>
        <w:rPr>
          <w:rFonts w:ascii="Arial" w:hAnsi="Arial" w:cs="Arial"/>
          <w:sz w:val="24"/>
          <w:szCs w:val="24"/>
        </w:rPr>
      </w:pPr>
      <w:r w:rsidRPr="001002DF">
        <w:rPr>
          <w:rFonts w:ascii="Arial" w:hAnsi="Arial" w:cs="Arial"/>
          <w:sz w:val="24"/>
          <w:szCs w:val="24"/>
        </w:rPr>
        <w:t>The ‘comparison’ report should document where changes in Asset data and Asset condition have been reported and, where these have occurred, highlight the changes along with, written explanations, indicative costs for remedial works</w:t>
      </w:r>
    </w:p>
    <w:p w14:paraId="5B0C1867" w14:textId="77777777" w:rsidR="002C0677" w:rsidRPr="001002DF" w:rsidRDefault="002C0677" w:rsidP="001002DF">
      <w:pPr>
        <w:spacing w:line="240" w:lineRule="exact"/>
        <w:rPr>
          <w:rFonts w:ascii="Arial" w:hAnsi="Arial" w:cs="Arial"/>
          <w:szCs w:val="24"/>
        </w:rPr>
      </w:pPr>
    </w:p>
    <w:p w14:paraId="4129B77D" w14:textId="59B79577" w:rsidR="002C0677" w:rsidRPr="001002DF" w:rsidRDefault="002C0677" w:rsidP="00203E7E">
      <w:pPr>
        <w:pStyle w:val="ListParagraph"/>
        <w:numPr>
          <w:ilvl w:val="0"/>
          <w:numId w:val="33"/>
        </w:numPr>
        <w:spacing w:line="240" w:lineRule="exact"/>
        <w:rPr>
          <w:rFonts w:ascii="Arial" w:hAnsi="Arial" w:cs="Arial"/>
          <w:sz w:val="24"/>
          <w:szCs w:val="24"/>
        </w:rPr>
      </w:pPr>
      <w:r w:rsidRPr="001002DF">
        <w:rPr>
          <w:rFonts w:ascii="Arial" w:hAnsi="Arial" w:cs="Arial"/>
          <w:sz w:val="24"/>
          <w:szCs w:val="24"/>
        </w:rPr>
        <w:t xml:space="preserve">Provide DVLA with technical advisory support with the aim of achieving the best outcomes and address the risk of commercial exposure. </w:t>
      </w:r>
    </w:p>
    <w:p w14:paraId="25A92A88" w14:textId="77777777" w:rsidR="003D3DD7" w:rsidRPr="001002DF" w:rsidRDefault="003D3DD7" w:rsidP="001002DF">
      <w:pPr>
        <w:spacing w:line="240" w:lineRule="exact"/>
        <w:rPr>
          <w:rFonts w:ascii="Arial" w:hAnsi="Arial" w:cs="Arial"/>
          <w:szCs w:val="24"/>
        </w:rPr>
      </w:pPr>
    </w:p>
    <w:p w14:paraId="787115B7" w14:textId="77777777" w:rsidR="002C0677" w:rsidRPr="001002DF" w:rsidRDefault="002C0677" w:rsidP="00203E7E">
      <w:pPr>
        <w:pStyle w:val="ListParagraph"/>
        <w:numPr>
          <w:ilvl w:val="0"/>
          <w:numId w:val="33"/>
        </w:numPr>
        <w:spacing w:line="240" w:lineRule="exact"/>
        <w:rPr>
          <w:rFonts w:ascii="Arial" w:hAnsi="Arial" w:cs="Arial"/>
          <w:sz w:val="24"/>
          <w:szCs w:val="24"/>
        </w:rPr>
      </w:pPr>
      <w:r w:rsidRPr="001002DF">
        <w:rPr>
          <w:rFonts w:ascii="Arial" w:hAnsi="Arial" w:cs="Arial"/>
          <w:sz w:val="24"/>
          <w:szCs w:val="24"/>
        </w:rPr>
        <w:t>Providing support to DVLA during technical negotiations.</w:t>
      </w:r>
    </w:p>
    <w:p w14:paraId="73489C1C" w14:textId="77777777" w:rsidR="001A478B" w:rsidRDefault="001A478B" w:rsidP="002C0677">
      <w:pPr>
        <w:rPr>
          <w:rFonts w:ascii="Arial" w:hAnsi="Arial" w:cs="Arial"/>
        </w:rPr>
      </w:pPr>
    </w:p>
    <w:p w14:paraId="7D8DE1BB" w14:textId="2BA3104F" w:rsidR="001A478B" w:rsidRDefault="001A478B" w:rsidP="002C0677">
      <w:pPr>
        <w:rPr>
          <w:rFonts w:ascii="Arial" w:hAnsi="Arial" w:cs="Arial"/>
        </w:rPr>
      </w:pPr>
      <w:r w:rsidRPr="001A478B">
        <w:rPr>
          <w:rFonts w:ascii="Arial" w:hAnsi="Arial" w:cs="Arial"/>
          <w:b/>
          <w:bCs/>
        </w:rPr>
        <w:t>Key Supplier Staff</w:t>
      </w:r>
      <w:r w:rsidRPr="001A478B">
        <w:rPr>
          <w:rFonts w:ascii="Arial" w:hAnsi="Arial" w:cs="Arial"/>
        </w:rPr>
        <w:t> </w:t>
      </w:r>
    </w:p>
    <w:p w14:paraId="6DADCACD" w14:textId="77777777" w:rsidR="001A478B" w:rsidRDefault="001A478B" w:rsidP="002C0677">
      <w:pPr>
        <w:rPr>
          <w:rFonts w:ascii="Arial" w:hAnsi="Arial" w:cs="Arial"/>
        </w:rPr>
      </w:pPr>
    </w:p>
    <w:p w14:paraId="3FB6A630" w14:textId="531505A4" w:rsidR="001A478B" w:rsidRDefault="001A478B" w:rsidP="002C0677">
      <w:pPr>
        <w:rPr>
          <w:rFonts w:ascii="Arial" w:hAnsi="Arial" w:cs="Arial"/>
        </w:rPr>
      </w:pPr>
      <w:r w:rsidRPr="001A478B">
        <w:rPr>
          <w:rFonts w:ascii="Arial" w:hAnsi="Arial" w:cs="Arial"/>
        </w:rPr>
        <w:t>The team should have the experience and capability to deliver on behalf of the Supplier the Services as described in Section 6.</w:t>
      </w:r>
    </w:p>
    <w:p w14:paraId="6F931491" w14:textId="77777777" w:rsidR="001A478B" w:rsidRDefault="001A478B" w:rsidP="002C0677">
      <w:pPr>
        <w:rPr>
          <w:rFonts w:ascii="Arial" w:hAnsi="Arial" w:cs="Arial"/>
        </w:rPr>
      </w:pPr>
    </w:p>
    <w:p w14:paraId="376AF4BB" w14:textId="438027F6" w:rsidR="001A478B" w:rsidRDefault="001A478B" w:rsidP="002C0677">
      <w:pPr>
        <w:rPr>
          <w:rFonts w:ascii="Arial" w:hAnsi="Arial" w:cs="Arial"/>
        </w:rPr>
      </w:pPr>
      <w:r w:rsidRPr="001A478B">
        <w:rPr>
          <w:rFonts w:ascii="Arial" w:hAnsi="Arial" w:cs="Arial"/>
        </w:rPr>
        <w:t>This team will be agreed with the Supplier and should only be changed with the express agreement of DVLA.  Supplier staff may only be added to the account once security clearances have been provided and DVLA have approved such changes</w:t>
      </w:r>
    </w:p>
    <w:p w14:paraId="2B63B0B6" w14:textId="77777777" w:rsidR="001A478B" w:rsidRDefault="001A478B" w:rsidP="002C0677">
      <w:pPr>
        <w:rPr>
          <w:rFonts w:ascii="Arial" w:hAnsi="Arial" w:cs="Arial"/>
        </w:rPr>
      </w:pPr>
    </w:p>
    <w:p w14:paraId="77E4AABC" w14:textId="6A72808F" w:rsidR="001A478B" w:rsidRPr="001A478B" w:rsidRDefault="001A478B" w:rsidP="001A478B">
      <w:pPr>
        <w:rPr>
          <w:rFonts w:ascii="Arial" w:hAnsi="Arial" w:cs="Arial"/>
        </w:rPr>
      </w:pPr>
      <w:r>
        <w:rPr>
          <w:rFonts w:ascii="Arial" w:hAnsi="Arial" w:cs="Arial"/>
        </w:rPr>
        <w:t>T</w:t>
      </w:r>
      <w:r w:rsidRPr="001A478B">
        <w:rPr>
          <w:rFonts w:ascii="Arial" w:hAnsi="Arial" w:cs="Arial"/>
        </w:rPr>
        <w:t>he Supplier team must evidence that its team: </w:t>
      </w:r>
    </w:p>
    <w:p w14:paraId="1A76F552" w14:textId="77777777" w:rsidR="001A478B" w:rsidRPr="001A478B" w:rsidRDefault="001A478B" w:rsidP="001A478B">
      <w:pPr>
        <w:rPr>
          <w:rFonts w:ascii="Arial" w:hAnsi="Arial" w:cs="Arial"/>
        </w:rPr>
      </w:pPr>
      <w:r w:rsidRPr="001A478B">
        <w:rPr>
          <w:rFonts w:ascii="Arial" w:hAnsi="Arial" w:cs="Arial"/>
        </w:rPr>
        <w:t>  </w:t>
      </w:r>
    </w:p>
    <w:p w14:paraId="60AE0A8D" w14:textId="7418DFE3" w:rsidR="001A478B" w:rsidRPr="000606E7" w:rsidRDefault="001C7256" w:rsidP="000606E7">
      <w:pPr>
        <w:numPr>
          <w:ilvl w:val="0"/>
          <w:numId w:val="31"/>
        </w:numPr>
        <w:rPr>
          <w:rFonts w:ascii="Arial" w:hAnsi="Arial" w:cs="Arial"/>
        </w:rPr>
      </w:pPr>
      <w:r w:rsidRPr="000606E7">
        <w:rPr>
          <w:rFonts w:ascii="Arial" w:hAnsi="Arial" w:cs="Arial"/>
        </w:rPr>
        <w:t xml:space="preserve">Has </w:t>
      </w:r>
      <w:r w:rsidR="00513E4A" w:rsidRPr="000606E7">
        <w:rPr>
          <w:rFonts w:ascii="Arial" w:hAnsi="Arial" w:cs="Arial"/>
        </w:rPr>
        <w:t>both experience and</w:t>
      </w:r>
      <w:r w:rsidR="00513E4A" w:rsidRPr="000606E7">
        <w:rPr>
          <w:rFonts w:ascii="Arial" w:hAnsi="Arial" w:cs="Arial"/>
          <w:szCs w:val="24"/>
        </w:rPr>
        <w:t xml:space="preserve"> knowledge of the DVLA estate to effectively determine the accuracy of the </w:t>
      </w:r>
      <w:r w:rsidR="00155236" w:rsidRPr="000606E7">
        <w:rPr>
          <w:rFonts w:ascii="Arial" w:hAnsi="Arial" w:cs="Arial"/>
          <w:szCs w:val="24"/>
        </w:rPr>
        <w:t>‘</w:t>
      </w:r>
      <w:r w:rsidR="00513E4A" w:rsidRPr="000606E7">
        <w:rPr>
          <w:rFonts w:ascii="Arial" w:hAnsi="Arial" w:cs="Arial"/>
          <w:szCs w:val="24"/>
        </w:rPr>
        <w:t>Report</w:t>
      </w:r>
      <w:r w:rsidRPr="000606E7">
        <w:rPr>
          <w:rFonts w:ascii="Arial" w:hAnsi="Arial" w:cs="Arial"/>
          <w:szCs w:val="24"/>
        </w:rPr>
        <w:t>’</w:t>
      </w:r>
    </w:p>
    <w:p w14:paraId="18502988" w14:textId="395D9F9F" w:rsidR="001C7256" w:rsidRPr="000606E7" w:rsidRDefault="001C7256" w:rsidP="000606E7">
      <w:pPr>
        <w:ind w:firstLine="70"/>
        <w:rPr>
          <w:rFonts w:ascii="Arial" w:hAnsi="Arial" w:cs="Arial"/>
        </w:rPr>
      </w:pPr>
    </w:p>
    <w:p w14:paraId="3DA1EAC8" w14:textId="79520AD0" w:rsidR="001C7256" w:rsidRPr="000606E7" w:rsidRDefault="001A478B" w:rsidP="000606E7">
      <w:pPr>
        <w:numPr>
          <w:ilvl w:val="0"/>
          <w:numId w:val="31"/>
        </w:numPr>
        <w:rPr>
          <w:rFonts w:ascii="Arial" w:hAnsi="Arial" w:cs="Arial"/>
        </w:rPr>
      </w:pPr>
      <w:r w:rsidRPr="000606E7">
        <w:rPr>
          <w:rFonts w:ascii="Arial" w:hAnsi="Arial" w:cs="Arial"/>
        </w:rPr>
        <w:t xml:space="preserve">can demonstrate </w:t>
      </w:r>
      <w:r w:rsidR="001C7256" w:rsidRPr="000606E7">
        <w:rPr>
          <w:rFonts w:ascii="Arial" w:hAnsi="Arial" w:cs="Arial"/>
        </w:rPr>
        <w:t>conducting</w:t>
      </w:r>
      <w:r w:rsidRPr="000606E7">
        <w:rPr>
          <w:rFonts w:ascii="Arial" w:hAnsi="Arial" w:cs="Arial"/>
        </w:rPr>
        <w:t xml:space="preserve"> </w:t>
      </w:r>
      <w:r w:rsidR="001C7256" w:rsidRPr="000606E7">
        <w:rPr>
          <w:rFonts w:ascii="Arial" w:hAnsi="Arial" w:cs="Arial"/>
        </w:rPr>
        <w:t>before and after survey review</w:t>
      </w:r>
      <w:r w:rsidR="00155236" w:rsidRPr="000606E7">
        <w:rPr>
          <w:rFonts w:ascii="Arial" w:hAnsi="Arial" w:cs="Arial"/>
        </w:rPr>
        <w:t>s</w:t>
      </w:r>
      <w:r w:rsidR="001C7256" w:rsidRPr="000606E7">
        <w:rPr>
          <w:rFonts w:ascii="Arial" w:hAnsi="Arial" w:cs="Arial"/>
        </w:rPr>
        <w:t xml:space="preserve">, or asset verification/comparison exercise, and have achieved successful outcomes. </w:t>
      </w:r>
    </w:p>
    <w:p w14:paraId="07B8BD59" w14:textId="77777777" w:rsidR="001C7256" w:rsidRPr="000606E7" w:rsidRDefault="001C7256" w:rsidP="001C7256">
      <w:pPr>
        <w:pStyle w:val="ListParagraph"/>
        <w:rPr>
          <w:rFonts w:ascii="Arial" w:hAnsi="Arial" w:cs="Arial"/>
        </w:rPr>
      </w:pPr>
    </w:p>
    <w:p w14:paraId="1CE5269E" w14:textId="25B176CA" w:rsidR="001A478B" w:rsidRPr="000606E7" w:rsidRDefault="001A478B" w:rsidP="000606E7">
      <w:pPr>
        <w:numPr>
          <w:ilvl w:val="0"/>
          <w:numId w:val="31"/>
        </w:numPr>
        <w:rPr>
          <w:rFonts w:ascii="Arial" w:hAnsi="Arial" w:cs="Arial"/>
        </w:rPr>
      </w:pPr>
      <w:r w:rsidRPr="000606E7">
        <w:rPr>
          <w:rFonts w:ascii="Arial" w:hAnsi="Arial" w:cs="Arial"/>
        </w:rPr>
        <w:t xml:space="preserve">has experience of providing </w:t>
      </w:r>
      <w:r w:rsidR="00513E4A" w:rsidRPr="000606E7">
        <w:rPr>
          <w:rFonts w:ascii="Arial" w:hAnsi="Arial" w:cs="Arial"/>
        </w:rPr>
        <w:t>clear technical observations</w:t>
      </w:r>
      <w:r w:rsidR="001C7256" w:rsidRPr="000606E7">
        <w:rPr>
          <w:rFonts w:ascii="Arial" w:hAnsi="Arial" w:cs="Arial"/>
        </w:rPr>
        <w:t>, in line with CIBSE life expectancy and estimated replacement costs based on SPONS. I</w:t>
      </w:r>
      <w:r w:rsidR="00513E4A" w:rsidRPr="000606E7">
        <w:rPr>
          <w:rFonts w:ascii="Arial" w:hAnsi="Arial" w:cs="Arial"/>
        </w:rPr>
        <w:t>n addition to technical recommendations for remedial actions where necessary</w:t>
      </w:r>
      <w:r w:rsidR="001C7256" w:rsidRPr="000606E7">
        <w:rPr>
          <w:rFonts w:ascii="Arial" w:hAnsi="Arial" w:cs="Arial"/>
        </w:rPr>
        <w:t>.</w:t>
      </w:r>
    </w:p>
    <w:p w14:paraId="053DB75C" w14:textId="77777777" w:rsidR="001C7256" w:rsidRPr="000606E7" w:rsidRDefault="001C7256" w:rsidP="001C7256">
      <w:pPr>
        <w:ind w:left="720"/>
        <w:rPr>
          <w:rFonts w:ascii="Arial" w:hAnsi="Arial" w:cs="Arial"/>
        </w:rPr>
      </w:pPr>
    </w:p>
    <w:p w14:paraId="1E073638" w14:textId="1947C006" w:rsidR="001A478B" w:rsidRPr="000606E7" w:rsidRDefault="001A478B" w:rsidP="000606E7">
      <w:pPr>
        <w:numPr>
          <w:ilvl w:val="0"/>
          <w:numId w:val="31"/>
        </w:numPr>
        <w:rPr>
          <w:rFonts w:ascii="Arial" w:hAnsi="Arial" w:cs="Arial"/>
        </w:rPr>
      </w:pPr>
      <w:r w:rsidRPr="000606E7">
        <w:rPr>
          <w:rFonts w:ascii="Arial" w:hAnsi="Arial" w:cs="Arial"/>
        </w:rPr>
        <w:t>can demonstrate that they can draw upon specialist experts, with the requisite knowledge, with a range of professional backgrounds and disciplines, including but not limited to; Building Surveying, MEP Surveying, Engineering and FM Consultancy</w:t>
      </w:r>
      <w:r w:rsidR="001C7256" w:rsidRPr="000606E7">
        <w:rPr>
          <w:rFonts w:ascii="Arial" w:hAnsi="Arial" w:cs="Arial"/>
        </w:rPr>
        <w:t xml:space="preserve">, and </w:t>
      </w:r>
    </w:p>
    <w:p w14:paraId="0580981B" w14:textId="77777777" w:rsidR="001C7256" w:rsidRPr="000606E7" w:rsidRDefault="001C7256" w:rsidP="001C7256">
      <w:pPr>
        <w:ind w:left="720"/>
        <w:rPr>
          <w:rFonts w:ascii="Arial" w:hAnsi="Arial" w:cs="Arial"/>
        </w:rPr>
      </w:pPr>
    </w:p>
    <w:p w14:paraId="590F3343" w14:textId="634FC799" w:rsidR="001C7256" w:rsidRPr="000606E7" w:rsidRDefault="00155236" w:rsidP="000606E7">
      <w:pPr>
        <w:numPr>
          <w:ilvl w:val="0"/>
          <w:numId w:val="31"/>
        </w:numPr>
        <w:rPr>
          <w:rFonts w:ascii="Arial" w:hAnsi="Arial" w:cs="Arial"/>
        </w:rPr>
      </w:pPr>
      <w:r w:rsidRPr="000606E7">
        <w:rPr>
          <w:rFonts w:ascii="Arial" w:hAnsi="Arial" w:cs="Arial"/>
        </w:rPr>
        <w:t xml:space="preserve">has </w:t>
      </w:r>
      <w:r w:rsidR="00A04729" w:rsidRPr="000606E7">
        <w:rPr>
          <w:rFonts w:ascii="Arial" w:hAnsi="Arial" w:cs="Arial"/>
        </w:rPr>
        <w:t>deliver</w:t>
      </w:r>
      <w:r w:rsidRPr="000606E7">
        <w:rPr>
          <w:rFonts w:ascii="Arial" w:hAnsi="Arial" w:cs="Arial"/>
        </w:rPr>
        <w:t>ed</w:t>
      </w:r>
      <w:r w:rsidR="00A04729" w:rsidRPr="000606E7">
        <w:rPr>
          <w:rFonts w:ascii="Arial" w:hAnsi="Arial" w:cs="Arial"/>
        </w:rPr>
        <w:t xml:space="preserve"> specialist advice on asset condition assessments, including lifecycle replacement planning, contract management, and conducting critical review of existing asset surveys and are</w:t>
      </w:r>
      <w:r w:rsidR="001C7256" w:rsidRPr="000606E7">
        <w:rPr>
          <w:rFonts w:ascii="Arial" w:hAnsi="Arial" w:cs="Arial"/>
        </w:rPr>
        <w:t xml:space="preserve"> security cleared</w:t>
      </w:r>
      <w:r w:rsidRPr="000606E7">
        <w:rPr>
          <w:rFonts w:ascii="Arial" w:hAnsi="Arial" w:cs="Arial"/>
        </w:rPr>
        <w:t>.</w:t>
      </w:r>
      <w:r w:rsidR="001C7256" w:rsidRPr="000606E7">
        <w:rPr>
          <w:rFonts w:ascii="Arial" w:hAnsi="Arial" w:cs="Arial"/>
        </w:rPr>
        <w:t xml:space="preserve"> </w:t>
      </w:r>
    </w:p>
    <w:p w14:paraId="12F65AE2" w14:textId="77777777" w:rsidR="00F57209" w:rsidRDefault="00F57209" w:rsidP="003F7E1C">
      <w:pPr>
        <w:tabs>
          <w:tab w:val="left" w:pos="454"/>
          <w:tab w:val="left" w:pos="907"/>
        </w:tabs>
        <w:rPr>
          <w:rFonts w:ascii="Arial" w:hAnsi="Arial" w:cs="Arial"/>
          <w:bCs/>
          <w:color w:val="FF0000"/>
        </w:rPr>
      </w:pPr>
    </w:p>
    <w:p w14:paraId="5257C990" w14:textId="7B0484C8" w:rsidR="00F57209" w:rsidRPr="001A478B" w:rsidRDefault="00F57209" w:rsidP="002C0677">
      <w:pPr>
        <w:rPr>
          <w:rFonts w:ascii="Arial" w:hAnsi="Arial" w:cs="Arial"/>
          <w:b/>
          <w:bCs/>
        </w:rPr>
      </w:pPr>
      <w:r w:rsidRPr="001A478B">
        <w:rPr>
          <w:rFonts w:ascii="Arial" w:hAnsi="Arial" w:cs="Arial"/>
          <w:b/>
          <w:bCs/>
        </w:rPr>
        <w:t xml:space="preserve">Cost Control </w:t>
      </w:r>
    </w:p>
    <w:p w14:paraId="5E11E47B" w14:textId="77777777" w:rsidR="00F57209" w:rsidRPr="002C0677" w:rsidRDefault="00F57209" w:rsidP="002C0677">
      <w:pPr>
        <w:rPr>
          <w:rFonts w:ascii="Arial" w:hAnsi="Arial" w:cs="Arial"/>
        </w:rPr>
      </w:pPr>
    </w:p>
    <w:p w14:paraId="4C597B21" w14:textId="6D45A00C" w:rsidR="00F57209" w:rsidRPr="002C0677" w:rsidRDefault="00F57209" w:rsidP="002C0677">
      <w:pPr>
        <w:rPr>
          <w:rFonts w:ascii="Arial" w:hAnsi="Arial" w:cs="Arial"/>
        </w:rPr>
      </w:pPr>
      <w:r w:rsidRPr="002C0677">
        <w:rPr>
          <w:rFonts w:ascii="Arial" w:hAnsi="Arial" w:cs="Arial"/>
        </w:rPr>
        <w:t>The Supplier shall provide a cost report to DVLA (in an agreed format) which will assist the DVLA in tracking the total price for Services provided to date.</w:t>
      </w:r>
    </w:p>
    <w:p w14:paraId="41FE4CA7" w14:textId="77777777" w:rsidR="00F57209" w:rsidRPr="002C0677" w:rsidRDefault="00F57209" w:rsidP="002C0677">
      <w:pPr>
        <w:rPr>
          <w:rFonts w:ascii="Arial" w:hAnsi="Arial" w:cs="Arial"/>
        </w:rPr>
      </w:pPr>
    </w:p>
    <w:p w14:paraId="59C01AB5" w14:textId="0C45E38E" w:rsidR="00F57209" w:rsidRPr="002C0677" w:rsidRDefault="00F57209" w:rsidP="002C0677">
      <w:pPr>
        <w:rPr>
          <w:rFonts w:ascii="Arial" w:hAnsi="Arial" w:cs="Arial"/>
        </w:rPr>
      </w:pPr>
      <w:r w:rsidRPr="002C0677">
        <w:rPr>
          <w:rFonts w:ascii="Arial" w:hAnsi="Arial" w:cs="Arial"/>
        </w:rPr>
        <w:t xml:space="preserve">The Supplier shall provide on a </w:t>
      </w:r>
      <w:r w:rsidR="00155236">
        <w:rPr>
          <w:rFonts w:ascii="Arial" w:hAnsi="Arial" w:cs="Arial"/>
        </w:rPr>
        <w:t>weekly</w:t>
      </w:r>
      <w:r w:rsidRPr="002C0677">
        <w:rPr>
          <w:rFonts w:ascii="Arial" w:hAnsi="Arial" w:cs="Arial"/>
        </w:rPr>
        <w:t xml:space="preserve"> basis a report showing the level of staff utilisation and the associated fee forecast for forthcoming months.</w:t>
      </w:r>
    </w:p>
    <w:p w14:paraId="31504BC2" w14:textId="77777777" w:rsidR="00F57209" w:rsidRPr="002C0677" w:rsidRDefault="00F57209" w:rsidP="002C0677">
      <w:pPr>
        <w:rPr>
          <w:rFonts w:ascii="Arial" w:hAnsi="Arial" w:cs="Arial"/>
        </w:rPr>
      </w:pPr>
    </w:p>
    <w:p w14:paraId="24391175" w14:textId="4ED2FAFB" w:rsidR="00F57209" w:rsidRPr="002C0677" w:rsidRDefault="00F57209" w:rsidP="002C0677">
      <w:pPr>
        <w:rPr>
          <w:rFonts w:ascii="Arial" w:hAnsi="Arial" w:cs="Arial"/>
        </w:rPr>
      </w:pPr>
      <w:r w:rsidRPr="002C0677">
        <w:rPr>
          <w:rFonts w:ascii="Arial" w:hAnsi="Arial" w:cs="Arial"/>
        </w:rPr>
        <w:t>The Supplier shall submit time sheet records (in an agreed format) on a monthly basis These time sheet records should clearly record against each named person or people and their specific tasks in the Suppliers programme against the deliverables</w:t>
      </w:r>
    </w:p>
    <w:p w14:paraId="234DD374" w14:textId="77777777" w:rsidR="003F7E1C" w:rsidRDefault="003F7E1C" w:rsidP="00237E4B">
      <w:pPr>
        <w:tabs>
          <w:tab w:val="left" w:pos="-180"/>
        </w:tabs>
        <w:ind w:hanging="180"/>
        <w:rPr>
          <w:rFonts w:ascii="Arial" w:hAnsi="Arial" w:cs="Arial"/>
        </w:rPr>
      </w:pPr>
    </w:p>
    <w:p w14:paraId="3C75465F" w14:textId="59719F90" w:rsidR="001D1B02" w:rsidRPr="005651A6" w:rsidRDefault="001D1B02" w:rsidP="001D1B02">
      <w:pPr>
        <w:tabs>
          <w:tab w:val="left" w:pos="-180"/>
        </w:tabs>
        <w:spacing w:after="120"/>
        <w:ind w:left="-181"/>
        <w:rPr>
          <w:rFonts w:ascii="Arial" w:hAnsi="Arial" w:cs="Arial"/>
          <w:b/>
          <w:highlight w:val="yellow"/>
        </w:rPr>
      </w:pPr>
      <w:r w:rsidRPr="00D61615">
        <w:rPr>
          <w:rFonts w:ascii="Arial" w:hAnsi="Arial" w:cs="Arial"/>
          <w:b/>
        </w:rPr>
        <w:t>6.</w:t>
      </w:r>
      <w:r>
        <w:rPr>
          <w:rFonts w:ascii="Arial" w:hAnsi="Arial" w:cs="Arial"/>
          <w:b/>
        </w:rPr>
        <w:t>1</w:t>
      </w:r>
      <w:r w:rsidRPr="00D61615">
        <w:rPr>
          <w:rFonts w:ascii="Arial" w:hAnsi="Arial" w:cs="Arial"/>
          <w:b/>
        </w:rPr>
        <w:t xml:space="preserve"> </w:t>
      </w:r>
      <w:r>
        <w:rPr>
          <w:rFonts w:ascii="Arial" w:hAnsi="Arial" w:cs="Arial"/>
          <w:b/>
        </w:rPr>
        <w:t xml:space="preserve">Service Level Agreement (SLA) and </w:t>
      </w:r>
      <w:r w:rsidRPr="00D61615">
        <w:rPr>
          <w:rFonts w:ascii="Arial" w:hAnsi="Arial" w:cs="Arial"/>
          <w:b/>
        </w:rPr>
        <w:t>Key Performance Indicators (KPIs)</w:t>
      </w:r>
    </w:p>
    <w:p w14:paraId="40F9CA2A" w14:textId="77777777" w:rsidR="00E248C7" w:rsidRDefault="00E248C7" w:rsidP="001C7256">
      <w:pPr>
        <w:tabs>
          <w:tab w:val="left" w:pos="-180"/>
        </w:tabs>
        <w:spacing w:after="120"/>
        <w:rPr>
          <w:rFonts w:ascii="Arial" w:hAnsi="Arial" w:cs="Arial"/>
          <w:bCs/>
          <w:color w:val="FF0000"/>
        </w:rPr>
      </w:pPr>
    </w:p>
    <w:tbl>
      <w:tblPr>
        <w:tblStyle w:val="TableGrid"/>
        <w:tblW w:w="11199" w:type="dxa"/>
        <w:tblInd w:w="-856" w:type="dxa"/>
        <w:tblLook w:val="04A0" w:firstRow="1" w:lastRow="0" w:firstColumn="1" w:lastColumn="0" w:noHBand="0" w:noVBand="1"/>
      </w:tblPr>
      <w:tblGrid>
        <w:gridCol w:w="2269"/>
        <w:gridCol w:w="5245"/>
        <w:gridCol w:w="993"/>
        <w:gridCol w:w="1562"/>
        <w:gridCol w:w="1130"/>
      </w:tblGrid>
      <w:tr w:rsidR="00E248C7" w:rsidRPr="001C7256" w14:paraId="774B9EA4" w14:textId="77777777" w:rsidTr="003D3DD7">
        <w:tc>
          <w:tcPr>
            <w:tcW w:w="11199" w:type="dxa"/>
            <w:gridSpan w:val="5"/>
          </w:tcPr>
          <w:p w14:paraId="5F5313E8" w14:textId="2D04535F" w:rsidR="001C7256" w:rsidRPr="00D5188E" w:rsidRDefault="00E248C7" w:rsidP="001C7256">
            <w:pPr>
              <w:rPr>
                <w:rFonts w:ascii="Arial" w:hAnsi="Arial" w:cs="Arial"/>
                <w:bCs/>
              </w:rPr>
            </w:pPr>
            <w:r w:rsidRPr="00D5188E">
              <w:rPr>
                <w:rFonts w:ascii="Arial" w:hAnsi="Arial" w:cs="Arial"/>
                <w:b/>
                <w:bCs/>
                <w:sz w:val="22"/>
                <w:szCs w:val="22"/>
                <w:lang w:eastAsia="en-GB"/>
              </w:rPr>
              <w:t xml:space="preserve">KPI Title/Description: </w:t>
            </w:r>
          </w:p>
          <w:p w14:paraId="7D030109" w14:textId="5723628D" w:rsidR="00E248C7" w:rsidRPr="00D5188E" w:rsidRDefault="00E248C7" w:rsidP="00E248C7">
            <w:pPr>
              <w:tabs>
                <w:tab w:val="left" w:pos="-180"/>
              </w:tabs>
              <w:spacing w:after="120"/>
              <w:rPr>
                <w:rFonts w:ascii="Arial" w:hAnsi="Arial" w:cs="Arial"/>
                <w:bCs/>
              </w:rPr>
            </w:pPr>
          </w:p>
        </w:tc>
      </w:tr>
      <w:tr w:rsidR="00E248C7" w:rsidRPr="001C7256" w14:paraId="7A979338" w14:textId="77777777" w:rsidTr="00E248C7">
        <w:tc>
          <w:tcPr>
            <w:tcW w:w="2269" w:type="dxa"/>
            <w:vAlign w:val="center"/>
          </w:tcPr>
          <w:p w14:paraId="2B11FAD5" w14:textId="7E37C1E2" w:rsidR="00E248C7" w:rsidRPr="001C7256" w:rsidRDefault="00E248C7" w:rsidP="00E248C7">
            <w:pPr>
              <w:tabs>
                <w:tab w:val="left" w:pos="-180"/>
              </w:tabs>
              <w:spacing w:after="120"/>
              <w:rPr>
                <w:rFonts w:ascii="Arial" w:hAnsi="Arial" w:cs="Arial"/>
                <w:bCs/>
              </w:rPr>
            </w:pPr>
            <w:r w:rsidRPr="00D5188E">
              <w:rPr>
                <w:rFonts w:ascii="Arial" w:hAnsi="Arial" w:cs="Arial"/>
                <w:b/>
                <w:bCs/>
                <w:sz w:val="22"/>
                <w:szCs w:val="22"/>
                <w:lang w:eastAsia="en-GB"/>
              </w:rPr>
              <w:t>Service Area</w:t>
            </w:r>
          </w:p>
        </w:tc>
        <w:tc>
          <w:tcPr>
            <w:tcW w:w="5245" w:type="dxa"/>
            <w:vAlign w:val="center"/>
          </w:tcPr>
          <w:p w14:paraId="6BD07D97" w14:textId="3C15EAE5" w:rsidR="00E248C7" w:rsidRPr="00D5188E" w:rsidRDefault="00E248C7" w:rsidP="00E248C7">
            <w:pPr>
              <w:tabs>
                <w:tab w:val="left" w:pos="-180"/>
              </w:tabs>
              <w:spacing w:after="120"/>
              <w:rPr>
                <w:rFonts w:ascii="Arial" w:hAnsi="Arial" w:cs="Arial"/>
                <w:bCs/>
              </w:rPr>
            </w:pPr>
            <w:r w:rsidRPr="00D5188E">
              <w:rPr>
                <w:rFonts w:ascii="Arial" w:hAnsi="Arial" w:cs="Arial"/>
                <w:b/>
                <w:bCs/>
                <w:sz w:val="22"/>
                <w:szCs w:val="22"/>
                <w:lang w:eastAsia="en-GB"/>
              </w:rPr>
              <w:t>KPI description</w:t>
            </w:r>
          </w:p>
        </w:tc>
        <w:tc>
          <w:tcPr>
            <w:tcW w:w="993" w:type="dxa"/>
            <w:vAlign w:val="center"/>
          </w:tcPr>
          <w:p w14:paraId="386EFD3F" w14:textId="2FE12D55" w:rsidR="00E248C7" w:rsidRPr="00D5188E" w:rsidRDefault="00E248C7" w:rsidP="00E248C7">
            <w:pPr>
              <w:tabs>
                <w:tab w:val="left" w:pos="-180"/>
              </w:tabs>
              <w:spacing w:after="120"/>
              <w:rPr>
                <w:rFonts w:ascii="Arial" w:hAnsi="Arial" w:cs="Arial"/>
                <w:bCs/>
              </w:rPr>
            </w:pPr>
            <w:r w:rsidRPr="00D5188E">
              <w:rPr>
                <w:rFonts w:ascii="Arial" w:hAnsi="Arial" w:cs="Arial"/>
                <w:b/>
                <w:bCs/>
                <w:sz w:val="22"/>
                <w:szCs w:val="22"/>
                <w:lang w:eastAsia="en-GB"/>
              </w:rPr>
              <w:t xml:space="preserve">Target </w:t>
            </w:r>
          </w:p>
        </w:tc>
        <w:tc>
          <w:tcPr>
            <w:tcW w:w="1562" w:type="dxa"/>
            <w:vAlign w:val="center"/>
          </w:tcPr>
          <w:p w14:paraId="14F6293D" w14:textId="6C94DD0F" w:rsidR="00E248C7" w:rsidRPr="00D5188E" w:rsidRDefault="00E248C7" w:rsidP="00E248C7">
            <w:pPr>
              <w:tabs>
                <w:tab w:val="left" w:pos="-180"/>
              </w:tabs>
              <w:spacing w:after="120"/>
              <w:rPr>
                <w:rFonts w:ascii="Arial" w:hAnsi="Arial" w:cs="Arial"/>
                <w:bCs/>
              </w:rPr>
            </w:pPr>
            <w:r w:rsidRPr="00D5188E">
              <w:rPr>
                <w:rFonts w:ascii="Arial" w:hAnsi="Arial" w:cs="Arial"/>
                <w:b/>
                <w:bCs/>
                <w:sz w:val="22"/>
                <w:szCs w:val="22"/>
                <w:lang w:eastAsia="en-GB"/>
              </w:rPr>
              <w:t>Actual Performance Achieved</w:t>
            </w:r>
          </w:p>
        </w:tc>
        <w:tc>
          <w:tcPr>
            <w:tcW w:w="1130" w:type="dxa"/>
            <w:vAlign w:val="center"/>
          </w:tcPr>
          <w:p w14:paraId="4298CA59" w14:textId="25F177B8" w:rsidR="00E248C7" w:rsidRPr="00D5188E" w:rsidRDefault="00E248C7" w:rsidP="00E248C7">
            <w:pPr>
              <w:tabs>
                <w:tab w:val="left" w:pos="-180"/>
              </w:tabs>
              <w:spacing w:after="120"/>
              <w:rPr>
                <w:rFonts w:ascii="Arial" w:hAnsi="Arial" w:cs="Arial"/>
                <w:bCs/>
              </w:rPr>
            </w:pPr>
            <w:r w:rsidRPr="00D5188E">
              <w:rPr>
                <w:rFonts w:ascii="Arial" w:hAnsi="Arial" w:cs="Arial"/>
                <w:b/>
                <w:bCs/>
                <w:sz w:val="22"/>
                <w:szCs w:val="22"/>
                <w:lang w:eastAsia="en-GB"/>
              </w:rPr>
              <w:t>Service Credit?</w:t>
            </w:r>
          </w:p>
        </w:tc>
      </w:tr>
      <w:tr w:rsidR="001C7256" w:rsidRPr="001C7256" w14:paraId="54DB9BC0" w14:textId="77777777" w:rsidTr="00E248C7">
        <w:tc>
          <w:tcPr>
            <w:tcW w:w="2269" w:type="dxa"/>
            <w:vAlign w:val="center"/>
          </w:tcPr>
          <w:p w14:paraId="6EF2400F" w14:textId="78FE3D50" w:rsidR="001C7256" w:rsidRPr="001C7256" w:rsidRDefault="001C7256" w:rsidP="001C7256">
            <w:pPr>
              <w:tabs>
                <w:tab w:val="left" w:pos="-180"/>
              </w:tabs>
              <w:spacing w:after="120"/>
              <w:jc w:val="center"/>
              <w:rPr>
                <w:rFonts w:ascii="Arial" w:hAnsi="Arial" w:cs="Arial"/>
                <w:sz w:val="22"/>
                <w:szCs w:val="22"/>
                <w:lang w:eastAsia="en-GB"/>
              </w:rPr>
            </w:pPr>
            <w:r w:rsidRPr="001C7256">
              <w:rPr>
                <w:rFonts w:ascii="Arial" w:hAnsi="Arial" w:cs="Arial"/>
                <w:sz w:val="22"/>
                <w:szCs w:val="22"/>
                <w:lang w:eastAsia="en-GB"/>
              </w:rPr>
              <w:t>Technical Consultation</w:t>
            </w:r>
          </w:p>
        </w:tc>
        <w:tc>
          <w:tcPr>
            <w:tcW w:w="5245" w:type="dxa"/>
            <w:vAlign w:val="center"/>
          </w:tcPr>
          <w:p w14:paraId="5E9070E4" w14:textId="4B46CE4B" w:rsidR="001C7256" w:rsidRPr="001C7256" w:rsidRDefault="001C7256" w:rsidP="00E248C7">
            <w:pPr>
              <w:tabs>
                <w:tab w:val="left" w:pos="-180"/>
              </w:tabs>
              <w:spacing w:after="120"/>
              <w:rPr>
                <w:rFonts w:ascii="Arial" w:hAnsi="Arial" w:cs="Arial"/>
                <w:sz w:val="22"/>
                <w:szCs w:val="22"/>
                <w:lang w:eastAsia="en-GB"/>
              </w:rPr>
            </w:pPr>
            <w:r w:rsidRPr="001C7256">
              <w:rPr>
                <w:rFonts w:ascii="Arial" w:hAnsi="Arial" w:cs="Arial"/>
                <w:sz w:val="22"/>
                <w:szCs w:val="22"/>
                <w:lang w:eastAsia="en-GB"/>
              </w:rPr>
              <w:t>The Supplier will aim to provide a substantive response to a request for technical consultation within three (3) working days.</w:t>
            </w:r>
            <w:r w:rsidRPr="001C7256">
              <w:rPr>
                <w:rFonts w:ascii="Arial" w:hAnsi="Arial" w:cs="Arial"/>
                <w:b/>
                <w:bCs/>
                <w:sz w:val="22"/>
                <w:szCs w:val="22"/>
                <w:lang w:eastAsia="en-GB"/>
              </w:rPr>
              <w:t> </w:t>
            </w:r>
          </w:p>
        </w:tc>
        <w:tc>
          <w:tcPr>
            <w:tcW w:w="993" w:type="dxa"/>
            <w:vAlign w:val="center"/>
          </w:tcPr>
          <w:p w14:paraId="6647B4F7" w14:textId="7E08B372" w:rsidR="001C7256" w:rsidRPr="001C7256" w:rsidRDefault="001C7256" w:rsidP="00E248C7">
            <w:pPr>
              <w:tabs>
                <w:tab w:val="left" w:pos="-180"/>
              </w:tabs>
              <w:spacing w:after="120"/>
              <w:rPr>
                <w:rFonts w:ascii="Arial" w:hAnsi="Arial" w:cs="Arial"/>
                <w:sz w:val="22"/>
                <w:szCs w:val="22"/>
                <w:lang w:eastAsia="en-GB"/>
              </w:rPr>
            </w:pPr>
            <w:r w:rsidRPr="001C7256">
              <w:rPr>
                <w:rFonts w:ascii="Arial" w:hAnsi="Arial" w:cs="Arial"/>
                <w:sz w:val="22"/>
                <w:szCs w:val="22"/>
                <w:lang w:eastAsia="en-GB"/>
              </w:rPr>
              <w:t>100%</w:t>
            </w:r>
          </w:p>
        </w:tc>
        <w:tc>
          <w:tcPr>
            <w:tcW w:w="1562" w:type="dxa"/>
            <w:vAlign w:val="center"/>
          </w:tcPr>
          <w:p w14:paraId="67F65546" w14:textId="36F050F1" w:rsidR="001C7256" w:rsidRPr="001C7256" w:rsidRDefault="001C7256" w:rsidP="00E248C7">
            <w:pPr>
              <w:tabs>
                <w:tab w:val="left" w:pos="-180"/>
              </w:tabs>
              <w:spacing w:after="120"/>
              <w:rPr>
                <w:rFonts w:ascii="Arial" w:hAnsi="Arial" w:cs="Arial"/>
                <w:sz w:val="22"/>
                <w:szCs w:val="22"/>
                <w:lang w:eastAsia="en-GB"/>
              </w:rPr>
            </w:pPr>
            <w:r w:rsidRPr="001C7256">
              <w:rPr>
                <w:rFonts w:ascii="Arial" w:hAnsi="Arial" w:cs="Arial"/>
                <w:sz w:val="22"/>
                <w:szCs w:val="22"/>
                <w:lang w:eastAsia="en-GB"/>
              </w:rPr>
              <w:t>To be recorded monthly</w:t>
            </w:r>
          </w:p>
        </w:tc>
        <w:tc>
          <w:tcPr>
            <w:tcW w:w="1130" w:type="dxa"/>
            <w:vAlign w:val="center"/>
          </w:tcPr>
          <w:p w14:paraId="70324DB2" w14:textId="7B2C5D14" w:rsidR="001C7256" w:rsidRPr="001C7256" w:rsidRDefault="001C7256" w:rsidP="00E248C7">
            <w:pPr>
              <w:rPr>
                <w:rFonts w:ascii="Arial" w:hAnsi="Arial" w:cs="Arial"/>
                <w:sz w:val="22"/>
                <w:szCs w:val="22"/>
                <w:lang w:eastAsia="en-GB"/>
              </w:rPr>
            </w:pPr>
            <w:r w:rsidRPr="001C7256">
              <w:rPr>
                <w:rFonts w:ascii="Arial" w:hAnsi="Arial" w:cs="Arial"/>
                <w:sz w:val="22"/>
                <w:szCs w:val="22"/>
                <w:lang w:eastAsia="en-GB"/>
              </w:rPr>
              <w:t>No</w:t>
            </w:r>
          </w:p>
        </w:tc>
      </w:tr>
      <w:tr w:rsidR="001C7256" w:rsidRPr="001C7256" w14:paraId="033943D9" w14:textId="77777777" w:rsidTr="00E248C7">
        <w:tc>
          <w:tcPr>
            <w:tcW w:w="2269" w:type="dxa"/>
            <w:vAlign w:val="center"/>
          </w:tcPr>
          <w:p w14:paraId="4A674502" w14:textId="59F09B77" w:rsidR="001C7256" w:rsidRPr="001C7256" w:rsidRDefault="001C7256" w:rsidP="001C7256">
            <w:pPr>
              <w:tabs>
                <w:tab w:val="left" w:pos="-180"/>
              </w:tabs>
              <w:spacing w:after="120"/>
              <w:jc w:val="center"/>
              <w:rPr>
                <w:rFonts w:ascii="Arial" w:hAnsi="Arial" w:cs="Arial"/>
                <w:sz w:val="22"/>
                <w:szCs w:val="22"/>
                <w:lang w:eastAsia="en-GB"/>
              </w:rPr>
            </w:pPr>
            <w:r w:rsidRPr="001C7256">
              <w:rPr>
                <w:rFonts w:ascii="Arial" w:hAnsi="Arial" w:cs="Arial"/>
                <w:sz w:val="22"/>
                <w:szCs w:val="22"/>
                <w:lang w:eastAsia="en-GB"/>
              </w:rPr>
              <w:t>Substantive Response</w:t>
            </w:r>
          </w:p>
        </w:tc>
        <w:tc>
          <w:tcPr>
            <w:tcW w:w="5245" w:type="dxa"/>
            <w:vAlign w:val="center"/>
          </w:tcPr>
          <w:p w14:paraId="76CF2E32" w14:textId="5B102B4E" w:rsidR="001C7256" w:rsidRPr="001C7256" w:rsidRDefault="001C7256" w:rsidP="001C7256">
            <w:pPr>
              <w:tabs>
                <w:tab w:val="left" w:pos="-180"/>
              </w:tabs>
              <w:spacing w:after="120"/>
              <w:rPr>
                <w:rFonts w:ascii="Arial" w:hAnsi="Arial" w:cs="Arial"/>
                <w:sz w:val="22"/>
                <w:szCs w:val="22"/>
                <w:lang w:eastAsia="en-GB"/>
              </w:rPr>
            </w:pPr>
            <w:r w:rsidRPr="001C7256">
              <w:rPr>
                <w:rFonts w:ascii="Arial" w:hAnsi="Arial" w:cs="Arial"/>
                <w:sz w:val="22"/>
                <w:szCs w:val="22"/>
                <w:lang w:eastAsia="en-GB"/>
              </w:rPr>
              <w:t>The Supplier will aim to provide a substantive response to a request for specialist technical consultation within ten (10) working days.</w:t>
            </w:r>
            <w:r w:rsidRPr="001C7256">
              <w:rPr>
                <w:rFonts w:ascii="Arial" w:hAnsi="Arial" w:cs="Arial"/>
                <w:b/>
                <w:bCs/>
                <w:sz w:val="22"/>
                <w:szCs w:val="22"/>
                <w:lang w:eastAsia="en-GB"/>
              </w:rPr>
              <w:t> </w:t>
            </w:r>
          </w:p>
        </w:tc>
        <w:tc>
          <w:tcPr>
            <w:tcW w:w="993" w:type="dxa"/>
            <w:vAlign w:val="center"/>
          </w:tcPr>
          <w:p w14:paraId="052C3784" w14:textId="1CDA6036" w:rsidR="001C7256" w:rsidRPr="001C7256" w:rsidRDefault="001C7256" w:rsidP="001C7256">
            <w:pPr>
              <w:tabs>
                <w:tab w:val="left" w:pos="-180"/>
              </w:tabs>
              <w:spacing w:after="120"/>
              <w:rPr>
                <w:rFonts w:ascii="Arial" w:hAnsi="Arial" w:cs="Arial"/>
                <w:sz w:val="22"/>
                <w:szCs w:val="22"/>
                <w:lang w:eastAsia="en-GB"/>
              </w:rPr>
            </w:pPr>
            <w:r w:rsidRPr="001C7256">
              <w:rPr>
                <w:rFonts w:ascii="Arial" w:hAnsi="Arial" w:cs="Arial"/>
                <w:sz w:val="22"/>
                <w:szCs w:val="22"/>
                <w:lang w:eastAsia="en-GB"/>
              </w:rPr>
              <w:t>100%</w:t>
            </w:r>
          </w:p>
        </w:tc>
        <w:tc>
          <w:tcPr>
            <w:tcW w:w="1562" w:type="dxa"/>
            <w:vAlign w:val="center"/>
          </w:tcPr>
          <w:p w14:paraId="0C5A8678" w14:textId="00A9BE6E" w:rsidR="001C7256" w:rsidRPr="001C7256" w:rsidRDefault="001C7256" w:rsidP="001C7256">
            <w:pPr>
              <w:tabs>
                <w:tab w:val="left" w:pos="-180"/>
              </w:tabs>
              <w:spacing w:after="120"/>
              <w:rPr>
                <w:rFonts w:ascii="Arial" w:hAnsi="Arial" w:cs="Arial"/>
                <w:sz w:val="22"/>
                <w:szCs w:val="22"/>
                <w:lang w:eastAsia="en-GB"/>
              </w:rPr>
            </w:pPr>
            <w:r w:rsidRPr="001C7256">
              <w:rPr>
                <w:rFonts w:ascii="Arial" w:hAnsi="Arial" w:cs="Arial"/>
                <w:sz w:val="22"/>
                <w:szCs w:val="22"/>
                <w:lang w:eastAsia="en-GB"/>
              </w:rPr>
              <w:t>To be recorded monthly</w:t>
            </w:r>
          </w:p>
        </w:tc>
        <w:tc>
          <w:tcPr>
            <w:tcW w:w="1130" w:type="dxa"/>
            <w:vAlign w:val="center"/>
          </w:tcPr>
          <w:p w14:paraId="07E54FF6" w14:textId="0AFB2807" w:rsidR="001C7256" w:rsidRPr="001C7256" w:rsidRDefault="001C7256" w:rsidP="001C7256">
            <w:pPr>
              <w:rPr>
                <w:rFonts w:ascii="Arial" w:hAnsi="Arial" w:cs="Arial"/>
                <w:sz w:val="22"/>
                <w:szCs w:val="22"/>
                <w:lang w:eastAsia="en-GB"/>
              </w:rPr>
            </w:pPr>
            <w:r w:rsidRPr="001C7256">
              <w:rPr>
                <w:rFonts w:ascii="Arial" w:hAnsi="Arial" w:cs="Arial"/>
                <w:sz w:val="22"/>
                <w:szCs w:val="22"/>
                <w:lang w:eastAsia="en-GB"/>
              </w:rPr>
              <w:t>No</w:t>
            </w:r>
          </w:p>
        </w:tc>
      </w:tr>
      <w:tr w:rsidR="001C7256" w:rsidRPr="001C7256" w14:paraId="0BB18E2D" w14:textId="77777777" w:rsidTr="00E248C7">
        <w:tc>
          <w:tcPr>
            <w:tcW w:w="2269" w:type="dxa"/>
            <w:vAlign w:val="center"/>
          </w:tcPr>
          <w:p w14:paraId="4ECB2911" w14:textId="7EE8D8EC" w:rsidR="001C7256" w:rsidRPr="001C7256" w:rsidRDefault="001C7256" w:rsidP="001C7256">
            <w:pPr>
              <w:tabs>
                <w:tab w:val="left" w:pos="-180"/>
              </w:tabs>
              <w:spacing w:after="120"/>
              <w:jc w:val="center"/>
              <w:rPr>
                <w:rFonts w:ascii="Arial" w:hAnsi="Arial" w:cs="Arial"/>
                <w:sz w:val="22"/>
                <w:szCs w:val="22"/>
                <w:lang w:eastAsia="en-GB"/>
              </w:rPr>
            </w:pPr>
            <w:r w:rsidRPr="001C7256">
              <w:rPr>
                <w:rFonts w:ascii="Arial" w:hAnsi="Arial" w:cs="Arial"/>
                <w:sz w:val="22"/>
                <w:szCs w:val="22"/>
                <w:lang w:eastAsia="en-GB"/>
              </w:rPr>
              <w:t>Activity Reports</w:t>
            </w:r>
          </w:p>
        </w:tc>
        <w:tc>
          <w:tcPr>
            <w:tcW w:w="5245" w:type="dxa"/>
            <w:vAlign w:val="center"/>
          </w:tcPr>
          <w:p w14:paraId="62F343BF" w14:textId="20B60C33" w:rsidR="001C7256" w:rsidRPr="001C7256" w:rsidRDefault="001C7256" w:rsidP="001C7256">
            <w:pPr>
              <w:tabs>
                <w:tab w:val="left" w:pos="-180"/>
              </w:tabs>
              <w:spacing w:after="120"/>
              <w:rPr>
                <w:rFonts w:ascii="Arial" w:hAnsi="Arial" w:cs="Arial"/>
                <w:sz w:val="22"/>
                <w:szCs w:val="22"/>
                <w:lang w:eastAsia="en-GB"/>
              </w:rPr>
            </w:pPr>
            <w:r w:rsidRPr="001C7256">
              <w:rPr>
                <w:rFonts w:ascii="Arial" w:hAnsi="Arial" w:cs="Arial"/>
                <w:sz w:val="22"/>
                <w:szCs w:val="22"/>
                <w:lang w:eastAsia="en-GB"/>
              </w:rPr>
              <w:t>DVLA will require the Supplier to produce an Activity Report which will be shared at a minimum of once a week on a day agreeable by both parties and the presentation and format of this information can be discussed and agreed with the Supplier.</w:t>
            </w:r>
            <w:r w:rsidRPr="001C7256">
              <w:rPr>
                <w:rFonts w:ascii="Arial" w:hAnsi="Arial" w:cs="Arial"/>
                <w:b/>
                <w:bCs/>
                <w:sz w:val="22"/>
                <w:szCs w:val="22"/>
                <w:lang w:eastAsia="en-GB"/>
              </w:rPr>
              <w:t> </w:t>
            </w:r>
          </w:p>
        </w:tc>
        <w:tc>
          <w:tcPr>
            <w:tcW w:w="993" w:type="dxa"/>
            <w:vAlign w:val="center"/>
          </w:tcPr>
          <w:p w14:paraId="297AD6AC" w14:textId="2567D593" w:rsidR="001C7256" w:rsidRPr="001C7256" w:rsidRDefault="001C7256" w:rsidP="001C7256">
            <w:pPr>
              <w:tabs>
                <w:tab w:val="left" w:pos="-180"/>
              </w:tabs>
              <w:spacing w:after="120"/>
              <w:rPr>
                <w:rFonts w:ascii="Arial" w:hAnsi="Arial" w:cs="Arial"/>
                <w:sz w:val="22"/>
                <w:szCs w:val="22"/>
                <w:lang w:eastAsia="en-GB"/>
              </w:rPr>
            </w:pPr>
            <w:r w:rsidRPr="001C7256">
              <w:rPr>
                <w:rFonts w:ascii="Arial" w:hAnsi="Arial" w:cs="Arial"/>
                <w:sz w:val="22"/>
                <w:szCs w:val="22"/>
                <w:lang w:eastAsia="en-GB"/>
              </w:rPr>
              <w:t>100%</w:t>
            </w:r>
          </w:p>
        </w:tc>
        <w:tc>
          <w:tcPr>
            <w:tcW w:w="1562" w:type="dxa"/>
            <w:vAlign w:val="center"/>
          </w:tcPr>
          <w:p w14:paraId="688A479E" w14:textId="7D788C41" w:rsidR="001C7256" w:rsidRPr="001C7256" w:rsidRDefault="001C7256" w:rsidP="001C7256">
            <w:pPr>
              <w:tabs>
                <w:tab w:val="left" w:pos="-180"/>
              </w:tabs>
              <w:spacing w:after="120"/>
              <w:rPr>
                <w:rFonts w:ascii="Arial" w:hAnsi="Arial" w:cs="Arial"/>
                <w:sz w:val="22"/>
                <w:szCs w:val="22"/>
                <w:lang w:eastAsia="en-GB"/>
              </w:rPr>
            </w:pPr>
            <w:r w:rsidRPr="001C7256">
              <w:rPr>
                <w:rFonts w:ascii="Arial" w:hAnsi="Arial" w:cs="Arial"/>
                <w:sz w:val="22"/>
                <w:szCs w:val="22"/>
                <w:lang w:eastAsia="en-GB"/>
              </w:rPr>
              <w:t>Weekly </w:t>
            </w:r>
          </w:p>
        </w:tc>
        <w:tc>
          <w:tcPr>
            <w:tcW w:w="1130" w:type="dxa"/>
            <w:vAlign w:val="center"/>
          </w:tcPr>
          <w:p w14:paraId="1BEA6F03" w14:textId="046CA5DB" w:rsidR="001C7256" w:rsidRPr="001C7256" w:rsidRDefault="001C7256" w:rsidP="001C7256">
            <w:pPr>
              <w:rPr>
                <w:rFonts w:ascii="Arial" w:hAnsi="Arial" w:cs="Arial"/>
                <w:sz w:val="22"/>
                <w:szCs w:val="22"/>
                <w:lang w:eastAsia="en-GB"/>
              </w:rPr>
            </w:pPr>
            <w:r w:rsidRPr="001C7256">
              <w:rPr>
                <w:rFonts w:ascii="Arial" w:hAnsi="Arial" w:cs="Arial"/>
                <w:sz w:val="22"/>
                <w:szCs w:val="22"/>
                <w:lang w:eastAsia="en-GB"/>
              </w:rPr>
              <w:t>No</w:t>
            </w:r>
          </w:p>
        </w:tc>
      </w:tr>
    </w:tbl>
    <w:p w14:paraId="6E6E089C" w14:textId="77777777" w:rsidR="00E248C7" w:rsidRDefault="00E248C7" w:rsidP="00C3798A">
      <w:pPr>
        <w:tabs>
          <w:tab w:val="left" w:pos="-180"/>
        </w:tabs>
        <w:spacing w:after="120"/>
        <w:ind w:left="-181"/>
        <w:rPr>
          <w:rFonts w:ascii="Arial" w:hAnsi="Arial" w:cs="Arial"/>
          <w:bCs/>
        </w:rPr>
      </w:pPr>
    </w:p>
    <w:p w14:paraId="7FAC54B1" w14:textId="7C643C18" w:rsidR="00122A87" w:rsidRDefault="003B029F" w:rsidP="009F01C8">
      <w:pPr>
        <w:tabs>
          <w:tab w:val="left" w:pos="-180"/>
        </w:tabs>
        <w:spacing w:after="120"/>
        <w:ind w:left="-181"/>
        <w:rPr>
          <w:rFonts w:ascii="Arial" w:hAnsi="Arial" w:cs="Arial"/>
          <w:b/>
        </w:rPr>
      </w:pPr>
      <w:r w:rsidRPr="008F1737">
        <w:rPr>
          <w:rFonts w:ascii="Arial" w:hAnsi="Arial" w:cs="Arial"/>
          <w:b/>
        </w:rPr>
        <w:lastRenderedPageBreak/>
        <w:t>6.</w:t>
      </w:r>
      <w:r w:rsidR="001C7256" w:rsidRPr="008F1737">
        <w:rPr>
          <w:rFonts w:ascii="Arial" w:hAnsi="Arial" w:cs="Arial"/>
          <w:b/>
        </w:rPr>
        <w:t>2</w:t>
      </w:r>
      <w:r w:rsidRPr="008F1737">
        <w:rPr>
          <w:rFonts w:ascii="Arial" w:hAnsi="Arial" w:cs="Arial"/>
          <w:b/>
        </w:rPr>
        <w:t xml:space="preserve"> </w:t>
      </w:r>
      <w:r w:rsidR="0070600A" w:rsidRPr="008F1737">
        <w:rPr>
          <w:rFonts w:ascii="Arial" w:hAnsi="Arial" w:cs="Arial"/>
          <w:b/>
        </w:rPr>
        <w:t>Social Value Considerations</w:t>
      </w:r>
      <w:r w:rsidR="000D6417">
        <w:rPr>
          <w:rFonts w:ascii="Arial" w:hAnsi="Arial" w:cs="Arial"/>
          <w:b/>
        </w:rPr>
        <w:t xml:space="preserve"> </w:t>
      </w:r>
    </w:p>
    <w:p w14:paraId="10561ED8" w14:textId="77777777" w:rsidR="009F01C8" w:rsidRDefault="009F01C8" w:rsidP="009F01C8">
      <w:pPr>
        <w:tabs>
          <w:tab w:val="left" w:pos="-180"/>
        </w:tabs>
        <w:spacing w:after="120"/>
        <w:rPr>
          <w:rFonts w:ascii="Arial" w:hAnsi="Arial" w:cs="Arial"/>
          <w:b/>
        </w:rPr>
      </w:pPr>
    </w:p>
    <w:p w14:paraId="1F0D1A0D" w14:textId="77777777" w:rsidR="009F01C8" w:rsidRPr="00027C6D" w:rsidRDefault="009F01C8" w:rsidP="009F01C8">
      <w:pPr>
        <w:ind w:left="-180"/>
        <w:rPr>
          <w:rFonts w:ascii="Arial" w:eastAsia="Calibri" w:hAnsi="Arial" w:cs="Arial"/>
          <w:sz w:val="28"/>
          <w:szCs w:val="28"/>
          <w:lang w:eastAsia="en-GB"/>
        </w:rPr>
      </w:pPr>
      <w:bookmarkStart w:id="20" w:name="_Hlk211589885"/>
      <w:bookmarkStart w:id="21" w:name="_Hlk87971088"/>
      <w:r w:rsidRPr="713950C4">
        <w:rPr>
          <w:rFonts w:ascii="Arial" w:eastAsia="Calibri" w:hAnsi="Arial" w:cs="Arial"/>
          <w:lang w:eastAsia="en-GB"/>
        </w:rPr>
        <w:t xml:space="preserve">The Social Value Act (2012) requires contracting authorities to consider social value when procuring services, by </w:t>
      </w:r>
      <w:proofErr w:type="gramStart"/>
      <w:r w:rsidRPr="713950C4">
        <w:rPr>
          <w:rFonts w:ascii="Arial" w:eastAsia="Calibri" w:hAnsi="Arial" w:cs="Arial"/>
          <w:lang w:eastAsia="en-GB"/>
        </w:rPr>
        <w:t>taking into account</w:t>
      </w:r>
      <w:proofErr w:type="gramEnd"/>
      <w:r w:rsidRPr="713950C4">
        <w:rPr>
          <w:rFonts w:ascii="Arial" w:eastAsia="Calibri" w:hAnsi="Arial" w:cs="Arial"/>
          <w:lang w:eastAsia="en-GB"/>
        </w:rPr>
        <w:t xml:space="preserve"> the additional social benefits that can be achieved in the delivery of its contracts. </w:t>
      </w:r>
      <w:r w:rsidRPr="713950C4">
        <w:rPr>
          <w:rFonts w:ascii="Arial" w:hAnsi="Arial" w:cs="Arial"/>
          <w:color w:val="0B0C0C"/>
          <w:shd w:val="clear" w:color="auto" w:fill="FFFFFF"/>
        </w:rPr>
        <w:t xml:space="preserve"> </w:t>
      </w:r>
      <w:r w:rsidRPr="713950C4">
        <w:rPr>
          <w:rFonts w:ascii="Arial" w:eastAsia="Calibri" w:hAnsi="Arial" w:cs="Arial"/>
          <w:lang w:eastAsia="en-GB"/>
        </w:rPr>
        <w:t xml:space="preserve">It has been identified that </w:t>
      </w:r>
      <w:hyperlink r:id="rId8" w:history="1">
        <w:r w:rsidRPr="713950C4">
          <w:rPr>
            <w:rStyle w:val="Hyperlink"/>
            <w:rFonts w:ascii="Arial" w:eastAsia="Calibri" w:hAnsi="Arial" w:cs="Arial"/>
            <w:lang w:eastAsia="en-GB"/>
          </w:rPr>
          <w:t>Procurement Policy Note (PPN) (Taking Account of Social Value in the Award of Central Government Contracts</w:t>
        </w:r>
      </w:hyperlink>
      <w:r w:rsidRPr="713950C4">
        <w:rPr>
          <w:rFonts w:ascii="Arial" w:eastAsia="Calibri" w:hAnsi="Arial" w:cs="Arial"/>
          <w:lang w:eastAsia="en-GB"/>
        </w:rPr>
        <w:t>) applies to this procurement</w:t>
      </w:r>
      <w:r w:rsidRPr="28AFE5F8">
        <w:rPr>
          <w:rFonts w:ascii="Arial" w:eastAsia="Calibri" w:hAnsi="Arial" w:cs="Arial"/>
          <w:sz w:val="28"/>
          <w:szCs w:val="28"/>
          <w:lang w:eastAsia="en-GB"/>
        </w:rPr>
        <w:t xml:space="preserve">. </w:t>
      </w:r>
    </w:p>
    <w:p w14:paraId="54AD2130" w14:textId="77777777" w:rsidR="009F01C8" w:rsidRPr="00027C6D" w:rsidRDefault="009F01C8" w:rsidP="009F01C8">
      <w:pPr>
        <w:tabs>
          <w:tab w:val="left" w:pos="-180"/>
        </w:tabs>
        <w:ind w:left="-180"/>
        <w:rPr>
          <w:rFonts w:ascii="Arial" w:eastAsia="Calibri" w:hAnsi="Arial" w:cs="Arial"/>
          <w:iCs/>
          <w:sz w:val="28"/>
          <w:szCs w:val="28"/>
          <w:lang w:eastAsia="en-GB"/>
        </w:rPr>
      </w:pPr>
    </w:p>
    <w:p w14:paraId="10DF1EAF" w14:textId="77777777" w:rsidR="009F01C8" w:rsidRDefault="009F01C8" w:rsidP="009F01C8">
      <w:pPr>
        <w:ind w:left="-180"/>
        <w:rPr>
          <w:rFonts w:ascii="Arial" w:eastAsia="Calibri" w:hAnsi="Arial" w:cs="Arial"/>
          <w:lang w:eastAsia="en-GB"/>
        </w:rPr>
      </w:pPr>
      <w:r w:rsidRPr="3E2280C2">
        <w:rPr>
          <w:rFonts w:ascii="Arial" w:eastAsia="Calibri" w:hAnsi="Arial" w:cs="Arial"/>
          <w:lang w:eastAsia="en-GB"/>
        </w:rPr>
        <w:t xml:space="preserve">Using policy outcomes aligned with Government’s priorities, a weighting of </w:t>
      </w:r>
      <w:r w:rsidRPr="3E2280C2">
        <w:rPr>
          <w:rFonts w:ascii="Arial" w:eastAsia="Calibri" w:hAnsi="Arial" w:cs="Arial"/>
          <w:b/>
          <w:bCs/>
          <w:lang w:eastAsia="en-GB"/>
        </w:rPr>
        <w:t>10%</w:t>
      </w:r>
      <w:r w:rsidRPr="3E2280C2">
        <w:rPr>
          <w:rFonts w:ascii="Arial" w:eastAsia="Calibri" w:hAnsi="Arial" w:cs="Arial"/>
          <w:lang w:eastAsia="en-GB"/>
        </w:rPr>
        <w:t xml:space="preserve"> of the overall score for this requirement is</w:t>
      </w:r>
      <w:r w:rsidRPr="3E2280C2">
        <w:rPr>
          <w:rFonts w:ascii="Arial" w:eastAsia="Calibri" w:hAnsi="Arial" w:cs="Arial"/>
          <w:b/>
          <w:bCs/>
          <w:lang w:eastAsia="en-GB"/>
        </w:rPr>
        <w:t xml:space="preserve"> </w:t>
      </w:r>
      <w:r w:rsidRPr="3E2280C2">
        <w:rPr>
          <w:rFonts w:ascii="Arial" w:eastAsia="Calibri" w:hAnsi="Arial" w:cs="Arial"/>
          <w:lang w:eastAsia="en-GB"/>
        </w:rPr>
        <w:t xml:space="preserve">dedicated to social value criteria. </w:t>
      </w:r>
    </w:p>
    <w:p w14:paraId="5AA8D6CC" w14:textId="77777777" w:rsidR="009F01C8" w:rsidRDefault="009F01C8" w:rsidP="009F01C8">
      <w:pPr>
        <w:tabs>
          <w:tab w:val="left" w:pos="-180"/>
        </w:tabs>
        <w:ind w:left="-180"/>
        <w:rPr>
          <w:rFonts w:ascii="Arial" w:eastAsia="Calibri" w:hAnsi="Arial" w:cs="Arial"/>
          <w:iCs/>
          <w:szCs w:val="24"/>
          <w:lang w:eastAsia="en-GB"/>
        </w:rPr>
      </w:pPr>
    </w:p>
    <w:p w14:paraId="1A4524EE" w14:textId="77777777" w:rsidR="009F01C8" w:rsidRPr="00027C6D" w:rsidRDefault="009F01C8" w:rsidP="009F01C8">
      <w:pPr>
        <w:ind w:left="-180"/>
        <w:rPr>
          <w:rFonts w:ascii="Arial" w:eastAsia="Calibri" w:hAnsi="Arial" w:cs="Arial"/>
          <w:lang w:eastAsia="en-GB"/>
        </w:rPr>
      </w:pPr>
      <w:r w:rsidRPr="28AFE5F8">
        <w:rPr>
          <w:rFonts w:ascii="Arial" w:eastAsia="Calibri" w:hAnsi="Arial" w:cs="Arial"/>
          <w:lang w:eastAsia="en-GB"/>
        </w:rPr>
        <w:t>The social value theme(s) for this requirement is/are set out below, which requires Tenderers to demonstrate how, in the delivery of this contract, they can assist the DVLA in delivering the policy outcome(s) shown:</w:t>
      </w:r>
    </w:p>
    <w:p w14:paraId="69A6899D" w14:textId="77777777" w:rsidR="009F01C8" w:rsidRDefault="009F01C8" w:rsidP="009F01C8">
      <w:pPr>
        <w:tabs>
          <w:tab w:val="left" w:pos="-180"/>
        </w:tabs>
        <w:ind w:left="-180"/>
        <w:rPr>
          <w:rFonts w:ascii="Arial" w:eastAsia="Calibri" w:hAnsi="Arial" w:cs="Arial"/>
          <w:b/>
          <w:bCs/>
          <w:iCs/>
          <w:szCs w:val="24"/>
          <w:lang w:eastAsia="en-GB"/>
        </w:rPr>
      </w:pPr>
    </w:p>
    <w:p w14:paraId="34FA2CFE" w14:textId="77777777" w:rsidR="009F01C8" w:rsidRDefault="009F01C8" w:rsidP="009F01C8">
      <w:pPr>
        <w:tabs>
          <w:tab w:val="left" w:pos="-180"/>
        </w:tabs>
        <w:ind w:left="-180"/>
        <w:rPr>
          <w:rFonts w:ascii="Arial" w:eastAsia="Calibri" w:hAnsi="Arial" w:cs="Arial"/>
          <w:iCs/>
          <w:szCs w:val="24"/>
          <w:lang w:eastAsia="en-GB"/>
        </w:rPr>
      </w:pPr>
    </w:p>
    <w:tbl>
      <w:tblPr>
        <w:tblStyle w:val="TableGrid"/>
        <w:tblW w:w="0" w:type="auto"/>
        <w:tblLook w:val="04A0" w:firstRow="1" w:lastRow="0" w:firstColumn="1" w:lastColumn="0" w:noHBand="0" w:noVBand="1"/>
      </w:tblPr>
      <w:tblGrid>
        <w:gridCol w:w="1555"/>
        <w:gridCol w:w="2297"/>
        <w:gridCol w:w="5477"/>
      </w:tblGrid>
      <w:tr w:rsidR="009F01C8" w:rsidRPr="00B26C16" w14:paraId="277A46A1" w14:textId="77777777" w:rsidTr="00A54DF7">
        <w:tc>
          <w:tcPr>
            <w:tcW w:w="1555" w:type="dxa"/>
            <w:shd w:val="clear" w:color="auto" w:fill="548DD4" w:themeFill="text2" w:themeFillTint="99"/>
          </w:tcPr>
          <w:p w14:paraId="7C9CE7C2" w14:textId="77777777" w:rsidR="009F01C8" w:rsidRPr="008F00D6" w:rsidRDefault="009F01C8" w:rsidP="00A54DF7">
            <w:pPr>
              <w:rPr>
                <w:rFonts w:ascii="Arial" w:hAnsi="Arial" w:cs="Arial"/>
                <w:b/>
                <w:color w:val="FFFFFF" w:themeColor="background1"/>
              </w:rPr>
            </w:pPr>
            <w:bookmarkStart w:id="22" w:name="_Hlk211589852"/>
            <w:bookmarkEnd w:id="20"/>
            <w:r w:rsidRPr="008F00D6">
              <w:rPr>
                <w:rFonts w:ascii="Arial" w:hAnsi="Arial" w:cs="Arial"/>
                <w:b/>
                <w:color w:val="FFFFFF" w:themeColor="background1"/>
              </w:rPr>
              <w:t xml:space="preserve">Theme 2: </w:t>
            </w:r>
          </w:p>
        </w:tc>
        <w:tc>
          <w:tcPr>
            <w:tcW w:w="2297" w:type="dxa"/>
            <w:shd w:val="clear" w:color="auto" w:fill="548DD4" w:themeFill="text2" w:themeFillTint="99"/>
          </w:tcPr>
          <w:p w14:paraId="2A73F55D" w14:textId="77777777" w:rsidR="009F01C8" w:rsidRPr="008F00D6" w:rsidRDefault="009F01C8" w:rsidP="00A54DF7">
            <w:pPr>
              <w:rPr>
                <w:rFonts w:ascii="Arial" w:hAnsi="Arial" w:cs="Arial"/>
                <w:b/>
                <w:color w:val="FFFFFF" w:themeColor="background1"/>
              </w:rPr>
            </w:pPr>
            <w:r w:rsidRPr="008F00D6">
              <w:rPr>
                <w:rFonts w:ascii="Arial" w:hAnsi="Arial" w:cs="Arial"/>
                <w:b/>
                <w:color w:val="FFFFFF" w:themeColor="background1"/>
              </w:rPr>
              <w:t xml:space="preserve">Policy Outcome </w:t>
            </w:r>
          </w:p>
        </w:tc>
        <w:tc>
          <w:tcPr>
            <w:tcW w:w="5477" w:type="dxa"/>
            <w:shd w:val="clear" w:color="auto" w:fill="548DD4" w:themeFill="text2" w:themeFillTint="99"/>
          </w:tcPr>
          <w:p w14:paraId="3D98BC3D" w14:textId="77777777" w:rsidR="009F01C8" w:rsidRPr="008F00D6" w:rsidRDefault="009F01C8" w:rsidP="00A54DF7">
            <w:pPr>
              <w:rPr>
                <w:rFonts w:ascii="Arial" w:hAnsi="Arial" w:cs="Arial"/>
                <w:b/>
                <w:color w:val="FFFFFF" w:themeColor="background1"/>
              </w:rPr>
            </w:pPr>
            <w:r w:rsidRPr="008F00D6">
              <w:rPr>
                <w:rFonts w:ascii="Arial" w:hAnsi="Arial" w:cs="Arial"/>
                <w:b/>
                <w:color w:val="FFFFFF" w:themeColor="background1"/>
              </w:rPr>
              <w:t>Delivery Objective – What good looks like</w:t>
            </w:r>
          </w:p>
        </w:tc>
      </w:tr>
      <w:tr w:rsidR="009F01C8" w:rsidRPr="00B26C16" w14:paraId="3987C831" w14:textId="77777777" w:rsidTr="00A54DF7">
        <w:tc>
          <w:tcPr>
            <w:tcW w:w="1555" w:type="dxa"/>
            <w:vMerge w:val="restart"/>
          </w:tcPr>
          <w:p w14:paraId="18F4597F" w14:textId="77777777" w:rsidR="009F01C8" w:rsidRDefault="009F01C8" w:rsidP="00A54DF7">
            <w:pPr>
              <w:rPr>
                <w:rFonts w:ascii="Arial" w:hAnsi="Arial" w:cs="Arial"/>
                <w:b/>
              </w:rPr>
            </w:pPr>
          </w:p>
          <w:p w14:paraId="711A09CB" w14:textId="77777777" w:rsidR="009F01C8" w:rsidRDefault="009F01C8" w:rsidP="00A54DF7">
            <w:pPr>
              <w:rPr>
                <w:rFonts w:ascii="Arial" w:hAnsi="Arial" w:cs="Arial"/>
                <w:b/>
              </w:rPr>
            </w:pPr>
          </w:p>
          <w:p w14:paraId="0EF6947B" w14:textId="77777777" w:rsidR="009F01C8" w:rsidRPr="00C176E5" w:rsidRDefault="009F01C8" w:rsidP="00A54DF7">
            <w:pPr>
              <w:rPr>
                <w:rFonts w:ascii="Arial" w:hAnsi="Arial" w:cs="Arial"/>
              </w:rPr>
            </w:pPr>
            <w:r w:rsidRPr="713950C4">
              <w:rPr>
                <w:rFonts w:ascii="Arial" w:hAnsi="Arial" w:cs="Arial"/>
                <w:b/>
              </w:rPr>
              <w:t>Tackling economic inequality</w:t>
            </w:r>
          </w:p>
        </w:tc>
        <w:tc>
          <w:tcPr>
            <w:tcW w:w="2297" w:type="dxa"/>
            <w:vMerge w:val="restart"/>
          </w:tcPr>
          <w:p w14:paraId="24AADD2C" w14:textId="77777777" w:rsidR="009F01C8" w:rsidRDefault="009F01C8" w:rsidP="00A54DF7">
            <w:pPr>
              <w:rPr>
                <w:rFonts w:ascii="Arial" w:hAnsi="Arial" w:cs="Arial"/>
              </w:rPr>
            </w:pPr>
          </w:p>
          <w:p w14:paraId="49F39416" w14:textId="77777777" w:rsidR="009F01C8" w:rsidRDefault="009F01C8" w:rsidP="00A54DF7">
            <w:pPr>
              <w:rPr>
                <w:rFonts w:ascii="Arial" w:hAnsi="Arial" w:cs="Arial"/>
              </w:rPr>
            </w:pPr>
          </w:p>
          <w:p w14:paraId="2084E530" w14:textId="77777777" w:rsidR="009F01C8" w:rsidRPr="00C176E5" w:rsidRDefault="009F01C8" w:rsidP="00A54DF7">
            <w:pPr>
              <w:rPr>
                <w:rFonts w:ascii="Arial" w:hAnsi="Arial" w:cs="Arial"/>
              </w:rPr>
            </w:pPr>
            <w:r w:rsidRPr="713950C4">
              <w:rPr>
                <w:rFonts w:ascii="Arial" w:hAnsi="Arial" w:cs="Arial"/>
              </w:rPr>
              <w:t>Create new businesses, new jobs and new skills</w:t>
            </w:r>
          </w:p>
        </w:tc>
        <w:tc>
          <w:tcPr>
            <w:tcW w:w="5477" w:type="dxa"/>
          </w:tcPr>
          <w:p w14:paraId="25592A12" w14:textId="77777777" w:rsidR="009F01C8" w:rsidRDefault="009F01C8" w:rsidP="00A54DF7">
            <w:pPr>
              <w:rPr>
                <w:rFonts w:ascii="Arial" w:hAnsi="Arial" w:cs="Arial"/>
              </w:rPr>
            </w:pPr>
            <w:r w:rsidRPr="009A6E09">
              <w:rPr>
                <w:rFonts w:ascii="Arial" w:hAnsi="Arial" w:cs="Arial"/>
                <w:b/>
                <w:bCs/>
              </w:rPr>
              <w:t>MAC2.2:</w:t>
            </w:r>
            <w:r w:rsidRPr="713950C4">
              <w:rPr>
                <w:rFonts w:ascii="Arial" w:hAnsi="Arial" w:cs="Arial"/>
              </w:rPr>
              <w:t xml:space="preserve"> Create employment and training opportunities particularly for those who face barriers to employment and/or who are located in deprived areas, and for people in industries with known skills shortages or in high growth sectors.</w:t>
            </w:r>
          </w:p>
          <w:p w14:paraId="68AFC0E4" w14:textId="77777777" w:rsidR="009F01C8" w:rsidRPr="00C176E5" w:rsidRDefault="009F01C8" w:rsidP="00A54DF7">
            <w:pPr>
              <w:rPr>
                <w:rFonts w:ascii="Arial" w:hAnsi="Arial" w:cs="Arial"/>
              </w:rPr>
            </w:pPr>
          </w:p>
        </w:tc>
      </w:tr>
      <w:tr w:rsidR="009F01C8" w:rsidRPr="00B26C16" w14:paraId="367AE3EB" w14:textId="77777777" w:rsidTr="00A54DF7">
        <w:tc>
          <w:tcPr>
            <w:tcW w:w="1555" w:type="dxa"/>
            <w:vMerge/>
          </w:tcPr>
          <w:p w14:paraId="2917BFB7" w14:textId="77777777" w:rsidR="009F01C8" w:rsidRPr="00C176E5" w:rsidRDefault="009F01C8" w:rsidP="00A54DF7">
            <w:pPr>
              <w:rPr>
                <w:rFonts w:ascii="Arial" w:hAnsi="Arial" w:cs="Arial"/>
                <w:szCs w:val="24"/>
                <w:highlight w:val="lightGray"/>
              </w:rPr>
            </w:pPr>
          </w:p>
        </w:tc>
        <w:tc>
          <w:tcPr>
            <w:tcW w:w="2297" w:type="dxa"/>
            <w:vMerge/>
          </w:tcPr>
          <w:p w14:paraId="0F22A700" w14:textId="77777777" w:rsidR="009F01C8" w:rsidRPr="00C176E5" w:rsidRDefault="009F01C8" w:rsidP="00A54DF7">
            <w:pPr>
              <w:rPr>
                <w:rFonts w:ascii="Arial" w:hAnsi="Arial" w:cs="Arial"/>
                <w:szCs w:val="24"/>
                <w:highlight w:val="lightGray"/>
              </w:rPr>
            </w:pPr>
          </w:p>
        </w:tc>
        <w:tc>
          <w:tcPr>
            <w:tcW w:w="5477" w:type="dxa"/>
          </w:tcPr>
          <w:p w14:paraId="3F6D6478" w14:textId="77777777" w:rsidR="009F01C8" w:rsidRDefault="009F01C8" w:rsidP="00A54DF7">
            <w:pPr>
              <w:rPr>
                <w:rFonts w:ascii="Arial" w:hAnsi="Arial" w:cs="Arial"/>
              </w:rPr>
            </w:pPr>
            <w:r w:rsidRPr="009A6E09">
              <w:rPr>
                <w:rFonts w:ascii="Arial" w:hAnsi="Arial" w:cs="Arial"/>
                <w:b/>
                <w:bCs/>
              </w:rPr>
              <w:t>MAC2.3:</w:t>
            </w:r>
            <w:r w:rsidRPr="713950C4">
              <w:rPr>
                <w:rFonts w:ascii="Arial" w:hAnsi="Arial" w:cs="Arial"/>
              </w:rPr>
              <w:t xml:space="preserve"> Support educational attainment relevant to the contract, including training schemes that address skills gaps and result in recognised qualifications.</w:t>
            </w:r>
          </w:p>
          <w:p w14:paraId="62B435A5" w14:textId="77777777" w:rsidR="009F01C8" w:rsidRPr="00C176E5" w:rsidRDefault="009F01C8" w:rsidP="00A54DF7">
            <w:pPr>
              <w:rPr>
                <w:rFonts w:ascii="Arial" w:hAnsi="Arial" w:cs="Arial"/>
              </w:rPr>
            </w:pPr>
          </w:p>
        </w:tc>
      </w:tr>
      <w:bookmarkEnd w:id="22"/>
    </w:tbl>
    <w:p w14:paraId="23867435" w14:textId="77777777" w:rsidR="009F01C8" w:rsidRDefault="009F01C8" w:rsidP="009F01C8"/>
    <w:p w14:paraId="7824D3D1" w14:textId="77777777" w:rsidR="009F01C8" w:rsidRDefault="009F01C8" w:rsidP="009F01C8">
      <w:pPr>
        <w:tabs>
          <w:tab w:val="left" w:pos="-180"/>
        </w:tabs>
        <w:ind w:left="-180"/>
        <w:rPr>
          <w:rFonts w:ascii="Arial" w:eastAsia="Calibri" w:hAnsi="Arial" w:cs="Arial"/>
          <w:iCs/>
          <w:szCs w:val="24"/>
          <w:lang w:eastAsia="en-GB"/>
        </w:rPr>
      </w:pPr>
    </w:p>
    <w:p w14:paraId="37DEEC77" w14:textId="77777777" w:rsidR="009F01C8" w:rsidRPr="00E60BCE" w:rsidRDefault="009F01C8" w:rsidP="009F01C8">
      <w:pPr>
        <w:ind w:left="-180"/>
        <w:rPr>
          <w:rFonts w:ascii="Arial" w:eastAsia="Calibri" w:hAnsi="Arial" w:cs="Arial"/>
          <w:b/>
          <w:bCs/>
          <w:lang w:eastAsia="en-GB"/>
        </w:rPr>
      </w:pPr>
      <w:bookmarkStart w:id="23" w:name="_Hlk211589864"/>
      <w:r w:rsidRPr="00E60BCE">
        <w:rPr>
          <w:rFonts w:ascii="Arial" w:eastAsia="Calibri" w:hAnsi="Arial" w:cs="Arial"/>
          <w:lang w:eastAsia="en-GB"/>
        </w:rPr>
        <w:t>An overview of the evaluation process is provided in the ITT</w:t>
      </w:r>
      <w:r w:rsidRPr="00E60BCE">
        <w:rPr>
          <w:rFonts w:ascii="Arial" w:eastAsia="Calibri" w:hAnsi="Arial" w:cs="Arial"/>
          <w:b/>
          <w:bCs/>
          <w:lang w:eastAsia="en-GB"/>
        </w:rPr>
        <w:t xml:space="preserve"> </w:t>
      </w:r>
      <w:r w:rsidRPr="00E60BCE">
        <w:rPr>
          <w:rFonts w:ascii="Arial" w:eastAsia="Calibri" w:hAnsi="Arial" w:cs="Arial"/>
          <w:lang w:eastAsia="en-GB"/>
        </w:rPr>
        <w:t xml:space="preserve">and the required social value criteria are detailed in Appendix 6 (Quality).  </w:t>
      </w:r>
    </w:p>
    <w:p w14:paraId="7E226EAA" w14:textId="77777777" w:rsidR="009F01C8" w:rsidRPr="00C176E5" w:rsidRDefault="009F01C8" w:rsidP="009F01C8">
      <w:pPr>
        <w:tabs>
          <w:tab w:val="left" w:pos="-180"/>
        </w:tabs>
        <w:ind w:left="-180"/>
        <w:rPr>
          <w:rFonts w:ascii="Arial" w:hAnsi="Arial" w:cs="Arial"/>
          <w:szCs w:val="24"/>
          <w:highlight w:val="lightGray"/>
        </w:rPr>
      </w:pPr>
    </w:p>
    <w:p w14:paraId="09FC5D02" w14:textId="77777777" w:rsidR="009F01C8" w:rsidRDefault="009F01C8" w:rsidP="009F01C8">
      <w:pPr>
        <w:tabs>
          <w:tab w:val="left" w:pos="-180"/>
        </w:tabs>
        <w:ind w:left="-180"/>
        <w:rPr>
          <w:rFonts w:ascii="Arial" w:hAnsi="Arial" w:cs="Arial"/>
        </w:rPr>
      </w:pPr>
      <w:r w:rsidRPr="713950C4">
        <w:rPr>
          <w:rFonts w:ascii="Arial" w:hAnsi="Arial" w:cs="Arial"/>
        </w:rPr>
        <w:t>The successful Supplier will be expected to demonstrate how they deliver social benefits that support the key social outcomes highlighted in the table above.</w:t>
      </w:r>
      <w:bookmarkEnd w:id="21"/>
    </w:p>
    <w:p w14:paraId="1DE64B85" w14:textId="77777777" w:rsidR="00960539" w:rsidRDefault="00960539" w:rsidP="009F01C8">
      <w:pPr>
        <w:tabs>
          <w:tab w:val="left" w:pos="-180"/>
        </w:tabs>
        <w:ind w:left="-180"/>
        <w:rPr>
          <w:rFonts w:ascii="Arial" w:hAnsi="Arial" w:cs="Arial"/>
        </w:rPr>
      </w:pPr>
    </w:p>
    <w:bookmarkEnd w:id="23"/>
    <w:p w14:paraId="7A9AC88F" w14:textId="77777777" w:rsidR="009F01C8" w:rsidRDefault="009F01C8" w:rsidP="00841282">
      <w:pPr>
        <w:tabs>
          <w:tab w:val="left" w:pos="-180"/>
        </w:tabs>
        <w:spacing w:after="120"/>
        <w:rPr>
          <w:rFonts w:ascii="Arial" w:hAnsi="Arial" w:cs="Arial"/>
          <w:b/>
          <w:color w:val="FF0000"/>
        </w:rPr>
      </w:pPr>
    </w:p>
    <w:p w14:paraId="4FD27AE6" w14:textId="69D73CB1" w:rsidR="009F01C8" w:rsidRPr="008F1737" w:rsidRDefault="003B029F" w:rsidP="000606E7">
      <w:pPr>
        <w:tabs>
          <w:tab w:val="left" w:pos="-180"/>
        </w:tabs>
        <w:spacing w:after="120"/>
        <w:ind w:left="-181"/>
        <w:rPr>
          <w:rFonts w:ascii="Arial" w:hAnsi="Arial" w:cs="Arial"/>
          <w:b/>
        </w:rPr>
      </w:pPr>
      <w:r w:rsidRPr="00C03742">
        <w:rPr>
          <w:rFonts w:ascii="Arial" w:hAnsi="Arial" w:cs="Arial"/>
          <w:b/>
        </w:rPr>
        <w:t>6.</w:t>
      </w:r>
      <w:r w:rsidR="000606E7">
        <w:rPr>
          <w:rFonts w:ascii="Arial" w:hAnsi="Arial" w:cs="Arial"/>
          <w:b/>
        </w:rPr>
        <w:t>3</w:t>
      </w:r>
      <w:r w:rsidRPr="00C03742">
        <w:rPr>
          <w:rFonts w:ascii="Arial" w:hAnsi="Arial" w:cs="Arial"/>
          <w:b/>
        </w:rPr>
        <w:t xml:space="preserve"> </w:t>
      </w:r>
      <w:r w:rsidR="0070600A" w:rsidRPr="00C03742">
        <w:rPr>
          <w:rFonts w:ascii="Arial" w:hAnsi="Arial" w:cs="Arial"/>
          <w:b/>
        </w:rPr>
        <w:t>Modern Slavery Considerations</w:t>
      </w:r>
    </w:p>
    <w:p w14:paraId="6E026A29" w14:textId="77777777" w:rsidR="00B772BD" w:rsidRDefault="00B772BD" w:rsidP="00136AFE">
      <w:pPr>
        <w:tabs>
          <w:tab w:val="left" w:pos="-180"/>
        </w:tabs>
        <w:ind w:left="-180"/>
        <w:rPr>
          <w:rFonts w:ascii="Arial" w:hAnsi="Arial" w:cs="Arial"/>
          <w:b/>
        </w:rPr>
      </w:pPr>
    </w:p>
    <w:p w14:paraId="37044C68" w14:textId="1E976F7B" w:rsidR="00B772BD" w:rsidRPr="00B772BD" w:rsidRDefault="000606E7" w:rsidP="002724FE">
      <w:pPr>
        <w:pStyle w:val="ListParagraph"/>
        <w:numPr>
          <w:ilvl w:val="0"/>
          <w:numId w:val="9"/>
        </w:numPr>
        <w:tabs>
          <w:tab w:val="left" w:pos="-180"/>
        </w:tabs>
        <w:rPr>
          <w:rFonts w:ascii="Arial" w:hAnsi="Arial" w:cs="Arial"/>
          <w:sz w:val="24"/>
          <w:szCs w:val="24"/>
        </w:rPr>
      </w:pPr>
      <w:r>
        <w:rPr>
          <w:rFonts w:ascii="Arial" w:hAnsi="Arial" w:cs="Arial"/>
          <w:b/>
          <w:sz w:val="24"/>
          <w:szCs w:val="24"/>
        </w:rPr>
        <w:t>6</w:t>
      </w:r>
      <w:r w:rsidR="003B029F" w:rsidRPr="00B772BD">
        <w:rPr>
          <w:rFonts w:ascii="Arial" w:hAnsi="Arial" w:cs="Arial"/>
          <w:b/>
          <w:sz w:val="24"/>
          <w:szCs w:val="24"/>
        </w:rPr>
        <w:t>.</w:t>
      </w:r>
      <w:r>
        <w:rPr>
          <w:rFonts w:ascii="Arial" w:hAnsi="Arial" w:cs="Arial"/>
          <w:b/>
          <w:sz w:val="24"/>
          <w:szCs w:val="24"/>
        </w:rPr>
        <w:t>3</w:t>
      </w:r>
      <w:r w:rsidR="003B029F" w:rsidRPr="00B772BD">
        <w:rPr>
          <w:rFonts w:ascii="Arial" w:hAnsi="Arial" w:cs="Arial"/>
          <w:b/>
          <w:sz w:val="24"/>
          <w:szCs w:val="24"/>
        </w:rPr>
        <w:t xml:space="preserve">.1 </w:t>
      </w:r>
      <w:r w:rsidR="00136AFE" w:rsidRPr="00B772BD">
        <w:rPr>
          <w:rFonts w:ascii="Arial" w:hAnsi="Arial" w:cs="Arial"/>
          <w:b/>
          <w:sz w:val="24"/>
          <w:szCs w:val="24"/>
        </w:rPr>
        <w:t xml:space="preserve">Modern Slavery Assessment Tool (MSAT) </w:t>
      </w:r>
    </w:p>
    <w:p w14:paraId="47F2EF26" w14:textId="39B76913" w:rsidR="00B772BD" w:rsidRPr="005F12BE" w:rsidRDefault="00B772BD" w:rsidP="00B772BD">
      <w:pPr>
        <w:pStyle w:val="ListParagraph"/>
        <w:tabs>
          <w:tab w:val="left" w:pos="-180"/>
        </w:tabs>
        <w:ind w:left="540"/>
        <w:rPr>
          <w:rFonts w:ascii="Arial" w:hAnsi="Arial" w:cs="Arial"/>
          <w:sz w:val="24"/>
          <w:szCs w:val="24"/>
        </w:rPr>
      </w:pPr>
      <w:r w:rsidRPr="00B772BD">
        <w:rPr>
          <w:rFonts w:ascii="Arial" w:hAnsi="Arial" w:cs="Arial"/>
          <w:color w:val="FF0000"/>
          <w:sz w:val="24"/>
          <w:szCs w:val="24"/>
        </w:rPr>
        <w:t xml:space="preserve"> </w:t>
      </w:r>
      <w:r w:rsidRPr="005F12BE">
        <w:rPr>
          <w:rFonts w:ascii="Arial" w:hAnsi="Arial" w:cs="Arial"/>
          <w:sz w:val="24"/>
          <w:szCs w:val="24"/>
        </w:rPr>
        <w:t xml:space="preserve">As part of an initial assessment of the risk of modern slavery, the Buyer has identified this requirement as Low risk. The Buyer may re-assess the risk during the </w:t>
      </w:r>
      <w:r w:rsidR="00677658" w:rsidRPr="005F12BE">
        <w:rPr>
          <w:rFonts w:ascii="Arial" w:hAnsi="Arial" w:cs="Arial"/>
          <w:sz w:val="24"/>
          <w:szCs w:val="24"/>
        </w:rPr>
        <w:t>period of the contract</w:t>
      </w:r>
      <w:r w:rsidRPr="005F12BE">
        <w:rPr>
          <w:rFonts w:ascii="Arial" w:hAnsi="Arial" w:cs="Arial"/>
          <w:sz w:val="24"/>
          <w:szCs w:val="24"/>
        </w:rPr>
        <w:t>, depending on circumstances (e.g. contract variation, change o</w:t>
      </w:r>
      <w:r w:rsidR="00677658" w:rsidRPr="005F12BE">
        <w:rPr>
          <w:rFonts w:ascii="Arial" w:hAnsi="Arial" w:cs="Arial"/>
          <w:sz w:val="24"/>
          <w:szCs w:val="24"/>
        </w:rPr>
        <w:t>f</w:t>
      </w:r>
      <w:r w:rsidRPr="005F12BE">
        <w:rPr>
          <w:rFonts w:ascii="Arial" w:hAnsi="Arial" w:cs="Arial"/>
          <w:sz w:val="24"/>
          <w:szCs w:val="24"/>
        </w:rPr>
        <w:t xml:space="preserve"> subcontractor or audit etc.). If a re-assessment results in a High or Medium risk of modern slavery, at any point during the contract, the successful tenderer will be </w:t>
      </w:r>
      <w:r w:rsidR="00677658" w:rsidRPr="005F12BE">
        <w:rPr>
          <w:rFonts w:ascii="Arial" w:hAnsi="Arial" w:cs="Arial"/>
          <w:sz w:val="24"/>
          <w:szCs w:val="24"/>
        </w:rPr>
        <w:t>required</w:t>
      </w:r>
      <w:r w:rsidRPr="005F12BE">
        <w:rPr>
          <w:rFonts w:ascii="Arial" w:hAnsi="Arial" w:cs="Arial"/>
          <w:sz w:val="24"/>
          <w:szCs w:val="24"/>
        </w:rPr>
        <w:t xml:space="preserve"> to complete the Modern Slavery Assessment Tool (MSAT) as outlined below.</w:t>
      </w:r>
    </w:p>
    <w:p w14:paraId="3EC4BF4C" w14:textId="77777777" w:rsidR="00B772BD" w:rsidRPr="005F12BE" w:rsidRDefault="00B772BD" w:rsidP="00B772BD">
      <w:pPr>
        <w:pStyle w:val="ListParagraph"/>
        <w:tabs>
          <w:tab w:val="left" w:pos="-180"/>
        </w:tabs>
        <w:ind w:left="540"/>
        <w:rPr>
          <w:rFonts w:ascii="Arial" w:hAnsi="Arial" w:cs="Arial"/>
          <w:sz w:val="24"/>
          <w:szCs w:val="24"/>
        </w:rPr>
      </w:pPr>
    </w:p>
    <w:p w14:paraId="2DCE524E" w14:textId="237A45B2" w:rsidR="00BB4DAC" w:rsidRPr="00B772BD" w:rsidRDefault="00BB4DAC" w:rsidP="003B029F">
      <w:pPr>
        <w:pStyle w:val="ListParagraph"/>
        <w:tabs>
          <w:tab w:val="left" w:pos="-180"/>
        </w:tabs>
        <w:ind w:left="540"/>
        <w:rPr>
          <w:rFonts w:ascii="Arial" w:hAnsi="Arial" w:cs="Arial"/>
          <w:iCs/>
          <w:sz w:val="24"/>
          <w:szCs w:val="24"/>
        </w:rPr>
      </w:pPr>
      <w:r w:rsidRPr="00B772BD">
        <w:rPr>
          <w:rFonts w:ascii="Arial" w:hAnsi="Arial" w:cs="Arial"/>
          <w:iCs/>
          <w:sz w:val="24"/>
          <w:szCs w:val="24"/>
        </w:rPr>
        <w:lastRenderedPageBreak/>
        <w:t xml:space="preserve">The MSAT is a modern slavery risk identification and management tool. This tool has been designed to help public sector organisations work in partnership with </w:t>
      </w:r>
      <w:r w:rsidR="00007B4D" w:rsidRPr="00B772BD">
        <w:rPr>
          <w:rFonts w:ascii="Arial" w:hAnsi="Arial" w:cs="Arial"/>
          <w:iCs/>
          <w:sz w:val="24"/>
          <w:szCs w:val="24"/>
        </w:rPr>
        <w:t>s</w:t>
      </w:r>
      <w:r w:rsidR="00874C87" w:rsidRPr="00B772BD">
        <w:rPr>
          <w:rFonts w:ascii="Arial" w:hAnsi="Arial" w:cs="Arial"/>
          <w:iCs/>
          <w:sz w:val="24"/>
          <w:szCs w:val="24"/>
        </w:rPr>
        <w:t>upplier</w:t>
      </w:r>
      <w:r w:rsidRPr="00B772BD">
        <w:rPr>
          <w:rFonts w:ascii="Arial" w:hAnsi="Arial" w:cs="Arial"/>
          <w:iCs/>
          <w:sz w:val="24"/>
          <w:szCs w:val="24"/>
        </w:rPr>
        <w:t xml:space="preserve">s to improve protections and reduce the risk of exploitation of workers in their supply chains. It also aims to help public sector organisations understand where there may be risks of modern slavery in the supply chains of </w:t>
      </w:r>
      <w:r w:rsidR="007710C5" w:rsidRPr="00B772BD">
        <w:rPr>
          <w:rFonts w:ascii="Arial" w:hAnsi="Arial" w:cs="Arial"/>
          <w:iCs/>
          <w:sz w:val="24"/>
          <w:szCs w:val="24"/>
        </w:rPr>
        <w:t>Goods/Services</w:t>
      </w:r>
      <w:r w:rsidRPr="00B772BD">
        <w:rPr>
          <w:rFonts w:ascii="Arial" w:hAnsi="Arial" w:cs="Arial"/>
          <w:iCs/>
          <w:sz w:val="24"/>
          <w:szCs w:val="24"/>
        </w:rPr>
        <w:t xml:space="preserve"> they have procured. </w:t>
      </w:r>
    </w:p>
    <w:p w14:paraId="5F384BDB" w14:textId="01C6D503" w:rsidR="00BA6940" w:rsidRPr="00B772BD" w:rsidRDefault="00BA6940" w:rsidP="003B029F">
      <w:pPr>
        <w:pStyle w:val="ListParagraph"/>
        <w:tabs>
          <w:tab w:val="left" w:pos="-180"/>
        </w:tabs>
        <w:ind w:left="540"/>
        <w:rPr>
          <w:rFonts w:ascii="Arial" w:hAnsi="Arial" w:cs="Arial"/>
          <w:iCs/>
          <w:sz w:val="24"/>
          <w:szCs w:val="24"/>
        </w:rPr>
      </w:pPr>
    </w:p>
    <w:p w14:paraId="0DC30261" w14:textId="02E0BA8F" w:rsidR="00920CD3" w:rsidRPr="00B772BD" w:rsidRDefault="00B772BD" w:rsidP="00920CD3">
      <w:pPr>
        <w:pStyle w:val="ListParagraph"/>
        <w:tabs>
          <w:tab w:val="left" w:pos="-180"/>
        </w:tabs>
        <w:ind w:left="540"/>
        <w:rPr>
          <w:rFonts w:ascii="Arial" w:hAnsi="Arial" w:cs="Arial"/>
          <w:iCs/>
          <w:sz w:val="24"/>
          <w:szCs w:val="24"/>
        </w:rPr>
      </w:pPr>
      <w:r>
        <w:rPr>
          <w:rFonts w:ascii="Arial" w:hAnsi="Arial" w:cs="Arial"/>
          <w:iCs/>
          <w:sz w:val="24"/>
          <w:szCs w:val="24"/>
        </w:rPr>
        <w:t>Where the risk of modern slavery is assessed as High or Medium risk</w:t>
      </w:r>
      <w:r w:rsidR="00136AFE" w:rsidRPr="00B772BD">
        <w:rPr>
          <w:rFonts w:ascii="Arial" w:hAnsi="Arial" w:cs="Arial"/>
          <w:iCs/>
          <w:sz w:val="24"/>
          <w:szCs w:val="24"/>
        </w:rPr>
        <w:t xml:space="preserve"> the successful tenderer, as part of the contract, </w:t>
      </w:r>
      <w:r w:rsidR="006F5746" w:rsidRPr="00B772BD">
        <w:rPr>
          <w:rFonts w:ascii="Arial" w:hAnsi="Arial" w:cs="Arial"/>
          <w:iCs/>
          <w:sz w:val="24"/>
          <w:szCs w:val="24"/>
        </w:rPr>
        <w:t>may be requested</w:t>
      </w:r>
      <w:r w:rsidR="00136AFE" w:rsidRPr="00B772BD">
        <w:rPr>
          <w:rFonts w:ascii="Arial" w:hAnsi="Arial" w:cs="Arial"/>
          <w:iCs/>
          <w:sz w:val="24"/>
          <w:szCs w:val="24"/>
        </w:rPr>
        <w:t xml:space="preserve"> to complete the MSAT and, where appropriate, work with the </w:t>
      </w:r>
      <w:r w:rsidR="00141578" w:rsidRPr="00B772BD">
        <w:rPr>
          <w:rFonts w:ascii="Arial" w:hAnsi="Arial" w:cs="Arial"/>
          <w:iCs/>
          <w:sz w:val="24"/>
          <w:szCs w:val="24"/>
        </w:rPr>
        <w:t xml:space="preserve">Buyer </w:t>
      </w:r>
      <w:r w:rsidR="00136AFE" w:rsidRPr="00B772BD">
        <w:rPr>
          <w:rFonts w:ascii="Arial" w:hAnsi="Arial" w:cs="Arial"/>
          <w:iCs/>
          <w:sz w:val="24"/>
          <w:szCs w:val="24"/>
        </w:rPr>
        <w:t>in resolving any issues identified.</w:t>
      </w:r>
      <w:r w:rsidR="00376F96" w:rsidRPr="00B772BD">
        <w:rPr>
          <w:rFonts w:ascii="Arial" w:hAnsi="Arial" w:cs="Arial"/>
          <w:iCs/>
          <w:sz w:val="24"/>
          <w:szCs w:val="24"/>
        </w:rPr>
        <w:t xml:space="preserve"> </w:t>
      </w:r>
      <w:r w:rsidR="00920CD3" w:rsidRPr="00B772BD">
        <w:rPr>
          <w:rFonts w:ascii="Arial" w:hAnsi="Arial" w:cs="Arial"/>
          <w:iCs/>
          <w:sz w:val="24"/>
          <w:szCs w:val="24"/>
        </w:rPr>
        <w:t xml:space="preserve">Suppliers who have previously completed the MSAT for another Government body may share their results with the </w:t>
      </w:r>
      <w:r w:rsidR="00141578" w:rsidRPr="00B772BD">
        <w:rPr>
          <w:rFonts w:ascii="Arial" w:hAnsi="Arial" w:cs="Arial"/>
          <w:iCs/>
          <w:sz w:val="24"/>
          <w:szCs w:val="24"/>
        </w:rPr>
        <w:t>Buyer</w:t>
      </w:r>
      <w:r w:rsidR="00920CD3" w:rsidRPr="00B772BD">
        <w:rPr>
          <w:rFonts w:ascii="Arial" w:hAnsi="Arial" w:cs="Arial"/>
          <w:iCs/>
          <w:sz w:val="24"/>
          <w:szCs w:val="24"/>
        </w:rPr>
        <w:t xml:space="preserve">. </w:t>
      </w:r>
    </w:p>
    <w:p w14:paraId="0D3EF358" w14:textId="2B6E1469" w:rsidR="00920CD3" w:rsidRPr="00B772BD" w:rsidRDefault="00920CD3" w:rsidP="003B029F">
      <w:pPr>
        <w:pStyle w:val="ListParagraph"/>
        <w:tabs>
          <w:tab w:val="left" w:pos="-180"/>
        </w:tabs>
        <w:ind w:left="540"/>
        <w:rPr>
          <w:rFonts w:ascii="Arial" w:hAnsi="Arial" w:cs="Arial"/>
          <w:iCs/>
          <w:sz w:val="24"/>
          <w:szCs w:val="24"/>
        </w:rPr>
      </w:pPr>
    </w:p>
    <w:p w14:paraId="430A41F9" w14:textId="000E7EED" w:rsidR="00BA6940" w:rsidRPr="00B772BD" w:rsidRDefault="003248B3" w:rsidP="003B029F">
      <w:pPr>
        <w:pStyle w:val="ListParagraph"/>
        <w:tabs>
          <w:tab w:val="left" w:pos="-180"/>
        </w:tabs>
        <w:ind w:left="540"/>
        <w:rPr>
          <w:rFonts w:ascii="Arial" w:hAnsi="Arial" w:cs="Arial"/>
          <w:iCs/>
          <w:sz w:val="24"/>
          <w:szCs w:val="24"/>
        </w:rPr>
      </w:pPr>
      <w:r>
        <w:rPr>
          <w:rFonts w:ascii="Arial" w:hAnsi="Arial" w:cs="Arial"/>
          <w:iCs/>
          <w:sz w:val="24"/>
          <w:szCs w:val="24"/>
        </w:rPr>
        <w:t>When applicable, the</w:t>
      </w:r>
      <w:r w:rsidR="006F5746" w:rsidRPr="00B772BD">
        <w:rPr>
          <w:rFonts w:ascii="Arial" w:hAnsi="Arial" w:cs="Arial"/>
          <w:iCs/>
          <w:sz w:val="24"/>
          <w:szCs w:val="24"/>
        </w:rPr>
        <w:t xml:space="preserve"> requirement to complete and assess the MSAT </w:t>
      </w:r>
      <w:r w:rsidR="00BA6940" w:rsidRPr="00B772BD">
        <w:rPr>
          <w:rFonts w:ascii="Arial" w:hAnsi="Arial" w:cs="Arial"/>
          <w:iCs/>
          <w:sz w:val="24"/>
          <w:szCs w:val="24"/>
        </w:rPr>
        <w:t xml:space="preserve">at appropriate intervals </w:t>
      </w:r>
      <w:r w:rsidR="00920CD3" w:rsidRPr="00B772BD">
        <w:rPr>
          <w:rFonts w:ascii="Arial" w:hAnsi="Arial" w:cs="Arial"/>
          <w:iCs/>
          <w:sz w:val="24"/>
          <w:szCs w:val="24"/>
        </w:rPr>
        <w:t xml:space="preserve">throughout the lifecycle of the contract </w:t>
      </w:r>
      <w:r w:rsidR="006F5746" w:rsidRPr="00B772BD">
        <w:rPr>
          <w:rFonts w:ascii="Arial" w:hAnsi="Arial" w:cs="Arial"/>
          <w:iCs/>
          <w:sz w:val="24"/>
          <w:szCs w:val="24"/>
        </w:rPr>
        <w:t xml:space="preserve">may also form part of the Contract Management </w:t>
      </w:r>
      <w:r w:rsidR="00BA6940" w:rsidRPr="00B772BD">
        <w:rPr>
          <w:rFonts w:ascii="Arial" w:hAnsi="Arial" w:cs="Arial"/>
          <w:iCs/>
          <w:sz w:val="24"/>
          <w:szCs w:val="24"/>
        </w:rPr>
        <w:t xml:space="preserve">process. </w:t>
      </w:r>
    </w:p>
    <w:p w14:paraId="7B91C079" w14:textId="3C193AE3" w:rsidR="00BA6940" w:rsidRPr="00B772BD" w:rsidRDefault="00BA6940" w:rsidP="003B029F">
      <w:pPr>
        <w:pStyle w:val="ListParagraph"/>
        <w:tabs>
          <w:tab w:val="left" w:pos="-180"/>
        </w:tabs>
        <w:ind w:left="540"/>
        <w:rPr>
          <w:rFonts w:ascii="Arial" w:hAnsi="Arial" w:cs="Arial"/>
          <w:iCs/>
          <w:sz w:val="24"/>
          <w:szCs w:val="24"/>
        </w:rPr>
      </w:pPr>
    </w:p>
    <w:p w14:paraId="2191EC0D" w14:textId="53AF05C4" w:rsidR="00D511AB" w:rsidRPr="00B772BD" w:rsidRDefault="00D511AB" w:rsidP="00D511AB">
      <w:pPr>
        <w:pStyle w:val="ListParagraph"/>
        <w:tabs>
          <w:tab w:val="left" w:pos="-180"/>
        </w:tabs>
        <w:ind w:left="540"/>
        <w:rPr>
          <w:rFonts w:ascii="Arial" w:hAnsi="Arial" w:cs="Arial"/>
          <w:iCs/>
          <w:sz w:val="24"/>
          <w:szCs w:val="24"/>
        </w:rPr>
      </w:pPr>
      <w:r w:rsidRPr="00B772BD">
        <w:rPr>
          <w:rFonts w:ascii="Arial" w:hAnsi="Arial" w:cs="Arial"/>
          <w:iCs/>
          <w:sz w:val="24"/>
          <w:szCs w:val="24"/>
        </w:rPr>
        <w:t xml:space="preserve">In addition to completing the MSAT, and depending on the outcome of this assessment, it may be necessary for the </w:t>
      </w:r>
      <w:r w:rsidR="00141578" w:rsidRPr="00B772BD">
        <w:rPr>
          <w:rFonts w:ascii="Arial" w:hAnsi="Arial" w:cs="Arial"/>
          <w:iCs/>
          <w:sz w:val="24"/>
          <w:szCs w:val="24"/>
        </w:rPr>
        <w:t xml:space="preserve">Buyer </w:t>
      </w:r>
      <w:r w:rsidR="00A068CE" w:rsidRPr="00B772BD">
        <w:rPr>
          <w:rFonts w:ascii="Arial" w:hAnsi="Arial" w:cs="Arial"/>
          <w:iCs/>
          <w:sz w:val="24"/>
          <w:szCs w:val="24"/>
        </w:rPr>
        <w:t xml:space="preserve">to work with the successful </w:t>
      </w:r>
      <w:r w:rsidR="00007B4D" w:rsidRPr="00B772BD">
        <w:rPr>
          <w:rFonts w:ascii="Arial" w:hAnsi="Arial" w:cs="Arial"/>
          <w:iCs/>
          <w:sz w:val="24"/>
          <w:szCs w:val="24"/>
        </w:rPr>
        <w:t>s</w:t>
      </w:r>
      <w:r w:rsidR="00874C87" w:rsidRPr="00B772BD">
        <w:rPr>
          <w:rFonts w:ascii="Arial" w:hAnsi="Arial" w:cs="Arial"/>
          <w:iCs/>
          <w:sz w:val="24"/>
          <w:szCs w:val="24"/>
        </w:rPr>
        <w:t>upplier</w:t>
      </w:r>
      <w:r w:rsidRPr="00B772BD">
        <w:rPr>
          <w:rFonts w:ascii="Arial" w:hAnsi="Arial" w:cs="Arial"/>
          <w:iCs/>
          <w:sz w:val="24"/>
          <w:szCs w:val="24"/>
        </w:rPr>
        <w:t xml:space="preserve"> to undertake a supply chain mapping exercise to have a more informed position of any modern slavery risks within the wider supply chain beyond first tier/prime </w:t>
      </w:r>
      <w:r w:rsidR="00007B4D" w:rsidRPr="00B772BD">
        <w:rPr>
          <w:rFonts w:ascii="Arial" w:hAnsi="Arial" w:cs="Arial"/>
          <w:iCs/>
          <w:sz w:val="24"/>
          <w:szCs w:val="24"/>
        </w:rPr>
        <w:t>s</w:t>
      </w:r>
      <w:r w:rsidR="00874C87" w:rsidRPr="00B772BD">
        <w:rPr>
          <w:rFonts w:ascii="Arial" w:hAnsi="Arial" w:cs="Arial"/>
          <w:iCs/>
          <w:sz w:val="24"/>
          <w:szCs w:val="24"/>
        </w:rPr>
        <w:t>upplier</w:t>
      </w:r>
      <w:r w:rsidRPr="00B772BD">
        <w:rPr>
          <w:rFonts w:ascii="Arial" w:hAnsi="Arial" w:cs="Arial"/>
          <w:iCs/>
          <w:sz w:val="24"/>
          <w:szCs w:val="24"/>
        </w:rPr>
        <w:t xml:space="preserve">. Such an exercise may also cover wider compliance with all relevant social, ethical and legal requirements of first tier/prime </w:t>
      </w:r>
      <w:r w:rsidR="00874C87" w:rsidRPr="00B772BD">
        <w:rPr>
          <w:rFonts w:ascii="Arial" w:hAnsi="Arial" w:cs="Arial"/>
          <w:iCs/>
          <w:sz w:val="24"/>
          <w:szCs w:val="24"/>
        </w:rPr>
        <w:t>Supplier</w:t>
      </w:r>
      <w:r w:rsidRPr="00B772BD">
        <w:rPr>
          <w:rFonts w:ascii="Arial" w:hAnsi="Arial" w:cs="Arial"/>
          <w:iCs/>
          <w:sz w:val="24"/>
          <w:szCs w:val="24"/>
        </w:rPr>
        <w:t>s and their supply chain.</w:t>
      </w:r>
    </w:p>
    <w:p w14:paraId="76197F91" w14:textId="63D970F0" w:rsidR="00D511AB" w:rsidRPr="00B772BD" w:rsidRDefault="00D511AB" w:rsidP="003B029F">
      <w:pPr>
        <w:pStyle w:val="ListParagraph"/>
        <w:tabs>
          <w:tab w:val="left" w:pos="-180"/>
        </w:tabs>
        <w:ind w:left="540"/>
        <w:rPr>
          <w:rFonts w:ascii="Arial" w:hAnsi="Arial" w:cs="Arial"/>
          <w:iCs/>
          <w:sz w:val="24"/>
          <w:szCs w:val="24"/>
        </w:rPr>
      </w:pPr>
    </w:p>
    <w:p w14:paraId="4B3FDD81" w14:textId="31871788" w:rsidR="00136AFE" w:rsidRPr="00B772BD" w:rsidRDefault="00BA6940" w:rsidP="003B029F">
      <w:pPr>
        <w:pStyle w:val="ListParagraph"/>
        <w:tabs>
          <w:tab w:val="left" w:pos="-180"/>
        </w:tabs>
        <w:ind w:left="540"/>
        <w:rPr>
          <w:rFonts w:ascii="Arial" w:hAnsi="Arial" w:cs="Arial"/>
          <w:iCs/>
          <w:sz w:val="24"/>
          <w:szCs w:val="24"/>
        </w:rPr>
      </w:pPr>
      <w:r w:rsidRPr="00B772BD">
        <w:rPr>
          <w:rFonts w:ascii="Arial" w:hAnsi="Arial" w:cs="Arial"/>
          <w:iCs/>
          <w:sz w:val="24"/>
          <w:szCs w:val="24"/>
        </w:rPr>
        <w:t>For further information on the MSAT</w:t>
      </w:r>
      <w:r w:rsidR="00253F00" w:rsidRPr="00B772BD">
        <w:rPr>
          <w:rFonts w:ascii="Arial" w:hAnsi="Arial" w:cs="Arial"/>
          <w:iCs/>
          <w:sz w:val="24"/>
          <w:szCs w:val="24"/>
        </w:rPr>
        <w:t xml:space="preserve"> and registration process</w:t>
      </w:r>
      <w:r w:rsidRPr="00B772BD">
        <w:rPr>
          <w:rFonts w:ascii="Arial" w:hAnsi="Arial" w:cs="Arial"/>
          <w:iCs/>
          <w:sz w:val="24"/>
          <w:szCs w:val="24"/>
        </w:rPr>
        <w:t xml:space="preserve">, please </w:t>
      </w:r>
      <w:r w:rsidR="00C274A5" w:rsidRPr="00B772BD">
        <w:rPr>
          <w:rFonts w:ascii="Arial" w:hAnsi="Arial" w:cs="Arial"/>
          <w:iCs/>
          <w:sz w:val="24"/>
          <w:szCs w:val="24"/>
        </w:rPr>
        <w:t>visit</w:t>
      </w:r>
      <w:r w:rsidRPr="00B772BD">
        <w:rPr>
          <w:rFonts w:ascii="Arial" w:hAnsi="Arial" w:cs="Arial"/>
          <w:iCs/>
          <w:sz w:val="24"/>
          <w:szCs w:val="24"/>
        </w:rPr>
        <w:t>:</w:t>
      </w:r>
    </w:p>
    <w:p w14:paraId="6C217334" w14:textId="732D2731" w:rsidR="00BB4DAC" w:rsidRPr="003B029F" w:rsidRDefault="00BB4DAC" w:rsidP="003B029F">
      <w:pPr>
        <w:pStyle w:val="ListParagraph"/>
        <w:tabs>
          <w:tab w:val="left" w:pos="-180"/>
        </w:tabs>
        <w:ind w:left="540"/>
        <w:rPr>
          <w:rFonts w:ascii="Arial" w:hAnsi="Arial" w:cs="Arial"/>
          <w:b/>
          <w:sz w:val="24"/>
          <w:szCs w:val="24"/>
        </w:rPr>
      </w:pPr>
      <w:hyperlink r:id="rId9" w:history="1">
        <w:r w:rsidRPr="00B772BD">
          <w:rPr>
            <w:rStyle w:val="Hyperlink"/>
            <w:rFonts w:ascii="Arial" w:hAnsi="Arial" w:cs="Arial"/>
            <w:sz w:val="24"/>
            <w:szCs w:val="24"/>
          </w:rPr>
          <w:t>https://supplierregistration.cabinetoffice.gov.uk/msat</w:t>
        </w:r>
      </w:hyperlink>
    </w:p>
    <w:p w14:paraId="71E89678" w14:textId="17937460" w:rsidR="00A27801" w:rsidRDefault="00A27801">
      <w:pPr>
        <w:rPr>
          <w:rFonts w:ascii="Arial" w:hAnsi="Arial" w:cs="Arial"/>
          <w:b/>
          <w:highlight w:val="yellow"/>
        </w:rPr>
      </w:pPr>
    </w:p>
    <w:p w14:paraId="0CDDE049" w14:textId="2D7E753A" w:rsidR="001A236D" w:rsidRDefault="00237E4B" w:rsidP="00850192">
      <w:pPr>
        <w:pStyle w:val="Heading2"/>
        <w:tabs>
          <w:tab w:val="clear" w:pos="0"/>
          <w:tab w:val="left" w:pos="-180"/>
        </w:tabs>
        <w:spacing w:before="0"/>
        <w:ind w:hanging="181"/>
      </w:pPr>
      <w:bookmarkStart w:id="24" w:name="_Toc177969172"/>
      <w:bookmarkStart w:id="25" w:name="_Toc180380671"/>
      <w:bookmarkStart w:id="26" w:name="_Toc213417668"/>
      <w:r>
        <w:t xml:space="preserve">7. </w:t>
      </w:r>
      <w:r w:rsidR="001A236D" w:rsidRPr="000E1435">
        <w:t>Quality Assurance Requirements</w:t>
      </w:r>
      <w:bookmarkEnd w:id="24"/>
      <w:bookmarkEnd w:id="25"/>
      <w:bookmarkEnd w:id="26"/>
      <w:r w:rsidR="001A236D" w:rsidRPr="000E1435">
        <w:t xml:space="preserve"> </w:t>
      </w:r>
      <w:r w:rsidR="001A236D" w:rsidRPr="000E1435">
        <w:tab/>
      </w:r>
    </w:p>
    <w:p w14:paraId="689B7078" w14:textId="3BFAFDA8" w:rsidR="008E61CF" w:rsidRDefault="008E61CF" w:rsidP="00416B3F">
      <w:pPr>
        <w:tabs>
          <w:tab w:val="left" w:pos="-180"/>
        </w:tabs>
        <w:ind w:hanging="180"/>
        <w:jc w:val="both"/>
        <w:rPr>
          <w:rFonts w:ascii="Arial" w:hAnsi="Arial"/>
          <w:color w:val="FF0000"/>
        </w:rPr>
      </w:pPr>
    </w:p>
    <w:p w14:paraId="7E933096" w14:textId="6D4F4695" w:rsidR="009F01C8" w:rsidRDefault="009F01C8" w:rsidP="009F01C8">
      <w:pPr>
        <w:rPr>
          <w:rFonts w:ascii="Arial" w:hAnsi="Arial" w:cs="Arial"/>
          <w:szCs w:val="24"/>
        </w:rPr>
      </w:pPr>
      <w:bookmarkStart w:id="27" w:name="_Hlk211589949"/>
      <w:r w:rsidRPr="0F61EE7F">
        <w:rPr>
          <w:rFonts w:ascii="Arial" w:hAnsi="Arial" w:cs="Arial"/>
          <w:szCs w:val="24"/>
        </w:rPr>
        <w:t>All Services supplied shall be fit for purpose and of a quality acceptable to DVLA</w:t>
      </w:r>
      <w:r>
        <w:rPr>
          <w:rFonts w:ascii="Arial" w:hAnsi="Arial" w:cs="Arial"/>
          <w:szCs w:val="24"/>
        </w:rPr>
        <w:t xml:space="preserve">. </w:t>
      </w:r>
      <w:r w:rsidRPr="0F61EE7F">
        <w:rPr>
          <w:rFonts w:ascii="Arial" w:hAnsi="Arial" w:cs="Arial"/>
          <w:szCs w:val="24"/>
        </w:rPr>
        <w:t>If at any time during the agreement the quality of supply for any products or services are found not to be to the appropriate standard, the Supplier shall provide a substitute item or service acceptable to DVLA at no additional cost</w:t>
      </w:r>
    </w:p>
    <w:p w14:paraId="0B755B29" w14:textId="77777777" w:rsidR="009F01C8" w:rsidRDefault="009F01C8" w:rsidP="009F01C8">
      <w:pPr>
        <w:rPr>
          <w:rFonts w:ascii="Arial" w:hAnsi="Arial" w:cs="Arial"/>
          <w:szCs w:val="24"/>
        </w:rPr>
      </w:pPr>
    </w:p>
    <w:p w14:paraId="75F224DE" w14:textId="33B1ED3B" w:rsidR="00A04729" w:rsidRDefault="00A04729" w:rsidP="00A04729">
      <w:pPr>
        <w:rPr>
          <w:rFonts w:ascii="Arial" w:hAnsi="Arial" w:cs="Arial"/>
        </w:rPr>
      </w:pPr>
      <w:r w:rsidRPr="0F61EE7F">
        <w:rPr>
          <w:rFonts w:ascii="Arial" w:hAnsi="Arial" w:cs="Arial"/>
          <w:szCs w:val="24"/>
        </w:rPr>
        <w:t xml:space="preserve">The Supplier auditor(s) must be appropriately trained and qualified as described at </w:t>
      </w:r>
      <w:r>
        <w:rPr>
          <w:rFonts w:ascii="Arial" w:hAnsi="Arial" w:cs="Arial"/>
          <w:szCs w:val="24"/>
        </w:rPr>
        <w:t xml:space="preserve">Section 6 </w:t>
      </w:r>
      <w:r w:rsidRPr="008F1737">
        <w:rPr>
          <w:rFonts w:ascii="Arial" w:hAnsi="Arial" w:cs="Arial"/>
        </w:rPr>
        <w:t>Key Supplier Staff</w:t>
      </w:r>
      <w:r w:rsidRPr="001A478B">
        <w:rPr>
          <w:rFonts w:ascii="Arial" w:hAnsi="Arial" w:cs="Arial"/>
        </w:rPr>
        <w:t> </w:t>
      </w:r>
    </w:p>
    <w:bookmarkEnd w:id="27"/>
    <w:p w14:paraId="6FBBE8BE" w14:textId="77777777" w:rsidR="009F01C8" w:rsidRPr="00D06CE4" w:rsidRDefault="009F01C8" w:rsidP="009F01C8">
      <w:pPr>
        <w:rPr>
          <w:rFonts w:ascii="Arial" w:hAnsi="Arial" w:cs="Arial"/>
          <w:szCs w:val="24"/>
        </w:rPr>
      </w:pPr>
    </w:p>
    <w:p w14:paraId="16DCC3C7" w14:textId="15DB6E2B" w:rsidR="009F01C8" w:rsidRPr="00D06CE4" w:rsidRDefault="009F01C8" w:rsidP="009F01C8">
      <w:pPr>
        <w:rPr>
          <w:rFonts w:ascii="Arial" w:hAnsi="Arial" w:cs="Arial"/>
          <w:szCs w:val="24"/>
        </w:rPr>
      </w:pPr>
      <w:r w:rsidRPr="0F61EE7F">
        <w:rPr>
          <w:rFonts w:ascii="Arial" w:hAnsi="Arial" w:cs="Arial"/>
          <w:szCs w:val="24"/>
        </w:rPr>
        <w:t xml:space="preserve">The Supplier </w:t>
      </w:r>
      <w:r w:rsidR="00A04729">
        <w:rPr>
          <w:rFonts w:ascii="Arial" w:hAnsi="Arial" w:cs="Arial"/>
          <w:szCs w:val="24"/>
        </w:rPr>
        <w:t xml:space="preserve">staff should be accredited </w:t>
      </w:r>
      <w:proofErr w:type="spellStart"/>
      <w:r w:rsidR="00A04729">
        <w:rPr>
          <w:rFonts w:ascii="Arial" w:hAnsi="Arial" w:cs="Arial"/>
          <w:szCs w:val="24"/>
        </w:rPr>
        <w:t>i.e</w:t>
      </w:r>
      <w:proofErr w:type="spellEnd"/>
      <w:r w:rsidR="00A04729">
        <w:rPr>
          <w:rFonts w:ascii="Arial" w:hAnsi="Arial" w:cs="Arial"/>
          <w:szCs w:val="24"/>
        </w:rPr>
        <w:t xml:space="preserve"> </w:t>
      </w:r>
      <w:r w:rsidR="00A04729" w:rsidRPr="00A04729">
        <w:rPr>
          <w:rFonts w:ascii="Arial" w:hAnsi="Arial" w:cs="Arial"/>
          <w:szCs w:val="24"/>
        </w:rPr>
        <w:t>Chartered Engineer (CEng)</w:t>
      </w:r>
      <w:r w:rsidR="00A04729">
        <w:rPr>
          <w:rFonts w:ascii="Arial" w:hAnsi="Arial" w:cs="Arial"/>
          <w:szCs w:val="24"/>
        </w:rPr>
        <w:t xml:space="preserve"> and or Membership of </w:t>
      </w:r>
      <w:r w:rsidR="00A04729" w:rsidRPr="00A04729">
        <w:rPr>
          <w:rFonts w:ascii="Arial" w:hAnsi="Arial" w:cs="Arial"/>
          <w:szCs w:val="24"/>
        </w:rPr>
        <w:t>CIBSE</w:t>
      </w:r>
      <w:r w:rsidR="00A04729">
        <w:rPr>
          <w:rFonts w:ascii="Arial" w:hAnsi="Arial" w:cs="Arial"/>
          <w:szCs w:val="24"/>
        </w:rPr>
        <w:t xml:space="preserve"> (</w:t>
      </w:r>
      <w:r w:rsidR="00A04729" w:rsidRPr="00A04729">
        <w:rPr>
          <w:rFonts w:ascii="Arial" w:hAnsi="Arial" w:cs="Arial"/>
          <w:szCs w:val="24"/>
        </w:rPr>
        <w:t>MCIBSE</w:t>
      </w:r>
      <w:r w:rsidR="00A04729">
        <w:rPr>
          <w:rFonts w:ascii="Arial" w:hAnsi="Arial" w:cs="Arial"/>
          <w:szCs w:val="24"/>
        </w:rPr>
        <w:t>).</w:t>
      </w:r>
    </w:p>
    <w:p w14:paraId="41C23469" w14:textId="77777777" w:rsidR="009F01C8" w:rsidRDefault="009F01C8" w:rsidP="00A04729">
      <w:pPr>
        <w:tabs>
          <w:tab w:val="left" w:pos="-180"/>
        </w:tabs>
        <w:jc w:val="both"/>
        <w:rPr>
          <w:rFonts w:ascii="Arial" w:hAnsi="Arial"/>
          <w:b/>
          <w:sz w:val="28"/>
        </w:rPr>
      </w:pPr>
    </w:p>
    <w:p w14:paraId="4358D627" w14:textId="53EDE5F3" w:rsidR="00021DCA" w:rsidRDefault="000F2E21" w:rsidP="000F2E21">
      <w:pPr>
        <w:pStyle w:val="Heading2"/>
        <w:ind w:left="-180"/>
      </w:pPr>
      <w:bookmarkStart w:id="28" w:name="_Toc213417669"/>
      <w:r>
        <w:t xml:space="preserve">8. </w:t>
      </w:r>
      <w:r w:rsidR="006F21BC">
        <w:t>Other Requirements</w:t>
      </w:r>
      <w:bookmarkEnd w:id="28"/>
    </w:p>
    <w:p w14:paraId="3A85776A" w14:textId="77777777" w:rsidR="00B71EE3" w:rsidRPr="006D72D3" w:rsidRDefault="00B71EE3" w:rsidP="00B71EE3">
      <w:pPr>
        <w:spacing w:after="120"/>
        <w:rPr>
          <w:rFonts w:ascii="Arial" w:hAnsi="Arial" w:cs="Arial"/>
          <w:b/>
          <w:bCs/>
        </w:rPr>
      </w:pPr>
      <w:bookmarkStart w:id="29" w:name="_Hlk136586987"/>
      <w:r w:rsidRPr="3E2280C2">
        <w:rPr>
          <w:rFonts w:ascii="Arial" w:hAnsi="Arial" w:cs="Arial"/>
          <w:b/>
          <w:bCs/>
        </w:rPr>
        <w:t>8.1 Information Assurance and Governance</w:t>
      </w:r>
    </w:p>
    <w:p w14:paraId="2D42E909" w14:textId="77777777" w:rsidR="00B71EE3" w:rsidRPr="00242EDF" w:rsidRDefault="00B71EE3" w:rsidP="00B71EE3">
      <w:pPr>
        <w:spacing w:after="120" w:line="259" w:lineRule="auto"/>
        <w:rPr>
          <w:rFonts w:ascii="Arial" w:eastAsia="Calibri" w:hAnsi="Arial" w:cs="Arial"/>
        </w:rPr>
      </w:pPr>
      <w:r w:rsidRPr="28AFE5F8">
        <w:rPr>
          <w:rFonts w:ascii="Arial" w:eastAsia="Calibri" w:hAnsi="Arial" w:cs="Arial"/>
        </w:rPr>
        <w:t>Where the Supplier processes Government data, including but not limited to, personal data on behalf of the DVLA the following requirements shall apply, unless otherwise specified or agreed in writing.</w:t>
      </w:r>
    </w:p>
    <w:p w14:paraId="7AF2DBB4" w14:textId="77777777" w:rsidR="00B71EE3" w:rsidRDefault="00B71EE3" w:rsidP="00B71EE3">
      <w:pPr>
        <w:rPr>
          <w:rFonts w:ascii="Arial" w:hAnsi="Arial" w:cs="Arial"/>
          <w:b/>
          <w:u w:val="single"/>
        </w:rPr>
      </w:pPr>
    </w:p>
    <w:p w14:paraId="51E375A3" w14:textId="77777777" w:rsidR="00B71EE3" w:rsidRPr="0079244A" w:rsidRDefault="00B71EE3" w:rsidP="00B71EE3">
      <w:pPr>
        <w:spacing w:after="120"/>
        <w:ind w:firstLine="360"/>
        <w:rPr>
          <w:rFonts w:ascii="Arial" w:hAnsi="Arial" w:cs="Arial"/>
          <w:b/>
          <w:bCs/>
          <w:u w:val="single"/>
        </w:rPr>
      </w:pPr>
      <w:r w:rsidRPr="3E2280C2">
        <w:rPr>
          <w:rFonts w:ascii="Arial" w:hAnsi="Arial" w:cs="Arial"/>
          <w:b/>
          <w:bCs/>
          <w:u w:val="single"/>
        </w:rPr>
        <w:lastRenderedPageBreak/>
        <w:t>Assurance and Audit</w:t>
      </w:r>
    </w:p>
    <w:p w14:paraId="1E24C1C3" w14:textId="77777777" w:rsidR="00B71EE3" w:rsidRPr="00BA1E3A" w:rsidRDefault="00B71EE3" w:rsidP="00B71EE3">
      <w:pPr>
        <w:rPr>
          <w:rFonts w:ascii="Arial" w:hAnsi="Arial" w:cs="Arial"/>
          <w:szCs w:val="24"/>
        </w:rPr>
      </w:pPr>
    </w:p>
    <w:p w14:paraId="032A1DA0" w14:textId="77777777" w:rsidR="00B71EE3" w:rsidRPr="00BA1E3A" w:rsidRDefault="00B71EE3" w:rsidP="00B71EE3">
      <w:pPr>
        <w:pStyle w:val="ListParagraph"/>
        <w:numPr>
          <w:ilvl w:val="0"/>
          <w:numId w:val="11"/>
        </w:numPr>
        <w:rPr>
          <w:rFonts w:ascii="Arial" w:hAnsi="Arial" w:cs="Arial"/>
          <w:sz w:val="24"/>
          <w:szCs w:val="24"/>
        </w:rPr>
      </w:pPr>
      <w:r w:rsidRPr="00BA1E3A">
        <w:rPr>
          <w:rFonts w:ascii="Arial" w:hAnsi="Arial" w:cs="Arial"/>
          <w:b/>
          <w:bCs/>
          <w:sz w:val="24"/>
          <w:szCs w:val="24"/>
        </w:rPr>
        <w:t xml:space="preserve">Statement of Assurance </w:t>
      </w:r>
    </w:p>
    <w:p w14:paraId="01BF370E" w14:textId="77777777" w:rsidR="00B71EE3" w:rsidRDefault="00B71EE3" w:rsidP="00B71EE3">
      <w:pPr>
        <w:ind w:left="720"/>
        <w:rPr>
          <w:rFonts w:ascii="Arial" w:hAnsi="Arial" w:cs="Arial"/>
        </w:rPr>
      </w:pPr>
      <w:r w:rsidRPr="00BA1E3A">
        <w:rPr>
          <w:rFonts w:ascii="Arial" w:hAnsi="Arial" w:cs="Arial"/>
        </w:rPr>
        <w:t>This contract will require the Supplier to process government data on the DVLA’s behalf. The successful tenderer will be required to complete a Statement of Assurance Questionnaire (</w:t>
      </w:r>
      <w:proofErr w:type="spellStart"/>
      <w:r w:rsidRPr="00BA1E3A">
        <w:rPr>
          <w:rFonts w:ascii="Arial" w:hAnsi="Arial" w:cs="Arial"/>
        </w:rPr>
        <w:t>SoAQ</w:t>
      </w:r>
      <w:proofErr w:type="spellEnd"/>
      <w:r w:rsidRPr="00BA1E3A">
        <w:rPr>
          <w:rFonts w:ascii="Arial" w:hAnsi="Arial" w:cs="Arial"/>
        </w:rPr>
        <w:t xml:space="preserve">) prior to formal contract award and before any processing of data commences in relation to this contract, to satisfy us that its data will be appropriately protected. The purpose of the questionnaire is to assess the maturity of policies, systems and controls associated with the handling of our data. </w:t>
      </w:r>
    </w:p>
    <w:p w14:paraId="1FAFC2D9" w14:textId="77777777" w:rsidR="00B71EE3" w:rsidRDefault="00B71EE3" w:rsidP="00B71EE3">
      <w:pPr>
        <w:ind w:left="720"/>
        <w:rPr>
          <w:rFonts w:ascii="Arial" w:hAnsi="Arial" w:cs="Arial"/>
        </w:rPr>
      </w:pPr>
    </w:p>
    <w:p w14:paraId="34D2B022" w14:textId="77777777" w:rsidR="00B71EE3" w:rsidRPr="00BA1E3A" w:rsidRDefault="00B71EE3" w:rsidP="00B71EE3">
      <w:pPr>
        <w:ind w:left="720"/>
        <w:rPr>
          <w:rFonts w:ascii="Arial" w:hAnsi="Arial" w:cs="Arial"/>
        </w:rPr>
      </w:pPr>
      <w:r w:rsidRPr="007B02A8">
        <w:rPr>
          <w:rFonts w:ascii="Arial" w:hAnsi="Arial" w:cs="Arial"/>
        </w:rPr>
        <w:t xml:space="preserve">The </w:t>
      </w:r>
      <w:r>
        <w:rPr>
          <w:rFonts w:ascii="Arial" w:hAnsi="Arial" w:cs="Arial"/>
        </w:rPr>
        <w:t xml:space="preserve">winning </w:t>
      </w:r>
      <w:r w:rsidRPr="007B02A8">
        <w:rPr>
          <w:rFonts w:ascii="Arial" w:hAnsi="Arial" w:cs="Arial"/>
        </w:rPr>
        <w:t>supplier</w:t>
      </w:r>
      <w:r>
        <w:rPr>
          <w:rFonts w:ascii="Arial" w:hAnsi="Arial" w:cs="Arial"/>
        </w:rPr>
        <w:t xml:space="preserve"> </w:t>
      </w:r>
      <w:r w:rsidRPr="007B02A8">
        <w:rPr>
          <w:rFonts w:ascii="Arial" w:hAnsi="Arial" w:cs="Arial"/>
        </w:rPr>
        <w:t>must implement a robust set of technical and organisational measures to protect Personal Data against breaches of security and Data Loss Events. These measures must align with the Security Requirements outlined in the Contract Agreement and are designed to uphold the principles of confidentiality, integrity, and availability.</w:t>
      </w:r>
    </w:p>
    <w:p w14:paraId="11BBC81E" w14:textId="77777777" w:rsidR="00B71EE3" w:rsidRPr="00BA1E3A" w:rsidRDefault="00B71EE3" w:rsidP="00B71EE3">
      <w:pPr>
        <w:ind w:left="720"/>
        <w:rPr>
          <w:rFonts w:ascii="Arial" w:hAnsi="Arial" w:cs="Arial"/>
        </w:rPr>
      </w:pPr>
    </w:p>
    <w:p w14:paraId="6BF8F07A" w14:textId="77777777" w:rsidR="00B71EE3" w:rsidRPr="00BA1E3A" w:rsidRDefault="00B71EE3" w:rsidP="00B71EE3">
      <w:pPr>
        <w:ind w:left="720"/>
        <w:rPr>
          <w:rFonts w:ascii="Arial" w:hAnsi="Arial" w:cs="Arial"/>
        </w:rPr>
      </w:pPr>
      <w:r w:rsidRPr="00BA1E3A">
        <w:rPr>
          <w:rFonts w:ascii="Arial" w:hAnsi="Arial" w:cs="Arial"/>
        </w:rPr>
        <w:t xml:space="preserve">As part of this, the Supplier must confirm how our data or information will be securely managed at each stage of the supply chain, including any sub-contractors, sub-processors or any other third parties.  </w:t>
      </w:r>
    </w:p>
    <w:p w14:paraId="482E6065" w14:textId="77777777" w:rsidR="00B71EE3" w:rsidRPr="00BA1E3A" w:rsidRDefault="00B71EE3" w:rsidP="00B71EE3">
      <w:pPr>
        <w:ind w:left="720"/>
        <w:rPr>
          <w:rFonts w:ascii="Arial" w:hAnsi="Arial" w:cs="Arial"/>
          <w:highlight w:val="lightGray"/>
        </w:rPr>
      </w:pPr>
    </w:p>
    <w:p w14:paraId="3634E812" w14:textId="77777777" w:rsidR="00B71EE3" w:rsidRDefault="00B71EE3" w:rsidP="00B71EE3">
      <w:pPr>
        <w:ind w:left="720"/>
        <w:rPr>
          <w:rFonts w:ascii="Arial" w:hAnsi="Arial" w:cs="Arial"/>
        </w:rPr>
      </w:pPr>
      <w:r w:rsidRPr="00BA1E3A">
        <w:rPr>
          <w:rFonts w:ascii="Arial" w:hAnsi="Arial" w:cs="Arial"/>
        </w:rPr>
        <w:t>The questionnaire must be completed and returned prior to contract award, and annually thereafter, and will be assessed by our Information Assurance &amp; Governance team.  We will work with the Supplier to address any information aspects requiring improvement.</w:t>
      </w:r>
    </w:p>
    <w:p w14:paraId="26B7CB2A" w14:textId="77777777" w:rsidR="00B71EE3" w:rsidRDefault="00B71EE3" w:rsidP="00B71EE3">
      <w:pPr>
        <w:spacing w:after="120"/>
        <w:rPr>
          <w:rFonts w:ascii="Arial" w:hAnsi="Arial" w:cs="Arial"/>
          <w:b/>
          <w:u w:val="single"/>
        </w:rPr>
      </w:pPr>
    </w:p>
    <w:p w14:paraId="73F9CED0" w14:textId="77777777" w:rsidR="00B71EE3" w:rsidRPr="009A7EE6" w:rsidRDefault="00B71EE3" w:rsidP="00B71EE3">
      <w:pPr>
        <w:spacing w:after="120"/>
        <w:rPr>
          <w:rFonts w:ascii="Arial" w:hAnsi="Arial" w:cs="Arial"/>
          <w:b/>
          <w:u w:val="single"/>
        </w:rPr>
      </w:pPr>
      <w:r w:rsidRPr="009A7EE6">
        <w:rPr>
          <w:rFonts w:ascii="Arial" w:hAnsi="Arial" w:cs="Arial"/>
          <w:b/>
          <w:u w:val="single"/>
        </w:rPr>
        <w:t>Use of Artificial Intelligence for delivery of the requirement</w:t>
      </w:r>
    </w:p>
    <w:p w14:paraId="5180097B" w14:textId="77777777" w:rsidR="00B71EE3" w:rsidRPr="009A7EE6" w:rsidRDefault="00B71EE3" w:rsidP="00B71EE3">
      <w:pPr>
        <w:rPr>
          <w:rFonts w:ascii="Arial" w:hAnsi="Arial" w:cs="Arial"/>
        </w:rPr>
      </w:pPr>
      <w:r w:rsidRPr="28AFE5F8">
        <w:rPr>
          <w:rFonts w:ascii="Arial" w:hAnsi="Arial" w:cs="Arial"/>
        </w:rPr>
        <w:t xml:space="preserve">DVLA wishes to understand and approve any proposed use of any Artificial Intelligence (AI) tools/solutions or machine learning technologies to carry out activities in delivery of this contract. </w:t>
      </w:r>
    </w:p>
    <w:p w14:paraId="37F8A0B4" w14:textId="77777777" w:rsidR="00B71EE3" w:rsidRPr="009A7EE6" w:rsidRDefault="00B71EE3" w:rsidP="00B71EE3">
      <w:pPr>
        <w:rPr>
          <w:rFonts w:ascii="Arial" w:hAnsi="Arial" w:cs="Arial"/>
        </w:rPr>
      </w:pPr>
    </w:p>
    <w:p w14:paraId="5839FE3E" w14:textId="77777777" w:rsidR="00B71EE3" w:rsidRPr="009A7EE6" w:rsidRDefault="00B71EE3" w:rsidP="00B71EE3">
      <w:pPr>
        <w:rPr>
          <w:rFonts w:ascii="Arial" w:hAnsi="Arial" w:cs="Arial"/>
        </w:rPr>
      </w:pPr>
      <w:r w:rsidRPr="009A7EE6">
        <w:rPr>
          <w:rFonts w:ascii="Arial" w:hAnsi="Arial" w:cs="Arial"/>
        </w:rPr>
        <w:t>Suppliers must state any plans to use such tools/solutions in their proposals and describe in detail</w:t>
      </w:r>
      <w:r w:rsidRPr="009A7EE6">
        <w:t xml:space="preserve"> </w:t>
      </w:r>
      <w:r w:rsidRPr="009A7EE6">
        <w:rPr>
          <w:rFonts w:ascii="Arial" w:hAnsi="Arial" w:cs="Arial"/>
        </w:rPr>
        <w:t>how they will be integrated into your service offerings and used in the delivery of the contract.</w:t>
      </w:r>
      <w:r w:rsidRPr="009A7EE6">
        <w:rPr>
          <w:rFonts w:ascii="Arial" w:hAnsi="Arial" w:cs="Arial"/>
          <w:szCs w:val="24"/>
        </w:rPr>
        <w:t xml:space="preserve"> </w:t>
      </w:r>
    </w:p>
    <w:p w14:paraId="43DB7D18" w14:textId="77777777" w:rsidR="00B71EE3" w:rsidRPr="009A7EE6" w:rsidRDefault="00B71EE3" w:rsidP="00B71EE3">
      <w:pPr>
        <w:rPr>
          <w:rFonts w:ascii="Arial" w:hAnsi="Arial" w:cs="Arial"/>
        </w:rPr>
      </w:pPr>
    </w:p>
    <w:p w14:paraId="565AE320" w14:textId="77777777" w:rsidR="00B71EE3" w:rsidRPr="009A7EE6" w:rsidRDefault="00B71EE3" w:rsidP="00B71EE3">
      <w:pPr>
        <w:rPr>
          <w:rFonts w:ascii="Arial" w:hAnsi="Arial" w:cs="Arial"/>
        </w:rPr>
      </w:pPr>
      <w:r w:rsidRPr="28AFE5F8">
        <w:rPr>
          <w:rFonts w:ascii="Arial" w:hAnsi="Arial" w:cs="Arial"/>
        </w:rPr>
        <w:t xml:space="preserve">Any proposed AI tools/solutions or extensive processing of data would need to be discussed and agreed with the DVLA before delivery as part of the contracted work so that the department can carry out the necessary impact assessments to ensure that the proposal is compliant with relevant laws and government policy. </w:t>
      </w:r>
    </w:p>
    <w:p w14:paraId="77C8218E" w14:textId="77777777" w:rsidR="00B71EE3" w:rsidRPr="009A7EE6" w:rsidRDefault="00B71EE3" w:rsidP="00B71EE3">
      <w:pPr>
        <w:rPr>
          <w:rFonts w:ascii="Arial" w:hAnsi="Arial" w:cs="Arial"/>
        </w:rPr>
      </w:pPr>
    </w:p>
    <w:p w14:paraId="53BC4A1B" w14:textId="77777777" w:rsidR="00B71EE3" w:rsidRPr="009A7EE6" w:rsidRDefault="00B71EE3" w:rsidP="00B71EE3">
      <w:pPr>
        <w:rPr>
          <w:rFonts w:ascii="Arial" w:hAnsi="Arial" w:cs="Arial"/>
        </w:rPr>
      </w:pPr>
      <w:r w:rsidRPr="009A7EE6">
        <w:rPr>
          <w:rFonts w:ascii="Arial" w:hAnsi="Arial" w:cs="Arial"/>
        </w:rPr>
        <w:t>If the supplier has no plans to use AI tools/solutions/technologies in the delivery of the contract they should state so in their proposal.</w:t>
      </w:r>
      <w:r w:rsidRPr="009A7EE6">
        <w:rPr>
          <w:rFonts w:ascii="Arial" w:hAnsi="Arial" w:cs="Arial"/>
          <w:szCs w:val="24"/>
        </w:rPr>
        <w:t xml:space="preserve">  </w:t>
      </w:r>
    </w:p>
    <w:p w14:paraId="7973E205" w14:textId="77777777" w:rsidR="00B71EE3" w:rsidRPr="009A7EE6" w:rsidRDefault="00B71EE3" w:rsidP="00B71EE3">
      <w:pPr>
        <w:rPr>
          <w:rFonts w:ascii="Arial" w:hAnsi="Arial" w:cs="Arial"/>
        </w:rPr>
      </w:pPr>
    </w:p>
    <w:p w14:paraId="6DB2CF74" w14:textId="77777777" w:rsidR="00B71EE3" w:rsidRPr="009A7EE6" w:rsidRDefault="00B71EE3" w:rsidP="00B71EE3">
      <w:pPr>
        <w:rPr>
          <w:rFonts w:ascii="Arial" w:hAnsi="Arial" w:cs="Arial"/>
        </w:rPr>
      </w:pPr>
      <w:r w:rsidRPr="28AFE5F8">
        <w:rPr>
          <w:rFonts w:ascii="Arial" w:hAnsi="Arial" w:cs="Arial"/>
        </w:rPr>
        <w:t>Should the successful Supplier wish to introduce AI tools/solutions at any point throughout the life of the contract, then a proposal should be submitted to the DVLA’s Contract Manager who will consider the proposal and either confirm or decline the usage of AI tools/solutions.</w:t>
      </w:r>
    </w:p>
    <w:p w14:paraId="7FCD75DF" w14:textId="77777777" w:rsidR="00B71EE3" w:rsidRPr="009A7EE6" w:rsidRDefault="00B71EE3" w:rsidP="00B71EE3">
      <w:pPr>
        <w:rPr>
          <w:color w:val="0000FF"/>
          <w:u w:val="single"/>
        </w:rPr>
      </w:pPr>
    </w:p>
    <w:p w14:paraId="082FD909" w14:textId="77777777" w:rsidR="00B71EE3" w:rsidRPr="009A7EE6" w:rsidRDefault="00B71EE3" w:rsidP="00B71EE3">
      <w:pPr>
        <w:rPr>
          <w:rFonts w:ascii="Arial" w:eastAsia="Calibri" w:hAnsi="Arial" w:cs="Arial"/>
          <w:color w:val="FF0000"/>
          <w:lang w:eastAsia="en-GB"/>
        </w:rPr>
      </w:pPr>
      <w:r w:rsidRPr="28AFE5F8">
        <w:rPr>
          <w:rFonts w:ascii="Arial" w:hAnsi="Arial" w:cs="Arial"/>
          <w:b/>
          <w:bCs/>
          <w:u w:val="single"/>
        </w:rPr>
        <w:lastRenderedPageBreak/>
        <w:t xml:space="preserve">Certification </w:t>
      </w:r>
    </w:p>
    <w:p w14:paraId="2EA5ECD6" w14:textId="77777777" w:rsidR="00B71EE3" w:rsidRDefault="00B71EE3" w:rsidP="00B71EE3">
      <w:pPr>
        <w:ind w:left="360"/>
        <w:rPr>
          <w:rFonts w:ascii="Arial" w:hAnsi="Arial" w:cs="Arial"/>
        </w:rPr>
      </w:pPr>
    </w:p>
    <w:p w14:paraId="2E7B9AEB" w14:textId="77777777" w:rsidR="00B71EE3" w:rsidRPr="009A7EE6" w:rsidRDefault="00B71EE3" w:rsidP="00B71EE3">
      <w:pPr>
        <w:rPr>
          <w:rFonts w:ascii="Arial" w:hAnsi="Arial" w:cs="Arial"/>
        </w:rPr>
      </w:pPr>
      <w:r w:rsidRPr="28AFE5F8">
        <w:rPr>
          <w:rFonts w:ascii="Arial" w:hAnsi="Arial" w:cs="Arial"/>
        </w:rPr>
        <w:t>The Supplier shall ensure they hold relevant certifications in the protection of personal data and/or evidencing the effectiveness of technical and organisational measures they have in place. These certifications must be maintained throughout the entirety of the contract, including any applicable extension periods. Evidence of valid certificates and corresponding documentation shall be provided upon request by the DVLA’s representative or an agent acting on our behalf.</w:t>
      </w:r>
    </w:p>
    <w:p w14:paraId="56F306A8" w14:textId="77777777" w:rsidR="00B71EE3" w:rsidRPr="009A7EE6" w:rsidRDefault="00B71EE3" w:rsidP="00B71EE3">
      <w:pPr>
        <w:rPr>
          <w:color w:val="0000FF"/>
          <w:u w:val="single"/>
        </w:rPr>
      </w:pPr>
    </w:p>
    <w:p w14:paraId="44533A57" w14:textId="77777777" w:rsidR="00B71EE3" w:rsidRPr="009A7EE6" w:rsidRDefault="00B71EE3" w:rsidP="00B71EE3">
      <w:pPr>
        <w:rPr>
          <w:rFonts w:ascii="Arial" w:eastAsia="Calibri" w:hAnsi="Arial" w:cs="Arial"/>
          <w:color w:val="FF0000"/>
          <w:lang w:eastAsia="en-GB"/>
        </w:rPr>
      </w:pPr>
      <w:r w:rsidRPr="28AFE5F8">
        <w:rPr>
          <w:rFonts w:ascii="Arial" w:hAnsi="Arial" w:cs="Arial"/>
          <w:b/>
          <w:bCs/>
          <w:u w:val="single"/>
        </w:rPr>
        <w:t>Supplier Devices</w:t>
      </w:r>
      <w:r w:rsidRPr="28AFE5F8">
        <w:rPr>
          <w:rFonts w:ascii="Arial" w:hAnsi="Arial" w:cs="Arial"/>
          <w:b/>
          <w:bCs/>
        </w:rPr>
        <w:t xml:space="preserve"> </w:t>
      </w:r>
    </w:p>
    <w:p w14:paraId="47F1F73E" w14:textId="77777777" w:rsidR="00B71EE3" w:rsidRPr="009A7EE6" w:rsidRDefault="00B71EE3" w:rsidP="00B71EE3">
      <w:pPr>
        <w:pStyle w:val="ListParagraph"/>
        <w:numPr>
          <w:ilvl w:val="0"/>
          <w:numId w:val="11"/>
        </w:numPr>
        <w:rPr>
          <w:rFonts w:ascii="Arial" w:hAnsi="Arial" w:cs="Arial"/>
          <w:b/>
          <w:bCs/>
          <w:sz w:val="24"/>
          <w:szCs w:val="24"/>
        </w:rPr>
      </w:pPr>
      <w:r w:rsidRPr="009A7EE6">
        <w:rPr>
          <w:rFonts w:ascii="Arial" w:hAnsi="Arial" w:cs="Arial"/>
          <w:b/>
          <w:bCs/>
          <w:sz w:val="24"/>
          <w:szCs w:val="24"/>
        </w:rPr>
        <w:t xml:space="preserve">Removable Media </w:t>
      </w:r>
    </w:p>
    <w:p w14:paraId="28A6E4FC" w14:textId="77777777" w:rsidR="00B71EE3" w:rsidRPr="009A7EE6" w:rsidRDefault="00B71EE3" w:rsidP="00B71EE3">
      <w:pPr>
        <w:ind w:left="720"/>
        <w:rPr>
          <w:rFonts w:ascii="Arial" w:hAnsi="Arial" w:cs="Arial"/>
        </w:rPr>
      </w:pPr>
      <w:r w:rsidRPr="28AFE5F8">
        <w:rPr>
          <w:rFonts w:ascii="Arial" w:hAnsi="Arial" w:cs="Arial"/>
        </w:rPr>
        <w:t>The Supplier shall not use removable media in the delivery of this contract without the prior written consent of the DVLA.</w:t>
      </w:r>
    </w:p>
    <w:p w14:paraId="25AB5AC2" w14:textId="77777777" w:rsidR="00B71EE3" w:rsidRPr="00A5540D" w:rsidRDefault="00B71EE3" w:rsidP="00B71EE3">
      <w:pPr>
        <w:ind w:left="720"/>
        <w:rPr>
          <w:rFonts w:ascii="Arial" w:hAnsi="Arial" w:cs="Arial"/>
        </w:rPr>
      </w:pPr>
      <w:r w:rsidRPr="28AFE5F8">
        <w:rPr>
          <w:rFonts w:ascii="Arial" w:hAnsi="Arial" w:cs="Arial"/>
        </w:rPr>
        <w:t xml:space="preserve"> </w:t>
      </w:r>
    </w:p>
    <w:p w14:paraId="39C59BB2" w14:textId="77777777" w:rsidR="00B71EE3" w:rsidRPr="009A7EE6" w:rsidRDefault="00B71EE3" w:rsidP="00B71EE3">
      <w:pPr>
        <w:rPr>
          <w:rFonts w:ascii="Arial" w:eastAsia="Calibri" w:hAnsi="Arial" w:cs="Arial"/>
          <w:color w:val="FF0000"/>
          <w:lang w:eastAsia="en-GB"/>
        </w:rPr>
      </w:pPr>
      <w:r w:rsidRPr="28AFE5F8">
        <w:rPr>
          <w:rFonts w:ascii="Arial" w:hAnsi="Arial" w:cs="Arial"/>
          <w:b/>
          <w:bCs/>
          <w:u w:val="single"/>
        </w:rPr>
        <w:t>Governance</w:t>
      </w:r>
      <w:r>
        <w:t xml:space="preserve"> </w:t>
      </w:r>
    </w:p>
    <w:p w14:paraId="6CF2BF9F" w14:textId="77777777" w:rsidR="00B71EE3" w:rsidRPr="009A7EE6" w:rsidRDefault="00B71EE3" w:rsidP="00B71EE3">
      <w:pPr>
        <w:pStyle w:val="ListParagraph"/>
        <w:numPr>
          <w:ilvl w:val="0"/>
          <w:numId w:val="11"/>
        </w:numPr>
        <w:rPr>
          <w:rFonts w:ascii="Arial" w:hAnsi="Arial" w:cs="Arial"/>
          <w:b/>
          <w:bCs/>
          <w:sz w:val="24"/>
          <w:szCs w:val="24"/>
        </w:rPr>
      </w:pPr>
      <w:r w:rsidRPr="009A7EE6">
        <w:rPr>
          <w:rFonts w:ascii="Arial" w:hAnsi="Arial" w:cs="Arial"/>
          <w:b/>
          <w:bCs/>
          <w:sz w:val="24"/>
          <w:szCs w:val="24"/>
        </w:rPr>
        <w:t>Organisational Structure</w:t>
      </w:r>
    </w:p>
    <w:p w14:paraId="37AE2D4D" w14:textId="77777777" w:rsidR="00B71EE3" w:rsidRPr="009A7EE6" w:rsidRDefault="00B71EE3" w:rsidP="00B71EE3">
      <w:pPr>
        <w:ind w:left="720"/>
        <w:rPr>
          <w:rFonts w:ascii="Arial" w:hAnsi="Arial" w:cs="Arial"/>
        </w:rPr>
      </w:pPr>
      <w:r w:rsidRPr="28AFE5F8">
        <w:rPr>
          <w:rFonts w:ascii="Arial" w:hAnsi="Arial" w:cs="Arial"/>
        </w:rPr>
        <w:t>The Supplier shall have a senior individual responsible for DVLA assets within your custody.</w:t>
      </w:r>
    </w:p>
    <w:p w14:paraId="300CA43D" w14:textId="77777777" w:rsidR="00B71EE3" w:rsidRPr="009A7EE6" w:rsidRDefault="00B71EE3" w:rsidP="00B71EE3">
      <w:pPr>
        <w:ind w:left="360"/>
        <w:rPr>
          <w:rFonts w:ascii="Arial" w:hAnsi="Arial" w:cs="Arial"/>
        </w:rPr>
      </w:pPr>
    </w:p>
    <w:p w14:paraId="700573A7" w14:textId="77777777" w:rsidR="00B71EE3" w:rsidRPr="009A7EE6" w:rsidRDefault="00B71EE3" w:rsidP="00B71EE3">
      <w:pPr>
        <w:pStyle w:val="ListParagraph"/>
        <w:numPr>
          <w:ilvl w:val="0"/>
          <w:numId w:val="11"/>
        </w:numPr>
        <w:rPr>
          <w:rFonts w:ascii="Arial" w:hAnsi="Arial" w:cs="Arial"/>
          <w:b/>
          <w:bCs/>
          <w:sz w:val="24"/>
          <w:szCs w:val="24"/>
        </w:rPr>
      </w:pPr>
      <w:r w:rsidRPr="009A7EE6">
        <w:rPr>
          <w:rFonts w:ascii="Arial" w:hAnsi="Arial" w:cs="Arial"/>
          <w:b/>
          <w:bCs/>
          <w:sz w:val="24"/>
          <w:szCs w:val="24"/>
        </w:rPr>
        <w:t xml:space="preserve">Asset Management </w:t>
      </w:r>
    </w:p>
    <w:p w14:paraId="1C32B00D" w14:textId="77777777" w:rsidR="00B71EE3" w:rsidRPr="009A7EE6" w:rsidRDefault="00B71EE3" w:rsidP="00B71EE3">
      <w:pPr>
        <w:ind w:left="720"/>
        <w:rPr>
          <w:rFonts w:ascii="Arial" w:hAnsi="Arial" w:cs="Arial"/>
        </w:rPr>
      </w:pPr>
      <w:r w:rsidRPr="28AFE5F8">
        <w:rPr>
          <w:rFonts w:ascii="Arial" w:hAnsi="Arial" w:cs="Arial"/>
        </w:rPr>
        <w:t>The Supplier shall implement and maintain an asset register that identifies and records the value of sensitive DVLA assets which require protection. This includes both physical and information assets.  Risk assessments should be managed to ensure that the security of the asset is proportionate to the risk depending on value and sensitivity.</w:t>
      </w:r>
    </w:p>
    <w:p w14:paraId="5F98A93B" w14:textId="77777777" w:rsidR="00B71EE3" w:rsidRPr="009A7EE6" w:rsidRDefault="00B71EE3" w:rsidP="00B71EE3">
      <w:pPr>
        <w:ind w:left="720"/>
        <w:rPr>
          <w:rFonts w:ascii="Arial" w:hAnsi="Arial" w:cs="Arial"/>
        </w:rPr>
      </w:pPr>
    </w:p>
    <w:p w14:paraId="7EA11359" w14:textId="77777777" w:rsidR="00B71EE3" w:rsidRPr="009A7EE6" w:rsidRDefault="00B71EE3" w:rsidP="00B71EE3">
      <w:pPr>
        <w:pStyle w:val="ListParagraph"/>
        <w:numPr>
          <w:ilvl w:val="0"/>
          <w:numId w:val="11"/>
        </w:numPr>
        <w:rPr>
          <w:rFonts w:ascii="Arial" w:hAnsi="Arial" w:cs="Arial"/>
          <w:b/>
          <w:bCs/>
          <w:sz w:val="24"/>
          <w:szCs w:val="24"/>
        </w:rPr>
      </w:pPr>
      <w:r w:rsidRPr="009A7EE6">
        <w:rPr>
          <w:rFonts w:ascii="Arial" w:hAnsi="Arial" w:cs="Arial"/>
          <w:b/>
          <w:bCs/>
          <w:sz w:val="24"/>
          <w:szCs w:val="24"/>
        </w:rPr>
        <w:t>Policies</w:t>
      </w:r>
    </w:p>
    <w:p w14:paraId="4A251AA9" w14:textId="17AF57F4" w:rsidR="00B71EE3" w:rsidRDefault="00B71EE3" w:rsidP="00D5188E">
      <w:pPr>
        <w:ind w:left="720"/>
        <w:rPr>
          <w:rFonts w:ascii="Arial" w:hAnsi="Arial" w:cs="Arial"/>
        </w:rPr>
      </w:pPr>
      <w:r w:rsidRPr="28AFE5F8">
        <w:rPr>
          <w:rFonts w:ascii="Arial" w:hAnsi="Arial" w:cs="Arial"/>
        </w:rPr>
        <w:t>The Supplier shall establish, or indicate that they have in place, policies which detail how DVLA assets should be processed, handled, copied, stored, transmitted, destroyed and/or returned. These shall be regularly maintained.  The Supplier shall provide evidence of relevant policies upon request.</w:t>
      </w:r>
    </w:p>
    <w:p w14:paraId="0C7CA66E" w14:textId="77777777" w:rsidR="00B71EE3" w:rsidRPr="009A7EE6" w:rsidRDefault="00B71EE3" w:rsidP="00B71EE3">
      <w:pPr>
        <w:ind w:left="360"/>
        <w:rPr>
          <w:rFonts w:ascii="Arial" w:hAnsi="Arial" w:cs="Arial"/>
        </w:rPr>
      </w:pPr>
    </w:p>
    <w:p w14:paraId="2509860E" w14:textId="77777777" w:rsidR="00B71EE3" w:rsidRPr="00A5540D" w:rsidRDefault="00B71EE3" w:rsidP="00B71EE3">
      <w:pPr>
        <w:pStyle w:val="ListParagraph"/>
        <w:numPr>
          <w:ilvl w:val="0"/>
          <w:numId w:val="11"/>
        </w:numPr>
        <w:rPr>
          <w:rFonts w:ascii="Arial" w:hAnsi="Arial" w:cs="Arial"/>
          <w:b/>
          <w:bCs/>
          <w:sz w:val="24"/>
          <w:szCs w:val="24"/>
        </w:rPr>
      </w:pPr>
      <w:r w:rsidRPr="00BA1E3A">
        <w:rPr>
          <w:rFonts w:ascii="Arial" w:hAnsi="Arial" w:cs="Arial"/>
          <w:b/>
          <w:bCs/>
          <w:sz w:val="24"/>
          <w:szCs w:val="24"/>
        </w:rPr>
        <w:t>Risk Assessment</w:t>
      </w:r>
      <w:r w:rsidRPr="00BA1E3A">
        <w:rPr>
          <w:rFonts w:ascii="Arial" w:hAnsi="Arial" w:cs="Arial"/>
          <w:b/>
          <w:bCs/>
          <w:color w:val="FF0000"/>
          <w:sz w:val="24"/>
          <w:szCs w:val="24"/>
        </w:rPr>
        <w:t xml:space="preserve"> </w:t>
      </w:r>
    </w:p>
    <w:p w14:paraId="7968947C" w14:textId="77777777" w:rsidR="00B71EE3" w:rsidRPr="00BA1E3A" w:rsidRDefault="00B71EE3" w:rsidP="00B71EE3">
      <w:pPr>
        <w:pStyle w:val="ListParagraph"/>
        <w:numPr>
          <w:ilvl w:val="1"/>
          <w:numId w:val="11"/>
        </w:numPr>
        <w:rPr>
          <w:rFonts w:ascii="Arial" w:hAnsi="Arial" w:cs="Arial"/>
          <w:b/>
          <w:bCs/>
          <w:sz w:val="24"/>
          <w:szCs w:val="24"/>
        </w:rPr>
      </w:pPr>
      <w:r w:rsidRPr="00BA1E3A">
        <w:rPr>
          <w:rFonts w:ascii="Arial" w:hAnsi="Arial" w:cs="Arial"/>
          <w:b/>
          <w:bCs/>
          <w:sz w:val="24"/>
          <w:szCs w:val="24"/>
        </w:rPr>
        <w:t>Technical</w:t>
      </w:r>
    </w:p>
    <w:p w14:paraId="3C154B3D" w14:textId="77777777" w:rsidR="00B71EE3" w:rsidRPr="00BA1E3A" w:rsidRDefault="00B71EE3" w:rsidP="00B71EE3">
      <w:pPr>
        <w:ind w:left="1080"/>
        <w:rPr>
          <w:rFonts w:ascii="Arial" w:hAnsi="Arial" w:cs="Arial"/>
          <w:szCs w:val="24"/>
        </w:rPr>
      </w:pPr>
      <w:r w:rsidRPr="00BA1E3A">
        <w:rPr>
          <w:rFonts w:ascii="Arial" w:hAnsi="Arial" w:cs="Arial"/>
          <w:szCs w:val="24"/>
        </w:rPr>
        <w:t>The Supplier shall perform a technical information risk assessment on the service/s supplied and be able to demonstrate what controls are in place to address any identified risks.</w:t>
      </w:r>
    </w:p>
    <w:p w14:paraId="17F4361C" w14:textId="77777777" w:rsidR="00B71EE3" w:rsidRPr="00BA1E3A" w:rsidRDefault="00B71EE3" w:rsidP="00B71EE3">
      <w:pPr>
        <w:ind w:left="720"/>
        <w:rPr>
          <w:rFonts w:ascii="Arial" w:hAnsi="Arial" w:cs="Arial"/>
          <w:szCs w:val="24"/>
        </w:rPr>
      </w:pPr>
    </w:p>
    <w:p w14:paraId="0ECC8693" w14:textId="77777777" w:rsidR="00B71EE3" w:rsidRPr="00BA1E3A" w:rsidRDefault="00B71EE3" w:rsidP="00B71EE3">
      <w:pPr>
        <w:pStyle w:val="ListParagraph"/>
        <w:numPr>
          <w:ilvl w:val="1"/>
          <w:numId w:val="11"/>
        </w:numPr>
        <w:rPr>
          <w:rFonts w:ascii="Arial" w:hAnsi="Arial" w:cs="Arial"/>
          <w:sz w:val="24"/>
          <w:szCs w:val="24"/>
        </w:rPr>
      </w:pPr>
      <w:r w:rsidRPr="00BA1E3A">
        <w:rPr>
          <w:rFonts w:ascii="Arial" w:hAnsi="Arial" w:cs="Arial"/>
          <w:b/>
          <w:sz w:val="24"/>
          <w:szCs w:val="24"/>
        </w:rPr>
        <w:t>Security</w:t>
      </w:r>
    </w:p>
    <w:p w14:paraId="575363EF" w14:textId="77777777" w:rsidR="00B71EE3" w:rsidRPr="009A7EE6" w:rsidRDefault="00B71EE3" w:rsidP="00B71EE3">
      <w:pPr>
        <w:ind w:left="1080"/>
        <w:rPr>
          <w:rFonts w:ascii="Arial" w:hAnsi="Arial" w:cs="Arial"/>
        </w:rPr>
      </w:pPr>
      <w:r w:rsidRPr="28AFE5F8">
        <w:rPr>
          <w:rFonts w:ascii="Arial" w:hAnsi="Arial" w:cs="Arial"/>
        </w:rPr>
        <w:t>The Supplier shall ensure an annual security risk assessment is performed at any sites used to process or store any DVLA data.  This assessment must include perimeter security, access controls, manned guarding, incoming mail and delivery screening, secure areas and/or cabinets for the storage of sensitive assets</w:t>
      </w:r>
      <w:r>
        <w:rPr>
          <w:rFonts w:ascii="Arial" w:hAnsi="Arial" w:cs="Arial"/>
        </w:rPr>
        <w:t xml:space="preserve"> </w:t>
      </w:r>
      <w:r w:rsidRPr="28AFE5F8">
        <w:rPr>
          <w:rFonts w:ascii="Arial" w:hAnsi="Arial" w:cs="Arial"/>
        </w:rPr>
        <w:t>and have a demonstrable regime in place for testing controls against operational requirements.</w:t>
      </w:r>
    </w:p>
    <w:p w14:paraId="352D99F2" w14:textId="77777777" w:rsidR="00B71EE3" w:rsidRPr="00BA1E3A" w:rsidRDefault="00B71EE3" w:rsidP="00B71EE3">
      <w:pPr>
        <w:ind w:left="360"/>
        <w:rPr>
          <w:rFonts w:ascii="Arial" w:hAnsi="Arial" w:cs="Arial"/>
        </w:rPr>
      </w:pPr>
    </w:p>
    <w:p w14:paraId="3177B5C0" w14:textId="77777777" w:rsidR="00B71EE3" w:rsidRPr="00BA1E3A" w:rsidRDefault="00B71EE3" w:rsidP="00B71EE3">
      <w:pPr>
        <w:pStyle w:val="ListParagraph"/>
        <w:numPr>
          <w:ilvl w:val="0"/>
          <w:numId w:val="11"/>
        </w:numPr>
        <w:rPr>
          <w:rFonts w:ascii="Arial" w:hAnsi="Arial" w:cs="Arial"/>
          <w:sz w:val="24"/>
          <w:szCs w:val="24"/>
        </w:rPr>
      </w:pPr>
      <w:r w:rsidRPr="00BA1E3A">
        <w:rPr>
          <w:rFonts w:ascii="Arial" w:hAnsi="Arial" w:cs="Arial"/>
          <w:b/>
          <w:bCs/>
          <w:sz w:val="24"/>
          <w:szCs w:val="24"/>
        </w:rPr>
        <w:t>Return of Data / Information to the DVLA</w:t>
      </w:r>
    </w:p>
    <w:p w14:paraId="5884629C" w14:textId="77777777" w:rsidR="00B71EE3" w:rsidRPr="00BA1E3A" w:rsidRDefault="00B71EE3" w:rsidP="00B71EE3">
      <w:pPr>
        <w:ind w:left="720"/>
        <w:rPr>
          <w:rFonts w:ascii="Arial" w:hAnsi="Arial" w:cs="Arial"/>
        </w:rPr>
      </w:pPr>
      <w:r w:rsidRPr="00BA1E3A">
        <w:rPr>
          <w:rFonts w:ascii="Arial" w:hAnsi="Arial" w:cs="Arial"/>
        </w:rPr>
        <w:t>The Supplier must be able to demonstrate they can supply a copy of all DVLA data or information on request or at termination of the service.</w:t>
      </w:r>
    </w:p>
    <w:p w14:paraId="69C7EF09" w14:textId="77777777" w:rsidR="00B71EE3" w:rsidRPr="00BA1E3A" w:rsidRDefault="00B71EE3" w:rsidP="00B71EE3">
      <w:pPr>
        <w:ind w:left="720"/>
        <w:rPr>
          <w:rFonts w:ascii="Arial" w:hAnsi="Arial" w:cs="Arial"/>
        </w:rPr>
      </w:pPr>
    </w:p>
    <w:p w14:paraId="362A097B" w14:textId="77777777" w:rsidR="00B71EE3" w:rsidRPr="00BA1E3A" w:rsidRDefault="00B71EE3" w:rsidP="00B71EE3">
      <w:pPr>
        <w:pStyle w:val="ListParagraph"/>
        <w:numPr>
          <w:ilvl w:val="0"/>
          <w:numId w:val="11"/>
        </w:numPr>
        <w:rPr>
          <w:rFonts w:ascii="Arial" w:hAnsi="Arial" w:cs="Arial"/>
          <w:sz w:val="24"/>
          <w:szCs w:val="24"/>
        </w:rPr>
      </w:pPr>
      <w:r w:rsidRPr="00BA1E3A">
        <w:rPr>
          <w:rFonts w:ascii="Arial" w:hAnsi="Arial" w:cs="Arial"/>
          <w:b/>
          <w:bCs/>
          <w:sz w:val="24"/>
          <w:szCs w:val="24"/>
        </w:rPr>
        <w:t xml:space="preserve">Destruction / Deletion of Data or Information </w:t>
      </w:r>
    </w:p>
    <w:p w14:paraId="05BA8C07" w14:textId="77777777" w:rsidR="00B71EE3" w:rsidRPr="00BA1E3A" w:rsidRDefault="00B71EE3" w:rsidP="00B71EE3">
      <w:pPr>
        <w:ind w:left="720"/>
        <w:rPr>
          <w:rFonts w:ascii="Arial" w:eastAsia="Arial" w:hAnsi="Arial" w:cs="Arial"/>
        </w:rPr>
      </w:pPr>
      <w:r w:rsidRPr="00BA1E3A">
        <w:rPr>
          <w:rFonts w:ascii="Arial" w:hAnsi="Arial" w:cs="Arial"/>
        </w:rPr>
        <w:t>The Supplier must be able to securely erase or destroy all DVLA-related data or information that it has been stored and processed for the service, upon our request.</w:t>
      </w:r>
      <w:r w:rsidRPr="00BA1E3A">
        <w:rPr>
          <w:rFonts w:ascii="Arial" w:eastAsia="Arial" w:hAnsi="Arial" w:cs="Arial"/>
        </w:rPr>
        <w:t xml:space="preserve"> </w:t>
      </w:r>
    </w:p>
    <w:p w14:paraId="609AA1F0" w14:textId="77777777" w:rsidR="00B71EE3" w:rsidRPr="00BA1E3A" w:rsidRDefault="00B71EE3" w:rsidP="00B71EE3">
      <w:pPr>
        <w:ind w:left="360"/>
        <w:rPr>
          <w:rFonts w:ascii="Arial" w:hAnsi="Arial" w:cs="Arial"/>
        </w:rPr>
      </w:pPr>
    </w:p>
    <w:p w14:paraId="27435346" w14:textId="77777777" w:rsidR="00B71EE3" w:rsidRPr="00BA1E3A" w:rsidRDefault="00B71EE3" w:rsidP="00B71EE3">
      <w:pPr>
        <w:pStyle w:val="ListParagraph"/>
        <w:numPr>
          <w:ilvl w:val="0"/>
          <w:numId w:val="11"/>
        </w:numPr>
        <w:rPr>
          <w:rFonts w:ascii="Arial" w:hAnsi="Arial" w:cs="Arial"/>
          <w:sz w:val="24"/>
          <w:szCs w:val="24"/>
        </w:rPr>
      </w:pPr>
      <w:r w:rsidRPr="00BA1E3A">
        <w:rPr>
          <w:rFonts w:ascii="Arial" w:hAnsi="Arial" w:cs="Arial"/>
          <w:b/>
          <w:bCs/>
          <w:sz w:val="24"/>
          <w:szCs w:val="24"/>
        </w:rPr>
        <w:t xml:space="preserve">Redundant Equipment / Media </w:t>
      </w:r>
    </w:p>
    <w:p w14:paraId="5CDE6B29" w14:textId="77777777" w:rsidR="00B71EE3" w:rsidRPr="00BA1E3A" w:rsidRDefault="00B71EE3" w:rsidP="00B71EE3">
      <w:pPr>
        <w:ind w:left="720"/>
        <w:rPr>
          <w:rFonts w:ascii="Arial" w:eastAsia="Arial" w:hAnsi="Arial" w:cs="Arial"/>
        </w:rPr>
      </w:pPr>
      <w:r w:rsidRPr="00BA1E3A">
        <w:rPr>
          <w:rFonts w:ascii="Arial" w:eastAsia="Arial" w:hAnsi="Arial" w:cs="Arial"/>
        </w:rPr>
        <w:t xml:space="preserve">The </w:t>
      </w:r>
      <w:r w:rsidRPr="00BA1E3A">
        <w:rPr>
          <w:rFonts w:ascii="Arial" w:hAnsi="Arial" w:cs="Arial"/>
        </w:rPr>
        <w:t xml:space="preserve">Supplier </w:t>
      </w:r>
      <w:r w:rsidRPr="00BA1E3A">
        <w:rPr>
          <w:rFonts w:ascii="Arial" w:eastAsia="Arial" w:hAnsi="Arial" w:cs="Arial"/>
        </w:rPr>
        <w:t>shall securely destroy all redundant equipment or media that has held DVLA data in line with good industry practice and DVLA instructions. The Supplier must also be able to provide a certificate or confirmation of destruction/erasure upon request.</w:t>
      </w:r>
    </w:p>
    <w:p w14:paraId="5BC1EFB7" w14:textId="77777777" w:rsidR="00B71EE3" w:rsidRPr="00BA1E3A" w:rsidRDefault="00B71EE3" w:rsidP="00B71EE3">
      <w:pPr>
        <w:rPr>
          <w:u w:val="single"/>
        </w:rPr>
      </w:pPr>
    </w:p>
    <w:p w14:paraId="3A1627EE" w14:textId="77777777" w:rsidR="00B71EE3" w:rsidRPr="00BA1E3A" w:rsidRDefault="00B71EE3" w:rsidP="00B71EE3">
      <w:pPr>
        <w:pStyle w:val="ListParagraph"/>
        <w:numPr>
          <w:ilvl w:val="0"/>
          <w:numId w:val="11"/>
        </w:numPr>
        <w:rPr>
          <w:rFonts w:ascii="Arial" w:hAnsi="Arial" w:cs="Arial"/>
          <w:b/>
          <w:bCs/>
          <w:sz w:val="24"/>
          <w:szCs w:val="24"/>
        </w:rPr>
      </w:pPr>
      <w:r w:rsidRPr="00BA1E3A">
        <w:rPr>
          <w:rFonts w:ascii="Arial" w:hAnsi="Arial" w:cs="Arial"/>
          <w:b/>
          <w:bCs/>
          <w:sz w:val="24"/>
          <w:szCs w:val="24"/>
        </w:rPr>
        <w:t>Incident Management</w:t>
      </w:r>
    </w:p>
    <w:p w14:paraId="7F06B73D" w14:textId="77777777" w:rsidR="00B71EE3" w:rsidRPr="00BA1E3A" w:rsidRDefault="00B71EE3" w:rsidP="00B71EE3">
      <w:pPr>
        <w:ind w:left="720"/>
        <w:rPr>
          <w:rFonts w:ascii="Arial" w:eastAsia="Arial" w:hAnsi="Arial" w:cs="Arial"/>
        </w:rPr>
      </w:pPr>
      <w:r w:rsidRPr="00BA1E3A">
        <w:rPr>
          <w:rFonts w:ascii="Arial" w:eastAsia="Arial" w:hAnsi="Arial" w:cs="Arial"/>
        </w:rPr>
        <w:t>The Supplier shall have policies in place which set out how information security incidents, and personal data breaches or data loss events (including breaches to the confidentiality, integrity, availability, and resilience of data) should be managed and who it should be escalated to, including notifying the DVLA immediately, or in any case within 24 hours, of becoming aware of the incident/s and/or breach/es.</w:t>
      </w:r>
    </w:p>
    <w:p w14:paraId="3FB0A0F0" w14:textId="77777777" w:rsidR="00B71EE3" w:rsidRPr="00BA1E3A" w:rsidRDefault="00B71EE3" w:rsidP="00B71EE3">
      <w:pPr>
        <w:ind w:left="360"/>
        <w:rPr>
          <w:rFonts w:ascii="Arial" w:eastAsia="Arial" w:hAnsi="Arial" w:cs="Arial"/>
          <w:szCs w:val="24"/>
        </w:rPr>
      </w:pPr>
    </w:p>
    <w:p w14:paraId="761AE1BD" w14:textId="77777777" w:rsidR="00B71EE3" w:rsidRPr="009A7EE6" w:rsidRDefault="00B71EE3" w:rsidP="00B71EE3">
      <w:pPr>
        <w:ind w:left="360" w:firstLine="360"/>
        <w:rPr>
          <w:rFonts w:ascii="Arial" w:eastAsia="Arial" w:hAnsi="Arial" w:cs="Arial"/>
          <w:szCs w:val="24"/>
        </w:rPr>
      </w:pPr>
      <w:r w:rsidRPr="009A7EE6">
        <w:rPr>
          <w:rFonts w:ascii="Arial" w:eastAsia="Arial" w:hAnsi="Arial" w:cs="Arial"/>
          <w:szCs w:val="24"/>
        </w:rPr>
        <w:t>This policy shall also include:</w:t>
      </w:r>
    </w:p>
    <w:p w14:paraId="0053059A" w14:textId="77777777" w:rsidR="00B71EE3" w:rsidRPr="009A7EE6" w:rsidRDefault="00B71EE3" w:rsidP="00B71EE3">
      <w:pPr>
        <w:pStyle w:val="ListParagraph"/>
        <w:numPr>
          <w:ilvl w:val="0"/>
          <w:numId w:val="14"/>
        </w:numPr>
        <w:rPr>
          <w:rFonts w:ascii="Arial" w:eastAsia="Arial" w:hAnsi="Arial" w:cs="Arial"/>
          <w:sz w:val="24"/>
          <w:szCs w:val="28"/>
        </w:rPr>
      </w:pPr>
      <w:r w:rsidRPr="009A7EE6">
        <w:rPr>
          <w:rFonts w:ascii="Arial" w:eastAsia="Arial" w:hAnsi="Arial" w:cs="Arial"/>
          <w:sz w:val="24"/>
          <w:szCs w:val="28"/>
        </w:rPr>
        <w:t>individual responsibilities for identifying and reporting security incidents and information security breaches;</w:t>
      </w:r>
    </w:p>
    <w:p w14:paraId="0C0A94D4" w14:textId="77777777" w:rsidR="00B71EE3" w:rsidRPr="009A7EE6" w:rsidRDefault="00B71EE3" w:rsidP="00B71EE3">
      <w:pPr>
        <w:pStyle w:val="ListParagraph"/>
        <w:numPr>
          <w:ilvl w:val="0"/>
          <w:numId w:val="14"/>
        </w:numPr>
        <w:rPr>
          <w:rFonts w:ascii="Arial" w:eastAsia="Arial" w:hAnsi="Arial" w:cs="Arial"/>
          <w:sz w:val="24"/>
          <w:szCs w:val="28"/>
        </w:rPr>
      </w:pPr>
      <w:r w:rsidRPr="009A7EE6">
        <w:rPr>
          <w:rFonts w:ascii="Arial" w:eastAsia="Arial" w:hAnsi="Arial" w:cs="Arial"/>
          <w:sz w:val="24"/>
          <w:szCs w:val="28"/>
        </w:rPr>
        <w:t xml:space="preserve">a reporting matrix including escalation points; </w:t>
      </w:r>
    </w:p>
    <w:p w14:paraId="0CFC3F1E" w14:textId="77777777" w:rsidR="00B71EE3" w:rsidRPr="009A7EE6" w:rsidRDefault="00B71EE3" w:rsidP="00B71EE3">
      <w:pPr>
        <w:pStyle w:val="ListParagraph"/>
        <w:numPr>
          <w:ilvl w:val="0"/>
          <w:numId w:val="14"/>
        </w:numPr>
        <w:rPr>
          <w:rFonts w:ascii="Arial" w:eastAsia="Arial" w:hAnsi="Arial" w:cs="Arial"/>
          <w:sz w:val="24"/>
          <w:szCs w:val="28"/>
        </w:rPr>
      </w:pPr>
      <w:r w:rsidRPr="009A7EE6">
        <w:rPr>
          <w:rFonts w:ascii="Arial" w:eastAsia="Arial" w:hAnsi="Arial" w:cs="Arial"/>
          <w:sz w:val="24"/>
          <w:szCs w:val="28"/>
        </w:rPr>
        <w:t xml:space="preserve">an </w:t>
      </w:r>
      <w:proofErr w:type="gramStart"/>
      <w:r w:rsidRPr="009A7EE6">
        <w:rPr>
          <w:rFonts w:ascii="Arial" w:eastAsia="Arial" w:hAnsi="Arial" w:cs="Arial"/>
          <w:sz w:val="24"/>
          <w:szCs w:val="28"/>
        </w:rPr>
        <w:t>up to date</w:t>
      </w:r>
      <w:proofErr w:type="gramEnd"/>
      <w:r w:rsidRPr="009A7EE6">
        <w:rPr>
          <w:rFonts w:ascii="Arial" w:eastAsia="Arial" w:hAnsi="Arial" w:cs="Arial"/>
          <w:sz w:val="24"/>
          <w:szCs w:val="28"/>
        </w:rPr>
        <w:t xml:space="preserve"> list of relevant internal and external contact points; and</w:t>
      </w:r>
    </w:p>
    <w:p w14:paraId="440E294C" w14:textId="77777777" w:rsidR="00B71EE3" w:rsidRPr="009A7EE6" w:rsidRDefault="00B71EE3" w:rsidP="00B71EE3">
      <w:pPr>
        <w:pStyle w:val="ListParagraph"/>
        <w:numPr>
          <w:ilvl w:val="0"/>
          <w:numId w:val="14"/>
        </w:numPr>
        <w:rPr>
          <w:rFonts w:ascii="Arial" w:eastAsia="Arial" w:hAnsi="Arial" w:cs="Arial"/>
          <w:sz w:val="24"/>
          <w:szCs w:val="28"/>
        </w:rPr>
      </w:pPr>
      <w:r w:rsidRPr="009A7EE6">
        <w:rPr>
          <w:rFonts w:ascii="Arial" w:eastAsia="Arial" w:hAnsi="Arial" w:cs="Arial"/>
          <w:sz w:val="24"/>
          <w:szCs w:val="28"/>
        </w:rPr>
        <w:t>a timeline detailing at which point the policy should be implemented.</w:t>
      </w:r>
    </w:p>
    <w:p w14:paraId="6E531729" w14:textId="77777777" w:rsidR="00B71EE3" w:rsidRPr="009A7EE6" w:rsidRDefault="00B71EE3" w:rsidP="00B71EE3">
      <w:pPr>
        <w:rPr>
          <w:color w:val="0000FF"/>
          <w:u w:val="single"/>
        </w:rPr>
      </w:pPr>
    </w:p>
    <w:p w14:paraId="04AC6EF1" w14:textId="77777777" w:rsidR="00B71EE3" w:rsidRPr="009A7EE6" w:rsidRDefault="00B71EE3" w:rsidP="00B71EE3">
      <w:pPr>
        <w:rPr>
          <w:rFonts w:ascii="Arial" w:eastAsia="Calibri" w:hAnsi="Arial" w:cs="Arial"/>
          <w:color w:val="FF0000"/>
          <w:lang w:eastAsia="en-GB"/>
        </w:rPr>
      </w:pPr>
      <w:r w:rsidRPr="28AFE5F8">
        <w:rPr>
          <w:rFonts w:ascii="Arial" w:hAnsi="Arial" w:cs="Arial"/>
          <w:b/>
          <w:bCs/>
          <w:i/>
          <w:iCs/>
          <w:u w:val="single"/>
        </w:rPr>
        <w:t>Personal Data</w:t>
      </w:r>
      <w:r w:rsidRPr="28AFE5F8">
        <w:rPr>
          <w:rFonts w:ascii="Arial" w:hAnsi="Arial" w:cs="Arial"/>
          <w:b/>
          <w:bCs/>
          <w:u w:val="single"/>
        </w:rPr>
        <w:t xml:space="preserve"> </w:t>
      </w:r>
    </w:p>
    <w:p w14:paraId="6628CE84" w14:textId="77777777" w:rsidR="00B71EE3" w:rsidRPr="009A7EE6" w:rsidRDefault="00B71EE3" w:rsidP="00B71EE3">
      <w:pPr>
        <w:rPr>
          <w:color w:val="0000FF"/>
          <w:u w:val="single"/>
        </w:rPr>
      </w:pPr>
    </w:p>
    <w:p w14:paraId="46879C48" w14:textId="77777777" w:rsidR="00B71EE3" w:rsidRPr="009A7EE6" w:rsidRDefault="00B71EE3" w:rsidP="00B71EE3">
      <w:pPr>
        <w:pStyle w:val="ListParagraph"/>
        <w:numPr>
          <w:ilvl w:val="0"/>
          <w:numId w:val="11"/>
        </w:numPr>
        <w:rPr>
          <w:rFonts w:ascii="Arial" w:hAnsi="Arial" w:cs="Arial"/>
          <w:b/>
          <w:bCs/>
          <w:sz w:val="24"/>
          <w:szCs w:val="24"/>
        </w:rPr>
      </w:pPr>
      <w:r w:rsidRPr="009A7EE6">
        <w:rPr>
          <w:rFonts w:ascii="Arial" w:hAnsi="Arial" w:cs="Arial"/>
          <w:b/>
          <w:bCs/>
          <w:sz w:val="24"/>
          <w:szCs w:val="24"/>
        </w:rPr>
        <w:t>Processing Personal Data</w:t>
      </w:r>
    </w:p>
    <w:p w14:paraId="5B83596F" w14:textId="77777777" w:rsidR="00B71EE3" w:rsidRPr="009A7EE6" w:rsidRDefault="00B71EE3" w:rsidP="00B71EE3">
      <w:pPr>
        <w:ind w:left="720"/>
        <w:rPr>
          <w:rFonts w:ascii="Arial" w:hAnsi="Arial" w:cs="Arial"/>
          <w:iCs/>
        </w:rPr>
      </w:pPr>
      <w:r w:rsidRPr="009A7EE6">
        <w:rPr>
          <w:rFonts w:ascii="Arial" w:hAnsi="Arial" w:cs="Arial"/>
          <w:iCs/>
        </w:rPr>
        <w:t xml:space="preserve">The </w:t>
      </w:r>
      <w:r w:rsidRPr="009A7EE6">
        <w:rPr>
          <w:rFonts w:ascii="Arial" w:hAnsi="Arial" w:cs="Arial"/>
        </w:rPr>
        <w:t>Supplier as part of the contract</w:t>
      </w:r>
      <w:r w:rsidRPr="009A7EE6">
        <w:rPr>
          <w:rFonts w:ascii="Arial" w:hAnsi="Arial" w:cs="Arial"/>
          <w:iCs/>
        </w:rPr>
        <w:t xml:space="preserve"> agrees to comply with all applicable UK law relating to the processing of personal data and privacy, including but not limited to the UK GDPR and the Data Protection Act 2018, and the EU GDPR where applicable to the processing.</w:t>
      </w:r>
    </w:p>
    <w:p w14:paraId="590AEB03" w14:textId="77777777" w:rsidR="00B71EE3" w:rsidRPr="00A5540D" w:rsidRDefault="00B71EE3" w:rsidP="00B71EE3">
      <w:pPr>
        <w:rPr>
          <w:u w:val="single"/>
        </w:rPr>
      </w:pPr>
    </w:p>
    <w:p w14:paraId="12E6BD51" w14:textId="77777777" w:rsidR="00B71EE3" w:rsidRPr="00A5540D" w:rsidRDefault="00B71EE3" w:rsidP="00B71EE3">
      <w:pPr>
        <w:pStyle w:val="ListParagraph"/>
        <w:numPr>
          <w:ilvl w:val="0"/>
          <w:numId w:val="11"/>
        </w:numPr>
        <w:rPr>
          <w:rFonts w:ascii="Arial" w:hAnsi="Arial" w:cs="Arial"/>
          <w:sz w:val="24"/>
          <w:szCs w:val="24"/>
        </w:rPr>
      </w:pPr>
      <w:r w:rsidRPr="00A5540D">
        <w:rPr>
          <w:rFonts w:ascii="Arial" w:hAnsi="Arial" w:cs="Arial"/>
          <w:b/>
          <w:bCs/>
          <w:sz w:val="24"/>
          <w:szCs w:val="24"/>
        </w:rPr>
        <w:t xml:space="preserve">DVLA Written Processing Instructions </w:t>
      </w:r>
    </w:p>
    <w:p w14:paraId="38F97D21" w14:textId="10E0F3F2" w:rsidR="00B71EE3" w:rsidRPr="00A5540D" w:rsidRDefault="00B71EE3" w:rsidP="00B71EE3">
      <w:pPr>
        <w:pStyle w:val="ListParagraph"/>
        <w:rPr>
          <w:rFonts w:ascii="Arial" w:hAnsi="Arial" w:cs="Arial"/>
          <w:sz w:val="24"/>
          <w:szCs w:val="24"/>
        </w:rPr>
      </w:pPr>
      <w:r w:rsidRPr="00A5540D">
        <w:rPr>
          <w:rFonts w:ascii="Arial" w:hAnsi="Arial" w:cs="Arial"/>
          <w:sz w:val="24"/>
          <w:szCs w:val="24"/>
        </w:rPr>
        <w:t>The Supplier</w:t>
      </w:r>
      <w:r w:rsidRPr="00A5540D">
        <w:rPr>
          <w:rFonts w:ascii="Arial" w:hAnsi="Arial" w:cs="Arial"/>
          <w:sz w:val="28"/>
          <w:szCs w:val="28"/>
        </w:rPr>
        <w:t xml:space="preserve"> </w:t>
      </w:r>
      <w:r w:rsidRPr="00A5540D">
        <w:rPr>
          <w:rFonts w:ascii="Arial" w:hAnsi="Arial" w:cs="Arial"/>
          <w:sz w:val="24"/>
          <w:szCs w:val="24"/>
        </w:rPr>
        <w:t xml:space="preserve">shall comply with DVLA’s written instructions, as outlined in </w:t>
      </w:r>
      <w:r w:rsidR="00D5188E" w:rsidRPr="00D5188E">
        <w:rPr>
          <w:rFonts w:ascii="Arial" w:hAnsi="Arial" w:cs="Arial"/>
          <w:sz w:val="24"/>
          <w:szCs w:val="24"/>
        </w:rPr>
        <w:t>Joint-Schedule-11-Processing-Data</w:t>
      </w:r>
      <w:r w:rsidR="00D5188E">
        <w:rPr>
          <w:rFonts w:ascii="Arial" w:hAnsi="Arial" w:cs="Arial"/>
          <w:sz w:val="24"/>
          <w:szCs w:val="24"/>
        </w:rPr>
        <w:t>.</w:t>
      </w:r>
      <w:r w:rsidRPr="00A5540D">
        <w:rPr>
          <w:rFonts w:ascii="Arial" w:hAnsi="Arial" w:cs="Arial"/>
          <w:sz w:val="24"/>
          <w:szCs w:val="24"/>
        </w:rPr>
        <w:t xml:space="preserve"> </w:t>
      </w:r>
    </w:p>
    <w:p w14:paraId="56423760" w14:textId="77777777" w:rsidR="00B71EE3" w:rsidRPr="009A7EE6" w:rsidRDefault="00B71EE3" w:rsidP="00B71EE3">
      <w:pPr>
        <w:pStyle w:val="ListParagraph"/>
        <w:rPr>
          <w:rFonts w:ascii="Arial" w:hAnsi="Arial" w:cs="Arial"/>
          <w:sz w:val="24"/>
          <w:szCs w:val="24"/>
        </w:rPr>
      </w:pPr>
    </w:p>
    <w:p w14:paraId="4553364A" w14:textId="77777777" w:rsidR="00B71EE3" w:rsidRPr="009A7EE6" w:rsidRDefault="00B71EE3" w:rsidP="00B71EE3">
      <w:pPr>
        <w:pStyle w:val="ListParagraph"/>
        <w:numPr>
          <w:ilvl w:val="0"/>
          <w:numId w:val="11"/>
        </w:numPr>
        <w:rPr>
          <w:rFonts w:ascii="Arial" w:hAnsi="Arial" w:cs="Arial"/>
          <w:b/>
          <w:bCs/>
          <w:sz w:val="24"/>
          <w:szCs w:val="24"/>
        </w:rPr>
      </w:pPr>
      <w:r w:rsidRPr="009A7EE6">
        <w:rPr>
          <w:rFonts w:ascii="Arial" w:hAnsi="Arial" w:cs="Arial"/>
          <w:b/>
          <w:bCs/>
          <w:sz w:val="24"/>
          <w:szCs w:val="24"/>
        </w:rPr>
        <w:t>International Transfers (Offshoring) of Government Data</w:t>
      </w:r>
    </w:p>
    <w:p w14:paraId="24569B9D" w14:textId="77777777" w:rsidR="00B71EE3" w:rsidRPr="009A7EE6" w:rsidRDefault="00B71EE3" w:rsidP="00B71EE3">
      <w:pPr>
        <w:pStyle w:val="ListParagraph"/>
        <w:rPr>
          <w:rFonts w:ascii="Arial" w:hAnsi="Arial" w:cs="Arial"/>
          <w:sz w:val="24"/>
          <w:szCs w:val="24"/>
        </w:rPr>
      </w:pPr>
      <w:r w:rsidRPr="009A7EE6">
        <w:rPr>
          <w:rFonts w:ascii="Arial" w:hAnsi="Arial" w:cs="Arial"/>
          <w:sz w:val="24"/>
          <w:szCs w:val="24"/>
        </w:rPr>
        <w:t>When international transfers or offshoring is described, the focus is typically on the physical location where data is hosted (such as where the data centres are located).  However, whilst physical location of data is a critical part of the offshoring question, it is important to understand how and where data might be logically accessed. Administrators or technical support staff may be located anywhere in the world, with logical access to data.</w:t>
      </w:r>
    </w:p>
    <w:p w14:paraId="299C8AA3" w14:textId="77777777" w:rsidR="00B71EE3" w:rsidRPr="009A7EE6" w:rsidRDefault="00B71EE3" w:rsidP="00B71EE3">
      <w:pPr>
        <w:pStyle w:val="ListParagraph"/>
        <w:ind w:left="360"/>
        <w:rPr>
          <w:rFonts w:ascii="Arial" w:hAnsi="Arial" w:cs="Arial"/>
          <w:sz w:val="24"/>
          <w:szCs w:val="24"/>
        </w:rPr>
      </w:pPr>
    </w:p>
    <w:p w14:paraId="757F5652" w14:textId="77777777" w:rsidR="00B71EE3" w:rsidRPr="009A7EE6" w:rsidRDefault="00B71EE3" w:rsidP="00B71EE3">
      <w:pPr>
        <w:pStyle w:val="ListParagraph"/>
        <w:rPr>
          <w:rFonts w:ascii="Arial" w:hAnsi="Arial" w:cs="Arial"/>
          <w:sz w:val="24"/>
          <w:szCs w:val="24"/>
        </w:rPr>
      </w:pPr>
      <w:r w:rsidRPr="28AFE5F8">
        <w:rPr>
          <w:rFonts w:ascii="Arial" w:hAnsi="Arial" w:cs="Arial"/>
          <w:sz w:val="24"/>
          <w:szCs w:val="24"/>
        </w:rPr>
        <w:t xml:space="preserve">The Supplier (and any of its </w:t>
      </w:r>
      <w:proofErr w:type="gramStart"/>
      <w:r w:rsidRPr="28AFE5F8">
        <w:rPr>
          <w:rFonts w:ascii="Arial" w:hAnsi="Arial" w:cs="Arial"/>
          <w:sz w:val="24"/>
          <w:szCs w:val="24"/>
        </w:rPr>
        <w:t>third party</w:t>
      </w:r>
      <w:proofErr w:type="gramEnd"/>
      <w:r w:rsidRPr="28AFE5F8">
        <w:rPr>
          <w:rFonts w:ascii="Arial" w:hAnsi="Arial" w:cs="Arial"/>
          <w:sz w:val="24"/>
          <w:szCs w:val="24"/>
        </w:rPr>
        <w:t xml:space="preserve"> sub-contractors, sub-processors or suppliers) shall not, transfer, store, process, access or view DVLA data outside of </w:t>
      </w:r>
      <w:r w:rsidRPr="28AFE5F8">
        <w:rPr>
          <w:rFonts w:ascii="Arial" w:hAnsi="Arial" w:cs="Arial"/>
          <w:sz w:val="24"/>
          <w:szCs w:val="24"/>
        </w:rPr>
        <w:lastRenderedPageBreak/>
        <w:t>the UK without the prior written approval of the DVLA, which may be subject to conditions.  Any changes to offshoring arrangements must also be approved by the DVLA.</w:t>
      </w:r>
    </w:p>
    <w:p w14:paraId="311F7017" w14:textId="77777777" w:rsidR="00B71EE3" w:rsidRPr="009A7EE6" w:rsidRDefault="00B71EE3" w:rsidP="00B71EE3">
      <w:pPr>
        <w:pStyle w:val="ListParagraph"/>
        <w:ind w:left="360"/>
        <w:rPr>
          <w:rFonts w:ascii="Arial" w:hAnsi="Arial" w:cs="Arial"/>
          <w:sz w:val="24"/>
          <w:szCs w:val="24"/>
        </w:rPr>
      </w:pPr>
    </w:p>
    <w:p w14:paraId="1E1BF634" w14:textId="77777777" w:rsidR="00B71EE3" w:rsidRPr="009A7EE6" w:rsidRDefault="00B71EE3" w:rsidP="00B71EE3">
      <w:pPr>
        <w:pStyle w:val="ListParagraph"/>
        <w:rPr>
          <w:rFonts w:ascii="Arial" w:hAnsi="Arial" w:cs="Arial"/>
          <w:sz w:val="24"/>
          <w:szCs w:val="24"/>
        </w:rPr>
      </w:pPr>
      <w:r w:rsidRPr="28AFE5F8">
        <w:rPr>
          <w:rFonts w:ascii="Arial" w:hAnsi="Arial" w:cs="Arial"/>
          <w:sz w:val="24"/>
          <w:szCs w:val="24"/>
        </w:rPr>
        <w:t>Any request to offshore DVLA data must receive formal approval from us prior to the commencement of any data processing activity. This is requested through the completion of our offshoring questionnaire.</w:t>
      </w:r>
    </w:p>
    <w:p w14:paraId="31C0E62F" w14:textId="77777777" w:rsidR="00B71EE3" w:rsidRPr="009A7EE6" w:rsidRDefault="00B71EE3" w:rsidP="00B71EE3">
      <w:pPr>
        <w:pStyle w:val="ListParagraph"/>
        <w:ind w:left="360"/>
        <w:rPr>
          <w:rFonts w:ascii="Arial" w:hAnsi="Arial" w:cs="Arial"/>
          <w:sz w:val="24"/>
          <w:szCs w:val="24"/>
        </w:rPr>
      </w:pPr>
    </w:p>
    <w:p w14:paraId="504B62E1" w14:textId="77777777" w:rsidR="00B71EE3" w:rsidRPr="009A7EE6" w:rsidRDefault="00B71EE3" w:rsidP="00B71EE3">
      <w:pPr>
        <w:pStyle w:val="ListParagraph"/>
        <w:spacing w:after="120"/>
        <w:rPr>
          <w:rFonts w:ascii="Arial" w:hAnsi="Arial" w:cs="Arial"/>
          <w:sz w:val="24"/>
          <w:szCs w:val="24"/>
        </w:rPr>
      </w:pPr>
      <w:r w:rsidRPr="28AFE5F8">
        <w:rPr>
          <w:rFonts w:ascii="Arial" w:hAnsi="Arial" w:cs="Arial"/>
          <w:sz w:val="24"/>
          <w:szCs w:val="24"/>
        </w:rPr>
        <w:t>In the event that the Supplier proposes to offshore any DVLA data as part of the contract, they would be required to provide details in the offshoring questionnaire about the processing to be carried out offshore, including:</w:t>
      </w:r>
    </w:p>
    <w:p w14:paraId="771D285A" w14:textId="77777777" w:rsidR="00B71EE3" w:rsidRPr="009A7EE6" w:rsidRDefault="00B71EE3" w:rsidP="00B71EE3">
      <w:pPr>
        <w:pStyle w:val="ListParagraph"/>
        <w:numPr>
          <w:ilvl w:val="0"/>
          <w:numId w:val="12"/>
        </w:numPr>
        <w:rPr>
          <w:rFonts w:ascii="Arial" w:hAnsi="Arial" w:cs="Arial"/>
          <w:sz w:val="24"/>
          <w:szCs w:val="24"/>
        </w:rPr>
      </w:pPr>
      <w:r w:rsidRPr="009A7EE6">
        <w:rPr>
          <w:rFonts w:ascii="Arial" w:hAnsi="Arial" w:cs="Arial"/>
          <w:sz w:val="24"/>
          <w:szCs w:val="24"/>
        </w:rPr>
        <w:t xml:space="preserve">the privacy risks and the security controls in place to protect the data; </w:t>
      </w:r>
    </w:p>
    <w:p w14:paraId="34A20400" w14:textId="77777777" w:rsidR="00B71EE3" w:rsidRPr="009A7EE6" w:rsidRDefault="00B71EE3" w:rsidP="00B71EE3">
      <w:pPr>
        <w:pStyle w:val="ListParagraph"/>
        <w:numPr>
          <w:ilvl w:val="0"/>
          <w:numId w:val="12"/>
        </w:numPr>
        <w:rPr>
          <w:rFonts w:ascii="Arial" w:hAnsi="Arial" w:cs="Arial"/>
          <w:sz w:val="24"/>
          <w:szCs w:val="24"/>
        </w:rPr>
      </w:pPr>
      <w:r w:rsidRPr="009A7EE6">
        <w:rPr>
          <w:rFonts w:ascii="Arial" w:hAnsi="Arial" w:cs="Arial"/>
          <w:sz w:val="24"/>
          <w:szCs w:val="24"/>
        </w:rPr>
        <w:t xml:space="preserve">how the offshoring arrangement is legitimised to comply with relevant data protection legislation (e.g. adequacy decision, appropriate safeguards, Standard Contractual Clauses/International Data Transfer Agreements); and </w:t>
      </w:r>
    </w:p>
    <w:p w14:paraId="46803EDA" w14:textId="77777777" w:rsidR="00B71EE3" w:rsidRPr="009A7EE6" w:rsidRDefault="00B71EE3" w:rsidP="00B71EE3">
      <w:pPr>
        <w:pStyle w:val="ListParagraph"/>
        <w:numPr>
          <w:ilvl w:val="0"/>
          <w:numId w:val="12"/>
        </w:numPr>
        <w:rPr>
          <w:rFonts w:ascii="Arial" w:hAnsi="Arial" w:cs="Arial"/>
          <w:sz w:val="24"/>
          <w:szCs w:val="24"/>
        </w:rPr>
      </w:pPr>
      <w:r w:rsidRPr="009A7EE6">
        <w:rPr>
          <w:rFonts w:ascii="Arial" w:hAnsi="Arial" w:cs="Arial"/>
          <w:sz w:val="24"/>
          <w:szCs w:val="24"/>
        </w:rPr>
        <w:t>where applicable details of any transfer risk assessment that has been conducted, along with any supplementary measures implemented.</w:t>
      </w:r>
    </w:p>
    <w:p w14:paraId="40F81CA5" w14:textId="77777777" w:rsidR="00B71EE3" w:rsidRPr="00A5540D" w:rsidRDefault="00B71EE3" w:rsidP="00B71EE3">
      <w:pPr>
        <w:rPr>
          <w:rFonts w:ascii="Arial" w:hAnsi="Arial" w:cs="Arial"/>
          <w:szCs w:val="24"/>
        </w:rPr>
      </w:pPr>
    </w:p>
    <w:p w14:paraId="096FAB8E" w14:textId="77777777" w:rsidR="00B71EE3" w:rsidRPr="009A7EE6" w:rsidRDefault="00B71EE3" w:rsidP="00B71EE3">
      <w:pPr>
        <w:rPr>
          <w:rFonts w:ascii="Arial" w:eastAsia="Calibri" w:hAnsi="Arial" w:cs="Arial"/>
          <w:color w:val="FF0000"/>
          <w:lang w:eastAsia="en-GB"/>
        </w:rPr>
      </w:pPr>
      <w:r w:rsidRPr="28AFE5F8">
        <w:rPr>
          <w:rFonts w:ascii="Arial" w:hAnsi="Arial" w:cs="Arial"/>
          <w:b/>
          <w:bCs/>
          <w:u w:val="single"/>
        </w:rPr>
        <w:t xml:space="preserve">Processing of Sensitive Information (not Personal Data) </w:t>
      </w:r>
    </w:p>
    <w:p w14:paraId="1C151040" w14:textId="77777777" w:rsidR="00B71EE3" w:rsidRPr="009A7EE6" w:rsidRDefault="00B71EE3" w:rsidP="00B71EE3">
      <w:pPr>
        <w:pStyle w:val="ListParagraph"/>
        <w:ind w:left="360"/>
        <w:rPr>
          <w:rFonts w:ascii="Arial" w:hAnsi="Arial" w:cs="Arial"/>
          <w:sz w:val="24"/>
          <w:szCs w:val="24"/>
        </w:rPr>
      </w:pPr>
    </w:p>
    <w:p w14:paraId="6F1D1A6C" w14:textId="77777777" w:rsidR="00B71EE3" w:rsidRPr="009A7EE6" w:rsidRDefault="00B71EE3" w:rsidP="00B71EE3">
      <w:pPr>
        <w:pStyle w:val="ListParagraph"/>
        <w:numPr>
          <w:ilvl w:val="0"/>
          <w:numId w:val="11"/>
        </w:numPr>
        <w:rPr>
          <w:rFonts w:ascii="Arial" w:hAnsi="Arial" w:cs="Arial"/>
          <w:b/>
          <w:bCs/>
          <w:sz w:val="24"/>
          <w:szCs w:val="24"/>
        </w:rPr>
      </w:pPr>
      <w:r w:rsidRPr="009A7EE6">
        <w:rPr>
          <w:rFonts w:ascii="Arial" w:hAnsi="Arial" w:cs="Arial"/>
          <w:b/>
          <w:bCs/>
          <w:sz w:val="24"/>
          <w:szCs w:val="24"/>
        </w:rPr>
        <w:t>Security Classification of Information</w:t>
      </w:r>
    </w:p>
    <w:p w14:paraId="4A8BA3C2" w14:textId="77777777" w:rsidR="00B71EE3" w:rsidRDefault="00B71EE3" w:rsidP="00B71EE3">
      <w:r w:rsidRPr="28AFE5F8">
        <w:rPr>
          <w:rFonts w:ascii="Arial" w:hAnsi="Arial" w:cs="Arial"/>
        </w:rPr>
        <w:t xml:space="preserve">If the provision of the services requires the Supplier to process DVLA data which is classified as </w:t>
      </w:r>
      <w:proofErr w:type="gramStart"/>
      <w:r w:rsidRPr="28AFE5F8">
        <w:rPr>
          <w:rFonts w:ascii="Arial" w:hAnsi="Arial" w:cs="Arial"/>
        </w:rPr>
        <w:t>OFFICIAL:SENSITIVE</w:t>
      </w:r>
      <w:proofErr w:type="gramEnd"/>
      <w:r w:rsidRPr="28AFE5F8">
        <w:rPr>
          <w:rFonts w:ascii="Arial" w:hAnsi="Arial" w:cs="Arial"/>
        </w:rPr>
        <w:t xml:space="preserve"> or higher, the Supplier shall implement such additional measures as agreed with the DVLA in order to enhance the safeguarding of such information. A copy of the Government Security Classification scheme can be found at: </w:t>
      </w:r>
      <w:hyperlink r:id="rId10">
        <w:r w:rsidRPr="28AFE5F8">
          <w:rPr>
            <w:rStyle w:val="Hyperlink"/>
            <w:rFonts w:ascii="Arial" w:hAnsi="Arial" w:cs="Arial"/>
          </w:rPr>
          <w:t>https://www.gov.uk/government/publications/government-security-classifications</w:t>
        </w:r>
      </w:hyperlink>
    </w:p>
    <w:p w14:paraId="6A16337F" w14:textId="77777777" w:rsidR="00B71EE3" w:rsidRDefault="00B71EE3" w:rsidP="00B71EE3">
      <w:pPr>
        <w:rPr>
          <w:color w:val="0000FF"/>
          <w:u w:val="single"/>
        </w:rPr>
      </w:pPr>
    </w:p>
    <w:p w14:paraId="70C29029" w14:textId="77777777" w:rsidR="00B71EE3" w:rsidRPr="00EF63CD" w:rsidRDefault="00B71EE3" w:rsidP="00B71EE3">
      <w:pPr>
        <w:ind w:firstLine="360"/>
        <w:rPr>
          <w:rFonts w:ascii="Arial" w:hAnsi="Arial" w:cs="Arial"/>
          <w:b/>
          <w:u w:val="single"/>
        </w:rPr>
      </w:pPr>
      <w:r w:rsidRPr="00EF63CD">
        <w:rPr>
          <w:rFonts w:ascii="Arial" w:hAnsi="Arial" w:cs="Arial"/>
          <w:b/>
          <w:u w:val="single"/>
        </w:rPr>
        <w:t xml:space="preserve">Personnel </w:t>
      </w:r>
    </w:p>
    <w:p w14:paraId="73216CDA" w14:textId="77777777" w:rsidR="00B71EE3" w:rsidRPr="00EF63CD" w:rsidRDefault="00B71EE3" w:rsidP="00B71EE3">
      <w:pPr>
        <w:rPr>
          <w:color w:val="0000FF"/>
          <w:u w:val="single"/>
        </w:rPr>
      </w:pPr>
    </w:p>
    <w:p w14:paraId="6459E00E" w14:textId="77777777" w:rsidR="00B71EE3" w:rsidRPr="00EF63CD" w:rsidRDefault="00B71EE3" w:rsidP="00B71EE3">
      <w:pPr>
        <w:pStyle w:val="ListParagraph"/>
        <w:numPr>
          <w:ilvl w:val="0"/>
          <w:numId w:val="11"/>
        </w:numPr>
        <w:rPr>
          <w:rFonts w:ascii="Arial" w:hAnsi="Arial" w:cs="Arial"/>
          <w:b/>
          <w:bCs/>
          <w:sz w:val="24"/>
          <w:szCs w:val="24"/>
        </w:rPr>
      </w:pPr>
      <w:r w:rsidRPr="00EF63CD">
        <w:rPr>
          <w:rFonts w:ascii="Arial" w:hAnsi="Arial" w:cs="Arial"/>
          <w:b/>
          <w:bCs/>
          <w:sz w:val="24"/>
          <w:szCs w:val="24"/>
        </w:rPr>
        <w:t xml:space="preserve">Security Clearance </w:t>
      </w:r>
    </w:p>
    <w:p w14:paraId="66F55279" w14:textId="77777777" w:rsidR="00B71EE3" w:rsidRPr="00EF63CD" w:rsidRDefault="00B71EE3" w:rsidP="00B71EE3">
      <w:pPr>
        <w:rPr>
          <w:rFonts w:ascii="Arial" w:hAnsi="Arial" w:cs="Arial"/>
          <w:b/>
        </w:rPr>
      </w:pPr>
    </w:p>
    <w:p w14:paraId="42E40253" w14:textId="77777777" w:rsidR="00B71EE3" w:rsidRPr="00EF63CD" w:rsidRDefault="00B71EE3" w:rsidP="00B71EE3">
      <w:pPr>
        <w:pStyle w:val="ListParagraph"/>
        <w:ind w:left="1080"/>
        <w:rPr>
          <w:rFonts w:ascii="Arial" w:hAnsi="Arial" w:cs="Arial"/>
        </w:rPr>
      </w:pPr>
      <w:r w:rsidRPr="00EF63CD">
        <w:rPr>
          <w:rFonts w:ascii="Arial" w:hAnsi="Arial" w:cs="Arial"/>
          <w:b/>
          <w:sz w:val="24"/>
          <w:szCs w:val="24"/>
        </w:rPr>
        <w:t xml:space="preserve">Level 1 </w:t>
      </w:r>
    </w:p>
    <w:p w14:paraId="6C69E08B" w14:textId="6CA2F6D4" w:rsidR="00B71EE3" w:rsidRPr="00EF63CD" w:rsidRDefault="00B71EE3" w:rsidP="00B71EE3">
      <w:pPr>
        <w:pStyle w:val="ListParagraph"/>
        <w:numPr>
          <w:ilvl w:val="1"/>
          <w:numId w:val="11"/>
        </w:numPr>
        <w:rPr>
          <w:rFonts w:ascii="Arial" w:hAnsi="Arial" w:cs="Arial"/>
        </w:rPr>
      </w:pPr>
      <w:r w:rsidRPr="00EF63CD">
        <w:rPr>
          <w:rFonts w:ascii="Arial" w:hAnsi="Arial" w:cs="Arial"/>
        </w:rPr>
        <w:t>The Supplier is required to acknowledge in their response that any Supplier Staff that will have access to the Buyer’s site for meetings and similar (but have no access to the Buyer’s systems), must be supervised at all times by our staff.</w:t>
      </w:r>
    </w:p>
    <w:p w14:paraId="34D8269D" w14:textId="77777777" w:rsidR="00B71EE3" w:rsidRPr="00EF63CD" w:rsidRDefault="00B71EE3" w:rsidP="00B71EE3">
      <w:pPr>
        <w:rPr>
          <w:rFonts w:ascii="Arial" w:hAnsi="Arial" w:cs="Arial"/>
          <w:b/>
        </w:rPr>
      </w:pPr>
    </w:p>
    <w:p w14:paraId="634E2116" w14:textId="77777777" w:rsidR="00B71EE3" w:rsidRPr="00EF63CD" w:rsidRDefault="00B71EE3" w:rsidP="00B71EE3">
      <w:pPr>
        <w:pStyle w:val="ListParagraph"/>
        <w:ind w:left="1080"/>
        <w:rPr>
          <w:rFonts w:ascii="Arial" w:hAnsi="Arial" w:cs="Arial"/>
          <w:snapToGrid w:val="0"/>
          <w:szCs w:val="24"/>
        </w:rPr>
      </w:pPr>
      <w:r w:rsidRPr="00EF63CD">
        <w:rPr>
          <w:rFonts w:ascii="Arial" w:hAnsi="Arial" w:cs="Arial"/>
          <w:b/>
          <w:sz w:val="24"/>
          <w:szCs w:val="24"/>
        </w:rPr>
        <w:t>Level 2</w:t>
      </w:r>
      <w:r w:rsidRPr="00EF63CD">
        <w:rPr>
          <w:rFonts w:ascii="Arial" w:hAnsi="Arial" w:cs="Arial"/>
          <w:b/>
          <w:bCs/>
          <w:color w:val="FF0000"/>
          <w:sz w:val="24"/>
          <w:szCs w:val="24"/>
        </w:rPr>
        <w:t xml:space="preserve"> </w:t>
      </w:r>
      <w:r w:rsidRPr="00EF63CD">
        <w:rPr>
          <w:rFonts w:ascii="Arial" w:hAnsi="Arial" w:cs="Arial"/>
          <w:snapToGrid w:val="0"/>
        </w:rPr>
        <w:t xml:space="preserve">The Supplier is required to confirm that </w:t>
      </w:r>
      <w:r w:rsidRPr="00EF63CD">
        <w:rPr>
          <w:rFonts w:ascii="Arial" w:hAnsi="Arial" w:cs="Arial"/>
          <w:snapToGrid w:val="0"/>
          <w:szCs w:val="24"/>
        </w:rPr>
        <w:t>Baseline Personnel Security Standard clearance (BPSS)</w:t>
      </w:r>
      <w:r w:rsidRPr="00EF63CD">
        <w:rPr>
          <w:rFonts w:ascii="Arial" w:hAnsi="Arial" w:cs="Arial"/>
          <w:snapToGrid w:val="0"/>
        </w:rPr>
        <w:t xml:space="preserve"> is held for any Supplier Staff that will have: </w:t>
      </w:r>
    </w:p>
    <w:p w14:paraId="475830D8" w14:textId="77777777" w:rsidR="00B71EE3" w:rsidRPr="00EF63CD" w:rsidRDefault="00B71EE3" w:rsidP="00B71EE3">
      <w:pPr>
        <w:pStyle w:val="ListParagraph"/>
        <w:numPr>
          <w:ilvl w:val="0"/>
          <w:numId w:val="13"/>
        </w:numPr>
        <w:ind w:left="1440"/>
        <w:rPr>
          <w:rFonts w:ascii="Arial" w:hAnsi="Arial" w:cs="Arial"/>
          <w:snapToGrid w:val="0"/>
          <w:sz w:val="24"/>
          <w:szCs w:val="24"/>
        </w:rPr>
      </w:pPr>
      <w:r w:rsidRPr="00EF63CD">
        <w:rPr>
          <w:rFonts w:ascii="Arial" w:hAnsi="Arial" w:cs="Arial"/>
          <w:snapToGrid w:val="0"/>
          <w:sz w:val="24"/>
          <w:szCs w:val="24"/>
        </w:rPr>
        <w:t>access to or will process Buyer (customer or staff) data or information</w:t>
      </w:r>
    </w:p>
    <w:p w14:paraId="1D569EDF" w14:textId="77777777" w:rsidR="00B71EE3" w:rsidRPr="00EF63CD" w:rsidRDefault="00B71EE3" w:rsidP="00B71EE3">
      <w:pPr>
        <w:pStyle w:val="ListParagraph"/>
        <w:numPr>
          <w:ilvl w:val="0"/>
          <w:numId w:val="13"/>
        </w:numPr>
        <w:ind w:left="1440"/>
        <w:rPr>
          <w:rFonts w:ascii="Arial" w:hAnsi="Arial" w:cs="Arial"/>
          <w:snapToGrid w:val="0"/>
          <w:sz w:val="24"/>
          <w:szCs w:val="24"/>
        </w:rPr>
      </w:pPr>
      <w:r w:rsidRPr="00EF63CD">
        <w:rPr>
          <w:rFonts w:ascii="Arial" w:hAnsi="Arial" w:cs="Arial"/>
          <w:snapToGrid w:val="0"/>
          <w:sz w:val="24"/>
          <w:szCs w:val="24"/>
        </w:rPr>
        <w:t>access to the Buyer’s site to provide routine maintenance</w:t>
      </w:r>
    </w:p>
    <w:p w14:paraId="1F1980AB" w14:textId="77777777" w:rsidR="00B71EE3" w:rsidRPr="00EF63CD" w:rsidRDefault="00B71EE3" w:rsidP="00B71EE3">
      <w:pPr>
        <w:pStyle w:val="ListParagraph"/>
        <w:numPr>
          <w:ilvl w:val="0"/>
          <w:numId w:val="13"/>
        </w:numPr>
        <w:ind w:left="1440"/>
        <w:rPr>
          <w:rFonts w:ascii="Arial" w:hAnsi="Arial" w:cs="Arial"/>
          <w:snapToGrid w:val="0"/>
          <w:sz w:val="24"/>
          <w:szCs w:val="24"/>
        </w:rPr>
      </w:pPr>
      <w:r w:rsidRPr="00EF63CD">
        <w:rPr>
          <w:rFonts w:ascii="Arial" w:hAnsi="Arial" w:cs="Arial"/>
          <w:sz w:val="24"/>
          <w:szCs w:val="24"/>
        </w:rPr>
        <w:t>access to the Buyer’s site and our systems</w:t>
      </w:r>
    </w:p>
    <w:p w14:paraId="3069E7AE" w14:textId="77777777" w:rsidR="00B71EE3" w:rsidRPr="00EF63CD" w:rsidRDefault="00B71EE3" w:rsidP="00B71EE3">
      <w:pPr>
        <w:ind w:left="720" w:firstLine="360"/>
        <w:rPr>
          <w:rFonts w:ascii="Arial" w:hAnsi="Arial" w:cs="Arial"/>
          <w:snapToGrid w:val="0"/>
        </w:rPr>
      </w:pPr>
    </w:p>
    <w:p w14:paraId="69E9C398" w14:textId="77777777" w:rsidR="00B71EE3" w:rsidRPr="00EF63CD" w:rsidRDefault="00B71EE3" w:rsidP="00B71EE3">
      <w:pPr>
        <w:ind w:left="360" w:firstLine="720"/>
        <w:rPr>
          <w:rFonts w:ascii="Arial" w:hAnsi="Arial" w:cs="Arial"/>
          <w:snapToGrid w:val="0"/>
        </w:rPr>
      </w:pPr>
      <w:r w:rsidRPr="00EF63CD">
        <w:rPr>
          <w:rFonts w:ascii="Arial" w:hAnsi="Arial" w:cs="Arial"/>
          <w:snapToGrid w:val="0"/>
        </w:rPr>
        <w:t>The BPSS comprises verification of the following four main elements:</w:t>
      </w:r>
    </w:p>
    <w:p w14:paraId="48017FB3" w14:textId="77777777" w:rsidR="00B71EE3" w:rsidRPr="00EF63CD" w:rsidRDefault="00B71EE3" w:rsidP="00B71EE3">
      <w:pPr>
        <w:ind w:left="720" w:firstLine="360"/>
        <w:rPr>
          <w:rFonts w:ascii="Arial" w:hAnsi="Arial" w:cs="Arial"/>
          <w:snapToGrid w:val="0"/>
        </w:rPr>
      </w:pPr>
      <w:r w:rsidRPr="00EF63CD">
        <w:rPr>
          <w:rFonts w:ascii="Arial" w:hAnsi="Arial" w:cs="Arial"/>
          <w:snapToGrid w:val="0"/>
        </w:rPr>
        <w:t>1.  Identity;</w:t>
      </w:r>
    </w:p>
    <w:p w14:paraId="7C8CDBED" w14:textId="77777777" w:rsidR="00B71EE3" w:rsidRPr="00EF63CD" w:rsidRDefault="00B71EE3" w:rsidP="00B71EE3">
      <w:pPr>
        <w:ind w:left="720" w:firstLine="360"/>
        <w:rPr>
          <w:rFonts w:ascii="Arial" w:hAnsi="Arial" w:cs="Arial"/>
          <w:snapToGrid w:val="0"/>
        </w:rPr>
      </w:pPr>
      <w:r w:rsidRPr="00EF63CD">
        <w:rPr>
          <w:rFonts w:ascii="Arial" w:hAnsi="Arial" w:cs="Arial"/>
          <w:snapToGrid w:val="0"/>
        </w:rPr>
        <w:t>2.  Employment History (past 3 years);</w:t>
      </w:r>
    </w:p>
    <w:p w14:paraId="42DE1480" w14:textId="77777777" w:rsidR="00B71EE3" w:rsidRPr="00EF63CD" w:rsidRDefault="00B71EE3" w:rsidP="00B71EE3">
      <w:pPr>
        <w:ind w:left="720" w:firstLine="360"/>
        <w:rPr>
          <w:rFonts w:ascii="Arial" w:hAnsi="Arial" w:cs="Arial"/>
          <w:snapToGrid w:val="0"/>
        </w:rPr>
      </w:pPr>
      <w:r w:rsidRPr="00EF63CD">
        <w:rPr>
          <w:rFonts w:ascii="Arial" w:hAnsi="Arial" w:cs="Arial"/>
          <w:snapToGrid w:val="0"/>
        </w:rPr>
        <w:t>3.  Nationality and Immigration Status;</w:t>
      </w:r>
    </w:p>
    <w:p w14:paraId="5CC540A6" w14:textId="77777777" w:rsidR="00B71EE3" w:rsidRPr="00EF63CD" w:rsidRDefault="00B71EE3" w:rsidP="00B71EE3">
      <w:pPr>
        <w:ind w:left="720" w:firstLine="360"/>
        <w:rPr>
          <w:rFonts w:ascii="Arial" w:hAnsi="Arial" w:cs="Arial"/>
          <w:snapToGrid w:val="0"/>
        </w:rPr>
      </w:pPr>
      <w:r w:rsidRPr="00EF63CD">
        <w:rPr>
          <w:rFonts w:ascii="Arial" w:hAnsi="Arial" w:cs="Arial"/>
          <w:snapToGrid w:val="0"/>
        </w:rPr>
        <w:t>4.  Criminal Record Check (unspent convictions only).</w:t>
      </w:r>
    </w:p>
    <w:p w14:paraId="164E0B74" w14:textId="77777777" w:rsidR="00B71EE3" w:rsidRPr="00EF63CD" w:rsidRDefault="00B71EE3" w:rsidP="00B71EE3">
      <w:pPr>
        <w:ind w:left="720"/>
        <w:rPr>
          <w:rFonts w:ascii="Arial" w:hAnsi="Arial" w:cs="Arial"/>
          <w:snapToGrid w:val="0"/>
        </w:rPr>
      </w:pPr>
    </w:p>
    <w:p w14:paraId="4B1A313D" w14:textId="77777777" w:rsidR="00B71EE3" w:rsidRPr="00EF63CD" w:rsidRDefault="00B71EE3" w:rsidP="00B71EE3">
      <w:pPr>
        <w:ind w:left="1080"/>
        <w:rPr>
          <w:rFonts w:ascii="Arial" w:hAnsi="Arial" w:cs="Arial"/>
        </w:rPr>
      </w:pPr>
      <w:r w:rsidRPr="00EF63CD">
        <w:rPr>
          <w:rFonts w:ascii="Arial" w:hAnsi="Arial" w:cs="Arial"/>
          <w:snapToGrid w:val="0"/>
        </w:rPr>
        <w:lastRenderedPageBreak/>
        <w:t>The aim of the BPSS verification process is to provide an appropriate level of assurance as to the trustworthiness, integrity and proper reliability of prospective staff.</w:t>
      </w:r>
      <w:r w:rsidRPr="00EF63CD">
        <w:rPr>
          <w:rFonts w:ascii="Arial" w:hAnsi="Arial" w:cs="Arial"/>
          <w:i/>
        </w:rPr>
        <w:t xml:space="preserve"> </w:t>
      </w:r>
      <w:r w:rsidRPr="00EF63CD">
        <w:rPr>
          <w:rFonts w:ascii="Arial" w:hAnsi="Arial" w:cs="Arial"/>
        </w:rPr>
        <w:t>The Supplier is required to provide evidence of relevant Supplier Staff clearance in their response.</w:t>
      </w:r>
    </w:p>
    <w:p w14:paraId="46DFD1AB" w14:textId="77777777" w:rsidR="00B71EE3" w:rsidRPr="00EF63CD" w:rsidRDefault="00B71EE3" w:rsidP="00B71EE3">
      <w:pPr>
        <w:rPr>
          <w:color w:val="0000FF"/>
          <w:u w:val="single"/>
        </w:rPr>
      </w:pPr>
    </w:p>
    <w:p w14:paraId="137B652A" w14:textId="77777777" w:rsidR="00B71EE3" w:rsidRPr="00EF63CD" w:rsidRDefault="00B71EE3" w:rsidP="00EF63CD">
      <w:pPr>
        <w:pStyle w:val="ListParagraph"/>
        <w:rPr>
          <w:rFonts w:ascii="Arial" w:hAnsi="Arial" w:cs="Arial"/>
          <w:b/>
          <w:bCs/>
          <w:sz w:val="24"/>
          <w:szCs w:val="24"/>
        </w:rPr>
      </w:pPr>
      <w:r w:rsidRPr="00EF63CD">
        <w:rPr>
          <w:rFonts w:ascii="Arial" w:hAnsi="Arial" w:cs="Arial"/>
          <w:b/>
          <w:bCs/>
          <w:sz w:val="24"/>
          <w:szCs w:val="24"/>
        </w:rPr>
        <w:t xml:space="preserve">Employment Contracts </w:t>
      </w:r>
    </w:p>
    <w:p w14:paraId="7FE4C024" w14:textId="77777777" w:rsidR="00B71EE3" w:rsidRPr="00EF63CD" w:rsidRDefault="00B71EE3" w:rsidP="00B71EE3">
      <w:pPr>
        <w:pStyle w:val="ListParagraph"/>
        <w:rPr>
          <w:rFonts w:ascii="Arial" w:hAnsi="Arial" w:cs="Arial"/>
          <w:b/>
          <w:bCs/>
          <w:sz w:val="24"/>
          <w:szCs w:val="24"/>
        </w:rPr>
      </w:pPr>
    </w:p>
    <w:p w14:paraId="05AC14A6" w14:textId="77777777" w:rsidR="00B71EE3" w:rsidRPr="00EF63CD" w:rsidRDefault="00B71EE3" w:rsidP="00B71EE3">
      <w:pPr>
        <w:ind w:left="720"/>
        <w:rPr>
          <w:rFonts w:ascii="Arial" w:hAnsi="Arial" w:cs="Arial"/>
          <w:iCs/>
        </w:rPr>
      </w:pPr>
      <w:r w:rsidRPr="00EF63CD">
        <w:rPr>
          <w:rFonts w:ascii="Arial" w:hAnsi="Arial" w:cs="Arial"/>
          <w:iCs/>
        </w:rPr>
        <w:t>The Supplier shall confirm that organisational and individual responsibilities for information security are clearly defined in the terms and conditions of employment contracts, along with relevant non-disclosure agreements, where the individual with have access to any Buyer data, information and /or the Buyer site or systems.</w:t>
      </w:r>
    </w:p>
    <w:p w14:paraId="35A0E99D" w14:textId="77777777" w:rsidR="00B71EE3" w:rsidRPr="00EF63CD" w:rsidRDefault="00B71EE3" w:rsidP="00B71EE3">
      <w:pPr>
        <w:rPr>
          <w:color w:val="0000FF"/>
          <w:u w:val="single"/>
        </w:rPr>
      </w:pPr>
    </w:p>
    <w:p w14:paraId="792F068C" w14:textId="77777777" w:rsidR="00B71EE3" w:rsidRPr="00EF63CD" w:rsidRDefault="00B71EE3" w:rsidP="00EF63CD">
      <w:pPr>
        <w:pStyle w:val="ListParagraph"/>
        <w:rPr>
          <w:rFonts w:ascii="Arial" w:hAnsi="Arial" w:cs="Arial"/>
          <w:iCs/>
        </w:rPr>
      </w:pPr>
      <w:r w:rsidRPr="00EF63CD">
        <w:rPr>
          <w:rFonts w:ascii="Arial" w:hAnsi="Arial" w:cs="Arial"/>
          <w:b/>
          <w:bCs/>
          <w:sz w:val="24"/>
          <w:szCs w:val="24"/>
        </w:rPr>
        <w:t xml:space="preserve">Training </w:t>
      </w:r>
    </w:p>
    <w:p w14:paraId="1C1B12E3" w14:textId="77777777" w:rsidR="00B71EE3" w:rsidRPr="00EF63CD" w:rsidRDefault="00B71EE3" w:rsidP="00B71EE3">
      <w:pPr>
        <w:pStyle w:val="ListParagraph"/>
        <w:rPr>
          <w:rFonts w:ascii="Arial" w:hAnsi="Arial" w:cs="Arial"/>
          <w:iCs/>
        </w:rPr>
      </w:pPr>
    </w:p>
    <w:p w14:paraId="55B042D7" w14:textId="671FAE99" w:rsidR="00B71EE3" w:rsidRPr="00EF63CD" w:rsidRDefault="00B71EE3" w:rsidP="00EF63CD">
      <w:pPr>
        <w:pStyle w:val="ListParagraph"/>
        <w:rPr>
          <w:rFonts w:ascii="Arial" w:hAnsi="Arial" w:cs="Arial"/>
          <w:iCs/>
        </w:rPr>
      </w:pPr>
      <w:r w:rsidRPr="00EF63CD">
        <w:rPr>
          <w:rFonts w:ascii="Arial" w:hAnsi="Arial" w:cs="Arial"/>
          <w:iCs/>
        </w:rPr>
        <w:t xml:space="preserve">The Supplier shall maintain a mechanism to ensure employees and contractors receive appropriate information security awareness and data protection training upon appointment, and perform regular updates to organisational policies and procedures, as relevant for each job function. Evidence must be </w:t>
      </w:r>
      <w:r w:rsidR="00EF63CD" w:rsidRPr="00EF63CD">
        <w:rPr>
          <w:rFonts w:ascii="Arial" w:hAnsi="Arial" w:cs="Arial"/>
          <w:iCs/>
        </w:rPr>
        <w:t>provided</w:t>
      </w:r>
      <w:r w:rsidRPr="00EF63CD">
        <w:rPr>
          <w:rFonts w:ascii="Arial" w:hAnsi="Arial" w:cs="Arial"/>
          <w:iCs/>
        </w:rPr>
        <w:t xml:space="preserve"> where reasonably requested by the Buyer.</w:t>
      </w:r>
    </w:p>
    <w:p w14:paraId="66010AAB" w14:textId="77777777" w:rsidR="00B71EE3" w:rsidRPr="00EF63CD" w:rsidRDefault="00B71EE3" w:rsidP="00B71EE3">
      <w:pPr>
        <w:rPr>
          <w:color w:val="0000FF"/>
          <w:u w:val="single"/>
        </w:rPr>
      </w:pPr>
    </w:p>
    <w:p w14:paraId="510336C9" w14:textId="77777777" w:rsidR="00B71EE3" w:rsidRPr="00EF63CD" w:rsidRDefault="00B71EE3" w:rsidP="00EF63CD">
      <w:pPr>
        <w:pStyle w:val="ListParagraph"/>
        <w:rPr>
          <w:rFonts w:ascii="Arial" w:hAnsi="Arial" w:cs="Arial"/>
          <w:b/>
          <w:bCs/>
          <w:sz w:val="24"/>
          <w:szCs w:val="24"/>
        </w:rPr>
      </w:pPr>
      <w:r w:rsidRPr="00EF63CD">
        <w:rPr>
          <w:rFonts w:ascii="Arial" w:hAnsi="Arial" w:cs="Arial"/>
          <w:b/>
          <w:bCs/>
          <w:sz w:val="24"/>
          <w:szCs w:val="24"/>
        </w:rPr>
        <w:t xml:space="preserve">Access Rights </w:t>
      </w:r>
    </w:p>
    <w:p w14:paraId="03598FBF" w14:textId="77777777" w:rsidR="00B71EE3" w:rsidRPr="00EF63CD" w:rsidRDefault="00B71EE3" w:rsidP="00B71EE3">
      <w:pPr>
        <w:pStyle w:val="ListParagraph"/>
        <w:rPr>
          <w:rFonts w:ascii="Arial" w:hAnsi="Arial" w:cs="Arial"/>
          <w:b/>
          <w:bCs/>
          <w:sz w:val="24"/>
          <w:szCs w:val="24"/>
        </w:rPr>
      </w:pPr>
    </w:p>
    <w:p w14:paraId="1DEC33E2" w14:textId="77777777" w:rsidR="00B71EE3" w:rsidRPr="00EF63CD" w:rsidRDefault="00B71EE3" w:rsidP="00B71EE3">
      <w:pPr>
        <w:pStyle w:val="ListParagraph"/>
        <w:rPr>
          <w:rFonts w:ascii="Arial" w:hAnsi="Arial" w:cs="Arial"/>
          <w:b/>
          <w:bCs/>
          <w:sz w:val="24"/>
          <w:szCs w:val="24"/>
        </w:rPr>
      </w:pPr>
    </w:p>
    <w:p w14:paraId="098F2000" w14:textId="77777777" w:rsidR="00B71EE3" w:rsidRPr="00EF63CD" w:rsidRDefault="00B71EE3" w:rsidP="00B71EE3">
      <w:pPr>
        <w:ind w:left="720"/>
        <w:rPr>
          <w:rFonts w:ascii="Arial" w:hAnsi="Arial" w:cs="Arial"/>
          <w:iCs/>
        </w:rPr>
      </w:pPr>
      <w:r w:rsidRPr="00EF63CD">
        <w:rPr>
          <w:rFonts w:ascii="Arial" w:hAnsi="Arial" w:cs="Arial"/>
          <w:iCs/>
        </w:rPr>
        <w:t xml:space="preserve">The Supplier shall ensure their staff are provided only the necessary level of access (using the principle of least privilege) to Buyer data or information, to deliver their job function within the contracted service(s). </w:t>
      </w:r>
    </w:p>
    <w:p w14:paraId="52CB4AA2" w14:textId="77777777" w:rsidR="00B71EE3" w:rsidRPr="00EF63CD" w:rsidRDefault="00B71EE3" w:rsidP="00B71EE3">
      <w:pPr>
        <w:ind w:left="720"/>
        <w:rPr>
          <w:rFonts w:ascii="Arial" w:hAnsi="Arial" w:cs="Arial"/>
          <w:iCs/>
        </w:rPr>
      </w:pPr>
      <w:r w:rsidRPr="00EF63CD">
        <w:rPr>
          <w:rFonts w:ascii="Arial" w:hAnsi="Arial" w:cs="Arial"/>
          <w:iCs/>
        </w:rPr>
        <w:t xml:space="preserve">Upon staff migration, or termination of employment, the Supplier shall verify that there is a process in place to ensure assets are returned and rights to assets revoked without undue delay. </w:t>
      </w:r>
    </w:p>
    <w:p w14:paraId="5BFB1040" w14:textId="77777777" w:rsidR="00B71EE3" w:rsidRPr="00EF63CD" w:rsidRDefault="00B71EE3" w:rsidP="00B71EE3">
      <w:pPr>
        <w:ind w:left="360"/>
        <w:rPr>
          <w:rFonts w:ascii="Arial" w:hAnsi="Arial" w:cs="Arial"/>
          <w:iCs/>
        </w:rPr>
      </w:pPr>
    </w:p>
    <w:p w14:paraId="49AB5A90" w14:textId="77777777" w:rsidR="00B71EE3" w:rsidRDefault="00B71EE3" w:rsidP="00B71EE3">
      <w:pPr>
        <w:ind w:left="360" w:firstLine="360"/>
        <w:rPr>
          <w:rFonts w:ascii="Arial" w:hAnsi="Arial" w:cs="Arial"/>
          <w:iCs/>
        </w:rPr>
      </w:pPr>
      <w:r w:rsidRPr="00EF63CD">
        <w:rPr>
          <w:rFonts w:ascii="Arial" w:hAnsi="Arial" w:cs="Arial"/>
          <w:iCs/>
        </w:rPr>
        <w:t>Evidence of the above must be provide where reasonably requested by us.</w:t>
      </w:r>
    </w:p>
    <w:p w14:paraId="4DBE350E" w14:textId="77777777" w:rsidR="00B71EE3" w:rsidRPr="00BF05D3" w:rsidRDefault="00B71EE3" w:rsidP="00B71EE3">
      <w:pPr>
        <w:ind w:left="360" w:firstLine="360"/>
        <w:rPr>
          <w:rFonts w:ascii="Arial" w:hAnsi="Arial" w:cs="Arial"/>
          <w:iCs/>
        </w:rPr>
      </w:pPr>
    </w:p>
    <w:p w14:paraId="150645C3" w14:textId="77777777" w:rsidR="00B71EE3" w:rsidRDefault="00B71EE3" w:rsidP="00B71EE3">
      <w:pPr>
        <w:ind w:left="360"/>
        <w:rPr>
          <w:rFonts w:ascii="Arial" w:hAnsi="Arial" w:cs="Arial"/>
        </w:rPr>
      </w:pPr>
    </w:p>
    <w:p w14:paraId="23523117" w14:textId="2CAEFDFE" w:rsidR="00404203" w:rsidRDefault="00404203" w:rsidP="00B71EE3">
      <w:pPr>
        <w:ind w:left="360"/>
        <w:rPr>
          <w:rFonts w:ascii="Arial" w:hAnsi="Arial" w:cs="Arial"/>
        </w:rPr>
      </w:pPr>
    </w:p>
    <w:bookmarkEnd w:id="29"/>
    <w:p w14:paraId="36BF3409" w14:textId="2984318F" w:rsidR="00DD6474" w:rsidRPr="00EF63CD" w:rsidRDefault="003B029F" w:rsidP="00FD1871">
      <w:pPr>
        <w:pStyle w:val="Default"/>
        <w:rPr>
          <w:b/>
          <w:color w:val="FF0000"/>
        </w:rPr>
      </w:pPr>
      <w:r>
        <w:rPr>
          <w:b/>
        </w:rPr>
        <w:t xml:space="preserve">8.2 </w:t>
      </w:r>
      <w:r w:rsidR="006E228F" w:rsidRPr="00EF63CD">
        <w:rPr>
          <w:b/>
        </w:rPr>
        <w:t>Cyber Security</w:t>
      </w:r>
      <w:r w:rsidR="00121A09" w:rsidRPr="00EF63CD">
        <w:rPr>
          <w:b/>
        </w:rPr>
        <w:t xml:space="preserve"> </w:t>
      </w:r>
    </w:p>
    <w:p w14:paraId="20AADAE3" w14:textId="77777777" w:rsidR="00121A09" w:rsidRPr="00EF63CD" w:rsidRDefault="00121A09" w:rsidP="00121A09">
      <w:pPr>
        <w:rPr>
          <w:rFonts w:ascii="Arial" w:hAnsi="Arial" w:cs="Arial"/>
        </w:rPr>
      </w:pPr>
      <w:r w:rsidRPr="00EF63CD">
        <w:rPr>
          <w:rFonts w:ascii="Arial" w:hAnsi="Arial" w:cs="Arial"/>
        </w:rPr>
        <w:t>The Government has developed Cyber Essentials, in consultation with industry, to mitigate the risk from common internet-based threats.</w:t>
      </w:r>
    </w:p>
    <w:p w14:paraId="559C0BA8" w14:textId="77777777" w:rsidR="00121A09" w:rsidRPr="00EF63CD" w:rsidRDefault="00121A09" w:rsidP="00121A09">
      <w:pPr>
        <w:rPr>
          <w:rFonts w:ascii="Arial" w:hAnsi="Arial" w:cs="Arial"/>
        </w:rPr>
      </w:pPr>
    </w:p>
    <w:p w14:paraId="5E781A06" w14:textId="77777777" w:rsidR="00121A09" w:rsidRPr="00EF63CD" w:rsidRDefault="00121A09" w:rsidP="00121A09">
      <w:pPr>
        <w:rPr>
          <w:rFonts w:ascii="Arial" w:hAnsi="Arial" w:cs="Arial"/>
        </w:rPr>
      </w:pPr>
      <w:r w:rsidRPr="00EF63CD">
        <w:rPr>
          <w:rFonts w:ascii="Arial" w:hAnsi="Arial" w:cs="Arial"/>
        </w:rPr>
        <w:t>It will be mandatory for new Central Government contracts, which feature characteristics involving the handling of personal data and ICT systems designed to store or process data at the OFFICIAL level of the Government Security Classifications scheme (link below), to comply with Cyber Essentials.</w:t>
      </w:r>
    </w:p>
    <w:p w14:paraId="408B4AE5" w14:textId="77777777" w:rsidR="00121A09" w:rsidRPr="00EF63CD" w:rsidRDefault="00121A09" w:rsidP="00121A09">
      <w:pPr>
        <w:rPr>
          <w:rFonts w:ascii="Arial" w:hAnsi="Arial" w:cs="Arial"/>
        </w:rPr>
      </w:pPr>
    </w:p>
    <w:p w14:paraId="3AC5108D" w14:textId="77777777" w:rsidR="00121A09" w:rsidRPr="00EF63CD" w:rsidRDefault="00121A09" w:rsidP="00121A09">
      <w:pPr>
        <w:rPr>
          <w:rFonts w:ascii="Arial" w:hAnsi="Arial" w:cs="Arial"/>
        </w:rPr>
      </w:pPr>
      <w:hyperlink r:id="rId11" w:history="1">
        <w:r w:rsidRPr="00EF63CD">
          <w:rPr>
            <w:rStyle w:val="Hyperlink"/>
            <w:rFonts w:ascii="Arial" w:hAnsi="Arial" w:cs="Arial"/>
          </w:rPr>
          <w:t>https://www.gov.uk/government/publications/government-security-classifications</w:t>
        </w:r>
      </w:hyperlink>
    </w:p>
    <w:p w14:paraId="3518D780" w14:textId="77777777" w:rsidR="00121A09" w:rsidRPr="00EF63CD" w:rsidRDefault="00121A09" w:rsidP="00121A09">
      <w:pPr>
        <w:rPr>
          <w:rFonts w:ascii="Arial" w:hAnsi="Arial" w:cs="Arial"/>
        </w:rPr>
      </w:pPr>
    </w:p>
    <w:p w14:paraId="15102105" w14:textId="77777777" w:rsidR="00121A09" w:rsidRPr="00EF63CD" w:rsidRDefault="00121A09" w:rsidP="00121A09">
      <w:pPr>
        <w:rPr>
          <w:rFonts w:ascii="Arial" w:hAnsi="Arial" w:cs="Arial"/>
        </w:rPr>
      </w:pPr>
      <w:r w:rsidRPr="00EF63CD">
        <w:rPr>
          <w:rFonts w:ascii="Arial" w:hAnsi="Arial" w:cs="Arial"/>
        </w:rPr>
        <w:t xml:space="preserve">All potential tenderers for Central Government contracts, featuring the above characteristics, should make themselves aware of Cyber Essentials and the requirements for the appropriate level of certification.  </w:t>
      </w:r>
      <w:bookmarkStart w:id="30" w:name="_Hlk146286106"/>
      <w:r w:rsidRPr="00EF63CD">
        <w:rPr>
          <w:rFonts w:ascii="Arial" w:hAnsi="Arial" w:cs="Arial"/>
        </w:rPr>
        <w:t xml:space="preserve">The link below to the Gov.uk website provides further information: </w:t>
      </w:r>
    </w:p>
    <w:p w14:paraId="26CF764A" w14:textId="77777777" w:rsidR="00121A09" w:rsidRPr="00EF63CD" w:rsidRDefault="00121A09" w:rsidP="00121A09">
      <w:pPr>
        <w:rPr>
          <w:rFonts w:ascii="Arial" w:hAnsi="Arial" w:cs="Arial"/>
        </w:rPr>
      </w:pPr>
    </w:p>
    <w:p w14:paraId="7FF9B491" w14:textId="77777777" w:rsidR="00121A09" w:rsidRPr="00EF63CD" w:rsidRDefault="00121A09" w:rsidP="00121A09">
      <w:pPr>
        <w:rPr>
          <w:rFonts w:ascii="Arial" w:hAnsi="Arial" w:cs="Arial"/>
          <w:color w:val="1F497D"/>
        </w:rPr>
      </w:pPr>
      <w:hyperlink r:id="rId12" w:history="1">
        <w:r w:rsidRPr="00EF63CD">
          <w:rPr>
            <w:rStyle w:val="Hyperlink"/>
            <w:rFonts w:ascii="Arial" w:hAnsi="Arial" w:cs="Arial"/>
          </w:rPr>
          <w:t>https://www.gov.uk/government/publications/cyber-essentials-scheme-overview</w:t>
        </w:r>
      </w:hyperlink>
      <w:bookmarkEnd w:id="30"/>
    </w:p>
    <w:p w14:paraId="29912E04" w14:textId="77777777" w:rsidR="00121A09" w:rsidRPr="00EF63CD" w:rsidRDefault="00121A09" w:rsidP="00121A09">
      <w:pPr>
        <w:pStyle w:val="Default"/>
      </w:pPr>
    </w:p>
    <w:p w14:paraId="419F155D" w14:textId="77777777" w:rsidR="00121A09" w:rsidRPr="00EF63CD" w:rsidRDefault="00121A09" w:rsidP="00121A09">
      <w:pPr>
        <w:pStyle w:val="Default"/>
      </w:pPr>
      <w:r w:rsidRPr="00EF63CD">
        <w:t>As this requirement features the above characteristics, you are required to demonstrate in your response that:</w:t>
      </w:r>
    </w:p>
    <w:p w14:paraId="0F035652" w14:textId="77777777" w:rsidR="00121A09" w:rsidRPr="00EF63CD" w:rsidRDefault="00121A09" w:rsidP="00121A09">
      <w:pPr>
        <w:pStyle w:val="Default"/>
        <w:rPr>
          <w:sz w:val="22"/>
          <w:szCs w:val="22"/>
        </w:rPr>
      </w:pPr>
    </w:p>
    <w:p w14:paraId="0E1350D9" w14:textId="5975E15E" w:rsidR="00121A09" w:rsidRPr="00EF63CD" w:rsidRDefault="00121A09" w:rsidP="002724FE">
      <w:pPr>
        <w:pStyle w:val="Default"/>
        <w:numPr>
          <w:ilvl w:val="0"/>
          <w:numId w:val="5"/>
        </w:numPr>
      </w:pPr>
      <w:r w:rsidRPr="00EF63CD">
        <w:t xml:space="preserve">Your organisation has Cyber Essentials certification; </w:t>
      </w:r>
      <w:r w:rsidRPr="00EF63CD">
        <w:rPr>
          <w:b/>
        </w:rPr>
        <w:t>or</w:t>
      </w:r>
    </w:p>
    <w:p w14:paraId="16114C22" w14:textId="16B8BC3E" w:rsidR="00121A09" w:rsidRPr="00EF63CD" w:rsidRDefault="00121A09" w:rsidP="002724FE">
      <w:pPr>
        <w:pStyle w:val="Default"/>
        <w:numPr>
          <w:ilvl w:val="0"/>
          <w:numId w:val="5"/>
        </w:numPr>
      </w:pPr>
      <w:r w:rsidRPr="00EF63CD">
        <w:t xml:space="preserve">Your organisation will be able to secure Cyber Essentials certification prior to commencement of the required services/deliverables; </w:t>
      </w:r>
      <w:r w:rsidRPr="00EF63CD">
        <w:rPr>
          <w:b/>
        </w:rPr>
        <w:t>or</w:t>
      </w:r>
    </w:p>
    <w:p w14:paraId="30A269C7" w14:textId="77777777" w:rsidR="00121A09" w:rsidRPr="00EF63CD" w:rsidRDefault="00121A09" w:rsidP="002724FE">
      <w:pPr>
        <w:pStyle w:val="Default"/>
        <w:numPr>
          <w:ilvl w:val="0"/>
          <w:numId w:val="5"/>
        </w:numPr>
      </w:pPr>
      <w:r w:rsidRPr="00EF63CD">
        <w:t>Your organisation has other evidence to support that you have appropriate technical and organisational measures to mitigate the risk from common internet-based threats in respect to the following five technical areas:</w:t>
      </w:r>
    </w:p>
    <w:p w14:paraId="61C0BE53" w14:textId="77777777" w:rsidR="00121A09" w:rsidRPr="00EF63CD" w:rsidRDefault="00121A09" w:rsidP="002724FE">
      <w:pPr>
        <w:numPr>
          <w:ilvl w:val="0"/>
          <w:numId w:val="6"/>
        </w:numPr>
        <w:spacing w:line="276" w:lineRule="auto"/>
        <w:rPr>
          <w:rFonts w:ascii="Arial" w:hAnsi="Arial" w:cs="Arial"/>
        </w:rPr>
      </w:pPr>
      <w:r w:rsidRPr="00EF63CD">
        <w:rPr>
          <w:rFonts w:ascii="Arial" w:hAnsi="Arial" w:cs="Arial"/>
        </w:rPr>
        <w:t>Boundary firewalls and internet gateways</w:t>
      </w:r>
    </w:p>
    <w:p w14:paraId="3A52577C" w14:textId="77777777" w:rsidR="00121A09" w:rsidRPr="00EF63CD" w:rsidRDefault="00121A09" w:rsidP="002724FE">
      <w:pPr>
        <w:numPr>
          <w:ilvl w:val="0"/>
          <w:numId w:val="6"/>
        </w:numPr>
        <w:spacing w:line="276" w:lineRule="auto"/>
        <w:rPr>
          <w:rFonts w:ascii="Arial" w:hAnsi="Arial" w:cs="Arial"/>
        </w:rPr>
      </w:pPr>
      <w:r w:rsidRPr="00EF63CD">
        <w:rPr>
          <w:rFonts w:ascii="Arial" w:hAnsi="Arial" w:cs="Arial"/>
        </w:rPr>
        <w:t>Secure configuration</w:t>
      </w:r>
    </w:p>
    <w:p w14:paraId="03F30804" w14:textId="77777777" w:rsidR="00121A09" w:rsidRPr="00EF63CD" w:rsidRDefault="00121A09" w:rsidP="002724FE">
      <w:pPr>
        <w:numPr>
          <w:ilvl w:val="0"/>
          <w:numId w:val="6"/>
        </w:numPr>
        <w:spacing w:line="276" w:lineRule="auto"/>
        <w:rPr>
          <w:rFonts w:ascii="Arial" w:hAnsi="Arial" w:cs="Arial"/>
        </w:rPr>
      </w:pPr>
      <w:r w:rsidRPr="00EF63CD">
        <w:rPr>
          <w:rFonts w:ascii="Arial" w:hAnsi="Arial" w:cs="Arial"/>
        </w:rPr>
        <w:t>Access control</w:t>
      </w:r>
    </w:p>
    <w:p w14:paraId="1D873E5F" w14:textId="77777777" w:rsidR="00121A09" w:rsidRPr="00EF63CD" w:rsidRDefault="00121A09" w:rsidP="002724FE">
      <w:pPr>
        <w:numPr>
          <w:ilvl w:val="0"/>
          <w:numId w:val="6"/>
        </w:numPr>
        <w:spacing w:line="276" w:lineRule="auto"/>
        <w:rPr>
          <w:rFonts w:ascii="Arial" w:hAnsi="Arial" w:cs="Arial"/>
        </w:rPr>
      </w:pPr>
      <w:r w:rsidRPr="00EF63CD">
        <w:rPr>
          <w:rFonts w:ascii="Arial" w:hAnsi="Arial" w:cs="Arial"/>
        </w:rPr>
        <w:t>Malware protection</w:t>
      </w:r>
    </w:p>
    <w:p w14:paraId="68708FD6" w14:textId="5249CD06" w:rsidR="00121A09" w:rsidRPr="00EF63CD" w:rsidRDefault="00CD0632" w:rsidP="002724FE">
      <w:pPr>
        <w:numPr>
          <w:ilvl w:val="0"/>
          <w:numId w:val="6"/>
        </w:numPr>
        <w:spacing w:line="276" w:lineRule="auto"/>
        <w:rPr>
          <w:rFonts w:ascii="Arial" w:hAnsi="Arial" w:cs="Arial"/>
        </w:rPr>
      </w:pPr>
      <w:r w:rsidRPr="00EF63CD">
        <w:rPr>
          <w:rFonts w:ascii="Arial" w:hAnsi="Arial" w:cs="Arial"/>
        </w:rPr>
        <w:t xml:space="preserve">Security update </w:t>
      </w:r>
      <w:r w:rsidR="00121A09" w:rsidRPr="00EF63CD">
        <w:rPr>
          <w:rFonts w:ascii="Arial" w:hAnsi="Arial" w:cs="Arial"/>
        </w:rPr>
        <w:t>management</w:t>
      </w:r>
    </w:p>
    <w:p w14:paraId="414AEFF7" w14:textId="77777777" w:rsidR="00121A09" w:rsidRPr="00EF63CD" w:rsidRDefault="00121A09" w:rsidP="00121A09">
      <w:pPr>
        <w:ind w:left="1080"/>
        <w:rPr>
          <w:rFonts w:ascii="Arial" w:hAnsi="Arial" w:cs="Arial"/>
        </w:rPr>
      </w:pPr>
    </w:p>
    <w:p w14:paraId="72E4ADCB" w14:textId="0AC78F90" w:rsidR="00121A09" w:rsidRPr="00EF63CD" w:rsidRDefault="00121A09" w:rsidP="00121A09">
      <w:pPr>
        <w:rPr>
          <w:rFonts w:ascii="Arial" w:hAnsi="Arial" w:cs="Arial"/>
        </w:rPr>
      </w:pPr>
      <w:r w:rsidRPr="00EF63CD">
        <w:rPr>
          <w:rFonts w:ascii="Arial" w:hAnsi="Arial" w:cs="Arial"/>
        </w:rPr>
        <w:t xml:space="preserve">The successful tenderer will be required to provide evidence of </w:t>
      </w:r>
      <w:r w:rsidRPr="00EF63CD">
        <w:rPr>
          <w:rFonts w:ascii="Arial" w:eastAsia="Calibri" w:hAnsi="Arial" w:cs="Arial"/>
          <w:color w:val="000000"/>
          <w:szCs w:val="24"/>
        </w:rPr>
        <w:t xml:space="preserve">Cyber Essentials </w:t>
      </w:r>
      <w:r w:rsidRPr="00EF63CD">
        <w:rPr>
          <w:rFonts w:ascii="Arial" w:hAnsi="Arial" w:cs="Arial"/>
        </w:rPr>
        <w:t xml:space="preserve">certification ‘or equivalent’ (i.e. demonstrate they meet the five technical areas the Cyber Essentials Scheme covers) </w:t>
      </w:r>
      <w:r w:rsidR="004A2E39" w:rsidRPr="00EF63CD">
        <w:rPr>
          <w:rFonts w:ascii="Arial" w:hAnsi="Arial" w:cs="Arial"/>
        </w:rPr>
        <w:t>at the point of contract award, and prior to personal data being sent to the Supplier for processing</w:t>
      </w:r>
      <w:r w:rsidRPr="00EF63CD">
        <w:rPr>
          <w:rFonts w:ascii="Arial" w:hAnsi="Arial" w:cs="Arial"/>
        </w:rPr>
        <w:t>. This will be through the completion of the Statement of Assurance Questionnaire (</w:t>
      </w:r>
      <w:proofErr w:type="spellStart"/>
      <w:r w:rsidRPr="00EF63CD">
        <w:rPr>
          <w:rFonts w:ascii="Arial" w:hAnsi="Arial" w:cs="Arial"/>
        </w:rPr>
        <w:t>SoAQ</w:t>
      </w:r>
      <w:proofErr w:type="spellEnd"/>
      <w:r w:rsidRPr="00EF63CD">
        <w:rPr>
          <w:rFonts w:ascii="Arial" w:hAnsi="Arial" w:cs="Arial"/>
        </w:rPr>
        <w:t>).</w:t>
      </w:r>
    </w:p>
    <w:p w14:paraId="49EC477F" w14:textId="77777777" w:rsidR="00121A09" w:rsidRPr="00EF63CD" w:rsidRDefault="00121A09" w:rsidP="00121A09">
      <w:pPr>
        <w:rPr>
          <w:rFonts w:ascii="Arial" w:hAnsi="Arial" w:cs="Arial"/>
        </w:rPr>
      </w:pPr>
    </w:p>
    <w:p w14:paraId="087FABA1" w14:textId="517EA057" w:rsidR="00121A09" w:rsidRPr="00EF63CD" w:rsidRDefault="00121A09" w:rsidP="00121A09">
      <w:pPr>
        <w:rPr>
          <w:rFonts w:ascii="Arial" w:hAnsi="Arial" w:cs="Arial"/>
        </w:rPr>
      </w:pPr>
      <w:r w:rsidRPr="00EF63CD">
        <w:rPr>
          <w:rFonts w:ascii="Arial" w:hAnsi="Arial" w:cs="Arial"/>
        </w:rPr>
        <w:t xml:space="preserve">The </w:t>
      </w:r>
      <w:r w:rsidR="004A2E39" w:rsidRPr="00EF63CD">
        <w:rPr>
          <w:rFonts w:ascii="Arial" w:hAnsi="Arial" w:cs="Arial"/>
        </w:rPr>
        <w:t>Supplier</w:t>
      </w:r>
      <w:r w:rsidRPr="00EF63CD">
        <w:rPr>
          <w:rFonts w:ascii="Arial" w:hAnsi="Arial" w:cs="Arial"/>
        </w:rPr>
        <w:t xml:space="preserve"> will be required to secure and provide evidence of </w:t>
      </w:r>
      <w:r w:rsidRPr="00EF63CD">
        <w:rPr>
          <w:rFonts w:ascii="Arial" w:eastAsia="Calibri" w:hAnsi="Arial" w:cs="Arial"/>
          <w:color w:val="000000"/>
          <w:szCs w:val="24"/>
        </w:rPr>
        <w:t xml:space="preserve">Cyber Essentials </w:t>
      </w:r>
      <w:r w:rsidRPr="00EF63CD">
        <w:rPr>
          <w:rFonts w:ascii="Arial" w:hAnsi="Arial" w:cs="Arial"/>
        </w:rPr>
        <w:t>re-certification ‘or equivalent’ (i.e. demonstrate they meet the five technical areas) on an annual basis.</w:t>
      </w:r>
    </w:p>
    <w:p w14:paraId="745A7D21" w14:textId="77777777" w:rsidR="00121A09" w:rsidRPr="00EF63CD" w:rsidRDefault="00121A09" w:rsidP="00121A09">
      <w:pPr>
        <w:rPr>
          <w:rFonts w:ascii="Arial" w:hAnsi="Arial" w:cs="Arial"/>
          <w:b/>
          <w:bCs/>
          <w:szCs w:val="24"/>
        </w:rPr>
      </w:pPr>
      <w:r w:rsidRPr="00EF63CD">
        <w:rPr>
          <w:rFonts w:ascii="Arial" w:hAnsi="Arial" w:cs="Arial"/>
          <w:b/>
          <w:bCs/>
          <w:szCs w:val="24"/>
        </w:rPr>
        <w:t xml:space="preserve">Further information regarding the certification process can be found here: </w:t>
      </w:r>
    </w:p>
    <w:p w14:paraId="603C1B87" w14:textId="4E7F48D5" w:rsidR="006E228F" w:rsidRPr="003D4D09" w:rsidRDefault="00121A09" w:rsidP="00121A09">
      <w:pPr>
        <w:rPr>
          <w:rFonts w:ascii="Arial" w:hAnsi="Arial" w:cs="Arial"/>
          <w:b/>
        </w:rPr>
      </w:pPr>
      <w:hyperlink r:id="rId13" w:tgtFrame="_blank" w:tooltip="https://www.ncsc.gov.uk/cyberessentials/overview" w:history="1">
        <w:r w:rsidRPr="00EF63CD">
          <w:rPr>
            <w:rStyle w:val="Hyperlink"/>
            <w:rFonts w:ascii="Arial" w:hAnsi="Arial" w:cs="Arial"/>
          </w:rPr>
          <w:t>https://www.ncsc.gov.uk/cyberessentials/overview</w:t>
        </w:r>
      </w:hyperlink>
    </w:p>
    <w:p w14:paraId="2F04DF97" w14:textId="75966368" w:rsidR="00E6347E" w:rsidRDefault="00E6347E">
      <w:pPr>
        <w:rPr>
          <w:rFonts w:ascii="Arial" w:hAnsi="Arial" w:cs="Arial"/>
          <w:b/>
        </w:rPr>
      </w:pPr>
    </w:p>
    <w:p w14:paraId="0216D116" w14:textId="77777777" w:rsidR="00B566C6" w:rsidRDefault="00B566C6" w:rsidP="00B566C6">
      <w:pPr>
        <w:spacing w:after="120"/>
        <w:rPr>
          <w:rFonts w:ascii="Arial" w:hAnsi="Arial" w:cs="Arial"/>
          <w:b/>
        </w:rPr>
      </w:pPr>
      <w:bookmarkStart w:id="31" w:name="_Hlk211589723"/>
      <w:r>
        <w:rPr>
          <w:rFonts w:ascii="Arial" w:hAnsi="Arial" w:cs="Arial"/>
          <w:b/>
        </w:rPr>
        <w:t xml:space="preserve">8.3 </w:t>
      </w:r>
      <w:r w:rsidRPr="006D72D3">
        <w:rPr>
          <w:rFonts w:ascii="Arial" w:hAnsi="Arial" w:cs="Arial"/>
          <w:b/>
        </w:rPr>
        <w:t>Sustainability</w:t>
      </w:r>
    </w:p>
    <w:p w14:paraId="405FF11D" w14:textId="77777777" w:rsidR="00B566C6" w:rsidRPr="00220165" w:rsidRDefault="00B566C6" w:rsidP="00B566C6">
      <w:pPr>
        <w:rPr>
          <w:rFonts w:ascii="Arial" w:hAnsi="Arial" w:cs="Arial"/>
        </w:rPr>
      </w:pPr>
      <w:r w:rsidRPr="28AFE5F8">
        <w:rPr>
          <w:rFonts w:ascii="Arial" w:hAnsi="Arial" w:cs="Arial"/>
        </w:rPr>
        <w:t>The DVLA is committed to reducing any negative impacts produced by our activities, products and services. This aligns to the Government’s Greening Commitment which states we must: “Continue to buy more sustainable and efficient products and services with the aim of achieving the best long-term, overall value for money for society.”</w:t>
      </w:r>
    </w:p>
    <w:p w14:paraId="3BB1C140" w14:textId="77777777" w:rsidR="00B566C6" w:rsidRPr="00220165" w:rsidRDefault="00B566C6" w:rsidP="00B566C6">
      <w:pPr>
        <w:rPr>
          <w:rFonts w:ascii="Arial" w:hAnsi="Arial" w:cs="Arial"/>
          <w:szCs w:val="24"/>
        </w:rPr>
      </w:pPr>
    </w:p>
    <w:p w14:paraId="2D4F8B51" w14:textId="77777777" w:rsidR="00B566C6" w:rsidRDefault="00B566C6" w:rsidP="00B566C6">
      <w:pPr>
        <w:rPr>
          <w:rFonts w:ascii="Arial" w:hAnsi="Arial" w:cs="Arial"/>
        </w:rPr>
      </w:pPr>
      <w:r w:rsidRPr="28AFE5F8">
        <w:rPr>
          <w:rFonts w:ascii="Arial" w:hAnsi="Arial" w:cs="Arial"/>
        </w:rPr>
        <w:t>The DVLA is certified to ISO 14001:2015, more information is available in our Environmental Policy at:</w:t>
      </w:r>
    </w:p>
    <w:p w14:paraId="5FA07ED0" w14:textId="77777777" w:rsidR="00B566C6" w:rsidRDefault="00B566C6" w:rsidP="00B566C6">
      <w:pPr>
        <w:rPr>
          <w:rFonts w:ascii="Arial" w:hAnsi="Arial" w:cs="Arial"/>
          <w:szCs w:val="24"/>
        </w:rPr>
      </w:pPr>
      <w:hyperlink r:id="rId14">
        <w:r w:rsidRPr="713950C4">
          <w:rPr>
            <w:rStyle w:val="Hyperlink"/>
            <w:rFonts w:ascii="Arial" w:hAnsi="Arial" w:cs="Arial"/>
          </w:rPr>
          <w:t>https://www.gov.uk/government/publications/dvlas-environmental-policy</w:t>
        </w:r>
      </w:hyperlink>
      <w:r w:rsidRPr="713950C4">
        <w:rPr>
          <w:rFonts w:ascii="Arial" w:eastAsia="Arial" w:hAnsi="Arial" w:cs="Arial"/>
        </w:rPr>
        <w:t xml:space="preserve"> The Supplier shall comply with this policy.</w:t>
      </w:r>
    </w:p>
    <w:p w14:paraId="2B2DC9FB" w14:textId="77777777" w:rsidR="00B566C6" w:rsidRDefault="00B566C6" w:rsidP="00B566C6">
      <w:pPr>
        <w:rPr>
          <w:rFonts w:ascii="Arial" w:eastAsia="Arial" w:hAnsi="Arial" w:cs="Arial"/>
        </w:rPr>
      </w:pPr>
    </w:p>
    <w:p w14:paraId="16AA628D" w14:textId="77777777" w:rsidR="00B566C6" w:rsidRDefault="00B566C6" w:rsidP="00B566C6">
      <w:pPr>
        <w:rPr>
          <w:rFonts w:ascii="Arial" w:eastAsia="Arial" w:hAnsi="Arial" w:cs="Arial"/>
        </w:rPr>
      </w:pPr>
      <w:r w:rsidRPr="713950C4">
        <w:rPr>
          <w:rFonts w:ascii="Arial" w:eastAsia="Arial" w:hAnsi="Arial" w:cs="Arial"/>
        </w:rPr>
        <w:t xml:space="preserve">Where appropriate, the Supplier shall assist DVLA in achieving its Greening Government Commitments, current iteration detailed on </w:t>
      </w:r>
      <w:hyperlink r:id="rId15">
        <w:r w:rsidRPr="713950C4">
          <w:rPr>
            <w:rStyle w:val="Hyperlink"/>
            <w:rFonts w:ascii="Arial" w:eastAsia="Arial" w:hAnsi="Arial" w:cs="Arial"/>
          </w:rPr>
          <w:t>Greening Government Commitments 2021 to 2025 - GOV.UK (www.gov.uk)</w:t>
        </w:r>
      </w:hyperlink>
      <w:r w:rsidRPr="713950C4">
        <w:rPr>
          <w:rFonts w:ascii="Arial" w:eastAsia="Arial" w:hAnsi="Arial" w:cs="Arial"/>
        </w:rPr>
        <w:t xml:space="preserve"> </w:t>
      </w:r>
    </w:p>
    <w:p w14:paraId="21936FD3" w14:textId="77777777" w:rsidR="00B566C6" w:rsidRDefault="00B566C6" w:rsidP="00B566C6">
      <w:pPr>
        <w:rPr>
          <w:rFonts w:ascii="Arial" w:eastAsia="Arial" w:hAnsi="Arial" w:cs="Arial"/>
          <w:b/>
          <w:bCs/>
        </w:rPr>
      </w:pPr>
      <w:r w:rsidRPr="713950C4">
        <w:rPr>
          <w:rFonts w:ascii="Arial" w:eastAsia="Arial" w:hAnsi="Arial" w:cs="Arial"/>
          <w:b/>
          <w:bCs/>
        </w:rPr>
        <w:t xml:space="preserve"> </w:t>
      </w:r>
    </w:p>
    <w:p w14:paraId="3035B8C3" w14:textId="77777777" w:rsidR="00B566C6" w:rsidRDefault="00B566C6" w:rsidP="00B566C6">
      <w:pPr>
        <w:rPr>
          <w:rFonts w:ascii="Arial" w:eastAsia="Arial" w:hAnsi="Arial" w:cs="Arial"/>
          <w:color w:val="000000" w:themeColor="text1"/>
        </w:rPr>
      </w:pPr>
      <w:r w:rsidRPr="713950C4">
        <w:rPr>
          <w:rFonts w:ascii="Arial" w:eastAsia="Arial" w:hAnsi="Arial" w:cs="Arial"/>
          <w:color w:val="000000" w:themeColor="text1"/>
        </w:rPr>
        <w:t xml:space="preserve">The Supplier shall be committed to, and if requested be able to evidence, continual environmental improvements in their own organisation. </w:t>
      </w:r>
    </w:p>
    <w:p w14:paraId="1A6649C9" w14:textId="4FC4DA24" w:rsidR="00B566C6" w:rsidRDefault="00B566C6" w:rsidP="00B566C6">
      <w:pPr>
        <w:rPr>
          <w:rFonts w:ascii="Arial" w:eastAsia="Arial" w:hAnsi="Arial" w:cs="Arial"/>
          <w:color w:val="000000" w:themeColor="text1"/>
        </w:rPr>
      </w:pPr>
      <w:r w:rsidRPr="713950C4">
        <w:rPr>
          <w:rFonts w:ascii="Arial" w:eastAsia="Arial" w:hAnsi="Arial" w:cs="Arial"/>
          <w:color w:val="000000" w:themeColor="text1"/>
        </w:rPr>
        <w:t xml:space="preserve"> </w:t>
      </w:r>
    </w:p>
    <w:p w14:paraId="22784FE9" w14:textId="7CD535F6" w:rsidR="004A4D92" w:rsidRDefault="00B566C6" w:rsidP="00B566C6">
      <w:pPr>
        <w:rPr>
          <w:rFonts w:ascii="Arial" w:eastAsia="Arial" w:hAnsi="Arial" w:cs="Arial"/>
          <w:color w:val="000000" w:themeColor="text1"/>
        </w:rPr>
      </w:pPr>
      <w:r w:rsidRPr="713950C4">
        <w:rPr>
          <w:rFonts w:ascii="Arial" w:eastAsia="Arial" w:hAnsi="Arial" w:cs="Arial"/>
          <w:color w:val="000000" w:themeColor="text1"/>
        </w:rPr>
        <w:lastRenderedPageBreak/>
        <w:t>The Supplier shall continually aim to travel sustainably whilst conducting DVLA business or attending a DVLA site</w:t>
      </w:r>
      <w:r w:rsidR="004A4D92" w:rsidRPr="713950C4">
        <w:rPr>
          <w:rFonts w:ascii="Arial" w:eastAsia="Arial" w:hAnsi="Arial" w:cs="Arial"/>
          <w:color w:val="000000" w:themeColor="text1"/>
        </w:rPr>
        <w:t>.</w:t>
      </w:r>
    </w:p>
    <w:bookmarkEnd w:id="31"/>
    <w:p w14:paraId="7C9E57B6" w14:textId="77777777" w:rsidR="004A4D92" w:rsidRPr="006504E3" w:rsidRDefault="004A4D92" w:rsidP="004A4D92">
      <w:pPr>
        <w:rPr>
          <w:rFonts w:ascii="Arial" w:hAnsi="Arial" w:cs="Arial"/>
          <w:highlight w:val="yellow"/>
        </w:rPr>
      </w:pPr>
    </w:p>
    <w:p w14:paraId="6197D88D" w14:textId="77777777" w:rsidR="004A4D92" w:rsidRDefault="004A4D92" w:rsidP="004A4D92">
      <w:pPr>
        <w:spacing w:after="120"/>
        <w:rPr>
          <w:rFonts w:ascii="Arial" w:hAnsi="Arial" w:cs="Arial"/>
          <w:b/>
        </w:rPr>
      </w:pPr>
      <w:r>
        <w:rPr>
          <w:rFonts w:ascii="Arial" w:hAnsi="Arial" w:cs="Arial"/>
          <w:b/>
        </w:rPr>
        <w:t>8.4 Health and</w:t>
      </w:r>
      <w:r w:rsidRPr="006D72D3">
        <w:rPr>
          <w:rFonts w:ascii="Arial" w:hAnsi="Arial" w:cs="Arial"/>
          <w:b/>
        </w:rPr>
        <w:t xml:space="preserve"> Safety</w:t>
      </w:r>
    </w:p>
    <w:p w14:paraId="195B87BF" w14:textId="77777777" w:rsidR="004A4D92" w:rsidRDefault="004A4D92" w:rsidP="004A4D92">
      <w:pPr>
        <w:rPr>
          <w:rFonts w:ascii="Arial" w:hAnsi="Arial" w:cs="Arial"/>
          <w:szCs w:val="24"/>
        </w:rPr>
      </w:pPr>
      <w:bookmarkStart w:id="32" w:name="OLE_LINK1"/>
      <w:bookmarkStart w:id="33" w:name="OLE_LINK2"/>
    </w:p>
    <w:p w14:paraId="67735ACA" w14:textId="77777777" w:rsidR="004A4D92" w:rsidRDefault="004A4D92" w:rsidP="004A4D92">
      <w:pPr>
        <w:rPr>
          <w:rFonts w:ascii="Arial" w:hAnsi="Arial" w:cs="Arial"/>
          <w:szCs w:val="24"/>
        </w:rPr>
      </w:pPr>
      <w:bookmarkStart w:id="34" w:name="_Hlk211589464"/>
      <w:r w:rsidRPr="713950C4">
        <w:rPr>
          <w:rFonts w:ascii="Arial" w:hAnsi="Arial" w:cs="Arial"/>
        </w:rPr>
        <w:t xml:space="preserve">The DVLA requires proactive management of health, safety, and environmental practices across all Services in accordance with and adherence to required health and safety and environmental legislation, compliance, and governance. </w:t>
      </w:r>
    </w:p>
    <w:p w14:paraId="4F6EDE42" w14:textId="77777777" w:rsidR="004A4D92" w:rsidRDefault="004A4D92" w:rsidP="004A4D92">
      <w:pPr>
        <w:rPr>
          <w:rFonts w:ascii="Arial" w:hAnsi="Arial" w:cs="Arial"/>
          <w:szCs w:val="24"/>
        </w:rPr>
      </w:pPr>
    </w:p>
    <w:p w14:paraId="6B5172E0" w14:textId="77777777" w:rsidR="004A4D92" w:rsidRDefault="004A4D92" w:rsidP="004A4D92">
      <w:pPr>
        <w:rPr>
          <w:rFonts w:ascii="Arial" w:hAnsi="Arial" w:cs="Arial"/>
          <w:szCs w:val="24"/>
        </w:rPr>
      </w:pPr>
      <w:r w:rsidRPr="713950C4">
        <w:rPr>
          <w:rFonts w:ascii="Arial" w:hAnsi="Arial" w:cs="Arial"/>
        </w:rPr>
        <w:t xml:space="preserve">The Supplier shall maintain industry best practice health, safety and environmental management systems and record keeping repositories, actively managing associated risks and incidents. </w:t>
      </w:r>
    </w:p>
    <w:p w14:paraId="2EB0E09B" w14:textId="77777777" w:rsidR="004A4D92" w:rsidRDefault="004A4D92" w:rsidP="004A4D92">
      <w:pPr>
        <w:rPr>
          <w:rFonts w:ascii="Arial" w:hAnsi="Arial" w:cs="Arial"/>
          <w:szCs w:val="24"/>
        </w:rPr>
      </w:pPr>
    </w:p>
    <w:p w14:paraId="52A55D12" w14:textId="77777777" w:rsidR="004A4D92" w:rsidRDefault="004A4D92" w:rsidP="004A4D92">
      <w:pPr>
        <w:rPr>
          <w:rFonts w:ascii="Arial" w:hAnsi="Arial" w:cs="Arial"/>
          <w:szCs w:val="24"/>
        </w:rPr>
      </w:pPr>
      <w:r w:rsidRPr="713950C4">
        <w:rPr>
          <w:rFonts w:ascii="Arial" w:hAnsi="Arial" w:cs="Arial"/>
        </w:rPr>
        <w:t xml:space="preserve">The Supplier shall support the DVLA in promoting health, safety, and environmental good practice as a business improvement tool and not just to satisfy the requirement for regulatory compliance. </w:t>
      </w:r>
    </w:p>
    <w:p w14:paraId="2CF04F4F" w14:textId="77777777" w:rsidR="004A4D92" w:rsidRDefault="004A4D92" w:rsidP="004A4D92">
      <w:pPr>
        <w:rPr>
          <w:rFonts w:ascii="Arial" w:hAnsi="Arial" w:cs="Arial"/>
          <w:szCs w:val="24"/>
        </w:rPr>
      </w:pPr>
    </w:p>
    <w:p w14:paraId="1A1F6663" w14:textId="77777777" w:rsidR="004A4D92" w:rsidRDefault="004A4D92" w:rsidP="004A4D92">
      <w:pPr>
        <w:rPr>
          <w:rFonts w:ascii="Arial" w:hAnsi="Arial" w:cs="Arial"/>
          <w:szCs w:val="24"/>
        </w:rPr>
      </w:pPr>
      <w:r w:rsidRPr="713950C4">
        <w:rPr>
          <w:rFonts w:ascii="Arial" w:hAnsi="Arial" w:cs="Arial"/>
        </w:rPr>
        <w:t xml:space="preserve">The Supplier shall provide regular reviews and updates to ensure health, safety and environmental management systems and document repositories remain current and in line with any revisions to and/or amendment of statutory instruments. This information shall be readily available when requested. </w:t>
      </w:r>
    </w:p>
    <w:p w14:paraId="41A7B1E4" w14:textId="77777777" w:rsidR="004A4D92" w:rsidRDefault="004A4D92" w:rsidP="004A4D92">
      <w:pPr>
        <w:rPr>
          <w:rFonts w:ascii="Arial" w:hAnsi="Arial" w:cs="Arial"/>
          <w:szCs w:val="24"/>
        </w:rPr>
      </w:pPr>
    </w:p>
    <w:p w14:paraId="59604E12" w14:textId="77777777" w:rsidR="004A4D92" w:rsidRDefault="004A4D92" w:rsidP="004A4D92">
      <w:pPr>
        <w:rPr>
          <w:rFonts w:ascii="Arial" w:hAnsi="Arial" w:cs="Arial"/>
          <w:szCs w:val="24"/>
        </w:rPr>
      </w:pPr>
      <w:r w:rsidRPr="713950C4">
        <w:rPr>
          <w:rFonts w:ascii="Arial" w:hAnsi="Arial" w:cs="Arial"/>
        </w:rPr>
        <w:t xml:space="preserve">The following Standards and Requirements apply to this Service. The Supplier shall prepare and as appropriate, revise a written safety policy, risk assessment and method statement identifying any safety implications that its activities may have and how they will be managed. </w:t>
      </w:r>
    </w:p>
    <w:p w14:paraId="5E9FE500" w14:textId="77777777" w:rsidR="004A4D92" w:rsidRDefault="004A4D92" w:rsidP="004A4D92">
      <w:pPr>
        <w:rPr>
          <w:rFonts w:ascii="Arial" w:hAnsi="Arial" w:cs="Arial"/>
          <w:szCs w:val="24"/>
        </w:rPr>
      </w:pPr>
    </w:p>
    <w:p w14:paraId="37211062" w14:textId="77777777" w:rsidR="004A4D92" w:rsidRDefault="004A4D92" w:rsidP="004A4D92">
      <w:pPr>
        <w:rPr>
          <w:rFonts w:ascii="Arial" w:hAnsi="Arial" w:cs="Arial"/>
          <w:szCs w:val="24"/>
        </w:rPr>
      </w:pPr>
      <w:r w:rsidRPr="713950C4">
        <w:rPr>
          <w:rFonts w:ascii="Arial" w:hAnsi="Arial" w:cs="Arial"/>
        </w:rPr>
        <w:t xml:space="preserve">The Supplier Managing Director or appropriate senior manager must sign this safety policy. </w:t>
      </w:r>
    </w:p>
    <w:p w14:paraId="0A7E6236" w14:textId="77777777" w:rsidR="004A4D92" w:rsidRDefault="004A4D92" w:rsidP="004A4D92">
      <w:pPr>
        <w:rPr>
          <w:rFonts w:ascii="Arial" w:hAnsi="Arial" w:cs="Arial"/>
          <w:szCs w:val="24"/>
        </w:rPr>
      </w:pPr>
    </w:p>
    <w:p w14:paraId="2D8A6698" w14:textId="77777777" w:rsidR="004A4D92" w:rsidRDefault="004A4D92" w:rsidP="004A4D92">
      <w:pPr>
        <w:rPr>
          <w:rFonts w:ascii="Arial" w:hAnsi="Arial" w:cs="Arial"/>
          <w:szCs w:val="24"/>
        </w:rPr>
      </w:pPr>
      <w:r w:rsidRPr="713950C4">
        <w:rPr>
          <w:rFonts w:ascii="Arial" w:hAnsi="Arial" w:cs="Arial"/>
        </w:rPr>
        <w:t xml:space="preserve">The Supplier shall have documented, appropriate risk assessments and method statements, covering all significant activities and deliveries of services. Copies shall be made available to DVLA on request. </w:t>
      </w:r>
    </w:p>
    <w:p w14:paraId="318E98CE" w14:textId="77777777" w:rsidR="004A4D92" w:rsidRDefault="004A4D92" w:rsidP="004A4D92">
      <w:pPr>
        <w:rPr>
          <w:rFonts w:ascii="Arial" w:hAnsi="Arial" w:cs="Arial"/>
          <w:szCs w:val="24"/>
        </w:rPr>
      </w:pPr>
    </w:p>
    <w:p w14:paraId="4688EA88" w14:textId="77777777" w:rsidR="004A4D92" w:rsidRDefault="004A4D92" w:rsidP="004A4D92">
      <w:pPr>
        <w:rPr>
          <w:rFonts w:ascii="Arial" w:hAnsi="Arial" w:cs="Arial"/>
          <w:szCs w:val="24"/>
        </w:rPr>
      </w:pPr>
      <w:r w:rsidRPr="713950C4">
        <w:rPr>
          <w:rFonts w:ascii="Arial" w:hAnsi="Arial" w:cs="Arial"/>
        </w:rPr>
        <w:t xml:space="preserve">The Supplier shall ensure: </w:t>
      </w:r>
    </w:p>
    <w:p w14:paraId="0D9A3921" w14:textId="77777777" w:rsidR="004A4D92" w:rsidRDefault="004A4D92" w:rsidP="004A4D92">
      <w:pPr>
        <w:rPr>
          <w:rFonts w:ascii="Arial" w:hAnsi="Arial" w:cs="Arial"/>
          <w:szCs w:val="24"/>
        </w:rPr>
      </w:pPr>
    </w:p>
    <w:p w14:paraId="708E52AB" w14:textId="77777777" w:rsidR="004A4D92" w:rsidRPr="007620D6" w:rsidRDefault="004A4D92" w:rsidP="004A4D92">
      <w:pPr>
        <w:ind w:left="720"/>
        <w:rPr>
          <w:rFonts w:ascii="Arial" w:hAnsi="Arial" w:cs="Arial"/>
        </w:rPr>
      </w:pPr>
      <w:r w:rsidRPr="007620D6">
        <w:rPr>
          <w:rFonts w:ascii="Arial" w:hAnsi="Arial" w:cs="Arial"/>
        </w:rPr>
        <w:t xml:space="preserve">Assessor/s provided by the awarded </w:t>
      </w:r>
      <w:r>
        <w:rPr>
          <w:rFonts w:ascii="Arial" w:hAnsi="Arial" w:cs="Arial"/>
        </w:rPr>
        <w:t>S</w:t>
      </w:r>
      <w:r w:rsidRPr="007620D6">
        <w:rPr>
          <w:rFonts w:ascii="Arial" w:hAnsi="Arial" w:cs="Arial"/>
        </w:rPr>
        <w:t>upplier are to have a full site induction on first visit to each respective site.</w:t>
      </w:r>
    </w:p>
    <w:p w14:paraId="1F06665B" w14:textId="77777777" w:rsidR="004A4D92" w:rsidRDefault="004A4D92" w:rsidP="004A4D92">
      <w:pPr>
        <w:ind w:left="720"/>
        <w:rPr>
          <w:rFonts w:ascii="Arial" w:hAnsi="Arial" w:cs="Arial"/>
        </w:rPr>
      </w:pPr>
    </w:p>
    <w:p w14:paraId="53916AD4" w14:textId="77777777" w:rsidR="004A4D92" w:rsidRDefault="004A4D92" w:rsidP="004A4D92">
      <w:pPr>
        <w:ind w:left="720"/>
        <w:rPr>
          <w:rFonts w:ascii="Arial" w:hAnsi="Arial" w:cs="Arial"/>
        </w:rPr>
      </w:pPr>
      <w:r w:rsidRPr="007620D6">
        <w:rPr>
          <w:rFonts w:ascii="Arial" w:hAnsi="Arial" w:cs="Arial"/>
        </w:rPr>
        <w:t>Assessor/s provided by the awarded supplier are expected to have an in-date DBS certificate</w:t>
      </w:r>
    </w:p>
    <w:p w14:paraId="0CBC2295" w14:textId="77777777" w:rsidR="004A4D92" w:rsidRDefault="004A4D92" w:rsidP="004A4D92">
      <w:pPr>
        <w:ind w:left="720"/>
        <w:rPr>
          <w:rFonts w:ascii="Arial" w:hAnsi="Arial" w:cs="Arial"/>
        </w:rPr>
      </w:pPr>
    </w:p>
    <w:p w14:paraId="28876042" w14:textId="77777777" w:rsidR="004A4D92" w:rsidRDefault="004A4D92" w:rsidP="004A4D92">
      <w:pPr>
        <w:ind w:left="720"/>
        <w:rPr>
          <w:rFonts w:ascii="Arial" w:hAnsi="Arial" w:cs="Arial"/>
        </w:rPr>
      </w:pPr>
      <w:r w:rsidRPr="007620D6">
        <w:rPr>
          <w:rFonts w:ascii="Arial" w:hAnsi="Arial" w:cs="Arial"/>
        </w:rPr>
        <w:t>Assessor/s provided by the awarded supplier are to provide their own PPE where access into mandated areas is required</w:t>
      </w:r>
    </w:p>
    <w:p w14:paraId="6C848B4E" w14:textId="77777777" w:rsidR="004A4D92" w:rsidRDefault="004A4D92" w:rsidP="004A4D92">
      <w:pPr>
        <w:ind w:left="720"/>
        <w:rPr>
          <w:rFonts w:ascii="Arial" w:hAnsi="Arial" w:cs="Arial"/>
        </w:rPr>
      </w:pPr>
    </w:p>
    <w:p w14:paraId="33E12C8B" w14:textId="77777777" w:rsidR="004A4D92" w:rsidRDefault="004A4D92" w:rsidP="004A4D92">
      <w:pPr>
        <w:ind w:left="720"/>
        <w:rPr>
          <w:rFonts w:ascii="Arial" w:hAnsi="Arial" w:cs="Arial"/>
          <w:szCs w:val="24"/>
        </w:rPr>
      </w:pPr>
      <w:r w:rsidRPr="713950C4">
        <w:rPr>
          <w:rFonts w:ascii="Arial" w:hAnsi="Arial" w:cs="Arial"/>
        </w:rPr>
        <w:t xml:space="preserve">Its safety policy statement aligns with the requirements of the DVLA. </w:t>
      </w:r>
    </w:p>
    <w:p w14:paraId="6076980D" w14:textId="77777777" w:rsidR="004A4D92" w:rsidRDefault="004A4D92" w:rsidP="004A4D92">
      <w:pPr>
        <w:ind w:left="720"/>
        <w:rPr>
          <w:rFonts w:ascii="Arial" w:hAnsi="Arial" w:cs="Arial"/>
          <w:szCs w:val="24"/>
        </w:rPr>
      </w:pPr>
    </w:p>
    <w:p w14:paraId="40B41678" w14:textId="77777777" w:rsidR="004A4D92" w:rsidRDefault="004A4D92" w:rsidP="004A4D92">
      <w:pPr>
        <w:ind w:left="720"/>
        <w:rPr>
          <w:rFonts w:ascii="Arial" w:hAnsi="Arial" w:cs="Arial"/>
          <w:szCs w:val="24"/>
        </w:rPr>
      </w:pPr>
      <w:r w:rsidRPr="713950C4">
        <w:rPr>
          <w:rFonts w:ascii="Arial" w:hAnsi="Arial" w:cs="Arial"/>
        </w:rPr>
        <w:t xml:space="preserve">They have suitable organisational and arrangements in place to implement its safety policy throughout the Contract period; and </w:t>
      </w:r>
    </w:p>
    <w:p w14:paraId="57CEDB13" w14:textId="77777777" w:rsidR="004A4D92" w:rsidRDefault="004A4D92" w:rsidP="004A4D92">
      <w:pPr>
        <w:ind w:left="720"/>
        <w:rPr>
          <w:rFonts w:ascii="Arial" w:hAnsi="Arial" w:cs="Arial"/>
          <w:szCs w:val="24"/>
        </w:rPr>
      </w:pPr>
    </w:p>
    <w:p w14:paraId="35B74DCE" w14:textId="77777777" w:rsidR="004A4D92" w:rsidRDefault="004A4D92" w:rsidP="004A4D92">
      <w:pPr>
        <w:ind w:left="720"/>
        <w:rPr>
          <w:rFonts w:ascii="Arial" w:hAnsi="Arial" w:cs="Arial"/>
          <w:szCs w:val="24"/>
        </w:rPr>
      </w:pPr>
      <w:r w:rsidRPr="713950C4">
        <w:rPr>
          <w:rFonts w:ascii="Arial" w:hAnsi="Arial" w:cs="Arial"/>
        </w:rPr>
        <w:t xml:space="preserve">Its safety policy aligns with all regulations and any Public Health England / Wales (PHE/W) and Department of Health and Social Care (DHSC) guidelines, in addition to any further measures set out in the health and safety executive guidelines and/or agreed with the DVLA. </w:t>
      </w:r>
    </w:p>
    <w:p w14:paraId="5430B2DF" w14:textId="77777777" w:rsidR="004A4D92" w:rsidRDefault="004A4D92" w:rsidP="004A4D92">
      <w:pPr>
        <w:ind w:left="720"/>
        <w:rPr>
          <w:rFonts w:ascii="Arial" w:hAnsi="Arial" w:cs="Arial"/>
          <w:szCs w:val="24"/>
        </w:rPr>
      </w:pPr>
    </w:p>
    <w:p w14:paraId="6B4B0973" w14:textId="77777777" w:rsidR="004A4D92" w:rsidRDefault="004A4D92" w:rsidP="004A4D92">
      <w:pPr>
        <w:ind w:left="720"/>
        <w:rPr>
          <w:rFonts w:ascii="Arial" w:hAnsi="Arial" w:cs="Arial"/>
          <w:szCs w:val="24"/>
        </w:rPr>
      </w:pPr>
      <w:r w:rsidRPr="0F61EE7F">
        <w:rPr>
          <w:rFonts w:ascii="Arial" w:hAnsi="Arial" w:cs="Arial"/>
        </w:rPr>
        <w:t xml:space="preserve">The Supplier shall recognise the regulations may vary between regions and across Devolved Administrations. The Supplier shall ensure that where required, it adopts and complies with any applicable regulations as appropriate wherever necessary. </w:t>
      </w:r>
    </w:p>
    <w:p w14:paraId="38B664F5" w14:textId="77777777" w:rsidR="004A4D92" w:rsidRDefault="004A4D92" w:rsidP="004A4D92">
      <w:pPr>
        <w:ind w:left="720"/>
        <w:rPr>
          <w:rFonts w:ascii="Arial" w:hAnsi="Arial" w:cs="Arial"/>
        </w:rPr>
      </w:pPr>
    </w:p>
    <w:p w14:paraId="484BDF4C" w14:textId="77777777" w:rsidR="004A4D92" w:rsidRDefault="004A4D92" w:rsidP="004A4D92">
      <w:pPr>
        <w:ind w:left="720"/>
        <w:rPr>
          <w:rFonts w:ascii="Arial" w:hAnsi="Arial" w:cs="Arial"/>
          <w:szCs w:val="24"/>
        </w:rPr>
      </w:pPr>
      <w:r w:rsidRPr="713950C4">
        <w:rPr>
          <w:rFonts w:ascii="Arial" w:hAnsi="Arial" w:cs="Arial"/>
        </w:rPr>
        <w:t xml:space="preserve">The safety policy and safety management plan shall be readily available and accessible to all its employees and anyone, including the DVLA, who may require sight of it. </w:t>
      </w:r>
    </w:p>
    <w:p w14:paraId="21C24DB6" w14:textId="77777777" w:rsidR="004A4D92" w:rsidRDefault="004A4D92" w:rsidP="004A4D92">
      <w:pPr>
        <w:ind w:left="720"/>
        <w:rPr>
          <w:rFonts w:ascii="Arial" w:hAnsi="Arial" w:cs="Arial"/>
          <w:szCs w:val="24"/>
        </w:rPr>
      </w:pPr>
    </w:p>
    <w:p w14:paraId="362C168F" w14:textId="77777777" w:rsidR="004A4D92" w:rsidRDefault="004A4D92" w:rsidP="004A4D92">
      <w:pPr>
        <w:ind w:left="720"/>
        <w:rPr>
          <w:rFonts w:ascii="Arial" w:hAnsi="Arial" w:cs="Arial"/>
          <w:szCs w:val="24"/>
        </w:rPr>
      </w:pPr>
      <w:r w:rsidRPr="713950C4">
        <w:rPr>
          <w:rFonts w:ascii="Arial" w:hAnsi="Arial" w:cs="Arial"/>
        </w:rPr>
        <w:t xml:space="preserve">Details of its Safety Management plan shall be reviewed and revised accordingly to take account of legislation and other factors that may affect its effectiveness. </w:t>
      </w:r>
    </w:p>
    <w:p w14:paraId="546A44D0" w14:textId="77777777" w:rsidR="004A4D92" w:rsidRDefault="004A4D92" w:rsidP="004A4D92">
      <w:pPr>
        <w:ind w:left="720"/>
        <w:rPr>
          <w:rFonts w:ascii="Arial" w:hAnsi="Arial" w:cs="Arial"/>
          <w:szCs w:val="24"/>
        </w:rPr>
      </w:pPr>
    </w:p>
    <w:p w14:paraId="0BDEC9BD" w14:textId="77777777" w:rsidR="004A4D92" w:rsidRDefault="004A4D92" w:rsidP="004A4D92">
      <w:pPr>
        <w:ind w:left="720"/>
        <w:rPr>
          <w:rFonts w:ascii="Arial" w:hAnsi="Arial" w:cs="Arial"/>
          <w:szCs w:val="24"/>
        </w:rPr>
      </w:pPr>
      <w:r w:rsidRPr="713950C4">
        <w:rPr>
          <w:rFonts w:ascii="Arial" w:hAnsi="Arial" w:cs="Arial"/>
        </w:rPr>
        <w:t xml:space="preserve">They have appropriate number of first aid and CPR trained staff deployed to successfully meet its own requirements in accordance with the Health and Safety (First Aid Regulations) 1981. </w:t>
      </w:r>
    </w:p>
    <w:p w14:paraId="7CEE19E5" w14:textId="77777777" w:rsidR="004A4D92" w:rsidRDefault="004A4D92" w:rsidP="004A4D92">
      <w:pPr>
        <w:ind w:left="720"/>
        <w:rPr>
          <w:rFonts w:ascii="Arial" w:hAnsi="Arial" w:cs="Arial"/>
          <w:szCs w:val="24"/>
        </w:rPr>
      </w:pPr>
    </w:p>
    <w:p w14:paraId="556455E9" w14:textId="77777777" w:rsidR="004A4D92" w:rsidRDefault="004A4D92" w:rsidP="004A4D92">
      <w:pPr>
        <w:ind w:left="720"/>
        <w:rPr>
          <w:rFonts w:ascii="Arial" w:hAnsi="Arial" w:cs="Arial"/>
          <w:szCs w:val="24"/>
        </w:rPr>
      </w:pPr>
      <w:r w:rsidRPr="713950C4">
        <w:rPr>
          <w:rFonts w:ascii="Arial" w:hAnsi="Arial" w:cs="Arial"/>
        </w:rPr>
        <w:t xml:space="preserve">Have an accident reporting and recording process for all near miss, accidents/incidents, or violent and aggressive behaviours such that any incident on DVLA sites should be reported immediately to the DVLA’s Health &amp; Safety Team. </w:t>
      </w:r>
    </w:p>
    <w:p w14:paraId="05409EE5" w14:textId="77777777" w:rsidR="004A4D92" w:rsidRDefault="004A4D92" w:rsidP="004A4D92">
      <w:pPr>
        <w:ind w:left="720"/>
        <w:rPr>
          <w:rFonts w:ascii="Arial" w:hAnsi="Arial" w:cs="Arial"/>
          <w:szCs w:val="24"/>
        </w:rPr>
      </w:pPr>
    </w:p>
    <w:p w14:paraId="1B1C631A" w14:textId="77777777" w:rsidR="004A4D92" w:rsidRDefault="004A4D92" w:rsidP="004A4D92">
      <w:pPr>
        <w:ind w:left="720"/>
        <w:rPr>
          <w:rFonts w:ascii="Arial" w:hAnsi="Arial" w:cs="Arial"/>
          <w:szCs w:val="24"/>
        </w:rPr>
      </w:pPr>
      <w:r w:rsidRPr="713950C4">
        <w:rPr>
          <w:rFonts w:ascii="Arial" w:hAnsi="Arial" w:cs="Arial"/>
        </w:rPr>
        <w:t xml:space="preserve">Indemnify DVLA against all losses where any failure of the company’s product/service and/or its acts or omissions, with regards to health and safety, results in economic penalty, time delay, issue, accident/incident or claim against the DVLA. </w:t>
      </w:r>
    </w:p>
    <w:p w14:paraId="2B12A0DB" w14:textId="77777777" w:rsidR="004A4D92" w:rsidRDefault="004A4D92" w:rsidP="004A4D92">
      <w:pPr>
        <w:ind w:left="720"/>
        <w:rPr>
          <w:rFonts w:ascii="Arial" w:hAnsi="Arial" w:cs="Arial"/>
          <w:szCs w:val="24"/>
        </w:rPr>
      </w:pPr>
    </w:p>
    <w:p w14:paraId="04B1C52F" w14:textId="77777777" w:rsidR="004A4D92" w:rsidRDefault="004A4D92" w:rsidP="004A4D92">
      <w:pPr>
        <w:ind w:left="720"/>
        <w:rPr>
          <w:rFonts w:ascii="Arial" w:hAnsi="Arial" w:cs="Arial"/>
          <w:szCs w:val="24"/>
        </w:rPr>
      </w:pPr>
      <w:r w:rsidRPr="713950C4">
        <w:rPr>
          <w:rFonts w:ascii="Arial" w:hAnsi="Arial" w:cs="Arial"/>
        </w:rPr>
        <w:t>The Supplier where required shall provide a health and safety expert who is either a member of the Institution of Occupational Safety and Health (IOSH) or hold an equivalent qualification that is issued by a recognised organisation.</w:t>
      </w:r>
    </w:p>
    <w:p w14:paraId="32E64476" w14:textId="77777777" w:rsidR="004A4D92" w:rsidRDefault="004A4D92" w:rsidP="004A4D92">
      <w:pPr>
        <w:ind w:left="720"/>
        <w:rPr>
          <w:rFonts w:ascii="Arial" w:hAnsi="Arial" w:cs="Arial"/>
          <w:szCs w:val="24"/>
        </w:rPr>
      </w:pPr>
    </w:p>
    <w:p w14:paraId="46DD3909" w14:textId="77777777" w:rsidR="004A4D92" w:rsidRDefault="004A4D92" w:rsidP="004A4D92">
      <w:pPr>
        <w:ind w:left="720"/>
        <w:rPr>
          <w:rFonts w:ascii="Arial" w:hAnsi="Arial" w:cs="Arial"/>
          <w:szCs w:val="24"/>
        </w:rPr>
      </w:pPr>
      <w:r w:rsidRPr="713950C4">
        <w:rPr>
          <w:rFonts w:ascii="Arial" w:hAnsi="Arial" w:cs="Arial"/>
        </w:rPr>
        <w:t xml:space="preserve">The Supplier shall be responsible for recording and investigating all accidents, incidents, dangerous occurrences and near misses involving its staff, A written report, must be provided including recommendations to prevent any repeat to the DVLA. </w:t>
      </w:r>
    </w:p>
    <w:p w14:paraId="2FE1E3C4" w14:textId="77777777" w:rsidR="004A4D92" w:rsidRDefault="004A4D92" w:rsidP="004A4D92">
      <w:pPr>
        <w:ind w:left="720"/>
        <w:rPr>
          <w:rFonts w:ascii="Arial" w:hAnsi="Arial" w:cs="Arial"/>
          <w:szCs w:val="24"/>
        </w:rPr>
      </w:pPr>
    </w:p>
    <w:p w14:paraId="07EB9359" w14:textId="77777777" w:rsidR="004A4D92" w:rsidRDefault="004A4D92" w:rsidP="004A4D92">
      <w:pPr>
        <w:ind w:left="720"/>
        <w:rPr>
          <w:rFonts w:ascii="Arial" w:hAnsi="Arial" w:cs="Arial"/>
          <w:szCs w:val="24"/>
        </w:rPr>
      </w:pPr>
      <w:r w:rsidRPr="713950C4">
        <w:rPr>
          <w:rFonts w:ascii="Arial" w:hAnsi="Arial" w:cs="Arial"/>
        </w:rPr>
        <w:t xml:space="preserve">The Supplier shall be responsible for ensuring that all RIDDOR related incidents are reported in accordance with HSE legislation. The Supplier shall be responsible for ensuring that the DVLA is notified of any such incidents immediately and followed up in writing. </w:t>
      </w:r>
    </w:p>
    <w:p w14:paraId="73807932" w14:textId="77777777" w:rsidR="004A4D92" w:rsidRDefault="004A4D92" w:rsidP="004A4D92">
      <w:pPr>
        <w:ind w:left="720"/>
        <w:rPr>
          <w:rFonts w:ascii="Arial" w:hAnsi="Arial" w:cs="Arial"/>
          <w:szCs w:val="24"/>
        </w:rPr>
      </w:pPr>
    </w:p>
    <w:p w14:paraId="22B67864" w14:textId="77777777" w:rsidR="004A4D92" w:rsidRDefault="004A4D92" w:rsidP="004A4D92">
      <w:pPr>
        <w:ind w:left="720"/>
        <w:rPr>
          <w:rFonts w:ascii="Arial" w:hAnsi="Arial" w:cs="Arial"/>
          <w:szCs w:val="24"/>
        </w:rPr>
      </w:pPr>
      <w:r w:rsidRPr="713950C4">
        <w:rPr>
          <w:rFonts w:ascii="Arial" w:hAnsi="Arial" w:cs="Arial"/>
        </w:rPr>
        <w:t>DVLA has an Occupational Health and Safety Management System that is certificated to ISO45001. Further information on our Health &amp; Safety Policy, is available on request.</w:t>
      </w:r>
    </w:p>
    <w:p w14:paraId="4D35464E" w14:textId="77777777" w:rsidR="004A4D92" w:rsidRDefault="004A4D92" w:rsidP="004A4D92">
      <w:pPr>
        <w:ind w:left="720"/>
        <w:rPr>
          <w:rFonts w:ascii="Arial" w:hAnsi="Arial" w:cs="Arial"/>
          <w:szCs w:val="24"/>
        </w:rPr>
      </w:pPr>
    </w:p>
    <w:p w14:paraId="0FD6FE19" w14:textId="77777777" w:rsidR="004A4D92" w:rsidRDefault="004A4D92" w:rsidP="004A4D92">
      <w:pPr>
        <w:ind w:left="720"/>
        <w:rPr>
          <w:rFonts w:ascii="Arial" w:hAnsi="Arial" w:cs="Arial"/>
        </w:rPr>
      </w:pPr>
      <w:r w:rsidRPr="28AFE5F8">
        <w:rPr>
          <w:rFonts w:ascii="Arial" w:hAnsi="Arial" w:cs="Arial"/>
        </w:rPr>
        <w:lastRenderedPageBreak/>
        <w:t>The DVLA has an Occupational Health and Safety Management System that is certificated to ISO45001. Further information on our Health &amp; Safety Policy, is available on request from the DVLA.</w:t>
      </w:r>
    </w:p>
    <w:bookmarkEnd w:id="32"/>
    <w:bookmarkEnd w:id="33"/>
    <w:bookmarkEnd w:id="34"/>
    <w:p w14:paraId="45DEBDCD" w14:textId="77777777" w:rsidR="004A4D92" w:rsidRPr="006F21BC" w:rsidRDefault="004A4D92" w:rsidP="004A4D92">
      <w:pPr>
        <w:pStyle w:val="BodyText"/>
        <w:rPr>
          <w:rFonts w:ascii="Arial" w:hAnsi="Arial" w:cs="Arial"/>
          <w:sz w:val="24"/>
          <w:szCs w:val="24"/>
          <w:highlight w:val="lightGray"/>
        </w:rPr>
      </w:pPr>
      <w:r w:rsidRPr="0F61EE7F">
        <w:rPr>
          <w:rFonts w:ascii="Arial" w:hAnsi="Arial" w:cs="Arial"/>
          <w:sz w:val="24"/>
          <w:szCs w:val="24"/>
        </w:rPr>
        <w:t xml:space="preserve"> </w:t>
      </w:r>
    </w:p>
    <w:p w14:paraId="0D244E92" w14:textId="77777777" w:rsidR="004A4D92" w:rsidRPr="00855278" w:rsidRDefault="004A4D92" w:rsidP="004A4D92">
      <w:pPr>
        <w:spacing w:after="120"/>
        <w:rPr>
          <w:rFonts w:ascii="Arial" w:hAnsi="Arial" w:cs="Arial"/>
          <w:b/>
          <w:bCs/>
        </w:rPr>
      </w:pPr>
      <w:r w:rsidRPr="42CD74B2">
        <w:rPr>
          <w:rFonts w:ascii="Arial" w:hAnsi="Arial" w:cs="Arial"/>
          <w:b/>
          <w:bCs/>
        </w:rPr>
        <w:t xml:space="preserve">8.5 </w:t>
      </w:r>
      <w:r w:rsidRPr="009A7EE6">
        <w:rPr>
          <w:rFonts w:ascii="Arial" w:hAnsi="Arial" w:cs="Arial"/>
          <w:b/>
          <w:bCs/>
        </w:rPr>
        <w:t>Estates</w:t>
      </w:r>
    </w:p>
    <w:p w14:paraId="44E6FC7F" w14:textId="77777777" w:rsidR="004A4D92" w:rsidRPr="00D06CE4" w:rsidRDefault="004A4D92" w:rsidP="004A4D92">
      <w:pPr>
        <w:rPr>
          <w:rFonts w:ascii="Arial" w:hAnsi="Arial" w:cs="Arial"/>
          <w:b/>
          <w:bCs/>
        </w:rPr>
      </w:pPr>
      <w:r w:rsidRPr="0F61EE7F">
        <w:rPr>
          <w:rFonts w:ascii="Arial" w:hAnsi="Arial" w:cs="Arial"/>
          <w:b/>
          <w:bCs/>
        </w:rPr>
        <w:t>Site Access and Booking Procedures</w:t>
      </w:r>
    </w:p>
    <w:p w14:paraId="6C717C96" w14:textId="77777777" w:rsidR="004A4D92" w:rsidRPr="00D06CE4" w:rsidRDefault="004A4D92" w:rsidP="004A4D92">
      <w:pPr>
        <w:rPr>
          <w:rFonts w:ascii="Arial" w:hAnsi="Arial" w:cs="Arial"/>
        </w:rPr>
      </w:pPr>
    </w:p>
    <w:p w14:paraId="58C56846" w14:textId="77777777" w:rsidR="004A4D92" w:rsidRPr="00D06CE4" w:rsidRDefault="004A4D92" w:rsidP="004A4D92">
      <w:pPr>
        <w:rPr>
          <w:rFonts w:ascii="Arial" w:hAnsi="Arial" w:cs="Arial"/>
          <w:szCs w:val="24"/>
        </w:rPr>
      </w:pPr>
      <w:bookmarkStart w:id="35" w:name="_Hlk211589087"/>
      <w:r w:rsidRPr="1716CE9D">
        <w:rPr>
          <w:rFonts w:ascii="Arial" w:hAnsi="Arial" w:cs="Arial"/>
          <w:szCs w:val="24"/>
        </w:rPr>
        <w:t>The Supplier is required to adhere to:</w:t>
      </w:r>
    </w:p>
    <w:p w14:paraId="283E20EB" w14:textId="77777777" w:rsidR="004A4D92" w:rsidRPr="00D06CE4" w:rsidRDefault="004A4D92" w:rsidP="004A4D92">
      <w:pPr>
        <w:rPr>
          <w:rFonts w:ascii="Arial" w:hAnsi="Arial" w:cs="Arial"/>
          <w:szCs w:val="24"/>
        </w:rPr>
      </w:pPr>
    </w:p>
    <w:p w14:paraId="7281A8E4" w14:textId="77777777" w:rsidR="004A4D92" w:rsidRPr="00D06CE4" w:rsidRDefault="004A4D92" w:rsidP="002724FE">
      <w:pPr>
        <w:pStyle w:val="ListParagraph"/>
        <w:numPr>
          <w:ilvl w:val="0"/>
          <w:numId w:val="24"/>
        </w:numPr>
        <w:rPr>
          <w:rFonts w:ascii="Arial" w:hAnsi="Arial" w:cs="Arial"/>
          <w:sz w:val="24"/>
          <w:szCs w:val="24"/>
        </w:rPr>
      </w:pPr>
      <w:r w:rsidRPr="1716CE9D">
        <w:rPr>
          <w:rFonts w:ascii="Arial" w:hAnsi="Arial" w:cs="Arial"/>
          <w:sz w:val="24"/>
          <w:szCs w:val="24"/>
        </w:rPr>
        <w:t xml:space="preserve">All contractors and visitors must be booked in via the designated pass offices and comply fully with the established pass office procedures. </w:t>
      </w:r>
    </w:p>
    <w:p w14:paraId="733924A4" w14:textId="77777777" w:rsidR="004A4D92" w:rsidRPr="00D06CE4" w:rsidRDefault="004A4D92" w:rsidP="002724FE">
      <w:pPr>
        <w:pStyle w:val="ListParagraph"/>
        <w:numPr>
          <w:ilvl w:val="0"/>
          <w:numId w:val="24"/>
        </w:numPr>
        <w:rPr>
          <w:rFonts w:ascii="Arial" w:hAnsi="Arial" w:cs="Arial"/>
          <w:sz w:val="24"/>
          <w:szCs w:val="24"/>
        </w:rPr>
      </w:pPr>
      <w:r w:rsidRPr="1716CE9D">
        <w:rPr>
          <w:rFonts w:ascii="Arial" w:hAnsi="Arial" w:cs="Arial"/>
          <w:sz w:val="24"/>
          <w:szCs w:val="24"/>
        </w:rPr>
        <w:t xml:space="preserve">A site induction will be provided to the Supplier to all contractors and visitors attending the site. </w:t>
      </w:r>
    </w:p>
    <w:p w14:paraId="54A4F017" w14:textId="77777777" w:rsidR="00F82991" w:rsidRDefault="004A4D92" w:rsidP="00F82991">
      <w:pPr>
        <w:pStyle w:val="ListParagraph"/>
        <w:numPr>
          <w:ilvl w:val="0"/>
          <w:numId w:val="24"/>
        </w:numPr>
        <w:rPr>
          <w:rFonts w:ascii="Arial" w:hAnsi="Arial" w:cs="Arial"/>
          <w:b/>
          <w:bCs/>
        </w:rPr>
      </w:pPr>
      <w:r w:rsidRPr="1716CE9D">
        <w:rPr>
          <w:rFonts w:ascii="Arial" w:hAnsi="Arial" w:cs="Arial"/>
          <w:sz w:val="24"/>
          <w:szCs w:val="24"/>
        </w:rPr>
        <w:t xml:space="preserve">Where meetings rooms are required, they must be booked in advance using the appropriate booking systems, such as </w:t>
      </w:r>
      <w:bookmarkEnd w:id="35"/>
      <w:r w:rsidR="00F82991" w:rsidRPr="001B537F">
        <w:rPr>
          <w:rFonts w:ascii="Arial" w:hAnsi="Arial" w:cs="Arial"/>
          <w:color w:val="FF0000"/>
        </w:rPr>
        <w:t xml:space="preserve">## Redacted under </w:t>
      </w:r>
      <w:proofErr w:type="gramStart"/>
      <w:r w:rsidR="00F82991" w:rsidRPr="001B537F">
        <w:rPr>
          <w:rFonts w:ascii="Arial" w:hAnsi="Arial" w:cs="Arial"/>
          <w:color w:val="FF0000"/>
        </w:rPr>
        <w:t xml:space="preserve">FOI  </w:t>
      </w:r>
      <w:r w:rsidR="00F82991" w:rsidRPr="001B537F">
        <w:rPr>
          <w:color w:val="FF0000"/>
          <w:sz w:val="24"/>
        </w:rPr>
        <w:t>No</w:t>
      </w:r>
      <w:proofErr w:type="gramEnd"/>
      <w:r w:rsidR="00F82991" w:rsidRPr="001B537F">
        <w:rPr>
          <w:color w:val="FF0000"/>
          <w:spacing w:val="-2"/>
          <w:sz w:val="24"/>
        </w:rPr>
        <w:t xml:space="preserve"> </w:t>
      </w:r>
      <w:r w:rsidR="00F82991" w:rsidRPr="001B537F">
        <w:rPr>
          <w:color w:val="FF0000"/>
          <w:sz w:val="24"/>
        </w:rPr>
        <w:t>4</w:t>
      </w:r>
      <w:r w:rsidR="00F82991">
        <w:rPr>
          <w:color w:val="FF0000"/>
        </w:rPr>
        <w:t>3 Commercial Interests</w:t>
      </w:r>
      <w:r w:rsidR="00F82991" w:rsidRPr="28AFE5F8">
        <w:rPr>
          <w:rFonts w:ascii="Arial" w:hAnsi="Arial" w:cs="Arial"/>
          <w:b/>
          <w:bCs/>
        </w:rPr>
        <w:t xml:space="preserve"> </w:t>
      </w:r>
    </w:p>
    <w:p w14:paraId="2B6FCAB8" w14:textId="77777777" w:rsidR="00F82991" w:rsidRDefault="00F82991" w:rsidP="00F82991">
      <w:pPr>
        <w:rPr>
          <w:rFonts w:ascii="Arial" w:hAnsi="Arial" w:cs="Arial"/>
          <w:b/>
          <w:bCs/>
        </w:rPr>
      </w:pPr>
    </w:p>
    <w:p w14:paraId="2ACE9DAA" w14:textId="07E65C4E" w:rsidR="004A4D92" w:rsidRPr="00F82991" w:rsidRDefault="004A4D92" w:rsidP="00F82991">
      <w:pPr>
        <w:rPr>
          <w:rFonts w:ascii="Arial" w:hAnsi="Arial" w:cs="Arial"/>
          <w:b/>
          <w:bCs/>
        </w:rPr>
      </w:pPr>
      <w:r w:rsidRPr="00F82991">
        <w:rPr>
          <w:rFonts w:ascii="Arial" w:hAnsi="Arial" w:cs="Arial"/>
          <w:b/>
          <w:bCs/>
        </w:rPr>
        <w:t>8.6 Diversity and Inclusion</w:t>
      </w:r>
    </w:p>
    <w:p w14:paraId="53834358" w14:textId="77777777" w:rsidR="004A4D92" w:rsidRDefault="004A4D92" w:rsidP="004A4D92">
      <w:pPr>
        <w:pStyle w:val="NormalWeb"/>
        <w:shd w:val="clear" w:color="auto" w:fill="FFFFFF"/>
        <w:spacing w:after="0"/>
        <w:rPr>
          <w:rFonts w:ascii="Arial" w:hAnsi="Arial" w:cs="Arial"/>
          <w:spacing w:val="6"/>
        </w:rPr>
      </w:pPr>
    </w:p>
    <w:p w14:paraId="6DBB76D6" w14:textId="77777777" w:rsidR="004A4D92" w:rsidRDefault="004A4D92" w:rsidP="004A4D92">
      <w:pPr>
        <w:pStyle w:val="NormalWeb"/>
        <w:shd w:val="clear" w:color="auto" w:fill="FFFFFF" w:themeFill="background1"/>
        <w:rPr>
          <w:rFonts w:ascii="Arial" w:eastAsia="Arial" w:hAnsi="Arial" w:cs="Arial"/>
        </w:rPr>
      </w:pPr>
      <w:r w:rsidRPr="008969AA">
        <w:rPr>
          <w:rFonts w:ascii="Arial" w:hAnsi="Arial" w:cs="Arial"/>
          <w:spacing w:val="6"/>
        </w:rPr>
        <w:t xml:space="preserve">The Public </w:t>
      </w:r>
      <w:r>
        <w:rPr>
          <w:rFonts w:ascii="Arial" w:hAnsi="Arial" w:cs="Arial"/>
          <w:spacing w:val="6"/>
        </w:rPr>
        <w:t>S</w:t>
      </w:r>
      <w:r w:rsidRPr="008969AA">
        <w:rPr>
          <w:rFonts w:ascii="Arial" w:hAnsi="Arial" w:cs="Arial"/>
          <w:spacing w:val="6"/>
        </w:rPr>
        <w:t xml:space="preserve">ector </w:t>
      </w:r>
      <w:r>
        <w:rPr>
          <w:rFonts w:ascii="Arial" w:hAnsi="Arial" w:cs="Arial"/>
          <w:spacing w:val="6"/>
        </w:rPr>
        <w:t>E</w:t>
      </w:r>
      <w:r w:rsidRPr="008969AA">
        <w:rPr>
          <w:rFonts w:ascii="Arial" w:hAnsi="Arial" w:cs="Arial"/>
          <w:spacing w:val="6"/>
        </w:rPr>
        <w:t xml:space="preserve">quality </w:t>
      </w:r>
      <w:r>
        <w:rPr>
          <w:rFonts w:ascii="Arial" w:hAnsi="Arial" w:cs="Arial"/>
          <w:spacing w:val="6"/>
        </w:rPr>
        <w:t>D</w:t>
      </w:r>
      <w:r w:rsidRPr="008969AA">
        <w:rPr>
          <w:rFonts w:ascii="Arial" w:hAnsi="Arial" w:cs="Arial"/>
          <w:spacing w:val="6"/>
        </w:rPr>
        <w:t>uty (PSED) is a legal requirement under the Equality Act 2010. The Equality Duty ensures that all public bodies play their part in making society fairer by tackling discrimination and providing equality of opportunity for all. It ensures that public bodies consider the needs of all individuals in their day</w:t>
      </w:r>
      <w:r>
        <w:rPr>
          <w:rFonts w:ascii="Arial" w:hAnsi="Arial" w:cs="Arial"/>
          <w:spacing w:val="6"/>
        </w:rPr>
        <w:t>-</w:t>
      </w:r>
      <w:r w:rsidRPr="008969AA">
        <w:rPr>
          <w:rFonts w:ascii="Arial" w:hAnsi="Arial" w:cs="Arial"/>
          <w:spacing w:val="6"/>
        </w:rPr>
        <w:t>to</w:t>
      </w:r>
      <w:r>
        <w:rPr>
          <w:rFonts w:ascii="Arial" w:hAnsi="Arial" w:cs="Arial"/>
          <w:spacing w:val="6"/>
        </w:rPr>
        <w:t>-</w:t>
      </w:r>
      <w:r w:rsidRPr="008969AA">
        <w:rPr>
          <w:rFonts w:ascii="Arial" w:hAnsi="Arial" w:cs="Arial"/>
          <w:spacing w:val="6"/>
        </w:rPr>
        <w:t>day work – in shaping policy, in delivering services, and in relation to their own employees.</w:t>
      </w:r>
      <w:r>
        <w:rPr>
          <w:rFonts w:ascii="Arial" w:hAnsi="Arial" w:cs="Arial"/>
          <w:spacing w:val="6"/>
        </w:rPr>
        <w:t xml:space="preserve"> </w:t>
      </w:r>
      <w:r w:rsidRPr="28AFE5F8">
        <w:rPr>
          <w:rFonts w:ascii="Arial" w:hAnsi="Arial" w:cs="Arial"/>
        </w:rPr>
        <w:t xml:space="preserve">The DVLA is committed to encouraging equality, diversity and inclusion within our workforce and against unlawful discrimination of employees, customers and the public. </w:t>
      </w:r>
      <w:r w:rsidRPr="28AFE5F8">
        <w:rPr>
          <w:rFonts w:ascii="Arial" w:hAnsi="Arial" w:cs="Arial"/>
          <w:lang w:val="en"/>
        </w:rPr>
        <w:t>We</w:t>
      </w:r>
      <w:r w:rsidRPr="00C21B05">
        <w:rPr>
          <w:rFonts w:ascii="Arial" w:hAnsi="Arial" w:cs="Arial"/>
          <w:lang w:val="en"/>
        </w:rPr>
        <w:t xml:space="preserve"> promote dignity and respect for all and </w:t>
      </w:r>
      <w:r w:rsidRPr="00C21B05">
        <w:rPr>
          <w:rFonts w:ascii="Arial" w:hAnsi="Arial" w:cs="Arial"/>
        </w:rPr>
        <w:t>will not tolerate bullying</w:t>
      </w:r>
      <w:r>
        <w:rPr>
          <w:rFonts w:ascii="Arial" w:hAnsi="Arial" w:cs="Arial"/>
        </w:rPr>
        <w:t>,</w:t>
      </w:r>
      <w:r w:rsidRPr="00C21B05">
        <w:rPr>
          <w:rFonts w:ascii="Arial" w:hAnsi="Arial" w:cs="Arial"/>
        </w:rPr>
        <w:t xml:space="preserve"> harassment or discrimination by staff, customers or partners we work with</w:t>
      </w:r>
      <w:r w:rsidRPr="00C21B05">
        <w:rPr>
          <w:rFonts w:ascii="Arial" w:hAnsi="Arial" w:cs="Arial"/>
          <w:lang w:val="en"/>
        </w:rPr>
        <w:t>.</w:t>
      </w:r>
      <w:r>
        <w:rPr>
          <w:rFonts w:ascii="Arial" w:hAnsi="Arial" w:cs="Arial"/>
          <w:lang w:val="en"/>
        </w:rPr>
        <w:t xml:space="preserve"> </w:t>
      </w:r>
      <w:r w:rsidRPr="00C21B05">
        <w:rPr>
          <w:rFonts w:ascii="Arial" w:eastAsia="Arial" w:hAnsi="Arial" w:cs="Arial"/>
        </w:rPr>
        <w:t xml:space="preserve">Everyone working for us and with us, as partners in delivering our services, has a personal responsibility for implementing and promoting these policy principles in their day- to-day transactions with customers and our staff. </w:t>
      </w:r>
    </w:p>
    <w:p w14:paraId="51CA7413" w14:textId="57826DB7" w:rsidR="002E102B" w:rsidRPr="00C21B05" w:rsidRDefault="002E102B" w:rsidP="008072C6">
      <w:pPr>
        <w:pStyle w:val="NormalWeb"/>
        <w:rPr>
          <w:rFonts w:ascii="Arial" w:eastAsia="Arial" w:hAnsi="Arial" w:cs="Arial"/>
        </w:rPr>
      </w:pPr>
      <w:r w:rsidRPr="008072C6">
        <w:rPr>
          <w:rFonts w:ascii="Arial" w:eastAsia="Arial" w:hAnsi="Arial" w:cs="Arial"/>
        </w:rPr>
        <w:t>In line with this commitment, we expect our suppliers and delivery partners to demonstrate a comparable level of focus on diversity and inclusion. We are happy to approve engagements where the supplier’s own Diversity Policy aligns with DVLA’s standards and values, and where there is clear evidence of equality of opportunity being provided to their own staff. This ensures consistency in our approach and reinforces our shared responsibility to create inclusive workplaces and services.</w:t>
      </w:r>
    </w:p>
    <w:p w14:paraId="4BCAD0D9" w14:textId="77777777" w:rsidR="004A4D92" w:rsidRDefault="004A4D92" w:rsidP="004A4D92">
      <w:pPr>
        <w:rPr>
          <w:rFonts w:ascii="Arial" w:hAnsi="Arial" w:cs="Arial"/>
        </w:rPr>
      </w:pPr>
    </w:p>
    <w:p w14:paraId="3EBAFE42" w14:textId="77777777" w:rsidR="004A4D92" w:rsidRDefault="004A4D92" w:rsidP="004A4D92">
      <w:pPr>
        <w:rPr>
          <w:rFonts w:ascii="Arial" w:hAnsi="Arial" w:cs="Arial"/>
          <w:b/>
          <w:bCs/>
          <w:color w:val="FF0000"/>
        </w:rPr>
      </w:pPr>
      <w:bookmarkStart w:id="36" w:name="_Hlk211589113"/>
      <w:r w:rsidRPr="3E2280C2">
        <w:rPr>
          <w:rFonts w:ascii="Arial" w:hAnsi="Arial" w:cs="Arial"/>
        </w:rPr>
        <w:t xml:space="preserve">A full copy of our Equality, Diversity and Inclusion Policy is at </w:t>
      </w:r>
      <w:r>
        <w:rPr>
          <w:rFonts w:ascii="Arial" w:hAnsi="Arial" w:cs="Arial"/>
        </w:rPr>
        <w:t>Annex</w:t>
      </w:r>
      <w:r w:rsidRPr="00CB66FC">
        <w:rPr>
          <w:rFonts w:ascii="Arial" w:hAnsi="Arial" w:cs="Arial"/>
        </w:rPr>
        <w:t xml:space="preserve"> E </w:t>
      </w:r>
    </w:p>
    <w:bookmarkEnd w:id="36"/>
    <w:p w14:paraId="26B8F342" w14:textId="77777777" w:rsidR="004A4D92" w:rsidRPr="00871D00" w:rsidRDefault="004A4D92" w:rsidP="004A4D92">
      <w:pPr>
        <w:rPr>
          <w:rFonts w:ascii="Arial" w:hAnsi="Arial" w:cs="Arial"/>
          <w:b/>
          <w:bCs/>
          <w:highlight w:val="yellow"/>
        </w:rPr>
      </w:pPr>
    </w:p>
    <w:p w14:paraId="2058F72E" w14:textId="77777777" w:rsidR="004A4D92" w:rsidRDefault="004A4D92" w:rsidP="004A4D92">
      <w:pPr>
        <w:spacing w:after="120"/>
        <w:rPr>
          <w:rFonts w:ascii="Arial" w:hAnsi="Arial" w:cs="Arial"/>
          <w:b/>
          <w:bCs/>
          <w:i/>
          <w:iCs/>
        </w:rPr>
      </w:pPr>
      <w:r w:rsidRPr="0FF1EEB2">
        <w:rPr>
          <w:rFonts w:ascii="Arial" w:hAnsi="Arial" w:cs="Arial"/>
          <w:b/>
          <w:bCs/>
        </w:rPr>
        <w:t xml:space="preserve">8.7 Business Continuity </w:t>
      </w:r>
    </w:p>
    <w:p w14:paraId="100F6F23" w14:textId="77777777" w:rsidR="004A4D92" w:rsidRDefault="004A4D92" w:rsidP="004A4D92">
      <w:pPr>
        <w:rPr>
          <w:rFonts w:ascii="Arial" w:hAnsi="Arial" w:cs="Arial"/>
          <w:color w:val="FF0000"/>
        </w:rPr>
      </w:pPr>
    </w:p>
    <w:p w14:paraId="3B2759DF" w14:textId="77777777" w:rsidR="004A4D92" w:rsidRDefault="004A4D92" w:rsidP="004A4D92">
      <w:pPr>
        <w:rPr>
          <w:rFonts w:ascii="Arial" w:hAnsi="Arial" w:cs="Arial"/>
        </w:rPr>
      </w:pPr>
      <w:bookmarkStart w:id="37" w:name="_Hlk140739509"/>
      <w:r w:rsidRPr="28AFE5F8">
        <w:rPr>
          <w:rFonts w:ascii="Arial" w:hAnsi="Arial" w:cs="Arial"/>
        </w:rPr>
        <w:t xml:space="preserve">The Supplier shall have business continuity and disaster recovery plans in place to maintain or quickly resume any Goods/Services provided to the DVLA and shall maintain compliance with relevant legislation. </w:t>
      </w:r>
    </w:p>
    <w:p w14:paraId="6FAF96C7" w14:textId="77777777" w:rsidR="004A4D92" w:rsidRDefault="004A4D92" w:rsidP="004A4D92">
      <w:pPr>
        <w:rPr>
          <w:rFonts w:ascii="Arial" w:hAnsi="Arial" w:cs="Arial"/>
          <w:szCs w:val="24"/>
        </w:rPr>
      </w:pPr>
    </w:p>
    <w:p w14:paraId="3E38372C" w14:textId="77777777" w:rsidR="004A4D92" w:rsidRPr="00D06CE4" w:rsidRDefault="004A4D92" w:rsidP="004A4D92">
      <w:pPr>
        <w:rPr>
          <w:rFonts w:ascii="Arial" w:hAnsi="Arial" w:cs="Arial"/>
        </w:rPr>
      </w:pPr>
      <w:r w:rsidRPr="00D06CE4">
        <w:rPr>
          <w:rFonts w:ascii="Arial" w:hAnsi="Arial" w:cs="Arial"/>
        </w:rPr>
        <w:lastRenderedPageBreak/>
        <w:t>The</w:t>
      </w:r>
      <w:r>
        <w:rPr>
          <w:rFonts w:ascii="Arial" w:hAnsi="Arial" w:cs="Arial"/>
        </w:rPr>
        <w:t xml:space="preserve"> S</w:t>
      </w:r>
      <w:r w:rsidRPr="00D06CE4">
        <w:rPr>
          <w:rFonts w:ascii="Arial" w:hAnsi="Arial" w:cs="Arial"/>
        </w:rPr>
        <w:t xml:space="preserve">upplier shall provide detailed information on Business Continuity Plans for any failure or disruption, of any element of the deliverables examples to include, but not limited to: </w:t>
      </w:r>
    </w:p>
    <w:p w14:paraId="0DA95599" w14:textId="77777777" w:rsidR="004A4D92" w:rsidRPr="00D06CE4" w:rsidRDefault="004A4D92" w:rsidP="004A4D92">
      <w:pPr>
        <w:rPr>
          <w:rFonts w:ascii="Arial" w:hAnsi="Arial" w:cs="Arial"/>
        </w:rPr>
      </w:pPr>
    </w:p>
    <w:p w14:paraId="3445946B" w14:textId="77777777" w:rsidR="004A4D92" w:rsidRPr="00D06CE4" w:rsidRDefault="004A4D92" w:rsidP="002724FE">
      <w:pPr>
        <w:numPr>
          <w:ilvl w:val="1"/>
          <w:numId w:val="25"/>
        </w:numPr>
        <w:rPr>
          <w:rFonts w:ascii="Arial" w:hAnsi="Arial" w:cs="Arial"/>
        </w:rPr>
      </w:pPr>
      <w:r w:rsidRPr="00D06CE4">
        <w:rPr>
          <w:rFonts w:ascii="Arial" w:hAnsi="Arial" w:cs="Arial"/>
        </w:rPr>
        <w:t>Auditor Shortage/change</w:t>
      </w:r>
    </w:p>
    <w:p w14:paraId="58B6E58F" w14:textId="77777777" w:rsidR="004A4D92" w:rsidRDefault="004A4D92" w:rsidP="002724FE">
      <w:pPr>
        <w:numPr>
          <w:ilvl w:val="1"/>
          <w:numId w:val="25"/>
        </w:numPr>
        <w:rPr>
          <w:rFonts w:ascii="Arial" w:hAnsi="Arial" w:cs="Arial"/>
        </w:rPr>
      </w:pPr>
      <w:r w:rsidRPr="00D06CE4">
        <w:rPr>
          <w:rFonts w:ascii="Arial" w:hAnsi="Arial" w:cs="Arial"/>
        </w:rPr>
        <w:t>Pandemic Situation</w:t>
      </w:r>
    </w:p>
    <w:p w14:paraId="7C35CEBF" w14:textId="0A7B6A1A" w:rsidR="004A4D92" w:rsidRPr="004A4D92" w:rsidRDefault="004A4D92" w:rsidP="002724FE">
      <w:pPr>
        <w:numPr>
          <w:ilvl w:val="1"/>
          <w:numId w:val="25"/>
        </w:numPr>
        <w:rPr>
          <w:rFonts w:ascii="Arial" w:hAnsi="Arial" w:cs="Arial"/>
        </w:rPr>
      </w:pPr>
      <w:r w:rsidRPr="004A4D92">
        <w:rPr>
          <w:rFonts w:ascii="Arial" w:hAnsi="Arial" w:cs="Arial"/>
        </w:rPr>
        <w:t>Change to/</w:t>
      </w:r>
      <w:r>
        <w:rPr>
          <w:rFonts w:ascii="Arial" w:hAnsi="Arial" w:cs="Arial"/>
        </w:rPr>
        <w:t>l</w:t>
      </w:r>
      <w:r w:rsidRPr="004A4D92">
        <w:rPr>
          <w:rFonts w:ascii="Arial" w:hAnsi="Arial" w:cs="Arial"/>
        </w:rPr>
        <w:t xml:space="preserve">oss of </w:t>
      </w:r>
      <w:bookmarkEnd w:id="37"/>
      <w:r w:rsidRPr="004A4D92">
        <w:rPr>
          <w:rFonts w:ascii="Arial" w:hAnsi="Arial" w:cs="Arial"/>
          <w:szCs w:val="24"/>
        </w:rPr>
        <w:t>Chartered Engineer (CEng) and or Membership of CIBSE (MCIBSE)</w:t>
      </w:r>
      <w:r>
        <w:rPr>
          <w:rFonts w:ascii="Arial" w:hAnsi="Arial" w:cs="Arial"/>
          <w:szCs w:val="24"/>
        </w:rPr>
        <w:t xml:space="preserve"> accreditation.</w:t>
      </w:r>
    </w:p>
    <w:p w14:paraId="6207E601" w14:textId="77777777" w:rsidR="004A4D92" w:rsidRDefault="004A4D92" w:rsidP="003145E6">
      <w:pPr>
        <w:spacing w:after="120"/>
        <w:rPr>
          <w:rFonts w:ascii="Arial" w:hAnsi="Arial" w:cs="Arial"/>
          <w:b/>
        </w:rPr>
      </w:pPr>
    </w:p>
    <w:p w14:paraId="30B97970" w14:textId="77777777" w:rsidR="00165B81" w:rsidRDefault="003B029F" w:rsidP="00165B81">
      <w:pPr>
        <w:rPr>
          <w:rFonts w:ascii="Arial" w:hAnsi="Arial" w:cs="Arial"/>
          <w:b/>
        </w:rPr>
      </w:pPr>
      <w:r w:rsidRPr="008072C6">
        <w:rPr>
          <w:rFonts w:ascii="Arial" w:hAnsi="Arial" w:cs="Arial"/>
          <w:b/>
        </w:rPr>
        <w:t>8.</w:t>
      </w:r>
      <w:r w:rsidR="00060459" w:rsidRPr="008072C6">
        <w:rPr>
          <w:rFonts w:ascii="Arial" w:hAnsi="Arial" w:cs="Arial"/>
          <w:b/>
        </w:rPr>
        <w:t xml:space="preserve">8 </w:t>
      </w:r>
      <w:r w:rsidR="006F21BC" w:rsidRPr="008072C6">
        <w:rPr>
          <w:rFonts w:ascii="Arial" w:hAnsi="Arial" w:cs="Arial"/>
          <w:b/>
        </w:rPr>
        <w:t xml:space="preserve">Procurement </w:t>
      </w:r>
      <w:r w:rsidR="00165B81" w:rsidRPr="008072C6">
        <w:rPr>
          <w:rFonts w:ascii="Arial" w:hAnsi="Arial" w:cs="Arial"/>
          <w:b/>
        </w:rPr>
        <w:t>Counter</w:t>
      </w:r>
      <w:r w:rsidR="00165B81" w:rsidRPr="00165B81">
        <w:rPr>
          <w:rFonts w:ascii="Arial" w:hAnsi="Arial" w:cs="Arial"/>
          <w:b/>
        </w:rPr>
        <w:t xml:space="preserve"> Fraud, Bribery and Corruption</w:t>
      </w:r>
    </w:p>
    <w:p w14:paraId="0582DC34" w14:textId="56748D2F" w:rsidR="006F21BC" w:rsidRPr="0087528D" w:rsidRDefault="0087528D" w:rsidP="003145E6">
      <w:pPr>
        <w:spacing w:after="120"/>
        <w:rPr>
          <w:rFonts w:ascii="Arial" w:hAnsi="Arial" w:cs="Arial"/>
          <w:b/>
        </w:rPr>
      </w:pPr>
      <w:r w:rsidRPr="00234FC4">
        <w:rPr>
          <w:rFonts w:ascii="Arial" w:hAnsi="Arial" w:cs="Arial"/>
          <w:bCs/>
        </w:rPr>
        <w:t xml:space="preserve"> </w:t>
      </w:r>
    </w:p>
    <w:p w14:paraId="4BACD68B" w14:textId="6832DC55" w:rsidR="004A4D92" w:rsidRPr="00F24769" w:rsidRDefault="004A4D92" w:rsidP="004A4D92">
      <w:pPr>
        <w:spacing w:after="120"/>
        <w:rPr>
          <w:rFonts w:ascii="Arial" w:hAnsi="Arial" w:cs="Arial"/>
          <w:color w:val="FF0000"/>
        </w:rPr>
      </w:pPr>
      <w:bookmarkStart w:id="38" w:name="_Hlk211589290"/>
      <w:r w:rsidRPr="28AFE5F8">
        <w:rPr>
          <w:rFonts w:ascii="Arial" w:hAnsi="Arial" w:cs="Arial"/>
        </w:rPr>
        <w:t>A copy of our Ethical Procurement Statement is attached at</w:t>
      </w:r>
      <w:r w:rsidRPr="28AFE5F8">
        <w:rPr>
          <w:rFonts w:ascii="Arial" w:hAnsi="Arial" w:cs="Arial"/>
          <w:color w:val="FF0000"/>
        </w:rPr>
        <w:t xml:space="preserve"> </w:t>
      </w:r>
      <w:r>
        <w:rPr>
          <w:rFonts w:ascii="Arial" w:hAnsi="Arial" w:cs="Arial"/>
        </w:rPr>
        <w:t>Annex</w:t>
      </w:r>
      <w:r w:rsidRPr="000606E7">
        <w:rPr>
          <w:rFonts w:ascii="Arial" w:hAnsi="Arial" w:cs="Arial"/>
        </w:rPr>
        <w:t xml:space="preserve"> </w:t>
      </w:r>
      <w:r w:rsidR="000606E7" w:rsidRPr="000606E7">
        <w:rPr>
          <w:rFonts w:ascii="Arial" w:hAnsi="Arial" w:cs="Arial"/>
        </w:rPr>
        <w:t>J</w:t>
      </w:r>
    </w:p>
    <w:bookmarkEnd w:id="38"/>
    <w:p w14:paraId="3EB5446F" w14:textId="58A30580" w:rsidR="00BB0055" w:rsidRPr="00165B81" w:rsidRDefault="00165B81">
      <w:pPr>
        <w:rPr>
          <w:rFonts w:ascii="Arial" w:hAnsi="Arial" w:cs="Arial"/>
          <w:bCs/>
        </w:rPr>
      </w:pPr>
      <w:r w:rsidRPr="00165B81">
        <w:rPr>
          <w:rFonts w:ascii="Arial" w:hAnsi="Arial" w:cs="Arial"/>
          <w:bCs/>
        </w:rPr>
        <w:t>The Department for Transport adopts a zero-tolerance approach to procurement fraud, bribery and corruption</w:t>
      </w:r>
    </w:p>
    <w:p w14:paraId="5FCA7814" w14:textId="77777777" w:rsidR="00165B81" w:rsidRDefault="00165B81">
      <w:pPr>
        <w:rPr>
          <w:rFonts w:ascii="Arial" w:hAnsi="Arial" w:cs="Arial"/>
          <w:b/>
        </w:rPr>
      </w:pPr>
    </w:p>
    <w:p w14:paraId="53905E3E" w14:textId="65C694FB" w:rsidR="00165B81" w:rsidRDefault="00165B81" w:rsidP="00165B81">
      <w:pPr>
        <w:rPr>
          <w:rFonts w:ascii="Arial" w:hAnsi="Arial" w:cs="Arial"/>
          <w:bCs/>
        </w:rPr>
      </w:pPr>
      <w:r w:rsidRPr="00165B81">
        <w:rPr>
          <w:rFonts w:ascii="Arial" w:hAnsi="Arial" w:cs="Arial"/>
          <w:bCs/>
        </w:rPr>
        <w:t xml:space="preserve">A counter fraud culture is actively promoted amongst all staff, including procurement specialists across Department for Transport (DfT) and any lessons learnt across DfT Group. </w:t>
      </w:r>
    </w:p>
    <w:p w14:paraId="71B9D979" w14:textId="77777777" w:rsidR="00165B81" w:rsidRPr="00165B81" w:rsidRDefault="00165B81" w:rsidP="00165B81">
      <w:pPr>
        <w:rPr>
          <w:rFonts w:ascii="Arial" w:hAnsi="Arial" w:cs="Arial"/>
          <w:bCs/>
        </w:rPr>
      </w:pPr>
    </w:p>
    <w:p w14:paraId="647C4976" w14:textId="0E4E5733" w:rsidR="00165B81" w:rsidRPr="00165B81" w:rsidRDefault="00165B81" w:rsidP="00165B81">
      <w:pPr>
        <w:rPr>
          <w:rFonts w:ascii="Arial" w:hAnsi="Arial" w:cs="Arial"/>
          <w:bCs/>
        </w:rPr>
      </w:pPr>
      <w:r w:rsidRPr="00165B81">
        <w:rPr>
          <w:rFonts w:ascii="Arial" w:hAnsi="Arial" w:cs="Arial"/>
          <w:bCs/>
        </w:rPr>
        <w:t>DfT is committed to continually improve the awareness and understanding of its staff to actively prevent, deter and detect procurement fraud and bribery.</w:t>
      </w:r>
    </w:p>
    <w:p w14:paraId="77B09024" w14:textId="77777777" w:rsidR="00165B81" w:rsidRDefault="00165B81" w:rsidP="00165B81">
      <w:pPr>
        <w:rPr>
          <w:rFonts w:ascii="Arial" w:hAnsi="Arial" w:cs="Arial"/>
          <w:bCs/>
        </w:rPr>
      </w:pPr>
    </w:p>
    <w:p w14:paraId="0F1B2503" w14:textId="77F11B48" w:rsidR="00165B81" w:rsidRPr="00165B81" w:rsidRDefault="00165B81" w:rsidP="00165B81">
      <w:pPr>
        <w:rPr>
          <w:rFonts w:ascii="Arial" w:hAnsi="Arial" w:cs="Arial"/>
          <w:bCs/>
        </w:rPr>
      </w:pPr>
      <w:r w:rsidRPr="00165B81">
        <w:rPr>
          <w:rFonts w:ascii="Arial" w:hAnsi="Arial" w:cs="Arial"/>
          <w:bCs/>
        </w:rPr>
        <w:t>DfT is committed to reduce corruption in public procurement as set out within the Cross Government Anti-Corruption Strategy.</w:t>
      </w:r>
    </w:p>
    <w:p w14:paraId="7253D7A6" w14:textId="77777777" w:rsidR="00165B81" w:rsidRDefault="00165B81" w:rsidP="00165B81">
      <w:pPr>
        <w:rPr>
          <w:rFonts w:ascii="Arial" w:hAnsi="Arial" w:cs="Arial"/>
          <w:bCs/>
        </w:rPr>
      </w:pPr>
    </w:p>
    <w:p w14:paraId="0772B29E" w14:textId="6FFA59CC" w:rsidR="00165B81" w:rsidRPr="00165B81" w:rsidRDefault="00165B81" w:rsidP="00165B81">
      <w:pPr>
        <w:rPr>
          <w:rFonts w:ascii="Arial" w:hAnsi="Arial" w:cs="Arial"/>
          <w:bCs/>
        </w:rPr>
      </w:pPr>
      <w:r w:rsidRPr="00165B81">
        <w:rPr>
          <w:rFonts w:ascii="Arial" w:hAnsi="Arial" w:cs="Arial"/>
          <w:bCs/>
        </w:rPr>
        <w:t>DfT expects the highest standards of conduct and integrity from its staff, potential suppliers and its contractors. Individuals and organisations have a responsibility, in deterring procurement fraud and bribery and to report any instances where it is suspected or detected. The Corporate Covenant</w:t>
      </w:r>
    </w:p>
    <w:p w14:paraId="2FBBA077" w14:textId="77777777" w:rsidR="00165B81" w:rsidRDefault="00165B81">
      <w:pPr>
        <w:rPr>
          <w:rFonts w:ascii="Arial" w:hAnsi="Arial" w:cs="Arial"/>
          <w:b/>
        </w:rPr>
      </w:pPr>
    </w:p>
    <w:p w14:paraId="614106FD" w14:textId="77777777" w:rsidR="00165B81" w:rsidRDefault="00165B81">
      <w:pPr>
        <w:rPr>
          <w:rFonts w:ascii="Arial" w:hAnsi="Arial" w:cs="Arial"/>
          <w:b/>
        </w:rPr>
      </w:pPr>
    </w:p>
    <w:p w14:paraId="465062ED" w14:textId="797BDE4F" w:rsidR="00BB0055" w:rsidRDefault="00BB0055" w:rsidP="00BB0055">
      <w:pPr>
        <w:spacing w:after="120"/>
        <w:rPr>
          <w:rFonts w:ascii="Arial" w:hAnsi="Arial" w:cs="Arial"/>
          <w:b/>
        </w:rPr>
      </w:pPr>
      <w:r w:rsidRPr="00BB0055">
        <w:rPr>
          <w:rFonts w:ascii="Arial" w:hAnsi="Arial" w:cs="Arial"/>
          <w:b/>
        </w:rPr>
        <w:t>8.</w:t>
      </w:r>
      <w:r w:rsidR="00060459">
        <w:rPr>
          <w:rFonts w:ascii="Arial" w:hAnsi="Arial" w:cs="Arial"/>
          <w:b/>
        </w:rPr>
        <w:t>9</w:t>
      </w:r>
      <w:r w:rsidR="003C7388">
        <w:rPr>
          <w:rFonts w:ascii="Arial" w:hAnsi="Arial" w:cs="Arial"/>
          <w:b/>
        </w:rPr>
        <w:t xml:space="preserve"> </w:t>
      </w:r>
      <w:r w:rsidRPr="00BB0055">
        <w:rPr>
          <w:rFonts w:ascii="Arial" w:hAnsi="Arial" w:cs="Arial"/>
          <w:b/>
        </w:rPr>
        <w:t xml:space="preserve">Use of </w:t>
      </w:r>
      <w:r w:rsidR="00487A06">
        <w:rPr>
          <w:rFonts w:ascii="Arial" w:hAnsi="Arial" w:cs="Arial"/>
          <w:b/>
        </w:rPr>
        <w:t>Buyer</w:t>
      </w:r>
      <w:r w:rsidR="00487A06" w:rsidRPr="00BB0055">
        <w:rPr>
          <w:rFonts w:ascii="Arial" w:hAnsi="Arial" w:cs="Arial"/>
          <w:b/>
        </w:rPr>
        <w:t xml:space="preserve"> </w:t>
      </w:r>
      <w:r w:rsidRPr="00BB0055">
        <w:rPr>
          <w:rFonts w:ascii="Arial" w:hAnsi="Arial" w:cs="Arial"/>
          <w:b/>
        </w:rPr>
        <w:t>Brands, Logos and Trademarks</w:t>
      </w:r>
    </w:p>
    <w:p w14:paraId="1FC24857" w14:textId="4AC00776" w:rsidR="00BB0055" w:rsidRPr="00BB0055" w:rsidRDefault="00BB0055" w:rsidP="00BB0055">
      <w:pPr>
        <w:spacing w:after="120"/>
        <w:rPr>
          <w:rFonts w:ascii="Arial" w:hAnsi="Arial" w:cs="Arial"/>
        </w:rPr>
      </w:pPr>
      <w:r w:rsidRPr="00BB0055">
        <w:rPr>
          <w:rFonts w:ascii="Arial" w:hAnsi="Arial" w:cs="Arial"/>
        </w:rPr>
        <w:t xml:space="preserve">The </w:t>
      </w:r>
      <w:r w:rsidR="00855278">
        <w:rPr>
          <w:rFonts w:ascii="Arial" w:hAnsi="Arial" w:cs="Arial"/>
        </w:rPr>
        <w:t>Buyer</w:t>
      </w:r>
      <w:r w:rsidR="00855278" w:rsidRPr="00BB0055">
        <w:rPr>
          <w:rFonts w:ascii="Arial" w:hAnsi="Arial" w:cs="Arial"/>
        </w:rPr>
        <w:t xml:space="preserve"> </w:t>
      </w:r>
      <w:r w:rsidRPr="00BB0055">
        <w:rPr>
          <w:rFonts w:ascii="Arial" w:hAnsi="Arial" w:cs="Arial"/>
        </w:rPr>
        <w:t xml:space="preserve">does not grant the successful </w:t>
      </w:r>
      <w:r w:rsidR="00874C87">
        <w:rPr>
          <w:rFonts w:ascii="Arial" w:hAnsi="Arial" w:cs="Arial"/>
        </w:rPr>
        <w:t>S</w:t>
      </w:r>
      <w:r w:rsidRPr="00BB0055">
        <w:rPr>
          <w:rFonts w:ascii="Arial" w:hAnsi="Arial" w:cs="Arial"/>
        </w:rPr>
        <w:t xml:space="preserve">upplier licence to use any of the </w:t>
      </w:r>
      <w:r w:rsidR="00855278">
        <w:rPr>
          <w:rFonts w:ascii="Arial" w:hAnsi="Arial" w:cs="Arial"/>
        </w:rPr>
        <w:t>Buyer’s</w:t>
      </w:r>
      <w:r w:rsidR="00855278" w:rsidRPr="00BB0055">
        <w:rPr>
          <w:rFonts w:ascii="Arial" w:hAnsi="Arial" w:cs="Arial"/>
        </w:rPr>
        <w:t xml:space="preserve"> </w:t>
      </w:r>
      <w:r w:rsidRPr="00BB0055">
        <w:rPr>
          <w:rFonts w:ascii="Arial" w:hAnsi="Arial" w:cs="Arial"/>
        </w:rPr>
        <w:t xml:space="preserve">brands, logos or trademarks except for use in communications or official contract </w:t>
      </w:r>
      <w:r w:rsidR="009C0A08" w:rsidRPr="00BB0055">
        <w:rPr>
          <w:rFonts w:ascii="Arial" w:hAnsi="Arial" w:cs="Arial"/>
        </w:rPr>
        <w:t>documentation, which</w:t>
      </w:r>
      <w:r w:rsidRPr="00BB0055">
        <w:rPr>
          <w:rFonts w:ascii="Arial" w:hAnsi="Arial" w:cs="Arial"/>
        </w:rPr>
        <w:t xml:space="preserve"> is exchanged between the </w:t>
      </w:r>
      <w:r w:rsidR="00855278">
        <w:rPr>
          <w:rFonts w:ascii="Arial" w:hAnsi="Arial" w:cs="Arial"/>
        </w:rPr>
        <w:t>Buyer</w:t>
      </w:r>
      <w:r w:rsidR="00855278" w:rsidRPr="00BB0055">
        <w:rPr>
          <w:rFonts w:ascii="Arial" w:hAnsi="Arial" w:cs="Arial"/>
        </w:rPr>
        <w:t xml:space="preserve"> </w:t>
      </w:r>
      <w:r w:rsidRPr="00BB0055">
        <w:rPr>
          <w:rFonts w:ascii="Arial" w:hAnsi="Arial" w:cs="Arial"/>
        </w:rPr>
        <w:t xml:space="preserve">and the successful </w:t>
      </w:r>
      <w:r w:rsidR="00874C87">
        <w:rPr>
          <w:rFonts w:ascii="Arial" w:hAnsi="Arial" w:cs="Arial"/>
        </w:rPr>
        <w:t>Supplier</w:t>
      </w:r>
      <w:r w:rsidRPr="00BB0055">
        <w:rPr>
          <w:rFonts w:ascii="Arial" w:hAnsi="Arial" w:cs="Arial"/>
        </w:rPr>
        <w:t xml:space="preserve"> as part of their fulfilment of the Contract.</w:t>
      </w:r>
    </w:p>
    <w:p w14:paraId="2C1A49A4" w14:textId="13F50B83" w:rsidR="00BB0055" w:rsidRDefault="00BB0055" w:rsidP="00BB0055">
      <w:pPr>
        <w:spacing w:after="120"/>
        <w:rPr>
          <w:rFonts w:ascii="Arial" w:hAnsi="Arial" w:cs="Arial"/>
        </w:rPr>
      </w:pPr>
      <w:r w:rsidRPr="00BB0055">
        <w:rPr>
          <w:rFonts w:ascii="Arial" w:hAnsi="Arial" w:cs="Arial"/>
        </w:rPr>
        <w:t xml:space="preserve">Approval for any further specific use of the </w:t>
      </w:r>
      <w:r w:rsidR="00855278">
        <w:rPr>
          <w:rFonts w:ascii="Arial" w:hAnsi="Arial" w:cs="Arial"/>
        </w:rPr>
        <w:t>Buyer’s</w:t>
      </w:r>
      <w:r w:rsidR="00855278" w:rsidRPr="00BB0055">
        <w:rPr>
          <w:rFonts w:ascii="Arial" w:hAnsi="Arial" w:cs="Arial"/>
        </w:rPr>
        <w:t xml:space="preserve"> </w:t>
      </w:r>
      <w:r w:rsidRPr="00BB0055">
        <w:rPr>
          <w:rFonts w:ascii="Arial" w:hAnsi="Arial" w:cs="Arial"/>
        </w:rPr>
        <w:t xml:space="preserve">brands, logos or trademarks must be requested and obtained in writing from the </w:t>
      </w:r>
      <w:r w:rsidR="00855278">
        <w:rPr>
          <w:rFonts w:ascii="Arial" w:hAnsi="Arial" w:cs="Arial"/>
        </w:rPr>
        <w:t>Buyer</w:t>
      </w:r>
      <w:r w:rsidRPr="00BB0055">
        <w:rPr>
          <w:rFonts w:ascii="Arial" w:hAnsi="Arial" w:cs="Arial"/>
        </w:rPr>
        <w:t>.</w:t>
      </w:r>
    </w:p>
    <w:p w14:paraId="69803FA5" w14:textId="77777777" w:rsidR="00AE1603" w:rsidRDefault="00AE1603" w:rsidP="002C022E">
      <w:pPr>
        <w:rPr>
          <w:rFonts w:ascii="Arial" w:hAnsi="Arial" w:cs="Arial"/>
          <w:b/>
          <w:color w:val="FF0000"/>
        </w:rPr>
      </w:pPr>
      <w:bookmarkStart w:id="39" w:name="_Hlk115775072"/>
    </w:p>
    <w:p w14:paraId="2532A7F9" w14:textId="2498B0C4" w:rsidR="001A236D" w:rsidRPr="000F2E21" w:rsidRDefault="000F2E21" w:rsidP="00476BAD">
      <w:pPr>
        <w:pStyle w:val="Heading2"/>
        <w:tabs>
          <w:tab w:val="clear" w:pos="0"/>
          <w:tab w:val="left" w:pos="-180"/>
          <w:tab w:val="num" w:pos="747"/>
          <w:tab w:val="num" w:pos="1080"/>
        </w:tabs>
        <w:ind w:left="-142"/>
      </w:pPr>
      <w:bookmarkStart w:id="40" w:name="_Toc213417670"/>
      <w:bookmarkEnd w:id="39"/>
      <w:r>
        <w:t xml:space="preserve">9. </w:t>
      </w:r>
      <w:r w:rsidR="001A236D" w:rsidRPr="000F2E21">
        <w:t>Management and Contract Administration</w:t>
      </w:r>
      <w:bookmarkEnd w:id="40"/>
    </w:p>
    <w:p w14:paraId="28277F92" w14:textId="77777777" w:rsidR="004A4D92" w:rsidRPr="000D3E7E" w:rsidRDefault="004A4D92" w:rsidP="004A4D92">
      <w:pPr>
        <w:spacing w:line="276" w:lineRule="auto"/>
        <w:rPr>
          <w:rFonts w:ascii="Arial" w:eastAsia="Arial" w:hAnsi="Arial" w:cs="Arial"/>
        </w:rPr>
      </w:pPr>
      <w:bookmarkStart w:id="41" w:name="_Toc408585086"/>
      <w:bookmarkStart w:id="42" w:name="_Toc177969175"/>
      <w:bookmarkStart w:id="43" w:name="_Toc180380674"/>
      <w:r w:rsidRPr="42CD74B2">
        <w:rPr>
          <w:rFonts w:ascii="Arial" w:eastAsia="Arial" w:hAnsi="Arial" w:cs="Arial"/>
        </w:rPr>
        <w:t>The Supplier acknowledges and agrees that secretarial support and photocopying shall not be chargeable unless agreed otherwise by DVLA.</w:t>
      </w:r>
    </w:p>
    <w:p w14:paraId="0E55C77A" w14:textId="77777777" w:rsidR="004A4D92" w:rsidRPr="000D3E7E" w:rsidRDefault="004A4D92" w:rsidP="004A4D92">
      <w:pPr>
        <w:spacing w:line="276" w:lineRule="auto"/>
        <w:rPr>
          <w:szCs w:val="24"/>
        </w:rPr>
      </w:pPr>
    </w:p>
    <w:p w14:paraId="0BD25915" w14:textId="7633B818" w:rsidR="004A4D92" w:rsidRPr="000D3E7E" w:rsidRDefault="004A4D92" w:rsidP="004A4D92">
      <w:pPr>
        <w:rPr>
          <w:rFonts w:ascii="Arial" w:eastAsia="Arial" w:hAnsi="Arial" w:cs="Arial"/>
          <w:szCs w:val="24"/>
        </w:rPr>
      </w:pPr>
      <w:r w:rsidRPr="000D3E7E">
        <w:rPr>
          <w:rFonts w:ascii="Arial" w:eastAsia="Arial" w:hAnsi="Arial" w:cs="Arial"/>
          <w:szCs w:val="24"/>
        </w:rPr>
        <w:t xml:space="preserve">The Supplier shall comply with DVLA travel requirements and instructions, policies and arrangements for travel costs and related charges set out in the </w:t>
      </w:r>
      <w:r>
        <w:rPr>
          <w:rFonts w:ascii="Arial" w:eastAsia="Arial" w:hAnsi="Arial" w:cs="Arial"/>
          <w:szCs w:val="24"/>
        </w:rPr>
        <w:t xml:space="preserve">terms of this </w:t>
      </w:r>
      <w:r w:rsidRPr="000D3E7E">
        <w:rPr>
          <w:rFonts w:ascii="Arial" w:eastAsia="Arial" w:hAnsi="Arial" w:cs="Arial"/>
          <w:szCs w:val="24"/>
        </w:rPr>
        <w:t>contract or otherwise by notice to the Supplier from time to time.</w:t>
      </w:r>
    </w:p>
    <w:p w14:paraId="1FB0323A" w14:textId="77777777" w:rsidR="004A4D92" w:rsidRPr="000D3E7E" w:rsidRDefault="004A4D92" w:rsidP="004A4D92">
      <w:pPr>
        <w:rPr>
          <w:rFonts w:ascii="Arial" w:eastAsia="Arial" w:hAnsi="Arial" w:cs="Arial"/>
          <w:szCs w:val="24"/>
        </w:rPr>
      </w:pPr>
    </w:p>
    <w:p w14:paraId="4583AC5E" w14:textId="77777777" w:rsidR="004A4D92" w:rsidRPr="000D3E7E" w:rsidRDefault="004A4D92" w:rsidP="004A4D92">
      <w:pPr>
        <w:rPr>
          <w:rFonts w:ascii="Arial" w:eastAsia="Arial" w:hAnsi="Arial" w:cs="Arial"/>
          <w:szCs w:val="24"/>
        </w:rPr>
      </w:pPr>
      <w:r w:rsidRPr="000D3E7E">
        <w:rPr>
          <w:rFonts w:ascii="Arial" w:eastAsia="Arial" w:hAnsi="Arial" w:cs="Arial"/>
          <w:szCs w:val="24"/>
        </w:rPr>
        <w:t xml:space="preserve">The Supplier acknowledges and agrees that no further amounts shall be payable in respect of: </w:t>
      </w:r>
    </w:p>
    <w:p w14:paraId="67786F0F" w14:textId="77777777" w:rsidR="004A4D92" w:rsidRPr="000D3E7E" w:rsidRDefault="004A4D92" w:rsidP="004A4D92">
      <w:pPr>
        <w:rPr>
          <w:rFonts w:ascii="Arial" w:eastAsia="Arial" w:hAnsi="Arial" w:cs="Arial"/>
          <w:szCs w:val="24"/>
        </w:rPr>
      </w:pPr>
      <w:r w:rsidRPr="000D3E7E">
        <w:rPr>
          <w:rFonts w:ascii="Arial" w:eastAsia="Arial" w:hAnsi="Arial" w:cs="Arial"/>
          <w:szCs w:val="24"/>
        </w:rPr>
        <w:t xml:space="preserve"> </w:t>
      </w:r>
    </w:p>
    <w:p w14:paraId="12497548" w14:textId="77777777" w:rsidR="004A4D92" w:rsidRPr="000D3E7E" w:rsidRDefault="004A4D92" w:rsidP="002724FE">
      <w:pPr>
        <w:pStyle w:val="ListParagraph"/>
        <w:numPr>
          <w:ilvl w:val="0"/>
          <w:numId w:val="27"/>
        </w:numPr>
        <w:rPr>
          <w:rFonts w:ascii="Arial" w:eastAsia="Arial" w:hAnsi="Arial" w:cs="Arial"/>
          <w:sz w:val="24"/>
          <w:szCs w:val="24"/>
        </w:rPr>
      </w:pPr>
      <w:r w:rsidRPr="000D3E7E">
        <w:rPr>
          <w:rFonts w:ascii="Arial" w:eastAsia="Arial" w:hAnsi="Arial" w:cs="Arial"/>
          <w:sz w:val="24"/>
          <w:szCs w:val="24"/>
        </w:rPr>
        <w:t xml:space="preserve">Shipping </w:t>
      </w:r>
    </w:p>
    <w:p w14:paraId="2725150A" w14:textId="77777777" w:rsidR="004A4D92" w:rsidRPr="000D3E7E" w:rsidRDefault="004A4D92" w:rsidP="002724FE">
      <w:pPr>
        <w:pStyle w:val="ListParagraph"/>
        <w:numPr>
          <w:ilvl w:val="0"/>
          <w:numId w:val="27"/>
        </w:numPr>
        <w:rPr>
          <w:rFonts w:ascii="Arial" w:eastAsia="Arial" w:hAnsi="Arial" w:cs="Arial"/>
          <w:sz w:val="24"/>
          <w:szCs w:val="24"/>
        </w:rPr>
      </w:pPr>
      <w:r w:rsidRPr="000D3E7E">
        <w:rPr>
          <w:rFonts w:ascii="Arial" w:eastAsia="Arial" w:hAnsi="Arial" w:cs="Arial"/>
          <w:sz w:val="24"/>
          <w:szCs w:val="24"/>
        </w:rPr>
        <w:t>Desktop or office equipment costs</w:t>
      </w:r>
    </w:p>
    <w:p w14:paraId="54A4D7DB" w14:textId="77777777" w:rsidR="004A4D92" w:rsidRPr="000D3E7E" w:rsidRDefault="004A4D92" w:rsidP="002724FE">
      <w:pPr>
        <w:pStyle w:val="ListParagraph"/>
        <w:numPr>
          <w:ilvl w:val="0"/>
          <w:numId w:val="27"/>
        </w:numPr>
        <w:rPr>
          <w:rFonts w:ascii="Arial" w:eastAsia="Arial" w:hAnsi="Arial" w:cs="Arial"/>
          <w:sz w:val="24"/>
          <w:szCs w:val="24"/>
        </w:rPr>
      </w:pPr>
      <w:r w:rsidRPr="000D3E7E">
        <w:rPr>
          <w:rFonts w:ascii="Arial" w:eastAsia="Arial" w:hAnsi="Arial" w:cs="Arial"/>
          <w:sz w:val="24"/>
          <w:szCs w:val="24"/>
        </w:rPr>
        <w:t>Network or data interchange costs or other telecommunications charges.</w:t>
      </w:r>
    </w:p>
    <w:p w14:paraId="52F9C160" w14:textId="77777777" w:rsidR="004A4D92" w:rsidRDefault="004A4D92" w:rsidP="004A4D92">
      <w:pPr>
        <w:rPr>
          <w:rFonts w:ascii="Arial" w:hAnsi="Arial" w:cs="Arial"/>
          <w:color w:val="FF0000"/>
        </w:rPr>
      </w:pPr>
    </w:p>
    <w:p w14:paraId="527C7164" w14:textId="77777777" w:rsidR="004A4D92" w:rsidRPr="004A4096" w:rsidRDefault="004A4D92" w:rsidP="004A4D92">
      <w:pPr>
        <w:rPr>
          <w:rFonts w:ascii="Arial" w:eastAsia="Arial" w:hAnsi="Arial" w:cs="Arial"/>
          <w:b/>
          <w:sz w:val="22"/>
          <w:szCs w:val="22"/>
        </w:rPr>
      </w:pPr>
      <w:r w:rsidRPr="004A4096">
        <w:rPr>
          <w:rFonts w:ascii="Arial" w:eastAsia="Arial" w:hAnsi="Arial" w:cs="Arial"/>
          <w:b/>
          <w:szCs w:val="24"/>
        </w:rPr>
        <w:t xml:space="preserve">Mobilisation Meeting </w:t>
      </w:r>
    </w:p>
    <w:p w14:paraId="0B16EA4A" w14:textId="77777777" w:rsidR="004A4D92" w:rsidRDefault="004A4D92" w:rsidP="004A4D92">
      <w:pPr>
        <w:spacing w:line="259" w:lineRule="auto"/>
        <w:rPr>
          <w:rFonts w:ascii="Arial" w:eastAsia="Arial" w:hAnsi="Arial" w:cs="Arial"/>
        </w:rPr>
      </w:pPr>
    </w:p>
    <w:p w14:paraId="0926CE03" w14:textId="77777777" w:rsidR="004A4D92" w:rsidRDefault="004A4D92" w:rsidP="004A4D92">
      <w:pPr>
        <w:spacing w:line="259" w:lineRule="auto"/>
        <w:rPr>
          <w:rFonts w:ascii="Arial" w:eastAsia="Arial" w:hAnsi="Arial" w:cs="Arial"/>
          <w:szCs w:val="24"/>
        </w:rPr>
      </w:pPr>
      <w:r w:rsidRPr="00D01085">
        <w:rPr>
          <w:rFonts w:ascii="Arial" w:eastAsia="Arial" w:hAnsi="Arial" w:cs="Arial"/>
        </w:rPr>
        <w:t xml:space="preserve">Upon commencement of the contract, the Parties shall attend a mobilisation meeting to discuss key aspects of the contract and any relevant matters necessary for the effective commencement of services. This meeting shall take place </w:t>
      </w:r>
      <w:r w:rsidRPr="713950C4">
        <w:rPr>
          <w:rFonts w:ascii="Arial" w:eastAsia="Arial" w:hAnsi="Arial" w:cs="Arial"/>
        </w:rPr>
        <w:t>4</w:t>
      </w:r>
      <w:r w:rsidRPr="00D01085">
        <w:rPr>
          <w:rFonts w:ascii="Arial" w:eastAsia="Arial" w:hAnsi="Arial" w:cs="Arial"/>
        </w:rPr>
        <w:t xml:space="preserve"> </w:t>
      </w:r>
      <w:r w:rsidRPr="600BEF25">
        <w:rPr>
          <w:rFonts w:ascii="Arial" w:eastAsia="Arial" w:hAnsi="Arial" w:cs="Arial"/>
          <w:szCs w:val="24"/>
        </w:rPr>
        <w:t>week prior to the contract start date and shall be attended by the necessary representatives from both Parties.</w:t>
      </w:r>
    </w:p>
    <w:p w14:paraId="30B9F440" w14:textId="77777777" w:rsidR="004A4D92" w:rsidRDefault="004A4D92" w:rsidP="004A4D92">
      <w:pPr>
        <w:spacing w:line="259" w:lineRule="auto"/>
        <w:rPr>
          <w:rFonts w:ascii="Arial" w:eastAsia="Arial" w:hAnsi="Arial" w:cs="Arial"/>
          <w:szCs w:val="24"/>
        </w:rPr>
      </w:pPr>
    </w:p>
    <w:p w14:paraId="68DC06B3" w14:textId="77777777" w:rsidR="004A4D92" w:rsidRDefault="004A4D92" w:rsidP="004A4D92">
      <w:pPr>
        <w:spacing w:line="259" w:lineRule="auto"/>
        <w:rPr>
          <w:rFonts w:ascii="Arial" w:eastAsia="Arial" w:hAnsi="Arial" w:cs="Arial"/>
          <w:szCs w:val="24"/>
        </w:rPr>
      </w:pPr>
      <w:r w:rsidRPr="600BEF25">
        <w:rPr>
          <w:rFonts w:ascii="Arial" w:eastAsia="Arial" w:hAnsi="Arial" w:cs="Arial"/>
          <w:b/>
          <w:bCs/>
        </w:rPr>
        <w:t>Contract Account Manager</w:t>
      </w:r>
    </w:p>
    <w:p w14:paraId="5BF9FDDB" w14:textId="77777777" w:rsidR="004A4D92" w:rsidRDefault="004A4D92" w:rsidP="004A4D92">
      <w:pPr>
        <w:spacing w:line="259" w:lineRule="auto"/>
        <w:rPr>
          <w:rFonts w:ascii="Arial" w:eastAsia="Arial" w:hAnsi="Arial" w:cs="Arial"/>
          <w:szCs w:val="24"/>
        </w:rPr>
      </w:pPr>
    </w:p>
    <w:p w14:paraId="208CABED" w14:textId="77777777" w:rsidR="004A4D92" w:rsidRPr="004A4096" w:rsidRDefault="004A4D92" w:rsidP="004A4D92">
      <w:pPr>
        <w:spacing w:line="259" w:lineRule="auto"/>
        <w:rPr>
          <w:rFonts w:ascii="Arial" w:eastAsia="Arial" w:hAnsi="Arial" w:cs="Arial"/>
          <w:szCs w:val="24"/>
        </w:rPr>
      </w:pPr>
      <w:r w:rsidRPr="600BEF25">
        <w:rPr>
          <w:rFonts w:ascii="Arial" w:eastAsia="Arial" w:hAnsi="Arial" w:cs="Arial"/>
        </w:rPr>
        <w:t>The awarded Supplier shall appoint a Contract Account Manager and tasks shall include, but not be limited to:</w:t>
      </w:r>
    </w:p>
    <w:p w14:paraId="4FAC761E" w14:textId="77777777" w:rsidR="004A4D92" w:rsidRDefault="004A4D92" w:rsidP="004A4D92">
      <w:pPr>
        <w:ind w:left="-142"/>
        <w:rPr>
          <w:rFonts w:ascii="Arial" w:eastAsia="Arial" w:hAnsi="Arial" w:cs="Arial"/>
        </w:rPr>
      </w:pPr>
      <w:r w:rsidRPr="600BEF25">
        <w:rPr>
          <w:rFonts w:ascii="Arial" w:eastAsia="Arial" w:hAnsi="Arial" w:cs="Arial"/>
        </w:rPr>
        <w:t xml:space="preserve"> </w:t>
      </w:r>
    </w:p>
    <w:p w14:paraId="263C40A1" w14:textId="77777777" w:rsidR="004A4D92" w:rsidRDefault="004A4D92" w:rsidP="002724FE">
      <w:pPr>
        <w:pStyle w:val="ListParagraph"/>
        <w:numPr>
          <w:ilvl w:val="0"/>
          <w:numId w:val="26"/>
        </w:numPr>
        <w:jc w:val="both"/>
        <w:rPr>
          <w:rFonts w:ascii="Arial" w:eastAsia="Arial" w:hAnsi="Arial" w:cs="Arial"/>
        </w:rPr>
      </w:pPr>
      <w:r w:rsidRPr="600BEF25">
        <w:rPr>
          <w:rFonts w:ascii="Arial" w:eastAsia="Arial" w:hAnsi="Arial" w:cs="Arial"/>
          <w:sz w:val="24"/>
          <w:szCs w:val="24"/>
        </w:rPr>
        <w:t>Acting as an escalation point for queries, advice and issues;</w:t>
      </w:r>
    </w:p>
    <w:p w14:paraId="70883142" w14:textId="77777777" w:rsidR="004A4D92" w:rsidRDefault="004A4D92" w:rsidP="002724FE">
      <w:pPr>
        <w:pStyle w:val="ListParagraph"/>
        <w:numPr>
          <w:ilvl w:val="0"/>
          <w:numId w:val="26"/>
        </w:numPr>
        <w:jc w:val="both"/>
        <w:rPr>
          <w:rFonts w:ascii="Arial" w:eastAsia="Arial" w:hAnsi="Arial" w:cs="Arial"/>
        </w:rPr>
      </w:pPr>
      <w:r w:rsidRPr="600BEF25">
        <w:rPr>
          <w:rFonts w:ascii="Arial" w:eastAsia="Arial" w:hAnsi="Arial" w:cs="Arial"/>
          <w:sz w:val="24"/>
          <w:szCs w:val="24"/>
        </w:rPr>
        <w:t>Identification of opportunities for improvements;</w:t>
      </w:r>
    </w:p>
    <w:p w14:paraId="33D6A9D6" w14:textId="77777777" w:rsidR="004A4D92" w:rsidRDefault="004A4D92" w:rsidP="002724FE">
      <w:pPr>
        <w:pStyle w:val="ListParagraph"/>
        <w:numPr>
          <w:ilvl w:val="0"/>
          <w:numId w:val="26"/>
        </w:numPr>
        <w:spacing w:line="259" w:lineRule="auto"/>
        <w:jc w:val="both"/>
        <w:rPr>
          <w:rFonts w:ascii="Arial" w:eastAsia="Arial" w:hAnsi="Arial" w:cs="Arial"/>
        </w:rPr>
      </w:pPr>
      <w:r w:rsidRPr="600BEF25">
        <w:rPr>
          <w:rFonts w:ascii="Arial" w:eastAsia="Arial" w:hAnsi="Arial" w:cs="Arial"/>
          <w:sz w:val="24"/>
          <w:szCs w:val="24"/>
        </w:rPr>
        <w:t>Informing the Contract Owner of new risks;</w:t>
      </w:r>
    </w:p>
    <w:p w14:paraId="4D3E5022" w14:textId="77777777" w:rsidR="004A4D92" w:rsidRDefault="004A4D92" w:rsidP="002724FE">
      <w:pPr>
        <w:pStyle w:val="ListParagraph"/>
        <w:numPr>
          <w:ilvl w:val="0"/>
          <w:numId w:val="26"/>
        </w:numPr>
        <w:jc w:val="both"/>
        <w:rPr>
          <w:rFonts w:ascii="Arial" w:eastAsia="Arial" w:hAnsi="Arial" w:cs="Arial"/>
        </w:rPr>
      </w:pPr>
      <w:r w:rsidRPr="600BEF25">
        <w:rPr>
          <w:rFonts w:ascii="Arial" w:eastAsia="Arial" w:hAnsi="Arial" w:cs="Arial"/>
          <w:sz w:val="24"/>
          <w:szCs w:val="24"/>
        </w:rPr>
        <w:t>Trend analysis;</w:t>
      </w:r>
    </w:p>
    <w:p w14:paraId="6A94F693" w14:textId="77777777" w:rsidR="004A4D92" w:rsidRDefault="004A4D92" w:rsidP="002724FE">
      <w:pPr>
        <w:pStyle w:val="ListParagraph"/>
        <w:numPr>
          <w:ilvl w:val="0"/>
          <w:numId w:val="26"/>
        </w:numPr>
        <w:jc w:val="both"/>
        <w:rPr>
          <w:rFonts w:ascii="Arial" w:eastAsia="Arial" w:hAnsi="Arial" w:cs="Arial"/>
        </w:rPr>
      </w:pPr>
      <w:r w:rsidRPr="600BEF25">
        <w:rPr>
          <w:rFonts w:ascii="Arial" w:eastAsia="Arial" w:hAnsi="Arial" w:cs="Arial"/>
          <w:sz w:val="24"/>
          <w:szCs w:val="24"/>
        </w:rPr>
        <w:t>Preparation for Contract review meetings;</w:t>
      </w:r>
    </w:p>
    <w:p w14:paraId="6FC45784" w14:textId="77777777" w:rsidR="004A4D92" w:rsidRDefault="004A4D92" w:rsidP="002724FE">
      <w:pPr>
        <w:pStyle w:val="ListParagraph"/>
        <w:numPr>
          <w:ilvl w:val="0"/>
          <w:numId w:val="26"/>
        </w:numPr>
        <w:spacing w:line="259" w:lineRule="auto"/>
        <w:jc w:val="both"/>
        <w:rPr>
          <w:rFonts w:ascii="Arial" w:eastAsia="Arial" w:hAnsi="Arial" w:cs="Arial"/>
        </w:rPr>
      </w:pPr>
      <w:r w:rsidRPr="600BEF25">
        <w:rPr>
          <w:rFonts w:ascii="Arial" w:eastAsia="Arial" w:hAnsi="Arial" w:cs="Arial"/>
          <w:sz w:val="24"/>
          <w:szCs w:val="24"/>
        </w:rPr>
        <w:t>Fulfilling requests for information from the Contract Owner and or nominee;</w:t>
      </w:r>
    </w:p>
    <w:p w14:paraId="5A5E554B" w14:textId="77777777" w:rsidR="004A4D92" w:rsidRDefault="004A4D92" w:rsidP="002724FE">
      <w:pPr>
        <w:pStyle w:val="ListParagraph"/>
        <w:numPr>
          <w:ilvl w:val="0"/>
          <w:numId w:val="26"/>
        </w:numPr>
        <w:jc w:val="both"/>
        <w:rPr>
          <w:rFonts w:ascii="Arial" w:eastAsia="Arial" w:hAnsi="Arial" w:cs="Arial"/>
        </w:rPr>
      </w:pPr>
      <w:r w:rsidRPr="600BEF25">
        <w:rPr>
          <w:rFonts w:ascii="Arial" w:eastAsia="Arial" w:hAnsi="Arial" w:cs="Arial"/>
          <w:sz w:val="24"/>
          <w:szCs w:val="24"/>
        </w:rPr>
        <w:t>Preparation of proposals;</w:t>
      </w:r>
    </w:p>
    <w:p w14:paraId="6FFAFF47" w14:textId="77777777" w:rsidR="004A4D92" w:rsidRDefault="004A4D92" w:rsidP="002724FE">
      <w:pPr>
        <w:pStyle w:val="ListParagraph"/>
        <w:numPr>
          <w:ilvl w:val="0"/>
          <w:numId w:val="26"/>
        </w:numPr>
        <w:jc w:val="both"/>
        <w:rPr>
          <w:rFonts w:ascii="Arial" w:eastAsia="Arial" w:hAnsi="Arial" w:cs="Arial"/>
        </w:rPr>
      </w:pPr>
      <w:r w:rsidRPr="600BEF25">
        <w:rPr>
          <w:rFonts w:ascii="Arial" w:eastAsia="Arial" w:hAnsi="Arial" w:cs="Arial"/>
          <w:sz w:val="24"/>
          <w:szCs w:val="24"/>
        </w:rPr>
        <w:t>Information security;</w:t>
      </w:r>
    </w:p>
    <w:p w14:paraId="0B202941" w14:textId="77777777" w:rsidR="004A4D92" w:rsidRDefault="004A4D92" w:rsidP="002724FE">
      <w:pPr>
        <w:pStyle w:val="ListParagraph"/>
        <w:numPr>
          <w:ilvl w:val="0"/>
          <w:numId w:val="26"/>
        </w:numPr>
        <w:spacing w:line="259" w:lineRule="auto"/>
        <w:jc w:val="both"/>
        <w:rPr>
          <w:rFonts w:ascii="Arial" w:eastAsia="Arial" w:hAnsi="Arial" w:cs="Arial"/>
        </w:rPr>
      </w:pPr>
      <w:r w:rsidRPr="600BEF25">
        <w:rPr>
          <w:rFonts w:ascii="Arial" w:eastAsia="Arial" w:hAnsi="Arial" w:cs="Arial"/>
          <w:sz w:val="24"/>
          <w:szCs w:val="24"/>
        </w:rPr>
        <w:t>Responsibility for liaison with the HAST and Corporate Sustainability team, the Contract Owner and the Commercial Advisor; and</w:t>
      </w:r>
    </w:p>
    <w:p w14:paraId="6BDB49CC" w14:textId="77777777" w:rsidR="004A4D92" w:rsidRDefault="004A4D92" w:rsidP="002724FE">
      <w:pPr>
        <w:pStyle w:val="ListParagraph"/>
        <w:numPr>
          <w:ilvl w:val="0"/>
          <w:numId w:val="26"/>
        </w:numPr>
        <w:spacing w:line="259" w:lineRule="auto"/>
        <w:jc w:val="both"/>
        <w:rPr>
          <w:rFonts w:ascii="Arial" w:eastAsia="Arial" w:hAnsi="Arial" w:cs="Arial"/>
        </w:rPr>
      </w:pPr>
      <w:r w:rsidRPr="600BEF25">
        <w:rPr>
          <w:rFonts w:ascii="Arial" w:eastAsia="Arial" w:hAnsi="Arial" w:cs="Arial"/>
          <w:sz w:val="24"/>
          <w:szCs w:val="24"/>
        </w:rPr>
        <w:t>They shall attend implementation meetings, as requested by the Contract Owner.</w:t>
      </w:r>
    </w:p>
    <w:p w14:paraId="56AB173C" w14:textId="77777777" w:rsidR="004A4D92" w:rsidRDefault="004A4D92" w:rsidP="004A4D92">
      <w:pPr>
        <w:spacing w:after="120"/>
        <w:ind w:left="-142"/>
        <w:rPr>
          <w:rFonts w:ascii="Arial" w:eastAsia="Arial" w:hAnsi="Arial" w:cs="Arial"/>
          <w:b/>
          <w:bCs/>
        </w:rPr>
      </w:pPr>
    </w:p>
    <w:p w14:paraId="7CA74A03" w14:textId="77777777" w:rsidR="004A4D92" w:rsidRDefault="004A4D92" w:rsidP="004A4D92">
      <w:pPr>
        <w:spacing w:after="120"/>
        <w:ind w:left="-142"/>
        <w:rPr>
          <w:rFonts w:ascii="Arial" w:eastAsia="Arial" w:hAnsi="Arial" w:cs="Arial"/>
          <w:b/>
          <w:bCs/>
        </w:rPr>
      </w:pPr>
      <w:r w:rsidRPr="600BEF25">
        <w:rPr>
          <w:rFonts w:ascii="Arial" w:eastAsia="Arial" w:hAnsi="Arial" w:cs="Arial"/>
          <w:b/>
          <w:bCs/>
        </w:rPr>
        <w:t>Contract Performance</w:t>
      </w:r>
    </w:p>
    <w:p w14:paraId="38CF408A" w14:textId="77777777" w:rsidR="004A4D92" w:rsidRDefault="004A4D92" w:rsidP="004A4D92">
      <w:pPr>
        <w:ind w:left="-142"/>
        <w:rPr>
          <w:rFonts w:ascii="Arial" w:eastAsia="Arial" w:hAnsi="Arial" w:cs="Arial"/>
        </w:rPr>
      </w:pPr>
      <w:r w:rsidRPr="600BEF25">
        <w:rPr>
          <w:rFonts w:ascii="Arial" w:eastAsia="Arial" w:hAnsi="Arial" w:cs="Arial"/>
        </w:rPr>
        <w:t>Contract Performance will be managed through the quarterly Contract Review Meetings at DVLA Swansea or, where appropriate, via video link, and reported to the Contract Owner on a quarterly basis. These Contract Performance Review meetings will be conducted to an agreed agenda; the following elements are likely to be included:</w:t>
      </w:r>
    </w:p>
    <w:p w14:paraId="01EBB3E5" w14:textId="77777777" w:rsidR="004A4D92" w:rsidRDefault="004A4D92" w:rsidP="004A4D92">
      <w:pPr>
        <w:ind w:left="-142"/>
        <w:rPr>
          <w:rFonts w:ascii="Arial" w:eastAsia="Arial" w:hAnsi="Arial" w:cs="Arial"/>
        </w:rPr>
      </w:pPr>
      <w:r w:rsidRPr="600BEF25">
        <w:rPr>
          <w:rFonts w:ascii="Arial" w:eastAsia="Arial" w:hAnsi="Arial" w:cs="Arial"/>
        </w:rPr>
        <w:t xml:space="preserve"> </w:t>
      </w:r>
    </w:p>
    <w:p w14:paraId="4A610FCA" w14:textId="77777777" w:rsidR="004A4D92" w:rsidRDefault="004A4D92" w:rsidP="002724FE">
      <w:pPr>
        <w:pStyle w:val="ListParagraph"/>
        <w:numPr>
          <w:ilvl w:val="3"/>
          <w:numId w:val="26"/>
        </w:numPr>
        <w:ind w:left="851" w:hanging="851"/>
        <w:jc w:val="both"/>
        <w:rPr>
          <w:rFonts w:ascii="Arial" w:eastAsia="Arial" w:hAnsi="Arial" w:cs="Arial"/>
        </w:rPr>
      </w:pPr>
      <w:r w:rsidRPr="600BEF25">
        <w:rPr>
          <w:rFonts w:ascii="Arial" w:eastAsia="Arial" w:hAnsi="Arial" w:cs="Arial"/>
          <w:sz w:val="24"/>
          <w:szCs w:val="24"/>
        </w:rPr>
        <w:t>Performance analysis – Review of SLAs and KPIs;</w:t>
      </w:r>
    </w:p>
    <w:p w14:paraId="08A789B0" w14:textId="77777777" w:rsidR="004A4D92" w:rsidRDefault="004A4D92" w:rsidP="002724FE">
      <w:pPr>
        <w:pStyle w:val="ListParagraph"/>
        <w:numPr>
          <w:ilvl w:val="3"/>
          <w:numId w:val="26"/>
        </w:numPr>
        <w:ind w:left="851" w:hanging="851"/>
        <w:jc w:val="both"/>
        <w:rPr>
          <w:rFonts w:ascii="Arial" w:eastAsia="Arial" w:hAnsi="Arial" w:cs="Arial"/>
        </w:rPr>
      </w:pPr>
      <w:r w:rsidRPr="600BEF25">
        <w:rPr>
          <w:rFonts w:ascii="Arial" w:eastAsia="Arial" w:hAnsi="Arial" w:cs="Arial"/>
          <w:sz w:val="24"/>
          <w:szCs w:val="24"/>
        </w:rPr>
        <w:t>Contractual/Operational Issues;</w:t>
      </w:r>
    </w:p>
    <w:p w14:paraId="1E59CC21" w14:textId="77777777" w:rsidR="004A4D92" w:rsidRDefault="004A4D92" w:rsidP="002724FE">
      <w:pPr>
        <w:pStyle w:val="ListParagraph"/>
        <w:numPr>
          <w:ilvl w:val="3"/>
          <w:numId w:val="26"/>
        </w:numPr>
        <w:ind w:left="851" w:hanging="851"/>
        <w:jc w:val="both"/>
        <w:rPr>
          <w:rFonts w:ascii="Arial" w:eastAsia="Arial" w:hAnsi="Arial" w:cs="Arial"/>
        </w:rPr>
      </w:pPr>
      <w:r w:rsidRPr="600BEF25">
        <w:rPr>
          <w:rFonts w:ascii="Arial" w:eastAsia="Arial" w:hAnsi="Arial" w:cs="Arial"/>
          <w:sz w:val="24"/>
          <w:szCs w:val="24"/>
        </w:rPr>
        <w:t>Compliance and satisfaction levels;</w:t>
      </w:r>
    </w:p>
    <w:p w14:paraId="75F8C163" w14:textId="77777777" w:rsidR="004A4D92" w:rsidRDefault="004A4D92" w:rsidP="002724FE">
      <w:pPr>
        <w:pStyle w:val="ListParagraph"/>
        <w:numPr>
          <w:ilvl w:val="3"/>
          <w:numId w:val="26"/>
        </w:numPr>
        <w:ind w:left="851" w:hanging="851"/>
        <w:jc w:val="both"/>
        <w:rPr>
          <w:rFonts w:ascii="Arial" w:eastAsia="Arial" w:hAnsi="Arial" w:cs="Arial"/>
        </w:rPr>
      </w:pPr>
      <w:r w:rsidRPr="600BEF25">
        <w:rPr>
          <w:rFonts w:ascii="Arial" w:eastAsia="Arial" w:hAnsi="Arial" w:cs="Arial"/>
          <w:sz w:val="24"/>
          <w:szCs w:val="24"/>
        </w:rPr>
        <w:t>Business Continuity issues and updates;</w:t>
      </w:r>
    </w:p>
    <w:p w14:paraId="631FE408" w14:textId="77777777" w:rsidR="004A4D92" w:rsidRDefault="004A4D92" w:rsidP="002724FE">
      <w:pPr>
        <w:pStyle w:val="ListParagraph"/>
        <w:numPr>
          <w:ilvl w:val="3"/>
          <w:numId w:val="26"/>
        </w:numPr>
        <w:ind w:left="851" w:hanging="851"/>
        <w:jc w:val="both"/>
        <w:rPr>
          <w:rFonts w:ascii="Arial" w:eastAsia="Arial" w:hAnsi="Arial" w:cs="Arial"/>
        </w:rPr>
      </w:pPr>
      <w:r w:rsidRPr="600BEF25">
        <w:rPr>
          <w:rFonts w:ascii="Arial" w:eastAsia="Arial" w:hAnsi="Arial" w:cs="Arial"/>
          <w:sz w:val="24"/>
          <w:szCs w:val="24"/>
        </w:rPr>
        <w:t xml:space="preserve">Proposals for improvements on any area of the contract; </w:t>
      </w:r>
    </w:p>
    <w:p w14:paraId="597BE47E" w14:textId="77777777" w:rsidR="004A4D92" w:rsidRDefault="004A4D92" w:rsidP="002724FE">
      <w:pPr>
        <w:pStyle w:val="ListParagraph"/>
        <w:numPr>
          <w:ilvl w:val="3"/>
          <w:numId w:val="26"/>
        </w:numPr>
        <w:ind w:left="851" w:hanging="851"/>
        <w:jc w:val="both"/>
        <w:rPr>
          <w:rFonts w:ascii="Arial" w:eastAsia="Arial" w:hAnsi="Arial" w:cs="Arial"/>
        </w:rPr>
      </w:pPr>
      <w:r w:rsidRPr="600BEF25">
        <w:rPr>
          <w:rFonts w:ascii="Arial" w:eastAsia="Arial" w:hAnsi="Arial" w:cs="Arial"/>
          <w:sz w:val="24"/>
          <w:szCs w:val="24"/>
        </w:rPr>
        <w:t>Review of market conditions / intelligence;</w:t>
      </w:r>
    </w:p>
    <w:p w14:paraId="00F98A99" w14:textId="77777777" w:rsidR="004A4D92" w:rsidRDefault="004A4D92" w:rsidP="002724FE">
      <w:pPr>
        <w:pStyle w:val="ListParagraph"/>
        <w:numPr>
          <w:ilvl w:val="3"/>
          <w:numId w:val="26"/>
        </w:numPr>
        <w:ind w:left="851" w:hanging="851"/>
        <w:jc w:val="both"/>
        <w:rPr>
          <w:rFonts w:ascii="Arial" w:eastAsia="Arial" w:hAnsi="Arial" w:cs="Arial"/>
        </w:rPr>
      </w:pPr>
      <w:r w:rsidRPr="600BEF25">
        <w:rPr>
          <w:rFonts w:ascii="Arial" w:eastAsia="Arial" w:hAnsi="Arial" w:cs="Arial"/>
          <w:sz w:val="24"/>
          <w:szCs w:val="24"/>
        </w:rPr>
        <w:t>Financial stability;</w:t>
      </w:r>
    </w:p>
    <w:p w14:paraId="0046B460" w14:textId="77777777" w:rsidR="004A4D92" w:rsidRDefault="004A4D92" w:rsidP="002724FE">
      <w:pPr>
        <w:pStyle w:val="ListParagraph"/>
        <w:numPr>
          <w:ilvl w:val="3"/>
          <w:numId w:val="26"/>
        </w:numPr>
        <w:ind w:left="851" w:hanging="851"/>
        <w:jc w:val="both"/>
        <w:rPr>
          <w:rFonts w:ascii="Arial" w:eastAsia="Arial" w:hAnsi="Arial" w:cs="Arial"/>
        </w:rPr>
      </w:pPr>
      <w:r w:rsidRPr="600BEF25">
        <w:rPr>
          <w:rFonts w:ascii="Arial" w:eastAsia="Arial" w:hAnsi="Arial" w:cs="Arial"/>
          <w:sz w:val="24"/>
          <w:szCs w:val="24"/>
        </w:rPr>
        <w:t>Review of risk assessment;</w:t>
      </w:r>
    </w:p>
    <w:p w14:paraId="33828179" w14:textId="77777777" w:rsidR="004A4D92" w:rsidRDefault="004A4D92" w:rsidP="002724FE">
      <w:pPr>
        <w:pStyle w:val="ListParagraph"/>
        <w:numPr>
          <w:ilvl w:val="3"/>
          <w:numId w:val="26"/>
        </w:numPr>
        <w:ind w:left="851" w:hanging="851"/>
        <w:jc w:val="both"/>
        <w:rPr>
          <w:rFonts w:ascii="Arial" w:eastAsia="Arial" w:hAnsi="Arial" w:cs="Arial"/>
        </w:rPr>
      </w:pPr>
      <w:r w:rsidRPr="600BEF25">
        <w:rPr>
          <w:rFonts w:ascii="Arial" w:eastAsia="Arial" w:hAnsi="Arial" w:cs="Arial"/>
          <w:sz w:val="24"/>
          <w:szCs w:val="24"/>
        </w:rPr>
        <w:t>Provide updates on any new security threats identified, including threats to personal data; and</w:t>
      </w:r>
    </w:p>
    <w:p w14:paraId="30ADBF95" w14:textId="77777777" w:rsidR="004A4D92" w:rsidRDefault="004A4D92" w:rsidP="002724FE">
      <w:pPr>
        <w:pStyle w:val="ListParagraph"/>
        <w:numPr>
          <w:ilvl w:val="3"/>
          <w:numId w:val="26"/>
        </w:numPr>
        <w:ind w:left="851" w:hanging="851"/>
        <w:jc w:val="both"/>
        <w:rPr>
          <w:rFonts w:ascii="Arial" w:eastAsia="Arial" w:hAnsi="Arial" w:cs="Arial"/>
        </w:rPr>
      </w:pPr>
      <w:r w:rsidRPr="600BEF25">
        <w:rPr>
          <w:rFonts w:ascii="Arial" w:eastAsia="Arial" w:hAnsi="Arial" w:cs="Arial"/>
          <w:sz w:val="24"/>
          <w:szCs w:val="24"/>
        </w:rPr>
        <w:lastRenderedPageBreak/>
        <w:t>Any future relevant legislation changes</w:t>
      </w:r>
    </w:p>
    <w:p w14:paraId="149B832F" w14:textId="77777777" w:rsidR="004A4D92" w:rsidRDefault="004A4D92" w:rsidP="004A4D92">
      <w:pPr>
        <w:rPr>
          <w:rFonts w:ascii="Arial" w:eastAsia="Arial" w:hAnsi="Arial" w:cs="Arial"/>
        </w:rPr>
      </w:pPr>
      <w:r w:rsidRPr="600BEF25">
        <w:rPr>
          <w:rFonts w:ascii="Arial" w:eastAsia="Arial" w:hAnsi="Arial" w:cs="Arial"/>
        </w:rPr>
        <w:t xml:space="preserve"> </w:t>
      </w:r>
    </w:p>
    <w:p w14:paraId="2D046390" w14:textId="77777777" w:rsidR="004A4D92" w:rsidRDefault="004A4D92" w:rsidP="004A4D92">
      <w:pPr>
        <w:spacing w:after="120"/>
        <w:ind w:left="-142"/>
        <w:rPr>
          <w:rFonts w:ascii="Arial" w:eastAsia="Arial" w:hAnsi="Arial" w:cs="Arial"/>
          <w:b/>
          <w:bCs/>
        </w:rPr>
      </w:pPr>
      <w:r w:rsidRPr="600BEF25">
        <w:rPr>
          <w:rFonts w:ascii="Arial" w:eastAsia="Arial" w:hAnsi="Arial" w:cs="Arial"/>
          <w:b/>
          <w:bCs/>
        </w:rPr>
        <w:t>Poor Performance</w:t>
      </w:r>
    </w:p>
    <w:p w14:paraId="1C6C5BB7" w14:textId="77777777" w:rsidR="004A4D92" w:rsidRDefault="004A4D92" w:rsidP="004A4D92">
      <w:pPr>
        <w:ind w:left="-142"/>
        <w:rPr>
          <w:rFonts w:ascii="Arial" w:eastAsia="Arial" w:hAnsi="Arial" w:cs="Arial"/>
        </w:rPr>
      </w:pPr>
      <w:r w:rsidRPr="600BEF25">
        <w:rPr>
          <w:rFonts w:ascii="Arial" w:eastAsia="Arial" w:hAnsi="Arial" w:cs="Arial"/>
        </w:rPr>
        <w:t>Where the performance falls below the required standard, DVLA will work with the Supplier to rectify the service failures. Where the process has been exhausted and fails to provide a solution, a formal rectification plan will be agreed with measurable objectives. Failure to meet these objectives may result in contract termination.</w:t>
      </w:r>
    </w:p>
    <w:p w14:paraId="04072B24" w14:textId="77777777" w:rsidR="004A4D92" w:rsidRDefault="004A4D92" w:rsidP="004A4D92">
      <w:pPr>
        <w:ind w:left="-142"/>
        <w:rPr>
          <w:rFonts w:ascii="Arial" w:eastAsia="Arial" w:hAnsi="Arial" w:cs="Arial"/>
        </w:rPr>
      </w:pPr>
      <w:r w:rsidRPr="600BEF25">
        <w:rPr>
          <w:rFonts w:ascii="Arial" w:eastAsia="Arial" w:hAnsi="Arial" w:cs="Arial"/>
        </w:rPr>
        <w:t xml:space="preserve"> </w:t>
      </w:r>
    </w:p>
    <w:p w14:paraId="220EA546" w14:textId="77777777" w:rsidR="004A4D92" w:rsidRDefault="004A4D92" w:rsidP="004A4D92">
      <w:pPr>
        <w:spacing w:after="120"/>
        <w:ind w:left="-142"/>
        <w:rPr>
          <w:rFonts w:ascii="Arial" w:eastAsia="Arial" w:hAnsi="Arial" w:cs="Arial"/>
          <w:b/>
          <w:bCs/>
        </w:rPr>
      </w:pPr>
      <w:r w:rsidRPr="600BEF25">
        <w:rPr>
          <w:rFonts w:ascii="Arial" w:eastAsia="Arial" w:hAnsi="Arial" w:cs="Arial"/>
          <w:b/>
          <w:bCs/>
        </w:rPr>
        <w:t>Authority</w:t>
      </w:r>
    </w:p>
    <w:p w14:paraId="26E733D1" w14:textId="77777777" w:rsidR="004A4D92" w:rsidRDefault="004A4D92" w:rsidP="004A4D92">
      <w:pPr>
        <w:ind w:left="-142"/>
        <w:rPr>
          <w:rFonts w:ascii="Arial" w:eastAsia="Arial" w:hAnsi="Arial" w:cs="Arial"/>
        </w:rPr>
      </w:pPr>
      <w:r w:rsidRPr="600BEF25">
        <w:rPr>
          <w:rFonts w:ascii="Arial" w:eastAsia="Arial" w:hAnsi="Arial" w:cs="Arial"/>
        </w:rPr>
        <w:t xml:space="preserve">Contract </w:t>
      </w:r>
      <w:r>
        <w:rPr>
          <w:rFonts w:ascii="Arial" w:eastAsia="Arial" w:hAnsi="Arial" w:cs="Arial"/>
        </w:rPr>
        <w:t>Owners</w:t>
      </w:r>
      <w:r w:rsidRPr="600BEF25">
        <w:rPr>
          <w:rFonts w:ascii="Arial" w:eastAsia="Arial" w:hAnsi="Arial" w:cs="Arial"/>
        </w:rPr>
        <w:t xml:space="preserve"> have the authority to make changes to the operational outputs of the contract within the scope of the original tendered specification, or any formal variation accepted since.</w:t>
      </w:r>
    </w:p>
    <w:p w14:paraId="0EBB940C" w14:textId="77777777" w:rsidR="004A4D92" w:rsidRDefault="004A4D92" w:rsidP="004A4D92">
      <w:pPr>
        <w:ind w:left="-142"/>
        <w:rPr>
          <w:rFonts w:ascii="Arial" w:eastAsia="Arial" w:hAnsi="Arial" w:cs="Arial"/>
          <w:b/>
          <w:bCs/>
        </w:rPr>
      </w:pPr>
      <w:r w:rsidRPr="1EF62E97">
        <w:rPr>
          <w:rFonts w:ascii="Arial" w:eastAsia="Arial" w:hAnsi="Arial" w:cs="Arial"/>
        </w:rPr>
        <w:t xml:space="preserve">  </w:t>
      </w:r>
    </w:p>
    <w:p w14:paraId="4D2B4FE6" w14:textId="77777777" w:rsidR="004A4D92" w:rsidRDefault="004A4D92" w:rsidP="004A4D92">
      <w:pPr>
        <w:ind w:left="-142"/>
        <w:rPr>
          <w:rFonts w:ascii="Arial" w:eastAsia="Arial" w:hAnsi="Arial" w:cs="Arial"/>
          <w:b/>
          <w:bCs/>
        </w:rPr>
      </w:pPr>
      <w:r w:rsidRPr="600BEF25">
        <w:rPr>
          <w:rFonts w:ascii="Arial" w:eastAsia="Arial" w:hAnsi="Arial" w:cs="Arial"/>
          <w:b/>
          <w:bCs/>
        </w:rPr>
        <w:t>Risk Registers and Complaints Log</w:t>
      </w:r>
    </w:p>
    <w:p w14:paraId="11A50599" w14:textId="77777777" w:rsidR="004A4D92" w:rsidRDefault="004A4D92" w:rsidP="004A4D92">
      <w:pPr>
        <w:ind w:left="-142"/>
        <w:rPr>
          <w:rFonts w:ascii="Arial" w:eastAsia="Arial" w:hAnsi="Arial" w:cs="Arial"/>
        </w:rPr>
      </w:pPr>
    </w:p>
    <w:p w14:paraId="327A77F9" w14:textId="77777777" w:rsidR="004A4D92" w:rsidRDefault="004A4D92" w:rsidP="004A4D92">
      <w:pPr>
        <w:ind w:left="-142"/>
        <w:rPr>
          <w:rFonts w:ascii="Arial" w:eastAsia="Arial" w:hAnsi="Arial" w:cs="Arial"/>
        </w:rPr>
      </w:pPr>
      <w:r w:rsidRPr="600BEF25">
        <w:rPr>
          <w:rFonts w:ascii="Arial" w:eastAsia="Arial" w:hAnsi="Arial" w:cs="Arial"/>
        </w:rPr>
        <w:t xml:space="preserve">Creation, maintenance and management of the Risk Registers and Complaints log are the responsibility of the DVLA Contract </w:t>
      </w:r>
      <w:r>
        <w:rPr>
          <w:rFonts w:ascii="Arial" w:eastAsia="Arial" w:hAnsi="Arial" w:cs="Arial"/>
        </w:rPr>
        <w:t>Owner</w:t>
      </w:r>
      <w:r w:rsidRPr="600BEF25">
        <w:rPr>
          <w:rFonts w:ascii="Arial" w:eastAsia="Arial" w:hAnsi="Arial" w:cs="Arial"/>
        </w:rPr>
        <w:t xml:space="preserve">. These are reviewed at the Contract Review Meetings with the Supplier.  </w:t>
      </w:r>
    </w:p>
    <w:p w14:paraId="4070CA3C" w14:textId="77777777" w:rsidR="004A4D92" w:rsidRDefault="004A4D92" w:rsidP="004A4D92">
      <w:pPr>
        <w:ind w:left="-142"/>
        <w:rPr>
          <w:rFonts w:ascii="Arial" w:eastAsia="Arial" w:hAnsi="Arial" w:cs="Arial"/>
        </w:rPr>
      </w:pPr>
    </w:p>
    <w:p w14:paraId="08C49E1E" w14:textId="1F595078" w:rsidR="009F348D" w:rsidRPr="004A4D92" w:rsidRDefault="009F348D" w:rsidP="004A4D92">
      <w:pPr>
        <w:ind w:left="-142"/>
        <w:rPr>
          <w:rFonts w:ascii="Arial" w:eastAsia="Arial" w:hAnsi="Arial" w:cs="Arial"/>
        </w:rPr>
      </w:pPr>
      <w:r w:rsidRPr="00775EAC">
        <w:rPr>
          <w:rFonts w:ascii="Arial" w:hAnsi="Arial" w:cs="Arial"/>
          <w:b/>
        </w:rPr>
        <w:t>Subcontracting to Small and Medium Enterprises (SMEs)</w:t>
      </w:r>
      <w:r w:rsidR="00775EAC" w:rsidRPr="00775EAC">
        <w:rPr>
          <w:rFonts w:ascii="Arial" w:hAnsi="Arial" w:cs="Arial"/>
          <w:b/>
        </w:rPr>
        <w:t>:</w:t>
      </w:r>
      <w:bookmarkEnd w:id="41"/>
    </w:p>
    <w:p w14:paraId="79F2A4CF" w14:textId="77777777" w:rsidR="002D0CB5" w:rsidRPr="002D0CB5" w:rsidRDefault="002D0CB5" w:rsidP="002D0CB5">
      <w:pPr>
        <w:ind w:left="-142"/>
        <w:jc w:val="both"/>
        <w:rPr>
          <w:rFonts w:ascii="Arial" w:hAnsi="Arial" w:cs="Arial"/>
        </w:rPr>
      </w:pPr>
    </w:p>
    <w:p w14:paraId="6CA99714" w14:textId="7CCD48B4" w:rsidR="009F348D" w:rsidRDefault="00487A06" w:rsidP="002D0CB5">
      <w:pPr>
        <w:tabs>
          <w:tab w:val="left" w:pos="-180"/>
        </w:tabs>
        <w:ind w:left="-180"/>
        <w:rPr>
          <w:rFonts w:ascii="Arial" w:hAnsi="Arial"/>
        </w:rPr>
      </w:pPr>
      <w:r>
        <w:rPr>
          <w:rFonts w:ascii="Arial" w:hAnsi="Arial"/>
        </w:rPr>
        <w:t>The Buyer</w:t>
      </w:r>
      <w:r w:rsidRPr="00CC29EC">
        <w:rPr>
          <w:rFonts w:ascii="Arial" w:hAnsi="Arial"/>
        </w:rPr>
        <w:t xml:space="preserve"> </w:t>
      </w:r>
      <w:r w:rsidR="009F348D" w:rsidRPr="00CC29EC">
        <w:rPr>
          <w:rFonts w:ascii="Arial" w:hAnsi="Arial"/>
        </w:rPr>
        <w:t xml:space="preserve">is committed to removing barriers to SME participation in its contracts, and would like to </w:t>
      </w:r>
      <w:r w:rsidR="009F348D">
        <w:rPr>
          <w:rFonts w:ascii="Arial" w:hAnsi="Arial"/>
        </w:rPr>
        <w:t xml:space="preserve">also </w:t>
      </w:r>
      <w:r w:rsidR="009F348D" w:rsidRPr="00CC29EC">
        <w:rPr>
          <w:rFonts w:ascii="Arial" w:hAnsi="Arial"/>
        </w:rPr>
        <w:t xml:space="preserve">actively encourage its larger </w:t>
      </w:r>
      <w:r w:rsidR="00874C87">
        <w:rPr>
          <w:rFonts w:ascii="Arial" w:hAnsi="Arial"/>
        </w:rPr>
        <w:t>Supplier</w:t>
      </w:r>
      <w:r w:rsidR="009F348D" w:rsidRPr="00CC29EC">
        <w:rPr>
          <w:rFonts w:ascii="Arial" w:hAnsi="Arial"/>
        </w:rPr>
        <w:t>s to make their subcont</w:t>
      </w:r>
      <w:r w:rsidR="00343F71">
        <w:rPr>
          <w:rFonts w:ascii="Arial" w:hAnsi="Arial"/>
        </w:rPr>
        <w:t>r</w:t>
      </w:r>
      <w:r w:rsidR="009F348D" w:rsidRPr="00CC29EC">
        <w:rPr>
          <w:rFonts w:ascii="Arial" w:hAnsi="Arial"/>
        </w:rPr>
        <w:t xml:space="preserve">acts accessible to smaller companies and implement SME-friendly policies in their supply-chains </w:t>
      </w:r>
      <w:r w:rsidR="009F348D" w:rsidRPr="008072C6">
        <w:rPr>
          <w:rFonts w:ascii="Arial" w:hAnsi="Arial" w:cs="Arial"/>
        </w:rPr>
        <w:t>(see</w:t>
      </w:r>
      <w:r w:rsidR="00B25974" w:rsidRPr="008072C6">
        <w:rPr>
          <w:rFonts w:ascii="Arial" w:hAnsi="Arial" w:cs="Arial"/>
        </w:rPr>
        <w:t xml:space="preserve"> the Gov.Uk</w:t>
      </w:r>
      <w:r w:rsidR="009F348D" w:rsidRPr="008072C6">
        <w:rPr>
          <w:rFonts w:ascii="Arial" w:hAnsi="Arial" w:cs="Arial"/>
        </w:rPr>
        <w:t xml:space="preserve"> </w:t>
      </w:r>
      <w:hyperlink r:id="rId16" w:history="1">
        <w:r w:rsidR="008072C6" w:rsidRPr="008072C6">
          <w:rPr>
            <w:rStyle w:val="Hyperlink"/>
            <w:rFonts w:ascii="Arial" w:hAnsi="Arial" w:cs="Arial"/>
          </w:rPr>
          <w:t>DfT: actions for improving opportunities for small and medium enterprises - GOV.UK</w:t>
        </w:r>
      </w:hyperlink>
      <w:r w:rsidR="009F348D" w:rsidRPr="008072C6">
        <w:rPr>
          <w:rFonts w:ascii="Arial" w:hAnsi="Arial" w:cs="Arial"/>
        </w:rPr>
        <w:t xml:space="preserve"> for further information).</w:t>
      </w:r>
      <w:r w:rsidR="009F348D" w:rsidRPr="00CC29EC">
        <w:rPr>
          <w:rFonts w:ascii="Arial" w:hAnsi="Arial"/>
        </w:rPr>
        <w:t xml:space="preserve"> </w:t>
      </w:r>
    </w:p>
    <w:p w14:paraId="79913735" w14:textId="77777777" w:rsidR="009F348D" w:rsidRDefault="009F348D" w:rsidP="008D63EC">
      <w:pPr>
        <w:tabs>
          <w:tab w:val="left" w:pos="-180"/>
        </w:tabs>
        <w:ind w:left="-180"/>
        <w:rPr>
          <w:rFonts w:ascii="Arial" w:hAnsi="Arial"/>
        </w:rPr>
      </w:pPr>
      <w:r w:rsidRPr="00CC29EC">
        <w:rPr>
          <w:rFonts w:ascii="Arial" w:hAnsi="Arial"/>
        </w:rPr>
        <w:t xml:space="preserve">To help us measure the volume of business we do with SMEs, </w:t>
      </w:r>
      <w:r>
        <w:rPr>
          <w:rFonts w:ascii="Arial" w:hAnsi="Arial"/>
        </w:rPr>
        <w:t xml:space="preserve">our Form of Tender document </w:t>
      </w:r>
      <w:r w:rsidRPr="00CC29EC">
        <w:rPr>
          <w:rFonts w:ascii="Arial" w:hAnsi="Arial"/>
        </w:rPr>
        <w:t>ask</w:t>
      </w:r>
      <w:r>
        <w:rPr>
          <w:rFonts w:ascii="Arial" w:hAnsi="Arial"/>
        </w:rPr>
        <w:t>s</w:t>
      </w:r>
      <w:r w:rsidRPr="00CC29EC">
        <w:rPr>
          <w:rFonts w:ascii="Arial" w:hAnsi="Arial"/>
        </w:rPr>
        <w:t xml:space="preserve"> about </w:t>
      </w:r>
      <w:r>
        <w:rPr>
          <w:rFonts w:ascii="Arial" w:hAnsi="Arial"/>
        </w:rPr>
        <w:t xml:space="preserve">the size of your own organisation and those in </w:t>
      </w:r>
      <w:r w:rsidRPr="00CC29EC">
        <w:rPr>
          <w:rFonts w:ascii="Arial" w:hAnsi="Arial"/>
        </w:rPr>
        <w:t>your supply chain</w:t>
      </w:r>
      <w:r>
        <w:rPr>
          <w:rFonts w:ascii="Arial" w:hAnsi="Arial"/>
        </w:rPr>
        <w:t>.</w:t>
      </w:r>
      <w:r w:rsidRPr="00CC29EC">
        <w:rPr>
          <w:rFonts w:ascii="Arial" w:hAnsi="Arial"/>
        </w:rPr>
        <w:t xml:space="preserve"> </w:t>
      </w:r>
    </w:p>
    <w:p w14:paraId="52FFDC32" w14:textId="77777777" w:rsidR="009F348D" w:rsidRDefault="009F348D" w:rsidP="008D63EC">
      <w:pPr>
        <w:tabs>
          <w:tab w:val="left" w:pos="-180"/>
        </w:tabs>
        <w:ind w:left="-180"/>
        <w:rPr>
          <w:rFonts w:ascii="Arial" w:hAnsi="Arial"/>
        </w:rPr>
      </w:pPr>
    </w:p>
    <w:p w14:paraId="3CAF5264" w14:textId="546D64F8" w:rsidR="001A236D" w:rsidRDefault="009F348D" w:rsidP="009424D8">
      <w:pPr>
        <w:tabs>
          <w:tab w:val="left" w:pos="-180"/>
        </w:tabs>
        <w:ind w:left="-180"/>
        <w:rPr>
          <w:rFonts w:ascii="Arial" w:hAnsi="Arial"/>
        </w:rPr>
      </w:pPr>
      <w:r w:rsidRPr="00CC29EC">
        <w:rPr>
          <w:rFonts w:ascii="Arial" w:hAnsi="Arial"/>
        </w:rPr>
        <w:t xml:space="preserve">If you tell </w:t>
      </w:r>
      <w:proofErr w:type="gramStart"/>
      <w:r w:rsidRPr="00CC29EC">
        <w:rPr>
          <w:rFonts w:ascii="Arial" w:hAnsi="Arial"/>
        </w:rPr>
        <w:t>us</w:t>
      </w:r>
      <w:proofErr w:type="gramEnd"/>
      <w:r w:rsidRPr="00CC29EC">
        <w:rPr>
          <w:rFonts w:ascii="Arial" w:hAnsi="Arial"/>
        </w:rPr>
        <w:t xml:space="preserve"> you are likely to subcontract to SMEs, and are awarded this contract, we </w:t>
      </w:r>
      <w:r w:rsidR="00A636AA">
        <w:rPr>
          <w:rFonts w:ascii="Arial" w:hAnsi="Arial"/>
        </w:rPr>
        <w:t>may</w:t>
      </w:r>
      <w:r w:rsidRPr="00CC29EC">
        <w:rPr>
          <w:rFonts w:ascii="Arial" w:hAnsi="Arial"/>
        </w:rPr>
        <w:t xml:space="preserve"> send you a short questionnaire asking for further information</w:t>
      </w:r>
      <w:r>
        <w:rPr>
          <w:rFonts w:ascii="Arial" w:hAnsi="Arial"/>
        </w:rPr>
        <w:t xml:space="preserve">. This data will help us contribute towards Government targets on the use of SMEs. We </w:t>
      </w:r>
      <w:r w:rsidRPr="00CC29EC">
        <w:rPr>
          <w:rFonts w:ascii="Arial" w:hAnsi="Arial"/>
        </w:rPr>
        <w:t xml:space="preserve">may </w:t>
      </w:r>
      <w:r>
        <w:rPr>
          <w:rFonts w:ascii="Arial" w:hAnsi="Arial"/>
        </w:rPr>
        <w:t xml:space="preserve">also </w:t>
      </w:r>
      <w:r w:rsidRPr="00CC29EC">
        <w:rPr>
          <w:rFonts w:ascii="Arial" w:hAnsi="Arial"/>
        </w:rPr>
        <w:t>publish success stories and examples of good practice.</w:t>
      </w:r>
      <w:bookmarkEnd w:id="42"/>
      <w:bookmarkEnd w:id="43"/>
    </w:p>
    <w:p w14:paraId="2CF89335" w14:textId="77777777" w:rsidR="009424D8" w:rsidRDefault="009424D8" w:rsidP="009424D8">
      <w:pPr>
        <w:tabs>
          <w:tab w:val="left" w:pos="-180"/>
        </w:tabs>
        <w:ind w:left="-180"/>
        <w:rPr>
          <w:rFonts w:ascii="Arial" w:hAnsi="Arial"/>
        </w:rPr>
      </w:pPr>
    </w:p>
    <w:p w14:paraId="704699FF" w14:textId="5EC4DE88" w:rsidR="009424D8" w:rsidRDefault="005358B8" w:rsidP="004A4D92">
      <w:pPr>
        <w:pStyle w:val="Heading2"/>
        <w:tabs>
          <w:tab w:val="left" w:pos="-180"/>
          <w:tab w:val="num" w:pos="747"/>
          <w:tab w:val="num" w:pos="1080"/>
        </w:tabs>
        <w:ind w:left="-181"/>
        <w:rPr>
          <w:color w:val="FF0000"/>
          <w:sz w:val="24"/>
          <w:szCs w:val="24"/>
        </w:rPr>
      </w:pPr>
      <w:bookmarkStart w:id="44" w:name="_Toc177969177"/>
      <w:bookmarkStart w:id="45" w:name="_Toc180380676"/>
      <w:bookmarkStart w:id="46" w:name="_Toc213417671"/>
      <w:r w:rsidRPr="00DE6B82">
        <w:t>1</w:t>
      </w:r>
      <w:r w:rsidR="003B1400" w:rsidRPr="00DE6B82">
        <w:t>0</w:t>
      </w:r>
      <w:r w:rsidR="00904F8C" w:rsidRPr="00DE6B82">
        <w:t xml:space="preserve">. </w:t>
      </w:r>
      <w:r w:rsidR="001A236D" w:rsidRPr="00DE6B82">
        <w:t>Documentation</w:t>
      </w:r>
      <w:bookmarkEnd w:id="44"/>
      <w:bookmarkEnd w:id="45"/>
      <w:bookmarkEnd w:id="46"/>
      <w:r w:rsidR="00B570E9">
        <w:t xml:space="preserve"> </w:t>
      </w:r>
    </w:p>
    <w:p w14:paraId="1587F9ED" w14:textId="77777777" w:rsidR="004A4D92" w:rsidRDefault="004A4D92" w:rsidP="004A4D92"/>
    <w:p w14:paraId="3590397F" w14:textId="075C5DA0" w:rsidR="004A4D92" w:rsidRDefault="004A4D92" w:rsidP="004A4D92">
      <w:pPr>
        <w:spacing w:line="259" w:lineRule="auto"/>
        <w:ind w:left="-180"/>
        <w:jc w:val="both"/>
        <w:rPr>
          <w:rFonts w:ascii="Arial" w:eastAsia="Arial" w:hAnsi="Arial" w:cs="Arial"/>
          <w:szCs w:val="24"/>
        </w:rPr>
      </w:pPr>
      <w:bookmarkStart w:id="47" w:name="_Hlk211588911"/>
      <w:r w:rsidRPr="1EF62E97">
        <w:rPr>
          <w:rFonts w:ascii="Arial" w:eastAsia="Arial" w:hAnsi="Arial" w:cs="Arial"/>
          <w:szCs w:val="24"/>
        </w:rPr>
        <w:t xml:space="preserve">The Supplier will be expected to produce several documents (Microsoft compatible) during </w:t>
      </w:r>
      <w:r w:rsidR="008F1737">
        <w:rPr>
          <w:rFonts w:ascii="Arial" w:eastAsia="Arial" w:hAnsi="Arial" w:cs="Arial"/>
          <w:szCs w:val="24"/>
        </w:rPr>
        <w:t>the contract duration</w:t>
      </w:r>
      <w:r w:rsidR="008072C6">
        <w:rPr>
          <w:rFonts w:ascii="Arial" w:eastAsia="Arial" w:hAnsi="Arial" w:cs="Arial"/>
          <w:szCs w:val="24"/>
        </w:rPr>
        <w:t xml:space="preserve">. </w:t>
      </w:r>
      <w:r w:rsidRPr="1EF62E97">
        <w:rPr>
          <w:rFonts w:ascii="Arial" w:eastAsia="Arial" w:hAnsi="Arial" w:cs="Arial"/>
          <w:szCs w:val="24"/>
        </w:rPr>
        <w:t xml:space="preserve">Examples include, but not limited to: </w:t>
      </w:r>
    </w:p>
    <w:p w14:paraId="78FA9C98" w14:textId="77777777" w:rsidR="004A4D92" w:rsidRDefault="004A4D92" w:rsidP="004A4D92">
      <w:pPr>
        <w:spacing w:line="259" w:lineRule="auto"/>
        <w:ind w:left="-180"/>
        <w:jc w:val="both"/>
        <w:rPr>
          <w:rFonts w:ascii="Arial" w:eastAsia="Arial" w:hAnsi="Arial" w:cs="Arial"/>
          <w:szCs w:val="24"/>
        </w:rPr>
      </w:pPr>
    </w:p>
    <w:p w14:paraId="41565CCB" w14:textId="64118E4E" w:rsidR="004A4D92" w:rsidRDefault="0075205F" w:rsidP="002724FE">
      <w:pPr>
        <w:pStyle w:val="ListParagraph"/>
        <w:numPr>
          <w:ilvl w:val="0"/>
          <w:numId w:val="28"/>
        </w:numPr>
        <w:spacing w:line="259" w:lineRule="auto"/>
        <w:jc w:val="both"/>
        <w:rPr>
          <w:rFonts w:ascii="Arial" w:eastAsia="Arial" w:hAnsi="Arial" w:cs="Arial"/>
          <w:sz w:val="24"/>
          <w:szCs w:val="24"/>
        </w:rPr>
      </w:pPr>
      <w:r>
        <w:rPr>
          <w:rFonts w:ascii="Arial" w:eastAsia="Arial" w:hAnsi="Arial" w:cs="Arial"/>
          <w:sz w:val="24"/>
          <w:szCs w:val="24"/>
        </w:rPr>
        <w:t>A ‘c</w:t>
      </w:r>
      <w:r w:rsidR="004A4D92">
        <w:rPr>
          <w:rFonts w:ascii="Arial" w:eastAsia="Arial" w:hAnsi="Arial" w:cs="Arial"/>
          <w:sz w:val="24"/>
          <w:szCs w:val="24"/>
        </w:rPr>
        <w:t>omparison</w:t>
      </w:r>
      <w:r>
        <w:rPr>
          <w:rFonts w:ascii="Arial" w:eastAsia="Arial" w:hAnsi="Arial" w:cs="Arial"/>
          <w:sz w:val="24"/>
          <w:szCs w:val="24"/>
        </w:rPr>
        <w:t>’</w:t>
      </w:r>
      <w:r w:rsidR="004A4D92">
        <w:rPr>
          <w:rFonts w:ascii="Arial" w:eastAsia="Arial" w:hAnsi="Arial" w:cs="Arial"/>
          <w:sz w:val="24"/>
          <w:szCs w:val="24"/>
        </w:rPr>
        <w:t xml:space="preserve"> R</w:t>
      </w:r>
      <w:r w:rsidR="004A4D92" w:rsidRPr="1EF62E97">
        <w:rPr>
          <w:rFonts w:ascii="Arial" w:eastAsia="Arial" w:hAnsi="Arial" w:cs="Arial"/>
          <w:sz w:val="24"/>
          <w:szCs w:val="24"/>
        </w:rPr>
        <w:t xml:space="preserve">eport detailing findings and recommendations, </w:t>
      </w:r>
    </w:p>
    <w:p w14:paraId="66E32953" w14:textId="77777777" w:rsidR="002724FE" w:rsidRDefault="004A4D92" w:rsidP="002724FE">
      <w:pPr>
        <w:pStyle w:val="ListParagraph"/>
        <w:numPr>
          <w:ilvl w:val="0"/>
          <w:numId w:val="28"/>
        </w:numPr>
        <w:spacing w:line="259" w:lineRule="auto"/>
        <w:jc w:val="both"/>
        <w:rPr>
          <w:rFonts w:ascii="Arial" w:eastAsia="Arial" w:hAnsi="Arial" w:cs="Arial"/>
          <w:sz w:val="24"/>
          <w:szCs w:val="24"/>
        </w:rPr>
      </w:pPr>
      <w:r w:rsidRPr="1EF62E97">
        <w:rPr>
          <w:rFonts w:ascii="Arial" w:eastAsia="Arial" w:hAnsi="Arial" w:cs="Arial"/>
          <w:sz w:val="24"/>
          <w:szCs w:val="24"/>
        </w:rPr>
        <w:t xml:space="preserve">Documented information </w:t>
      </w:r>
      <w:r w:rsidR="0075205F">
        <w:rPr>
          <w:rFonts w:ascii="Arial" w:eastAsia="Arial" w:hAnsi="Arial" w:cs="Arial"/>
          <w:sz w:val="24"/>
          <w:szCs w:val="24"/>
        </w:rPr>
        <w:t>to support the outputs of the ‘comparison’ Report</w:t>
      </w:r>
      <w:r w:rsidRPr="1EF62E97">
        <w:rPr>
          <w:rFonts w:ascii="Arial" w:eastAsia="Arial" w:hAnsi="Arial" w:cs="Arial"/>
          <w:sz w:val="24"/>
          <w:szCs w:val="24"/>
        </w:rPr>
        <w:t>, and</w:t>
      </w:r>
    </w:p>
    <w:p w14:paraId="2932AF0A" w14:textId="0F09CBB0" w:rsidR="004A4D92" w:rsidRDefault="002724FE" w:rsidP="002724FE">
      <w:pPr>
        <w:pStyle w:val="ListParagraph"/>
        <w:numPr>
          <w:ilvl w:val="0"/>
          <w:numId w:val="28"/>
        </w:numPr>
        <w:spacing w:line="259" w:lineRule="auto"/>
        <w:jc w:val="both"/>
        <w:rPr>
          <w:rFonts w:ascii="Arial" w:eastAsia="Arial" w:hAnsi="Arial" w:cs="Arial"/>
          <w:sz w:val="24"/>
          <w:szCs w:val="24"/>
        </w:rPr>
      </w:pPr>
      <w:r>
        <w:rPr>
          <w:rFonts w:ascii="Arial" w:eastAsia="Arial" w:hAnsi="Arial" w:cs="Arial"/>
          <w:sz w:val="24"/>
          <w:szCs w:val="24"/>
        </w:rPr>
        <w:t xml:space="preserve">Such document evidence to support technical negotiations. </w:t>
      </w:r>
      <w:r w:rsidR="004A4D92" w:rsidRPr="1EF62E97">
        <w:rPr>
          <w:rFonts w:ascii="Arial" w:eastAsia="Arial" w:hAnsi="Arial" w:cs="Arial"/>
          <w:sz w:val="24"/>
          <w:szCs w:val="24"/>
        </w:rPr>
        <w:t xml:space="preserve"> </w:t>
      </w:r>
    </w:p>
    <w:p w14:paraId="42069152" w14:textId="77777777" w:rsidR="002724FE" w:rsidRDefault="002724FE" w:rsidP="002724FE">
      <w:pPr>
        <w:pStyle w:val="ListParagraph"/>
        <w:spacing w:line="259" w:lineRule="auto"/>
        <w:jc w:val="both"/>
        <w:rPr>
          <w:rFonts w:ascii="Arial" w:eastAsia="Arial" w:hAnsi="Arial" w:cs="Arial"/>
          <w:sz w:val="24"/>
          <w:szCs w:val="24"/>
        </w:rPr>
      </w:pPr>
    </w:p>
    <w:p w14:paraId="02AABA3E" w14:textId="4712832E" w:rsidR="00BF6E83" w:rsidRDefault="005358B8" w:rsidP="009D6479">
      <w:pPr>
        <w:pStyle w:val="Heading2"/>
        <w:tabs>
          <w:tab w:val="clear" w:pos="0"/>
          <w:tab w:val="left" w:pos="-180"/>
          <w:tab w:val="num" w:pos="747"/>
          <w:tab w:val="num" w:pos="1080"/>
        </w:tabs>
        <w:spacing w:before="0"/>
        <w:ind w:left="-142"/>
      </w:pPr>
      <w:bookmarkStart w:id="48" w:name="_Toc213417672"/>
      <w:bookmarkEnd w:id="47"/>
      <w:r>
        <w:t>1</w:t>
      </w:r>
      <w:r w:rsidR="003B1400">
        <w:t>1</w:t>
      </w:r>
      <w:r w:rsidR="00BF6E83">
        <w:t>. Arrangement for End of Contract</w:t>
      </w:r>
      <w:bookmarkEnd w:id="48"/>
    </w:p>
    <w:p w14:paraId="622C4B8D" w14:textId="77777777" w:rsidR="0075205F" w:rsidRPr="0075205F" w:rsidRDefault="0075205F" w:rsidP="00044692">
      <w:pPr>
        <w:ind w:left="-180"/>
        <w:rPr>
          <w:rFonts w:ascii="Arial" w:hAnsi="Arial" w:cs="Arial"/>
          <w:szCs w:val="24"/>
        </w:rPr>
      </w:pPr>
      <w:bookmarkStart w:id="49" w:name="_Hlk115775229"/>
    </w:p>
    <w:p w14:paraId="6A815509" w14:textId="7EE995FF" w:rsidR="00133E39" w:rsidRPr="00044692" w:rsidRDefault="00AD6B04" w:rsidP="00044692">
      <w:pPr>
        <w:ind w:left="-180"/>
        <w:rPr>
          <w:rFonts w:ascii="Arial" w:hAnsi="Arial" w:cs="Arial"/>
          <w:b/>
          <w:bCs/>
          <w:color w:val="FF0000"/>
          <w:szCs w:val="24"/>
        </w:rPr>
      </w:pPr>
      <w:r w:rsidRPr="0075205F">
        <w:rPr>
          <w:rFonts w:ascii="Arial" w:hAnsi="Arial" w:cs="Arial"/>
          <w:szCs w:val="24"/>
        </w:rPr>
        <w:t xml:space="preserve">The Supplier shall fully cooperate with the </w:t>
      </w:r>
      <w:r w:rsidR="00487A06" w:rsidRPr="0075205F">
        <w:rPr>
          <w:rFonts w:ascii="Arial" w:hAnsi="Arial" w:cs="Arial"/>
          <w:szCs w:val="24"/>
        </w:rPr>
        <w:t>B</w:t>
      </w:r>
      <w:r w:rsidR="00394941" w:rsidRPr="0075205F">
        <w:rPr>
          <w:rFonts w:ascii="Arial" w:hAnsi="Arial" w:cs="Arial"/>
          <w:szCs w:val="24"/>
        </w:rPr>
        <w:t>u</w:t>
      </w:r>
      <w:r w:rsidR="00487A06" w:rsidRPr="0075205F">
        <w:rPr>
          <w:rFonts w:ascii="Arial" w:hAnsi="Arial" w:cs="Arial"/>
          <w:szCs w:val="24"/>
        </w:rPr>
        <w:t xml:space="preserve">yer </w:t>
      </w:r>
      <w:r w:rsidRPr="0075205F">
        <w:rPr>
          <w:rFonts w:ascii="Arial" w:hAnsi="Arial" w:cs="Arial"/>
          <w:szCs w:val="24"/>
        </w:rPr>
        <w:t xml:space="preserve">to ensure a fair and transparent re-tendering process for this contract. This may require the Supplier to demonstrate </w:t>
      </w:r>
      <w:r w:rsidRPr="0075205F">
        <w:rPr>
          <w:rFonts w:ascii="Arial" w:hAnsi="Arial" w:cs="Arial"/>
          <w:szCs w:val="24"/>
        </w:rPr>
        <w:lastRenderedPageBreak/>
        <w:t>separation between teams occupied on the existing Contract and those involved in tendering for the replacement contract to prevent actual (or perceived) conflicts of interest arising.</w:t>
      </w:r>
      <w:bookmarkStart w:id="50" w:name="_Toc253400972"/>
      <w:bookmarkEnd w:id="49"/>
    </w:p>
    <w:p w14:paraId="3343FC34" w14:textId="77777777" w:rsidR="0098688A" w:rsidRDefault="0098688A"/>
    <w:p w14:paraId="522F2EB5" w14:textId="14BC1428" w:rsidR="0098688A" w:rsidRPr="004117E9" w:rsidRDefault="0098688A" w:rsidP="00050086">
      <w:pPr>
        <w:pStyle w:val="Heading2"/>
        <w:tabs>
          <w:tab w:val="left" w:pos="-180"/>
          <w:tab w:val="num" w:pos="747"/>
          <w:tab w:val="num" w:pos="1080"/>
        </w:tabs>
        <w:ind w:left="-181"/>
        <w:rPr>
          <w:rFonts w:cs="Arial"/>
          <w:color w:val="FF0000"/>
          <w:szCs w:val="24"/>
        </w:rPr>
      </w:pPr>
      <w:bookmarkStart w:id="51" w:name="_Toc213417673"/>
      <w:r w:rsidRPr="008F1737">
        <w:t>1</w:t>
      </w:r>
      <w:r w:rsidR="003B1400">
        <w:t>2</w:t>
      </w:r>
      <w:r w:rsidRPr="008F1737">
        <w:t>. Response Evaluation</w:t>
      </w:r>
      <w:bookmarkEnd w:id="51"/>
      <w:r w:rsidR="009B2590">
        <w:t xml:space="preserve"> </w:t>
      </w:r>
    </w:p>
    <w:p w14:paraId="218AAD8B" w14:textId="77777777" w:rsidR="004117E9" w:rsidRPr="004117E9" w:rsidRDefault="004117E9" w:rsidP="004117E9">
      <w:pPr>
        <w:ind w:left="-180"/>
        <w:rPr>
          <w:rFonts w:ascii="Arial" w:hAnsi="Arial" w:cs="Arial"/>
          <w:b/>
          <w:bCs/>
          <w:color w:val="FF0000"/>
          <w:szCs w:val="24"/>
        </w:rPr>
      </w:pPr>
    </w:p>
    <w:p w14:paraId="543F59DD" w14:textId="77777777" w:rsidR="004A7C03" w:rsidRPr="00050086" w:rsidRDefault="004A7C03" w:rsidP="004A7C03">
      <w:pPr>
        <w:ind w:left="-180"/>
        <w:rPr>
          <w:rFonts w:ascii="Arial" w:hAnsi="Arial" w:cs="Arial"/>
          <w:szCs w:val="24"/>
        </w:rPr>
      </w:pPr>
      <w:r w:rsidRPr="00050086">
        <w:rPr>
          <w:rFonts w:ascii="Arial" w:hAnsi="Arial" w:cs="Arial"/>
          <w:szCs w:val="24"/>
        </w:rPr>
        <w:t>The evaluation will comprise of the following elements:</w:t>
      </w:r>
    </w:p>
    <w:p w14:paraId="1D6754B2" w14:textId="77777777" w:rsidR="004A7C03" w:rsidRPr="00050086" w:rsidRDefault="004A7C03" w:rsidP="004A7C03">
      <w:pPr>
        <w:rPr>
          <w:rFonts w:ascii="Arial" w:hAnsi="Arial" w:cs="Arial"/>
        </w:rPr>
      </w:pPr>
    </w:p>
    <w:p w14:paraId="2028E93D" w14:textId="77777777" w:rsidR="004A7C03" w:rsidRPr="00050086" w:rsidRDefault="004A7C03" w:rsidP="002724FE">
      <w:pPr>
        <w:numPr>
          <w:ilvl w:val="0"/>
          <w:numId w:val="8"/>
        </w:numPr>
        <w:rPr>
          <w:rFonts w:ascii="Arial" w:hAnsi="Arial" w:cs="Arial"/>
        </w:rPr>
      </w:pPr>
      <w:r w:rsidRPr="00050086">
        <w:rPr>
          <w:rFonts w:ascii="Arial" w:hAnsi="Arial" w:cs="Arial"/>
        </w:rPr>
        <w:t>an evaluation of mandatory requirements, if applicable. These will be assessed on a pass/fail basis. Responses that fail any of the mandatory requirements may be disqualified from further consideration</w:t>
      </w:r>
    </w:p>
    <w:p w14:paraId="5C8881F4" w14:textId="77777777" w:rsidR="004A7C03" w:rsidRPr="00050086" w:rsidRDefault="004A7C03" w:rsidP="002724FE">
      <w:pPr>
        <w:numPr>
          <w:ilvl w:val="0"/>
          <w:numId w:val="8"/>
        </w:numPr>
        <w:rPr>
          <w:rFonts w:ascii="Arial" w:hAnsi="Arial" w:cs="Arial"/>
        </w:rPr>
      </w:pPr>
      <w:r w:rsidRPr="00050086">
        <w:rPr>
          <w:rFonts w:ascii="Arial" w:hAnsi="Arial" w:cs="Arial"/>
        </w:rPr>
        <w:t>an evaluation of the response based on the quality criteria and social value criteria (if applicable)</w:t>
      </w:r>
    </w:p>
    <w:p w14:paraId="7BEE61B4" w14:textId="77777777" w:rsidR="004A7C03" w:rsidRPr="00050086" w:rsidRDefault="004A7C03" w:rsidP="002724FE">
      <w:pPr>
        <w:numPr>
          <w:ilvl w:val="0"/>
          <w:numId w:val="8"/>
        </w:numPr>
        <w:rPr>
          <w:rFonts w:ascii="Arial" w:hAnsi="Arial" w:cs="Arial"/>
        </w:rPr>
      </w:pPr>
      <w:r w:rsidRPr="00050086">
        <w:rPr>
          <w:rFonts w:ascii="Arial" w:hAnsi="Arial" w:cs="Arial"/>
        </w:rPr>
        <w:t>an evaluation of the prices submitted</w:t>
      </w:r>
    </w:p>
    <w:p w14:paraId="03271E18" w14:textId="77777777" w:rsidR="004A7C03" w:rsidRPr="00427AC4" w:rsidRDefault="004A7C03" w:rsidP="004A7C03">
      <w:pPr>
        <w:tabs>
          <w:tab w:val="left" w:pos="-180"/>
          <w:tab w:val="left" w:pos="454"/>
          <w:tab w:val="left" w:pos="907"/>
        </w:tabs>
        <w:rPr>
          <w:rFonts w:ascii="Arial" w:hAnsi="Arial" w:cs="Arial"/>
          <w:highlight w:val="lightGray"/>
        </w:rPr>
      </w:pPr>
    </w:p>
    <w:p w14:paraId="7257CC1E" w14:textId="736211C8" w:rsidR="00050086" w:rsidRPr="00BD7D32" w:rsidRDefault="00050086" w:rsidP="00050086">
      <w:pPr>
        <w:tabs>
          <w:tab w:val="left" w:pos="-180"/>
          <w:tab w:val="left" w:pos="454"/>
          <w:tab w:val="left" w:pos="907"/>
        </w:tabs>
        <w:jc w:val="both"/>
        <w:rPr>
          <w:rFonts w:ascii="Arial" w:hAnsi="Arial" w:cs="Arial"/>
        </w:rPr>
      </w:pPr>
      <w:r w:rsidRPr="00BD7D32">
        <w:rPr>
          <w:rFonts w:ascii="Arial" w:hAnsi="Arial" w:cs="Arial"/>
        </w:rPr>
        <w:t xml:space="preserve">Your response will be evaluated using the weightings </w:t>
      </w:r>
      <w:r w:rsidRPr="00BD7D32">
        <w:rPr>
          <w:rFonts w:ascii="Arial" w:hAnsi="Arial" w:cs="Arial"/>
          <w:b/>
        </w:rPr>
        <w:t>and</w:t>
      </w:r>
      <w:r w:rsidRPr="00BD7D32">
        <w:rPr>
          <w:rFonts w:ascii="Arial" w:hAnsi="Arial" w:cs="Arial"/>
        </w:rPr>
        <w:t xml:space="preserve"> criteria weightings set out </w:t>
      </w:r>
      <w:r>
        <w:rPr>
          <w:rFonts w:ascii="Arial" w:hAnsi="Arial" w:cs="Arial"/>
        </w:rPr>
        <w:t xml:space="preserve">in Annex </w:t>
      </w:r>
      <w:r w:rsidR="00946D5C">
        <w:rPr>
          <w:rFonts w:ascii="Arial" w:hAnsi="Arial" w:cs="Arial"/>
        </w:rPr>
        <w:t>A</w:t>
      </w:r>
      <w:r w:rsidRPr="00BD7D32">
        <w:rPr>
          <w:rFonts w:ascii="Arial" w:hAnsi="Arial" w:cs="Arial"/>
        </w:rPr>
        <w:t>.</w:t>
      </w:r>
    </w:p>
    <w:p w14:paraId="2D3E9E66" w14:textId="77777777" w:rsidR="00050086" w:rsidRPr="00BD7D32" w:rsidRDefault="00050086" w:rsidP="00050086">
      <w:pPr>
        <w:tabs>
          <w:tab w:val="left" w:pos="-180"/>
          <w:tab w:val="left" w:pos="454"/>
          <w:tab w:val="left" w:pos="907"/>
        </w:tabs>
        <w:jc w:val="both"/>
        <w:rPr>
          <w:rFonts w:ascii="Arial" w:hAnsi="Arial" w:cs="Arial"/>
        </w:rPr>
      </w:pPr>
    </w:p>
    <w:p w14:paraId="564F8080" w14:textId="77777777" w:rsidR="00050086" w:rsidRPr="00BD7D32" w:rsidRDefault="00050086" w:rsidP="00050086">
      <w:pPr>
        <w:tabs>
          <w:tab w:val="left" w:pos="-180"/>
          <w:tab w:val="left" w:pos="454"/>
          <w:tab w:val="left" w:pos="907"/>
        </w:tabs>
        <w:jc w:val="both"/>
        <w:rPr>
          <w:rFonts w:ascii="Arial" w:hAnsi="Arial" w:cs="Arial"/>
        </w:rPr>
      </w:pPr>
      <w:r w:rsidRPr="00BD7D32">
        <w:rPr>
          <w:rFonts w:ascii="Arial" w:hAnsi="Arial" w:cs="Arial"/>
        </w:rPr>
        <w:t>Selection will be based on the evaluation criteria, which demonstrates a high degree of overall value for money, competence, credibility and ability to deliver.</w:t>
      </w:r>
    </w:p>
    <w:p w14:paraId="43019959" w14:textId="77777777" w:rsidR="00050086" w:rsidRPr="00BD7D32" w:rsidRDefault="00050086" w:rsidP="00050086">
      <w:pPr>
        <w:tabs>
          <w:tab w:val="left" w:pos="-180"/>
          <w:tab w:val="left" w:pos="454"/>
          <w:tab w:val="left" w:pos="907"/>
        </w:tabs>
        <w:jc w:val="both"/>
        <w:rPr>
          <w:rFonts w:ascii="Arial" w:hAnsi="Arial" w:cs="Arial"/>
        </w:rPr>
      </w:pPr>
    </w:p>
    <w:p w14:paraId="2F64C5EC" w14:textId="76BF3A0A" w:rsidR="00050086" w:rsidRPr="00BD7D32" w:rsidRDefault="00050086" w:rsidP="00050086">
      <w:pPr>
        <w:tabs>
          <w:tab w:val="left" w:pos="-180"/>
          <w:tab w:val="left" w:pos="454"/>
          <w:tab w:val="left" w:pos="907"/>
        </w:tabs>
        <w:jc w:val="both"/>
        <w:rPr>
          <w:rFonts w:ascii="Arial" w:hAnsi="Arial" w:cs="Arial"/>
        </w:rPr>
      </w:pPr>
      <w:r w:rsidRPr="00BD7D32">
        <w:rPr>
          <w:rFonts w:ascii="Arial" w:hAnsi="Arial" w:cs="Arial"/>
        </w:rPr>
        <w:t xml:space="preserve">Your response will be evaluated using the following weightings </w:t>
      </w:r>
      <w:r w:rsidRPr="00BD7D32">
        <w:rPr>
          <w:rFonts w:ascii="Arial" w:hAnsi="Arial" w:cs="Arial"/>
          <w:b/>
        </w:rPr>
        <w:t>and</w:t>
      </w:r>
      <w:r w:rsidRPr="00BD7D32">
        <w:rPr>
          <w:rFonts w:ascii="Arial" w:hAnsi="Arial" w:cs="Arial"/>
        </w:rPr>
        <w:t xml:space="preserve"> the criteria weightings set out at </w:t>
      </w:r>
      <w:r>
        <w:rPr>
          <w:rFonts w:ascii="Arial" w:hAnsi="Arial" w:cs="Arial"/>
        </w:rPr>
        <w:t>Annex</w:t>
      </w:r>
      <w:r w:rsidR="00946D5C">
        <w:rPr>
          <w:rFonts w:ascii="Arial" w:hAnsi="Arial" w:cs="Arial"/>
        </w:rPr>
        <w:t xml:space="preserve"> A</w:t>
      </w:r>
      <w:r w:rsidRPr="00BD7D32">
        <w:rPr>
          <w:rFonts w:ascii="Arial" w:hAnsi="Arial" w:cs="Arial"/>
        </w:rPr>
        <w:t>, to obtain the optimal balance of quality and cost.</w:t>
      </w:r>
    </w:p>
    <w:p w14:paraId="4809B95D" w14:textId="77777777" w:rsidR="00050086" w:rsidRPr="00BD7D32" w:rsidRDefault="00050086" w:rsidP="00050086">
      <w:pPr>
        <w:tabs>
          <w:tab w:val="left" w:pos="-180"/>
          <w:tab w:val="left" w:pos="454"/>
          <w:tab w:val="left" w:pos="907"/>
        </w:tabs>
        <w:rPr>
          <w:rFonts w:ascii="Arial" w:hAnsi="Arial" w:cs="Arial"/>
        </w:rPr>
      </w:pPr>
    </w:p>
    <w:p w14:paraId="3818FB54" w14:textId="77777777" w:rsidR="00050086" w:rsidRPr="00BD7D32" w:rsidRDefault="00050086" w:rsidP="00050086">
      <w:pPr>
        <w:tabs>
          <w:tab w:val="left" w:pos="-180"/>
        </w:tabs>
        <w:spacing w:after="120"/>
        <w:jc w:val="both"/>
        <w:rPr>
          <w:rFonts w:ascii="Arial" w:hAnsi="Arial" w:cs="Arial"/>
          <w:b/>
          <w:szCs w:val="24"/>
          <w:u w:val="single"/>
        </w:rPr>
      </w:pPr>
      <w:r w:rsidRPr="00BD7D32">
        <w:rPr>
          <w:rFonts w:ascii="Arial" w:hAnsi="Arial" w:cs="Arial"/>
          <w:b/>
          <w:szCs w:val="24"/>
          <w:u w:val="single"/>
        </w:rPr>
        <w:t xml:space="preserve">Mandatory Requirements </w:t>
      </w:r>
    </w:p>
    <w:p w14:paraId="316E977D" w14:textId="441F6910" w:rsidR="00050086" w:rsidRPr="00BD7D32" w:rsidRDefault="00050086" w:rsidP="00050086">
      <w:pPr>
        <w:tabs>
          <w:tab w:val="left" w:pos="-180"/>
        </w:tabs>
        <w:spacing w:after="120"/>
        <w:jc w:val="both"/>
        <w:rPr>
          <w:rFonts w:ascii="Arial" w:hAnsi="Arial" w:cs="Arial"/>
          <w:szCs w:val="24"/>
        </w:rPr>
      </w:pPr>
      <w:r w:rsidRPr="00BD7D32">
        <w:rPr>
          <w:rFonts w:ascii="Arial" w:hAnsi="Arial" w:cs="Arial"/>
          <w:szCs w:val="24"/>
        </w:rPr>
        <w:t xml:space="preserve">Annex </w:t>
      </w:r>
      <w:r w:rsidR="00946D5C">
        <w:rPr>
          <w:rFonts w:ascii="Arial" w:hAnsi="Arial" w:cs="Arial"/>
          <w:szCs w:val="24"/>
        </w:rPr>
        <w:t>A</w:t>
      </w:r>
      <w:r w:rsidRPr="00BD7D32">
        <w:rPr>
          <w:rFonts w:ascii="Arial" w:hAnsi="Arial" w:cs="Arial"/>
          <w:szCs w:val="24"/>
        </w:rPr>
        <w:t xml:space="preserve"> provides details of any elements/criteria considered as critical to the requirement. These are criteria, which will be evaluated on a pass/fail basis. A </w:t>
      </w:r>
      <w:proofErr w:type="gramStart"/>
      <w:r w:rsidRPr="00BD7D32">
        <w:rPr>
          <w:rFonts w:ascii="Arial" w:hAnsi="Arial" w:cs="Arial"/>
          <w:szCs w:val="24"/>
        </w:rPr>
        <w:t>fail</w:t>
      </w:r>
      <w:proofErr w:type="gramEnd"/>
      <w:r w:rsidRPr="00BD7D32">
        <w:rPr>
          <w:rFonts w:ascii="Arial" w:hAnsi="Arial" w:cs="Arial"/>
          <w:szCs w:val="24"/>
        </w:rPr>
        <w:t xml:space="preserve"> may result in the response being excluded from further evaluation.</w:t>
      </w:r>
    </w:p>
    <w:p w14:paraId="7AB6654E" w14:textId="77777777" w:rsidR="00050086" w:rsidRPr="00BD7D32" w:rsidRDefault="00050086" w:rsidP="00050086">
      <w:pPr>
        <w:tabs>
          <w:tab w:val="left" w:pos="-180"/>
        </w:tabs>
        <w:spacing w:after="120"/>
        <w:jc w:val="both"/>
        <w:rPr>
          <w:rFonts w:ascii="Arial" w:hAnsi="Arial" w:cs="Arial"/>
          <w:b/>
          <w:szCs w:val="24"/>
          <w:u w:val="single"/>
        </w:rPr>
      </w:pPr>
    </w:p>
    <w:p w14:paraId="42596BCE" w14:textId="77777777" w:rsidR="00050086" w:rsidRPr="00BD7D32" w:rsidRDefault="00050086" w:rsidP="00050086">
      <w:pPr>
        <w:tabs>
          <w:tab w:val="left" w:pos="-180"/>
        </w:tabs>
        <w:spacing w:after="120"/>
        <w:jc w:val="both"/>
        <w:rPr>
          <w:rFonts w:ascii="Arial" w:hAnsi="Arial" w:cs="Arial"/>
          <w:b/>
          <w:szCs w:val="24"/>
          <w:u w:val="single"/>
        </w:rPr>
      </w:pPr>
      <w:r w:rsidRPr="00BD7D32">
        <w:rPr>
          <w:rFonts w:ascii="Arial" w:hAnsi="Arial" w:cs="Arial"/>
          <w:b/>
          <w:szCs w:val="24"/>
          <w:u w:val="single"/>
        </w:rPr>
        <w:t>Quality Criteria:</w:t>
      </w:r>
    </w:p>
    <w:p w14:paraId="7B898B15" w14:textId="34CE2825" w:rsidR="00050086" w:rsidRPr="00BD7D32" w:rsidRDefault="00050086" w:rsidP="00050086">
      <w:pPr>
        <w:tabs>
          <w:tab w:val="left" w:pos="-180"/>
        </w:tabs>
        <w:rPr>
          <w:rFonts w:ascii="Arial" w:hAnsi="Arial" w:cs="Arial"/>
          <w:szCs w:val="24"/>
        </w:rPr>
      </w:pPr>
      <w:r w:rsidRPr="00BD7D32">
        <w:rPr>
          <w:rFonts w:ascii="Arial" w:hAnsi="Arial" w:cs="Arial"/>
          <w:szCs w:val="24"/>
        </w:rPr>
        <w:t xml:space="preserve">Annex </w:t>
      </w:r>
      <w:r w:rsidR="00946D5C">
        <w:rPr>
          <w:rFonts w:ascii="Arial" w:hAnsi="Arial" w:cs="Arial"/>
          <w:szCs w:val="24"/>
        </w:rPr>
        <w:t>A</w:t>
      </w:r>
      <w:r w:rsidRPr="00BD7D32">
        <w:rPr>
          <w:rFonts w:ascii="Arial" w:hAnsi="Arial" w:cs="Arial"/>
          <w:szCs w:val="24"/>
        </w:rPr>
        <w:t xml:space="preserve"> provides details of the quality criteria on which responses will be evaluated. This will list the primary criteria along with the allocated percentage weighting and a description of the specific requirement. The overall percentage allocated for the quality criteria is outlined in the table “Overall Weighting Allocation” and the method used to allocate scores is outlined below.</w:t>
      </w:r>
    </w:p>
    <w:p w14:paraId="66A9AF3F" w14:textId="77777777" w:rsidR="00050086" w:rsidRPr="00BD7D32" w:rsidRDefault="00050086" w:rsidP="00050086">
      <w:pPr>
        <w:tabs>
          <w:tab w:val="left" w:pos="-180"/>
        </w:tabs>
        <w:rPr>
          <w:rFonts w:ascii="Arial" w:hAnsi="Arial" w:cs="Arial"/>
          <w:szCs w:val="24"/>
        </w:rPr>
      </w:pPr>
    </w:p>
    <w:p w14:paraId="16B4DF3A" w14:textId="77777777" w:rsidR="00050086" w:rsidRPr="00BD7D32" w:rsidRDefault="00050086" w:rsidP="00050086">
      <w:pPr>
        <w:tabs>
          <w:tab w:val="left" w:pos="-180"/>
        </w:tabs>
        <w:spacing w:after="120"/>
        <w:jc w:val="both"/>
        <w:rPr>
          <w:rFonts w:ascii="Arial" w:hAnsi="Arial" w:cs="Arial"/>
          <w:b/>
          <w:szCs w:val="24"/>
          <w:u w:val="single"/>
        </w:rPr>
      </w:pPr>
      <w:r w:rsidRPr="00BD7D32">
        <w:rPr>
          <w:rFonts w:ascii="Arial" w:hAnsi="Arial" w:cs="Arial"/>
          <w:b/>
          <w:szCs w:val="24"/>
          <w:u w:val="single"/>
        </w:rPr>
        <w:t>Quality Criteria Scoring Methodology:</w:t>
      </w:r>
    </w:p>
    <w:p w14:paraId="33E477A8" w14:textId="77777777" w:rsidR="00050086" w:rsidRPr="00BD7D32" w:rsidRDefault="00050086" w:rsidP="00050086">
      <w:pPr>
        <w:tabs>
          <w:tab w:val="left" w:pos="-180"/>
        </w:tabs>
        <w:rPr>
          <w:rFonts w:ascii="Arial" w:hAnsi="Arial"/>
          <w:bCs/>
        </w:rPr>
      </w:pPr>
      <w:r w:rsidRPr="00BD7D32">
        <w:rPr>
          <w:rFonts w:ascii="Arial" w:hAnsi="Arial"/>
          <w:bCs/>
        </w:rPr>
        <w:t xml:space="preserve">The scoring methodology used to assess and allocate scores to each </w:t>
      </w:r>
      <w:proofErr w:type="gramStart"/>
      <w:r w:rsidRPr="00BD7D32">
        <w:rPr>
          <w:rFonts w:ascii="Arial" w:hAnsi="Arial"/>
          <w:bCs/>
        </w:rPr>
        <w:t>criteria</w:t>
      </w:r>
      <w:proofErr w:type="gramEnd"/>
      <w:r w:rsidRPr="00BD7D32">
        <w:rPr>
          <w:rFonts w:ascii="Arial" w:hAnsi="Arial"/>
          <w:bCs/>
        </w:rPr>
        <w:t xml:space="preserve"> are included in the table below.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50"/>
        <w:gridCol w:w="6721"/>
      </w:tblGrid>
      <w:tr w:rsidR="00050086" w:rsidRPr="00BD7D32" w14:paraId="7803FCED" w14:textId="77777777" w:rsidTr="0075014F">
        <w:trPr>
          <w:jc w:val="center"/>
        </w:trPr>
        <w:tc>
          <w:tcPr>
            <w:tcW w:w="2450" w:type="dxa"/>
            <w:tcBorders>
              <w:top w:val="single" w:sz="4" w:space="0" w:color="000000"/>
              <w:left w:val="single" w:sz="4" w:space="0" w:color="000000"/>
              <w:bottom w:val="single" w:sz="4" w:space="0" w:color="000000"/>
              <w:right w:val="single" w:sz="4" w:space="0" w:color="000000"/>
            </w:tcBorders>
            <w:hideMark/>
          </w:tcPr>
          <w:p w14:paraId="5ECF3BB9" w14:textId="77777777" w:rsidR="00050086" w:rsidRPr="00BD7D32" w:rsidRDefault="00050086" w:rsidP="0075014F">
            <w:pPr>
              <w:rPr>
                <w:rFonts w:ascii="Arial" w:hAnsi="Arial" w:cs="Arial"/>
                <w:b/>
              </w:rPr>
            </w:pPr>
            <w:r w:rsidRPr="00BD7D32">
              <w:rPr>
                <w:rFonts w:ascii="Arial" w:hAnsi="Arial" w:cs="Arial"/>
                <w:b/>
              </w:rPr>
              <w:t>Points awarded</w:t>
            </w:r>
          </w:p>
        </w:tc>
        <w:tc>
          <w:tcPr>
            <w:tcW w:w="6721" w:type="dxa"/>
            <w:tcBorders>
              <w:top w:val="single" w:sz="4" w:space="0" w:color="000000"/>
              <w:left w:val="single" w:sz="4" w:space="0" w:color="000000"/>
              <w:bottom w:val="single" w:sz="4" w:space="0" w:color="000000"/>
              <w:right w:val="single" w:sz="4" w:space="0" w:color="000000"/>
            </w:tcBorders>
            <w:hideMark/>
          </w:tcPr>
          <w:p w14:paraId="4F33244A" w14:textId="77777777" w:rsidR="00050086" w:rsidRPr="00BD7D32" w:rsidRDefault="00050086" w:rsidP="0075014F">
            <w:pPr>
              <w:rPr>
                <w:rFonts w:ascii="Arial" w:hAnsi="Arial" w:cs="Arial"/>
                <w:b/>
              </w:rPr>
            </w:pPr>
            <w:r w:rsidRPr="00BD7D32">
              <w:rPr>
                <w:rFonts w:ascii="Arial" w:hAnsi="Arial" w:cs="Arial"/>
                <w:b/>
              </w:rPr>
              <w:t>Description</w:t>
            </w:r>
          </w:p>
        </w:tc>
      </w:tr>
      <w:tr w:rsidR="00050086" w:rsidRPr="00BD7D32" w14:paraId="3057EE24" w14:textId="77777777" w:rsidTr="0075014F">
        <w:trPr>
          <w:jc w:val="center"/>
        </w:trPr>
        <w:tc>
          <w:tcPr>
            <w:tcW w:w="2450" w:type="dxa"/>
            <w:tcBorders>
              <w:top w:val="single" w:sz="4" w:space="0" w:color="000000"/>
              <w:left w:val="single" w:sz="4" w:space="0" w:color="000000"/>
              <w:bottom w:val="single" w:sz="4" w:space="0" w:color="000000"/>
              <w:right w:val="single" w:sz="4" w:space="0" w:color="000000"/>
            </w:tcBorders>
            <w:vAlign w:val="center"/>
            <w:hideMark/>
          </w:tcPr>
          <w:p w14:paraId="4C0B0C54" w14:textId="77777777" w:rsidR="00050086" w:rsidRPr="002E7D32" w:rsidRDefault="00050086" w:rsidP="0075014F">
            <w:pPr>
              <w:rPr>
                <w:rFonts w:ascii="Arial" w:hAnsi="Arial" w:cs="Arial"/>
              </w:rPr>
            </w:pPr>
            <w:r w:rsidRPr="002E7D32">
              <w:rPr>
                <w:rFonts w:ascii="Arial" w:hAnsi="Arial" w:cs="Arial"/>
              </w:rPr>
              <w:t>100</w:t>
            </w:r>
          </w:p>
        </w:tc>
        <w:tc>
          <w:tcPr>
            <w:tcW w:w="6721" w:type="dxa"/>
            <w:tcBorders>
              <w:top w:val="single" w:sz="4" w:space="0" w:color="000000"/>
              <w:left w:val="single" w:sz="4" w:space="0" w:color="000000"/>
              <w:bottom w:val="single" w:sz="4" w:space="0" w:color="000000"/>
              <w:right w:val="single" w:sz="4" w:space="0" w:color="000000"/>
            </w:tcBorders>
          </w:tcPr>
          <w:p w14:paraId="5EE4D2A6" w14:textId="77777777" w:rsidR="00050086" w:rsidRPr="002E7D32" w:rsidRDefault="00050086" w:rsidP="0075014F">
            <w:pPr>
              <w:rPr>
                <w:rFonts w:ascii="Arial" w:hAnsi="Arial" w:cs="Arial"/>
              </w:rPr>
            </w:pPr>
            <w:r w:rsidRPr="002E7D32">
              <w:rPr>
                <w:rFonts w:ascii="Arial" w:hAnsi="Arial" w:cs="Arial"/>
              </w:rPr>
              <w:t>Fully meets/evidence provided that demonstrates the requirement can be met</w:t>
            </w:r>
          </w:p>
          <w:p w14:paraId="0B7205DF" w14:textId="77777777" w:rsidR="00050086" w:rsidRPr="002E7D32" w:rsidRDefault="00050086" w:rsidP="0075014F">
            <w:pPr>
              <w:rPr>
                <w:rFonts w:ascii="Arial" w:hAnsi="Arial" w:cs="Arial"/>
              </w:rPr>
            </w:pPr>
          </w:p>
        </w:tc>
      </w:tr>
      <w:tr w:rsidR="00050086" w:rsidRPr="00BD7D32" w14:paraId="684AFA1B" w14:textId="77777777" w:rsidTr="0075014F">
        <w:trPr>
          <w:jc w:val="center"/>
        </w:trPr>
        <w:tc>
          <w:tcPr>
            <w:tcW w:w="2450" w:type="dxa"/>
            <w:tcBorders>
              <w:top w:val="single" w:sz="4" w:space="0" w:color="000000"/>
              <w:left w:val="single" w:sz="4" w:space="0" w:color="000000"/>
              <w:bottom w:val="single" w:sz="4" w:space="0" w:color="000000"/>
              <w:right w:val="single" w:sz="4" w:space="0" w:color="000000"/>
            </w:tcBorders>
            <w:vAlign w:val="center"/>
            <w:hideMark/>
          </w:tcPr>
          <w:p w14:paraId="3857A269" w14:textId="77777777" w:rsidR="00050086" w:rsidRPr="002E7D32" w:rsidRDefault="00050086" w:rsidP="0075014F">
            <w:pPr>
              <w:rPr>
                <w:rFonts w:ascii="Arial" w:hAnsi="Arial" w:cs="Arial"/>
              </w:rPr>
            </w:pPr>
            <w:r w:rsidRPr="002E7D32">
              <w:rPr>
                <w:rFonts w:ascii="Arial" w:hAnsi="Arial" w:cs="Arial"/>
              </w:rPr>
              <w:t>60</w:t>
            </w:r>
          </w:p>
        </w:tc>
        <w:tc>
          <w:tcPr>
            <w:tcW w:w="6721" w:type="dxa"/>
            <w:tcBorders>
              <w:top w:val="single" w:sz="4" w:space="0" w:color="000000"/>
              <w:left w:val="single" w:sz="4" w:space="0" w:color="000000"/>
              <w:bottom w:val="single" w:sz="4" w:space="0" w:color="000000"/>
              <w:right w:val="single" w:sz="4" w:space="0" w:color="000000"/>
            </w:tcBorders>
          </w:tcPr>
          <w:p w14:paraId="14FE6CFD" w14:textId="77777777" w:rsidR="00050086" w:rsidRPr="002E7D32" w:rsidRDefault="00050086" w:rsidP="0075014F">
            <w:pPr>
              <w:rPr>
                <w:rFonts w:ascii="Arial" w:hAnsi="Arial" w:cs="Arial"/>
              </w:rPr>
            </w:pPr>
            <w:r w:rsidRPr="002E7D32">
              <w:rPr>
                <w:rFonts w:ascii="Arial" w:hAnsi="Arial" w:cs="Arial"/>
              </w:rPr>
              <w:t>Minor concerns/issues that the requirement can be met</w:t>
            </w:r>
          </w:p>
          <w:p w14:paraId="7FA7ED63" w14:textId="77777777" w:rsidR="00050086" w:rsidRPr="002E7D32" w:rsidRDefault="00050086" w:rsidP="0075014F">
            <w:pPr>
              <w:rPr>
                <w:rFonts w:ascii="Arial" w:hAnsi="Arial" w:cs="Arial"/>
              </w:rPr>
            </w:pPr>
          </w:p>
        </w:tc>
      </w:tr>
      <w:tr w:rsidR="00050086" w:rsidRPr="00BD7D32" w14:paraId="39A301E1" w14:textId="77777777" w:rsidTr="0075014F">
        <w:trPr>
          <w:jc w:val="center"/>
        </w:trPr>
        <w:tc>
          <w:tcPr>
            <w:tcW w:w="2450" w:type="dxa"/>
            <w:tcBorders>
              <w:top w:val="single" w:sz="4" w:space="0" w:color="000000"/>
              <w:left w:val="single" w:sz="4" w:space="0" w:color="000000"/>
              <w:bottom w:val="single" w:sz="4" w:space="0" w:color="000000"/>
              <w:right w:val="single" w:sz="4" w:space="0" w:color="000000"/>
            </w:tcBorders>
            <w:vAlign w:val="center"/>
            <w:hideMark/>
          </w:tcPr>
          <w:p w14:paraId="1F69C37D" w14:textId="77777777" w:rsidR="00050086" w:rsidRPr="002E7D32" w:rsidRDefault="00050086" w:rsidP="0075014F">
            <w:pPr>
              <w:rPr>
                <w:rFonts w:ascii="Arial" w:hAnsi="Arial" w:cs="Arial"/>
              </w:rPr>
            </w:pPr>
            <w:r w:rsidRPr="002E7D32">
              <w:rPr>
                <w:rFonts w:ascii="Arial" w:hAnsi="Arial" w:cs="Arial"/>
              </w:rPr>
              <w:t>30</w:t>
            </w:r>
          </w:p>
        </w:tc>
        <w:tc>
          <w:tcPr>
            <w:tcW w:w="6721" w:type="dxa"/>
            <w:tcBorders>
              <w:top w:val="single" w:sz="4" w:space="0" w:color="000000"/>
              <w:left w:val="single" w:sz="4" w:space="0" w:color="000000"/>
              <w:bottom w:val="single" w:sz="4" w:space="0" w:color="000000"/>
              <w:right w:val="single" w:sz="4" w:space="0" w:color="000000"/>
            </w:tcBorders>
          </w:tcPr>
          <w:p w14:paraId="377D588B" w14:textId="77777777" w:rsidR="00050086" w:rsidRPr="002E7D32" w:rsidRDefault="00050086" w:rsidP="0075014F">
            <w:pPr>
              <w:rPr>
                <w:rFonts w:ascii="Arial" w:hAnsi="Arial" w:cs="Arial"/>
              </w:rPr>
            </w:pPr>
            <w:r w:rsidRPr="002E7D32">
              <w:rPr>
                <w:rFonts w:ascii="Arial" w:hAnsi="Arial" w:cs="Arial"/>
              </w:rPr>
              <w:t>Major concerns/issues that the requirement can be met</w:t>
            </w:r>
          </w:p>
          <w:p w14:paraId="5EBAA6EF" w14:textId="77777777" w:rsidR="00050086" w:rsidRPr="002E7D32" w:rsidRDefault="00050086" w:rsidP="0075014F">
            <w:pPr>
              <w:rPr>
                <w:rFonts w:ascii="Arial" w:hAnsi="Arial" w:cs="Arial"/>
              </w:rPr>
            </w:pPr>
          </w:p>
        </w:tc>
      </w:tr>
      <w:tr w:rsidR="00050086" w:rsidRPr="00BD7D32" w14:paraId="49F531E0" w14:textId="77777777" w:rsidTr="0075014F">
        <w:trPr>
          <w:jc w:val="center"/>
        </w:trPr>
        <w:tc>
          <w:tcPr>
            <w:tcW w:w="2450" w:type="dxa"/>
            <w:tcBorders>
              <w:top w:val="single" w:sz="4" w:space="0" w:color="000000"/>
              <w:left w:val="single" w:sz="4" w:space="0" w:color="000000"/>
              <w:bottom w:val="single" w:sz="4" w:space="0" w:color="000000"/>
              <w:right w:val="single" w:sz="4" w:space="0" w:color="000000"/>
            </w:tcBorders>
            <w:vAlign w:val="center"/>
            <w:hideMark/>
          </w:tcPr>
          <w:p w14:paraId="3D8BF386" w14:textId="77777777" w:rsidR="00050086" w:rsidRPr="002E7D32" w:rsidRDefault="00050086" w:rsidP="0075014F">
            <w:pPr>
              <w:rPr>
                <w:rFonts w:ascii="Arial" w:hAnsi="Arial" w:cs="Arial"/>
              </w:rPr>
            </w:pPr>
            <w:r w:rsidRPr="002E7D32">
              <w:rPr>
                <w:rFonts w:ascii="Arial" w:hAnsi="Arial" w:cs="Arial"/>
              </w:rPr>
              <w:lastRenderedPageBreak/>
              <w:t>0</w:t>
            </w:r>
          </w:p>
        </w:tc>
        <w:tc>
          <w:tcPr>
            <w:tcW w:w="6721" w:type="dxa"/>
            <w:tcBorders>
              <w:top w:val="single" w:sz="4" w:space="0" w:color="000000"/>
              <w:left w:val="single" w:sz="4" w:space="0" w:color="000000"/>
              <w:bottom w:val="single" w:sz="4" w:space="0" w:color="000000"/>
              <w:right w:val="single" w:sz="4" w:space="0" w:color="000000"/>
            </w:tcBorders>
          </w:tcPr>
          <w:p w14:paraId="3D0A2CE7" w14:textId="77777777" w:rsidR="00050086" w:rsidRPr="002E7D32" w:rsidRDefault="00050086" w:rsidP="0075014F">
            <w:pPr>
              <w:rPr>
                <w:rFonts w:ascii="Arial" w:hAnsi="Arial" w:cs="Arial"/>
              </w:rPr>
            </w:pPr>
            <w:r w:rsidRPr="002E7D32">
              <w:rPr>
                <w:rFonts w:ascii="Arial" w:hAnsi="Arial" w:cs="Arial"/>
              </w:rPr>
              <w:t>Does not meet the requirement, not addressed or no evidence provided</w:t>
            </w:r>
          </w:p>
          <w:p w14:paraId="4A696FDC" w14:textId="77777777" w:rsidR="00050086" w:rsidRPr="002E7D32" w:rsidRDefault="00050086" w:rsidP="0075014F">
            <w:pPr>
              <w:rPr>
                <w:rFonts w:ascii="Arial" w:hAnsi="Arial" w:cs="Arial"/>
              </w:rPr>
            </w:pPr>
          </w:p>
        </w:tc>
      </w:tr>
    </w:tbl>
    <w:p w14:paraId="5E8727E1" w14:textId="77777777" w:rsidR="00050086" w:rsidRPr="00BD7D32" w:rsidRDefault="00050086" w:rsidP="00050086">
      <w:pPr>
        <w:tabs>
          <w:tab w:val="left" w:pos="-180"/>
        </w:tabs>
        <w:rPr>
          <w:rFonts w:ascii="Arial" w:hAnsi="Arial" w:cs="Arial"/>
          <w:szCs w:val="24"/>
        </w:rPr>
      </w:pPr>
    </w:p>
    <w:p w14:paraId="0211C3D9" w14:textId="77777777" w:rsidR="00050086" w:rsidRPr="00BD7D32" w:rsidRDefault="00050086" w:rsidP="00050086">
      <w:pPr>
        <w:tabs>
          <w:tab w:val="left" w:pos="-180"/>
        </w:tabs>
        <w:rPr>
          <w:rFonts w:ascii="Arial" w:hAnsi="Arial" w:cs="Arial"/>
          <w:szCs w:val="24"/>
        </w:rPr>
      </w:pPr>
      <w:r w:rsidRPr="00BD7D32">
        <w:rPr>
          <w:rFonts w:ascii="Arial" w:hAnsi="Arial" w:cs="Arial"/>
          <w:szCs w:val="24"/>
        </w:rPr>
        <w:t>Based on the allocated score, a percentage will be calculated against each element using on the following calculation:</w:t>
      </w:r>
    </w:p>
    <w:p w14:paraId="7E931EE4" w14:textId="77777777" w:rsidR="00050086" w:rsidRPr="00427AC4" w:rsidRDefault="00050086" w:rsidP="00050086">
      <w:pPr>
        <w:tabs>
          <w:tab w:val="left" w:pos="-180"/>
        </w:tabs>
        <w:rPr>
          <w:rFonts w:ascii="Arial" w:hAnsi="Arial" w:cs="Arial"/>
          <w:szCs w:val="24"/>
          <w:highlight w:val="lightGray"/>
        </w:rPr>
      </w:pPr>
    </w:p>
    <w:p w14:paraId="6D150079" w14:textId="77777777" w:rsidR="00050086" w:rsidRPr="00BD7D32" w:rsidRDefault="00050086" w:rsidP="00050086">
      <w:pPr>
        <w:tabs>
          <w:tab w:val="left" w:pos="-180"/>
        </w:tabs>
        <w:rPr>
          <w:rFonts w:ascii="Arial" w:hAnsi="Arial" w:cs="Arial"/>
          <w:szCs w:val="24"/>
        </w:rPr>
      </w:pPr>
      <w:r w:rsidRPr="00BD7D32">
        <w:rPr>
          <w:rFonts w:ascii="Arial" w:hAnsi="Arial" w:cs="Arial"/>
          <w:szCs w:val="24"/>
        </w:rPr>
        <w:t>(Allocated Score</w:t>
      </w:r>
    </w:p>
    <w:p w14:paraId="59C0053C" w14:textId="77777777" w:rsidR="00050086" w:rsidRPr="00BD7D32" w:rsidRDefault="00050086" w:rsidP="00050086">
      <w:pPr>
        <w:tabs>
          <w:tab w:val="left" w:pos="-180"/>
        </w:tabs>
        <w:rPr>
          <w:rFonts w:ascii="Arial" w:hAnsi="Arial" w:cs="Arial"/>
          <w:szCs w:val="24"/>
        </w:rPr>
      </w:pPr>
      <w:r w:rsidRPr="00BD7D32">
        <w:rPr>
          <w:rFonts w:ascii="Arial" w:hAnsi="Arial" w:cs="Arial"/>
          <w:b/>
          <w:noProof/>
          <w:szCs w:val="24"/>
          <w:lang w:eastAsia="en-GB"/>
        </w:rPr>
        <mc:AlternateContent>
          <mc:Choice Requires="wps">
            <w:drawing>
              <wp:anchor distT="0" distB="0" distL="114300" distR="114300" simplePos="0" relativeHeight="251659264" behindDoc="0" locked="0" layoutInCell="1" allowOverlap="1" wp14:anchorId="7C7B996E" wp14:editId="2CBA1E6D">
                <wp:simplePos x="0" y="0"/>
                <wp:positionH relativeFrom="column">
                  <wp:posOffset>1270</wp:posOffset>
                </wp:positionH>
                <wp:positionV relativeFrom="paragraph">
                  <wp:posOffset>109625</wp:posOffset>
                </wp:positionV>
                <wp:extent cx="1068780" cy="0"/>
                <wp:effectExtent l="38100" t="38100" r="74295" b="95250"/>
                <wp:wrapNone/>
                <wp:docPr id="4" name="Straight Connector 4"/>
                <wp:cNvGraphicFramePr/>
                <a:graphic xmlns:a="http://schemas.openxmlformats.org/drawingml/2006/main">
                  <a:graphicData uri="http://schemas.microsoft.com/office/word/2010/wordprocessingShape">
                    <wps:wsp>
                      <wps:cNvCnPr/>
                      <wps:spPr>
                        <a:xfrm>
                          <a:off x="0" y="0"/>
                          <a:ext cx="106878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5BCAB08C"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pt,8.65pt" to="84.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" strokecolor="black [3200]" strokeweight="2pt">
                <v:shadow on="t" color="black" opacity="24903f" origin=",.5" offset="0,.55556mm"/>
              </v:line>
            </w:pict>
          </mc:Fallback>
        </mc:AlternateContent>
      </w:r>
      <w:r w:rsidRPr="00BD7D32">
        <w:rPr>
          <w:rFonts w:ascii="Arial" w:hAnsi="Arial" w:cs="Arial"/>
          <w:szCs w:val="24"/>
        </w:rPr>
        <w:tab/>
      </w:r>
      <w:r w:rsidRPr="00BD7D32">
        <w:rPr>
          <w:rFonts w:ascii="Arial" w:hAnsi="Arial" w:cs="Arial"/>
          <w:szCs w:val="24"/>
        </w:rPr>
        <w:tab/>
      </w:r>
      <w:r w:rsidRPr="00BD7D32">
        <w:rPr>
          <w:rFonts w:ascii="Arial" w:hAnsi="Arial" w:cs="Arial"/>
          <w:szCs w:val="24"/>
        </w:rPr>
        <w:tab/>
      </w:r>
      <w:proofErr w:type="gramStart"/>
      <w:r w:rsidRPr="00BD7D32">
        <w:rPr>
          <w:rFonts w:ascii="Arial" w:hAnsi="Arial" w:cs="Arial"/>
          <w:szCs w:val="24"/>
        </w:rPr>
        <w:t>X  Weighting</w:t>
      </w:r>
      <w:proofErr w:type="gramEnd"/>
    </w:p>
    <w:p w14:paraId="3695C290" w14:textId="77777777" w:rsidR="00050086" w:rsidRPr="00BD7D32" w:rsidRDefault="00050086" w:rsidP="00050086">
      <w:pPr>
        <w:tabs>
          <w:tab w:val="left" w:pos="-180"/>
        </w:tabs>
        <w:jc w:val="both"/>
        <w:rPr>
          <w:rFonts w:ascii="Arial" w:hAnsi="Arial" w:cs="Arial"/>
          <w:szCs w:val="24"/>
        </w:rPr>
      </w:pPr>
      <w:r w:rsidRPr="00BD7D32">
        <w:rPr>
          <w:rFonts w:ascii="Arial" w:hAnsi="Arial" w:cs="Arial"/>
          <w:szCs w:val="24"/>
        </w:rPr>
        <w:t>Maximum Score)</w:t>
      </w:r>
    </w:p>
    <w:p w14:paraId="2A55DA24" w14:textId="77777777" w:rsidR="00050086" w:rsidRPr="00BD7D32" w:rsidRDefault="00050086" w:rsidP="00050086">
      <w:pPr>
        <w:tabs>
          <w:tab w:val="left" w:pos="-180"/>
        </w:tabs>
        <w:spacing w:after="120"/>
        <w:rPr>
          <w:rFonts w:ascii="Arial" w:hAnsi="Arial" w:cs="Arial"/>
          <w:szCs w:val="24"/>
        </w:rPr>
      </w:pPr>
    </w:p>
    <w:p w14:paraId="3A9E6A06" w14:textId="77777777" w:rsidR="00050086" w:rsidRPr="00BD7D32" w:rsidRDefault="00050086" w:rsidP="00050086">
      <w:pPr>
        <w:tabs>
          <w:tab w:val="left" w:pos="-180"/>
        </w:tabs>
        <w:spacing w:after="120"/>
        <w:rPr>
          <w:rFonts w:ascii="Arial" w:hAnsi="Arial" w:cs="Arial"/>
          <w:szCs w:val="24"/>
        </w:rPr>
      </w:pPr>
      <w:r w:rsidRPr="00BD7D32">
        <w:rPr>
          <w:rFonts w:ascii="Arial" w:hAnsi="Arial" w:cs="Arial"/>
          <w:szCs w:val="24"/>
        </w:rPr>
        <w:t>For example, “Quality Element 1” can be allocated a score between 0 and 100 but carries a weighting of 10%. Supplier A is given a score of 60 for this element so receives a score of (60/100 x 10) = 6%. The scores for each element will then be added together to calculate the overall quality criteria score.</w:t>
      </w:r>
    </w:p>
    <w:p w14:paraId="6A5644F0" w14:textId="77777777" w:rsidR="00050086" w:rsidRPr="00BD7D32" w:rsidRDefault="00050086" w:rsidP="00050086">
      <w:pPr>
        <w:rPr>
          <w:rFonts w:ascii="Arial" w:hAnsi="Arial" w:cs="Arial"/>
          <w:b/>
          <w:szCs w:val="24"/>
          <w:u w:val="single"/>
        </w:rPr>
      </w:pPr>
    </w:p>
    <w:p w14:paraId="0A9FA673" w14:textId="77777777" w:rsidR="00050086" w:rsidRPr="00BD7D32" w:rsidRDefault="00050086" w:rsidP="00050086">
      <w:pPr>
        <w:tabs>
          <w:tab w:val="left" w:pos="-180"/>
        </w:tabs>
        <w:spacing w:after="120"/>
        <w:jc w:val="both"/>
        <w:rPr>
          <w:rFonts w:ascii="Arial" w:hAnsi="Arial" w:cs="Arial"/>
          <w:b/>
          <w:szCs w:val="24"/>
          <w:u w:val="single"/>
        </w:rPr>
      </w:pPr>
      <w:r w:rsidRPr="00BD7D32">
        <w:rPr>
          <w:rFonts w:ascii="Arial" w:hAnsi="Arial" w:cs="Arial"/>
          <w:b/>
          <w:szCs w:val="24"/>
          <w:u w:val="single"/>
        </w:rPr>
        <w:t>Financial / Price Criteria</w:t>
      </w:r>
    </w:p>
    <w:p w14:paraId="29C1358A" w14:textId="77777777" w:rsidR="00050086" w:rsidRPr="00BD7D32" w:rsidRDefault="00050086" w:rsidP="00050086">
      <w:pPr>
        <w:tabs>
          <w:tab w:val="left" w:pos="-180"/>
        </w:tabs>
        <w:jc w:val="both"/>
        <w:rPr>
          <w:rFonts w:ascii="Arial" w:hAnsi="Arial" w:cs="Arial"/>
        </w:rPr>
      </w:pPr>
      <w:r w:rsidRPr="00BD7D32">
        <w:rPr>
          <w:rFonts w:ascii="Arial" w:hAnsi="Arial" w:cs="Arial"/>
        </w:rPr>
        <w:t xml:space="preserve">Evaluation of the prices submitted will be performed separately by a Commercial Finance Accountant and details will not be made available to the Quality Evaluation Panel. This is to ensure fairness and avoid any subconscious influence of a lower price on the quality scoring. </w:t>
      </w:r>
      <w:r w:rsidRPr="00BD7D32">
        <w:rPr>
          <w:rFonts w:ascii="Arial" w:hAnsi="Arial" w:cs="Arial"/>
          <w:szCs w:val="24"/>
        </w:rPr>
        <w:t>The overall percentage weighting allocated for the Financial/Price Criteria is outlined in the table “Overall Weighting Allocation”.</w:t>
      </w:r>
    </w:p>
    <w:p w14:paraId="742FA59A" w14:textId="77777777" w:rsidR="00050086" w:rsidRPr="00BD7D32" w:rsidRDefault="00050086" w:rsidP="00050086">
      <w:pPr>
        <w:tabs>
          <w:tab w:val="left" w:pos="-180"/>
        </w:tabs>
        <w:jc w:val="both"/>
        <w:rPr>
          <w:rFonts w:ascii="Arial" w:hAnsi="Arial" w:cs="Arial"/>
          <w:b/>
          <w:szCs w:val="24"/>
        </w:rPr>
      </w:pPr>
    </w:p>
    <w:p w14:paraId="62F1072B" w14:textId="77777777" w:rsidR="00050086" w:rsidRPr="00BD7D32" w:rsidRDefault="00050086" w:rsidP="00050086">
      <w:pPr>
        <w:tabs>
          <w:tab w:val="left" w:pos="-180"/>
        </w:tabs>
        <w:spacing w:after="120"/>
        <w:jc w:val="both"/>
        <w:rPr>
          <w:rFonts w:ascii="Arial" w:hAnsi="Arial" w:cs="Arial"/>
          <w:b/>
          <w:szCs w:val="24"/>
          <w:u w:val="single"/>
        </w:rPr>
      </w:pPr>
      <w:r w:rsidRPr="00BD7D32">
        <w:rPr>
          <w:rFonts w:ascii="Arial" w:hAnsi="Arial" w:cs="Arial"/>
          <w:b/>
          <w:szCs w:val="24"/>
          <w:u w:val="single"/>
        </w:rPr>
        <w:t>Financial / Price Criteria Scoring Methodology:</w:t>
      </w:r>
    </w:p>
    <w:p w14:paraId="53ACF122" w14:textId="77777777" w:rsidR="00050086" w:rsidRPr="00BD7D32" w:rsidRDefault="00050086" w:rsidP="00050086">
      <w:pPr>
        <w:rPr>
          <w:rFonts w:ascii="Arial" w:hAnsi="Arial" w:cs="Arial"/>
        </w:rPr>
      </w:pPr>
      <w:r w:rsidRPr="00BD7D32">
        <w:rPr>
          <w:rFonts w:ascii="Arial" w:hAnsi="Arial" w:cs="Arial"/>
        </w:rPr>
        <w:t>A Percentage Scoring Methodology will be used to evaluate all proposals for this requirement.  This methodology is based on the following principles:</w:t>
      </w:r>
    </w:p>
    <w:p w14:paraId="2CAB9080" w14:textId="77777777" w:rsidR="00050086" w:rsidRPr="00BD7D32" w:rsidRDefault="00050086" w:rsidP="00050086">
      <w:pPr>
        <w:rPr>
          <w:rFonts w:ascii="Arial" w:hAnsi="Arial" w:cs="Arial"/>
        </w:rPr>
      </w:pPr>
      <w:r w:rsidRPr="00BD7D32">
        <w:rPr>
          <w:rFonts w:ascii="Arial" w:hAnsi="Arial" w:cs="Arial"/>
        </w:rPr>
        <w:t>The lowest quoted price will be awarded the maximum score available. Each subsequent responses will be baselined to this score and will be awarded a percentage of the maximum score available. The calculation used is as follows:</w:t>
      </w:r>
    </w:p>
    <w:p w14:paraId="4CD34E99" w14:textId="77777777" w:rsidR="00050086" w:rsidRPr="00BD7D32" w:rsidRDefault="00050086" w:rsidP="00050086">
      <w:pPr>
        <w:rPr>
          <w:rFonts w:ascii="Arial" w:hAnsi="Arial" w:cs="Arial"/>
        </w:rPr>
      </w:pPr>
    </w:p>
    <w:p w14:paraId="617B2417" w14:textId="77777777" w:rsidR="00050086" w:rsidRPr="00BD7D32" w:rsidRDefault="00050086" w:rsidP="00050086">
      <w:pPr>
        <w:tabs>
          <w:tab w:val="left" w:pos="-180"/>
        </w:tabs>
        <w:rPr>
          <w:rFonts w:ascii="Arial" w:hAnsi="Arial" w:cs="Arial"/>
          <w:szCs w:val="24"/>
        </w:rPr>
      </w:pPr>
      <w:r w:rsidRPr="00BD7D32">
        <w:rPr>
          <w:rFonts w:ascii="Arial" w:hAnsi="Arial" w:cs="Arial"/>
          <w:szCs w:val="24"/>
        </w:rPr>
        <w:t xml:space="preserve">    </w:t>
      </w:r>
      <w:r w:rsidRPr="00BD7D32">
        <w:rPr>
          <w:rFonts w:ascii="Arial" w:hAnsi="Arial" w:cs="Arial"/>
          <w:szCs w:val="24"/>
        </w:rPr>
        <w:tab/>
        <w:t>(Lowest Quoted Price</w:t>
      </w:r>
    </w:p>
    <w:p w14:paraId="4C245E65" w14:textId="77777777" w:rsidR="00050086" w:rsidRPr="00BD7D32" w:rsidRDefault="00050086" w:rsidP="00050086">
      <w:pPr>
        <w:tabs>
          <w:tab w:val="left" w:pos="-180"/>
        </w:tabs>
        <w:rPr>
          <w:rFonts w:ascii="Arial" w:hAnsi="Arial" w:cs="Arial"/>
          <w:szCs w:val="24"/>
        </w:rPr>
      </w:pPr>
      <w:r w:rsidRPr="00BD7D32">
        <w:rPr>
          <w:rFonts w:ascii="Arial" w:hAnsi="Arial" w:cs="Arial"/>
          <w:b/>
          <w:noProof/>
          <w:szCs w:val="24"/>
          <w:lang w:eastAsia="en-GB"/>
        </w:rPr>
        <mc:AlternateContent>
          <mc:Choice Requires="wps">
            <w:drawing>
              <wp:anchor distT="0" distB="0" distL="114300" distR="114300" simplePos="0" relativeHeight="251660288" behindDoc="0" locked="0" layoutInCell="1" allowOverlap="1" wp14:anchorId="7B2E1309" wp14:editId="319D3F80">
                <wp:simplePos x="0" y="0"/>
                <wp:positionH relativeFrom="column">
                  <wp:posOffset>-6470</wp:posOffset>
                </wp:positionH>
                <wp:positionV relativeFrom="paragraph">
                  <wp:posOffset>93597</wp:posOffset>
                </wp:positionV>
                <wp:extent cx="2510287" cy="0"/>
                <wp:effectExtent l="38100" t="38100" r="61595" b="95250"/>
                <wp:wrapNone/>
                <wp:docPr id="5" name="Straight Connector 5"/>
                <wp:cNvGraphicFramePr/>
                <a:graphic xmlns:a="http://schemas.openxmlformats.org/drawingml/2006/main">
                  <a:graphicData uri="http://schemas.microsoft.com/office/word/2010/wordprocessingShape">
                    <wps:wsp>
                      <wps:cNvCnPr/>
                      <wps:spPr>
                        <a:xfrm>
                          <a:off x="0" y="0"/>
                          <a:ext cx="2510287"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BBA3AE" id="Straight Connector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pt,7.35pt" to="197.1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" strokecolor="black [3200]" strokeweight="2pt">
                <v:shadow on="t" color="black" opacity="24903f" origin=",.5" offset="0,.55556mm"/>
              </v:line>
            </w:pict>
          </mc:Fallback>
        </mc:AlternateContent>
      </w:r>
      <w:r w:rsidRPr="00BD7D32">
        <w:rPr>
          <w:rFonts w:ascii="Arial" w:hAnsi="Arial" w:cs="Arial"/>
          <w:szCs w:val="24"/>
        </w:rPr>
        <w:tab/>
      </w:r>
      <w:r w:rsidRPr="00BD7D32">
        <w:rPr>
          <w:rFonts w:ascii="Arial" w:hAnsi="Arial" w:cs="Arial"/>
          <w:szCs w:val="24"/>
        </w:rPr>
        <w:tab/>
      </w:r>
      <w:r w:rsidRPr="00BD7D32">
        <w:rPr>
          <w:rFonts w:ascii="Arial" w:hAnsi="Arial" w:cs="Arial"/>
          <w:szCs w:val="24"/>
        </w:rPr>
        <w:tab/>
        <w:t xml:space="preserve">                              </w:t>
      </w:r>
      <w:proofErr w:type="gramStart"/>
      <w:r w:rsidRPr="00BD7D32">
        <w:rPr>
          <w:rFonts w:ascii="Arial" w:hAnsi="Arial" w:cs="Arial"/>
          <w:szCs w:val="24"/>
        </w:rPr>
        <w:t>X  Maximum</w:t>
      </w:r>
      <w:proofErr w:type="gramEnd"/>
      <w:r w:rsidRPr="00BD7D32">
        <w:rPr>
          <w:rFonts w:ascii="Arial" w:hAnsi="Arial" w:cs="Arial"/>
          <w:szCs w:val="24"/>
        </w:rPr>
        <w:t xml:space="preserve"> Score Available (i.e. Weighting)</w:t>
      </w:r>
    </w:p>
    <w:p w14:paraId="2A4632F1" w14:textId="77777777" w:rsidR="00050086" w:rsidRPr="00BD7D32" w:rsidRDefault="00050086" w:rsidP="00050086">
      <w:pPr>
        <w:tabs>
          <w:tab w:val="left" w:pos="-180"/>
        </w:tabs>
        <w:jc w:val="both"/>
        <w:rPr>
          <w:rFonts w:ascii="Arial" w:hAnsi="Arial" w:cs="Arial"/>
          <w:szCs w:val="24"/>
        </w:rPr>
      </w:pPr>
      <w:r w:rsidRPr="00BD7D32">
        <w:rPr>
          <w:rFonts w:ascii="Arial" w:hAnsi="Arial" w:cs="Arial"/>
          <w:szCs w:val="24"/>
        </w:rPr>
        <w:t xml:space="preserve">        Price Quoted per Supplier)</w:t>
      </w:r>
    </w:p>
    <w:p w14:paraId="621D10C1" w14:textId="77777777" w:rsidR="00050086" w:rsidRPr="00BD7D32" w:rsidRDefault="00050086" w:rsidP="00050086">
      <w:pPr>
        <w:rPr>
          <w:rFonts w:ascii="Arial" w:hAnsi="Arial"/>
          <w:bCs/>
        </w:rPr>
      </w:pPr>
    </w:p>
    <w:p w14:paraId="1018A7B7" w14:textId="77777777" w:rsidR="00050086" w:rsidRPr="00BD7D32" w:rsidRDefault="00050086" w:rsidP="00050086">
      <w:pPr>
        <w:rPr>
          <w:rFonts w:ascii="Arial" w:hAnsi="Arial"/>
          <w:bCs/>
        </w:rPr>
      </w:pPr>
      <w:r w:rsidRPr="00BD7D32">
        <w:rPr>
          <w:rFonts w:ascii="Arial" w:hAnsi="Arial"/>
          <w:bCs/>
        </w:rPr>
        <w:t>For example, if the Financial/Price weighting allocation is 40%, the maximum score available is 40. Supplier A submits the lowest price of £100,000 and Supplier B submits a price of £180,000. Based on the above calculation Supplier A and B will receive the scores shown below:</w:t>
      </w:r>
    </w:p>
    <w:p w14:paraId="1CE6C4AA" w14:textId="77777777" w:rsidR="00050086" w:rsidRPr="00BD7D32" w:rsidRDefault="00050086" w:rsidP="00050086">
      <w:pPr>
        <w:rPr>
          <w:rFonts w:ascii="Arial" w:hAnsi="Arial"/>
          <w:bCs/>
        </w:rPr>
      </w:pPr>
      <w:r w:rsidRPr="00BD7D32">
        <w:rPr>
          <w:rFonts w:ascii="Arial" w:hAnsi="Arial"/>
          <w:bCs/>
        </w:rPr>
        <w:t>Supplier A = 100k/100k x 40 = 40%</w:t>
      </w:r>
    </w:p>
    <w:p w14:paraId="5C13758A" w14:textId="77777777" w:rsidR="00050086" w:rsidRPr="00BD7D32" w:rsidRDefault="00050086" w:rsidP="00050086">
      <w:pPr>
        <w:rPr>
          <w:rFonts w:ascii="Arial" w:hAnsi="Arial"/>
          <w:bCs/>
        </w:rPr>
      </w:pPr>
      <w:r w:rsidRPr="00BD7D32">
        <w:rPr>
          <w:rFonts w:ascii="Arial" w:hAnsi="Arial"/>
          <w:bCs/>
        </w:rPr>
        <w:t xml:space="preserve">Supplier B = 100k/180k x 40 = 22.22%  </w:t>
      </w:r>
    </w:p>
    <w:p w14:paraId="7191096B" w14:textId="77777777" w:rsidR="00050086" w:rsidRPr="00BD7D32" w:rsidRDefault="00050086" w:rsidP="00050086">
      <w:pPr>
        <w:rPr>
          <w:rFonts w:ascii="Arial" w:hAnsi="Arial" w:cs="Arial"/>
          <w:b/>
          <w:szCs w:val="24"/>
          <w:u w:val="single"/>
        </w:rPr>
      </w:pPr>
    </w:p>
    <w:p w14:paraId="6423495A" w14:textId="77777777" w:rsidR="00050086" w:rsidRPr="00BD7D32" w:rsidRDefault="00050086" w:rsidP="00050086">
      <w:pPr>
        <w:tabs>
          <w:tab w:val="left" w:pos="-180"/>
        </w:tabs>
        <w:spacing w:after="120"/>
        <w:jc w:val="both"/>
        <w:rPr>
          <w:rFonts w:ascii="Arial" w:hAnsi="Arial" w:cs="Arial"/>
          <w:szCs w:val="24"/>
        </w:rPr>
      </w:pPr>
      <w:r w:rsidRPr="00BD7D32">
        <w:rPr>
          <w:rFonts w:ascii="Arial" w:hAnsi="Arial" w:cs="Arial"/>
          <w:b/>
          <w:szCs w:val="24"/>
          <w:u w:val="single"/>
        </w:rPr>
        <w:t>Overall Weighting Allocation</w:t>
      </w:r>
    </w:p>
    <w:tbl>
      <w:tblPr>
        <w:tblpPr w:leftFromText="180" w:rightFromText="180" w:vertAnchor="text" w:horzAnchor="margin" w:tblpY="1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29"/>
        <w:gridCol w:w="2346"/>
      </w:tblGrid>
      <w:tr w:rsidR="00050086" w:rsidRPr="00BD7D32" w14:paraId="4DBDDD32" w14:textId="77777777" w:rsidTr="0075014F">
        <w:trPr>
          <w:trHeight w:val="260"/>
        </w:trPr>
        <w:tc>
          <w:tcPr>
            <w:tcW w:w="4729" w:type="dxa"/>
            <w:shd w:val="clear" w:color="auto" w:fill="F3F3F3"/>
          </w:tcPr>
          <w:p w14:paraId="38C1E8B9" w14:textId="77777777" w:rsidR="00050086" w:rsidRPr="00BD7D32" w:rsidRDefault="00050086" w:rsidP="0075014F">
            <w:pPr>
              <w:tabs>
                <w:tab w:val="left" w:pos="454"/>
                <w:tab w:val="left" w:pos="907"/>
              </w:tabs>
              <w:rPr>
                <w:rFonts w:ascii="Arial" w:hAnsi="Arial" w:cs="Arial"/>
                <w:b/>
                <w:szCs w:val="24"/>
              </w:rPr>
            </w:pPr>
            <w:r w:rsidRPr="00BD7D32">
              <w:rPr>
                <w:rFonts w:ascii="Arial" w:hAnsi="Arial" w:cs="Arial"/>
                <w:b/>
                <w:szCs w:val="24"/>
              </w:rPr>
              <w:t>Evaluation Criteria</w:t>
            </w:r>
          </w:p>
        </w:tc>
        <w:tc>
          <w:tcPr>
            <w:tcW w:w="2346" w:type="dxa"/>
            <w:shd w:val="clear" w:color="auto" w:fill="F3F3F3"/>
          </w:tcPr>
          <w:p w14:paraId="0209D1AF" w14:textId="77777777" w:rsidR="00050086" w:rsidRPr="00BD7D32" w:rsidRDefault="00050086" w:rsidP="0075014F">
            <w:pPr>
              <w:tabs>
                <w:tab w:val="left" w:pos="454"/>
                <w:tab w:val="left" w:pos="907"/>
              </w:tabs>
              <w:rPr>
                <w:rFonts w:ascii="Arial" w:hAnsi="Arial" w:cs="Arial"/>
                <w:b/>
                <w:szCs w:val="24"/>
              </w:rPr>
            </w:pPr>
            <w:r w:rsidRPr="00BD7D32">
              <w:rPr>
                <w:rFonts w:ascii="Arial" w:hAnsi="Arial" w:cs="Arial"/>
                <w:b/>
                <w:szCs w:val="24"/>
              </w:rPr>
              <w:t>Weighting</w:t>
            </w:r>
          </w:p>
        </w:tc>
      </w:tr>
      <w:tr w:rsidR="00050086" w:rsidRPr="00BD7D32" w14:paraId="0FEB46AC" w14:textId="77777777" w:rsidTr="0075014F">
        <w:trPr>
          <w:trHeight w:val="408"/>
        </w:trPr>
        <w:tc>
          <w:tcPr>
            <w:tcW w:w="4729" w:type="dxa"/>
          </w:tcPr>
          <w:p w14:paraId="07DBB0F8" w14:textId="77777777" w:rsidR="00050086" w:rsidRPr="00BD7D32" w:rsidRDefault="00050086" w:rsidP="0075014F">
            <w:pPr>
              <w:tabs>
                <w:tab w:val="left" w:pos="454"/>
                <w:tab w:val="left" w:pos="907"/>
              </w:tabs>
              <w:rPr>
                <w:rFonts w:ascii="Arial" w:hAnsi="Arial" w:cs="Arial"/>
                <w:szCs w:val="24"/>
              </w:rPr>
            </w:pPr>
            <w:r w:rsidRPr="00BD7D32">
              <w:rPr>
                <w:rFonts w:ascii="Arial" w:hAnsi="Arial" w:cs="Arial"/>
                <w:b/>
                <w:szCs w:val="24"/>
              </w:rPr>
              <w:t>Quality Criteria and Social Value Criteria (if applicable)</w:t>
            </w:r>
          </w:p>
        </w:tc>
        <w:tc>
          <w:tcPr>
            <w:tcW w:w="2346" w:type="dxa"/>
          </w:tcPr>
          <w:p w14:paraId="1220D07F" w14:textId="77777777" w:rsidR="00050086" w:rsidRPr="00BD7D32" w:rsidRDefault="00050086" w:rsidP="0075014F">
            <w:pPr>
              <w:tabs>
                <w:tab w:val="left" w:pos="454"/>
                <w:tab w:val="left" w:pos="907"/>
              </w:tabs>
              <w:rPr>
                <w:rFonts w:ascii="Arial" w:hAnsi="Arial" w:cs="Arial"/>
                <w:szCs w:val="24"/>
              </w:rPr>
            </w:pPr>
            <w:r>
              <w:rPr>
                <w:rFonts w:ascii="Arial" w:hAnsi="Arial" w:cs="Arial"/>
                <w:szCs w:val="24"/>
              </w:rPr>
              <w:t>70</w:t>
            </w:r>
            <w:r w:rsidRPr="00BD7D32">
              <w:rPr>
                <w:rFonts w:ascii="Arial" w:hAnsi="Arial" w:cs="Arial"/>
                <w:szCs w:val="24"/>
              </w:rPr>
              <w:t>%</w:t>
            </w:r>
          </w:p>
        </w:tc>
      </w:tr>
      <w:tr w:rsidR="00050086" w:rsidRPr="00BD7D32" w14:paraId="4D92B049" w14:textId="77777777" w:rsidTr="0075014F">
        <w:trPr>
          <w:trHeight w:val="311"/>
        </w:trPr>
        <w:tc>
          <w:tcPr>
            <w:tcW w:w="4729" w:type="dxa"/>
          </w:tcPr>
          <w:p w14:paraId="5002E03E" w14:textId="77777777" w:rsidR="00050086" w:rsidRPr="00BD7D32" w:rsidRDefault="00050086" w:rsidP="0075014F">
            <w:pPr>
              <w:tabs>
                <w:tab w:val="left" w:pos="454"/>
                <w:tab w:val="left" w:pos="907"/>
              </w:tabs>
              <w:rPr>
                <w:rFonts w:ascii="Arial" w:hAnsi="Arial" w:cs="Arial"/>
                <w:b/>
                <w:szCs w:val="24"/>
              </w:rPr>
            </w:pPr>
            <w:r w:rsidRPr="00BD7D32">
              <w:rPr>
                <w:rFonts w:ascii="Arial" w:hAnsi="Arial" w:cs="Arial"/>
                <w:b/>
                <w:szCs w:val="24"/>
              </w:rPr>
              <w:t>Financial / Price Criteria</w:t>
            </w:r>
          </w:p>
        </w:tc>
        <w:tc>
          <w:tcPr>
            <w:tcW w:w="2346" w:type="dxa"/>
          </w:tcPr>
          <w:p w14:paraId="1961875D" w14:textId="77777777" w:rsidR="00050086" w:rsidRPr="00BD7D32" w:rsidRDefault="00050086" w:rsidP="0075014F">
            <w:pPr>
              <w:tabs>
                <w:tab w:val="left" w:pos="454"/>
                <w:tab w:val="left" w:pos="907"/>
              </w:tabs>
              <w:rPr>
                <w:rFonts w:ascii="Arial" w:hAnsi="Arial" w:cs="Arial"/>
                <w:szCs w:val="24"/>
              </w:rPr>
            </w:pPr>
            <w:r>
              <w:rPr>
                <w:rFonts w:ascii="Arial" w:hAnsi="Arial" w:cs="Arial"/>
                <w:szCs w:val="24"/>
              </w:rPr>
              <w:t>30</w:t>
            </w:r>
            <w:r w:rsidRPr="00BD7D32">
              <w:rPr>
                <w:rFonts w:ascii="Arial" w:hAnsi="Arial" w:cs="Arial"/>
                <w:szCs w:val="24"/>
              </w:rPr>
              <w:t>%</w:t>
            </w:r>
          </w:p>
        </w:tc>
      </w:tr>
      <w:tr w:rsidR="00050086" w:rsidRPr="00BD7D32" w14:paraId="10747063" w14:textId="77777777" w:rsidTr="0075014F">
        <w:trPr>
          <w:trHeight w:val="311"/>
        </w:trPr>
        <w:tc>
          <w:tcPr>
            <w:tcW w:w="4729" w:type="dxa"/>
          </w:tcPr>
          <w:p w14:paraId="0F81AE86" w14:textId="77777777" w:rsidR="00050086" w:rsidRPr="00BD7D32" w:rsidRDefault="00050086" w:rsidP="0075014F">
            <w:pPr>
              <w:tabs>
                <w:tab w:val="left" w:pos="454"/>
                <w:tab w:val="left" w:pos="907"/>
              </w:tabs>
              <w:rPr>
                <w:rFonts w:ascii="Arial" w:hAnsi="Arial" w:cs="Arial"/>
                <w:b/>
                <w:szCs w:val="24"/>
              </w:rPr>
            </w:pPr>
            <w:r w:rsidRPr="00BD7D32">
              <w:rPr>
                <w:rFonts w:ascii="Arial" w:hAnsi="Arial" w:cs="Arial"/>
                <w:b/>
                <w:szCs w:val="24"/>
              </w:rPr>
              <w:lastRenderedPageBreak/>
              <w:t>Total</w:t>
            </w:r>
          </w:p>
        </w:tc>
        <w:tc>
          <w:tcPr>
            <w:tcW w:w="2346" w:type="dxa"/>
          </w:tcPr>
          <w:p w14:paraId="7D110186" w14:textId="77777777" w:rsidR="00050086" w:rsidRPr="00BD7D32" w:rsidRDefault="00050086" w:rsidP="0075014F">
            <w:pPr>
              <w:tabs>
                <w:tab w:val="left" w:pos="454"/>
                <w:tab w:val="left" w:pos="907"/>
              </w:tabs>
              <w:rPr>
                <w:rFonts w:ascii="Arial" w:hAnsi="Arial" w:cs="Arial"/>
                <w:szCs w:val="24"/>
              </w:rPr>
            </w:pPr>
            <w:r w:rsidRPr="00BD7D32">
              <w:rPr>
                <w:rFonts w:ascii="Arial" w:hAnsi="Arial" w:cs="Arial"/>
                <w:szCs w:val="24"/>
              </w:rPr>
              <w:t>100%</w:t>
            </w:r>
          </w:p>
        </w:tc>
      </w:tr>
    </w:tbl>
    <w:p w14:paraId="5E083F6F" w14:textId="77777777" w:rsidR="00050086" w:rsidRPr="00BD7D32" w:rsidRDefault="00050086" w:rsidP="00050086">
      <w:pPr>
        <w:tabs>
          <w:tab w:val="left" w:pos="-180"/>
        </w:tabs>
        <w:spacing w:after="120"/>
        <w:jc w:val="both"/>
        <w:rPr>
          <w:rFonts w:ascii="Arial" w:hAnsi="Arial" w:cs="Arial"/>
          <w:b/>
          <w:szCs w:val="24"/>
        </w:rPr>
      </w:pPr>
    </w:p>
    <w:p w14:paraId="7D766B60" w14:textId="77777777" w:rsidR="00050086" w:rsidRPr="00BD7D32" w:rsidRDefault="00050086" w:rsidP="00050086">
      <w:pPr>
        <w:rPr>
          <w:rFonts w:ascii="Arial" w:hAnsi="Arial" w:cs="Arial"/>
          <w:b/>
          <w:szCs w:val="24"/>
          <w:u w:val="single"/>
        </w:rPr>
      </w:pPr>
    </w:p>
    <w:p w14:paraId="43022ADA" w14:textId="77777777" w:rsidR="00050086" w:rsidRDefault="00050086" w:rsidP="00050086">
      <w:pPr>
        <w:tabs>
          <w:tab w:val="left" w:pos="-180"/>
        </w:tabs>
        <w:spacing w:before="120" w:after="120"/>
        <w:jc w:val="both"/>
        <w:rPr>
          <w:rFonts w:ascii="Arial" w:hAnsi="Arial" w:cs="Arial"/>
          <w:b/>
          <w:szCs w:val="24"/>
          <w:u w:val="single"/>
        </w:rPr>
      </w:pPr>
    </w:p>
    <w:p w14:paraId="4532B31A" w14:textId="77777777" w:rsidR="00050086" w:rsidRDefault="00050086" w:rsidP="00050086">
      <w:pPr>
        <w:tabs>
          <w:tab w:val="left" w:pos="-180"/>
        </w:tabs>
        <w:spacing w:before="120" w:after="120"/>
        <w:jc w:val="both"/>
        <w:rPr>
          <w:rFonts w:ascii="Arial" w:hAnsi="Arial" w:cs="Arial"/>
          <w:b/>
          <w:szCs w:val="24"/>
          <w:u w:val="single"/>
        </w:rPr>
      </w:pPr>
    </w:p>
    <w:p w14:paraId="450DD858" w14:textId="77777777" w:rsidR="00050086" w:rsidRDefault="00050086" w:rsidP="00050086">
      <w:pPr>
        <w:tabs>
          <w:tab w:val="left" w:pos="-180"/>
        </w:tabs>
        <w:spacing w:before="120" w:after="120"/>
        <w:jc w:val="both"/>
        <w:rPr>
          <w:rFonts w:ascii="Arial" w:hAnsi="Arial" w:cs="Arial"/>
          <w:b/>
          <w:szCs w:val="24"/>
          <w:u w:val="single"/>
        </w:rPr>
      </w:pPr>
    </w:p>
    <w:p w14:paraId="3F317106" w14:textId="77777777" w:rsidR="00050086" w:rsidRPr="00BD7D32" w:rsidRDefault="00050086" w:rsidP="00050086">
      <w:pPr>
        <w:tabs>
          <w:tab w:val="left" w:pos="-180"/>
        </w:tabs>
        <w:spacing w:before="120" w:after="120"/>
        <w:jc w:val="both"/>
        <w:rPr>
          <w:rFonts w:ascii="Arial" w:hAnsi="Arial" w:cs="Arial"/>
          <w:b/>
          <w:szCs w:val="24"/>
          <w:u w:val="single"/>
        </w:rPr>
      </w:pPr>
      <w:r w:rsidRPr="00BD7D32">
        <w:rPr>
          <w:rFonts w:ascii="Arial" w:hAnsi="Arial" w:cs="Arial"/>
          <w:b/>
          <w:szCs w:val="24"/>
          <w:u w:val="single"/>
        </w:rPr>
        <w:t>Calculation of Overall Score:</w:t>
      </w:r>
    </w:p>
    <w:p w14:paraId="66C9D0D7" w14:textId="77777777" w:rsidR="00050086" w:rsidRPr="00DD547B" w:rsidRDefault="00050086" w:rsidP="00050086">
      <w:pPr>
        <w:tabs>
          <w:tab w:val="left" w:pos="-180"/>
        </w:tabs>
        <w:jc w:val="both"/>
      </w:pPr>
      <w:r w:rsidRPr="00BD7D32">
        <w:rPr>
          <w:rFonts w:ascii="Arial" w:hAnsi="Arial"/>
          <w:bCs/>
        </w:rPr>
        <w:t>The allocated score for the quality and Social Value criteria (where applicable) will be added to the Financial/Price Factor score to calculate the overall score for each tender (out of a max available 100%). The tender with the highest overall score will be deemed as successful.</w:t>
      </w:r>
    </w:p>
    <w:p w14:paraId="0663C59B" w14:textId="77777777" w:rsidR="00E44744" w:rsidRDefault="00E44744">
      <w:bookmarkStart w:id="52" w:name="_Toc179975193"/>
    </w:p>
    <w:p w14:paraId="75CD83F0" w14:textId="77777777" w:rsidR="00E44744" w:rsidRDefault="00E44744"/>
    <w:p w14:paraId="61F153BA" w14:textId="7D807D7E" w:rsidR="00050086" w:rsidRDefault="00050086">
      <w:pPr>
        <w:rPr>
          <w:rFonts w:ascii="Arial" w:hAnsi="Arial"/>
          <w:b/>
          <w:sz w:val="28"/>
        </w:rPr>
      </w:pPr>
      <w:r>
        <w:br w:type="page"/>
      </w:r>
    </w:p>
    <w:p w14:paraId="675DA3E4" w14:textId="2D043CD2" w:rsidR="00050086" w:rsidRPr="00064E11" w:rsidRDefault="00050086" w:rsidP="00050086">
      <w:pPr>
        <w:pStyle w:val="Heading2"/>
        <w:tabs>
          <w:tab w:val="clear" w:pos="0"/>
          <w:tab w:val="left" w:pos="-180"/>
        </w:tabs>
        <w:ind w:hanging="142"/>
        <w:rPr>
          <w:rFonts w:cs="Arial"/>
          <w:color w:val="FF0000"/>
        </w:rPr>
      </w:pPr>
      <w:bookmarkStart w:id="53" w:name="_Toc213417674"/>
      <w:r w:rsidRPr="002E7D32">
        <w:lastRenderedPageBreak/>
        <w:t xml:space="preserve">Annex </w:t>
      </w:r>
      <w:r w:rsidR="00E44744">
        <w:t>A</w:t>
      </w:r>
      <w:r w:rsidRPr="002E7D32">
        <w:t xml:space="preserve"> </w:t>
      </w:r>
      <w:r>
        <w:t xml:space="preserve">- </w:t>
      </w:r>
      <w:r w:rsidRPr="00064E11">
        <w:rPr>
          <w:rFonts w:cs="Arial"/>
        </w:rPr>
        <w:t>Evaluation Criteria</w:t>
      </w:r>
      <w:bookmarkEnd w:id="52"/>
      <w:bookmarkEnd w:id="53"/>
      <w:r w:rsidRPr="00064E11">
        <w:rPr>
          <w:rFonts w:cs="Arial"/>
        </w:rPr>
        <w:t xml:space="preserve"> </w:t>
      </w:r>
    </w:p>
    <w:p w14:paraId="0E654F3A" w14:textId="77777777" w:rsidR="00050086" w:rsidRPr="002E7D32" w:rsidRDefault="00050086" w:rsidP="00050086">
      <w:pPr>
        <w:ind w:left="-181"/>
        <w:rPr>
          <w:rFonts w:ascii="Arial" w:hAnsi="Arial" w:cs="Arial"/>
          <w:b/>
        </w:rPr>
      </w:pPr>
    </w:p>
    <w:p w14:paraId="5F9D1F0A" w14:textId="77777777" w:rsidR="00050086" w:rsidRDefault="00050086" w:rsidP="00050086">
      <w:pPr>
        <w:spacing w:after="120"/>
        <w:ind w:left="-181"/>
        <w:rPr>
          <w:rFonts w:ascii="Arial" w:hAnsi="Arial"/>
          <w:bCs/>
        </w:rPr>
      </w:pPr>
      <w:r w:rsidRPr="002E7D32">
        <w:rPr>
          <w:rFonts w:ascii="Arial" w:hAnsi="Arial" w:cs="Arial"/>
          <w:b/>
        </w:rPr>
        <w:t>Mandatory Criteria</w:t>
      </w:r>
      <w:r w:rsidRPr="00B675DC">
        <w:rPr>
          <w:rFonts w:ascii="Arial" w:hAnsi="Arial" w:cs="Arial"/>
          <w:b/>
        </w:rPr>
        <w:t xml:space="preserve"> </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26"/>
        <w:gridCol w:w="1559"/>
      </w:tblGrid>
      <w:tr w:rsidR="00050086" w:rsidRPr="00B43326" w14:paraId="30D7659D" w14:textId="77777777" w:rsidTr="003B1400">
        <w:trPr>
          <w:trHeight w:val="552"/>
          <w:tblHeader/>
          <w:jc w:val="center"/>
        </w:trPr>
        <w:tc>
          <w:tcPr>
            <w:tcW w:w="8926" w:type="dxa"/>
            <w:vAlign w:val="center"/>
          </w:tcPr>
          <w:p w14:paraId="29BC9A9A" w14:textId="77777777" w:rsidR="00050086" w:rsidRPr="003B1400" w:rsidRDefault="00050086" w:rsidP="0075014F">
            <w:pPr>
              <w:tabs>
                <w:tab w:val="num" w:pos="-180"/>
              </w:tabs>
              <w:jc w:val="center"/>
              <w:rPr>
                <w:rFonts w:ascii="Arial" w:hAnsi="Arial" w:cs="Arial"/>
                <w:b/>
                <w:sz w:val="22"/>
                <w:szCs w:val="22"/>
              </w:rPr>
            </w:pPr>
            <w:r w:rsidRPr="003B1400">
              <w:rPr>
                <w:rFonts w:ascii="Arial" w:hAnsi="Arial" w:cs="Arial"/>
                <w:b/>
                <w:sz w:val="22"/>
                <w:szCs w:val="22"/>
              </w:rPr>
              <w:t>Mandatory Criteria Description</w:t>
            </w:r>
          </w:p>
        </w:tc>
        <w:tc>
          <w:tcPr>
            <w:tcW w:w="1559" w:type="dxa"/>
            <w:vAlign w:val="center"/>
          </w:tcPr>
          <w:p w14:paraId="4383C2DD" w14:textId="77777777" w:rsidR="00050086" w:rsidRPr="003B1400" w:rsidRDefault="00050086" w:rsidP="0075014F">
            <w:pPr>
              <w:tabs>
                <w:tab w:val="num" w:pos="0"/>
              </w:tabs>
              <w:rPr>
                <w:rFonts w:ascii="Arial" w:hAnsi="Arial" w:cs="Arial"/>
                <w:sz w:val="22"/>
                <w:szCs w:val="22"/>
              </w:rPr>
            </w:pPr>
            <w:r w:rsidRPr="003B1400">
              <w:rPr>
                <w:rFonts w:ascii="Arial" w:hAnsi="Arial" w:cs="Arial"/>
                <w:b/>
                <w:sz w:val="22"/>
                <w:szCs w:val="22"/>
              </w:rPr>
              <w:t>Pass/Fail</w:t>
            </w:r>
          </w:p>
        </w:tc>
      </w:tr>
      <w:tr w:rsidR="00050086" w:rsidRPr="00B43326" w14:paraId="0523245E" w14:textId="77777777" w:rsidTr="003B1400">
        <w:trPr>
          <w:trHeight w:val="552"/>
          <w:tblHeader/>
          <w:jc w:val="center"/>
        </w:trPr>
        <w:tc>
          <w:tcPr>
            <w:tcW w:w="8926" w:type="dxa"/>
            <w:tcBorders>
              <w:top w:val="single" w:sz="4" w:space="0" w:color="000000"/>
              <w:left w:val="single" w:sz="4" w:space="0" w:color="000000"/>
              <w:bottom w:val="single" w:sz="4" w:space="0" w:color="000000"/>
              <w:right w:val="single" w:sz="4" w:space="0" w:color="000000"/>
            </w:tcBorders>
            <w:vAlign w:val="center"/>
          </w:tcPr>
          <w:p w14:paraId="5261FCE5" w14:textId="77777777" w:rsidR="00050086" w:rsidRPr="003B1400" w:rsidRDefault="00050086" w:rsidP="0075014F">
            <w:pPr>
              <w:tabs>
                <w:tab w:val="num" w:pos="0"/>
              </w:tabs>
              <w:rPr>
                <w:rFonts w:ascii="Arial" w:hAnsi="Arial" w:cs="Arial"/>
                <w:sz w:val="22"/>
                <w:szCs w:val="22"/>
              </w:rPr>
            </w:pPr>
            <w:r w:rsidRPr="003B1400">
              <w:rPr>
                <w:rFonts w:ascii="Arial" w:hAnsi="Arial" w:cs="Arial"/>
                <w:sz w:val="22"/>
                <w:szCs w:val="22"/>
              </w:rPr>
              <w:t xml:space="preserve">The Supplier must confirm they can demonstrate sector leadership and knowledge pertaining to the activities detailed in section 6. </w:t>
            </w:r>
          </w:p>
        </w:tc>
        <w:tc>
          <w:tcPr>
            <w:tcW w:w="1559" w:type="dxa"/>
            <w:vAlign w:val="center"/>
          </w:tcPr>
          <w:p w14:paraId="142FB443" w14:textId="77777777" w:rsidR="00050086" w:rsidRPr="003B1400" w:rsidRDefault="00050086" w:rsidP="0075014F">
            <w:pPr>
              <w:tabs>
                <w:tab w:val="num" w:pos="0"/>
              </w:tabs>
              <w:rPr>
                <w:rFonts w:ascii="Arial" w:hAnsi="Arial" w:cs="Arial"/>
                <w:sz w:val="22"/>
                <w:szCs w:val="22"/>
              </w:rPr>
            </w:pPr>
            <w:r w:rsidRPr="003B1400">
              <w:rPr>
                <w:rFonts w:ascii="Arial" w:hAnsi="Arial" w:cs="Arial"/>
                <w:sz w:val="22"/>
                <w:szCs w:val="22"/>
              </w:rPr>
              <w:t>(Pass/Fail)</w:t>
            </w:r>
          </w:p>
        </w:tc>
      </w:tr>
      <w:tr w:rsidR="00050086" w:rsidRPr="00B43326" w14:paraId="7DADD393" w14:textId="77777777" w:rsidTr="003B1400">
        <w:trPr>
          <w:trHeight w:val="552"/>
          <w:tblHeader/>
          <w:jc w:val="center"/>
        </w:trPr>
        <w:tc>
          <w:tcPr>
            <w:tcW w:w="8926" w:type="dxa"/>
            <w:tcBorders>
              <w:top w:val="single" w:sz="4" w:space="0" w:color="000000"/>
              <w:left w:val="single" w:sz="4" w:space="0" w:color="000000"/>
              <w:bottom w:val="single" w:sz="4" w:space="0" w:color="000000"/>
              <w:right w:val="single" w:sz="4" w:space="0" w:color="000000"/>
            </w:tcBorders>
            <w:vAlign w:val="center"/>
          </w:tcPr>
          <w:p w14:paraId="3036DC34" w14:textId="77777777" w:rsidR="00050086" w:rsidRPr="003B1400" w:rsidRDefault="00050086" w:rsidP="0075014F">
            <w:pPr>
              <w:tabs>
                <w:tab w:val="num" w:pos="0"/>
              </w:tabs>
              <w:rPr>
                <w:rFonts w:ascii="Arial" w:hAnsi="Arial" w:cs="Arial"/>
                <w:sz w:val="22"/>
                <w:szCs w:val="22"/>
              </w:rPr>
            </w:pPr>
            <w:r w:rsidRPr="003B1400">
              <w:rPr>
                <w:rFonts w:ascii="Arial" w:hAnsi="Arial" w:cs="Arial"/>
                <w:sz w:val="22"/>
                <w:szCs w:val="22"/>
              </w:rPr>
              <w:t xml:space="preserve">The Supplier shall appoint a Service Delivery Lead who must be a Chartered member of the Royal Institution of Chartered Surveyors or a Chartered member of CIBSE or applicable.  </w:t>
            </w:r>
          </w:p>
        </w:tc>
        <w:tc>
          <w:tcPr>
            <w:tcW w:w="1559" w:type="dxa"/>
            <w:vAlign w:val="center"/>
          </w:tcPr>
          <w:p w14:paraId="43AA7741" w14:textId="77777777" w:rsidR="00050086" w:rsidRPr="003B1400" w:rsidRDefault="00050086" w:rsidP="0075014F">
            <w:pPr>
              <w:tabs>
                <w:tab w:val="num" w:pos="0"/>
              </w:tabs>
              <w:rPr>
                <w:rFonts w:ascii="Arial" w:hAnsi="Arial" w:cs="Arial"/>
                <w:sz w:val="22"/>
                <w:szCs w:val="22"/>
              </w:rPr>
            </w:pPr>
            <w:r w:rsidRPr="003B1400">
              <w:rPr>
                <w:rFonts w:ascii="Arial" w:hAnsi="Arial" w:cs="Arial"/>
                <w:sz w:val="22"/>
                <w:szCs w:val="22"/>
              </w:rPr>
              <w:t>(Pass/Fail)</w:t>
            </w:r>
          </w:p>
        </w:tc>
      </w:tr>
      <w:tr w:rsidR="00050086" w:rsidRPr="00B43326" w14:paraId="2E148AC8" w14:textId="77777777" w:rsidTr="003B1400">
        <w:trPr>
          <w:trHeight w:val="552"/>
          <w:jc w:val="center"/>
        </w:trPr>
        <w:tc>
          <w:tcPr>
            <w:tcW w:w="8926" w:type="dxa"/>
            <w:tcBorders>
              <w:top w:val="single" w:sz="4" w:space="0" w:color="000000"/>
              <w:left w:val="single" w:sz="4" w:space="0" w:color="000000"/>
              <w:bottom w:val="single" w:sz="4" w:space="0" w:color="000000"/>
              <w:right w:val="single" w:sz="4" w:space="0" w:color="000000"/>
            </w:tcBorders>
            <w:vAlign w:val="center"/>
          </w:tcPr>
          <w:p w14:paraId="109A9BE0" w14:textId="77777777" w:rsidR="00050086" w:rsidRPr="003B1400" w:rsidRDefault="00050086" w:rsidP="0075014F">
            <w:pPr>
              <w:tabs>
                <w:tab w:val="num" w:pos="0"/>
              </w:tabs>
              <w:rPr>
                <w:rFonts w:ascii="Arial" w:hAnsi="Arial" w:cs="Arial"/>
                <w:sz w:val="22"/>
                <w:szCs w:val="22"/>
              </w:rPr>
            </w:pPr>
            <w:r w:rsidRPr="003B1400">
              <w:rPr>
                <w:rFonts w:ascii="Arial" w:hAnsi="Arial" w:cs="Arial"/>
                <w:sz w:val="22"/>
                <w:szCs w:val="22"/>
              </w:rPr>
              <w:t xml:space="preserve">The supplier must confirm they can meet the resource requirements detailed at section 5. </w:t>
            </w:r>
          </w:p>
        </w:tc>
        <w:tc>
          <w:tcPr>
            <w:tcW w:w="1559" w:type="dxa"/>
            <w:vAlign w:val="center"/>
          </w:tcPr>
          <w:p w14:paraId="165AA264" w14:textId="77777777" w:rsidR="00050086" w:rsidRPr="003B1400" w:rsidRDefault="00050086" w:rsidP="0075014F">
            <w:pPr>
              <w:tabs>
                <w:tab w:val="num" w:pos="0"/>
              </w:tabs>
              <w:rPr>
                <w:rFonts w:ascii="Arial" w:hAnsi="Arial" w:cs="Arial"/>
                <w:sz w:val="22"/>
                <w:szCs w:val="22"/>
              </w:rPr>
            </w:pPr>
            <w:r w:rsidRPr="003B1400">
              <w:rPr>
                <w:rFonts w:ascii="Arial" w:hAnsi="Arial" w:cs="Arial"/>
                <w:sz w:val="22"/>
                <w:szCs w:val="22"/>
              </w:rPr>
              <w:t>(Pass/Fail)</w:t>
            </w:r>
          </w:p>
        </w:tc>
      </w:tr>
    </w:tbl>
    <w:p w14:paraId="651CD3D3" w14:textId="77777777" w:rsidR="00050086" w:rsidRPr="002E7D32" w:rsidRDefault="00050086" w:rsidP="00050086">
      <w:pPr>
        <w:tabs>
          <w:tab w:val="num" w:pos="-180"/>
        </w:tabs>
        <w:ind w:hanging="540"/>
        <w:rPr>
          <w:rFonts w:ascii="Arial" w:hAnsi="Arial"/>
          <w:bCs/>
        </w:rPr>
      </w:pPr>
    </w:p>
    <w:p w14:paraId="1DF73632" w14:textId="77777777" w:rsidR="00050086" w:rsidRPr="00597ADD" w:rsidRDefault="00050086" w:rsidP="00050086">
      <w:pPr>
        <w:spacing w:after="120"/>
        <w:ind w:left="-181"/>
        <w:rPr>
          <w:rFonts w:ascii="Arial" w:hAnsi="Arial" w:cs="Arial"/>
          <w:b/>
        </w:rPr>
      </w:pPr>
      <w:r w:rsidRPr="002E7D32">
        <w:rPr>
          <w:rFonts w:ascii="Arial" w:hAnsi="Arial" w:cs="Arial"/>
          <w:b/>
        </w:rPr>
        <w:t>Scored Quality Criteria</w:t>
      </w:r>
    </w:p>
    <w:tbl>
      <w:tblPr>
        <w:tblW w:w="11058"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7"/>
        <w:gridCol w:w="1984"/>
        <w:gridCol w:w="5954"/>
        <w:gridCol w:w="1843"/>
      </w:tblGrid>
      <w:tr w:rsidR="00050086" w:rsidRPr="00B43326" w14:paraId="2CF1D54E" w14:textId="77777777" w:rsidTr="003B1400">
        <w:trPr>
          <w:cantSplit/>
          <w:tblHeader/>
        </w:trPr>
        <w:tc>
          <w:tcPr>
            <w:tcW w:w="1277" w:type="dxa"/>
            <w:vAlign w:val="center"/>
          </w:tcPr>
          <w:p w14:paraId="2FE6EF43" w14:textId="77777777" w:rsidR="00050086" w:rsidRPr="00307B10" w:rsidRDefault="00050086" w:rsidP="0075014F">
            <w:pPr>
              <w:tabs>
                <w:tab w:val="num" w:pos="-180"/>
              </w:tabs>
              <w:jc w:val="center"/>
              <w:rPr>
                <w:rFonts w:ascii="Arial" w:hAnsi="Arial" w:cs="Arial"/>
                <w:b/>
                <w:sz w:val="20"/>
              </w:rPr>
            </w:pPr>
            <w:r w:rsidRPr="00307B10">
              <w:rPr>
                <w:rFonts w:ascii="Arial" w:hAnsi="Arial" w:cs="Arial"/>
                <w:b/>
                <w:sz w:val="20"/>
              </w:rPr>
              <w:t>Primary Scored Criteria</w:t>
            </w:r>
          </w:p>
        </w:tc>
        <w:tc>
          <w:tcPr>
            <w:tcW w:w="1984" w:type="dxa"/>
            <w:vAlign w:val="center"/>
          </w:tcPr>
          <w:p w14:paraId="4975A1AD" w14:textId="77777777" w:rsidR="00050086" w:rsidRPr="00307B10" w:rsidRDefault="00050086" w:rsidP="003B1400">
            <w:pPr>
              <w:tabs>
                <w:tab w:val="num" w:pos="-180"/>
              </w:tabs>
              <w:jc w:val="center"/>
              <w:rPr>
                <w:rFonts w:ascii="Arial" w:hAnsi="Arial" w:cs="Arial"/>
                <w:b/>
                <w:sz w:val="20"/>
              </w:rPr>
            </w:pPr>
            <w:r w:rsidRPr="00307B10">
              <w:rPr>
                <w:rFonts w:ascii="Arial" w:hAnsi="Arial" w:cs="Arial"/>
                <w:b/>
                <w:sz w:val="20"/>
              </w:rPr>
              <w:t>Primary Scored Criteria Weighting (%)</w:t>
            </w:r>
          </w:p>
        </w:tc>
        <w:tc>
          <w:tcPr>
            <w:tcW w:w="5954" w:type="dxa"/>
            <w:vAlign w:val="center"/>
          </w:tcPr>
          <w:p w14:paraId="40C83680" w14:textId="77777777" w:rsidR="00050086" w:rsidRPr="00307B10" w:rsidRDefault="00050086" w:rsidP="0075014F">
            <w:pPr>
              <w:tabs>
                <w:tab w:val="num" w:pos="-180"/>
              </w:tabs>
              <w:jc w:val="center"/>
              <w:rPr>
                <w:rFonts w:ascii="Arial" w:hAnsi="Arial" w:cs="Arial"/>
                <w:b/>
                <w:sz w:val="20"/>
              </w:rPr>
            </w:pPr>
            <w:r w:rsidRPr="00307B10">
              <w:rPr>
                <w:rFonts w:ascii="Arial" w:hAnsi="Arial" w:cs="Arial"/>
                <w:b/>
                <w:sz w:val="20"/>
              </w:rPr>
              <w:t>Scored Sub-criteria Description</w:t>
            </w:r>
          </w:p>
        </w:tc>
        <w:tc>
          <w:tcPr>
            <w:tcW w:w="1843" w:type="dxa"/>
            <w:vAlign w:val="center"/>
          </w:tcPr>
          <w:p w14:paraId="5BDF9F5F" w14:textId="77777777" w:rsidR="00050086" w:rsidRPr="00307B10" w:rsidRDefault="00050086" w:rsidP="0075014F">
            <w:pPr>
              <w:tabs>
                <w:tab w:val="num" w:pos="0"/>
              </w:tabs>
              <w:jc w:val="center"/>
              <w:rPr>
                <w:rFonts w:ascii="Arial" w:hAnsi="Arial" w:cs="Arial"/>
                <w:b/>
                <w:sz w:val="20"/>
              </w:rPr>
            </w:pPr>
            <w:r w:rsidRPr="00307B10">
              <w:rPr>
                <w:rFonts w:ascii="Arial" w:hAnsi="Arial" w:cs="Arial"/>
                <w:b/>
                <w:sz w:val="20"/>
              </w:rPr>
              <w:t>Individual Scored Sub -Criteria Weighting (%)</w:t>
            </w:r>
          </w:p>
        </w:tc>
      </w:tr>
      <w:tr w:rsidR="00050086" w:rsidRPr="00B43326" w14:paraId="647A2860" w14:textId="77777777" w:rsidTr="003B1400">
        <w:trPr>
          <w:trHeight w:val="552"/>
          <w:tblHeader/>
        </w:trPr>
        <w:tc>
          <w:tcPr>
            <w:tcW w:w="1277" w:type="dxa"/>
            <w:vAlign w:val="center"/>
          </w:tcPr>
          <w:p w14:paraId="5490EA5A" w14:textId="77777777" w:rsidR="00050086" w:rsidRPr="00307B10" w:rsidRDefault="00050086" w:rsidP="003B1400">
            <w:pPr>
              <w:tabs>
                <w:tab w:val="num" w:pos="-180"/>
              </w:tabs>
              <w:jc w:val="center"/>
              <w:rPr>
                <w:rFonts w:ascii="Arial" w:hAnsi="Arial" w:cs="Arial"/>
                <w:b/>
                <w:sz w:val="20"/>
              </w:rPr>
            </w:pPr>
            <w:r w:rsidRPr="00307B10">
              <w:rPr>
                <w:rFonts w:ascii="Arial" w:hAnsi="Arial" w:cs="Arial"/>
                <w:b/>
                <w:sz w:val="20"/>
              </w:rPr>
              <w:t>Quality</w:t>
            </w:r>
          </w:p>
        </w:tc>
        <w:tc>
          <w:tcPr>
            <w:tcW w:w="1984" w:type="dxa"/>
            <w:vAlign w:val="center"/>
          </w:tcPr>
          <w:p w14:paraId="567B5071" w14:textId="77777777" w:rsidR="00050086" w:rsidRPr="00307B10" w:rsidRDefault="00050086" w:rsidP="003B1400">
            <w:pPr>
              <w:tabs>
                <w:tab w:val="num" w:pos="-180"/>
              </w:tabs>
              <w:jc w:val="center"/>
              <w:rPr>
                <w:rFonts w:ascii="Arial" w:hAnsi="Arial" w:cs="Arial"/>
                <w:b/>
                <w:sz w:val="20"/>
              </w:rPr>
            </w:pPr>
            <w:r w:rsidRPr="00307B10">
              <w:rPr>
                <w:rFonts w:ascii="Arial" w:hAnsi="Arial" w:cs="Arial"/>
                <w:b/>
                <w:sz w:val="20"/>
              </w:rPr>
              <w:t>60%</w:t>
            </w:r>
          </w:p>
        </w:tc>
        <w:tc>
          <w:tcPr>
            <w:tcW w:w="5954" w:type="dxa"/>
            <w:vAlign w:val="center"/>
          </w:tcPr>
          <w:p w14:paraId="53C9DF68" w14:textId="3737BE66" w:rsidR="00050086" w:rsidRPr="00050086" w:rsidRDefault="00050086" w:rsidP="0075014F">
            <w:pPr>
              <w:tabs>
                <w:tab w:val="num" w:pos="-180"/>
              </w:tabs>
              <w:rPr>
                <w:rFonts w:ascii="Arial" w:hAnsi="Arial" w:cs="Arial"/>
                <w:sz w:val="22"/>
                <w:szCs w:val="22"/>
              </w:rPr>
            </w:pPr>
            <w:r w:rsidRPr="00050086">
              <w:rPr>
                <w:rFonts w:ascii="Arial" w:hAnsi="Arial" w:cs="Arial"/>
                <w:sz w:val="22"/>
                <w:szCs w:val="22"/>
              </w:rPr>
              <w:t xml:space="preserve">Please detail your experience of conducting survey reviews, or asset verification/comparison exercises whereby the Supplier has been required to provide technical observations, in line with CIBSE life expectancy and estimated replacement costs based on SPONS. </w:t>
            </w:r>
          </w:p>
        </w:tc>
        <w:tc>
          <w:tcPr>
            <w:tcW w:w="1843" w:type="dxa"/>
            <w:vAlign w:val="center"/>
          </w:tcPr>
          <w:p w14:paraId="028C8941" w14:textId="77777777" w:rsidR="00050086" w:rsidRPr="00307B10" w:rsidRDefault="00050086" w:rsidP="0075014F">
            <w:pPr>
              <w:tabs>
                <w:tab w:val="num" w:pos="0"/>
              </w:tabs>
              <w:rPr>
                <w:rFonts w:ascii="Arial" w:hAnsi="Arial" w:cs="Arial"/>
                <w:sz w:val="20"/>
              </w:rPr>
            </w:pPr>
            <w:r w:rsidRPr="00307B10">
              <w:rPr>
                <w:rFonts w:ascii="Arial" w:hAnsi="Arial" w:cs="Arial"/>
                <w:sz w:val="20"/>
              </w:rPr>
              <w:t>60%</w:t>
            </w:r>
          </w:p>
        </w:tc>
      </w:tr>
      <w:tr w:rsidR="00050086" w:rsidRPr="00B43326" w14:paraId="2A67AB92" w14:textId="77777777" w:rsidTr="003B1400">
        <w:trPr>
          <w:trHeight w:val="553"/>
          <w:tblHeader/>
        </w:trPr>
        <w:tc>
          <w:tcPr>
            <w:tcW w:w="1277" w:type="dxa"/>
            <w:vAlign w:val="center"/>
          </w:tcPr>
          <w:p w14:paraId="3D6BD9B2" w14:textId="77777777" w:rsidR="00050086" w:rsidRPr="00307B10" w:rsidRDefault="00050086" w:rsidP="003B1400">
            <w:pPr>
              <w:tabs>
                <w:tab w:val="num" w:pos="-180"/>
              </w:tabs>
              <w:jc w:val="center"/>
              <w:rPr>
                <w:rFonts w:ascii="Arial" w:hAnsi="Arial" w:cs="Arial"/>
                <w:b/>
                <w:bCs/>
                <w:sz w:val="20"/>
              </w:rPr>
            </w:pPr>
            <w:r w:rsidRPr="00307B10">
              <w:rPr>
                <w:rFonts w:ascii="Arial" w:hAnsi="Arial" w:cs="Arial"/>
                <w:b/>
                <w:bCs/>
                <w:sz w:val="20"/>
              </w:rPr>
              <w:t>Social Value Outcomes</w:t>
            </w:r>
          </w:p>
        </w:tc>
        <w:tc>
          <w:tcPr>
            <w:tcW w:w="1984" w:type="dxa"/>
            <w:vAlign w:val="center"/>
          </w:tcPr>
          <w:p w14:paraId="6D8B64F1" w14:textId="77777777" w:rsidR="00050086" w:rsidRPr="00307B10" w:rsidRDefault="00050086" w:rsidP="003B1400">
            <w:pPr>
              <w:tabs>
                <w:tab w:val="num" w:pos="-180"/>
              </w:tabs>
              <w:jc w:val="center"/>
              <w:rPr>
                <w:rFonts w:ascii="Arial" w:hAnsi="Arial" w:cs="Arial"/>
                <w:b/>
                <w:sz w:val="20"/>
              </w:rPr>
            </w:pPr>
            <w:r w:rsidRPr="00307B10">
              <w:rPr>
                <w:rFonts w:ascii="Arial" w:hAnsi="Arial" w:cs="Arial"/>
                <w:b/>
                <w:sz w:val="20"/>
              </w:rPr>
              <w:t>10%</w:t>
            </w:r>
          </w:p>
        </w:tc>
        <w:tc>
          <w:tcPr>
            <w:tcW w:w="5954" w:type="dxa"/>
            <w:vAlign w:val="center"/>
          </w:tcPr>
          <w:p w14:paraId="17AC653E" w14:textId="77777777" w:rsidR="00050086" w:rsidRPr="00307B10" w:rsidRDefault="00050086" w:rsidP="0075014F">
            <w:pPr>
              <w:tabs>
                <w:tab w:val="num" w:pos="-180"/>
              </w:tabs>
              <w:rPr>
                <w:rFonts w:ascii="Arial" w:hAnsi="Arial" w:cs="Arial"/>
                <w:sz w:val="22"/>
                <w:szCs w:val="22"/>
              </w:rPr>
            </w:pPr>
            <w:r w:rsidRPr="00307B10">
              <w:rPr>
                <w:rFonts w:ascii="Arial" w:hAnsi="Arial" w:cs="Arial"/>
                <w:sz w:val="22"/>
                <w:szCs w:val="22"/>
              </w:rPr>
              <w:t xml:space="preserve">Using a maximum of 1000 characters describe the commitment your organisation will make to ensure that opportunities under the contract deliver the Policy Outcome stated at Model Award Criteria (MAC) 2.2 please see above link and Award Criteria.  </w:t>
            </w:r>
          </w:p>
          <w:p w14:paraId="4BB4C062" w14:textId="77777777" w:rsidR="00050086" w:rsidRPr="00307B10" w:rsidRDefault="00050086" w:rsidP="0075014F">
            <w:pPr>
              <w:spacing w:line="259" w:lineRule="auto"/>
              <w:ind w:left="360"/>
              <w:rPr>
                <w:rFonts w:ascii="Arial" w:hAnsi="Arial" w:cs="Arial"/>
                <w:sz w:val="22"/>
                <w:szCs w:val="22"/>
              </w:rPr>
            </w:pPr>
            <w:r w:rsidRPr="00307B10">
              <w:rPr>
                <w:rFonts w:ascii="Arial" w:hAnsi="Arial" w:cs="Arial"/>
                <w:sz w:val="22"/>
                <w:szCs w:val="22"/>
              </w:rPr>
              <w:t xml:space="preserve">Please include: </w:t>
            </w:r>
          </w:p>
          <w:p w14:paraId="704546AA" w14:textId="77777777" w:rsidR="00050086" w:rsidRPr="00307B10" w:rsidRDefault="00050086" w:rsidP="00050086">
            <w:pPr>
              <w:numPr>
                <w:ilvl w:val="0"/>
                <w:numId w:val="29"/>
              </w:numPr>
              <w:spacing w:line="239" w:lineRule="auto"/>
              <w:ind w:right="66" w:hanging="360"/>
              <w:rPr>
                <w:rFonts w:ascii="Arial" w:hAnsi="Arial" w:cs="Arial"/>
                <w:sz w:val="22"/>
                <w:szCs w:val="22"/>
              </w:rPr>
            </w:pPr>
            <w:r w:rsidRPr="00307B10">
              <w:rPr>
                <w:rFonts w:ascii="Arial" w:hAnsi="Arial" w:cs="Arial"/>
                <w:sz w:val="22"/>
                <w:szCs w:val="22"/>
              </w:rPr>
              <w:t xml:space="preserve">your ‘Method Statement’, stating how you will achieve this and how your commitment meets the Award Criteria, and  </w:t>
            </w:r>
          </w:p>
          <w:p w14:paraId="2CB4EA82" w14:textId="77777777" w:rsidR="00050086" w:rsidRPr="00307B10" w:rsidRDefault="00050086" w:rsidP="00050086">
            <w:pPr>
              <w:numPr>
                <w:ilvl w:val="0"/>
                <w:numId w:val="29"/>
              </w:numPr>
              <w:spacing w:after="32" w:line="239" w:lineRule="auto"/>
              <w:ind w:right="66" w:hanging="360"/>
              <w:rPr>
                <w:rFonts w:ascii="Arial" w:hAnsi="Arial" w:cs="Arial"/>
                <w:sz w:val="22"/>
                <w:szCs w:val="22"/>
              </w:rPr>
            </w:pPr>
            <w:r w:rsidRPr="00307B10">
              <w:rPr>
                <w:rFonts w:ascii="Arial" w:hAnsi="Arial" w:cs="Arial"/>
                <w:sz w:val="22"/>
                <w:szCs w:val="22"/>
              </w:rPr>
              <w:t xml:space="preserve">a timed project plan and process, including how you will implement your commitment and by when. Also, how you will monitor, measure and report on your commitments/the impact of your proposals. You should include but not be limited to:  </w:t>
            </w:r>
          </w:p>
          <w:p w14:paraId="339555B8" w14:textId="77777777" w:rsidR="00050086" w:rsidRPr="00307B10" w:rsidRDefault="00050086" w:rsidP="0075014F">
            <w:pPr>
              <w:spacing w:after="12" w:line="259" w:lineRule="auto"/>
              <w:ind w:left="360"/>
              <w:rPr>
                <w:rFonts w:ascii="Arial" w:hAnsi="Arial" w:cs="Arial"/>
                <w:sz w:val="22"/>
                <w:szCs w:val="22"/>
              </w:rPr>
            </w:pPr>
            <w:r w:rsidRPr="00307B10">
              <w:rPr>
                <w:rFonts w:ascii="Arial" w:hAnsi="Arial" w:cs="Arial"/>
                <w:sz w:val="22"/>
                <w:szCs w:val="22"/>
              </w:rPr>
              <w:t xml:space="preserve">     ○ timed action plan  </w:t>
            </w:r>
          </w:p>
          <w:p w14:paraId="03063B2E" w14:textId="77777777" w:rsidR="00050086" w:rsidRPr="00307B10" w:rsidRDefault="00050086" w:rsidP="0075014F">
            <w:pPr>
              <w:spacing w:after="13" w:line="259" w:lineRule="auto"/>
              <w:ind w:left="360"/>
              <w:rPr>
                <w:rFonts w:ascii="Arial" w:hAnsi="Arial" w:cs="Arial"/>
                <w:sz w:val="22"/>
                <w:szCs w:val="22"/>
              </w:rPr>
            </w:pPr>
            <w:r w:rsidRPr="00307B10">
              <w:rPr>
                <w:rFonts w:ascii="Arial" w:hAnsi="Arial" w:cs="Arial"/>
                <w:sz w:val="22"/>
                <w:szCs w:val="22"/>
              </w:rPr>
              <w:t xml:space="preserve">     ○ use of metrics  </w:t>
            </w:r>
          </w:p>
          <w:p w14:paraId="21190431" w14:textId="77777777" w:rsidR="00050086" w:rsidRPr="00307B10" w:rsidRDefault="00050086" w:rsidP="0075014F">
            <w:pPr>
              <w:spacing w:line="259" w:lineRule="auto"/>
              <w:ind w:left="360"/>
              <w:rPr>
                <w:rFonts w:ascii="Arial" w:hAnsi="Arial" w:cs="Arial"/>
                <w:sz w:val="22"/>
                <w:szCs w:val="22"/>
              </w:rPr>
            </w:pPr>
            <w:r w:rsidRPr="00307B10">
              <w:rPr>
                <w:rFonts w:ascii="Arial" w:hAnsi="Arial" w:cs="Arial"/>
                <w:sz w:val="22"/>
                <w:szCs w:val="22"/>
              </w:rPr>
              <w:t xml:space="preserve">     ○ tools/processes used to gather data  </w:t>
            </w:r>
          </w:p>
          <w:p w14:paraId="57C29349" w14:textId="77777777" w:rsidR="00050086" w:rsidRPr="00307B10" w:rsidRDefault="00050086" w:rsidP="0075014F">
            <w:pPr>
              <w:spacing w:after="15" w:line="259" w:lineRule="auto"/>
              <w:ind w:left="360"/>
              <w:rPr>
                <w:rFonts w:ascii="Arial" w:hAnsi="Arial" w:cs="Arial"/>
                <w:sz w:val="22"/>
                <w:szCs w:val="22"/>
              </w:rPr>
            </w:pPr>
            <w:r w:rsidRPr="00307B10">
              <w:rPr>
                <w:rFonts w:ascii="Arial" w:hAnsi="Arial" w:cs="Arial"/>
                <w:sz w:val="22"/>
                <w:szCs w:val="22"/>
              </w:rPr>
              <w:t xml:space="preserve">     ○ reporting        </w:t>
            </w:r>
          </w:p>
          <w:p w14:paraId="5E992CF0" w14:textId="77777777" w:rsidR="00050086" w:rsidRPr="00307B10" w:rsidRDefault="00050086" w:rsidP="0075014F">
            <w:pPr>
              <w:spacing w:after="9" w:line="259" w:lineRule="auto"/>
              <w:ind w:left="360"/>
              <w:rPr>
                <w:rFonts w:ascii="Arial" w:hAnsi="Arial" w:cs="Arial"/>
                <w:sz w:val="22"/>
                <w:szCs w:val="22"/>
              </w:rPr>
            </w:pPr>
            <w:r w:rsidRPr="00307B10">
              <w:rPr>
                <w:rFonts w:ascii="Arial" w:hAnsi="Arial" w:cs="Arial"/>
                <w:sz w:val="22"/>
                <w:szCs w:val="22"/>
              </w:rPr>
              <w:t xml:space="preserve">     ○ feedback and improvement  </w:t>
            </w:r>
          </w:p>
          <w:p w14:paraId="355DCFBA" w14:textId="77777777" w:rsidR="00050086" w:rsidRPr="00307B10" w:rsidRDefault="00050086" w:rsidP="0075014F">
            <w:pPr>
              <w:spacing w:after="11" w:line="259" w:lineRule="auto"/>
              <w:ind w:left="360"/>
              <w:rPr>
                <w:rFonts w:ascii="Arial" w:hAnsi="Arial" w:cs="Arial"/>
                <w:sz w:val="22"/>
                <w:szCs w:val="22"/>
              </w:rPr>
            </w:pPr>
            <w:r w:rsidRPr="00307B10">
              <w:rPr>
                <w:rFonts w:ascii="Arial" w:hAnsi="Arial" w:cs="Arial"/>
                <w:sz w:val="22"/>
                <w:szCs w:val="22"/>
              </w:rPr>
              <w:t xml:space="preserve">     ○ transparency  </w:t>
            </w:r>
          </w:p>
          <w:p w14:paraId="6AF6D28F" w14:textId="77777777" w:rsidR="00050086" w:rsidRPr="00307B10" w:rsidRDefault="00050086" w:rsidP="00050086">
            <w:pPr>
              <w:numPr>
                <w:ilvl w:val="0"/>
                <w:numId w:val="29"/>
              </w:numPr>
              <w:spacing w:after="2" w:line="239" w:lineRule="auto"/>
              <w:ind w:right="66" w:hanging="360"/>
              <w:rPr>
                <w:rFonts w:ascii="Arial" w:hAnsi="Arial" w:cs="Arial"/>
                <w:sz w:val="22"/>
                <w:szCs w:val="22"/>
              </w:rPr>
            </w:pPr>
            <w:r w:rsidRPr="00307B10">
              <w:rPr>
                <w:rFonts w:ascii="Arial" w:hAnsi="Arial" w:cs="Arial"/>
                <w:sz w:val="22"/>
                <w:szCs w:val="22"/>
              </w:rPr>
              <w:t xml:space="preserve">how you will influence staff, </w:t>
            </w:r>
            <w:r>
              <w:rPr>
                <w:rFonts w:ascii="Arial" w:hAnsi="Arial" w:cs="Arial"/>
                <w:sz w:val="22"/>
                <w:szCs w:val="22"/>
              </w:rPr>
              <w:t>S</w:t>
            </w:r>
            <w:r w:rsidRPr="00307B10">
              <w:rPr>
                <w:rFonts w:ascii="Arial" w:hAnsi="Arial" w:cs="Arial"/>
                <w:sz w:val="22"/>
                <w:szCs w:val="22"/>
              </w:rPr>
              <w:t xml:space="preserve">uppliers, customers, and communities through the delivery of the contract to support the Policy Outcome, e.g., engagement, co-design/creation, training and education, partnering/collaborating, volunteering. </w:t>
            </w:r>
          </w:p>
          <w:p w14:paraId="19F89670" w14:textId="77777777" w:rsidR="00050086" w:rsidRPr="00307B10" w:rsidRDefault="00050086" w:rsidP="0075014F">
            <w:pPr>
              <w:tabs>
                <w:tab w:val="num" w:pos="-180"/>
              </w:tabs>
              <w:rPr>
                <w:rFonts w:ascii="Arial" w:hAnsi="Arial" w:cs="Arial"/>
                <w:sz w:val="22"/>
                <w:szCs w:val="22"/>
              </w:rPr>
            </w:pPr>
          </w:p>
        </w:tc>
        <w:tc>
          <w:tcPr>
            <w:tcW w:w="1843" w:type="dxa"/>
            <w:vAlign w:val="center"/>
          </w:tcPr>
          <w:p w14:paraId="70AFFC1C" w14:textId="77777777" w:rsidR="00050086" w:rsidRPr="00307B10" w:rsidRDefault="00050086" w:rsidP="0075014F">
            <w:pPr>
              <w:tabs>
                <w:tab w:val="num" w:pos="0"/>
              </w:tabs>
              <w:rPr>
                <w:rFonts w:ascii="Arial" w:hAnsi="Arial" w:cs="Arial"/>
                <w:sz w:val="20"/>
              </w:rPr>
            </w:pPr>
            <w:r w:rsidRPr="00307B10">
              <w:rPr>
                <w:rFonts w:ascii="Arial" w:hAnsi="Arial" w:cs="Arial"/>
                <w:sz w:val="20"/>
              </w:rPr>
              <w:t>10%</w:t>
            </w:r>
          </w:p>
        </w:tc>
      </w:tr>
      <w:tr w:rsidR="00050086" w:rsidRPr="00B43326" w14:paraId="18321A5E" w14:textId="77777777" w:rsidTr="003B1400">
        <w:trPr>
          <w:trHeight w:val="553"/>
        </w:trPr>
        <w:tc>
          <w:tcPr>
            <w:tcW w:w="1277" w:type="dxa"/>
            <w:tcBorders>
              <w:left w:val="nil"/>
              <w:bottom w:val="nil"/>
            </w:tcBorders>
            <w:vAlign w:val="center"/>
          </w:tcPr>
          <w:p w14:paraId="662DBB01" w14:textId="77777777" w:rsidR="00050086" w:rsidRPr="00B43326" w:rsidRDefault="00050086" w:rsidP="0075014F">
            <w:pPr>
              <w:tabs>
                <w:tab w:val="num" w:pos="-180"/>
              </w:tabs>
              <w:ind w:hanging="540"/>
              <w:jc w:val="center"/>
              <w:rPr>
                <w:rFonts w:ascii="Arial" w:hAnsi="Arial" w:cs="Arial"/>
                <w:sz w:val="20"/>
              </w:rPr>
            </w:pPr>
          </w:p>
        </w:tc>
        <w:tc>
          <w:tcPr>
            <w:tcW w:w="1984" w:type="dxa"/>
            <w:tcBorders>
              <w:right w:val="single" w:sz="4" w:space="0" w:color="auto"/>
            </w:tcBorders>
            <w:vAlign w:val="center"/>
          </w:tcPr>
          <w:p w14:paraId="036C13B2" w14:textId="77777777" w:rsidR="00050086" w:rsidRPr="003A0CFA" w:rsidRDefault="00050086" w:rsidP="0075014F">
            <w:pPr>
              <w:tabs>
                <w:tab w:val="num" w:pos="-180"/>
              </w:tabs>
              <w:jc w:val="center"/>
              <w:rPr>
                <w:rFonts w:ascii="Arial" w:hAnsi="Arial" w:cs="Arial"/>
                <w:b/>
                <w:sz w:val="18"/>
                <w:szCs w:val="18"/>
              </w:rPr>
            </w:pPr>
            <w:r w:rsidRPr="00B43326">
              <w:rPr>
                <w:rFonts w:ascii="Arial" w:hAnsi="Arial" w:cs="Arial"/>
                <w:b/>
                <w:sz w:val="20"/>
              </w:rPr>
              <w:t xml:space="preserve">Total = </w:t>
            </w:r>
            <w:r>
              <w:rPr>
                <w:rFonts w:ascii="Arial" w:hAnsi="Arial" w:cs="Arial"/>
                <w:b/>
                <w:sz w:val="20"/>
              </w:rPr>
              <w:t>100</w:t>
            </w:r>
            <w:r>
              <w:rPr>
                <w:rFonts w:ascii="Arial" w:hAnsi="Arial" w:cs="Arial"/>
                <w:b/>
                <w:sz w:val="18"/>
                <w:szCs w:val="18"/>
              </w:rPr>
              <w:t>%</w:t>
            </w:r>
          </w:p>
        </w:tc>
        <w:tc>
          <w:tcPr>
            <w:tcW w:w="5954" w:type="dxa"/>
            <w:tcBorders>
              <w:left w:val="single" w:sz="4" w:space="0" w:color="auto"/>
              <w:bottom w:val="nil"/>
              <w:right w:val="nil"/>
            </w:tcBorders>
            <w:vAlign w:val="center"/>
          </w:tcPr>
          <w:p w14:paraId="643C5094" w14:textId="77777777" w:rsidR="00050086" w:rsidRPr="004B3C1E" w:rsidRDefault="00050086" w:rsidP="0075014F">
            <w:pPr>
              <w:tabs>
                <w:tab w:val="num" w:pos="-180"/>
              </w:tabs>
              <w:rPr>
                <w:rFonts w:ascii="Arial" w:hAnsi="Arial" w:cs="Arial"/>
                <w:sz w:val="20"/>
                <w:highlight w:val="yellow"/>
              </w:rPr>
            </w:pPr>
          </w:p>
        </w:tc>
        <w:tc>
          <w:tcPr>
            <w:tcW w:w="1843" w:type="dxa"/>
            <w:tcBorders>
              <w:left w:val="nil"/>
              <w:bottom w:val="nil"/>
              <w:right w:val="nil"/>
            </w:tcBorders>
            <w:vAlign w:val="center"/>
          </w:tcPr>
          <w:p w14:paraId="78EC3174" w14:textId="77777777" w:rsidR="00050086" w:rsidRPr="004B3C1E" w:rsidRDefault="00050086" w:rsidP="0075014F">
            <w:pPr>
              <w:tabs>
                <w:tab w:val="num" w:pos="-180"/>
              </w:tabs>
              <w:ind w:hanging="540"/>
              <w:jc w:val="center"/>
              <w:rPr>
                <w:rFonts w:ascii="Arial" w:hAnsi="Arial" w:cs="Arial"/>
                <w:sz w:val="20"/>
                <w:highlight w:val="yellow"/>
              </w:rPr>
            </w:pPr>
          </w:p>
        </w:tc>
      </w:tr>
    </w:tbl>
    <w:p w14:paraId="552A38ED" w14:textId="77777777" w:rsidR="00050086" w:rsidRDefault="00050086" w:rsidP="00050086">
      <w:pPr>
        <w:rPr>
          <w:rFonts w:ascii="Arial" w:hAnsi="Arial" w:cs="Arial"/>
          <w:b/>
        </w:rPr>
      </w:pPr>
    </w:p>
    <w:p w14:paraId="22A50E61" w14:textId="77777777" w:rsidR="00050086" w:rsidRDefault="00050086" w:rsidP="00050086">
      <w:pPr>
        <w:spacing w:after="120"/>
        <w:ind w:left="-181"/>
        <w:rPr>
          <w:rFonts w:ascii="Arial" w:hAnsi="Arial" w:cs="Arial"/>
          <w:b/>
        </w:rPr>
      </w:pPr>
    </w:p>
    <w:p w14:paraId="1B4004FA" w14:textId="0147781F" w:rsidR="00050086" w:rsidRDefault="00050086" w:rsidP="00050086">
      <w:pPr>
        <w:spacing w:after="120"/>
        <w:rPr>
          <w:rFonts w:ascii="Arial" w:hAnsi="Arial" w:cs="Arial"/>
          <w:b/>
        </w:rPr>
      </w:pPr>
      <w:r w:rsidRPr="00BD7D32">
        <w:rPr>
          <w:rFonts w:ascii="Arial" w:hAnsi="Arial" w:cs="Arial"/>
          <w:b/>
        </w:rPr>
        <w:t>Financial/Pricing Criteria</w:t>
      </w:r>
    </w:p>
    <w:p w14:paraId="174DE709" w14:textId="77777777" w:rsidR="00050086" w:rsidRPr="00597ADD" w:rsidRDefault="00050086" w:rsidP="00050086">
      <w:pPr>
        <w:spacing w:after="120"/>
        <w:rPr>
          <w:rFonts w:ascii="Arial" w:hAnsi="Arial" w:cs="Arial"/>
          <w:b/>
        </w:rPr>
      </w:pP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1915"/>
        <w:gridCol w:w="4394"/>
      </w:tblGrid>
      <w:tr w:rsidR="00050086" w:rsidRPr="00B43326" w14:paraId="7B641B76" w14:textId="77777777" w:rsidTr="0075014F">
        <w:trPr>
          <w:cantSplit/>
          <w:tblHeader/>
        </w:trPr>
        <w:tc>
          <w:tcPr>
            <w:tcW w:w="1908" w:type="dxa"/>
            <w:vAlign w:val="center"/>
          </w:tcPr>
          <w:p w14:paraId="70498709" w14:textId="77777777" w:rsidR="00050086" w:rsidRPr="00160800" w:rsidRDefault="00050086" w:rsidP="0075014F">
            <w:pPr>
              <w:tabs>
                <w:tab w:val="num" w:pos="-180"/>
              </w:tabs>
              <w:jc w:val="center"/>
              <w:rPr>
                <w:rFonts w:ascii="Arial" w:hAnsi="Arial" w:cs="Arial"/>
                <w:b/>
                <w:sz w:val="20"/>
              </w:rPr>
            </w:pPr>
            <w:r w:rsidRPr="00160800">
              <w:rPr>
                <w:rFonts w:ascii="Arial" w:hAnsi="Arial" w:cs="Arial"/>
                <w:b/>
                <w:sz w:val="20"/>
              </w:rPr>
              <w:t>Primary Financial/Pricing Criteria</w:t>
            </w:r>
          </w:p>
        </w:tc>
        <w:tc>
          <w:tcPr>
            <w:tcW w:w="1915" w:type="dxa"/>
            <w:vAlign w:val="center"/>
          </w:tcPr>
          <w:p w14:paraId="4FCE5D21" w14:textId="77777777" w:rsidR="00050086" w:rsidRPr="00160800" w:rsidRDefault="00050086" w:rsidP="0075014F">
            <w:pPr>
              <w:tabs>
                <w:tab w:val="num" w:pos="-180"/>
              </w:tabs>
              <w:rPr>
                <w:rFonts w:ascii="Arial" w:hAnsi="Arial" w:cs="Arial"/>
                <w:b/>
                <w:sz w:val="20"/>
              </w:rPr>
            </w:pPr>
            <w:r w:rsidRPr="00160800">
              <w:rPr>
                <w:rFonts w:ascii="Arial" w:hAnsi="Arial" w:cs="Arial"/>
                <w:b/>
                <w:sz w:val="20"/>
              </w:rPr>
              <w:t>Financial/Pricing Weighting (%)</w:t>
            </w:r>
          </w:p>
        </w:tc>
        <w:tc>
          <w:tcPr>
            <w:tcW w:w="4394" w:type="dxa"/>
            <w:vAlign w:val="center"/>
          </w:tcPr>
          <w:p w14:paraId="3AD79461" w14:textId="77777777" w:rsidR="00050086" w:rsidRPr="00160800" w:rsidRDefault="00050086" w:rsidP="0075014F">
            <w:pPr>
              <w:tabs>
                <w:tab w:val="num" w:pos="-180"/>
              </w:tabs>
              <w:jc w:val="center"/>
              <w:rPr>
                <w:rFonts w:ascii="Arial" w:hAnsi="Arial" w:cs="Arial"/>
                <w:b/>
                <w:sz w:val="20"/>
              </w:rPr>
            </w:pPr>
            <w:r w:rsidRPr="00160800">
              <w:rPr>
                <w:rFonts w:ascii="Arial" w:hAnsi="Arial" w:cs="Arial"/>
                <w:b/>
                <w:sz w:val="20"/>
              </w:rPr>
              <w:t>Description</w:t>
            </w:r>
          </w:p>
        </w:tc>
      </w:tr>
      <w:tr w:rsidR="00050086" w:rsidRPr="00B43326" w14:paraId="603545DF" w14:textId="77777777" w:rsidTr="0075014F">
        <w:trPr>
          <w:trHeight w:val="552"/>
        </w:trPr>
        <w:tc>
          <w:tcPr>
            <w:tcW w:w="1908" w:type="dxa"/>
            <w:vAlign w:val="center"/>
          </w:tcPr>
          <w:p w14:paraId="4A7E6FFC" w14:textId="77777777" w:rsidR="00050086" w:rsidRPr="00B43326" w:rsidRDefault="00050086" w:rsidP="0075014F">
            <w:pPr>
              <w:tabs>
                <w:tab w:val="num" w:pos="-180"/>
              </w:tabs>
              <w:rPr>
                <w:rFonts w:ascii="Arial" w:hAnsi="Arial" w:cs="Arial"/>
                <w:b/>
                <w:sz w:val="20"/>
              </w:rPr>
            </w:pPr>
            <w:r>
              <w:rPr>
                <w:rFonts w:ascii="Arial" w:hAnsi="Arial" w:cs="Arial"/>
                <w:b/>
                <w:sz w:val="20"/>
              </w:rPr>
              <w:t>Pricing Requirements</w:t>
            </w:r>
          </w:p>
        </w:tc>
        <w:tc>
          <w:tcPr>
            <w:tcW w:w="1915" w:type="dxa"/>
            <w:vAlign w:val="center"/>
          </w:tcPr>
          <w:p w14:paraId="6F9AE299" w14:textId="77777777" w:rsidR="00050086" w:rsidRPr="004B3C1E" w:rsidRDefault="00050086" w:rsidP="0075014F">
            <w:pPr>
              <w:tabs>
                <w:tab w:val="num" w:pos="-180"/>
              </w:tabs>
              <w:rPr>
                <w:rFonts w:ascii="Arial" w:hAnsi="Arial" w:cs="Arial"/>
                <w:b/>
                <w:sz w:val="20"/>
              </w:rPr>
            </w:pPr>
            <w:r>
              <w:rPr>
                <w:rFonts w:ascii="Arial" w:hAnsi="Arial" w:cs="Arial"/>
                <w:b/>
                <w:sz w:val="20"/>
              </w:rPr>
              <w:t>30%</w:t>
            </w:r>
          </w:p>
        </w:tc>
        <w:tc>
          <w:tcPr>
            <w:tcW w:w="4394" w:type="dxa"/>
            <w:vAlign w:val="center"/>
          </w:tcPr>
          <w:p w14:paraId="23F3EF6F" w14:textId="77777777" w:rsidR="00050086" w:rsidRPr="00DA222C" w:rsidRDefault="00050086" w:rsidP="0075014F">
            <w:pPr>
              <w:tabs>
                <w:tab w:val="num" w:pos="-180"/>
              </w:tabs>
              <w:rPr>
                <w:rFonts w:ascii="Arial" w:hAnsi="Arial" w:cs="Arial"/>
                <w:b/>
                <w:sz w:val="20"/>
              </w:rPr>
            </w:pPr>
            <w:r w:rsidRPr="00965125">
              <w:rPr>
                <w:rFonts w:ascii="Arial" w:hAnsi="Arial" w:cs="Arial"/>
                <w:b/>
                <w:sz w:val="20"/>
              </w:rPr>
              <w:t>Refer to the Pricing Schedule</w:t>
            </w:r>
          </w:p>
        </w:tc>
      </w:tr>
      <w:tr w:rsidR="00050086" w:rsidRPr="00B43326" w14:paraId="5F6B2065" w14:textId="77777777" w:rsidTr="0075014F">
        <w:trPr>
          <w:trHeight w:val="553"/>
        </w:trPr>
        <w:tc>
          <w:tcPr>
            <w:tcW w:w="1908" w:type="dxa"/>
            <w:tcBorders>
              <w:left w:val="nil"/>
              <w:bottom w:val="nil"/>
            </w:tcBorders>
            <w:vAlign w:val="center"/>
          </w:tcPr>
          <w:p w14:paraId="76C65FF7" w14:textId="77777777" w:rsidR="00050086" w:rsidRPr="00B43326" w:rsidRDefault="00050086" w:rsidP="0075014F">
            <w:pPr>
              <w:tabs>
                <w:tab w:val="num" w:pos="-180"/>
              </w:tabs>
              <w:ind w:hanging="540"/>
              <w:jc w:val="center"/>
              <w:rPr>
                <w:rFonts w:ascii="Arial" w:hAnsi="Arial" w:cs="Arial"/>
                <w:sz w:val="20"/>
              </w:rPr>
            </w:pPr>
          </w:p>
        </w:tc>
        <w:tc>
          <w:tcPr>
            <w:tcW w:w="1915" w:type="dxa"/>
            <w:tcBorders>
              <w:right w:val="single" w:sz="4" w:space="0" w:color="auto"/>
            </w:tcBorders>
            <w:vAlign w:val="center"/>
          </w:tcPr>
          <w:p w14:paraId="335C6C69" w14:textId="77777777" w:rsidR="00050086" w:rsidRPr="00B43326" w:rsidRDefault="00050086" w:rsidP="0075014F">
            <w:pPr>
              <w:tabs>
                <w:tab w:val="num" w:pos="-180"/>
              </w:tabs>
              <w:jc w:val="center"/>
              <w:rPr>
                <w:rFonts w:ascii="Arial" w:hAnsi="Arial" w:cs="Arial"/>
                <w:sz w:val="20"/>
              </w:rPr>
            </w:pPr>
            <w:r w:rsidRPr="00B43326">
              <w:rPr>
                <w:rFonts w:ascii="Arial" w:hAnsi="Arial" w:cs="Arial"/>
                <w:b/>
                <w:sz w:val="20"/>
              </w:rPr>
              <w:t xml:space="preserve">Total = </w:t>
            </w:r>
            <w:r w:rsidRPr="00F54E2A">
              <w:rPr>
                <w:rFonts w:ascii="Arial" w:hAnsi="Arial" w:cs="Arial"/>
                <w:b/>
                <w:sz w:val="20"/>
              </w:rPr>
              <w:t>100%</w:t>
            </w:r>
          </w:p>
        </w:tc>
        <w:tc>
          <w:tcPr>
            <w:tcW w:w="4394" w:type="dxa"/>
            <w:tcBorders>
              <w:left w:val="single" w:sz="4" w:space="0" w:color="auto"/>
              <w:bottom w:val="nil"/>
              <w:right w:val="nil"/>
            </w:tcBorders>
            <w:vAlign w:val="center"/>
          </w:tcPr>
          <w:p w14:paraId="7BB7BE59" w14:textId="77777777" w:rsidR="00050086" w:rsidRDefault="00050086" w:rsidP="0075014F">
            <w:pPr>
              <w:tabs>
                <w:tab w:val="num" w:pos="-180"/>
              </w:tabs>
              <w:rPr>
                <w:rFonts w:ascii="Arial" w:hAnsi="Arial" w:cs="Arial"/>
                <w:sz w:val="20"/>
                <w:highlight w:val="yellow"/>
              </w:rPr>
            </w:pPr>
          </w:p>
          <w:p w14:paraId="530E641A" w14:textId="77777777" w:rsidR="00050086" w:rsidRDefault="00050086" w:rsidP="0075014F">
            <w:pPr>
              <w:tabs>
                <w:tab w:val="num" w:pos="-180"/>
              </w:tabs>
              <w:rPr>
                <w:rFonts w:ascii="Arial" w:hAnsi="Arial" w:cs="Arial"/>
                <w:sz w:val="20"/>
                <w:highlight w:val="yellow"/>
              </w:rPr>
            </w:pPr>
          </w:p>
          <w:p w14:paraId="6A231861" w14:textId="77777777" w:rsidR="00050086" w:rsidRPr="004B3C1E" w:rsidRDefault="00050086" w:rsidP="0075014F">
            <w:pPr>
              <w:tabs>
                <w:tab w:val="num" w:pos="-180"/>
              </w:tabs>
              <w:rPr>
                <w:rFonts w:ascii="Arial" w:hAnsi="Arial" w:cs="Arial"/>
                <w:sz w:val="20"/>
                <w:highlight w:val="yellow"/>
              </w:rPr>
            </w:pPr>
          </w:p>
        </w:tc>
      </w:tr>
    </w:tbl>
    <w:p w14:paraId="73EC7F06" w14:textId="2FED7D18" w:rsidR="003B1400" w:rsidRDefault="003B1400" w:rsidP="004A7C03">
      <w:pPr>
        <w:tabs>
          <w:tab w:val="left" w:pos="-180"/>
          <w:tab w:val="left" w:pos="454"/>
          <w:tab w:val="left" w:pos="907"/>
        </w:tabs>
        <w:rPr>
          <w:rFonts w:ascii="Arial" w:hAnsi="Arial" w:cs="Arial"/>
          <w:highlight w:val="darkGray"/>
        </w:rPr>
      </w:pPr>
    </w:p>
    <w:p w14:paraId="445E2515" w14:textId="4B586543" w:rsidR="007F0CB2" w:rsidRDefault="003B1400" w:rsidP="007F0CB2">
      <w:pPr>
        <w:tabs>
          <w:tab w:val="left" w:pos="0"/>
        </w:tabs>
        <w:spacing w:before="120" w:after="120"/>
        <w:jc w:val="both"/>
        <w:rPr>
          <w:rFonts w:ascii="Arial" w:eastAsia="Arial" w:hAnsi="Arial" w:cs="Arial"/>
          <w:b/>
          <w:bCs/>
          <w:sz w:val="28"/>
          <w:szCs w:val="28"/>
        </w:rPr>
      </w:pPr>
      <w:r>
        <w:rPr>
          <w:rFonts w:ascii="Arial" w:hAnsi="Arial" w:cs="Arial"/>
          <w:highlight w:val="darkGray"/>
        </w:rPr>
        <w:br w:type="page"/>
      </w:r>
    </w:p>
    <w:p w14:paraId="6AC16082" w14:textId="2DEC1C2C" w:rsidR="007F0CB2" w:rsidRDefault="007F0CB2" w:rsidP="00681BCA">
      <w:pPr>
        <w:pStyle w:val="Title"/>
        <w:rPr>
          <w:rFonts w:ascii="Arial" w:eastAsia="Arial" w:hAnsi="Arial" w:cs="Arial"/>
          <w:color w:val="auto"/>
          <w:sz w:val="28"/>
          <w:szCs w:val="28"/>
        </w:rPr>
      </w:pPr>
    </w:p>
    <w:p w14:paraId="36C3FB10" w14:textId="5DA0CC7C" w:rsidR="00EF63CD" w:rsidRPr="00064E11" w:rsidRDefault="00EF63CD" w:rsidP="00EF63CD">
      <w:pPr>
        <w:pStyle w:val="Heading2"/>
        <w:tabs>
          <w:tab w:val="clear" w:pos="0"/>
          <w:tab w:val="left" w:pos="-180"/>
        </w:tabs>
        <w:ind w:hanging="142"/>
        <w:rPr>
          <w:rFonts w:cs="Arial"/>
          <w:color w:val="FF0000"/>
        </w:rPr>
      </w:pPr>
      <w:bookmarkStart w:id="54" w:name="_Toc213417675"/>
      <w:r w:rsidRPr="002E7D32">
        <w:t>A</w:t>
      </w:r>
      <w:r>
        <w:t>ppendices</w:t>
      </w:r>
      <w:bookmarkEnd w:id="54"/>
      <w:r>
        <w:t xml:space="preserve"> </w:t>
      </w:r>
      <w:r w:rsidRPr="00064E11">
        <w:rPr>
          <w:rFonts w:cs="Arial"/>
        </w:rPr>
        <w:t xml:space="preserve"> </w:t>
      </w:r>
    </w:p>
    <w:p w14:paraId="0DF9465C" w14:textId="77777777" w:rsidR="00681BCA" w:rsidRPr="00681BCA" w:rsidRDefault="00681BCA" w:rsidP="00681BCA">
      <w:pPr>
        <w:rPr>
          <w:rFonts w:eastAsia="Arial"/>
          <w:lang w:eastAsia="zh-CN"/>
        </w:rPr>
      </w:pPr>
    </w:p>
    <w:p w14:paraId="78B05861" w14:textId="2F87B845" w:rsidR="007F0CB2" w:rsidRDefault="007F0CB2" w:rsidP="00965125">
      <w:pPr>
        <w:rPr>
          <w:rFonts w:ascii="Arial" w:hAnsi="Arial" w:cs="Arial"/>
          <w:b/>
          <w:bCs/>
          <w:sz w:val="28"/>
          <w:szCs w:val="28"/>
        </w:rPr>
      </w:pPr>
      <w:r w:rsidRPr="00681BCA">
        <w:rPr>
          <w:rFonts w:ascii="Arial" w:hAnsi="Arial" w:cs="Arial"/>
          <w:b/>
          <w:bCs/>
          <w:sz w:val="28"/>
          <w:szCs w:val="28"/>
        </w:rPr>
        <w:t xml:space="preserve">Annex </w:t>
      </w:r>
      <w:r w:rsidR="00E44744" w:rsidRPr="00681BCA">
        <w:rPr>
          <w:rFonts w:ascii="Arial" w:hAnsi="Arial" w:cs="Arial"/>
          <w:b/>
          <w:bCs/>
          <w:sz w:val="28"/>
          <w:szCs w:val="28"/>
        </w:rPr>
        <w:t>B</w:t>
      </w:r>
      <w:r w:rsidRPr="00681BCA">
        <w:rPr>
          <w:rFonts w:ascii="Arial" w:hAnsi="Arial" w:cs="Arial"/>
          <w:b/>
          <w:bCs/>
          <w:sz w:val="28"/>
          <w:szCs w:val="28"/>
        </w:rPr>
        <w:t xml:space="preserve"> – Pricing Schedule </w:t>
      </w:r>
    </w:p>
    <w:p w14:paraId="2DB699E4" w14:textId="06D90A08" w:rsidR="00965125" w:rsidRPr="00965125" w:rsidRDefault="00965125" w:rsidP="00965125">
      <w:pPr>
        <w:rPr>
          <w:rFonts w:ascii="Arial" w:hAnsi="Arial" w:cs="Arial"/>
          <w:b/>
          <w:bCs/>
          <w:sz w:val="28"/>
          <w:szCs w:val="28"/>
        </w:rPr>
      </w:pPr>
    </w:p>
    <w:p w14:paraId="203B72C2" w14:textId="51C9CC7F" w:rsidR="007F0CB2" w:rsidRPr="00681BCA" w:rsidRDefault="007F0CB2" w:rsidP="00681BCA">
      <w:pPr>
        <w:rPr>
          <w:rFonts w:ascii="Arial" w:hAnsi="Arial" w:cs="Arial"/>
          <w:b/>
          <w:bCs/>
          <w:sz w:val="28"/>
          <w:szCs w:val="28"/>
        </w:rPr>
      </w:pPr>
      <w:bookmarkStart w:id="55" w:name="_Hlk213059322"/>
      <w:r w:rsidRPr="00681BCA">
        <w:rPr>
          <w:rFonts w:ascii="Arial" w:hAnsi="Arial" w:cs="Arial"/>
          <w:b/>
          <w:bCs/>
          <w:sz w:val="28"/>
          <w:szCs w:val="28"/>
        </w:rPr>
        <w:t xml:space="preserve">Annex </w:t>
      </w:r>
      <w:r w:rsidR="00E44744" w:rsidRPr="00681BCA">
        <w:rPr>
          <w:rFonts w:ascii="Arial" w:hAnsi="Arial" w:cs="Arial"/>
          <w:b/>
          <w:bCs/>
          <w:sz w:val="28"/>
          <w:szCs w:val="28"/>
        </w:rPr>
        <w:t>C</w:t>
      </w:r>
      <w:r w:rsidRPr="00681BCA">
        <w:rPr>
          <w:rFonts w:ascii="Arial" w:hAnsi="Arial" w:cs="Arial"/>
          <w:b/>
          <w:bCs/>
          <w:sz w:val="28"/>
          <w:szCs w:val="28"/>
        </w:rPr>
        <w:t xml:space="preserve"> – Armed Forces Covenant</w:t>
      </w:r>
    </w:p>
    <w:p w14:paraId="23AE3726" w14:textId="77777777" w:rsidR="007F0CB2" w:rsidRPr="006F71BF" w:rsidRDefault="007F0CB2" w:rsidP="007F0CB2">
      <w:pPr>
        <w:rPr>
          <w:rFonts w:ascii="Arial" w:eastAsia="Arial" w:hAnsi="Arial" w:cs="Arial"/>
          <w:b/>
          <w:bCs/>
          <w:szCs w:val="24"/>
        </w:rPr>
      </w:pPr>
    </w:p>
    <w:p w14:paraId="6D8668E5" w14:textId="4F627A72" w:rsidR="007F0CB2" w:rsidRPr="006F71BF" w:rsidRDefault="007F0CB2" w:rsidP="007F0CB2">
      <w:pPr>
        <w:rPr>
          <w:szCs w:val="24"/>
        </w:rPr>
      </w:pPr>
    </w:p>
    <w:p w14:paraId="58730CF4" w14:textId="1B92CAF5" w:rsidR="007F0CB2" w:rsidRPr="00681BCA" w:rsidRDefault="007F0CB2" w:rsidP="00681BCA">
      <w:pPr>
        <w:rPr>
          <w:rFonts w:ascii="Arial" w:hAnsi="Arial" w:cs="Arial"/>
          <w:b/>
          <w:bCs/>
          <w:sz w:val="28"/>
          <w:szCs w:val="28"/>
        </w:rPr>
      </w:pPr>
      <w:r w:rsidRPr="00681BCA">
        <w:rPr>
          <w:rFonts w:ascii="Arial" w:hAnsi="Arial" w:cs="Arial"/>
          <w:b/>
          <w:bCs/>
          <w:sz w:val="28"/>
          <w:szCs w:val="28"/>
        </w:rPr>
        <w:t xml:space="preserve">Annex </w:t>
      </w:r>
      <w:r w:rsidR="00E44744" w:rsidRPr="00681BCA">
        <w:rPr>
          <w:rFonts w:ascii="Arial" w:hAnsi="Arial" w:cs="Arial"/>
          <w:b/>
          <w:bCs/>
          <w:sz w:val="28"/>
          <w:szCs w:val="28"/>
        </w:rPr>
        <w:t>D</w:t>
      </w:r>
      <w:r w:rsidRPr="00681BCA">
        <w:rPr>
          <w:rFonts w:ascii="Arial" w:hAnsi="Arial" w:cs="Arial"/>
          <w:b/>
          <w:bCs/>
          <w:sz w:val="28"/>
          <w:szCs w:val="28"/>
        </w:rPr>
        <w:t>- DVLA’s Corporate Environmental Policy</w:t>
      </w:r>
    </w:p>
    <w:p w14:paraId="50C4DEE8" w14:textId="10004155" w:rsidR="007F0CB2" w:rsidRPr="006F71BF" w:rsidRDefault="007F0CB2" w:rsidP="007F0CB2">
      <w:pPr>
        <w:spacing w:before="120" w:after="120"/>
        <w:rPr>
          <w:rFonts w:ascii="Arial" w:eastAsia="Arial" w:hAnsi="Arial" w:cs="Arial"/>
          <w:b/>
          <w:bCs/>
          <w:szCs w:val="24"/>
        </w:rPr>
      </w:pPr>
    </w:p>
    <w:p w14:paraId="2BA84432" w14:textId="77777777" w:rsidR="007F0CB2" w:rsidRPr="006F71BF" w:rsidRDefault="007F0CB2" w:rsidP="007F0CB2">
      <w:pPr>
        <w:spacing w:before="120" w:after="120"/>
        <w:rPr>
          <w:szCs w:val="24"/>
        </w:rPr>
      </w:pPr>
    </w:p>
    <w:p w14:paraId="714D0ACD" w14:textId="0D0EDDE9" w:rsidR="007F0CB2" w:rsidRPr="00681BCA" w:rsidRDefault="007F0CB2" w:rsidP="00681BCA">
      <w:pPr>
        <w:rPr>
          <w:rFonts w:ascii="Arial" w:hAnsi="Arial" w:cs="Arial"/>
          <w:b/>
          <w:bCs/>
          <w:sz w:val="28"/>
          <w:szCs w:val="28"/>
        </w:rPr>
      </w:pPr>
      <w:r w:rsidRPr="00681BCA">
        <w:rPr>
          <w:rFonts w:ascii="Arial" w:hAnsi="Arial" w:cs="Arial"/>
          <w:b/>
          <w:bCs/>
          <w:sz w:val="28"/>
          <w:szCs w:val="28"/>
        </w:rPr>
        <w:t xml:space="preserve">Annex </w:t>
      </w:r>
      <w:r w:rsidR="00E44744" w:rsidRPr="00681BCA">
        <w:rPr>
          <w:rFonts w:ascii="Arial" w:hAnsi="Arial" w:cs="Arial"/>
          <w:b/>
          <w:bCs/>
          <w:sz w:val="28"/>
          <w:szCs w:val="28"/>
        </w:rPr>
        <w:t>E</w:t>
      </w:r>
      <w:r w:rsidRPr="00681BCA">
        <w:rPr>
          <w:rFonts w:ascii="Arial" w:hAnsi="Arial" w:cs="Arial"/>
          <w:b/>
          <w:bCs/>
          <w:sz w:val="28"/>
          <w:szCs w:val="28"/>
        </w:rPr>
        <w:t xml:space="preserve"> – Health &amp; Safety Policy</w:t>
      </w:r>
    </w:p>
    <w:p w14:paraId="33A4561B" w14:textId="74D70C27" w:rsidR="007F0CB2" w:rsidRPr="006F71BF" w:rsidRDefault="007F0CB2" w:rsidP="007F0CB2">
      <w:pPr>
        <w:rPr>
          <w:rFonts w:ascii="Arial" w:eastAsia="Arial" w:hAnsi="Arial" w:cs="Arial"/>
          <w:b/>
          <w:bCs/>
          <w:szCs w:val="24"/>
        </w:rPr>
      </w:pPr>
    </w:p>
    <w:p w14:paraId="4288188F" w14:textId="77777777" w:rsidR="007F0CB2" w:rsidRPr="006F71BF" w:rsidRDefault="007F0CB2" w:rsidP="007F0CB2">
      <w:pPr>
        <w:rPr>
          <w:rFonts w:ascii="Arial" w:eastAsia="Arial" w:hAnsi="Arial" w:cs="Arial"/>
          <w:b/>
          <w:bCs/>
          <w:szCs w:val="24"/>
        </w:rPr>
      </w:pPr>
    </w:p>
    <w:p w14:paraId="7A22FC1D" w14:textId="2B3E8F92" w:rsidR="007F0CB2" w:rsidRPr="00681BCA" w:rsidRDefault="007F0CB2" w:rsidP="00681BCA">
      <w:pPr>
        <w:rPr>
          <w:rFonts w:ascii="Arial" w:hAnsi="Arial" w:cs="Arial"/>
          <w:b/>
          <w:bCs/>
          <w:sz w:val="28"/>
          <w:szCs w:val="28"/>
        </w:rPr>
      </w:pPr>
      <w:r w:rsidRPr="00681BCA">
        <w:rPr>
          <w:rFonts w:ascii="Arial" w:hAnsi="Arial" w:cs="Arial"/>
          <w:b/>
          <w:bCs/>
          <w:sz w:val="28"/>
          <w:szCs w:val="28"/>
        </w:rPr>
        <w:t xml:space="preserve">Annex </w:t>
      </w:r>
      <w:r w:rsidR="00E44744" w:rsidRPr="00681BCA">
        <w:rPr>
          <w:rFonts w:ascii="Arial" w:hAnsi="Arial" w:cs="Arial"/>
          <w:b/>
          <w:bCs/>
          <w:sz w:val="28"/>
          <w:szCs w:val="28"/>
        </w:rPr>
        <w:t>F</w:t>
      </w:r>
      <w:r w:rsidRPr="00681BCA">
        <w:rPr>
          <w:rFonts w:ascii="Arial" w:hAnsi="Arial" w:cs="Arial"/>
          <w:b/>
          <w:bCs/>
          <w:sz w:val="28"/>
          <w:szCs w:val="28"/>
        </w:rPr>
        <w:t xml:space="preserve"> – DVLA’s Diversity &amp; Inclusion Policy</w:t>
      </w:r>
    </w:p>
    <w:p w14:paraId="2B2EE065" w14:textId="78FA2FCC" w:rsidR="007F0CB2" w:rsidRPr="006F71BF" w:rsidRDefault="007F0CB2" w:rsidP="007F0CB2">
      <w:pPr>
        <w:rPr>
          <w:rFonts w:ascii="Arial" w:eastAsia="Arial" w:hAnsi="Arial" w:cs="Arial"/>
          <w:b/>
          <w:bCs/>
          <w:szCs w:val="24"/>
        </w:rPr>
      </w:pPr>
    </w:p>
    <w:bookmarkEnd w:id="55"/>
    <w:p w14:paraId="40633FE8" w14:textId="77777777" w:rsidR="007F0CB2" w:rsidRPr="006F71BF" w:rsidRDefault="007F0CB2" w:rsidP="007F0CB2">
      <w:pPr>
        <w:rPr>
          <w:szCs w:val="24"/>
        </w:rPr>
      </w:pPr>
    </w:p>
    <w:p w14:paraId="3A97907B" w14:textId="77777777" w:rsidR="007F0CB2" w:rsidRPr="006F71BF" w:rsidRDefault="007F0CB2" w:rsidP="007F0CB2">
      <w:pPr>
        <w:rPr>
          <w:rFonts w:ascii="Arial" w:eastAsia="Arial" w:hAnsi="Arial" w:cs="Arial"/>
          <w:b/>
          <w:bCs/>
          <w:szCs w:val="24"/>
        </w:rPr>
      </w:pPr>
    </w:p>
    <w:p w14:paraId="638E996B" w14:textId="719273FF" w:rsidR="007F0CB2" w:rsidRPr="00681BCA" w:rsidRDefault="007F0CB2" w:rsidP="00681BCA">
      <w:pPr>
        <w:rPr>
          <w:rFonts w:ascii="Arial" w:hAnsi="Arial" w:cs="Arial"/>
          <w:b/>
          <w:bCs/>
          <w:sz w:val="28"/>
          <w:szCs w:val="28"/>
        </w:rPr>
      </w:pPr>
      <w:r w:rsidRPr="00681BCA">
        <w:rPr>
          <w:rFonts w:ascii="Arial" w:hAnsi="Arial" w:cs="Arial"/>
          <w:b/>
          <w:bCs/>
          <w:sz w:val="28"/>
          <w:szCs w:val="28"/>
        </w:rPr>
        <w:t xml:space="preserve">Annex </w:t>
      </w:r>
      <w:r w:rsidR="00E44744" w:rsidRPr="00681BCA">
        <w:rPr>
          <w:rFonts w:ascii="Arial" w:hAnsi="Arial" w:cs="Arial"/>
          <w:b/>
          <w:bCs/>
          <w:sz w:val="28"/>
          <w:szCs w:val="28"/>
        </w:rPr>
        <w:t>G</w:t>
      </w:r>
      <w:r w:rsidRPr="00681BCA">
        <w:rPr>
          <w:rFonts w:ascii="Arial" w:hAnsi="Arial" w:cs="Arial"/>
          <w:b/>
          <w:bCs/>
          <w:sz w:val="28"/>
          <w:szCs w:val="28"/>
        </w:rPr>
        <w:t xml:space="preserve"> – DVLA’s Invoicing Procedures</w:t>
      </w:r>
    </w:p>
    <w:p w14:paraId="70A09CCC" w14:textId="77777777" w:rsidR="007F0CB2" w:rsidRPr="006F71BF" w:rsidRDefault="007F0CB2" w:rsidP="007F0CB2">
      <w:pPr>
        <w:rPr>
          <w:rFonts w:ascii="Arial" w:eastAsia="Arial" w:hAnsi="Arial" w:cs="Arial"/>
          <w:b/>
          <w:bCs/>
          <w:szCs w:val="24"/>
        </w:rPr>
      </w:pPr>
    </w:p>
    <w:p w14:paraId="5CAC32C5" w14:textId="31089A39" w:rsidR="007F0CB2" w:rsidRPr="006F71BF" w:rsidRDefault="007F0CB2" w:rsidP="007F0CB2">
      <w:pPr>
        <w:rPr>
          <w:szCs w:val="24"/>
        </w:rPr>
      </w:pPr>
    </w:p>
    <w:p w14:paraId="5524A8B9" w14:textId="77777777" w:rsidR="007F0CB2" w:rsidRPr="006F71BF" w:rsidRDefault="007F0CB2" w:rsidP="007F0CB2">
      <w:pPr>
        <w:rPr>
          <w:rFonts w:ascii="Arial" w:eastAsia="Arial" w:hAnsi="Arial" w:cs="Arial"/>
          <w:b/>
          <w:bCs/>
          <w:szCs w:val="24"/>
        </w:rPr>
      </w:pPr>
    </w:p>
    <w:p w14:paraId="7A69B664" w14:textId="2C5ECD7F" w:rsidR="007F0CB2" w:rsidRPr="00681BCA" w:rsidRDefault="007F0CB2" w:rsidP="00681BCA">
      <w:pPr>
        <w:rPr>
          <w:rFonts w:ascii="Arial" w:hAnsi="Arial" w:cs="Arial"/>
          <w:b/>
          <w:bCs/>
          <w:sz w:val="28"/>
          <w:szCs w:val="28"/>
        </w:rPr>
      </w:pPr>
      <w:r w:rsidRPr="00681BCA">
        <w:rPr>
          <w:rFonts w:ascii="Arial" w:hAnsi="Arial" w:cs="Arial"/>
          <w:b/>
          <w:bCs/>
          <w:sz w:val="28"/>
          <w:szCs w:val="28"/>
        </w:rPr>
        <w:t xml:space="preserve">Annex </w:t>
      </w:r>
      <w:r w:rsidR="00E44744" w:rsidRPr="00681BCA">
        <w:rPr>
          <w:rFonts w:ascii="Arial" w:hAnsi="Arial" w:cs="Arial"/>
          <w:b/>
          <w:bCs/>
          <w:sz w:val="28"/>
          <w:szCs w:val="28"/>
        </w:rPr>
        <w:t>H</w:t>
      </w:r>
      <w:r w:rsidRPr="00681BCA">
        <w:rPr>
          <w:rFonts w:ascii="Arial" w:hAnsi="Arial" w:cs="Arial"/>
          <w:b/>
          <w:bCs/>
          <w:sz w:val="28"/>
          <w:szCs w:val="28"/>
        </w:rPr>
        <w:t xml:space="preserve"> – Statement of Assurance Questionnaire (</w:t>
      </w:r>
      <w:proofErr w:type="spellStart"/>
      <w:r w:rsidRPr="00681BCA">
        <w:rPr>
          <w:rFonts w:ascii="Arial" w:hAnsi="Arial" w:cs="Arial"/>
          <w:b/>
          <w:bCs/>
          <w:sz w:val="28"/>
          <w:szCs w:val="28"/>
        </w:rPr>
        <w:t>SoAQ</w:t>
      </w:r>
      <w:proofErr w:type="spellEnd"/>
      <w:r w:rsidRPr="00681BCA">
        <w:rPr>
          <w:rFonts w:ascii="Arial" w:hAnsi="Arial" w:cs="Arial"/>
          <w:b/>
          <w:bCs/>
          <w:sz w:val="28"/>
          <w:szCs w:val="28"/>
        </w:rPr>
        <w:t>)</w:t>
      </w:r>
    </w:p>
    <w:p w14:paraId="44871DD4" w14:textId="77777777" w:rsidR="007F0CB2" w:rsidRPr="006F71BF" w:rsidRDefault="007F0CB2" w:rsidP="007F0CB2">
      <w:pPr>
        <w:rPr>
          <w:rFonts w:ascii="Arial" w:eastAsia="Arial" w:hAnsi="Arial" w:cs="Arial"/>
          <w:b/>
          <w:bCs/>
          <w:szCs w:val="24"/>
        </w:rPr>
      </w:pPr>
    </w:p>
    <w:p w14:paraId="0E901F77" w14:textId="321152F3" w:rsidR="007F0CB2" w:rsidRPr="006F71BF" w:rsidRDefault="007F0CB2" w:rsidP="007F0CB2">
      <w:pPr>
        <w:rPr>
          <w:szCs w:val="24"/>
        </w:rPr>
      </w:pPr>
    </w:p>
    <w:p w14:paraId="4A13DCB7" w14:textId="77777777" w:rsidR="007F0CB2" w:rsidRPr="006F71BF" w:rsidRDefault="007F0CB2" w:rsidP="007F0CB2">
      <w:pPr>
        <w:rPr>
          <w:rFonts w:ascii="Arial" w:eastAsia="Arial" w:hAnsi="Arial" w:cs="Arial"/>
          <w:b/>
          <w:bCs/>
          <w:szCs w:val="24"/>
        </w:rPr>
      </w:pPr>
    </w:p>
    <w:p w14:paraId="77073311" w14:textId="77777777" w:rsidR="007F0CB2" w:rsidRPr="006F71BF" w:rsidRDefault="007F0CB2" w:rsidP="007F0CB2">
      <w:pPr>
        <w:rPr>
          <w:rFonts w:ascii="Arial" w:eastAsia="Arial" w:hAnsi="Arial" w:cs="Arial"/>
          <w:b/>
          <w:bCs/>
          <w:szCs w:val="24"/>
        </w:rPr>
      </w:pPr>
    </w:p>
    <w:p w14:paraId="6A3F042A" w14:textId="73ED08EB" w:rsidR="007F0CB2" w:rsidRPr="00681BCA" w:rsidRDefault="007F0CB2" w:rsidP="00681BCA">
      <w:pPr>
        <w:rPr>
          <w:rFonts w:ascii="Arial" w:hAnsi="Arial" w:cs="Arial"/>
          <w:b/>
          <w:bCs/>
          <w:sz w:val="28"/>
          <w:szCs w:val="28"/>
        </w:rPr>
      </w:pPr>
      <w:r w:rsidRPr="00681BCA">
        <w:rPr>
          <w:rFonts w:ascii="Arial" w:hAnsi="Arial" w:cs="Arial"/>
          <w:b/>
          <w:bCs/>
          <w:sz w:val="28"/>
          <w:szCs w:val="28"/>
        </w:rPr>
        <w:t xml:space="preserve">Annex </w:t>
      </w:r>
      <w:r w:rsidR="00E44744" w:rsidRPr="00681BCA">
        <w:rPr>
          <w:rFonts w:ascii="Arial" w:hAnsi="Arial" w:cs="Arial"/>
          <w:b/>
          <w:bCs/>
          <w:sz w:val="28"/>
          <w:szCs w:val="28"/>
        </w:rPr>
        <w:t>I</w:t>
      </w:r>
      <w:r w:rsidRPr="00681BCA">
        <w:rPr>
          <w:rFonts w:ascii="Arial" w:hAnsi="Arial" w:cs="Arial"/>
          <w:b/>
          <w:bCs/>
          <w:sz w:val="28"/>
          <w:szCs w:val="28"/>
        </w:rPr>
        <w:t xml:space="preserve"> – Supplier Offshoring Questionnaire</w:t>
      </w:r>
    </w:p>
    <w:p w14:paraId="0E8FBC2B" w14:textId="77777777" w:rsidR="007F0CB2" w:rsidRPr="006F71BF" w:rsidRDefault="007F0CB2" w:rsidP="007F0CB2">
      <w:pPr>
        <w:rPr>
          <w:rFonts w:ascii="Arial" w:eastAsia="Arial" w:hAnsi="Arial" w:cs="Arial"/>
          <w:b/>
          <w:bCs/>
          <w:szCs w:val="24"/>
        </w:rPr>
      </w:pPr>
    </w:p>
    <w:p w14:paraId="3B32693B" w14:textId="5DA810BD" w:rsidR="007F0CB2" w:rsidRPr="006F71BF" w:rsidRDefault="007F0CB2" w:rsidP="007F0CB2">
      <w:pPr>
        <w:rPr>
          <w:rFonts w:eastAsia="Arial"/>
          <w:szCs w:val="24"/>
        </w:rPr>
      </w:pPr>
    </w:p>
    <w:p w14:paraId="17FBCB56" w14:textId="77777777" w:rsidR="007F0CB2" w:rsidRPr="006F71BF" w:rsidRDefault="007F0CB2" w:rsidP="007F0CB2">
      <w:pPr>
        <w:tabs>
          <w:tab w:val="left" w:pos="0"/>
        </w:tabs>
        <w:spacing w:before="120" w:after="120"/>
        <w:rPr>
          <w:rFonts w:ascii="Arial" w:eastAsia="Arial" w:hAnsi="Arial" w:cs="Arial"/>
          <w:b/>
          <w:bCs/>
          <w:szCs w:val="24"/>
        </w:rPr>
      </w:pPr>
    </w:p>
    <w:p w14:paraId="31B45FFC" w14:textId="77777777" w:rsidR="007F0CB2" w:rsidRPr="006F71BF" w:rsidRDefault="007F0CB2" w:rsidP="007F0CB2">
      <w:pPr>
        <w:tabs>
          <w:tab w:val="left" w:pos="0"/>
        </w:tabs>
        <w:spacing w:before="120" w:after="120"/>
        <w:rPr>
          <w:rFonts w:ascii="Arial" w:eastAsia="Arial" w:hAnsi="Arial" w:cs="Arial"/>
          <w:b/>
          <w:bCs/>
          <w:szCs w:val="24"/>
        </w:rPr>
      </w:pPr>
    </w:p>
    <w:p w14:paraId="6FD313CC" w14:textId="1D41D9D8" w:rsidR="007F0CB2" w:rsidRPr="000606E7" w:rsidRDefault="007F0CB2" w:rsidP="00681BCA">
      <w:pPr>
        <w:rPr>
          <w:rStyle w:val="Strong"/>
          <w:rFonts w:ascii="Arial" w:hAnsi="Arial" w:cs="Arial"/>
          <w:sz w:val="28"/>
          <w:szCs w:val="28"/>
        </w:rPr>
      </w:pPr>
      <w:r w:rsidRPr="000606E7">
        <w:rPr>
          <w:rStyle w:val="Strong"/>
          <w:rFonts w:ascii="Arial" w:hAnsi="Arial" w:cs="Arial"/>
          <w:sz w:val="28"/>
          <w:szCs w:val="28"/>
        </w:rPr>
        <w:t xml:space="preserve">Annex </w:t>
      </w:r>
      <w:r w:rsidR="00E44744" w:rsidRPr="000606E7">
        <w:rPr>
          <w:rStyle w:val="Strong"/>
          <w:rFonts w:ascii="Arial" w:hAnsi="Arial" w:cs="Arial"/>
          <w:sz w:val="28"/>
          <w:szCs w:val="28"/>
        </w:rPr>
        <w:t>J</w:t>
      </w:r>
      <w:r w:rsidRPr="000606E7">
        <w:rPr>
          <w:rStyle w:val="Strong"/>
          <w:rFonts w:ascii="Arial" w:hAnsi="Arial" w:cs="Arial"/>
          <w:sz w:val="28"/>
          <w:szCs w:val="28"/>
        </w:rPr>
        <w:t xml:space="preserve"> – DfT Counter Fraud Bribery and Corruption</w:t>
      </w:r>
    </w:p>
    <w:p w14:paraId="0B5845DE" w14:textId="77777777" w:rsidR="00681BCA" w:rsidRPr="00681BCA" w:rsidRDefault="00681BCA" w:rsidP="00681BCA">
      <w:pPr>
        <w:rPr>
          <w:rStyle w:val="Strong"/>
        </w:rPr>
      </w:pPr>
    </w:p>
    <w:p w14:paraId="2807F4BE" w14:textId="1397020C" w:rsidR="003B1400" w:rsidRDefault="003B1400" w:rsidP="007F0CB2"/>
    <w:p w14:paraId="1E436377" w14:textId="77777777" w:rsidR="003B1400" w:rsidRPr="003B1400" w:rsidRDefault="003B1400" w:rsidP="003B1400"/>
    <w:p w14:paraId="2DBA4540" w14:textId="77777777" w:rsidR="003B1400" w:rsidRPr="003B1400" w:rsidRDefault="003B1400" w:rsidP="003B1400">
      <w:pPr>
        <w:rPr>
          <w:rFonts w:ascii="Arial" w:hAnsi="Arial" w:cs="Arial"/>
          <w:highlight w:val="darkGray"/>
        </w:rPr>
      </w:pPr>
    </w:p>
    <w:p w14:paraId="649B2BD5" w14:textId="77777777" w:rsidR="002C7D59" w:rsidRPr="004A7C03" w:rsidRDefault="002C7D59" w:rsidP="004A7C03">
      <w:pPr>
        <w:tabs>
          <w:tab w:val="left" w:pos="-180"/>
          <w:tab w:val="left" w:pos="454"/>
          <w:tab w:val="left" w:pos="907"/>
        </w:tabs>
        <w:rPr>
          <w:rFonts w:ascii="Arial" w:hAnsi="Arial" w:cs="Arial"/>
          <w:highlight w:val="darkGray"/>
        </w:rPr>
      </w:pPr>
    </w:p>
    <w:bookmarkEnd w:id="50"/>
    <w:sectPr w:rsidR="002C7D59" w:rsidRPr="004A7C03" w:rsidSect="004C3609">
      <w:headerReference w:type="default" r:id="rId17"/>
      <w:footerReference w:type="default" r:id="rId18"/>
      <w:headerReference w:type="first" r:id="rId19"/>
      <w:footerReference w:type="first" r:id="rId20"/>
      <w:pgSz w:w="11906" w:h="16838"/>
      <w:pgMar w:top="1440" w:right="1286" w:bottom="1440" w:left="1260" w:header="340"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EF830" w14:textId="77777777" w:rsidR="0053495B" w:rsidRDefault="0053495B">
      <w:r>
        <w:separator/>
      </w:r>
    </w:p>
  </w:endnote>
  <w:endnote w:type="continuationSeparator" w:id="0">
    <w:p w14:paraId="3A31677F" w14:textId="77777777" w:rsidR="0053495B" w:rsidRDefault="00534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TZhongsong">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2994668"/>
      <w:docPartObj>
        <w:docPartGallery w:val="Page Numbers (Bottom of Page)"/>
        <w:docPartUnique/>
      </w:docPartObj>
    </w:sdtPr>
    <w:sdtEndPr/>
    <w:sdtContent>
      <w:sdt>
        <w:sdtPr>
          <w:id w:val="-1705238520"/>
          <w:docPartObj>
            <w:docPartGallery w:val="Page Numbers (Top of Page)"/>
            <w:docPartUnique/>
          </w:docPartObj>
        </w:sdtPr>
        <w:sdtEndPr/>
        <w:sdtContent>
          <w:p w14:paraId="5D5EFE3F" w14:textId="348DFF28" w:rsidR="00377E02" w:rsidRDefault="00377E02">
            <w:pPr>
              <w:pStyle w:val="Footer"/>
            </w:pPr>
            <w:r>
              <w:t xml:space="preserve">Page </w:t>
            </w:r>
            <w:r>
              <w:rPr>
                <w:b/>
                <w:bCs/>
                <w:szCs w:val="24"/>
              </w:rPr>
              <w:fldChar w:fldCharType="begin"/>
            </w:r>
            <w:r>
              <w:rPr>
                <w:b/>
                <w:bCs/>
              </w:rPr>
              <w:instrText xml:space="preserve"> PAGE </w:instrText>
            </w:r>
            <w:r>
              <w:rPr>
                <w:b/>
                <w:bCs/>
                <w:szCs w:val="24"/>
              </w:rPr>
              <w:fldChar w:fldCharType="separate"/>
            </w:r>
            <w:r>
              <w:rPr>
                <w:b/>
                <w:bCs/>
                <w:noProof/>
              </w:rPr>
              <w:t>5</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22</w:t>
            </w:r>
            <w:r>
              <w:rPr>
                <w:b/>
                <w:bCs/>
                <w:szCs w:val="24"/>
              </w:rPr>
              <w:fldChar w:fldCharType="end"/>
            </w:r>
            <w:r>
              <w:rPr>
                <w:b/>
                <w:bCs/>
                <w:szCs w:val="24"/>
              </w:rPr>
              <w:tab/>
            </w:r>
            <w:r>
              <w:rPr>
                <w:b/>
                <w:bCs/>
                <w:szCs w:val="24"/>
              </w:rPr>
              <w:tab/>
            </w:r>
          </w:p>
        </w:sdtContent>
      </w:sdt>
    </w:sdtContent>
  </w:sdt>
  <w:p w14:paraId="204C9021" w14:textId="77777777" w:rsidR="00377E02" w:rsidRPr="005A7DF2" w:rsidRDefault="00377E02">
    <w:pPr>
      <w:pStyle w:val="Footer"/>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8F33C" w14:textId="77777777" w:rsidR="00B92E18" w:rsidRDefault="00B92E18">
    <w:pPr>
      <w:pStyle w:val="Footer"/>
    </w:pPr>
  </w:p>
  <w:p w14:paraId="39CD13C4" w14:textId="4FB06450" w:rsidR="00377E02" w:rsidRDefault="004A026D">
    <w:pPr>
      <w:pStyle w:val="Footer"/>
    </w:pPr>
    <w:r>
      <w:t>February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5B27B" w14:textId="77777777" w:rsidR="0053495B" w:rsidRDefault="0053495B">
      <w:r>
        <w:separator/>
      </w:r>
    </w:p>
  </w:footnote>
  <w:footnote w:type="continuationSeparator" w:id="0">
    <w:p w14:paraId="7D06C000" w14:textId="77777777" w:rsidR="0053495B" w:rsidRDefault="005349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1Object"/>
      <w:tblW w:w="0" w:type="auto"/>
      <w:tblLook w:val="04A0" w:firstRow="1" w:lastRow="0" w:firstColumn="1" w:lastColumn="0" w:noHBand="0" w:noVBand="1"/>
    </w:tblPr>
    <w:tblGrid>
      <w:gridCol w:w="4666"/>
      <w:gridCol w:w="4694"/>
    </w:tblGrid>
    <w:tr w:rsidR="00DA548B" w14:paraId="46F818EF" w14:textId="77777777" w:rsidTr="003D3DD7">
      <w:trPr>
        <w:cnfStyle w:val="100000000000" w:firstRow="1" w:lastRow="0" w:firstColumn="0" w:lastColumn="0" w:oddVBand="0" w:evenVBand="0" w:oddHBand="0" w:evenHBand="0" w:firstRowFirstColumn="0" w:firstRowLastColumn="0" w:lastRowFirstColumn="0" w:lastRowLastColumn="0"/>
      </w:trPr>
      <w:tc>
        <w:tcPr>
          <w:tcW w:w="4813" w:type="dxa"/>
        </w:tcPr>
        <w:sdt>
          <w:sdtPr>
            <w:rPr>
              <w:sz w:val="22"/>
            </w:rPr>
            <w:alias w:val="Title"/>
            <w:tag w:val=""/>
            <w:id w:val="-1789184843"/>
            <w:placeholder>
              <w:docPart w:val="6BE712B810ED49F9B3C01851882BF533"/>
            </w:placeholder>
            <w:dataBinding w:prefixMappings="xmlns:ns0='http://purl.org/dc/elements/1.1/' xmlns:ns1='http://schemas.openxmlformats.org/package/2006/metadata/core-properties' " w:xpath="/ns1:coreProperties[1]/ns0:title[1]" w:storeItemID="{6C3C8BC8-F283-45AE-878A-BAB7291924A1}"/>
            <w:text/>
          </w:sdtPr>
          <w:sdtEndPr/>
          <w:sdtContent>
            <w:p w14:paraId="61924D4B" w14:textId="77777777" w:rsidR="001002DF" w:rsidRDefault="001002DF" w:rsidP="001002DF">
              <w:pPr>
                <w:pStyle w:val="HeaderRight"/>
                <w:rPr>
                  <w:sz w:val="22"/>
                </w:rPr>
              </w:pPr>
              <w:r w:rsidRPr="00DC4FCF">
                <w:rPr>
                  <w:sz w:val="22"/>
                </w:rPr>
                <w:t>Provision of Asset Condition Verification Services</w:t>
              </w:r>
            </w:p>
          </w:sdtContent>
        </w:sdt>
        <w:p w14:paraId="64C5BA90" w14:textId="495F9970" w:rsidR="00DA548B" w:rsidRPr="00BB19BF" w:rsidRDefault="00DA548B" w:rsidP="00DA548B">
          <w:pPr>
            <w:pStyle w:val="HeaderRight"/>
            <w:ind w:left="0"/>
            <w:jc w:val="left"/>
            <w:rPr>
              <w:sz w:val="22"/>
            </w:rPr>
          </w:pPr>
        </w:p>
        <w:p w14:paraId="10930DA4" w14:textId="30D4CAA3" w:rsidR="00DA548B" w:rsidRPr="007F459F" w:rsidRDefault="00DA548B" w:rsidP="00DA548B">
          <w:pPr>
            <w:pStyle w:val="HeaderRight"/>
            <w:ind w:left="0"/>
            <w:jc w:val="left"/>
          </w:pPr>
        </w:p>
      </w:tc>
      <w:tc>
        <w:tcPr>
          <w:tcW w:w="4814" w:type="dxa"/>
        </w:tcPr>
        <w:p w14:paraId="747F128F" w14:textId="7C0149B3" w:rsidR="00DC4FCF" w:rsidRDefault="00DA548B" w:rsidP="00DC4FCF">
          <w:pPr>
            <w:pStyle w:val="HeaderRight"/>
            <w:ind w:left="0"/>
            <w:rPr>
              <w:sz w:val="22"/>
            </w:rPr>
          </w:pPr>
          <w:r w:rsidRPr="00BB19BF">
            <w:rPr>
              <w:sz w:val="22"/>
            </w:rPr>
            <w:t>Invitation to Tender</w:t>
          </w:r>
        </w:p>
        <w:p w14:paraId="49F7EAD0" w14:textId="2D0D9CA0" w:rsidR="00DA548B" w:rsidRPr="00B1799E" w:rsidRDefault="00DA548B" w:rsidP="00DA548B">
          <w:pPr>
            <w:pStyle w:val="HeaderRight"/>
            <w:ind w:left="0"/>
          </w:pPr>
        </w:p>
      </w:tc>
    </w:tr>
  </w:tbl>
  <w:p w14:paraId="78ED5781" w14:textId="34125BE7" w:rsidR="00DA548B" w:rsidRDefault="00DA54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01D38" w14:textId="0019FD34" w:rsidR="00B92E18" w:rsidRDefault="004C3609" w:rsidP="00B92E18">
    <w:pPr>
      <w:pStyle w:val="Header"/>
      <w:jc w:val="right"/>
      <w:rPr>
        <w:rFonts w:ascii="Arial" w:hAnsi="Arial" w:cs="Arial"/>
        <w:color w:val="000000"/>
        <w:szCs w:val="24"/>
      </w:rPr>
    </w:pPr>
    <w:bookmarkStart w:id="56" w:name="_Hlk92456719"/>
    <w:r w:rsidRPr="007F1139">
      <w:rPr>
        <w:rFonts w:ascii="Arial" w:eastAsia="Arial" w:hAnsi="Arial" w:cs="Arial"/>
        <w:b/>
        <w:noProof/>
        <w:color w:val="000000"/>
      </w:rPr>
      <w:drawing>
        <wp:anchor distT="0" distB="0" distL="114300" distR="114300" simplePos="0" relativeHeight="251662336" behindDoc="0" locked="0" layoutInCell="1" allowOverlap="1" wp14:anchorId="5DF6F4AE" wp14:editId="3ED8D474">
          <wp:simplePos x="0" y="0"/>
          <wp:positionH relativeFrom="column">
            <wp:posOffset>-668462</wp:posOffset>
          </wp:positionH>
          <wp:positionV relativeFrom="paragraph">
            <wp:posOffset>-78188</wp:posOffset>
          </wp:positionV>
          <wp:extent cx="981075" cy="688975"/>
          <wp:effectExtent l="0" t="0" r="9525" b="0"/>
          <wp:wrapThrough wrapText="bothSides">
            <wp:wrapPolygon edited="0">
              <wp:start x="0" y="0"/>
              <wp:lineTo x="0" y="20903"/>
              <wp:lineTo x="2517" y="20903"/>
              <wp:lineTo x="11324" y="20903"/>
              <wp:lineTo x="11744" y="19112"/>
              <wp:lineTo x="21390" y="11347"/>
              <wp:lineTo x="21390" y="7764"/>
              <wp:lineTo x="5872" y="0"/>
              <wp:lineTo x="0" y="0"/>
            </wp:wrapPolygon>
          </wp:wrapThrough>
          <wp:docPr id="2" name="Picture 2" descr="DVLA_3298_SML_AW.png"/>
          <wp:cNvGraphicFramePr/>
          <a:graphic xmlns:a="http://schemas.openxmlformats.org/drawingml/2006/main">
            <a:graphicData uri="http://schemas.openxmlformats.org/drawingml/2006/picture">
              <pic:pic xmlns:pic="http://schemas.openxmlformats.org/drawingml/2006/picture">
                <pic:nvPicPr>
                  <pic:cNvPr id="3" name="Picture 3" descr="DVLA_3298_SML_AW.pn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81075" cy="688975"/>
                  </a:xfrm>
                  <a:prstGeom prst="rect">
                    <a:avLst/>
                  </a:prstGeom>
                  <a:noFill/>
                </pic:spPr>
              </pic:pic>
            </a:graphicData>
          </a:graphic>
          <wp14:sizeRelV relativeFrom="margin">
            <wp14:pctHeight>0</wp14:pctHeight>
          </wp14:sizeRelV>
        </wp:anchor>
      </w:drawing>
    </w:r>
    <w:r w:rsidR="00B92E18" w:rsidRPr="00B92E18">
      <w:rPr>
        <w:rFonts w:ascii="Arial" w:hAnsi="Arial" w:cs="Arial"/>
        <w:color w:val="000000"/>
        <w:szCs w:val="24"/>
      </w:rPr>
      <w:t xml:space="preserve"> </w:t>
    </w:r>
  </w:p>
  <w:bookmarkEnd w:id="56"/>
  <w:p w14:paraId="635E31C9" w14:textId="4874E5E1" w:rsidR="00377E02" w:rsidRPr="004C3609" w:rsidRDefault="00377E02" w:rsidP="00B92E18">
    <w:pPr>
      <w:pBdr>
        <w:top w:val="nil"/>
        <w:left w:val="nil"/>
        <w:bottom w:val="nil"/>
        <w:right w:val="nil"/>
        <w:between w:val="nil"/>
      </w:pBdr>
      <w:tabs>
        <w:tab w:val="center" w:pos="4513"/>
        <w:tab w:val="right" w:pos="9026"/>
      </w:tabs>
      <w:jc w:val="right"/>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538200D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5E252DC"/>
    <w:multiLevelType w:val="hybridMultilevel"/>
    <w:tmpl w:val="23B40282"/>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923AB42"/>
    <w:multiLevelType w:val="hybridMultilevel"/>
    <w:tmpl w:val="63566914"/>
    <w:lvl w:ilvl="0" w:tplc="7D6AC266">
      <w:start w:val="1"/>
      <w:numFmt w:val="bullet"/>
      <w:lvlText w:val=""/>
      <w:lvlJc w:val="left"/>
      <w:pPr>
        <w:ind w:left="720" w:hanging="360"/>
      </w:pPr>
      <w:rPr>
        <w:rFonts w:ascii="Symbol" w:hAnsi="Symbol" w:hint="default"/>
      </w:rPr>
    </w:lvl>
    <w:lvl w:ilvl="1" w:tplc="5FFA8F7A">
      <w:start w:val="1"/>
      <w:numFmt w:val="bullet"/>
      <w:lvlText w:val="o"/>
      <w:lvlJc w:val="left"/>
      <w:pPr>
        <w:ind w:left="1440" w:hanging="360"/>
      </w:pPr>
      <w:rPr>
        <w:rFonts w:ascii="Courier New" w:hAnsi="Courier New" w:hint="default"/>
      </w:rPr>
    </w:lvl>
    <w:lvl w:ilvl="2" w:tplc="DBF8377C">
      <w:start w:val="1"/>
      <w:numFmt w:val="bullet"/>
      <w:lvlText w:val=""/>
      <w:lvlJc w:val="left"/>
      <w:pPr>
        <w:ind w:left="2160" w:hanging="360"/>
      </w:pPr>
      <w:rPr>
        <w:rFonts w:ascii="Wingdings" w:hAnsi="Wingdings" w:hint="default"/>
      </w:rPr>
    </w:lvl>
    <w:lvl w:ilvl="3" w:tplc="E1F4F524">
      <w:start w:val="1"/>
      <w:numFmt w:val="bullet"/>
      <w:lvlText w:val=""/>
      <w:lvlJc w:val="left"/>
      <w:pPr>
        <w:ind w:left="2880" w:hanging="360"/>
      </w:pPr>
      <w:rPr>
        <w:rFonts w:ascii="Symbol" w:hAnsi="Symbol" w:hint="default"/>
      </w:rPr>
    </w:lvl>
    <w:lvl w:ilvl="4" w:tplc="FBA6A6BC">
      <w:start w:val="1"/>
      <w:numFmt w:val="bullet"/>
      <w:lvlText w:val="o"/>
      <w:lvlJc w:val="left"/>
      <w:pPr>
        <w:ind w:left="3600" w:hanging="360"/>
      </w:pPr>
      <w:rPr>
        <w:rFonts w:ascii="Courier New" w:hAnsi="Courier New" w:hint="default"/>
      </w:rPr>
    </w:lvl>
    <w:lvl w:ilvl="5" w:tplc="11207A7C">
      <w:start w:val="1"/>
      <w:numFmt w:val="bullet"/>
      <w:lvlText w:val=""/>
      <w:lvlJc w:val="left"/>
      <w:pPr>
        <w:ind w:left="4320" w:hanging="360"/>
      </w:pPr>
      <w:rPr>
        <w:rFonts w:ascii="Wingdings" w:hAnsi="Wingdings" w:hint="default"/>
      </w:rPr>
    </w:lvl>
    <w:lvl w:ilvl="6" w:tplc="5F2A6642">
      <w:start w:val="1"/>
      <w:numFmt w:val="bullet"/>
      <w:lvlText w:val=""/>
      <w:lvlJc w:val="left"/>
      <w:pPr>
        <w:ind w:left="5040" w:hanging="360"/>
      </w:pPr>
      <w:rPr>
        <w:rFonts w:ascii="Symbol" w:hAnsi="Symbol" w:hint="default"/>
      </w:rPr>
    </w:lvl>
    <w:lvl w:ilvl="7" w:tplc="74CC5110">
      <w:start w:val="1"/>
      <w:numFmt w:val="bullet"/>
      <w:lvlText w:val="o"/>
      <w:lvlJc w:val="left"/>
      <w:pPr>
        <w:ind w:left="5760" w:hanging="360"/>
      </w:pPr>
      <w:rPr>
        <w:rFonts w:ascii="Courier New" w:hAnsi="Courier New" w:hint="default"/>
      </w:rPr>
    </w:lvl>
    <w:lvl w:ilvl="8" w:tplc="5B02B986">
      <w:start w:val="1"/>
      <w:numFmt w:val="bullet"/>
      <w:lvlText w:val=""/>
      <w:lvlJc w:val="left"/>
      <w:pPr>
        <w:ind w:left="6480" w:hanging="360"/>
      </w:pPr>
      <w:rPr>
        <w:rFonts w:ascii="Wingdings" w:hAnsi="Wingdings" w:hint="default"/>
      </w:rPr>
    </w:lvl>
  </w:abstractNum>
  <w:abstractNum w:abstractNumId="3" w15:restartNumberingAfterBreak="0">
    <w:nsid w:val="0C8B5F5E"/>
    <w:multiLevelType w:val="hybridMultilevel"/>
    <w:tmpl w:val="C5829442"/>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335D60"/>
    <w:multiLevelType w:val="hybridMultilevel"/>
    <w:tmpl w:val="E1308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F933D8"/>
    <w:multiLevelType w:val="hybridMultilevel"/>
    <w:tmpl w:val="645819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E345C30"/>
    <w:multiLevelType w:val="multilevel"/>
    <w:tmpl w:val="C178C2BA"/>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 w15:restartNumberingAfterBreak="0">
    <w:nsid w:val="23830225"/>
    <w:multiLevelType w:val="hybridMultilevel"/>
    <w:tmpl w:val="E5D0180C"/>
    <w:lvl w:ilvl="0" w:tplc="0809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CEE4FA8"/>
    <w:multiLevelType w:val="hybridMultilevel"/>
    <w:tmpl w:val="79007196"/>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9" w15:restartNumberingAfterBreak="0">
    <w:nsid w:val="2F6626C9"/>
    <w:multiLevelType w:val="hybridMultilevel"/>
    <w:tmpl w:val="89FABBB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490ABC"/>
    <w:multiLevelType w:val="multilevel"/>
    <w:tmpl w:val="DB04E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1276DA6"/>
    <w:multiLevelType w:val="hybridMultilevel"/>
    <w:tmpl w:val="980EF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1F5FAE"/>
    <w:multiLevelType w:val="hybridMultilevel"/>
    <w:tmpl w:val="E29887BC"/>
    <w:lvl w:ilvl="0" w:tplc="08090001">
      <w:start w:val="1"/>
      <w:numFmt w:val="bullet"/>
      <w:lvlText w:val=""/>
      <w:lvlJc w:val="left"/>
      <w:pPr>
        <w:ind w:left="539" w:hanging="360"/>
      </w:pPr>
      <w:rPr>
        <w:rFonts w:ascii="Symbol" w:hAnsi="Symbol" w:hint="default"/>
      </w:rPr>
    </w:lvl>
    <w:lvl w:ilvl="1" w:tplc="08090003" w:tentative="1">
      <w:start w:val="1"/>
      <w:numFmt w:val="bullet"/>
      <w:lvlText w:val="o"/>
      <w:lvlJc w:val="left"/>
      <w:pPr>
        <w:ind w:left="1259" w:hanging="360"/>
      </w:pPr>
      <w:rPr>
        <w:rFonts w:ascii="Courier New" w:hAnsi="Courier New" w:cs="Courier New" w:hint="default"/>
      </w:rPr>
    </w:lvl>
    <w:lvl w:ilvl="2" w:tplc="08090005" w:tentative="1">
      <w:start w:val="1"/>
      <w:numFmt w:val="bullet"/>
      <w:lvlText w:val=""/>
      <w:lvlJc w:val="left"/>
      <w:pPr>
        <w:ind w:left="1979" w:hanging="360"/>
      </w:pPr>
      <w:rPr>
        <w:rFonts w:ascii="Wingdings" w:hAnsi="Wingdings" w:hint="default"/>
      </w:rPr>
    </w:lvl>
    <w:lvl w:ilvl="3" w:tplc="08090001" w:tentative="1">
      <w:start w:val="1"/>
      <w:numFmt w:val="bullet"/>
      <w:lvlText w:val=""/>
      <w:lvlJc w:val="left"/>
      <w:pPr>
        <w:ind w:left="2699" w:hanging="360"/>
      </w:pPr>
      <w:rPr>
        <w:rFonts w:ascii="Symbol" w:hAnsi="Symbol" w:hint="default"/>
      </w:rPr>
    </w:lvl>
    <w:lvl w:ilvl="4" w:tplc="08090003" w:tentative="1">
      <w:start w:val="1"/>
      <w:numFmt w:val="bullet"/>
      <w:lvlText w:val="o"/>
      <w:lvlJc w:val="left"/>
      <w:pPr>
        <w:ind w:left="3419" w:hanging="360"/>
      </w:pPr>
      <w:rPr>
        <w:rFonts w:ascii="Courier New" w:hAnsi="Courier New" w:cs="Courier New" w:hint="default"/>
      </w:rPr>
    </w:lvl>
    <w:lvl w:ilvl="5" w:tplc="08090005" w:tentative="1">
      <w:start w:val="1"/>
      <w:numFmt w:val="bullet"/>
      <w:lvlText w:val=""/>
      <w:lvlJc w:val="left"/>
      <w:pPr>
        <w:ind w:left="4139" w:hanging="360"/>
      </w:pPr>
      <w:rPr>
        <w:rFonts w:ascii="Wingdings" w:hAnsi="Wingdings" w:hint="default"/>
      </w:rPr>
    </w:lvl>
    <w:lvl w:ilvl="6" w:tplc="08090001" w:tentative="1">
      <w:start w:val="1"/>
      <w:numFmt w:val="bullet"/>
      <w:lvlText w:val=""/>
      <w:lvlJc w:val="left"/>
      <w:pPr>
        <w:ind w:left="4859" w:hanging="360"/>
      </w:pPr>
      <w:rPr>
        <w:rFonts w:ascii="Symbol" w:hAnsi="Symbol" w:hint="default"/>
      </w:rPr>
    </w:lvl>
    <w:lvl w:ilvl="7" w:tplc="08090003" w:tentative="1">
      <w:start w:val="1"/>
      <w:numFmt w:val="bullet"/>
      <w:lvlText w:val="o"/>
      <w:lvlJc w:val="left"/>
      <w:pPr>
        <w:ind w:left="5579" w:hanging="360"/>
      </w:pPr>
      <w:rPr>
        <w:rFonts w:ascii="Courier New" w:hAnsi="Courier New" w:cs="Courier New" w:hint="default"/>
      </w:rPr>
    </w:lvl>
    <w:lvl w:ilvl="8" w:tplc="08090005" w:tentative="1">
      <w:start w:val="1"/>
      <w:numFmt w:val="bullet"/>
      <w:lvlText w:val=""/>
      <w:lvlJc w:val="left"/>
      <w:pPr>
        <w:ind w:left="6299" w:hanging="360"/>
      </w:pPr>
      <w:rPr>
        <w:rFonts w:ascii="Wingdings" w:hAnsi="Wingdings" w:hint="default"/>
      </w:rPr>
    </w:lvl>
  </w:abstractNum>
  <w:abstractNum w:abstractNumId="13" w15:restartNumberingAfterBreak="0">
    <w:nsid w:val="3A32617D"/>
    <w:multiLevelType w:val="hybridMultilevel"/>
    <w:tmpl w:val="F1E2206A"/>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EF751AE"/>
    <w:multiLevelType w:val="hybridMultilevel"/>
    <w:tmpl w:val="89028498"/>
    <w:lvl w:ilvl="0" w:tplc="6524763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7561FA"/>
    <w:multiLevelType w:val="hybridMultilevel"/>
    <w:tmpl w:val="F74CD190"/>
    <w:lvl w:ilvl="0" w:tplc="F634ADC2">
      <w:start w:val="1"/>
      <w:numFmt w:val="bullet"/>
      <w:lvlText w:val="o"/>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5B7E33C4"/>
    <w:multiLevelType w:val="multilevel"/>
    <w:tmpl w:val="1DE06AE6"/>
    <w:lvl w:ilvl="0">
      <w:numFmt w:val="decimal"/>
      <w:pStyle w:val="Heading1"/>
      <w:lvlText w:val="%1"/>
      <w:lvlJc w:val="left"/>
      <w:pPr>
        <w:tabs>
          <w:tab w:val="num" w:pos="432"/>
        </w:tabs>
        <w:ind w:left="432" w:hanging="432"/>
      </w:pPr>
      <w:rPr>
        <w:rFonts w:hint="default"/>
      </w:rPr>
    </w:lvl>
    <w:lvl w:ilvl="1">
      <w:start w:val="1"/>
      <w:numFmt w:val="decimal"/>
      <w:lvlText w:val="%2."/>
      <w:lvlJc w:val="left"/>
      <w:pPr>
        <w:tabs>
          <w:tab w:val="num" w:pos="747"/>
        </w:tabs>
        <w:ind w:left="747" w:hanging="567"/>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7" w15:restartNumberingAfterBreak="0">
    <w:nsid w:val="5CE87DD8"/>
    <w:multiLevelType w:val="hybridMultilevel"/>
    <w:tmpl w:val="1F38166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DBA3A1F"/>
    <w:multiLevelType w:val="hybridMultilevel"/>
    <w:tmpl w:val="97DC3822"/>
    <w:lvl w:ilvl="0" w:tplc="F83E0D52">
      <w:start w:val="1"/>
      <w:numFmt w:val="bullet"/>
      <w:lvlText w:val=""/>
      <w:lvlJc w:val="left"/>
      <w:pPr>
        <w:ind w:left="720" w:hanging="360"/>
      </w:pPr>
      <w:rPr>
        <w:rFonts w:ascii="Symbol" w:hAnsi="Symbol" w:hint="default"/>
      </w:rPr>
    </w:lvl>
    <w:lvl w:ilvl="1" w:tplc="6C1E18CC">
      <w:start w:val="1"/>
      <w:numFmt w:val="bullet"/>
      <w:lvlText w:val="o"/>
      <w:lvlJc w:val="left"/>
      <w:pPr>
        <w:ind w:left="1440" w:hanging="360"/>
      </w:pPr>
      <w:rPr>
        <w:rFonts w:ascii="Courier New" w:hAnsi="Courier New" w:hint="default"/>
      </w:rPr>
    </w:lvl>
    <w:lvl w:ilvl="2" w:tplc="89223EF2">
      <w:start w:val="1"/>
      <w:numFmt w:val="bullet"/>
      <w:lvlText w:val=""/>
      <w:lvlJc w:val="left"/>
      <w:pPr>
        <w:ind w:left="2160" w:hanging="360"/>
      </w:pPr>
      <w:rPr>
        <w:rFonts w:ascii="Wingdings" w:hAnsi="Wingdings" w:hint="default"/>
      </w:rPr>
    </w:lvl>
    <w:lvl w:ilvl="3" w:tplc="5064A736">
      <w:start w:val="1"/>
      <w:numFmt w:val="bullet"/>
      <w:lvlText w:val=""/>
      <w:lvlJc w:val="left"/>
      <w:pPr>
        <w:ind w:left="2880" w:hanging="360"/>
      </w:pPr>
      <w:rPr>
        <w:rFonts w:ascii="Symbol" w:hAnsi="Symbol" w:hint="default"/>
      </w:rPr>
    </w:lvl>
    <w:lvl w:ilvl="4" w:tplc="701408E8">
      <w:start w:val="1"/>
      <w:numFmt w:val="bullet"/>
      <w:lvlText w:val="o"/>
      <w:lvlJc w:val="left"/>
      <w:pPr>
        <w:ind w:left="3600" w:hanging="360"/>
      </w:pPr>
      <w:rPr>
        <w:rFonts w:ascii="Courier New" w:hAnsi="Courier New" w:hint="default"/>
      </w:rPr>
    </w:lvl>
    <w:lvl w:ilvl="5" w:tplc="E6BEB6DE">
      <w:start w:val="1"/>
      <w:numFmt w:val="bullet"/>
      <w:lvlText w:val=""/>
      <w:lvlJc w:val="left"/>
      <w:pPr>
        <w:ind w:left="4320" w:hanging="360"/>
      </w:pPr>
      <w:rPr>
        <w:rFonts w:ascii="Wingdings" w:hAnsi="Wingdings" w:hint="default"/>
      </w:rPr>
    </w:lvl>
    <w:lvl w:ilvl="6" w:tplc="0D442DC0">
      <w:start w:val="1"/>
      <w:numFmt w:val="bullet"/>
      <w:lvlText w:val=""/>
      <w:lvlJc w:val="left"/>
      <w:pPr>
        <w:ind w:left="5040" w:hanging="360"/>
      </w:pPr>
      <w:rPr>
        <w:rFonts w:ascii="Symbol" w:hAnsi="Symbol" w:hint="default"/>
      </w:rPr>
    </w:lvl>
    <w:lvl w:ilvl="7" w:tplc="6C3E211E">
      <w:start w:val="1"/>
      <w:numFmt w:val="bullet"/>
      <w:lvlText w:val="o"/>
      <w:lvlJc w:val="left"/>
      <w:pPr>
        <w:ind w:left="5760" w:hanging="360"/>
      </w:pPr>
      <w:rPr>
        <w:rFonts w:ascii="Courier New" w:hAnsi="Courier New" w:hint="default"/>
      </w:rPr>
    </w:lvl>
    <w:lvl w:ilvl="8" w:tplc="FC945614">
      <w:start w:val="1"/>
      <w:numFmt w:val="bullet"/>
      <w:lvlText w:val=""/>
      <w:lvlJc w:val="left"/>
      <w:pPr>
        <w:ind w:left="6480" w:hanging="360"/>
      </w:pPr>
      <w:rPr>
        <w:rFonts w:ascii="Wingdings" w:hAnsi="Wingdings" w:hint="default"/>
      </w:rPr>
    </w:lvl>
  </w:abstractNum>
  <w:abstractNum w:abstractNumId="19" w15:restartNumberingAfterBreak="0">
    <w:nsid w:val="5EB87800"/>
    <w:multiLevelType w:val="hybridMultilevel"/>
    <w:tmpl w:val="F91E8F6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604A34E9"/>
    <w:multiLevelType w:val="multilevel"/>
    <w:tmpl w:val="FA3C69C6"/>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1" w15:restartNumberingAfterBreak="0">
    <w:nsid w:val="628D0532"/>
    <w:multiLevelType w:val="hybridMultilevel"/>
    <w:tmpl w:val="14CC168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66145C52"/>
    <w:multiLevelType w:val="hybridMultilevel"/>
    <w:tmpl w:val="D6088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A924450"/>
    <w:multiLevelType w:val="hybridMultilevel"/>
    <w:tmpl w:val="CA7A67CA"/>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ABB4524"/>
    <w:multiLevelType w:val="hybridMultilevel"/>
    <w:tmpl w:val="831688D4"/>
    <w:lvl w:ilvl="0" w:tplc="FFFFFFFF">
      <w:start w:val="1"/>
      <w:numFmt w:val="bullet"/>
      <w:pStyle w:val="List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B9617B8"/>
    <w:multiLevelType w:val="hybridMultilevel"/>
    <w:tmpl w:val="2E142E7C"/>
    <w:lvl w:ilvl="0" w:tplc="08090001">
      <w:start w:val="1"/>
      <w:numFmt w:val="bullet"/>
      <w:lvlText w:val=""/>
      <w:lvlJc w:val="left"/>
      <w:pPr>
        <w:ind w:left="540" w:hanging="360"/>
      </w:pPr>
      <w:rPr>
        <w:rFonts w:ascii="Symbol" w:hAnsi="Symbol" w:hint="default"/>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26" w15:restartNumberingAfterBreak="0">
    <w:nsid w:val="6BCFFE01"/>
    <w:multiLevelType w:val="hybridMultilevel"/>
    <w:tmpl w:val="FFFFFFFF"/>
    <w:lvl w:ilvl="0" w:tplc="F1E81120">
      <w:start w:val="1"/>
      <w:numFmt w:val="bullet"/>
      <w:lvlText w:val=""/>
      <w:lvlJc w:val="left"/>
      <w:pPr>
        <w:ind w:left="720" w:hanging="360"/>
      </w:pPr>
      <w:rPr>
        <w:rFonts w:ascii="Symbol" w:hAnsi="Symbol" w:hint="default"/>
      </w:rPr>
    </w:lvl>
    <w:lvl w:ilvl="1" w:tplc="6054DA94">
      <w:start w:val="1"/>
      <w:numFmt w:val="bullet"/>
      <w:lvlText w:val="o"/>
      <w:lvlJc w:val="left"/>
      <w:pPr>
        <w:ind w:left="1440" w:hanging="360"/>
      </w:pPr>
      <w:rPr>
        <w:rFonts w:ascii="Courier New" w:hAnsi="Courier New" w:hint="default"/>
      </w:rPr>
    </w:lvl>
    <w:lvl w:ilvl="2" w:tplc="F4945A78">
      <w:start w:val="1"/>
      <w:numFmt w:val="bullet"/>
      <w:lvlText w:val=""/>
      <w:lvlJc w:val="left"/>
      <w:pPr>
        <w:ind w:left="2160" w:hanging="360"/>
      </w:pPr>
      <w:rPr>
        <w:rFonts w:ascii="Wingdings" w:hAnsi="Wingdings" w:hint="default"/>
      </w:rPr>
    </w:lvl>
    <w:lvl w:ilvl="3" w:tplc="44A4B5F8">
      <w:start w:val="1"/>
      <w:numFmt w:val="bullet"/>
      <w:lvlText w:val="·"/>
      <w:lvlJc w:val="left"/>
      <w:pPr>
        <w:ind w:left="2880" w:hanging="360"/>
      </w:pPr>
      <w:rPr>
        <w:rFonts w:ascii="Symbol" w:hAnsi="Symbol" w:hint="default"/>
      </w:rPr>
    </w:lvl>
    <w:lvl w:ilvl="4" w:tplc="7ED66116">
      <w:start w:val="1"/>
      <w:numFmt w:val="bullet"/>
      <w:lvlText w:val="o"/>
      <w:lvlJc w:val="left"/>
      <w:pPr>
        <w:ind w:left="3600" w:hanging="360"/>
      </w:pPr>
      <w:rPr>
        <w:rFonts w:ascii="Courier New" w:hAnsi="Courier New" w:hint="default"/>
      </w:rPr>
    </w:lvl>
    <w:lvl w:ilvl="5" w:tplc="E2685624">
      <w:start w:val="1"/>
      <w:numFmt w:val="bullet"/>
      <w:lvlText w:val=""/>
      <w:lvlJc w:val="left"/>
      <w:pPr>
        <w:ind w:left="4320" w:hanging="360"/>
      </w:pPr>
      <w:rPr>
        <w:rFonts w:ascii="Wingdings" w:hAnsi="Wingdings" w:hint="default"/>
      </w:rPr>
    </w:lvl>
    <w:lvl w:ilvl="6" w:tplc="1986702C">
      <w:start w:val="1"/>
      <w:numFmt w:val="bullet"/>
      <w:lvlText w:val=""/>
      <w:lvlJc w:val="left"/>
      <w:pPr>
        <w:ind w:left="5040" w:hanging="360"/>
      </w:pPr>
      <w:rPr>
        <w:rFonts w:ascii="Symbol" w:hAnsi="Symbol" w:hint="default"/>
      </w:rPr>
    </w:lvl>
    <w:lvl w:ilvl="7" w:tplc="C6B48DF6">
      <w:start w:val="1"/>
      <w:numFmt w:val="bullet"/>
      <w:lvlText w:val="o"/>
      <w:lvlJc w:val="left"/>
      <w:pPr>
        <w:ind w:left="5760" w:hanging="360"/>
      </w:pPr>
      <w:rPr>
        <w:rFonts w:ascii="Courier New" w:hAnsi="Courier New" w:hint="default"/>
      </w:rPr>
    </w:lvl>
    <w:lvl w:ilvl="8" w:tplc="82A6B73C">
      <w:start w:val="1"/>
      <w:numFmt w:val="bullet"/>
      <w:lvlText w:val=""/>
      <w:lvlJc w:val="left"/>
      <w:pPr>
        <w:ind w:left="6480" w:hanging="360"/>
      </w:pPr>
      <w:rPr>
        <w:rFonts w:ascii="Wingdings" w:hAnsi="Wingdings" w:hint="default"/>
      </w:rPr>
    </w:lvl>
  </w:abstractNum>
  <w:abstractNum w:abstractNumId="27" w15:restartNumberingAfterBreak="0">
    <w:nsid w:val="6F641EB8"/>
    <w:multiLevelType w:val="hybridMultilevel"/>
    <w:tmpl w:val="36DCE404"/>
    <w:lvl w:ilvl="0" w:tplc="FFFFFFFF">
      <w:start w:val="1"/>
      <w:numFmt w:val="bullet"/>
      <w:pStyle w:val="Bullets"/>
      <w:lvlText w:val=""/>
      <w:lvlJc w:val="left"/>
      <w:pPr>
        <w:tabs>
          <w:tab w:val="num" w:pos="227"/>
        </w:tabs>
        <w:ind w:left="227" w:hanging="227"/>
      </w:pPr>
      <w:rPr>
        <w:rFonts w:ascii="Webdings" w:hAnsi="Webdings" w:hint="default"/>
        <w:color w:val="426BBA"/>
        <w:spacing w:val="0"/>
        <w:position w:val="3"/>
        <w:sz w:val="12"/>
        <w:szCs w:val="12"/>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8" w15:restartNumberingAfterBreak="0">
    <w:nsid w:val="7013579F"/>
    <w:multiLevelType w:val="multilevel"/>
    <w:tmpl w:val="680E4EB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9" w15:restartNumberingAfterBreak="0">
    <w:nsid w:val="777F030E"/>
    <w:multiLevelType w:val="multilevel"/>
    <w:tmpl w:val="C76AB538"/>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0" w15:restartNumberingAfterBreak="0">
    <w:nsid w:val="780B0C82"/>
    <w:multiLevelType w:val="hybridMultilevel"/>
    <w:tmpl w:val="0B2025CA"/>
    <w:lvl w:ilvl="0" w:tplc="3C480B3E">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9948BCC">
      <w:start w:val="1"/>
      <w:numFmt w:val="bullet"/>
      <w:lvlText w:val="o"/>
      <w:lvlJc w:val="left"/>
      <w:pPr>
        <w:ind w:left="15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7EC7C0C">
      <w:start w:val="1"/>
      <w:numFmt w:val="bullet"/>
      <w:lvlText w:val="▪"/>
      <w:lvlJc w:val="left"/>
      <w:pPr>
        <w:ind w:left="22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900BADA">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85A8568">
      <w:start w:val="1"/>
      <w:numFmt w:val="bullet"/>
      <w:lvlText w:val="o"/>
      <w:lvlJc w:val="left"/>
      <w:pPr>
        <w:ind w:left="3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F5C7BDA">
      <w:start w:val="1"/>
      <w:numFmt w:val="bullet"/>
      <w:lvlText w:val="▪"/>
      <w:lvlJc w:val="left"/>
      <w:pPr>
        <w:ind w:left="44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7E6D370">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BB08626">
      <w:start w:val="1"/>
      <w:numFmt w:val="bullet"/>
      <w:lvlText w:val="o"/>
      <w:lvlJc w:val="left"/>
      <w:pPr>
        <w:ind w:left="58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341ED0">
      <w:start w:val="1"/>
      <w:numFmt w:val="bullet"/>
      <w:lvlText w:val="▪"/>
      <w:lvlJc w:val="left"/>
      <w:pPr>
        <w:ind w:left="65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7D334F65"/>
    <w:multiLevelType w:val="multilevel"/>
    <w:tmpl w:val="4EC2B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DE503D8"/>
    <w:multiLevelType w:val="hybridMultilevel"/>
    <w:tmpl w:val="5BDC79B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55814706">
    <w:abstractNumId w:val="16"/>
  </w:num>
  <w:num w:numId="2" w16cid:durableId="513149694">
    <w:abstractNumId w:val="24"/>
  </w:num>
  <w:num w:numId="3" w16cid:durableId="1751269315">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22867918">
    <w:abstractNumId w:val="3"/>
  </w:num>
  <w:num w:numId="5" w16cid:durableId="1688098505">
    <w:abstractNumId w:val="22"/>
  </w:num>
  <w:num w:numId="6" w16cid:durableId="383526075">
    <w:abstractNumId w:val="21"/>
  </w:num>
  <w:num w:numId="7" w16cid:durableId="998077212">
    <w:abstractNumId w:val="0"/>
  </w:num>
  <w:num w:numId="8" w16cid:durableId="1617635925">
    <w:abstractNumId w:val="23"/>
  </w:num>
  <w:num w:numId="9" w16cid:durableId="1110588932">
    <w:abstractNumId w:val="25"/>
  </w:num>
  <w:num w:numId="10" w16cid:durableId="1410155296">
    <w:abstractNumId w:val="11"/>
  </w:num>
  <w:num w:numId="11" w16cid:durableId="2061978402">
    <w:abstractNumId w:val="9"/>
  </w:num>
  <w:num w:numId="12" w16cid:durableId="720642221">
    <w:abstractNumId w:val="1"/>
  </w:num>
  <w:num w:numId="13" w16cid:durableId="1045299923">
    <w:abstractNumId w:val="19"/>
  </w:num>
  <w:num w:numId="14" w16cid:durableId="166600516">
    <w:abstractNumId w:val="32"/>
  </w:num>
  <w:num w:numId="15" w16cid:durableId="901210109">
    <w:abstractNumId w:val="15"/>
  </w:num>
  <w:num w:numId="16" w16cid:durableId="707484542">
    <w:abstractNumId w:val="12"/>
  </w:num>
  <w:num w:numId="17" w16cid:durableId="1557857844">
    <w:abstractNumId w:val="31"/>
  </w:num>
  <w:num w:numId="18" w16cid:durableId="646398921">
    <w:abstractNumId w:val="10"/>
  </w:num>
  <w:num w:numId="19" w16cid:durableId="119496208">
    <w:abstractNumId w:val="28"/>
  </w:num>
  <w:num w:numId="20" w16cid:durableId="681513330">
    <w:abstractNumId w:val="20"/>
  </w:num>
  <w:num w:numId="21" w16cid:durableId="1582062125">
    <w:abstractNumId w:val="29"/>
  </w:num>
  <w:num w:numId="22" w16cid:durableId="2056468103">
    <w:abstractNumId w:val="6"/>
  </w:num>
  <w:num w:numId="23" w16cid:durableId="1900819172">
    <w:abstractNumId w:val="4"/>
  </w:num>
  <w:num w:numId="24" w16cid:durableId="487093215">
    <w:abstractNumId w:val="2"/>
  </w:num>
  <w:num w:numId="25" w16cid:durableId="361128822">
    <w:abstractNumId w:val="8"/>
  </w:num>
  <w:num w:numId="26" w16cid:durableId="1172911481">
    <w:abstractNumId w:val="26"/>
  </w:num>
  <w:num w:numId="27" w16cid:durableId="1942182595">
    <w:abstractNumId w:val="14"/>
  </w:num>
  <w:num w:numId="28" w16cid:durableId="220672084">
    <w:abstractNumId w:val="18"/>
  </w:num>
  <w:num w:numId="29" w16cid:durableId="779958964">
    <w:abstractNumId w:val="30"/>
  </w:num>
  <w:num w:numId="30" w16cid:durableId="626935816">
    <w:abstractNumId w:val="5"/>
  </w:num>
  <w:num w:numId="31" w16cid:durableId="877166383">
    <w:abstractNumId w:val="13"/>
  </w:num>
  <w:num w:numId="32" w16cid:durableId="1830827594">
    <w:abstractNumId w:val="7"/>
  </w:num>
  <w:num w:numId="33" w16cid:durableId="138620113">
    <w:abstractNumId w:val="1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5DC"/>
    <w:rsid w:val="000016F7"/>
    <w:rsid w:val="000020A9"/>
    <w:rsid w:val="0000238E"/>
    <w:rsid w:val="00007B4D"/>
    <w:rsid w:val="00011F3E"/>
    <w:rsid w:val="00013A7F"/>
    <w:rsid w:val="000164A5"/>
    <w:rsid w:val="00021DCA"/>
    <w:rsid w:val="00026D38"/>
    <w:rsid w:val="000305B2"/>
    <w:rsid w:val="00030C8C"/>
    <w:rsid w:val="00031383"/>
    <w:rsid w:val="00033C37"/>
    <w:rsid w:val="00034B4F"/>
    <w:rsid w:val="00041FC6"/>
    <w:rsid w:val="000443B0"/>
    <w:rsid w:val="00044692"/>
    <w:rsid w:val="00046BD2"/>
    <w:rsid w:val="00050086"/>
    <w:rsid w:val="00050FBE"/>
    <w:rsid w:val="00055DF1"/>
    <w:rsid w:val="00057810"/>
    <w:rsid w:val="00057D76"/>
    <w:rsid w:val="00060459"/>
    <w:rsid w:val="000606E7"/>
    <w:rsid w:val="00065A45"/>
    <w:rsid w:val="000672BF"/>
    <w:rsid w:val="00067851"/>
    <w:rsid w:val="00067AD8"/>
    <w:rsid w:val="00071530"/>
    <w:rsid w:val="00071D5A"/>
    <w:rsid w:val="00071ED8"/>
    <w:rsid w:val="0007205A"/>
    <w:rsid w:val="00076C9A"/>
    <w:rsid w:val="0007750C"/>
    <w:rsid w:val="00077A17"/>
    <w:rsid w:val="00077AD0"/>
    <w:rsid w:val="00077AFB"/>
    <w:rsid w:val="0008110C"/>
    <w:rsid w:val="000825B7"/>
    <w:rsid w:val="00082D33"/>
    <w:rsid w:val="00082EF8"/>
    <w:rsid w:val="00085772"/>
    <w:rsid w:val="000864A6"/>
    <w:rsid w:val="00086A73"/>
    <w:rsid w:val="00087C2B"/>
    <w:rsid w:val="00091B80"/>
    <w:rsid w:val="0009506C"/>
    <w:rsid w:val="000C1A85"/>
    <w:rsid w:val="000C3014"/>
    <w:rsid w:val="000C59BF"/>
    <w:rsid w:val="000C7F8A"/>
    <w:rsid w:val="000D1576"/>
    <w:rsid w:val="000D6417"/>
    <w:rsid w:val="000E093B"/>
    <w:rsid w:val="000E1435"/>
    <w:rsid w:val="000E1CA5"/>
    <w:rsid w:val="000E748E"/>
    <w:rsid w:val="000F08FB"/>
    <w:rsid w:val="000F1815"/>
    <w:rsid w:val="000F2E21"/>
    <w:rsid w:val="000F32C3"/>
    <w:rsid w:val="000F563D"/>
    <w:rsid w:val="001002DF"/>
    <w:rsid w:val="001013C5"/>
    <w:rsid w:val="00101FD5"/>
    <w:rsid w:val="00103F4B"/>
    <w:rsid w:val="00110F4A"/>
    <w:rsid w:val="00114981"/>
    <w:rsid w:val="00115794"/>
    <w:rsid w:val="00120940"/>
    <w:rsid w:val="00121A09"/>
    <w:rsid w:val="00122A87"/>
    <w:rsid w:val="00124DB0"/>
    <w:rsid w:val="00132EB3"/>
    <w:rsid w:val="00133E39"/>
    <w:rsid w:val="00136330"/>
    <w:rsid w:val="00136AFE"/>
    <w:rsid w:val="00141192"/>
    <w:rsid w:val="00141578"/>
    <w:rsid w:val="00142529"/>
    <w:rsid w:val="00146794"/>
    <w:rsid w:val="001470BF"/>
    <w:rsid w:val="00147696"/>
    <w:rsid w:val="001537D8"/>
    <w:rsid w:val="00153E53"/>
    <w:rsid w:val="00155236"/>
    <w:rsid w:val="00161A63"/>
    <w:rsid w:val="0016217D"/>
    <w:rsid w:val="00162B99"/>
    <w:rsid w:val="00163C65"/>
    <w:rsid w:val="00165B81"/>
    <w:rsid w:val="00166E06"/>
    <w:rsid w:val="00171330"/>
    <w:rsid w:val="00175680"/>
    <w:rsid w:val="00176795"/>
    <w:rsid w:val="00176FCB"/>
    <w:rsid w:val="001804FC"/>
    <w:rsid w:val="0018142D"/>
    <w:rsid w:val="0018220F"/>
    <w:rsid w:val="00185153"/>
    <w:rsid w:val="00190473"/>
    <w:rsid w:val="001916B4"/>
    <w:rsid w:val="00191BE9"/>
    <w:rsid w:val="00191F7D"/>
    <w:rsid w:val="001925F7"/>
    <w:rsid w:val="00192965"/>
    <w:rsid w:val="00194695"/>
    <w:rsid w:val="001A1704"/>
    <w:rsid w:val="001A236D"/>
    <w:rsid w:val="001A2B92"/>
    <w:rsid w:val="001A478B"/>
    <w:rsid w:val="001A59F6"/>
    <w:rsid w:val="001A6828"/>
    <w:rsid w:val="001A6952"/>
    <w:rsid w:val="001A7B1C"/>
    <w:rsid w:val="001B0DD7"/>
    <w:rsid w:val="001B180D"/>
    <w:rsid w:val="001B2327"/>
    <w:rsid w:val="001B69DC"/>
    <w:rsid w:val="001C1CB6"/>
    <w:rsid w:val="001C5B4A"/>
    <w:rsid w:val="001C60BB"/>
    <w:rsid w:val="001C624D"/>
    <w:rsid w:val="001C6E8E"/>
    <w:rsid w:val="001C7256"/>
    <w:rsid w:val="001C7D8C"/>
    <w:rsid w:val="001D010C"/>
    <w:rsid w:val="001D13BF"/>
    <w:rsid w:val="001D1B02"/>
    <w:rsid w:val="001D3302"/>
    <w:rsid w:val="001D4DD8"/>
    <w:rsid w:val="001E092D"/>
    <w:rsid w:val="001E15EA"/>
    <w:rsid w:val="001E236E"/>
    <w:rsid w:val="001E3505"/>
    <w:rsid w:val="001F0759"/>
    <w:rsid w:val="001F2879"/>
    <w:rsid w:val="001F3A20"/>
    <w:rsid w:val="002024D3"/>
    <w:rsid w:val="00202B96"/>
    <w:rsid w:val="00203E7E"/>
    <w:rsid w:val="0021007A"/>
    <w:rsid w:val="002108D8"/>
    <w:rsid w:val="00211032"/>
    <w:rsid w:val="00212657"/>
    <w:rsid w:val="00212BB0"/>
    <w:rsid w:val="00213203"/>
    <w:rsid w:val="0021542F"/>
    <w:rsid w:val="00216534"/>
    <w:rsid w:val="00220165"/>
    <w:rsid w:val="00220488"/>
    <w:rsid w:val="00222038"/>
    <w:rsid w:val="00226712"/>
    <w:rsid w:val="00230C76"/>
    <w:rsid w:val="0023368B"/>
    <w:rsid w:val="00234360"/>
    <w:rsid w:val="00234FC4"/>
    <w:rsid w:val="00236890"/>
    <w:rsid w:val="00237E4B"/>
    <w:rsid w:val="002409E1"/>
    <w:rsid w:val="00240CC6"/>
    <w:rsid w:val="00244685"/>
    <w:rsid w:val="002451A2"/>
    <w:rsid w:val="00250943"/>
    <w:rsid w:val="0025267D"/>
    <w:rsid w:val="00253F00"/>
    <w:rsid w:val="002543A8"/>
    <w:rsid w:val="00255FB6"/>
    <w:rsid w:val="00257758"/>
    <w:rsid w:val="00260E8B"/>
    <w:rsid w:val="0026368F"/>
    <w:rsid w:val="002643B2"/>
    <w:rsid w:val="00264EB4"/>
    <w:rsid w:val="00264F0E"/>
    <w:rsid w:val="00266854"/>
    <w:rsid w:val="00266CE3"/>
    <w:rsid w:val="00270FEC"/>
    <w:rsid w:val="00271B0F"/>
    <w:rsid w:val="002724FE"/>
    <w:rsid w:val="002739A0"/>
    <w:rsid w:val="00276D00"/>
    <w:rsid w:val="002773C8"/>
    <w:rsid w:val="00284EB1"/>
    <w:rsid w:val="002875E7"/>
    <w:rsid w:val="00287C85"/>
    <w:rsid w:val="00294417"/>
    <w:rsid w:val="00296812"/>
    <w:rsid w:val="002A56B1"/>
    <w:rsid w:val="002A67E8"/>
    <w:rsid w:val="002A6D61"/>
    <w:rsid w:val="002A7AEF"/>
    <w:rsid w:val="002A7E36"/>
    <w:rsid w:val="002B5811"/>
    <w:rsid w:val="002B5E1C"/>
    <w:rsid w:val="002C022E"/>
    <w:rsid w:val="002C0677"/>
    <w:rsid w:val="002C16CC"/>
    <w:rsid w:val="002C516F"/>
    <w:rsid w:val="002C5781"/>
    <w:rsid w:val="002C7D59"/>
    <w:rsid w:val="002D0917"/>
    <w:rsid w:val="002D0CB5"/>
    <w:rsid w:val="002D6126"/>
    <w:rsid w:val="002D7B63"/>
    <w:rsid w:val="002E102B"/>
    <w:rsid w:val="002E114F"/>
    <w:rsid w:val="002E499F"/>
    <w:rsid w:val="002E5D75"/>
    <w:rsid w:val="002F1EBA"/>
    <w:rsid w:val="0030069B"/>
    <w:rsid w:val="00301979"/>
    <w:rsid w:val="00301D64"/>
    <w:rsid w:val="00301DAB"/>
    <w:rsid w:val="003049E0"/>
    <w:rsid w:val="00305A22"/>
    <w:rsid w:val="00307D58"/>
    <w:rsid w:val="003112FC"/>
    <w:rsid w:val="00313A40"/>
    <w:rsid w:val="003145E6"/>
    <w:rsid w:val="003154D2"/>
    <w:rsid w:val="003156B2"/>
    <w:rsid w:val="00315FEA"/>
    <w:rsid w:val="003212C2"/>
    <w:rsid w:val="00321ADA"/>
    <w:rsid w:val="00321E0B"/>
    <w:rsid w:val="003248B3"/>
    <w:rsid w:val="00327E52"/>
    <w:rsid w:val="00333D5A"/>
    <w:rsid w:val="0033714E"/>
    <w:rsid w:val="00337E88"/>
    <w:rsid w:val="00341475"/>
    <w:rsid w:val="00343846"/>
    <w:rsid w:val="00343F71"/>
    <w:rsid w:val="00344563"/>
    <w:rsid w:val="003455F4"/>
    <w:rsid w:val="0035014E"/>
    <w:rsid w:val="00353D8D"/>
    <w:rsid w:val="00354877"/>
    <w:rsid w:val="00355289"/>
    <w:rsid w:val="00355700"/>
    <w:rsid w:val="00355FC4"/>
    <w:rsid w:val="00356175"/>
    <w:rsid w:val="00356C60"/>
    <w:rsid w:val="00357208"/>
    <w:rsid w:val="0036118D"/>
    <w:rsid w:val="0036163E"/>
    <w:rsid w:val="00362DE0"/>
    <w:rsid w:val="003635EF"/>
    <w:rsid w:val="00363776"/>
    <w:rsid w:val="00364A90"/>
    <w:rsid w:val="00365D7B"/>
    <w:rsid w:val="0036718A"/>
    <w:rsid w:val="003678CF"/>
    <w:rsid w:val="00367936"/>
    <w:rsid w:val="00371D9B"/>
    <w:rsid w:val="003758E9"/>
    <w:rsid w:val="0037592B"/>
    <w:rsid w:val="0037695D"/>
    <w:rsid w:val="00376B0D"/>
    <w:rsid w:val="00376F96"/>
    <w:rsid w:val="003774BB"/>
    <w:rsid w:val="0037767E"/>
    <w:rsid w:val="00377E02"/>
    <w:rsid w:val="003800CA"/>
    <w:rsid w:val="00381081"/>
    <w:rsid w:val="00386A73"/>
    <w:rsid w:val="00391B30"/>
    <w:rsid w:val="003945DF"/>
    <w:rsid w:val="00394941"/>
    <w:rsid w:val="00394948"/>
    <w:rsid w:val="00395F7A"/>
    <w:rsid w:val="003A0CFA"/>
    <w:rsid w:val="003A52D6"/>
    <w:rsid w:val="003A5A34"/>
    <w:rsid w:val="003A5CA9"/>
    <w:rsid w:val="003A607C"/>
    <w:rsid w:val="003A6184"/>
    <w:rsid w:val="003B029F"/>
    <w:rsid w:val="003B1400"/>
    <w:rsid w:val="003B15B8"/>
    <w:rsid w:val="003B4CAE"/>
    <w:rsid w:val="003C58CA"/>
    <w:rsid w:val="003C66B7"/>
    <w:rsid w:val="003C7388"/>
    <w:rsid w:val="003D01AE"/>
    <w:rsid w:val="003D07B1"/>
    <w:rsid w:val="003D29FA"/>
    <w:rsid w:val="003D3DD7"/>
    <w:rsid w:val="003D48A6"/>
    <w:rsid w:val="003D4D09"/>
    <w:rsid w:val="003D502C"/>
    <w:rsid w:val="003D5803"/>
    <w:rsid w:val="003D5E49"/>
    <w:rsid w:val="003D72BA"/>
    <w:rsid w:val="003E078D"/>
    <w:rsid w:val="003E5975"/>
    <w:rsid w:val="003E77E5"/>
    <w:rsid w:val="003F421E"/>
    <w:rsid w:val="003F4C4B"/>
    <w:rsid w:val="003F712B"/>
    <w:rsid w:val="003F7D84"/>
    <w:rsid w:val="003F7E1C"/>
    <w:rsid w:val="004011A8"/>
    <w:rsid w:val="004027C4"/>
    <w:rsid w:val="00404203"/>
    <w:rsid w:val="004043B9"/>
    <w:rsid w:val="004051D8"/>
    <w:rsid w:val="00407D68"/>
    <w:rsid w:val="004117E9"/>
    <w:rsid w:val="00411969"/>
    <w:rsid w:val="00411BAD"/>
    <w:rsid w:val="00412E65"/>
    <w:rsid w:val="00413135"/>
    <w:rsid w:val="0041550C"/>
    <w:rsid w:val="004157CE"/>
    <w:rsid w:val="00416612"/>
    <w:rsid w:val="00416B3F"/>
    <w:rsid w:val="00416CE5"/>
    <w:rsid w:val="004170BD"/>
    <w:rsid w:val="0042256B"/>
    <w:rsid w:val="00423A1B"/>
    <w:rsid w:val="004259DF"/>
    <w:rsid w:val="0043081A"/>
    <w:rsid w:val="00430AAC"/>
    <w:rsid w:val="00433814"/>
    <w:rsid w:val="00434D1D"/>
    <w:rsid w:val="00436005"/>
    <w:rsid w:val="00436799"/>
    <w:rsid w:val="00436EEE"/>
    <w:rsid w:val="0044039E"/>
    <w:rsid w:val="00441325"/>
    <w:rsid w:val="004437C5"/>
    <w:rsid w:val="004446AE"/>
    <w:rsid w:val="00446A2F"/>
    <w:rsid w:val="00446EC5"/>
    <w:rsid w:val="00453D71"/>
    <w:rsid w:val="00455722"/>
    <w:rsid w:val="00461BEC"/>
    <w:rsid w:val="00462C40"/>
    <w:rsid w:val="00462DF9"/>
    <w:rsid w:val="00465F64"/>
    <w:rsid w:val="004675CC"/>
    <w:rsid w:val="004676C3"/>
    <w:rsid w:val="004734A7"/>
    <w:rsid w:val="00476BAD"/>
    <w:rsid w:val="00482A8D"/>
    <w:rsid w:val="00484A78"/>
    <w:rsid w:val="00484F5B"/>
    <w:rsid w:val="0048700F"/>
    <w:rsid w:val="00487A06"/>
    <w:rsid w:val="0049145E"/>
    <w:rsid w:val="00496949"/>
    <w:rsid w:val="004A00DE"/>
    <w:rsid w:val="004A026D"/>
    <w:rsid w:val="004A144C"/>
    <w:rsid w:val="004A2CC8"/>
    <w:rsid w:val="004A2E39"/>
    <w:rsid w:val="004A4D92"/>
    <w:rsid w:val="004A5544"/>
    <w:rsid w:val="004A591F"/>
    <w:rsid w:val="004A6632"/>
    <w:rsid w:val="004A7502"/>
    <w:rsid w:val="004A7C03"/>
    <w:rsid w:val="004B295E"/>
    <w:rsid w:val="004B2B15"/>
    <w:rsid w:val="004B2FBC"/>
    <w:rsid w:val="004B34C1"/>
    <w:rsid w:val="004B3C1E"/>
    <w:rsid w:val="004B6770"/>
    <w:rsid w:val="004B6C5B"/>
    <w:rsid w:val="004B6EE6"/>
    <w:rsid w:val="004C00C2"/>
    <w:rsid w:val="004C1118"/>
    <w:rsid w:val="004C159A"/>
    <w:rsid w:val="004C2776"/>
    <w:rsid w:val="004C3609"/>
    <w:rsid w:val="004C3CA5"/>
    <w:rsid w:val="004C62D8"/>
    <w:rsid w:val="004D0F42"/>
    <w:rsid w:val="004D14CE"/>
    <w:rsid w:val="004D6E5B"/>
    <w:rsid w:val="004D7E93"/>
    <w:rsid w:val="004E2C14"/>
    <w:rsid w:val="004E35B6"/>
    <w:rsid w:val="004E4785"/>
    <w:rsid w:val="004F54C8"/>
    <w:rsid w:val="004F67FE"/>
    <w:rsid w:val="00500264"/>
    <w:rsid w:val="005023FA"/>
    <w:rsid w:val="00503A18"/>
    <w:rsid w:val="00504A4E"/>
    <w:rsid w:val="00505BAA"/>
    <w:rsid w:val="00511151"/>
    <w:rsid w:val="00513E4A"/>
    <w:rsid w:val="00514C1D"/>
    <w:rsid w:val="005253E6"/>
    <w:rsid w:val="00526582"/>
    <w:rsid w:val="00526F6A"/>
    <w:rsid w:val="00527013"/>
    <w:rsid w:val="00534732"/>
    <w:rsid w:val="0053495B"/>
    <w:rsid w:val="005349AC"/>
    <w:rsid w:val="005358B8"/>
    <w:rsid w:val="00536A09"/>
    <w:rsid w:val="00536FD1"/>
    <w:rsid w:val="00537163"/>
    <w:rsid w:val="00540538"/>
    <w:rsid w:val="00542C2D"/>
    <w:rsid w:val="00543737"/>
    <w:rsid w:val="00544052"/>
    <w:rsid w:val="00544221"/>
    <w:rsid w:val="00544B59"/>
    <w:rsid w:val="00544F94"/>
    <w:rsid w:val="00546359"/>
    <w:rsid w:val="00546498"/>
    <w:rsid w:val="00550051"/>
    <w:rsid w:val="00556954"/>
    <w:rsid w:val="005579A2"/>
    <w:rsid w:val="00560A8B"/>
    <w:rsid w:val="00562632"/>
    <w:rsid w:val="00564F49"/>
    <w:rsid w:val="005651A6"/>
    <w:rsid w:val="00565D16"/>
    <w:rsid w:val="00570D66"/>
    <w:rsid w:val="00572B86"/>
    <w:rsid w:val="0057628B"/>
    <w:rsid w:val="00577892"/>
    <w:rsid w:val="005835B2"/>
    <w:rsid w:val="00586516"/>
    <w:rsid w:val="0059187A"/>
    <w:rsid w:val="00592694"/>
    <w:rsid w:val="00594035"/>
    <w:rsid w:val="0059411E"/>
    <w:rsid w:val="005954BC"/>
    <w:rsid w:val="00595FF2"/>
    <w:rsid w:val="00597032"/>
    <w:rsid w:val="005973F7"/>
    <w:rsid w:val="00597ADD"/>
    <w:rsid w:val="005A0097"/>
    <w:rsid w:val="005A1487"/>
    <w:rsid w:val="005A1889"/>
    <w:rsid w:val="005A1D70"/>
    <w:rsid w:val="005A2D9B"/>
    <w:rsid w:val="005A4D9F"/>
    <w:rsid w:val="005A7B34"/>
    <w:rsid w:val="005A7DF2"/>
    <w:rsid w:val="005B05D7"/>
    <w:rsid w:val="005B17D1"/>
    <w:rsid w:val="005B7D97"/>
    <w:rsid w:val="005D0237"/>
    <w:rsid w:val="005D4687"/>
    <w:rsid w:val="005D4A3D"/>
    <w:rsid w:val="005D5937"/>
    <w:rsid w:val="005E14E1"/>
    <w:rsid w:val="005E1C74"/>
    <w:rsid w:val="005E2438"/>
    <w:rsid w:val="005E3488"/>
    <w:rsid w:val="005E3DA4"/>
    <w:rsid w:val="005E6D75"/>
    <w:rsid w:val="005E7812"/>
    <w:rsid w:val="005F12BE"/>
    <w:rsid w:val="005F1E7C"/>
    <w:rsid w:val="005F26DB"/>
    <w:rsid w:val="005F3FB0"/>
    <w:rsid w:val="005F6AAD"/>
    <w:rsid w:val="005F7352"/>
    <w:rsid w:val="006006F7"/>
    <w:rsid w:val="00606930"/>
    <w:rsid w:val="006102F9"/>
    <w:rsid w:val="0061117A"/>
    <w:rsid w:val="00611F85"/>
    <w:rsid w:val="00612DDD"/>
    <w:rsid w:val="006148EE"/>
    <w:rsid w:val="00615EF2"/>
    <w:rsid w:val="00615FC4"/>
    <w:rsid w:val="0061742E"/>
    <w:rsid w:val="00620B16"/>
    <w:rsid w:val="00621666"/>
    <w:rsid w:val="00627776"/>
    <w:rsid w:val="00630C0C"/>
    <w:rsid w:val="006311BC"/>
    <w:rsid w:val="00632F75"/>
    <w:rsid w:val="00633334"/>
    <w:rsid w:val="0063367E"/>
    <w:rsid w:val="00635819"/>
    <w:rsid w:val="0063595A"/>
    <w:rsid w:val="00636AD6"/>
    <w:rsid w:val="00636DF1"/>
    <w:rsid w:val="0063757C"/>
    <w:rsid w:val="00640CBA"/>
    <w:rsid w:val="00640F2D"/>
    <w:rsid w:val="006432A1"/>
    <w:rsid w:val="00647C38"/>
    <w:rsid w:val="00650CA8"/>
    <w:rsid w:val="00651512"/>
    <w:rsid w:val="00651E74"/>
    <w:rsid w:val="00651F06"/>
    <w:rsid w:val="00653CE1"/>
    <w:rsid w:val="00662B62"/>
    <w:rsid w:val="006630C6"/>
    <w:rsid w:val="00663BF1"/>
    <w:rsid w:val="00663F83"/>
    <w:rsid w:val="00664E04"/>
    <w:rsid w:val="00664F8D"/>
    <w:rsid w:val="006661EE"/>
    <w:rsid w:val="006675AC"/>
    <w:rsid w:val="00667684"/>
    <w:rsid w:val="00670C57"/>
    <w:rsid w:val="0067327F"/>
    <w:rsid w:val="00675659"/>
    <w:rsid w:val="00677658"/>
    <w:rsid w:val="0068051C"/>
    <w:rsid w:val="00680AA4"/>
    <w:rsid w:val="00680F18"/>
    <w:rsid w:val="0068131C"/>
    <w:rsid w:val="00681BCA"/>
    <w:rsid w:val="00684601"/>
    <w:rsid w:val="00685324"/>
    <w:rsid w:val="00685336"/>
    <w:rsid w:val="00686DCB"/>
    <w:rsid w:val="0068736B"/>
    <w:rsid w:val="0069124E"/>
    <w:rsid w:val="0069185B"/>
    <w:rsid w:val="00691981"/>
    <w:rsid w:val="00692F10"/>
    <w:rsid w:val="00693B8C"/>
    <w:rsid w:val="0069519D"/>
    <w:rsid w:val="006958E8"/>
    <w:rsid w:val="00696394"/>
    <w:rsid w:val="00696D73"/>
    <w:rsid w:val="00697835"/>
    <w:rsid w:val="006A0DE0"/>
    <w:rsid w:val="006A47CA"/>
    <w:rsid w:val="006B179D"/>
    <w:rsid w:val="006B3327"/>
    <w:rsid w:val="006B389D"/>
    <w:rsid w:val="006B4D8C"/>
    <w:rsid w:val="006C2254"/>
    <w:rsid w:val="006C57D4"/>
    <w:rsid w:val="006C5F63"/>
    <w:rsid w:val="006D2453"/>
    <w:rsid w:val="006D4AF7"/>
    <w:rsid w:val="006D72D3"/>
    <w:rsid w:val="006E1640"/>
    <w:rsid w:val="006E228F"/>
    <w:rsid w:val="006E2514"/>
    <w:rsid w:val="006E2DD4"/>
    <w:rsid w:val="006E341C"/>
    <w:rsid w:val="006E36FD"/>
    <w:rsid w:val="006E6A4D"/>
    <w:rsid w:val="006F13B4"/>
    <w:rsid w:val="006F21BC"/>
    <w:rsid w:val="006F5746"/>
    <w:rsid w:val="006F578A"/>
    <w:rsid w:val="006F5D75"/>
    <w:rsid w:val="006F6F57"/>
    <w:rsid w:val="006F7E88"/>
    <w:rsid w:val="0070235E"/>
    <w:rsid w:val="00702B08"/>
    <w:rsid w:val="0070600A"/>
    <w:rsid w:val="00706CC3"/>
    <w:rsid w:val="00710748"/>
    <w:rsid w:val="007119C7"/>
    <w:rsid w:val="00712A1A"/>
    <w:rsid w:val="0071376C"/>
    <w:rsid w:val="007230CD"/>
    <w:rsid w:val="007264B1"/>
    <w:rsid w:val="00727DE8"/>
    <w:rsid w:val="00730B37"/>
    <w:rsid w:val="007316A2"/>
    <w:rsid w:val="0073356B"/>
    <w:rsid w:val="0073548B"/>
    <w:rsid w:val="00735532"/>
    <w:rsid w:val="007414AD"/>
    <w:rsid w:val="00743E92"/>
    <w:rsid w:val="007455DC"/>
    <w:rsid w:val="0075205F"/>
    <w:rsid w:val="00754361"/>
    <w:rsid w:val="00757094"/>
    <w:rsid w:val="00760E82"/>
    <w:rsid w:val="007641D1"/>
    <w:rsid w:val="007662E7"/>
    <w:rsid w:val="007710C5"/>
    <w:rsid w:val="00771E66"/>
    <w:rsid w:val="00772A27"/>
    <w:rsid w:val="007736DD"/>
    <w:rsid w:val="00775EAC"/>
    <w:rsid w:val="007779F1"/>
    <w:rsid w:val="00780CA1"/>
    <w:rsid w:val="007815D6"/>
    <w:rsid w:val="00781BA1"/>
    <w:rsid w:val="00783512"/>
    <w:rsid w:val="00784CE8"/>
    <w:rsid w:val="007879DD"/>
    <w:rsid w:val="00792555"/>
    <w:rsid w:val="007937B1"/>
    <w:rsid w:val="007947A8"/>
    <w:rsid w:val="00794DD0"/>
    <w:rsid w:val="007A2887"/>
    <w:rsid w:val="007A2EAA"/>
    <w:rsid w:val="007A4598"/>
    <w:rsid w:val="007A4E93"/>
    <w:rsid w:val="007A61E9"/>
    <w:rsid w:val="007B39A1"/>
    <w:rsid w:val="007B3C12"/>
    <w:rsid w:val="007C3B27"/>
    <w:rsid w:val="007C3C3B"/>
    <w:rsid w:val="007C53CD"/>
    <w:rsid w:val="007C6011"/>
    <w:rsid w:val="007C6A2F"/>
    <w:rsid w:val="007C6A37"/>
    <w:rsid w:val="007C6A82"/>
    <w:rsid w:val="007D20BE"/>
    <w:rsid w:val="007D774F"/>
    <w:rsid w:val="007D7EFE"/>
    <w:rsid w:val="007E08BA"/>
    <w:rsid w:val="007E2411"/>
    <w:rsid w:val="007E34BB"/>
    <w:rsid w:val="007E54BC"/>
    <w:rsid w:val="007E6AF7"/>
    <w:rsid w:val="007F095A"/>
    <w:rsid w:val="007F0A47"/>
    <w:rsid w:val="007F0CB2"/>
    <w:rsid w:val="007F3E3B"/>
    <w:rsid w:val="007F4801"/>
    <w:rsid w:val="007F5775"/>
    <w:rsid w:val="007F633E"/>
    <w:rsid w:val="00800973"/>
    <w:rsid w:val="00802E78"/>
    <w:rsid w:val="0080331E"/>
    <w:rsid w:val="008037BE"/>
    <w:rsid w:val="008042EC"/>
    <w:rsid w:val="00806673"/>
    <w:rsid w:val="008072C6"/>
    <w:rsid w:val="0080741D"/>
    <w:rsid w:val="00810C67"/>
    <w:rsid w:val="00812026"/>
    <w:rsid w:val="00812F10"/>
    <w:rsid w:val="00814797"/>
    <w:rsid w:val="00815531"/>
    <w:rsid w:val="00817D07"/>
    <w:rsid w:val="00820ABF"/>
    <w:rsid w:val="00827DD2"/>
    <w:rsid w:val="0083128C"/>
    <w:rsid w:val="00834157"/>
    <w:rsid w:val="008409E9"/>
    <w:rsid w:val="00840CE1"/>
    <w:rsid w:val="00841282"/>
    <w:rsid w:val="0084309A"/>
    <w:rsid w:val="008447A5"/>
    <w:rsid w:val="00844DA4"/>
    <w:rsid w:val="00844FF4"/>
    <w:rsid w:val="00845785"/>
    <w:rsid w:val="00846033"/>
    <w:rsid w:val="00847562"/>
    <w:rsid w:val="00847A2F"/>
    <w:rsid w:val="008500BD"/>
    <w:rsid w:val="00850192"/>
    <w:rsid w:val="00850DC5"/>
    <w:rsid w:val="00854744"/>
    <w:rsid w:val="00855278"/>
    <w:rsid w:val="0086004D"/>
    <w:rsid w:val="00860FCC"/>
    <w:rsid w:val="0086165E"/>
    <w:rsid w:val="00864E47"/>
    <w:rsid w:val="00866C9A"/>
    <w:rsid w:val="00874C87"/>
    <w:rsid w:val="0087528D"/>
    <w:rsid w:val="0087593E"/>
    <w:rsid w:val="00884DE0"/>
    <w:rsid w:val="008A006D"/>
    <w:rsid w:val="008A1146"/>
    <w:rsid w:val="008B34AD"/>
    <w:rsid w:val="008B6121"/>
    <w:rsid w:val="008B772A"/>
    <w:rsid w:val="008B7A1B"/>
    <w:rsid w:val="008C164B"/>
    <w:rsid w:val="008C3F74"/>
    <w:rsid w:val="008C42AC"/>
    <w:rsid w:val="008C6693"/>
    <w:rsid w:val="008C66A1"/>
    <w:rsid w:val="008C729C"/>
    <w:rsid w:val="008D0049"/>
    <w:rsid w:val="008D2EFD"/>
    <w:rsid w:val="008D31B6"/>
    <w:rsid w:val="008D4AA5"/>
    <w:rsid w:val="008D623D"/>
    <w:rsid w:val="008D63EC"/>
    <w:rsid w:val="008E02D6"/>
    <w:rsid w:val="008E3704"/>
    <w:rsid w:val="008E5C2F"/>
    <w:rsid w:val="008E61CF"/>
    <w:rsid w:val="008E7575"/>
    <w:rsid w:val="008F1737"/>
    <w:rsid w:val="008F188C"/>
    <w:rsid w:val="008F1CA0"/>
    <w:rsid w:val="008F521D"/>
    <w:rsid w:val="008F6944"/>
    <w:rsid w:val="008F6FCE"/>
    <w:rsid w:val="00904BD7"/>
    <w:rsid w:val="00904F8C"/>
    <w:rsid w:val="009054BE"/>
    <w:rsid w:val="00906E16"/>
    <w:rsid w:val="0091083F"/>
    <w:rsid w:val="009109E4"/>
    <w:rsid w:val="00913C07"/>
    <w:rsid w:val="00917E2B"/>
    <w:rsid w:val="00920CD3"/>
    <w:rsid w:val="0092350C"/>
    <w:rsid w:val="0093049C"/>
    <w:rsid w:val="00931F00"/>
    <w:rsid w:val="00931FAE"/>
    <w:rsid w:val="0093320B"/>
    <w:rsid w:val="00935CD4"/>
    <w:rsid w:val="009410FB"/>
    <w:rsid w:val="009424D8"/>
    <w:rsid w:val="0094289B"/>
    <w:rsid w:val="00942F5D"/>
    <w:rsid w:val="00943D93"/>
    <w:rsid w:val="00945DAF"/>
    <w:rsid w:val="00946D5C"/>
    <w:rsid w:val="0094720C"/>
    <w:rsid w:val="009507A1"/>
    <w:rsid w:val="00951934"/>
    <w:rsid w:val="009522B3"/>
    <w:rsid w:val="009554ED"/>
    <w:rsid w:val="00960539"/>
    <w:rsid w:val="009609F0"/>
    <w:rsid w:val="0096150B"/>
    <w:rsid w:val="00961700"/>
    <w:rsid w:val="00963BD2"/>
    <w:rsid w:val="00965125"/>
    <w:rsid w:val="00966EF0"/>
    <w:rsid w:val="00970909"/>
    <w:rsid w:val="00973945"/>
    <w:rsid w:val="0097588D"/>
    <w:rsid w:val="00984FB2"/>
    <w:rsid w:val="00985E2F"/>
    <w:rsid w:val="0098688A"/>
    <w:rsid w:val="00990A79"/>
    <w:rsid w:val="00992869"/>
    <w:rsid w:val="00992E05"/>
    <w:rsid w:val="009A00F2"/>
    <w:rsid w:val="009A02AF"/>
    <w:rsid w:val="009A1CFC"/>
    <w:rsid w:val="009A5A2D"/>
    <w:rsid w:val="009B14E3"/>
    <w:rsid w:val="009B158B"/>
    <w:rsid w:val="009B2590"/>
    <w:rsid w:val="009B67E8"/>
    <w:rsid w:val="009C0A08"/>
    <w:rsid w:val="009C385A"/>
    <w:rsid w:val="009C54A7"/>
    <w:rsid w:val="009C5E3B"/>
    <w:rsid w:val="009C65C0"/>
    <w:rsid w:val="009C671B"/>
    <w:rsid w:val="009C75B9"/>
    <w:rsid w:val="009D06A9"/>
    <w:rsid w:val="009D6479"/>
    <w:rsid w:val="009D6893"/>
    <w:rsid w:val="009E47A2"/>
    <w:rsid w:val="009E722A"/>
    <w:rsid w:val="009E759C"/>
    <w:rsid w:val="009F01C8"/>
    <w:rsid w:val="009F1004"/>
    <w:rsid w:val="009F2C82"/>
    <w:rsid w:val="009F2D81"/>
    <w:rsid w:val="009F2F8A"/>
    <w:rsid w:val="009F348D"/>
    <w:rsid w:val="009F4E9F"/>
    <w:rsid w:val="009F5C9F"/>
    <w:rsid w:val="009F5CD6"/>
    <w:rsid w:val="009F68BA"/>
    <w:rsid w:val="009F6BD3"/>
    <w:rsid w:val="00A024A2"/>
    <w:rsid w:val="00A04729"/>
    <w:rsid w:val="00A068CE"/>
    <w:rsid w:val="00A06D5C"/>
    <w:rsid w:val="00A11EC1"/>
    <w:rsid w:val="00A11F92"/>
    <w:rsid w:val="00A12DD2"/>
    <w:rsid w:val="00A175F3"/>
    <w:rsid w:val="00A17AED"/>
    <w:rsid w:val="00A22A15"/>
    <w:rsid w:val="00A24A7E"/>
    <w:rsid w:val="00A256B3"/>
    <w:rsid w:val="00A27801"/>
    <w:rsid w:val="00A33728"/>
    <w:rsid w:val="00A33C04"/>
    <w:rsid w:val="00A378E0"/>
    <w:rsid w:val="00A42C5D"/>
    <w:rsid w:val="00A4503A"/>
    <w:rsid w:val="00A45567"/>
    <w:rsid w:val="00A4782A"/>
    <w:rsid w:val="00A47A8B"/>
    <w:rsid w:val="00A50FC1"/>
    <w:rsid w:val="00A53C0C"/>
    <w:rsid w:val="00A554AF"/>
    <w:rsid w:val="00A564FF"/>
    <w:rsid w:val="00A60832"/>
    <w:rsid w:val="00A636AA"/>
    <w:rsid w:val="00A75369"/>
    <w:rsid w:val="00A80370"/>
    <w:rsid w:val="00A82231"/>
    <w:rsid w:val="00A868EC"/>
    <w:rsid w:val="00A878AB"/>
    <w:rsid w:val="00A87A59"/>
    <w:rsid w:val="00A87EDA"/>
    <w:rsid w:val="00A9040F"/>
    <w:rsid w:val="00A91A9D"/>
    <w:rsid w:val="00AA0B3A"/>
    <w:rsid w:val="00AA102D"/>
    <w:rsid w:val="00AA7EEF"/>
    <w:rsid w:val="00AB05B5"/>
    <w:rsid w:val="00AB26AE"/>
    <w:rsid w:val="00AB3234"/>
    <w:rsid w:val="00AB3FB8"/>
    <w:rsid w:val="00AB5796"/>
    <w:rsid w:val="00AB6E76"/>
    <w:rsid w:val="00AB71B4"/>
    <w:rsid w:val="00AB779F"/>
    <w:rsid w:val="00AB7CC6"/>
    <w:rsid w:val="00AC43C5"/>
    <w:rsid w:val="00AC5522"/>
    <w:rsid w:val="00AC5DCC"/>
    <w:rsid w:val="00AD4483"/>
    <w:rsid w:val="00AD49D6"/>
    <w:rsid w:val="00AD645B"/>
    <w:rsid w:val="00AD6875"/>
    <w:rsid w:val="00AD6B04"/>
    <w:rsid w:val="00AD7785"/>
    <w:rsid w:val="00AE13D9"/>
    <w:rsid w:val="00AE1603"/>
    <w:rsid w:val="00AE6412"/>
    <w:rsid w:val="00AE6A40"/>
    <w:rsid w:val="00AE7D97"/>
    <w:rsid w:val="00AF0650"/>
    <w:rsid w:val="00AF734D"/>
    <w:rsid w:val="00AF785A"/>
    <w:rsid w:val="00AF7AB8"/>
    <w:rsid w:val="00B0075E"/>
    <w:rsid w:val="00B00D3E"/>
    <w:rsid w:val="00B01257"/>
    <w:rsid w:val="00B0352D"/>
    <w:rsid w:val="00B0397E"/>
    <w:rsid w:val="00B04CA1"/>
    <w:rsid w:val="00B05FE7"/>
    <w:rsid w:val="00B13CBE"/>
    <w:rsid w:val="00B13EFF"/>
    <w:rsid w:val="00B159BD"/>
    <w:rsid w:val="00B17F47"/>
    <w:rsid w:val="00B22335"/>
    <w:rsid w:val="00B24B89"/>
    <w:rsid w:val="00B25974"/>
    <w:rsid w:val="00B27D11"/>
    <w:rsid w:val="00B33D56"/>
    <w:rsid w:val="00B34230"/>
    <w:rsid w:val="00B34FB2"/>
    <w:rsid w:val="00B355E7"/>
    <w:rsid w:val="00B35E7C"/>
    <w:rsid w:val="00B367FD"/>
    <w:rsid w:val="00B36E6C"/>
    <w:rsid w:val="00B37C13"/>
    <w:rsid w:val="00B42F5C"/>
    <w:rsid w:val="00B43326"/>
    <w:rsid w:val="00B46685"/>
    <w:rsid w:val="00B5060B"/>
    <w:rsid w:val="00B51367"/>
    <w:rsid w:val="00B5349C"/>
    <w:rsid w:val="00B553CA"/>
    <w:rsid w:val="00B55445"/>
    <w:rsid w:val="00B55EB4"/>
    <w:rsid w:val="00B566C6"/>
    <w:rsid w:val="00B570E9"/>
    <w:rsid w:val="00B62B2E"/>
    <w:rsid w:val="00B62BFD"/>
    <w:rsid w:val="00B63523"/>
    <w:rsid w:val="00B639EE"/>
    <w:rsid w:val="00B6690C"/>
    <w:rsid w:val="00B66D75"/>
    <w:rsid w:val="00B675DC"/>
    <w:rsid w:val="00B71EE3"/>
    <w:rsid w:val="00B7454D"/>
    <w:rsid w:val="00B747E0"/>
    <w:rsid w:val="00B748C6"/>
    <w:rsid w:val="00B772BD"/>
    <w:rsid w:val="00B801B4"/>
    <w:rsid w:val="00B823DD"/>
    <w:rsid w:val="00B83A1A"/>
    <w:rsid w:val="00B85038"/>
    <w:rsid w:val="00B85CAE"/>
    <w:rsid w:val="00B85D16"/>
    <w:rsid w:val="00B8698A"/>
    <w:rsid w:val="00B87D8B"/>
    <w:rsid w:val="00B92E18"/>
    <w:rsid w:val="00B96CC0"/>
    <w:rsid w:val="00B9753F"/>
    <w:rsid w:val="00BA0E8C"/>
    <w:rsid w:val="00BA2647"/>
    <w:rsid w:val="00BA3490"/>
    <w:rsid w:val="00BA5ADD"/>
    <w:rsid w:val="00BA6940"/>
    <w:rsid w:val="00BA69A6"/>
    <w:rsid w:val="00BA71C8"/>
    <w:rsid w:val="00BB0055"/>
    <w:rsid w:val="00BB19BF"/>
    <w:rsid w:val="00BB31C1"/>
    <w:rsid w:val="00BB4DAC"/>
    <w:rsid w:val="00BC0F4A"/>
    <w:rsid w:val="00BC7CC7"/>
    <w:rsid w:val="00BD061E"/>
    <w:rsid w:val="00BD11CF"/>
    <w:rsid w:val="00BD2EAB"/>
    <w:rsid w:val="00BD3E00"/>
    <w:rsid w:val="00BD4691"/>
    <w:rsid w:val="00BD7249"/>
    <w:rsid w:val="00BE17D4"/>
    <w:rsid w:val="00BE6924"/>
    <w:rsid w:val="00BE7BF9"/>
    <w:rsid w:val="00BF1A58"/>
    <w:rsid w:val="00BF26F7"/>
    <w:rsid w:val="00BF2A15"/>
    <w:rsid w:val="00BF3005"/>
    <w:rsid w:val="00BF4E6A"/>
    <w:rsid w:val="00BF5FF9"/>
    <w:rsid w:val="00BF6E83"/>
    <w:rsid w:val="00C03742"/>
    <w:rsid w:val="00C10E0A"/>
    <w:rsid w:val="00C1115C"/>
    <w:rsid w:val="00C124E1"/>
    <w:rsid w:val="00C138E1"/>
    <w:rsid w:val="00C1641B"/>
    <w:rsid w:val="00C16BE8"/>
    <w:rsid w:val="00C16F91"/>
    <w:rsid w:val="00C176E5"/>
    <w:rsid w:val="00C17CA5"/>
    <w:rsid w:val="00C2167B"/>
    <w:rsid w:val="00C23EA4"/>
    <w:rsid w:val="00C274A5"/>
    <w:rsid w:val="00C27660"/>
    <w:rsid w:val="00C32EF5"/>
    <w:rsid w:val="00C34AD4"/>
    <w:rsid w:val="00C351E4"/>
    <w:rsid w:val="00C35A82"/>
    <w:rsid w:val="00C3798A"/>
    <w:rsid w:val="00C40209"/>
    <w:rsid w:val="00C40BE3"/>
    <w:rsid w:val="00C413B2"/>
    <w:rsid w:val="00C41A09"/>
    <w:rsid w:val="00C43ADB"/>
    <w:rsid w:val="00C441E6"/>
    <w:rsid w:val="00C44B10"/>
    <w:rsid w:val="00C500ED"/>
    <w:rsid w:val="00C52503"/>
    <w:rsid w:val="00C536FA"/>
    <w:rsid w:val="00C53AEA"/>
    <w:rsid w:val="00C53EFF"/>
    <w:rsid w:val="00C55C70"/>
    <w:rsid w:val="00C567BF"/>
    <w:rsid w:val="00C56BE5"/>
    <w:rsid w:val="00C574C4"/>
    <w:rsid w:val="00C62215"/>
    <w:rsid w:val="00C625FF"/>
    <w:rsid w:val="00C63D7C"/>
    <w:rsid w:val="00C72506"/>
    <w:rsid w:val="00C755FD"/>
    <w:rsid w:val="00C775FD"/>
    <w:rsid w:val="00C815E0"/>
    <w:rsid w:val="00C83706"/>
    <w:rsid w:val="00C84A01"/>
    <w:rsid w:val="00C857D7"/>
    <w:rsid w:val="00C8732F"/>
    <w:rsid w:val="00C95239"/>
    <w:rsid w:val="00C9734C"/>
    <w:rsid w:val="00CA0203"/>
    <w:rsid w:val="00CA04A1"/>
    <w:rsid w:val="00CA1486"/>
    <w:rsid w:val="00CA16BC"/>
    <w:rsid w:val="00CA1A83"/>
    <w:rsid w:val="00CA5821"/>
    <w:rsid w:val="00CA6221"/>
    <w:rsid w:val="00CA7B3D"/>
    <w:rsid w:val="00CB1292"/>
    <w:rsid w:val="00CB5A16"/>
    <w:rsid w:val="00CB5C62"/>
    <w:rsid w:val="00CC3C85"/>
    <w:rsid w:val="00CD0632"/>
    <w:rsid w:val="00CD234D"/>
    <w:rsid w:val="00CD2D77"/>
    <w:rsid w:val="00CD5DAA"/>
    <w:rsid w:val="00CD628A"/>
    <w:rsid w:val="00CE0E8D"/>
    <w:rsid w:val="00CE0FCB"/>
    <w:rsid w:val="00CE5F7A"/>
    <w:rsid w:val="00CF024D"/>
    <w:rsid w:val="00CF1B09"/>
    <w:rsid w:val="00CF2E84"/>
    <w:rsid w:val="00CF57DF"/>
    <w:rsid w:val="00D0012E"/>
    <w:rsid w:val="00D00AD0"/>
    <w:rsid w:val="00D01C9D"/>
    <w:rsid w:val="00D01D0D"/>
    <w:rsid w:val="00D04589"/>
    <w:rsid w:val="00D13523"/>
    <w:rsid w:val="00D137CF"/>
    <w:rsid w:val="00D15E0D"/>
    <w:rsid w:val="00D20CCD"/>
    <w:rsid w:val="00D23FC5"/>
    <w:rsid w:val="00D24313"/>
    <w:rsid w:val="00D30A94"/>
    <w:rsid w:val="00D31AA0"/>
    <w:rsid w:val="00D31EB7"/>
    <w:rsid w:val="00D325C5"/>
    <w:rsid w:val="00D32E58"/>
    <w:rsid w:val="00D34350"/>
    <w:rsid w:val="00D40677"/>
    <w:rsid w:val="00D43F9A"/>
    <w:rsid w:val="00D44413"/>
    <w:rsid w:val="00D456FE"/>
    <w:rsid w:val="00D45722"/>
    <w:rsid w:val="00D511AB"/>
    <w:rsid w:val="00D5188E"/>
    <w:rsid w:val="00D51FF0"/>
    <w:rsid w:val="00D52274"/>
    <w:rsid w:val="00D52548"/>
    <w:rsid w:val="00D52F9F"/>
    <w:rsid w:val="00D556F3"/>
    <w:rsid w:val="00D565F0"/>
    <w:rsid w:val="00D56703"/>
    <w:rsid w:val="00D60304"/>
    <w:rsid w:val="00D63562"/>
    <w:rsid w:val="00D63674"/>
    <w:rsid w:val="00D6508E"/>
    <w:rsid w:val="00D651CF"/>
    <w:rsid w:val="00D66A62"/>
    <w:rsid w:val="00D70D80"/>
    <w:rsid w:val="00D71811"/>
    <w:rsid w:val="00D733C4"/>
    <w:rsid w:val="00D76D6E"/>
    <w:rsid w:val="00D76F39"/>
    <w:rsid w:val="00D8150D"/>
    <w:rsid w:val="00D815B7"/>
    <w:rsid w:val="00D836E0"/>
    <w:rsid w:val="00D90D4A"/>
    <w:rsid w:val="00D9216B"/>
    <w:rsid w:val="00D951A3"/>
    <w:rsid w:val="00D97656"/>
    <w:rsid w:val="00DA2121"/>
    <w:rsid w:val="00DA222C"/>
    <w:rsid w:val="00DA331C"/>
    <w:rsid w:val="00DA3D2D"/>
    <w:rsid w:val="00DA44A9"/>
    <w:rsid w:val="00DA4FD2"/>
    <w:rsid w:val="00DA51B3"/>
    <w:rsid w:val="00DA548B"/>
    <w:rsid w:val="00DA6DC8"/>
    <w:rsid w:val="00DB29AB"/>
    <w:rsid w:val="00DB2B00"/>
    <w:rsid w:val="00DC0C76"/>
    <w:rsid w:val="00DC4FCF"/>
    <w:rsid w:val="00DC7BC6"/>
    <w:rsid w:val="00DD59CC"/>
    <w:rsid w:val="00DD6474"/>
    <w:rsid w:val="00DE1130"/>
    <w:rsid w:val="00DE23F7"/>
    <w:rsid w:val="00DE26E3"/>
    <w:rsid w:val="00DE6B82"/>
    <w:rsid w:val="00DE6E80"/>
    <w:rsid w:val="00DF07C6"/>
    <w:rsid w:val="00DF4AE3"/>
    <w:rsid w:val="00DF6335"/>
    <w:rsid w:val="00DF75C6"/>
    <w:rsid w:val="00DF7E1A"/>
    <w:rsid w:val="00E019E4"/>
    <w:rsid w:val="00E06DD0"/>
    <w:rsid w:val="00E07053"/>
    <w:rsid w:val="00E10708"/>
    <w:rsid w:val="00E10CD4"/>
    <w:rsid w:val="00E118E4"/>
    <w:rsid w:val="00E11991"/>
    <w:rsid w:val="00E13487"/>
    <w:rsid w:val="00E14188"/>
    <w:rsid w:val="00E14466"/>
    <w:rsid w:val="00E15A15"/>
    <w:rsid w:val="00E15F98"/>
    <w:rsid w:val="00E16824"/>
    <w:rsid w:val="00E16E7E"/>
    <w:rsid w:val="00E16E8A"/>
    <w:rsid w:val="00E16FE1"/>
    <w:rsid w:val="00E206AF"/>
    <w:rsid w:val="00E21834"/>
    <w:rsid w:val="00E218F9"/>
    <w:rsid w:val="00E22241"/>
    <w:rsid w:val="00E22A4B"/>
    <w:rsid w:val="00E23233"/>
    <w:rsid w:val="00E248C7"/>
    <w:rsid w:val="00E2575F"/>
    <w:rsid w:val="00E2638D"/>
    <w:rsid w:val="00E26FB9"/>
    <w:rsid w:val="00E271AD"/>
    <w:rsid w:val="00E2737A"/>
    <w:rsid w:val="00E27E78"/>
    <w:rsid w:val="00E34400"/>
    <w:rsid w:val="00E42AC9"/>
    <w:rsid w:val="00E43C50"/>
    <w:rsid w:val="00E44744"/>
    <w:rsid w:val="00E45180"/>
    <w:rsid w:val="00E45D01"/>
    <w:rsid w:val="00E466A2"/>
    <w:rsid w:val="00E532F0"/>
    <w:rsid w:val="00E5382E"/>
    <w:rsid w:val="00E5511D"/>
    <w:rsid w:val="00E56084"/>
    <w:rsid w:val="00E57136"/>
    <w:rsid w:val="00E60B20"/>
    <w:rsid w:val="00E6242D"/>
    <w:rsid w:val="00E631E1"/>
    <w:rsid w:val="00E6347E"/>
    <w:rsid w:val="00E65D97"/>
    <w:rsid w:val="00E66935"/>
    <w:rsid w:val="00E676DC"/>
    <w:rsid w:val="00E7032E"/>
    <w:rsid w:val="00E72BE4"/>
    <w:rsid w:val="00E75983"/>
    <w:rsid w:val="00E77C6B"/>
    <w:rsid w:val="00E80842"/>
    <w:rsid w:val="00E91929"/>
    <w:rsid w:val="00E92D1D"/>
    <w:rsid w:val="00E95709"/>
    <w:rsid w:val="00EA2B2C"/>
    <w:rsid w:val="00EB24CD"/>
    <w:rsid w:val="00EC0323"/>
    <w:rsid w:val="00EC0B60"/>
    <w:rsid w:val="00EC46B0"/>
    <w:rsid w:val="00EC500C"/>
    <w:rsid w:val="00EC5CAB"/>
    <w:rsid w:val="00EC6A26"/>
    <w:rsid w:val="00EC7A3D"/>
    <w:rsid w:val="00ED021C"/>
    <w:rsid w:val="00ED4B17"/>
    <w:rsid w:val="00ED570A"/>
    <w:rsid w:val="00ED7714"/>
    <w:rsid w:val="00ED7A66"/>
    <w:rsid w:val="00EE3B69"/>
    <w:rsid w:val="00EE71D6"/>
    <w:rsid w:val="00EE7BC4"/>
    <w:rsid w:val="00EF0506"/>
    <w:rsid w:val="00EF0C55"/>
    <w:rsid w:val="00EF103A"/>
    <w:rsid w:val="00EF22F5"/>
    <w:rsid w:val="00EF5CBA"/>
    <w:rsid w:val="00EF5E9D"/>
    <w:rsid w:val="00EF63CD"/>
    <w:rsid w:val="00F01B35"/>
    <w:rsid w:val="00F02965"/>
    <w:rsid w:val="00F02E97"/>
    <w:rsid w:val="00F0363F"/>
    <w:rsid w:val="00F056C6"/>
    <w:rsid w:val="00F063E6"/>
    <w:rsid w:val="00F06671"/>
    <w:rsid w:val="00F07501"/>
    <w:rsid w:val="00F12361"/>
    <w:rsid w:val="00F14DBA"/>
    <w:rsid w:val="00F15F3E"/>
    <w:rsid w:val="00F16D43"/>
    <w:rsid w:val="00F2115A"/>
    <w:rsid w:val="00F21F15"/>
    <w:rsid w:val="00F24769"/>
    <w:rsid w:val="00F27591"/>
    <w:rsid w:val="00F32C18"/>
    <w:rsid w:val="00F339F1"/>
    <w:rsid w:val="00F33F58"/>
    <w:rsid w:val="00F34326"/>
    <w:rsid w:val="00F34AF3"/>
    <w:rsid w:val="00F34C6D"/>
    <w:rsid w:val="00F35C3F"/>
    <w:rsid w:val="00F36769"/>
    <w:rsid w:val="00F4103A"/>
    <w:rsid w:val="00F42D14"/>
    <w:rsid w:val="00F42F8E"/>
    <w:rsid w:val="00F444B5"/>
    <w:rsid w:val="00F44FA2"/>
    <w:rsid w:val="00F528C6"/>
    <w:rsid w:val="00F53EA0"/>
    <w:rsid w:val="00F549B4"/>
    <w:rsid w:val="00F54E2A"/>
    <w:rsid w:val="00F55D8B"/>
    <w:rsid w:val="00F55EEC"/>
    <w:rsid w:val="00F57209"/>
    <w:rsid w:val="00F60195"/>
    <w:rsid w:val="00F613DD"/>
    <w:rsid w:val="00F62D65"/>
    <w:rsid w:val="00F66BF9"/>
    <w:rsid w:val="00F71789"/>
    <w:rsid w:val="00F750EC"/>
    <w:rsid w:val="00F77FF9"/>
    <w:rsid w:val="00F814E2"/>
    <w:rsid w:val="00F82991"/>
    <w:rsid w:val="00F83393"/>
    <w:rsid w:val="00F84D14"/>
    <w:rsid w:val="00F85D28"/>
    <w:rsid w:val="00F876B8"/>
    <w:rsid w:val="00F900DD"/>
    <w:rsid w:val="00F92869"/>
    <w:rsid w:val="00F95168"/>
    <w:rsid w:val="00FA0C19"/>
    <w:rsid w:val="00FA1E88"/>
    <w:rsid w:val="00FA2022"/>
    <w:rsid w:val="00FA2C34"/>
    <w:rsid w:val="00FA5734"/>
    <w:rsid w:val="00FB0BEF"/>
    <w:rsid w:val="00FB0CBF"/>
    <w:rsid w:val="00FB1A74"/>
    <w:rsid w:val="00FB3029"/>
    <w:rsid w:val="00FB43A4"/>
    <w:rsid w:val="00FB4C69"/>
    <w:rsid w:val="00FC71D6"/>
    <w:rsid w:val="00FD0D03"/>
    <w:rsid w:val="00FD1408"/>
    <w:rsid w:val="00FD1871"/>
    <w:rsid w:val="00FD7F0E"/>
    <w:rsid w:val="00FE0314"/>
    <w:rsid w:val="00FE6886"/>
    <w:rsid w:val="00FE7414"/>
    <w:rsid w:val="00FF3A9A"/>
    <w:rsid w:val="00FF499E"/>
    <w:rsid w:val="00FF4D7F"/>
    <w:rsid w:val="00FF5C01"/>
    <w:rsid w:val="00FF62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7E780D"/>
  <w15:docId w15:val="{4F69F5FC-BD16-4F72-9BD5-F33048619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8"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7D8C"/>
    <w:rPr>
      <w:sz w:val="24"/>
      <w:lang w:eastAsia="en-US"/>
    </w:rPr>
  </w:style>
  <w:style w:type="paragraph" w:styleId="Heading1">
    <w:name w:val="heading 1"/>
    <w:basedOn w:val="Normal"/>
    <w:next w:val="Heading2"/>
    <w:qFormat/>
    <w:rsid w:val="004D0F42"/>
    <w:pPr>
      <w:keepNext/>
      <w:pageBreakBefore/>
      <w:numPr>
        <w:numId w:val="1"/>
      </w:numPr>
      <w:overflowPunct w:val="0"/>
      <w:autoSpaceDE w:val="0"/>
      <w:autoSpaceDN w:val="0"/>
      <w:adjustRightInd w:val="0"/>
      <w:spacing w:before="120" w:after="120"/>
      <w:ind w:left="431" w:hanging="431"/>
      <w:textAlignment w:val="baseline"/>
      <w:outlineLvl w:val="0"/>
    </w:pPr>
    <w:rPr>
      <w:rFonts w:ascii="Arial" w:hAnsi="Arial"/>
      <w:b/>
      <w:noProof/>
      <w:color w:val="566BBA"/>
      <w:sz w:val="32"/>
      <w:szCs w:val="12"/>
    </w:rPr>
  </w:style>
  <w:style w:type="paragraph" w:styleId="Heading2">
    <w:name w:val="heading 2"/>
    <w:aliases w:val="1.1,2,2m,3b,B Sub/Bold,B Sub/Bold1,B Sub/Bold11,B Sub/Bold2,Body Text (Reset numbering),H2,Heading2,Lev 2,Major,Paragraafkop,Reset numbering,Section,TF-Overskrit 2,Titre 2 HB,h 2,h2,h2 main heading,h2 main heading1,h2 main heading2,m,sub-sect"/>
    <w:basedOn w:val="Normal"/>
    <w:next w:val="Heading3"/>
    <w:qFormat/>
    <w:rsid w:val="004D0F42"/>
    <w:pPr>
      <w:keepNext/>
      <w:tabs>
        <w:tab w:val="left" w:pos="0"/>
      </w:tabs>
      <w:overflowPunct w:val="0"/>
      <w:autoSpaceDE w:val="0"/>
      <w:autoSpaceDN w:val="0"/>
      <w:adjustRightInd w:val="0"/>
      <w:spacing w:before="120" w:after="120"/>
      <w:jc w:val="both"/>
      <w:textAlignment w:val="baseline"/>
      <w:outlineLvl w:val="1"/>
    </w:pPr>
    <w:rPr>
      <w:rFonts w:ascii="Arial" w:hAnsi="Arial"/>
      <w:b/>
      <w:sz w:val="28"/>
    </w:rPr>
  </w:style>
  <w:style w:type="paragraph" w:styleId="Heading3">
    <w:name w:val="heading 3"/>
    <w:basedOn w:val="Normal"/>
    <w:next w:val="Normal"/>
    <w:qFormat/>
    <w:rsid w:val="00904F8C"/>
    <w:pPr>
      <w:keepNext/>
      <w:numPr>
        <w:ilvl w:val="2"/>
        <w:numId w:val="1"/>
      </w:numPr>
      <w:tabs>
        <w:tab w:val="left" w:pos="0"/>
      </w:tabs>
      <w:overflowPunct w:val="0"/>
      <w:autoSpaceDE w:val="0"/>
      <w:autoSpaceDN w:val="0"/>
      <w:adjustRightInd w:val="0"/>
      <w:spacing w:before="120" w:after="120"/>
      <w:textAlignment w:val="baseline"/>
      <w:outlineLvl w:val="2"/>
    </w:pPr>
    <w:rPr>
      <w:rFonts w:ascii="Arial" w:hAnsi="Arial"/>
      <w:b/>
    </w:rPr>
  </w:style>
  <w:style w:type="paragraph" w:styleId="Heading4">
    <w:name w:val="heading 4"/>
    <w:basedOn w:val="Normal"/>
    <w:next w:val="Normal"/>
    <w:qFormat/>
    <w:rsid w:val="00556954"/>
    <w:pPr>
      <w:keepNext/>
      <w:numPr>
        <w:ilvl w:val="3"/>
        <w:numId w:val="1"/>
      </w:numPr>
      <w:tabs>
        <w:tab w:val="left" w:pos="0"/>
      </w:tabs>
      <w:overflowPunct w:val="0"/>
      <w:autoSpaceDE w:val="0"/>
      <w:autoSpaceDN w:val="0"/>
      <w:adjustRightInd w:val="0"/>
      <w:textAlignment w:val="baseline"/>
      <w:outlineLvl w:val="3"/>
    </w:pPr>
    <w:rPr>
      <w:rFonts w:ascii="Arial" w:hAnsi="Arial"/>
      <w:b/>
      <w:i/>
      <w:snapToGrid w:val="0"/>
      <w:sz w:val="22"/>
    </w:rPr>
  </w:style>
  <w:style w:type="paragraph" w:styleId="Heading5">
    <w:name w:val="heading 5"/>
    <w:basedOn w:val="Normal"/>
    <w:qFormat/>
    <w:rsid w:val="00556954"/>
    <w:pPr>
      <w:numPr>
        <w:ilvl w:val="4"/>
        <w:numId w:val="1"/>
      </w:numPr>
      <w:overflowPunct w:val="0"/>
      <w:autoSpaceDE w:val="0"/>
      <w:autoSpaceDN w:val="0"/>
      <w:adjustRightInd w:val="0"/>
      <w:spacing w:before="130"/>
      <w:textAlignment w:val="baseline"/>
      <w:outlineLvl w:val="4"/>
    </w:pPr>
    <w:rPr>
      <w:rFonts w:ascii="Arial" w:hAnsi="Arial"/>
      <w:i/>
      <w:sz w:val="22"/>
    </w:rPr>
  </w:style>
  <w:style w:type="paragraph" w:styleId="Heading6">
    <w:name w:val="heading 6"/>
    <w:basedOn w:val="Normal"/>
    <w:next w:val="Heading7"/>
    <w:qFormat/>
    <w:rsid w:val="00556954"/>
    <w:pPr>
      <w:numPr>
        <w:ilvl w:val="5"/>
        <w:numId w:val="1"/>
      </w:numPr>
      <w:overflowPunct w:val="0"/>
      <w:autoSpaceDE w:val="0"/>
      <w:autoSpaceDN w:val="0"/>
      <w:adjustRightInd w:val="0"/>
      <w:spacing w:before="240" w:after="60"/>
      <w:textAlignment w:val="baseline"/>
      <w:outlineLvl w:val="5"/>
    </w:pPr>
    <w:rPr>
      <w:sz w:val="36"/>
    </w:rPr>
  </w:style>
  <w:style w:type="paragraph" w:styleId="Heading7">
    <w:name w:val="heading 7"/>
    <w:basedOn w:val="Normal"/>
    <w:next w:val="Normal"/>
    <w:qFormat/>
    <w:rsid w:val="00556954"/>
    <w:pPr>
      <w:numPr>
        <w:ilvl w:val="6"/>
        <w:numId w:val="1"/>
      </w:numPr>
      <w:overflowPunct w:val="0"/>
      <w:autoSpaceDE w:val="0"/>
      <w:autoSpaceDN w:val="0"/>
      <w:adjustRightInd w:val="0"/>
      <w:spacing w:before="240" w:after="60"/>
      <w:textAlignment w:val="baseline"/>
      <w:outlineLvl w:val="6"/>
    </w:pPr>
    <w:rPr>
      <w:sz w:val="22"/>
    </w:rPr>
  </w:style>
  <w:style w:type="paragraph" w:styleId="Heading8">
    <w:name w:val="heading 8"/>
    <w:basedOn w:val="Normal"/>
    <w:next w:val="Normal"/>
    <w:qFormat/>
    <w:rsid w:val="00556954"/>
    <w:pPr>
      <w:numPr>
        <w:ilvl w:val="7"/>
        <w:numId w:val="1"/>
      </w:numPr>
      <w:overflowPunct w:val="0"/>
      <w:autoSpaceDE w:val="0"/>
      <w:autoSpaceDN w:val="0"/>
      <w:adjustRightInd w:val="0"/>
      <w:spacing w:before="240" w:after="60"/>
      <w:textAlignment w:val="baseline"/>
      <w:outlineLvl w:val="7"/>
    </w:pPr>
    <w:rPr>
      <w:sz w:val="22"/>
    </w:rPr>
  </w:style>
  <w:style w:type="paragraph" w:styleId="Heading9">
    <w:name w:val="heading 9"/>
    <w:basedOn w:val="Normal"/>
    <w:next w:val="Normal"/>
    <w:qFormat/>
    <w:rsid w:val="00556954"/>
    <w:pPr>
      <w:numPr>
        <w:ilvl w:val="8"/>
        <w:numId w:val="1"/>
      </w:numPr>
      <w:overflowPunct w:val="0"/>
      <w:autoSpaceDE w:val="0"/>
      <w:autoSpaceDN w:val="0"/>
      <w:adjustRightInd w:val="0"/>
      <w:spacing w:before="240" w:after="60"/>
      <w:textAlignment w:val="baseline"/>
      <w:outlineLvl w:val="8"/>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43E92"/>
    <w:pPr>
      <w:tabs>
        <w:tab w:val="center" w:pos="4320"/>
        <w:tab w:val="right" w:pos="8640"/>
      </w:tabs>
    </w:pPr>
    <w:rPr>
      <w:rFonts w:ascii="Times" w:eastAsia="Times" w:hAnsi="Times"/>
    </w:rPr>
  </w:style>
  <w:style w:type="paragraph" w:styleId="BodyText">
    <w:name w:val="Body Text"/>
    <w:basedOn w:val="Normal"/>
    <w:rsid w:val="00743E92"/>
    <w:rPr>
      <w:rFonts w:ascii="Arial Black" w:eastAsia="Times" w:hAnsi="Arial Black"/>
      <w:sz w:val="48"/>
    </w:rPr>
  </w:style>
  <w:style w:type="paragraph" w:styleId="ListBullet">
    <w:name w:val="List Bullet"/>
    <w:basedOn w:val="Normal"/>
    <w:autoRedefine/>
    <w:rsid w:val="00556954"/>
    <w:pPr>
      <w:numPr>
        <w:numId w:val="2"/>
      </w:numPr>
      <w:overflowPunct w:val="0"/>
      <w:autoSpaceDE w:val="0"/>
      <w:autoSpaceDN w:val="0"/>
      <w:adjustRightInd w:val="0"/>
      <w:spacing w:before="130"/>
      <w:jc w:val="both"/>
      <w:textAlignment w:val="baseline"/>
    </w:pPr>
    <w:rPr>
      <w:sz w:val="22"/>
    </w:rPr>
  </w:style>
  <w:style w:type="paragraph" w:customStyle="1" w:styleId="BodyText1">
    <w:name w:val="Body Text1"/>
    <w:basedOn w:val="Normal"/>
    <w:rsid w:val="006432A1"/>
    <w:pPr>
      <w:overflowPunct w:val="0"/>
      <w:autoSpaceDE w:val="0"/>
      <w:autoSpaceDN w:val="0"/>
      <w:adjustRightInd w:val="0"/>
      <w:spacing w:before="240" w:after="120"/>
      <w:textAlignment w:val="baseline"/>
    </w:pPr>
    <w:rPr>
      <w:rFonts w:ascii="Arial" w:hAnsi="Arial"/>
      <w:noProof/>
      <w:sz w:val="20"/>
      <w:lang w:val="en-US"/>
    </w:rPr>
  </w:style>
  <w:style w:type="character" w:styleId="Strong">
    <w:name w:val="Strong"/>
    <w:qFormat/>
    <w:rsid w:val="006432A1"/>
    <w:rPr>
      <w:b/>
      <w:bCs/>
    </w:rPr>
  </w:style>
  <w:style w:type="paragraph" w:customStyle="1" w:styleId="Bullets">
    <w:name w:val="Bullets"/>
    <w:basedOn w:val="Normal"/>
    <w:rsid w:val="006432A1"/>
    <w:pPr>
      <w:numPr>
        <w:numId w:val="3"/>
      </w:numPr>
      <w:spacing w:after="80" w:line="260" w:lineRule="exact"/>
    </w:pPr>
    <w:rPr>
      <w:rFonts w:ascii="Arial" w:eastAsia="MS Mincho" w:hAnsi="Arial"/>
      <w:sz w:val="20"/>
      <w:szCs w:val="24"/>
      <w:lang w:eastAsia="ja-JP"/>
    </w:rPr>
  </w:style>
  <w:style w:type="paragraph" w:styleId="TOC2">
    <w:name w:val="toc 2"/>
    <w:basedOn w:val="Normal"/>
    <w:next w:val="Normal"/>
    <w:autoRedefine/>
    <w:uiPriority w:val="39"/>
    <w:rsid w:val="003D01AE"/>
    <w:pPr>
      <w:spacing w:before="240"/>
    </w:pPr>
    <w:rPr>
      <w:rFonts w:ascii="Arial" w:hAnsi="Arial"/>
      <w:b/>
      <w:bCs/>
    </w:rPr>
  </w:style>
  <w:style w:type="character" w:styleId="Hyperlink">
    <w:name w:val="Hyperlink"/>
    <w:uiPriority w:val="99"/>
    <w:rsid w:val="00C351E4"/>
    <w:rPr>
      <w:color w:val="0000FF"/>
      <w:u w:val="single"/>
    </w:rPr>
  </w:style>
  <w:style w:type="paragraph" w:styleId="TOC1">
    <w:name w:val="toc 1"/>
    <w:basedOn w:val="Normal"/>
    <w:next w:val="Normal"/>
    <w:autoRedefine/>
    <w:uiPriority w:val="39"/>
    <w:rsid w:val="00321E0B"/>
    <w:pPr>
      <w:spacing w:before="360"/>
    </w:pPr>
    <w:rPr>
      <w:rFonts w:ascii="Arial" w:hAnsi="Arial" w:cs="Arial"/>
      <w:b/>
      <w:bCs/>
      <w:caps/>
      <w:szCs w:val="24"/>
    </w:rPr>
  </w:style>
  <w:style w:type="paragraph" w:styleId="TOC3">
    <w:name w:val="toc 3"/>
    <w:basedOn w:val="Normal"/>
    <w:next w:val="Normal"/>
    <w:autoRedefine/>
    <w:uiPriority w:val="39"/>
    <w:rsid w:val="003D01AE"/>
    <w:pPr>
      <w:ind w:left="240"/>
    </w:pPr>
    <w:rPr>
      <w:rFonts w:ascii="Arial" w:hAnsi="Arial"/>
    </w:rPr>
  </w:style>
  <w:style w:type="paragraph" w:styleId="TOC4">
    <w:name w:val="toc 4"/>
    <w:basedOn w:val="Normal"/>
    <w:next w:val="Normal"/>
    <w:autoRedefine/>
    <w:semiHidden/>
    <w:rsid w:val="003D01AE"/>
    <w:pPr>
      <w:ind w:left="480"/>
    </w:pPr>
    <w:rPr>
      <w:rFonts w:ascii="Arial" w:hAnsi="Arial"/>
    </w:rPr>
  </w:style>
  <w:style w:type="paragraph" w:styleId="TOC5">
    <w:name w:val="toc 5"/>
    <w:basedOn w:val="Normal"/>
    <w:next w:val="Normal"/>
    <w:autoRedefine/>
    <w:semiHidden/>
    <w:rsid w:val="003D01AE"/>
    <w:pPr>
      <w:ind w:left="720"/>
    </w:pPr>
    <w:rPr>
      <w:rFonts w:ascii="Arial" w:hAnsi="Arial"/>
    </w:rPr>
  </w:style>
  <w:style w:type="paragraph" w:styleId="TOC6">
    <w:name w:val="toc 6"/>
    <w:basedOn w:val="Normal"/>
    <w:next w:val="Normal"/>
    <w:autoRedefine/>
    <w:semiHidden/>
    <w:rsid w:val="003D01AE"/>
    <w:pPr>
      <w:ind w:left="960"/>
    </w:pPr>
    <w:rPr>
      <w:rFonts w:ascii="Arial" w:hAnsi="Arial"/>
    </w:rPr>
  </w:style>
  <w:style w:type="paragraph" w:styleId="TOC7">
    <w:name w:val="toc 7"/>
    <w:basedOn w:val="Normal"/>
    <w:next w:val="Normal"/>
    <w:autoRedefine/>
    <w:semiHidden/>
    <w:rsid w:val="003D01AE"/>
    <w:pPr>
      <w:ind w:left="1200"/>
    </w:pPr>
    <w:rPr>
      <w:rFonts w:ascii="Arial" w:hAnsi="Arial"/>
    </w:rPr>
  </w:style>
  <w:style w:type="paragraph" w:styleId="TOC8">
    <w:name w:val="toc 8"/>
    <w:basedOn w:val="Normal"/>
    <w:next w:val="Normal"/>
    <w:autoRedefine/>
    <w:semiHidden/>
    <w:rsid w:val="003D01AE"/>
    <w:pPr>
      <w:ind w:left="1440"/>
    </w:pPr>
    <w:rPr>
      <w:rFonts w:ascii="Arial" w:hAnsi="Arial"/>
    </w:rPr>
  </w:style>
  <w:style w:type="paragraph" w:styleId="TOC9">
    <w:name w:val="toc 9"/>
    <w:basedOn w:val="Normal"/>
    <w:next w:val="Normal"/>
    <w:autoRedefine/>
    <w:semiHidden/>
    <w:rsid w:val="003D01AE"/>
    <w:pPr>
      <w:ind w:left="1680"/>
    </w:pPr>
    <w:rPr>
      <w:rFonts w:ascii="Arial" w:hAnsi="Arial"/>
    </w:rPr>
  </w:style>
  <w:style w:type="paragraph" w:styleId="Footer">
    <w:name w:val="footer"/>
    <w:basedOn w:val="Normal"/>
    <w:link w:val="FooterChar"/>
    <w:uiPriority w:val="99"/>
    <w:rsid w:val="00B639EE"/>
    <w:pPr>
      <w:tabs>
        <w:tab w:val="center" w:pos="4153"/>
        <w:tab w:val="right" w:pos="8306"/>
      </w:tabs>
    </w:pPr>
  </w:style>
  <w:style w:type="character" w:styleId="PageNumber">
    <w:name w:val="page number"/>
    <w:basedOn w:val="DefaultParagraphFont"/>
    <w:rsid w:val="00B639EE"/>
  </w:style>
  <w:style w:type="table" w:styleId="TableGrid">
    <w:name w:val="Table Grid"/>
    <w:basedOn w:val="TableNormal"/>
    <w:uiPriority w:val="39"/>
    <w:rsid w:val="001A23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B0075E"/>
    <w:rPr>
      <w:sz w:val="16"/>
      <w:szCs w:val="16"/>
    </w:rPr>
  </w:style>
  <w:style w:type="paragraph" w:styleId="CommentText">
    <w:name w:val="annotation text"/>
    <w:basedOn w:val="Normal"/>
    <w:link w:val="CommentTextChar"/>
    <w:rsid w:val="00B0075E"/>
    <w:rPr>
      <w:sz w:val="20"/>
    </w:rPr>
  </w:style>
  <w:style w:type="paragraph" w:styleId="CommentSubject">
    <w:name w:val="annotation subject"/>
    <w:basedOn w:val="CommentText"/>
    <w:next w:val="CommentText"/>
    <w:semiHidden/>
    <w:rsid w:val="00B0075E"/>
    <w:rPr>
      <w:b/>
      <w:bCs/>
    </w:rPr>
  </w:style>
  <w:style w:type="paragraph" w:styleId="BalloonText">
    <w:name w:val="Balloon Text"/>
    <w:basedOn w:val="Normal"/>
    <w:semiHidden/>
    <w:rsid w:val="00B0075E"/>
    <w:rPr>
      <w:rFonts w:ascii="Tahoma" w:hAnsi="Tahoma" w:cs="Tahoma"/>
      <w:sz w:val="16"/>
      <w:szCs w:val="16"/>
    </w:rPr>
  </w:style>
  <w:style w:type="paragraph" w:customStyle="1" w:styleId="Default">
    <w:name w:val="Default"/>
    <w:rsid w:val="006F21BC"/>
    <w:pPr>
      <w:autoSpaceDE w:val="0"/>
      <w:autoSpaceDN w:val="0"/>
      <w:adjustRightInd w:val="0"/>
    </w:pPr>
    <w:rPr>
      <w:rFonts w:ascii="Arial" w:eastAsia="Calibri" w:hAnsi="Arial" w:cs="Arial"/>
      <w:color w:val="000000"/>
      <w:sz w:val="24"/>
      <w:szCs w:val="24"/>
      <w:lang w:eastAsia="en-US"/>
    </w:rPr>
  </w:style>
  <w:style w:type="paragraph" w:styleId="ListParagraph">
    <w:name w:val="List Paragraph"/>
    <w:aliases w:val="List Paragraph1,Numbered Indented Text,Colorful List - Accent 11,Text bullets 1,Numbered Para 1,Dot pt,No Spacing1,List Paragraph Char Char Char,Indicator Text,Bullet Points,MAIN CONTENT,List Paragraph12,List Paragraph11,F5 List Paragraph"/>
    <w:basedOn w:val="Normal"/>
    <w:link w:val="ListParagraphChar"/>
    <w:uiPriority w:val="34"/>
    <w:qFormat/>
    <w:rsid w:val="006F21BC"/>
    <w:pPr>
      <w:ind w:left="720"/>
    </w:pPr>
    <w:rPr>
      <w:rFonts w:ascii="Calibri" w:eastAsia="Calibri" w:hAnsi="Calibri"/>
      <w:sz w:val="22"/>
      <w:szCs w:val="22"/>
      <w:lang w:eastAsia="en-GB"/>
    </w:rPr>
  </w:style>
  <w:style w:type="paragraph" w:styleId="ListBullet2">
    <w:name w:val="List Bullet 2"/>
    <w:basedOn w:val="Normal"/>
    <w:rsid w:val="006D72D3"/>
    <w:pPr>
      <w:numPr>
        <w:numId w:val="7"/>
      </w:numPr>
      <w:contextualSpacing/>
    </w:pPr>
  </w:style>
  <w:style w:type="paragraph" w:styleId="BodyTextIndent3">
    <w:name w:val="Body Text Indent 3"/>
    <w:basedOn w:val="Normal"/>
    <w:link w:val="BodyTextIndent3Char"/>
    <w:rsid w:val="008D623D"/>
    <w:pPr>
      <w:spacing w:after="120"/>
      <w:ind w:left="283"/>
    </w:pPr>
    <w:rPr>
      <w:sz w:val="16"/>
      <w:szCs w:val="16"/>
    </w:rPr>
  </w:style>
  <w:style w:type="character" w:customStyle="1" w:styleId="BodyTextIndent3Char">
    <w:name w:val="Body Text Indent 3 Char"/>
    <w:link w:val="BodyTextIndent3"/>
    <w:rsid w:val="008D623D"/>
    <w:rPr>
      <w:sz w:val="16"/>
      <w:szCs w:val="16"/>
      <w:lang w:eastAsia="en-US"/>
    </w:rPr>
  </w:style>
  <w:style w:type="paragraph" w:customStyle="1" w:styleId="NumberedNormal">
    <w:name w:val="Numbered Normal"/>
    <w:basedOn w:val="Normal"/>
    <w:link w:val="NumberedNormalChar"/>
    <w:rsid w:val="005F7352"/>
    <w:pPr>
      <w:spacing w:before="180" w:after="60"/>
    </w:pPr>
    <w:rPr>
      <w:rFonts w:ascii="Arial" w:hAnsi="Arial"/>
      <w:sz w:val="22"/>
      <w:szCs w:val="22"/>
    </w:rPr>
  </w:style>
  <w:style w:type="character" w:customStyle="1" w:styleId="NumberedNormalChar">
    <w:name w:val="Numbered Normal Char"/>
    <w:basedOn w:val="DefaultParagraphFont"/>
    <w:link w:val="NumberedNormal"/>
    <w:rsid w:val="005F7352"/>
    <w:rPr>
      <w:rFonts w:ascii="Arial" w:hAnsi="Arial"/>
      <w:sz w:val="22"/>
      <w:szCs w:val="22"/>
      <w:lang w:eastAsia="en-US"/>
    </w:rPr>
  </w:style>
  <w:style w:type="paragraph" w:styleId="NoSpacing">
    <w:name w:val="No Spacing"/>
    <w:uiPriority w:val="1"/>
    <w:qFormat/>
    <w:rsid w:val="005F7352"/>
    <w:pPr>
      <w:pBdr>
        <w:top w:val="nil"/>
        <w:left w:val="nil"/>
        <w:bottom w:val="nil"/>
        <w:right w:val="nil"/>
        <w:between w:val="nil"/>
      </w:pBdr>
    </w:pPr>
    <w:rPr>
      <w:rFonts w:ascii="Calibri" w:eastAsia="Calibri" w:hAnsi="Calibri" w:cs="Calibri"/>
      <w:color w:val="000000"/>
      <w:sz w:val="22"/>
      <w:szCs w:val="22"/>
    </w:rPr>
  </w:style>
  <w:style w:type="character" w:styleId="FollowedHyperlink">
    <w:name w:val="FollowedHyperlink"/>
    <w:basedOn w:val="DefaultParagraphFont"/>
    <w:semiHidden/>
    <w:unhideWhenUsed/>
    <w:rsid w:val="0018142D"/>
    <w:rPr>
      <w:color w:val="800080" w:themeColor="followedHyperlink"/>
      <w:u w:val="single"/>
    </w:rPr>
  </w:style>
  <w:style w:type="paragraph" w:styleId="Caption">
    <w:name w:val="caption"/>
    <w:basedOn w:val="Normal"/>
    <w:next w:val="Normal"/>
    <w:qFormat/>
    <w:rsid w:val="00D44413"/>
    <w:rPr>
      <w:b/>
      <w:bCs/>
      <w:sz w:val="20"/>
    </w:rPr>
  </w:style>
  <w:style w:type="character" w:customStyle="1" w:styleId="CommentTextChar">
    <w:name w:val="Comment Text Char"/>
    <w:basedOn w:val="DefaultParagraphFont"/>
    <w:link w:val="CommentText"/>
    <w:rsid w:val="00DA51B3"/>
    <w:rPr>
      <w:lang w:eastAsia="en-US"/>
    </w:rPr>
  </w:style>
  <w:style w:type="paragraph" w:styleId="Revision">
    <w:name w:val="Revision"/>
    <w:hidden/>
    <w:uiPriority w:val="99"/>
    <w:semiHidden/>
    <w:rsid w:val="00220165"/>
    <w:rPr>
      <w:sz w:val="24"/>
      <w:lang w:eastAsia="en-US"/>
    </w:rPr>
  </w:style>
  <w:style w:type="paragraph" w:styleId="FootnoteText">
    <w:name w:val="footnote text"/>
    <w:basedOn w:val="Normal"/>
    <w:link w:val="FootnoteTextChar"/>
    <w:semiHidden/>
    <w:unhideWhenUsed/>
    <w:rsid w:val="00BF4E6A"/>
    <w:rPr>
      <w:sz w:val="20"/>
    </w:rPr>
  </w:style>
  <w:style w:type="character" w:customStyle="1" w:styleId="FootnoteTextChar">
    <w:name w:val="Footnote Text Char"/>
    <w:basedOn w:val="DefaultParagraphFont"/>
    <w:link w:val="FootnoteText"/>
    <w:semiHidden/>
    <w:rsid w:val="00BF4E6A"/>
    <w:rPr>
      <w:lang w:eastAsia="en-US"/>
    </w:rPr>
  </w:style>
  <w:style w:type="character" w:styleId="FootnoteReference">
    <w:name w:val="footnote reference"/>
    <w:basedOn w:val="DefaultParagraphFont"/>
    <w:semiHidden/>
    <w:unhideWhenUsed/>
    <w:rsid w:val="00BF4E6A"/>
    <w:rPr>
      <w:vertAlign w:val="superscript"/>
    </w:rPr>
  </w:style>
  <w:style w:type="character" w:customStyle="1" w:styleId="FooterChar">
    <w:name w:val="Footer Char"/>
    <w:basedOn w:val="DefaultParagraphFont"/>
    <w:link w:val="Footer"/>
    <w:uiPriority w:val="99"/>
    <w:rsid w:val="00B62BFD"/>
    <w:rPr>
      <w:sz w:val="24"/>
      <w:lang w:eastAsia="en-US"/>
    </w:rPr>
  </w:style>
  <w:style w:type="paragraph" w:styleId="NormalWeb">
    <w:name w:val="Normal (Web)"/>
    <w:basedOn w:val="Normal"/>
    <w:uiPriority w:val="99"/>
    <w:unhideWhenUsed/>
    <w:rsid w:val="00864E47"/>
    <w:pPr>
      <w:spacing w:after="150"/>
    </w:pPr>
    <w:rPr>
      <w:szCs w:val="24"/>
      <w:lang w:eastAsia="en-GB"/>
    </w:rPr>
  </w:style>
  <w:style w:type="character" w:styleId="UnresolvedMention">
    <w:name w:val="Unresolved Mention"/>
    <w:basedOn w:val="DefaultParagraphFont"/>
    <w:uiPriority w:val="99"/>
    <w:semiHidden/>
    <w:unhideWhenUsed/>
    <w:rsid w:val="000E748E"/>
    <w:rPr>
      <w:color w:val="605E5C"/>
      <w:shd w:val="clear" w:color="auto" w:fill="E1DFDD"/>
    </w:rPr>
  </w:style>
  <w:style w:type="character" w:customStyle="1" w:styleId="HeaderChar">
    <w:name w:val="Header Char"/>
    <w:basedOn w:val="DefaultParagraphFont"/>
    <w:link w:val="Header"/>
    <w:rsid w:val="002A56B1"/>
    <w:rPr>
      <w:rFonts w:ascii="Times" w:eastAsia="Times" w:hAnsi="Times"/>
      <w:sz w:val="24"/>
      <w:lang w:eastAsia="en-US"/>
    </w:rPr>
  </w:style>
  <w:style w:type="paragraph" w:customStyle="1" w:styleId="Paragraph">
    <w:name w:val="Paragraph"/>
    <w:basedOn w:val="Normal"/>
    <w:link w:val="ParagraphChar"/>
    <w:qFormat/>
    <w:rsid w:val="00C32EF5"/>
    <w:pPr>
      <w:spacing w:after="120" w:line="300" w:lineRule="atLeast"/>
      <w:jc w:val="both"/>
    </w:pPr>
    <w:rPr>
      <w:rFonts w:asciiTheme="minorHAnsi" w:eastAsia="Arial Unicode MS" w:hAnsiTheme="minorHAnsi" w:cs="Arial"/>
      <w:color w:val="000000"/>
      <w:sz w:val="22"/>
    </w:rPr>
  </w:style>
  <w:style w:type="character" w:customStyle="1" w:styleId="DefTerm">
    <w:name w:val="DefTerm"/>
    <w:basedOn w:val="DefaultParagraphFont"/>
    <w:uiPriority w:val="1"/>
    <w:qFormat/>
    <w:rsid w:val="00C32EF5"/>
    <w:rPr>
      <w:b/>
      <w:color w:val="000000"/>
    </w:rPr>
  </w:style>
  <w:style w:type="character" w:customStyle="1" w:styleId="ParagraphChar">
    <w:name w:val="Paragraph Char"/>
    <w:basedOn w:val="DefaultParagraphFont"/>
    <w:link w:val="Paragraph"/>
    <w:rsid w:val="00C32EF5"/>
    <w:rPr>
      <w:rFonts w:asciiTheme="minorHAnsi" w:eastAsia="Arial Unicode MS" w:hAnsiTheme="minorHAnsi" w:cs="Arial"/>
      <w:color w:val="000000"/>
      <w:sz w:val="22"/>
      <w:lang w:eastAsia="en-US"/>
    </w:rPr>
  </w:style>
  <w:style w:type="paragraph" w:styleId="Title">
    <w:name w:val="Title"/>
    <w:aliases w:val="Title_TAG"/>
    <w:next w:val="Normal"/>
    <w:link w:val="TitleChar"/>
    <w:uiPriority w:val="18"/>
    <w:qFormat/>
    <w:rsid w:val="00DA548B"/>
    <w:pPr>
      <w:spacing w:line="600" w:lineRule="atLeast"/>
    </w:pPr>
    <w:rPr>
      <w:rFonts w:asciiTheme="majorHAnsi" w:eastAsiaTheme="majorEastAsia" w:hAnsiTheme="majorHAnsi" w:cstheme="majorBidi"/>
      <w:b/>
      <w:color w:val="17365D" w:themeColor="text2" w:themeShade="BF"/>
      <w:kern w:val="28"/>
      <w:sz w:val="60"/>
      <w:szCs w:val="52"/>
      <w:lang w:eastAsia="zh-CN"/>
    </w:rPr>
  </w:style>
  <w:style w:type="character" w:customStyle="1" w:styleId="TitleChar">
    <w:name w:val="Title Char"/>
    <w:aliases w:val="Title_TAG Char"/>
    <w:basedOn w:val="DefaultParagraphFont"/>
    <w:link w:val="Title"/>
    <w:uiPriority w:val="18"/>
    <w:rsid w:val="00DA548B"/>
    <w:rPr>
      <w:rFonts w:asciiTheme="majorHAnsi" w:eastAsiaTheme="majorEastAsia" w:hAnsiTheme="majorHAnsi" w:cstheme="majorBidi"/>
      <w:b/>
      <w:color w:val="17365D" w:themeColor="text2" w:themeShade="BF"/>
      <w:kern w:val="28"/>
      <w:sz w:val="60"/>
      <w:szCs w:val="52"/>
      <w:lang w:eastAsia="zh-CN"/>
    </w:rPr>
  </w:style>
  <w:style w:type="paragraph" w:styleId="Subtitle">
    <w:name w:val="Subtitle"/>
    <w:aliases w:val="Subtitle_TAG"/>
    <w:next w:val="Normal"/>
    <w:link w:val="SubtitleChar"/>
    <w:uiPriority w:val="19"/>
    <w:qFormat/>
    <w:rsid w:val="00DA548B"/>
    <w:pPr>
      <w:numPr>
        <w:ilvl w:val="1"/>
      </w:numPr>
      <w:spacing w:line="560" w:lineRule="atLeast"/>
    </w:pPr>
    <w:rPr>
      <w:rFonts w:asciiTheme="majorHAnsi" w:eastAsiaTheme="majorEastAsia" w:hAnsiTheme="majorHAnsi" w:cstheme="majorBidi"/>
      <w:iCs/>
      <w:color w:val="4F81BD" w:themeColor="accent1"/>
      <w:spacing w:val="15"/>
      <w:sz w:val="48"/>
      <w:szCs w:val="24"/>
      <w:lang w:eastAsia="zh-CN"/>
    </w:rPr>
  </w:style>
  <w:style w:type="character" w:customStyle="1" w:styleId="SubtitleChar">
    <w:name w:val="Subtitle Char"/>
    <w:aliases w:val="Subtitle_TAG Char"/>
    <w:basedOn w:val="DefaultParagraphFont"/>
    <w:link w:val="Subtitle"/>
    <w:uiPriority w:val="19"/>
    <w:rsid w:val="00DA548B"/>
    <w:rPr>
      <w:rFonts w:asciiTheme="majorHAnsi" w:eastAsiaTheme="majorEastAsia" w:hAnsiTheme="majorHAnsi" w:cstheme="majorBidi"/>
      <w:iCs/>
      <w:color w:val="4F81BD" w:themeColor="accent1"/>
      <w:spacing w:val="15"/>
      <w:sz w:val="48"/>
      <w:szCs w:val="24"/>
      <w:lang w:eastAsia="zh-CN"/>
    </w:rPr>
  </w:style>
  <w:style w:type="table" w:customStyle="1" w:styleId="M1Object">
    <w:name w:val="M1Object"/>
    <w:basedOn w:val="TableNormal"/>
    <w:uiPriority w:val="99"/>
    <w:rsid w:val="00DA548B"/>
    <w:rPr>
      <w:rFonts w:asciiTheme="minorHAnsi" w:eastAsiaTheme="minorEastAsia" w:hAnsiTheme="minorHAnsi" w:cstheme="minorBidi"/>
      <w:sz w:val="22"/>
      <w:szCs w:val="22"/>
      <w:lang w:eastAsia="zh-CN"/>
    </w:rPr>
    <w:tblPr>
      <w:tblCellMar>
        <w:bottom w:w="113" w:type="dxa"/>
      </w:tblCellMar>
    </w:tblPr>
    <w:tblStylePr w:type="firstRow">
      <w:rPr>
        <w:rFonts w:asciiTheme="majorHAnsi" w:hAnsiTheme="majorHAnsi"/>
        <w:b w:val="0"/>
        <w:sz w:val="22"/>
      </w:rPr>
    </w:tblStylePr>
  </w:style>
  <w:style w:type="paragraph" w:customStyle="1" w:styleId="HeaderRight">
    <w:name w:val="Header Right"/>
    <w:basedOn w:val="Header"/>
    <w:uiPriority w:val="99"/>
    <w:qFormat/>
    <w:rsid w:val="00DA548B"/>
    <w:pPr>
      <w:tabs>
        <w:tab w:val="clear" w:pos="4320"/>
        <w:tab w:val="clear" w:pos="8640"/>
        <w:tab w:val="left" w:pos="6165"/>
      </w:tabs>
      <w:spacing w:line="240" w:lineRule="atLeast"/>
      <w:ind w:left="-1741"/>
      <w:jc w:val="right"/>
    </w:pPr>
    <w:rPr>
      <w:rFonts w:asciiTheme="minorHAnsi" w:eastAsiaTheme="minorEastAsia" w:hAnsiTheme="minorHAnsi" w:cstheme="minorBidi"/>
      <w:sz w:val="20"/>
      <w:szCs w:val="22"/>
      <w:lang w:eastAsia="zh-CN"/>
    </w:rPr>
  </w:style>
  <w:style w:type="paragraph" w:customStyle="1" w:styleId="DfTGuidanceText">
    <w:name w:val="DfT Guidance Text"/>
    <w:basedOn w:val="Normal"/>
    <w:link w:val="DfTGuidanceTextChar"/>
    <w:uiPriority w:val="24"/>
    <w:qFormat/>
    <w:rsid w:val="00B772BD"/>
    <w:pPr>
      <w:spacing w:after="200" w:line="276" w:lineRule="auto"/>
    </w:pPr>
    <w:rPr>
      <w:rFonts w:asciiTheme="minorHAnsi" w:eastAsiaTheme="minorEastAsia" w:hAnsiTheme="minorHAnsi" w:cstheme="minorBidi"/>
      <w:color w:val="FF0000"/>
      <w:sz w:val="22"/>
      <w:szCs w:val="22"/>
      <w:lang w:eastAsia="zh-CN"/>
    </w:rPr>
  </w:style>
  <w:style w:type="character" w:customStyle="1" w:styleId="DfTGuidanceTextChar">
    <w:name w:val="DfT Guidance Text Char"/>
    <w:basedOn w:val="DefaultParagraphFont"/>
    <w:link w:val="DfTGuidanceText"/>
    <w:uiPriority w:val="24"/>
    <w:rsid w:val="00B772BD"/>
    <w:rPr>
      <w:rFonts w:asciiTheme="minorHAnsi" w:eastAsiaTheme="minorEastAsia" w:hAnsiTheme="minorHAnsi" w:cstheme="minorBidi"/>
      <w:color w:val="FF0000"/>
      <w:sz w:val="22"/>
      <w:szCs w:val="22"/>
      <w:lang w:eastAsia="zh-CN"/>
    </w:rPr>
  </w:style>
  <w:style w:type="character" w:styleId="PlaceholderText">
    <w:name w:val="Placeholder Text"/>
    <w:basedOn w:val="DefaultParagraphFont"/>
    <w:uiPriority w:val="99"/>
    <w:unhideWhenUsed/>
    <w:rsid w:val="0007205A"/>
    <w:rPr>
      <w:color w:val="666666"/>
    </w:rPr>
  </w:style>
  <w:style w:type="character" w:customStyle="1" w:styleId="ListParagraphChar">
    <w:name w:val="List Paragraph Char"/>
    <w:aliases w:val="List Paragraph1 Char,Numbered Indented Text Char,Colorful List - Accent 11 Char,Text bullets 1 Char,Numbered Para 1 Char,Dot pt Char,No Spacing1 Char,List Paragraph Char Char Char Char,Indicator Text Char,Bullet Points Char"/>
    <w:link w:val="ListParagraph"/>
    <w:uiPriority w:val="34"/>
    <w:qFormat/>
    <w:rsid w:val="006F13B4"/>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75085">
      <w:bodyDiv w:val="1"/>
      <w:marLeft w:val="0"/>
      <w:marRight w:val="0"/>
      <w:marTop w:val="0"/>
      <w:marBottom w:val="0"/>
      <w:divBdr>
        <w:top w:val="none" w:sz="0" w:space="0" w:color="auto"/>
        <w:left w:val="none" w:sz="0" w:space="0" w:color="auto"/>
        <w:bottom w:val="none" w:sz="0" w:space="0" w:color="auto"/>
        <w:right w:val="none" w:sz="0" w:space="0" w:color="auto"/>
      </w:divBdr>
    </w:div>
    <w:div w:id="33506472">
      <w:bodyDiv w:val="1"/>
      <w:marLeft w:val="0"/>
      <w:marRight w:val="0"/>
      <w:marTop w:val="0"/>
      <w:marBottom w:val="0"/>
      <w:divBdr>
        <w:top w:val="none" w:sz="0" w:space="0" w:color="auto"/>
        <w:left w:val="none" w:sz="0" w:space="0" w:color="auto"/>
        <w:bottom w:val="none" w:sz="0" w:space="0" w:color="auto"/>
        <w:right w:val="none" w:sz="0" w:space="0" w:color="auto"/>
      </w:divBdr>
      <w:divsChild>
        <w:div w:id="1091782176">
          <w:marLeft w:val="0"/>
          <w:marRight w:val="0"/>
          <w:marTop w:val="0"/>
          <w:marBottom w:val="0"/>
          <w:divBdr>
            <w:top w:val="none" w:sz="0" w:space="0" w:color="auto"/>
            <w:left w:val="none" w:sz="0" w:space="0" w:color="auto"/>
            <w:bottom w:val="none" w:sz="0" w:space="0" w:color="auto"/>
            <w:right w:val="none" w:sz="0" w:space="0" w:color="auto"/>
          </w:divBdr>
        </w:div>
        <w:div w:id="1283924306">
          <w:marLeft w:val="0"/>
          <w:marRight w:val="0"/>
          <w:marTop w:val="0"/>
          <w:marBottom w:val="0"/>
          <w:divBdr>
            <w:top w:val="none" w:sz="0" w:space="0" w:color="auto"/>
            <w:left w:val="none" w:sz="0" w:space="0" w:color="auto"/>
            <w:bottom w:val="none" w:sz="0" w:space="0" w:color="auto"/>
            <w:right w:val="none" w:sz="0" w:space="0" w:color="auto"/>
          </w:divBdr>
        </w:div>
        <w:div w:id="1415542160">
          <w:marLeft w:val="0"/>
          <w:marRight w:val="0"/>
          <w:marTop w:val="0"/>
          <w:marBottom w:val="0"/>
          <w:divBdr>
            <w:top w:val="none" w:sz="0" w:space="0" w:color="auto"/>
            <w:left w:val="none" w:sz="0" w:space="0" w:color="auto"/>
            <w:bottom w:val="none" w:sz="0" w:space="0" w:color="auto"/>
            <w:right w:val="none" w:sz="0" w:space="0" w:color="auto"/>
          </w:divBdr>
        </w:div>
        <w:div w:id="1483890006">
          <w:marLeft w:val="0"/>
          <w:marRight w:val="0"/>
          <w:marTop w:val="0"/>
          <w:marBottom w:val="0"/>
          <w:divBdr>
            <w:top w:val="none" w:sz="0" w:space="0" w:color="auto"/>
            <w:left w:val="none" w:sz="0" w:space="0" w:color="auto"/>
            <w:bottom w:val="none" w:sz="0" w:space="0" w:color="auto"/>
            <w:right w:val="none" w:sz="0" w:space="0" w:color="auto"/>
          </w:divBdr>
        </w:div>
        <w:div w:id="1666743298">
          <w:marLeft w:val="0"/>
          <w:marRight w:val="0"/>
          <w:marTop w:val="0"/>
          <w:marBottom w:val="0"/>
          <w:divBdr>
            <w:top w:val="none" w:sz="0" w:space="0" w:color="auto"/>
            <w:left w:val="none" w:sz="0" w:space="0" w:color="auto"/>
            <w:bottom w:val="none" w:sz="0" w:space="0" w:color="auto"/>
            <w:right w:val="none" w:sz="0" w:space="0" w:color="auto"/>
          </w:divBdr>
        </w:div>
      </w:divsChild>
    </w:div>
    <w:div w:id="182716114">
      <w:bodyDiv w:val="1"/>
      <w:marLeft w:val="0"/>
      <w:marRight w:val="0"/>
      <w:marTop w:val="0"/>
      <w:marBottom w:val="0"/>
      <w:divBdr>
        <w:top w:val="none" w:sz="0" w:space="0" w:color="auto"/>
        <w:left w:val="none" w:sz="0" w:space="0" w:color="auto"/>
        <w:bottom w:val="none" w:sz="0" w:space="0" w:color="auto"/>
        <w:right w:val="none" w:sz="0" w:space="0" w:color="auto"/>
      </w:divBdr>
      <w:divsChild>
        <w:div w:id="100997936">
          <w:marLeft w:val="446"/>
          <w:marRight w:val="0"/>
          <w:marTop w:val="120"/>
          <w:marBottom w:val="240"/>
          <w:divBdr>
            <w:top w:val="none" w:sz="0" w:space="0" w:color="auto"/>
            <w:left w:val="none" w:sz="0" w:space="0" w:color="auto"/>
            <w:bottom w:val="none" w:sz="0" w:space="0" w:color="auto"/>
            <w:right w:val="none" w:sz="0" w:space="0" w:color="auto"/>
          </w:divBdr>
        </w:div>
        <w:div w:id="155734368">
          <w:marLeft w:val="446"/>
          <w:marRight w:val="0"/>
          <w:marTop w:val="120"/>
          <w:marBottom w:val="240"/>
          <w:divBdr>
            <w:top w:val="none" w:sz="0" w:space="0" w:color="auto"/>
            <w:left w:val="none" w:sz="0" w:space="0" w:color="auto"/>
            <w:bottom w:val="none" w:sz="0" w:space="0" w:color="auto"/>
            <w:right w:val="none" w:sz="0" w:space="0" w:color="auto"/>
          </w:divBdr>
        </w:div>
        <w:div w:id="1443918992">
          <w:marLeft w:val="446"/>
          <w:marRight w:val="0"/>
          <w:marTop w:val="120"/>
          <w:marBottom w:val="240"/>
          <w:divBdr>
            <w:top w:val="none" w:sz="0" w:space="0" w:color="auto"/>
            <w:left w:val="none" w:sz="0" w:space="0" w:color="auto"/>
            <w:bottom w:val="none" w:sz="0" w:space="0" w:color="auto"/>
            <w:right w:val="none" w:sz="0" w:space="0" w:color="auto"/>
          </w:divBdr>
        </w:div>
        <w:div w:id="1492746002">
          <w:marLeft w:val="446"/>
          <w:marRight w:val="0"/>
          <w:marTop w:val="120"/>
          <w:marBottom w:val="240"/>
          <w:divBdr>
            <w:top w:val="none" w:sz="0" w:space="0" w:color="auto"/>
            <w:left w:val="none" w:sz="0" w:space="0" w:color="auto"/>
            <w:bottom w:val="none" w:sz="0" w:space="0" w:color="auto"/>
            <w:right w:val="none" w:sz="0" w:space="0" w:color="auto"/>
          </w:divBdr>
        </w:div>
        <w:div w:id="1606768562">
          <w:marLeft w:val="446"/>
          <w:marRight w:val="0"/>
          <w:marTop w:val="120"/>
          <w:marBottom w:val="240"/>
          <w:divBdr>
            <w:top w:val="none" w:sz="0" w:space="0" w:color="auto"/>
            <w:left w:val="none" w:sz="0" w:space="0" w:color="auto"/>
            <w:bottom w:val="none" w:sz="0" w:space="0" w:color="auto"/>
            <w:right w:val="none" w:sz="0" w:space="0" w:color="auto"/>
          </w:divBdr>
        </w:div>
      </w:divsChild>
    </w:div>
    <w:div w:id="265427555">
      <w:bodyDiv w:val="1"/>
      <w:marLeft w:val="0"/>
      <w:marRight w:val="0"/>
      <w:marTop w:val="0"/>
      <w:marBottom w:val="0"/>
      <w:divBdr>
        <w:top w:val="none" w:sz="0" w:space="0" w:color="auto"/>
        <w:left w:val="none" w:sz="0" w:space="0" w:color="auto"/>
        <w:bottom w:val="none" w:sz="0" w:space="0" w:color="auto"/>
        <w:right w:val="none" w:sz="0" w:space="0" w:color="auto"/>
      </w:divBdr>
      <w:divsChild>
        <w:div w:id="570965730">
          <w:marLeft w:val="0"/>
          <w:marRight w:val="0"/>
          <w:marTop w:val="0"/>
          <w:marBottom w:val="0"/>
          <w:divBdr>
            <w:top w:val="none" w:sz="0" w:space="0" w:color="auto"/>
            <w:left w:val="none" w:sz="0" w:space="0" w:color="auto"/>
            <w:bottom w:val="none" w:sz="0" w:space="0" w:color="auto"/>
            <w:right w:val="none" w:sz="0" w:space="0" w:color="auto"/>
          </w:divBdr>
        </w:div>
        <w:div w:id="802773636">
          <w:marLeft w:val="0"/>
          <w:marRight w:val="0"/>
          <w:marTop w:val="0"/>
          <w:marBottom w:val="0"/>
          <w:divBdr>
            <w:top w:val="none" w:sz="0" w:space="0" w:color="auto"/>
            <w:left w:val="none" w:sz="0" w:space="0" w:color="auto"/>
            <w:bottom w:val="none" w:sz="0" w:space="0" w:color="auto"/>
            <w:right w:val="none" w:sz="0" w:space="0" w:color="auto"/>
          </w:divBdr>
        </w:div>
        <w:div w:id="1773477891">
          <w:marLeft w:val="0"/>
          <w:marRight w:val="0"/>
          <w:marTop w:val="0"/>
          <w:marBottom w:val="0"/>
          <w:divBdr>
            <w:top w:val="none" w:sz="0" w:space="0" w:color="auto"/>
            <w:left w:val="none" w:sz="0" w:space="0" w:color="auto"/>
            <w:bottom w:val="none" w:sz="0" w:space="0" w:color="auto"/>
            <w:right w:val="none" w:sz="0" w:space="0" w:color="auto"/>
          </w:divBdr>
        </w:div>
        <w:div w:id="1953975557">
          <w:marLeft w:val="0"/>
          <w:marRight w:val="0"/>
          <w:marTop w:val="0"/>
          <w:marBottom w:val="0"/>
          <w:divBdr>
            <w:top w:val="none" w:sz="0" w:space="0" w:color="auto"/>
            <w:left w:val="none" w:sz="0" w:space="0" w:color="auto"/>
            <w:bottom w:val="none" w:sz="0" w:space="0" w:color="auto"/>
            <w:right w:val="none" w:sz="0" w:space="0" w:color="auto"/>
          </w:divBdr>
        </w:div>
        <w:div w:id="2079741936">
          <w:marLeft w:val="0"/>
          <w:marRight w:val="0"/>
          <w:marTop w:val="0"/>
          <w:marBottom w:val="0"/>
          <w:divBdr>
            <w:top w:val="none" w:sz="0" w:space="0" w:color="auto"/>
            <w:left w:val="none" w:sz="0" w:space="0" w:color="auto"/>
            <w:bottom w:val="none" w:sz="0" w:space="0" w:color="auto"/>
            <w:right w:val="none" w:sz="0" w:space="0" w:color="auto"/>
          </w:divBdr>
        </w:div>
      </w:divsChild>
    </w:div>
    <w:div w:id="273901628">
      <w:bodyDiv w:val="1"/>
      <w:marLeft w:val="0"/>
      <w:marRight w:val="0"/>
      <w:marTop w:val="0"/>
      <w:marBottom w:val="0"/>
      <w:divBdr>
        <w:top w:val="none" w:sz="0" w:space="0" w:color="auto"/>
        <w:left w:val="none" w:sz="0" w:space="0" w:color="auto"/>
        <w:bottom w:val="none" w:sz="0" w:space="0" w:color="auto"/>
        <w:right w:val="none" w:sz="0" w:space="0" w:color="auto"/>
      </w:divBdr>
      <w:divsChild>
        <w:div w:id="50545228">
          <w:marLeft w:val="0"/>
          <w:marRight w:val="0"/>
          <w:marTop w:val="0"/>
          <w:marBottom w:val="0"/>
          <w:divBdr>
            <w:top w:val="none" w:sz="0" w:space="0" w:color="auto"/>
            <w:left w:val="none" w:sz="0" w:space="0" w:color="auto"/>
            <w:bottom w:val="none" w:sz="0" w:space="0" w:color="auto"/>
            <w:right w:val="none" w:sz="0" w:space="0" w:color="auto"/>
          </w:divBdr>
        </w:div>
        <w:div w:id="242303081">
          <w:marLeft w:val="0"/>
          <w:marRight w:val="0"/>
          <w:marTop w:val="0"/>
          <w:marBottom w:val="0"/>
          <w:divBdr>
            <w:top w:val="none" w:sz="0" w:space="0" w:color="auto"/>
            <w:left w:val="none" w:sz="0" w:space="0" w:color="auto"/>
            <w:bottom w:val="none" w:sz="0" w:space="0" w:color="auto"/>
            <w:right w:val="none" w:sz="0" w:space="0" w:color="auto"/>
          </w:divBdr>
        </w:div>
        <w:div w:id="724330249">
          <w:marLeft w:val="0"/>
          <w:marRight w:val="0"/>
          <w:marTop w:val="0"/>
          <w:marBottom w:val="0"/>
          <w:divBdr>
            <w:top w:val="none" w:sz="0" w:space="0" w:color="auto"/>
            <w:left w:val="none" w:sz="0" w:space="0" w:color="auto"/>
            <w:bottom w:val="none" w:sz="0" w:space="0" w:color="auto"/>
            <w:right w:val="none" w:sz="0" w:space="0" w:color="auto"/>
          </w:divBdr>
        </w:div>
        <w:div w:id="1171067244">
          <w:marLeft w:val="0"/>
          <w:marRight w:val="0"/>
          <w:marTop w:val="0"/>
          <w:marBottom w:val="0"/>
          <w:divBdr>
            <w:top w:val="none" w:sz="0" w:space="0" w:color="auto"/>
            <w:left w:val="none" w:sz="0" w:space="0" w:color="auto"/>
            <w:bottom w:val="none" w:sz="0" w:space="0" w:color="auto"/>
            <w:right w:val="none" w:sz="0" w:space="0" w:color="auto"/>
          </w:divBdr>
        </w:div>
        <w:div w:id="1261598691">
          <w:marLeft w:val="0"/>
          <w:marRight w:val="0"/>
          <w:marTop w:val="0"/>
          <w:marBottom w:val="0"/>
          <w:divBdr>
            <w:top w:val="none" w:sz="0" w:space="0" w:color="auto"/>
            <w:left w:val="none" w:sz="0" w:space="0" w:color="auto"/>
            <w:bottom w:val="none" w:sz="0" w:space="0" w:color="auto"/>
            <w:right w:val="none" w:sz="0" w:space="0" w:color="auto"/>
          </w:divBdr>
        </w:div>
        <w:div w:id="1625845666">
          <w:marLeft w:val="0"/>
          <w:marRight w:val="0"/>
          <w:marTop w:val="0"/>
          <w:marBottom w:val="0"/>
          <w:divBdr>
            <w:top w:val="none" w:sz="0" w:space="0" w:color="auto"/>
            <w:left w:val="none" w:sz="0" w:space="0" w:color="auto"/>
            <w:bottom w:val="none" w:sz="0" w:space="0" w:color="auto"/>
            <w:right w:val="none" w:sz="0" w:space="0" w:color="auto"/>
          </w:divBdr>
        </w:div>
        <w:div w:id="1687170275">
          <w:marLeft w:val="0"/>
          <w:marRight w:val="0"/>
          <w:marTop w:val="0"/>
          <w:marBottom w:val="0"/>
          <w:divBdr>
            <w:top w:val="none" w:sz="0" w:space="0" w:color="auto"/>
            <w:left w:val="none" w:sz="0" w:space="0" w:color="auto"/>
            <w:bottom w:val="none" w:sz="0" w:space="0" w:color="auto"/>
            <w:right w:val="none" w:sz="0" w:space="0" w:color="auto"/>
          </w:divBdr>
        </w:div>
        <w:div w:id="1811635586">
          <w:marLeft w:val="0"/>
          <w:marRight w:val="0"/>
          <w:marTop w:val="0"/>
          <w:marBottom w:val="0"/>
          <w:divBdr>
            <w:top w:val="none" w:sz="0" w:space="0" w:color="auto"/>
            <w:left w:val="none" w:sz="0" w:space="0" w:color="auto"/>
            <w:bottom w:val="none" w:sz="0" w:space="0" w:color="auto"/>
            <w:right w:val="none" w:sz="0" w:space="0" w:color="auto"/>
          </w:divBdr>
        </w:div>
        <w:div w:id="1951274116">
          <w:marLeft w:val="0"/>
          <w:marRight w:val="0"/>
          <w:marTop w:val="0"/>
          <w:marBottom w:val="0"/>
          <w:divBdr>
            <w:top w:val="none" w:sz="0" w:space="0" w:color="auto"/>
            <w:left w:val="none" w:sz="0" w:space="0" w:color="auto"/>
            <w:bottom w:val="none" w:sz="0" w:space="0" w:color="auto"/>
            <w:right w:val="none" w:sz="0" w:space="0" w:color="auto"/>
          </w:divBdr>
        </w:div>
      </w:divsChild>
    </w:div>
    <w:div w:id="686565881">
      <w:bodyDiv w:val="1"/>
      <w:marLeft w:val="0"/>
      <w:marRight w:val="0"/>
      <w:marTop w:val="0"/>
      <w:marBottom w:val="0"/>
      <w:divBdr>
        <w:top w:val="none" w:sz="0" w:space="0" w:color="auto"/>
        <w:left w:val="none" w:sz="0" w:space="0" w:color="auto"/>
        <w:bottom w:val="none" w:sz="0" w:space="0" w:color="auto"/>
        <w:right w:val="none" w:sz="0" w:space="0" w:color="auto"/>
      </w:divBdr>
      <w:divsChild>
        <w:div w:id="344601806">
          <w:marLeft w:val="0"/>
          <w:marRight w:val="0"/>
          <w:marTop w:val="0"/>
          <w:marBottom w:val="0"/>
          <w:divBdr>
            <w:top w:val="none" w:sz="0" w:space="0" w:color="auto"/>
            <w:left w:val="none" w:sz="0" w:space="0" w:color="auto"/>
            <w:bottom w:val="none" w:sz="0" w:space="0" w:color="auto"/>
            <w:right w:val="none" w:sz="0" w:space="0" w:color="auto"/>
          </w:divBdr>
        </w:div>
        <w:div w:id="1655185541">
          <w:marLeft w:val="0"/>
          <w:marRight w:val="0"/>
          <w:marTop w:val="0"/>
          <w:marBottom w:val="0"/>
          <w:divBdr>
            <w:top w:val="none" w:sz="0" w:space="0" w:color="auto"/>
            <w:left w:val="none" w:sz="0" w:space="0" w:color="auto"/>
            <w:bottom w:val="none" w:sz="0" w:space="0" w:color="auto"/>
            <w:right w:val="none" w:sz="0" w:space="0" w:color="auto"/>
          </w:divBdr>
        </w:div>
      </w:divsChild>
    </w:div>
    <w:div w:id="717246083">
      <w:bodyDiv w:val="1"/>
      <w:marLeft w:val="0"/>
      <w:marRight w:val="0"/>
      <w:marTop w:val="0"/>
      <w:marBottom w:val="0"/>
      <w:divBdr>
        <w:top w:val="none" w:sz="0" w:space="0" w:color="auto"/>
        <w:left w:val="none" w:sz="0" w:space="0" w:color="auto"/>
        <w:bottom w:val="none" w:sz="0" w:space="0" w:color="auto"/>
        <w:right w:val="none" w:sz="0" w:space="0" w:color="auto"/>
      </w:divBdr>
      <w:divsChild>
        <w:div w:id="765347076">
          <w:marLeft w:val="0"/>
          <w:marRight w:val="0"/>
          <w:marTop w:val="0"/>
          <w:marBottom w:val="0"/>
          <w:divBdr>
            <w:top w:val="none" w:sz="0" w:space="0" w:color="auto"/>
            <w:left w:val="none" w:sz="0" w:space="0" w:color="auto"/>
            <w:bottom w:val="none" w:sz="0" w:space="0" w:color="auto"/>
            <w:right w:val="none" w:sz="0" w:space="0" w:color="auto"/>
          </w:divBdr>
        </w:div>
        <w:div w:id="1343970110">
          <w:marLeft w:val="0"/>
          <w:marRight w:val="0"/>
          <w:marTop w:val="0"/>
          <w:marBottom w:val="0"/>
          <w:divBdr>
            <w:top w:val="none" w:sz="0" w:space="0" w:color="auto"/>
            <w:left w:val="none" w:sz="0" w:space="0" w:color="auto"/>
            <w:bottom w:val="none" w:sz="0" w:space="0" w:color="auto"/>
            <w:right w:val="none" w:sz="0" w:space="0" w:color="auto"/>
          </w:divBdr>
        </w:div>
        <w:div w:id="2116434346">
          <w:marLeft w:val="0"/>
          <w:marRight w:val="0"/>
          <w:marTop w:val="0"/>
          <w:marBottom w:val="0"/>
          <w:divBdr>
            <w:top w:val="none" w:sz="0" w:space="0" w:color="auto"/>
            <w:left w:val="none" w:sz="0" w:space="0" w:color="auto"/>
            <w:bottom w:val="none" w:sz="0" w:space="0" w:color="auto"/>
            <w:right w:val="none" w:sz="0" w:space="0" w:color="auto"/>
          </w:divBdr>
        </w:div>
        <w:div w:id="1127159289">
          <w:marLeft w:val="0"/>
          <w:marRight w:val="0"/>
          <w:marTop w:val="0"/>
          <w:marBottom w:val="0"/>
          <w:divBdr>
            <w:top w:val="none" w:sz="0" w:space="0" w:color="auto"/>
            <w:left w:val="none" w:sz="0" w:space="0" w:color="auto"/>
            <w:bottom w:val="none" w:sz="0" w:space="0" w:color="auto"/>
            <w:right w:val="none" w:sz="0" w:space="0" w:color="auto"/>
          </w:divBdr>
        </w:div>
        <w:div w:id="70201206">
          <w:marLeft w:val="0"/>
          <w:marRight w:val="0"/>
          <w:marTop w:val="0"/>
          <w:marBottom w:val="0"/>
          <w:divBdr>
            <w:top w:val="none" w:sz="0" w:space="0" w:color="auto"/>
            <w:left w:val="none" w:sz="0" w:space="0" w:color="auto"/>
            <w:bottom w:val="none" w:sz="0" w:space="0" w:color="auto"/>
            <w:right w:val="none" w:sz="0" w:space="0" w:color="auto"/>
          </w:divBdr>
        </w:div>
        <w:div w:id="1236403446">
          <w:marLeft w:val="0"/>
          <w:marRight w:val="0"/>
          <w:marTop w:val="0"/>
          <w:marBottom w:val="0"/>
          <w:divBdr>
            <w:top w:val="none" w:sz="0" w:space="0" w:color="auto"/>
            <w:left w:val="none" w:sz="0" w:space="0" w:color="auto"/>
            <w:bottom w:val="none" w:sz="0" w:space="0" w:color="auto"/>
            <w:right w:val="none" w:sz="0" w:space="0" w:color="auto"/>
          </w:divBdr>
        </w:div>
        <w:div w:id="1307473961">
          <w:marLeft w:val="0"/>
          <w:marRight w:val="0"/>
          <w:marTop w:val="0"/>
          <w:marBottom w:val="0"/>
          <w:divBdr>
            <w:top w:val="none" w:sz="0" w:space="0" w:color="auto"/>
            <w:left w:val="none" w:sz="0" w:space="0" w:color="auto"/>
            <w:bottom w:val="none" w:sz="0" w:space="0" w:color="auto"/>
            <w:right w:val="none" w:sz="0" w:space="0" w:color="auto"/>
          </w:divBdr>
        </w:div>
        <w:div w:id="1901861858">
          <w:marLeft w:val="0"/>
          <w:marRight w:val="0"/>
          <w:marTop w:val="0"/>
          <w:marBottom w:val="0"/>
          <w:divBdr>
            <w:top w:val="none" w:sz="0" w:space="0" w:color="auto"/>
            <w:left w:val="none" w:sz="0" w:space="0" w:color="auto"/>
            <w:bottom w:val="none" w:sz="0" w:space="0" w:color="auto"/>
            <w:right w:val="none" w:sz="0" w:space="0" w:color="auto"/>
          </w:divBdr>
        </w:div>
        <w:div w:id="811216929">
          <w:marLeft w:val="0"/>
          <w:marRight w:val="0"/>
          <w:marTop w:val="0"/>
          <w:marBottom w:val="0"/>
          <w:divBdr>
            <w:top w:val="none" w:sz="0" w:space="0" w:color="auto"/>
            <w:left w:val="none" w:sz="0" w:space="0" w:color="auto"/>
            <w:bottom w:val="none" w:sz="0" w:space="0" w:color="auto"/>
            <w:right w:val="none" w:sz="0" w:space="0" w:color="auto"/>
          </w:divBdr>
        </w:div>
        <w:div w:id="134029190">
          <w:marLeft w:val="0"/>
          <w:marRight w:val="0"/>
          <w:marTop w:val="0"/>
          <w:marBottom w:val="0"/>
          <w:divBdr>
            <w:top w:val="none" w:sz="0" w:space="0" w:color="auto"/>
            <w:left w:val="none" w:sz="0" w:space="0" w:color="auto"/>
            <w:bottom w:val="none" w:sz="0" w:space="0" w:color="auto"/>
            <w:right w:val="none" w:sz="0" w:space="0" w:color="auto"/>
          </w:divBdr>
        </w:div>
        <w:div w:id="1730375847">
          <w:marLeft w:val="0"/>
          <w:marRight w:val="0"/>
          <w:marTop w:val="0"/>
          <w:marBottom w:val="0"/>
          <w:divBdr>
            <w:top w:val="none" w:sz="0" w:space="0" w:color="auto"/>
            <w:left w:val="none" w:sz="0" w:space="0" w:color="auto"/>
            <w:bottom w:val="none" w:sz="0" w:space="0" w:color="auto"/>
            <w:right w:val="none" w:sz="0" w:space="0" w:color="auto"/>
          </w:divBdr>
        </w:div>
        <w:div w:id="1301768528">
          <w:marLeft w:val="0"/>
          <w:marRight w:val="0"/>
          <w:marTop w:val="0"/>
          <w:marBottom w:val="0"/>
          <w:divBdr>
            <w:top w:val="none" w:sz="0" w:space="0" w:color="auto"/>
            <w:left w:val="none" w:sz="0" w:space="0" w:color="auto"/>
            <w:bottom w:val="none" w:sz="0" w:space="0" w:color="auto"/>
            <w:right w:val="none" w:sz="0" w:space="0" w:color="auto"/>
          </w:divBdr>
        </w:div>
        <w:div w:id="949624448">
          <w:marLeft w:val="0"/>
          <w:marRight w:val="0"/>
          <w:marTop w:val="0"/>
          <w:marBottom w:val="0"/>
          <w:divBdr>
            <w:top w:val="none" w:sz="0" w:space="0" w:color="auto"/>
            <w:left w:val="none" w:sz="0" w:space="0" w:color="auto"/>
            <w:bottom w:val="none" w:sz="0" w:space="0" w:color="auto"/>
            <w:right w:val="none" w:sz="0" w:space="0" w:color="auto"/>
          </w:divBdr>
        </w:div>
        <w:div w:id="447046493">
          <w:marLeft w:val="0"/>
          <w:marRight w:val="0"/>
          <w:marTop w:val="0"/>
          <w:marBottom w:val="0"/>
          <w:divBdr>
            <w:top w:val="none" w:sz="0" w:space="0" w:color="auto"/>
            <w:left w:val="none" w:sz="0" w:space="0" w:color="auto"/>
            <w:bottom w:val="none" w:sz="0" w:space="0" w:color="auto"/>
            <w:right w:val="none" w:sz="0" w:space="0" w:color="auto"/>
          </w:divBdr>
        </w:div>
        <w:div w:id="23294866">
          <w:marLeft w:val="0"/>
          <w:marRight w:val="0"/>
          <w:marTop w:val="0"/>
          <w:marBottom w:val="0"/>
          <w:divBdr>
            <w:top w:val="none" w:sz="0" w:space="0" w:color="auto"/>
            <w:left w:val="none" w:sz="0" w:space="0" w:color="auto"/>
            <w:bottom w:val="none" w:sz="0" w:space="0" w:color="auto"/>
            <w:right w:val="none" w:sz="0" w:space="0" w:color="auto"/>
          </w:divBdr>
        </w:div>
        <w:div w:id="1310673900">
          <w:marLeft w:val="0"/>
          <w:marRight w:val="0"/>
          <w:marTop w:val="0"/>
          <w:marBottom w:val="0"/>
          <w:divBdr>
            <w:top w:val="none" w:sz="0" w:space="0" w:color="auto"/>
            <w:left w:val="none" w:sz="0" w:space="0" w:color="auto"/>
            <w:bottom w:val="none" w:sz="0" w:space="0" w:color="auto"/>
            <w:right w:val="none" w:sz="0" w:space="0" w:color="auto"/>
          </w:divBdr>
        </w:div>
      </w:divsChild>
    </w:div>
    <w:div w:id="719860386">
      <w:bodyDiv w:val="1"/>
      <w:marLeft w:val="0"/>
      <w:marRight w:val="0"/>
      <w:marTop w:val="0"/>
      <w:marBottom w:val="0"/>
      <w:divBdr>
        <w:top w:val="none" w:sz="0" w:space="0" w:color="auto"/>
        <w:left w:val="none" w:sz="0" w:space="0" w:color="auto"/>
        <w:bottom w:val="none" w:sz="0" w:space="0" w:color="auto"/>
        <w:right w:val="none" w:sz="0" w:space="0" w:color="auto"/>
      </w:divBdr>
    </w:div>
    <w:div w:id="882057021">
      <w:bodyDiv w:val="1"/>
      <w:marLeft w:val="0"/>
      <w:marRight w:val="0"/>
      <w:marTop w:val="0"/>
      <w:marBottom w:val="0"/>
      <w:divBdr>
        <w:top w:val="none" w:sz="0" w:space="0" w:color="auto"/>
        <w:left w:val="none" w:sz="0" w:space="0" w:color="auto"/>
        <w:bottom w:val="none" w:sz="0" w:space="0" w:color="auto"/>
        <w:right w:val="none" w:sz="0" w:space="0" w:color="auto"/>
      </w:divBdr>
      <w:divsChild>
        <w:div w:id="1663455">
          <w:marLeft w:val="0"/>
          <w:marRight w:val="0"/>
          <w:marTop w:val="0"/>
          <w:marBottom w:val="0"/>
          <w:divBdr>
            <w:top w:val="none" w:sz="0" w:space="0" w:color="auto"/>
            <w:left w:val="none" w:sz="0" w:space="0" w:color="auto"/>
            <w:bottom w:val="none" w:sz="0" w:space="0" w:color="auto"/>
            <w:right w:val="none" w:sz="0" w:space="0" w:color="auto"/>
          </w:divBdr>
        </w:div>
        <w:div w:id="216010853">
          <w:marLeft w:val="0"/>
          <w:marRight w:val="0"/>
          <w:marTop w:val="0"/>
          <w:marBottom w:val="0"/>
          <w:divBdr>
            <w:top w:val="none" w:sz="0" w:space="0" w:color="auto"/>
            <w:left w:val="none" w:sz="0" w:space="0" w:color="auto"/>
            <w:bottom w:val="none" w:sz="0" w:space="0" w:color="auto"/>
            <w:right w:val="none" w:sz="0" w:space="0" w:color="auto"/>
          </w:divBdr>
        </w:div>
        <w:div w:id="266544048">
          <w:marLeft w:val="0"/>
          <w:marRight w:val="0"/>
          <w:marTop w:val="0"/>
          <w:marBottom w:val="0"/>
          <w:divBdr>
            <w:top w:val="none" w:sz="0" w:space="0" w:color="auto"/>
            <w:left w:val="none" w:sz="0" w:space="0" w:color="auto"/>
            <w:bottom w:val="none" w:sz="0" w:space="0" w:color="auto"/>
            <w:right w:val="none" w:sz="0" w:space="0" w:color="auto"/>
          </w:divBdr>
        </w:div>
        <w:div w:id="430786101">
          <w:marLeft w:val="0"/>
          <w:marRight w:val="0"/>
          <w:marTop w:val="0"/>
          <w:marBottom w:val="0"/>
          <w:divBdr>
            <w:top w:val="none" w:sz="0" w:space="0" w:color="auto"/>
            <w:left w:val="none" w:sz="0" w:space="0" w:color="auto"/>
            <w:bottom w:val="none" w:sz="0" w:space="0" w:color="auto"/>
            <w:right w:val="none" w:sz="0" w:space="0" w:color="auto"/>
          </w:divBdr>
        </w:div>
        <w:div w:id="1028482771">
          <w:marLeft w:val="0"/>
          <w:marRight w:val="0"/>
          <w:marTop w:val="0"/>
          <w:marBottom w:val="0"/>
          <w:divBdr>
            <w:top w:val="none" w:sz="0" w:space="0" w:color="auto"/>
            <w:left w:val="none" w:sz="0" w:space="0" w:color="auto"/>
            <w:bottom w:val="none" w:sz="0" w:space="0" w:color="auto"/>
            <w:right w:val="none" w:sz="0" w:space="0" w:color="auto"/>
          </w:divBdr>
        </w:div>
        <w:div w:id="1445079960">
          <w:marLeft w:val="0"/>
          <w:marRight w:val="0"/>
          <w:marTop w:val="0"/>
          <w:marBottom w:val="0"/>
          <w:divBdr>
            <w:top w:val="none" w:sz="0" w:space="0" w:color="auto"/>
            <w:left w:val="none" w:sz="0" w:space="0" w:color="auto"/>
            <w:bottom w:val="none" w:sz="0" w:space="0" w:color="auto"/>
            <w:right w:val="none" w:sz="0" w:space="0" w:color="auto"/>
          </w:divBdr>
        </w:div>
        <w:div w:id="1745714408">
          <w:marLeft w:val="0"/>
          <w:marRight w:val="0"/>
          <w:marTop w:val="0"/>
          <w:marBottom w:val="0"/>
          <w:divBdr>
            <w:top w:val="none" w:sz="0" w:space="0" w:color="auto"/>
            <w:left w:val="none" w:sz="0" w:space="0" w:color="auto"/>
            <w:bottom w:val="none" w:sz="0" w:space="0" w:color="auto"/>
            <w:right w:val="none" w:sz="0" w:space="0" w:color="auto"/>
          </w:divBdr>
        </w:div>
        <w:div w:id="1760908718">
          <w:marLeft w:val="0"/>
          <w:marRight w:val="0"/>
          <w:marTop w:val="0"/>
          <w:marBottom w:val="0"/>
          <w:divBdr>
            <w:top w:val="none" w:sz="0" w:space="0" w:color="auto"/>
            <w:left w:val="none" w:sz="0" w:space="0" w:color="auto"/>
            <w:bottom w:val="none" w:sz="0" w:space="0" w:color="auto"/>
            <w:right w:val="none" w:sz="0" w:space="0" w:color="auto"/>
          </w:divBdr>
        </w:div>
        <w:div w:id="1820270035">
          <w:marLeft w:val="0"/>
          <w:marRight w:val="0"/>
          <w:marTop w:val="0"/>
          <w:marBottom w:val="0"/>
          <w:divBdr>
            <w:top w:val="none" w:sz="0" w:space="0" w:color="auto"/>
            <w:left w:val="none" w:sz="0" w:space="0" w:color="auto"/>
            <w:bottom w:val="none" w:sz="0" w:space="0" w:color="auto"/>
            <w:right w:val="none" w:sz="0" w:space="0" w:color="auto"/>
          </w:divBdr>
        </w:div>
      </w:divsChild>
    </w:div>
    <w:div w:id="905535118">
      <w:bodyDiv w:val="1"/>
      <w:marLeft w:val="0"/>
      <w:marRight w:val="0"/>
      <w:marTop w:val="0"/>
      <w:marBottom w:val="0"/>
      <w:divBdr>
        <w:top w:val="none" w:sz="0" w:space="0" w:color="auto"/>
        <w:left w:val="none" w:sz="0" w:space="0" w:color="auto"/>
        <w:bottom w:val="none" w:sz="0" w:space="0" w:color="auto"/>
        <w:right w:val="none" w:sz="0" w:space="0" w:color="auto"/>
      </w:divBdr>
    </w:div>
    <w:div w:id="947470493">
      <w:bodyDiv w:val="1"/>
      <w:marLeft w:val="0"/>
      <w:marRight w:val="0"/>
      <w:marTop w:val="0"/>
      <w:marBottom w:val="0"/>
      <w:divBdr>
        <w:top w:val="none" w:sz="0" w:space="0" w:color="auto"/>
        <w:left w:val="none" w:sz="0" w:space="0" w:color="auto"/>
        <w:bottom w:val="none" w:sz="0" w:space="0" w:color="auto"/>
        <w:right w:val="none" w:sz="0" w:space="0" w:color="auto"/>
      </w:divBdr>
    </w:div>
    <w:div w:id="1073812645">
      <w:bodyDiv w:val="1"/>
      <w:marLeft w:val="0"/>
      <w:marRight w:val="0"/>
      <w:marTop w:val="0"/>
      <w:marBottom w:val="0"/>
      <w:divBdr>
        <w:top w:val="none" w:sz="0" w:space="0" w:color="auto"/>
        <w:left w:val="none" w:sz="0" w:space="0" w:color="auto"/>
        <w:bottom w:val="none" w:sz="0" w:space="0" w:color="auto"/>
        <w:right w:val="none" w:sz="0" w:space="0" w:color="auto"/>
      </w:divBdr>
    </w:div>
    <w:div w:id="1328049741">
      <w:bodyDiv w:val="1"/>
      <w:marLeft w:val="0"/>
      <w:marRight w:val="0"/>
      <w:marTop w:val="0"/>
      <w:marBottom w:val="0"/>
      <w:divBdr>
        <w:top w:val="none" w:sz="0" w:space="0" w:color="auto"/>
        <w:left w:val="none" w:sz="0" w:space="0" w:color="auto"/>
        <w:bottom w:val="none" w:sz="0" w:space="0" w:color="auto"/>
        <w:right w:val="none" w:sz="0" w:space="0" w:color="auto"/>
      </w:divBdr>
    </w:div>
    <w:div w:id="1412922767">
      <w:bodyDiv w:val="1"/>
      <w:marLeft w:val="0"/>
      <w:marRight w:val="0"/>
      <w:marTop w:val="0"/>
      <w:marBottom w:val="0"/>
      <w:divBdr>
        <w:top w:val="none" w:sz="0" w:space="0" w:color="auto"/>
        <w:left w:val="none" w:sz="0" w:space="0" w:color="auto"/>
        <w:bottom w:val="none" w:sz="0" w:space="0" w:color="auto"/>
        <w:right w:val="none" w:sz="0" w:space="0" w:color="auto"/>
      </w:divBdr>
    </w:div>
    <w:div w:id="1456829349">
      <w:bodyDiv w:val="1"/>
      <w:marLeft w:val="0"/>
      <w:marRight w:val="0"/>
      <w:marTop w:val="0"/>
      <w:marBottom w:val="0"/>
      <w:divBdr>
        <w:top w:val="none" w:sz="0" w:space="0" w:color="auto"/>
        <w:left w:val="none" w:sz="0" w:space="0" w:color="auto"/>
        <w:bottom w:val="none" w:sz="0" w:space="0" w:color="auto"/>
        <w:right w:val="none" w:sz="0" w:space="0" w:color="auto"/>
      </w:divBdr>
      <w:divsChild>
        <w:div w:id="989095719">
          <w:marLeft w:val="0"/>
          <w:marRight w:val="0"/>
          <w:marTop w:val="0"/>
          <w:marBottom w:val="0"/>
          <w:divBdr>
            <w:top w:val="none" w:sz="0" w:space="0" w:color="auto"/>
            <w:left w:val="none" w:sz="0" w:space="0" w:color="auto"/>
            <w:bottom w:val="none" w:sz="0" w:space="0" w:color="auto"/>
            <w:right w:val="none" w:sz="0" w:space="0" w:color="auto"/>
          </w:divBdr>
        </w:div>
        <w:div w:id="1271425943">
          <w:marLeft w:val="0"/>
          <w:marRight w:val="0"/>
          <w:marTop w:val="0"/>
          <w:marBottom w:val="0"/>
          <w:divBdr>
            <w:top w:val="none" w:sz="0" w:space="0" w:color="auto"/>
            <w:left w:val="none" w:sz="0" w:space="0" w:color="auto"/>
            <w:bottom w:val="none" w:sz="0" w:space="0" w:color="auto"/>
            <w:right w:val="none" w:sz="0" w:space="0" w:color="auto"/>
          </w:divBdr>
        </w:div>
      </w:divsChild>
    </w:div>
    <w:div w:id="1731270989">
      <w:bodyDiv w:val="1"/>
      <w:marLeft w:val="0"/>
      <w:marRight w:val="0"/>
      <w:marTop w:val="0"/>
      <w:marBottom w:val="0"/>
      <w:divBdr>
        <w:top w:val="none" w:sz="0" w:space="0" w:color="auto"/>
        <w:left w:val="none" w:sz="0" w:space="0" w:color="auto"/>
        <w:bottom w:val="none" w:sz="0" w:space="0" w:color="auto"/>
        <w:right w:val="none" w:sz="0" w:space="0" w:color="auto"/>
      </w:divBdr>
    </w:div>
    <w:div w:id="1974600176">
      <w:bodyDiv w:val="1"/>
      <w:marLeft w:val="0"/>
      <w:marRight w:val="0"/>
      <w:marTop w:val="0"/>
      <w:marBottom w:val="0"/>
      <w:divBdr>
        <w:top w:val="none" w:sz="0" w:space="0" w:color="auto"/>
        <w:left w:val="none" w:sz="0" w:space="0" w:color="auto"/>
        <w:bottom w:val="none" w:sz="0" w:space="0" w:color="auto"/>
        <w:right w:val="none" w:sz="0" w:space="0" w:color="auto"/>
      </w:divBdr>
    </w:div>
    <w:div w:id="2049405565">
      <w:bodyDiv w:val="1"/>
      <w:marLeft w:val="0"/>
      <w:marRight w:val="0"/>
      <w:marTop w:val="0"/>
      <w:marBottom w:val="0"/>
      <w:divBdr>
        <w:top w:val="none" w:sz="0" w:space="0" w:color="auto"/>
        <w:left w:val="none" w:sz="0" w:space="0" w:color="auto"/>
        <w:bottom w:val="none" w:sz="0" w:space="0" w:color="auto"/>
        <w:right w:val="none" w:sz="0" w:space="0" w:color="auto"/>
      </w:divBdr>
    </w:div>
    <w:div w:id="2137941153">
      <w:bodyDiv w:val="1"/>
      <w:marLeft w:val="0"/>
      <w:marRight w:val="0"/>
      <w:marTop w:val="0"/>
      <w:marBottom w:val="0"/>
      <w:divBdr>
        <w:top w:val="none" w:sz="0" w:space="0" w:color="auto"/>
        <w:left w:val="none" w:sz="0" w:space="0" w:color="auto"/>
        <w:bottom w:val="none" w:sz="0" w:space="0" w:color="auto"/>
        <w:right w:val="none" w:sz="0" w:space="0" w:color="auto"/>
      </w:divBdr>
      <w:divsChild>
        <w:div w:id="158736069">
          <w:marLeft w:val="0"/>
          <w:marRight w:val="0"/>
          <w:marTop w:val="0"/>
          <w:marBottom w:val="0"/>
          <w:divBdr>
            <w:top w:val="none" w:sz="0" w:space="0" w:color="auto"/>
            <w:left w:val="none" w:sz="0" w:space="0" w:color="auto"/>
            <w:bottom w:val="none" w:sz="0" w:space="0" w:color="auto"/>
            <w:right w:val="none" w:sz="0" w:space="0" w:color="auto"/>
          </w:divBdr>
        </w:div>
        <w:div w:id="2095741354">
          <w:marLeft w:val="0"/>
          <w:marRight w:val="0"/>
          <w:marTop w:val="0"/>
          <w:marBottom w:val="0"/>
          <w:divBdr>
            <w:top w:val="none" w:sz="0" w:space="0" w:color="auto"/>
            <w:left w:val="none" w:sz="0" w:space="0" w:color="auto"/>
            <w:bottom w:val="none" w:sz="0" w:space="0" w:color="auto"/>
            <w:right w:val="none" w:sz="0" w:space="0" w:color="auto"/>
          </w:divBdr>
        </w:div>
        <w:div w:id="427502307">
          <w:marLeft w:val="0"/>
          <w:marRight w:val="0"/>
          <w:marTop w:val="0"/>
          <w:marBottom w:val="0"/>
          <w:divBdr>
            <w:top w:val="none" w:sz="0" w:space="0" w:color="auto"/>
            <w:left w:val="none" w:sz="0" w:space="0" w:color="auto"/>
            <w:bottom w:val="none" w:sz="0" w:space="0" w:color="auto"/>
            <w:right w:val="none" w:sz="0" w:space="0" w:color="auto"/>
          </w:divBdr>
        </w:div>
        <w:div w:id="1232689641">
          <w:marLeft w:val="0"/>
          <w:marRight w:val="0"/>
          <w:marTop w:val="0"/>
          <w:marBottom w:val="0"/>
          <w:divBdr>
            <w:top w:val="none" w:sz="0" w:space="0" w:color="auto"/>
            <w:left w:val="none" w:sz="0" w:space="0" w:color="auto"/>
            <w:bottom w:val="none" w:sz="0" w:space="0" w:color="auto"/>
            <w:right w:val="none" w:sz="0" w:space="0" w:color="auto"/>
          </w:divBdr>
        </w:div>
        <w:div w:id="1626887106">
          <w:marLeft w:val="0"/>
          <w:marRight w:val="0"/>
          <w:marTop w:val="0"/>
          <w:marBottom w:val="0"/>
          <w:divBdr>
            <w:top w:val="none" w:sz="0" w:space="0" w:color="auto"/>
            <w:left w:val="none" w:sz="0" w:space="0" w:color="auto"/>
            <w:bottom w:val="none" w:sz="0" w:space="0" w:color="auto"/>
            <w:right w:val="none" w:sz="0" w:space="0" w:color="auto"/>
          </w:divBdr>
        </w:div>
        <w:div w:id="1702632568">
          <w:marLeft w:val="0"/>
          <w:marRight w:val="0"/>
          <w:marTop w:val="0"/>
          <w:marBottom w:val="0"/>
          <w:divBdr>
            <w:top w:val="none" w:sz="0" w:space="0" w:color="auto"/>
            <w:left w:val="none" w:sz="0" w:space="0" w:color="auto"/>
            <w:bottom w:val="none" w:sz="0" w:space="0" w:color="auto"/>
            <w:right w:val="none" w:sz="0" w:space="0" w:color="auto"/>
          </w:divBdr>
        </w:div>
        <w:div w:id="1131630916">
          <w:marLeft w:val="0"/>
          <w:marRight w:val="0"/>
          <w:marTop w:val="0"/>
          <w:marBottom w:val="0"/>
          <w:divBdr>
            <w:top w:val="none" w:sz="0" w:space="0" w:color="auto"/>
            <w:left w:val="none" w:sz="0" w:space="0" w:color="auto"/>
            <w:bottom w:val="none" w:sz="0" w:space="0" w:color="auto"/>
            <w:right w:val="none" w:sz="0" w:space="0" w:color="auto"/>
          </w:divBdr>
        </w:div>
        <w:div w:id="848181560">
          <w:marLeft w:val="0"/>
          <w:marRight w:val="0"/>
          <w:marTop w:val="0"/>
          <w:marBottom w:val="0"/>
          <w:divBdr>
            <w:top w:val="none" w:sz="0" w:space="0" w:color="auto"/>
            <w:left w:val="none" w:sz="0" w:space="0" w:color="auto"/>
            <w:bottom w:val="none" w:sz="0" w:space="0" w:color="auto"/>
            <w:right w:val="none" w:sz="0" w:space="0" w:color="auto"/>
          </w:divBdr>
        </w:div>
        <w:div w:id="806052331">
          <w:marLeft w:val="0"/>
          <w:marRight w:val="0"/>
          <w:marTop w:val="0"/>
          <w:marBottom w:val="0"/>
          <w:divBdr>
            <w:top w:val="none" w:sz="0" w:space="0" w:color="auto"/>
            <w:left w:val="none" w:sz="0" w:space="0" w:color="auto"/>
            <w:bottom w:val="none" w:sz="0" w:space="0" w:color="auto"/>
            <w:right w:val="none" w:sz="0" w:space="0" w:color="auto"/>
          </w:divBdr>
        </w:div>
        <w:div w:id="289555239">
          <w:marLeft w:val="0"/>
          <w:marRight w:val="0"/>
          <w:marTop w:val="0"/>
          <w:marBottom w:val="0"/>
          <w:divBdr>
            <w:top w:val="none" w:sz="0" w:space="0" w:color="auto"/>
            <w:left w:val="none" w:sz="0" w:space="0" w:color="auto"/>
            <w:bottom w:val="none" w:sz="0" w:space="0" w:color="auto"/>
            <w:right w:val="none" w:sz="0" w:space="0" w:color="auto"/>
          </w:divBdr>
        </w:div>
        <w:div w:id="1232043043">
          <w:marLeft w:val="0"/>
          <w:marRight w:val="0"/>
          <w:marTop w:val="0"/>
          <w:marBottom w:val="0"/>
          <w:divBdr>
            <w:top w:val="none" w:sz="0" w:space="0" w:color="auto"/>
            <w:left w:val="none" w:sz="0" w:space="0" w:color="auto"/>
            <w:bottom w:val="none" w:sz="0" w:space="0" w:color="auto"/>
            <w:right w:val="none" w:sz="0" w:space="0" w:color="auto"/>
          </w:divBdr>
        </w:div>
        <w:div w:id="1909458084">
          <w:marLeft w:val="0"/>
          <w:marRight w:val="0"/>
          <w:marTop w:val="0"/>
          <w:marBottom w:val="0"/>
          <w:divBdr>
            <w:top w:val="none" w:sz="0" w:space="0" w:color="auto"/>
            <w:left w:val="none" w:sz="0" w:space="0" w:color="auto"/>
            <w:bottom w:val="none" w:sz="0" w:space="0" w:color="auto"/>
            <w:right w:val="none" w:sz="0" w:space="0" w:color="auto"/>
          </w:divBdr>
        </w:div>
        <w:div w:id="299844199">
          <w:marLeft w:val="0"/>
          <w:marRight w:val="0"/>
          <w:marTop w:val="0"/>
          <w:marBottom w:val="0"/>
          <w:divBdr>
            <w:top w:val="none" w:sz="0" w:space="0" w:color="auto"/>
            <w:left w:val="none" w:sz="0" w:space="0" w:color="auto"/>
            <w:bottom w:val="none" w:sz="0" w:space="0" w:color="auto"/>
            <w:right w:val="none" w:sz="0" w:space="0" w:color="auto"/>
          </w:divBdr>
        </w:div>
        <w:div w:id="38020733">
          <w:marLeft w:val="0"/>
          <w:marRight w:val="0"/>
          <w:marTop w:val="0"/>
          <w:marBottom w:val="0"/>
          <w:divBdr>
            <w:top w:val="none" w:sz="0" w:space="0" w:color="auto"/>
            <w:left w:val="none" w:sz="0" w:space="0" w:color="auto"/>
            <w:bottom w:val="none" w:sz="0" w:space="0" w:color="auto"/>
            <w:right w:val="none" w:sz="0" w:space="0" w:color="auto"/>
          </w:divBdr>
        </w:div>
        <w:div w:id="516119692">
          <w:marLeft w:val="0"/>
          <w:marRight w:val="0"/>
          <w:marTop w:val="0"/>
          <w:marBottom w:val="0"/>
          <w:divBdr>
            <w:top w:val="none" w:sz="0" w:space="0" w:color="auto"/>
            <w:left w:val="none" w:sz="0" w:space="0" w:color="auto"/>
            <w:bottom w:val="none" w:sz="0" w:space="0" w:color="auto"/>
            <w:right w:val="none" w:sz="0" w:space="0" w:color="auto"/>
          </w:divBdr>
        </w:div>
        <w:div w:id="2706238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collections/procurement-policy-notes" TargetMode="External"/><Relationship Id="rId13" Type="http://schemas.openxmlformats.org/officeDocument/2006/relationships/hyperlink" Target="https://www.ncsc.gov.uk/cyberessentials/overview"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gov.uk/government/publications/cyber-essentials-scheme-overview"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gov.uk/government/publications/department-for-transport-actions-for-improving-business-opportunities-for-small-and-medium-enterprise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government-security-classifications" TargetMode="External"/><Relationship Id="rId5" Type="http://schemas.openxmlformats.org/officeDocument/2006/relationships/webSettings" Target="webSettings.xml"/><Relationship Id="rId15" Type="http://schemas.openxmlformats.org/officeDocument/2006/relationships/hyperlink" Target="https://www.gov.uk/government/publications/greening-government-commitments-2021-to-2025" TargetMode="External"/><Relationship Id="rId23" Type="http://schemas.openxmlformats.org/officeDocument/2006/relationships/theme" Target="theme/theme1.xml"/><Relationship Id="rId10" Type="http://schemas.openxmlformats.org/officeDocument/2006/relationships/hyperlink" Target="https://www.gov.uk/government/publications/government-security-classifications"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supplierregistration.cabinetoffice.gov.uk/msat" TargetMode="External"/><Relationship Id="rId14" Type="http://schemas.openxmlformats.org/officeDocument/2006/relationships/hyperlink" Target="https://www.gov.uk/government/publications/dvlas-environmental-policy" TargetMode="Externa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CDB75F46B7841F8B6F66727561B3294"/>
        <w:category>
          <w:name w:val="General"/>
          <w:gallery w:val="placeholder"/>
        </w:category>
        <w:types>
          <w:type w:val="bbPlcHdr"/>
        </w:types>
        <w:behaviors>
          <w:behavior w:val="content"/>
        </w:behaviors>
        <w:guid w:val="{1FB162FF-BF69-4479-A655-9D0F0B9965C8}"/>
      </w:docPartPr>
      <w:docPartBody>
        <w:p w:rsidR="0093595B" w:rsidRDefault="0093595B" w:rsidP="0093595B">
          <w:pPr>
            <w:pStyle w:val="ECDB75F46B7841F8B6F66727561B3294"/>
          </w:pPr>
          <w:r w:rsidRPr="006A4258">
            <w:rPr>
              <w:rStyle w:val="PlaceholderText"/>
            </w:rPr>
            <w:t>[Title]</w:t>
          </w:r>
        </w:p>
      </w:docPartBody>
    </w:docPart>
    <w:docPart>
      <w:docPartPr>
        <w:name w:val="4245A7A9348D435395A891E1FC286526"/>
        <w:category>
          <w:name w:val="General"/>
          <w:gallery w:val="placeholder"/>
        </w:category>
        <w:types>
          <w:type w:val="bbPlcHdr"/>
        </w:types>
        <w:behaviors>
          <w:behavior w:val="content"/>
        </w:behaviors>
        <w:guid w:val="{D881062B-D2DB-4493-A875-CB8B5818A759}"/>
      </w:docPartPr>
      <w:docPartBody>
        <w:p w:rsidR="0093595B" w:rsidRDefault="0093595B" w:rsidP="0093595B">
          <w:pPr>
            <w:pStyle w:val="4245A7A9348D435395A891E1FC286526"/>
          </w:pPr>
          <w:r w:rsidRPr="006A4258">
            <w:rPr>
              <w:rStyle w:val="PlaceholderText"/>
            </w:rPr>
            <w:t>[Keywords]</w:t>
          </w:r>
        </w:p>
      </w:docPartBody>
    </w:docPart>
    <w:docPart>
      <w:docPartPr>
        <w:name w:val="6BE712B810ED49F9B3C01851882BF533"/>
        <w:category>
          <w:name w:val="General"/>
          <w:gallery w:val="placeholder"/>
        </w:category>
        <w:types>
          <w:type w:val="bbPlcHdr"/>
        </w:types>
        <w:behaviors>
          <w:behavior w:val="content"/>
        </w:behaviors>
        <w:guid w:val="{E61DF361-7001-4B5B-A9F5-EE5E4CEB427B}"/>
      </w:docPartPr>
      <w:docPartBody>
        <w:p w:rsidR="00D31E64" w:rsidRDefault="00D31E64">
          <w:pPr>
            <w:pStyle w:val="6BE712B810ED49F9B3C01851882BF533"/>
          </w:pPr>
          <w:r w:rsidRPr="00D94030">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TZhongsong">
    <w:charset w:val="86"/>
    <w:family w:val="auto"/>
    <w:pitch w:val="variable"/>
    <w:sig w:usb0="00000287" w:usb1="080F0000" w:usb2="00000010" w:usb3="00000000" w:csb0="0004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95B"/>
    <w:rsid w:val="00084740"/>
    <w:rsid w:val="000D077D"/>
    <w:rsid w:val="000F456B"/>
    <w:rsid w:val="00167B63"/>
    <w:rsid w:val="001E7038"/>
    <w:rsid w:val="001F3241"/>
    <w:rsid w:val="002543A8"/>
    <w:rsid w:val="00296812"/>
    <w:rsid w:val="00395F7A"/>
    <w:rsid w:val="004446AE"/>
    <w:rsid w:val="0046198A"/>
    <w:rsid w:val="00462DF9"/>
    <w:rsid w:val="004751CC"/>
    <w:rsid w:val="004B2FBC"/>
    <w:rsid w:val="00572B86"/>
    <w:rsid w:val="005E6D75"/>
    <w:rsid w:val="00621666"/>
    <w:rsid w:val="00636AD6"/>
    <w:rsid w:val="00643432"/>
    <w:rsid w:val="006D308B"/>
    <w:rsid w:val="007A5B40"/>
    <w:rsid w:val="007C53CD"/>
    <w:rsid w:val="008037BE"/>
    <w:rsid w:val="0093595B"/>
    <w:rsid w:val="00951934"/>
    <w:rsid w:val="00960BBF"/>
    <w:rsid w:val="0097588D"/>
    <w:rsid w:val="00AB779F"/>
    <w:rsid w:val="00B64F9D"/>
    <w:rsid w:val="00C1641B"/>
    <w:rsid w:val="00D31E64"/>
    <w:rsid w:val="00D42594"/>
    <w:rsid w:val="00D76F39"/>
    <w:rsid w:val="00E23233"/>
    <w:rsid w:val="00E60B20"/>
    <w:rsid w:val="00F33F58"/>
    <w:rsid w:val="00F4754D"/>
    <w:rsid w:val="00F750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Pr>
      <w:color w:val="666666"/>
    </w:rPr>
  </w:style>
  <w:style w:type="paragraph" w:customStyle="1" w:styleId="ECDB75F46B7841F8B6F66727561B3294">
    <w:name w:val="ECDB75F46B7841F8B6F66727561B3294"/>
    <w:rsid w:val="0093595B"/>
  </w:style>
  <w:style w:type="paragraph" w:customStyle="1" w:styleId="4245A7A9348D435395A891E1FC286526">
    <w:name w:val="4245A7A9348D435395A891E1FC286526"/>
    <w:rsid w:val="0093595B"/>
  </w:style>
  <w:style w:type="paragraph" w:customStyle="1" w:styleId="6BE712B810ED49F9B3C01851882BF533">
    <w:name w:val="6BE712B810ED49F9B3C01851882BF533"/>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F220BE45-701C-4558-A498-B14DDE5C4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27</Pages>
  <Words>7786</Words>
  <Characters>44176</Characters>
  <Application>Microsoft Office Word</Application>
  <DocSecurity>0</DocSecurity>
  <Lines>1255</Lines>
  <Paragraphs>472</Paragraphs>
  <ScaleCrop>false</ScaleCrop>
  <HeadingPairs>
    <vt:vector size="2" baseType="variant">
      <vt:variant>
        <vt:lpstr>Title</vt:lpstr>
      </vt:variant>
      <vt:variant>
        <vt:i4>1</vt:i4>
      </vt:variant>
    </vt:vector>
  </HeadingPairs>
  <TitlesOfParts>
    <vt:vector size="1" baseType="lpstr">
      <vt:lpstr>Provision of Asset Condition Verification Services</vt:lpstr>
    </vt:vector>
  </TitlesOfParts>
  <Company>DVLA</Company>
  <LinksUpToDate>false</LinksUpToDate>
  <CharactersWithSpaces>51869</CharactersWithSpaces>
  <SharedDoc>false</SharedDoc>
  <HLinks>
    <vt:vector size="126" baseType="variant">
      <vt:variant>
        <vt:i4>3342455</vt:i4>
      </vt:variant>
      <vt:variant>
        <vt:i4>111</vt:i4>
      </vt:variant>
      <vt:variant>
        <vt:i4>0</vt:i4>
      </vt:variant>
      <vt:variant>
        <vt:i4>5</vt:i4>
      </vt:variant>
      <vt:variant>
        <vt:lpwstr>http://www.dft.gov.uk/about/doing-business-with-us</vt:lpwstr>
      </vt:variant>
      <vt:variant>
        <vt:lpwstr/>
      </vt:variant>
      <vt:variant>
        <vt:i4>5242903</vt:i4>
      </vt:variant>
      <vt:variant>
        <vt:i4>108</vt:i4>
      </vt:variant>
      <vt:variant>
        <vt:i4>0</vt:i4>
      </vt:variant>
      <vt:variant>
        <vt:i4>5</vt:i4>
      </vt:variant>
      <vt:variant>
        <vt:lpwstr>http://eur-lex.europa.eu/LexUriServ/LexUriServ.do?uri=OJ:L:2012:315:0001:0056:EN:PDF</vt:lpwstr>
      </vt:variant>
      <vt:variant>
        <vt:lpwstr/>
      </vt:variant>
      <vt:variant>
        <vt:i4>3866660</vt:i4>
      </vt:variant>
      <vt:variant>
        <vt:i4>105</vt:i4>
      </vt:variant>
      <vt:variant>
        <vt:i4>0</vt:i4>
      </vt:variant>
      <vt:variant>
        <vt:i4>5</vt:i4>
      </vt:variant>
      <vt:variant>
        <vt:lpwstr>https://www.cyberstreetwise.com/cyberessentials</vt:lpwstr>
      </vt:variant>
      <vt:variant>
        <vt:lpwstr/>
      </vt:variant>
      <vt:variant>
        <vt:i4>6684731</vt:i4>
      </vt:variant>
      <vt:variant>
        <vt:i4>102</vt:i4>
      </vt:variant>
      <vt:variant>
        <vt:i4>0</vt:i4>
      </vt:variant>
      <vt:variant>
        <vt:i4>5</vt:i4>
      </vt:variant>
      <vt:variant>
        <vt:lpwstr>https://www.gov.uk/government/publications/cyber-essentials-scheme-overview</vt:lpwstr>
      </vt:variant>
      <vt:variant>
        <vt:lpwstr/>
      </vt:variant>
      <vt:variant>
        <vt:i4>7209083</vt:i4>
      </vt:variant>
      <vt:variant>
        <vt:i4>99</vt:i4>
      </vt:variant>
      <vt:variant>
        <vt:i4>0</vt:i4>
      </vt:variant>
      <vt:variant>
        <vt:i4>5</vt:i4>
      </vt:variant>
      <vt:variant>
        <vt:lpwstr>https://www.gov.uk/government/publications/government-security-classifications</vt:lpwstr>
      </vt:variant>
      <vt:variant>
        <vt:lpwstr/>
      </vt:variant>
      <vt:variant>
        <vt:i4>1703989</vt:i4>
      </vt:variant>
      <vt:variant>
        <vt:i4>92</vt:i4>
      </vt:variant>
      <vt:variant>
        <vt:i4>0</vt:i4>
      </vt:variant>
      <vt:variant>
        <vt:i4>5</vt:i4>
      </vt:variant>
      <vt:variant>
        <vt:lpwstr/>
      </vt:variant>
      <vt:variant>
        <vt:lpwstr>_Toc508185095</vt:lpwstr>
      </vt:variant>
      <vt:variant>
        <vt:i4>1703989</vt:i4>
      </vt:variant>
      <vt:variant>
        <vt:i4>86</vt:i4>
      </vt:variant>
      <vt:variant>
        <vt:i4>0</vt:i4>
      </vt:variant>
      <vt:variant>
        <vt:i4>5</vt:i4>
      </vt:variant>
      <vt:variant>
        <vt:lpwstr/>
      </vt:variant>
      <vt:variant>
        <vt:lpwstr>_Toc508185094</vt:lpwstr>
      </vt:variant>
      <vt:variant>
        <vt:i4>1703989</vt:i4>
      </vt:variant>
      <vt:variant>
        <vt:i4>80</vt:i4>
      </vt:variant>
      <vt:variant>
        <vt:i4>0</vt:i4>
      </vt:variant>
      <vt:variant>
        <vt:i4>5</vt:i4>
      </vt:variant>
      <vt:variant>
        <vt:lpwstr/>
      </vt:variant>
      <vt:variant>
        <vt:lpwstr>_Toc508185093</vt:lpwstr>
      </vt:variant>
      <vt:variant>
        <vt:i4>1703989</vt:i4>
      </vt:variant>
      <vt:variant>
        <vt:i4>74</vt:i4>
      </vt:variant>
      <vt:variant>
        <vt:i4>0</vt:i4>
      </vt:variant>
      <vt:variant>
        <vt:i4>5</vt:i4>
      </vt:variant>
      <vt:variant>
        <vt:lpwstr/>
      </vt:variant>
      <vt:variant>
        <vt:lpwstr>_Toc508185092</vt:lpwstr>
      </vt:variant>
      <vt:variant>
        <vt:i4>1703989</vt:i4>
      </vt:variant>
      <vt:variant>
        <vt:i4>68</vt:i4>
      </vt:variant>
      <vt:variant>
        <vt:i4>0</vt:i4>
      </vt:variant>
      <vt:variant>
        <vt:i4>5</vt:i4>
      </vt:variant>
      <vt:variant>
        <vt:lpwstr/>
      </vt:variant>
      <vt:variant>
        <vt:lpwstr>_Toc508185091</vt:lpwstr>
      </vt:variant>
      <vt:variant>
        <vt:i4>1703989</vt:i4>
      </vt:variant>
      <vt:variant>
        <vt:i4>62</vt:i4>
      </vt:variant>
      <vt:variant>
        <vt:i4>0</vt:i4>
      </vt:variant>
      <vt:variant>
        <vt:i4>5</vt:i4>
      </vt:variant>
      <vt:variant>
        <vt:lpwstr/>
      </vt:variant>
      <vt:variant>
        <vt:lpwstr>_Toc508185090</vt:lpwstr>
      </vt:variant>
      <vt:variant>
        <vt:i4>1769525</vt:i4>
      </vt:variant>
      <vt:variant>
        <vt:i4>56</vt:i4>
      </vt:variant>
      <vt:variant>
        <vt:i4>0</vt:i4>
      </vt:variant>
      <vt:variant>
        <vt:i4>5</vt:i4>
      </vt:variant>
      <vt:variant>
        <vt:lpwstr/>
      </vt:variant>
      <vt:variant>
        <vt:lpwstr>_Toc508185089</vt:lpwstr>
      </vt:variant>
      <vt:variant>
        <vt:i4>1769525</vt:i4>
      </vt:variant>
      <vt:variant>
        <vt:i4>50</vt:i4>
      </vt:variant>
      <vt:variant>
        <vt:i4>0</vt:i4>
      </vt:variant>
      <vt:variant>
        <vt:i4>5</vt:i4>
      </vt:variant>
      <vt:variant>
        <vt:lpwstr/>
      </vt:variant>
      <vt:variant>
        <vt:lpwstr>_Toc508185088</vt:lpwstr>
      </vt:variant>
      <vt:variant>
        <vt:i4>1769525</vt:i4>
      </vt:variant>
      <vt:variant>
        <vt:i4>44</vt:i4>
      </vt:variant>
      <vt:variant>
        <vt:i4>0</vt:i4>
      </vt:variant>
      <vt:variant>
        <vt:i4>5</vt:i4>
      </vt:variant>
      <vt:variant>
        <vt:lpwstr/>
      </vt:variant>
      <vt:variant>
        <vt:lpwstr>_Toc508185087</vt:lpwstr>
      </vt:variant>
      <vt:variant>
        <vt:i4>1769525</vt:i4>
      </vt:variant>
      <vt:variant>
        <vt:i4>38</vt:i4>
      </vt:variant>
      <vt:variant>
        <vt:i4>0</vt:i4>
      </vt:variant>
      <vt:variant>
        <vt:i4>5</vt:i4>
      </vt:variant>
      <vt:variant>
        <vt:lpwstr/>
      </vt:variant>
      <vt:variant>
        <vt:lpwstr>_Toc508185086</vt:lpwstr>
      </vt:variant>
      <vt:variant>
        <vt:i4>1769525</vt:i4>
      </vt:variant>
      <vt:variant>
        <vt:i4>32</vt:i4>
      </vt:variant>
      <vt:variant>
        <vt:i4>0</vt:i4>
      </vt:variant>
      <vt:variant>
        <vt:i4>5</vt:i4>
      </vt:variant>
      <vt:variant>
        <vt:lpwstr/>
      </vt:variant>
      <vt:variant>
        <vt:lpwstr>_Toc508185085</vt:lpwstr>
      </vt:variant>
      <vt:variant>
        <vt:i4>1769525</vt:i4>
      </vt:variant>
      <vt:variant>
        <vt:i4>26</vt:i4>
      </vt:variant>
      <vt:variant>
        <vt:i4>0</vt:i4>
      </vt:variant>
      <vt:variant>
        <vt:i4>5</vt:i4>
      </vt:variant>
      <vt:variant>
        <vt:lpwstr/>
      </vt:variant>
      <vt:variant>
        <vt:lpwstr>_Toc508185084</vt:lpwstr>
      </vt:variant>
      <vt:variant>
        <vt:i4>1769525</vt:i4>
      </vt:variant>
      <vt:variant>
        <vt:i4>20</vt:i4>
      </vt:variant>
      <vt:variant>
        <vt:i4>0</vt:i4>
      </vt:variant>
      <vt:variant>
        <vt:i4>5</vt:i4>
      </vt:variant>
      <vt:variant>
        <vt:lpwstr/>
      </vt:variant>
      <vt:variant>
        <vt:lpwstr>_Toc508185083</vt:lpwstr>
      </vt:variant>
      <vt:variant>
        <vt:i4>1769525</vt:i4>
      </vt:variant>
      <vt:variant>
        <vt:i4>14</vt:i4>
      </vt:variant>
      <vt:variant>
        <vt:i4>0</vt:i4>
      </vt:variant>
      <vt:variant>
        <vt:i4>5</vt:i4>
      </vt:variant>
      <vt:variant>
        <vt:lpwstr/>
      </vt:variant>
      <vt:variant>
        <vt:lpwstr>_Toc508185082</vt:lpwstr>
      </vt:variant>
      <vt:variant>
        <vt:i4>1769525</vt:i4>
      </vt:variant>
      <vt:variant>
        <vt:i4>8</vt:i4>
      </vt:variant>
      <vt:variant>
        <vt:i4>0</vt:i4>
      </vt:variant>
      <vt:variant>
        <vt:i4>5</vt:i4>
      </vt:variant>
      <vt:variant>
        <vt:lpwstr/>
      </vt:variant>
      <vt:variant>
        <vt:lpwstr>_Toc508185081</vt:lpwstr>
      </vt:variant>
      <vt:variant>
        <vt:i4>1769525</vt:i4>
      </vt:variant>
      <vt:variant>
        <vt:i4>2</vt:i4>
      </vt:variant>
      <vt:variant>
        <vt:i4>0</vt:i4>
      </vt:variant>
      <vt:variant>
        <vt:i4>5</vt:i4>
      </vt:variant>
      <vt:variant>
        <vt:lpwstr/>
      </vt:variant>
      <vt:variant>
        <vt:lpwstr>_Toc508185080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 of Asset Condition Verification Services</dc:title>
  <dc:subject>Non-framework procurement specification template</dc:subject>
  <dc:creator>Commercial Compliance Team</dc:creator>
  <cp:keywords>PS-25-96</cp:keywords>
  <dc:description/>
  <cp:lastModifiedBy>Eleni Chimou</cp:lastModifiedBy>
  <cp:revision>4</cp:revision>
  <cp:lastPrinted>2018-03-07T08:33:00Z</cp:lastPrinted>
  <dcterms:created xsi:type="dcterms:W3CDTF">2025-12-17T10:19:00Z</dcterms:created>
  <dcterms:modified xsi:type="dcterms:W3CDTF">2025-12-18T12:04:00Z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