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659D7" w14:textId="2B18A7AA" w:rsidR="00961800" w:rsidRPr="00341699" w:rsidRDefault="006140F7" w:rsidP="006140F7">
      <w:pPr>
        <w:spacing w:after="160" w:line="252" w:lineRule="auto"/>
        <w:ind w:left="720"/>
        <w:contextualSpacing/>
        <w:rPr>
          <w:rFonts w:eastAsia="Times New Roman"/>
          <w:color w:val="000000" w:themeColor="text1"/>
        </w:rPr>
      </w:pPr>
      <w:r>
        <w:rPr>
          <w:rFonts w:eastAsia="Times New Roman"/>
          <w:color w:val="000000" w:themeColor="text1"/>
        </w:rPr>
        <w:t>Q:</w:t>
      </w:r>
      <w:r w:rsidR="00110478">
        <w:rPr>
          <w:rFonts w:eastAsia="Times New Roman"/>
          <w:color w:val="000000" w:themeColor="text1"/>
        </w:rPr>
        <w:t xml:space="preserve"> </w:t>
      </w:r>
      <w:r w:rsidR="00961800" w:rsidRPr="00341699">
        <w:rPr>
          <w:rFonts w:eastAsia="Times New Roman"/>
          <w:color w:val="000000" w:themeColor="text1"/>
        </w:rPr>
        <w:t>The ITT states t</w:t>
      </w:r>
      <w:bookmarkStart w:id="0" w:name="_GoBack"/>
      <w:bookmarkEnd w:id="0"/>
      <w:r w:rsidR="00961800" w:rsidRPr="00341699">
        <w:rPr>
          <w:rFonts w:eastAsia="Times New Roman"/>
          <w:color w:val="000000" w:themeColor="text1"/>
        </w:rPr>
        <w:t>hat proposals should be emailed by midnight on 18 July 2018, however, the text on the contracts finder website says that proposals should be delivered to BEIS in hard copy, with an electronic copy only being sent after the deadline. Please clarify which it is.</w:t>
      </w:r>
    </w:p>
    <w:p w14:paraId="2D2DAF56" w14:textId="68FFE954" w:rsidR="00AC2417" w:rsidRPr="0035620F" w:rsidRDefault="00110478" w:rsidP="00AC2417">
      <w:pPr>
        <w:pStyle w:val="ListParagraph"/>
        <w:rPr>
          <w:rFonts w:ascii="Times New Roman" w:eastAsia="Times New Roman" w:hAnsi="Times New Roman" w:cs="Times New Roman"/>
          <w:color w:val="000000" w:themeColor="text1"/>
          <w:sz w:val="24"/>
          <w:szCs w:val="24"/>
          <w:lang w:eastAsia="en-GB"/>
        </w:rPr>
      </w:pPr>
      <w:r>
        <w:rPr>
          <w:rFonts w:eastAsia="Times New Roman"/>
          <w:iCs/>
          <w:color w:val="000000" w:themeColor="text1"/>
          <w:sz w:val="24"/>
          <w:szCs w:val="24"/>
          <w:lang w:eastAsia="en-GB"/>
        </w:rPr>
        <w:t xml:space="preserve">A: </w:t>
      </w:r>
      <w:r w:rsidR="00AC2417" w:rsidRPr="0035620F">
        <w:rPr>
          <w:rFonts w:eastAsia="Times New Roman"/>
          <w:iCs/>
          <w:color w:val="000000" w:themeColor="text1"/>
          <w:sz w:val="24"/>
          <w:szCs w:val="24"/>
          <w:lang w:eastAsia="en-GB"/>
        </w:rPr>
        <w:t>Please </w:t>
      </w:r>
      <w:r w:rsidR="00AC2417" w:rsidRPr="0035620F">
        <w:rPr>
          <w:rFonts w:eastAsia="Times New Roman"/>
          <w:bCs/>
          <w:iCs/>
          <w:color w:val="000000" w:themeColor="text1"/>
          <w:sz w:val="24"/>
          <w:szCs w:val="24"/>
          <w:lang w:eastAsia="en-GB"/>
        </w:rPr>
        <w:t>email</w:t>
      </w:r>
      <w:r w:rsidR="00AC2417" w:rsidRPr="0035620F">
        <w:rPr>
          <w:rFonts w:eastAsia="Times New Roman"/>
          <w:iCs/>
          <w:color w:val="000000" w:themeColor="text1"/>
          <w:sz w:val="24"/>
          <w:szCs w:val="24"/>
          <w:lang w:eastAsia="en-GB"/>
        </w:rPr>
        <w:t> your proposal by midnight on </w:t>
      </w:r>
      <w:r w:rsidR="00AC2417" w:rsidRPr="0035620F">
        <w:rPr>
          <w:rFonts w:eastAsia="Times New Roman"/>
          <w:bCs/>
          <w:iCs/>
          <w:color w:val="000000" w:themeColor="text1"/>
          <w:sz w:val="24"/>
          <w:szCs w:val="24"/>
          <w:lang w:eastAsia="en-GB"/>
        </w:rPr>
        <w:t>18 July 2018</w:t>
      </w:r>
      <w:r w:rsidR="00AC2417" w:rsidRPr="0035620F">
        <w:rPr>
          <w:rFonts w:eastAsia="Times New Roman"/>
          <w:iCs/>
          <w:color w:val="000000" w:themeColor="text1"/>
          <w:sz w:val="24"/>
          <w:szCs w:val="24"/>
          <w:lang w:eastAsia="en-GB"/>
        </w:rPr>
        <w:t> to </w:t>
      </w:r>
      <w:hyperlink r:id="rId9" w:history="1">
        <w:r w:rsidR="00AC2417" w:rsidRPr="0035620F">
          <w:rPr>
            <w:rFonts w:eastAsia="Times New Roman"/>
            <w:iCs/>
            <w:color w:val="000000" w:themeColor="text1"/>
            <w:sz w:val="24"/>
            <w:szCs w:val="24"/>
            <w:u w:val="single"/>
            <w:lang w:eastAsia="en-GB"/>
          </w:rPr>
          <w:t>climatechange.statistics@beis.gov.uk</w:t>
        </w:r>
      </w:hyperlink>
      <w:r w:rsidR="00AC2417" w:rsidRPr="0035620F">
        <w:rPr>
          <w:rFonts w:eastAsia="Times New Roman"/>
          <w:iCs/>
          <w:color w:val="000000" w:themeColor="text1"/>
          <w:sz w:val="24"/>
          <w:szCs w:val="24"/>
          <w:lang w:eastAsia="en-GB"/>
        </w:rPr>
        <w:t>., the contracts Finder Advert has now been amended to reflect this.</w:t>
      </w:r>
    </w:p>
    <w:p w14:paraId="34E5F05A" w14:textId="74428256" w:rsidR="00AC2417" w:rsidRPr="00110478" w:rsidRDefault="00AC2417" w:rsidP="00AC2417">
      <w:pPr>
        <w:spacing w:after="160" w:line="252" w:lineRule="auto"/>
        <w:contextualSpacing/>
        <w:rPr>
          <w:rFonts w:eastAsia="Times New Roman"/>
          <w:color w:val="000000" w:themeColor="text1"/>
        </w:rPr>
      </w:pPr>
    </w:p>
    <w:p w14:paraId="368F0EAF" w14:textId="293329B7" w:rsidR="00AC2417" w:rsidRPr="00341699" w:rsidRDefault="00AC2417" w:rsidP="00AC2417">
      <w:pPr>
        <w:spacing w:after="160" w:line="252" w:lineRule="auto"/>
        <w:contextualSpacing/>
        <w:rPr>
          <w:rFonts w:eastAsia="Times New Roman"/>
          <w:color w:val="000000" w:themeColor="text1"/>
        </w:rPr>
      </w:pPr>
    </w:p>
    <w:p w14:paraId="2AD418AA" w14:textId="77777777" w:rsidR="00AC2417" w:rsidRPr="00341699" w:rsidRDefault="00AC2417" w:rsidP="00AC2417">
      <w:pPr>
        <w:spacing w:after="160" w:line="252" w:lineRule="auto"/>
        <w:contextualSpacing/>
        <w:rPr>
          <w:rFonts w:eastAsia="Times New Roman"/>
          <w:color w:val="000000" w:themeColor="text1"/>
        </w:rPr>
      </w:pPr>
    </w:p>
    <w:p w14:paraId="6869E690" w14:textId="1DD388F9" w:rsidR="00961800" w:rsidRDefault="00341699" w:rsidP="00341699">
      <w:pPr>
        <w:spacing w:after="160" w:line="252" w:lineRule="auto"/>
        <w:ind w:left="720"/>
        <w:contextualSpacing/>
        <w:rPr>
          <w:rFonts w:eastAsia="Times New Roman"/>
          <w:color w:val="000000" w:themeColor="text1"/>
        </w:rPr>
      </w:pPr>
      <w:r>
        <w:rPr>
          <w:rFonts w:eastAsia="Times New Roman"/>
          <w:color w:val="000000" w:themeColor="text1"/>
        </w:rPr>
        <w:t xml:space="preserve">Q: </w:t>
      </w:r>
      <w:r w:rsidR="00961800" w:rsidRPr="00341699">
        <w:rPr>
          <w:rFonts w:eastAsia="Times New Roman"/>
          <w:color w:val="000000" w:themeColor="text1"/>
        </w:rPr>
        <w:t>Please confirm whether the deadline of midnight 18 July 2018 is midnight between the 17 July and 18 July, or midnight between 18 July and 19 July.</w:t>
      </w:r>
    </w:p>
    <w:p w14:paraId="573A82C9" w14:textId="77777777" w:rsidR="006140F7" w:rsidRPr="00341699" w:rsidRDefault="006140F7" w:rsidP="00341699">
      <w:pPr>
        <w:spacing w:after="160" w:line="252" w:lineRule="auto"/>
        <w:ind w:left="720"/>
        <w:contextualSpacing/>
        <w:rPr>
          <w:rFonts w:eastAsia="Times New Roman"/>
          <w:color w:val="000000" w:themeColor="text1"/>
        </w:rPr>
      </w:pPr>
    </w:p>
    <w:p w14:paraId="7E3A6039" w14:textId="59B65219" w:rsidR="003D4F2A" w:rsidRPr="00341699" w:rsidRDefault="00341699" w:rsidP="00341699">
      <w:pPr>
        <w:spacing w:after="160" w:line="252" w:lineRule="auto"/>
        <w:ind w:firstLine="720"/>
        <w:contextualSpacing/>
        <w:rPr>
          <w:rFonts w:eastAsia="Times New Roman"/>
          <w:color w:val="000000" w:themeColor="text1"/>
        </w:rPr>
      </w:pPr>
      <w:r>
        <w:rPr>
          <w:rFonts w:eastAsia="Times New Roman"/>
          <w:color w:val="000000" w:themeColor="text1"/>
        </w:rPr>
        <w:t xml:space="preserve">A: </w:t>
      </w:r>
      <w:r w:rsidR="00C55B9E" w:rsidRPr="00341699">
        <w:rPr>
          <w:rFonts w:eastAsia="Times New Roman"/>
          <w:color w:val="000000" w:themeColor="text1"/>
        </w:rPr>
        <w:t xml:space="preserve">The deadline will be </w:t>
      </w:r>
      <w:r w:rsidR="006F1E6F" w:rsidRPr="00341699">
        <w:rPr>
          <w:rFonts w:eastAsia="Times New Roman"/>
          <w:color w:val="000000" w:themeColor="text1"/>
        </w:rPr>
        <w:t>18</w:t>
      </w:r>
      <w:r w:rsidR="006F1E6F" w:rsidRPr="00341699">
        <w:rPr>
          <w:rFonts w:eastAsia="Times New Roman"/>
          <w:color w:val="000000" w:themeColor="text1"/>
          <w:vertAlign w:val="superscript"/>
        </w:rPr>
        <w:t>th</w:t>
      </w:r>
      <w:r w:rsidR="006F1E6F" w:rsidRPr="00341699">
        <w:rPr>
          <w:rFonts w:eastAsia="Times New Roman"/>
          <w:color w:val="000000" w:themeColor="text1"/>
        </w:rPr>
        <w:t xml:space="preserve"> </w:t>
      </w:r>
      <w:r w:rsidR="006140F7">
        <w:rPr>
          <w:rFonts w:eastAsia="Times New Roman"/>
          <w:color w:val="000000" w:themeColor="text1"/>
        </w:rPr>
        <w:t>July 11:59 pm</w:t>
      </w:r>
      <w:r w:rsidR="00315E2A" w:rsidRPr="00341699">
        <w:rPr>
          <w:rFonts w:eastAsia="Times New Roman"/>
          <w:color w:val="000000" w:themeColor="text1"/>
        </w:rPr>
        <w:t xml:space="preserve">. </w:t>
      </w:r>
    </w:p>
    <w:p w14:paraId="62B095A1" w14:textId="77777777" w:rsidR="00961800" w:rsidRPr="00341699" w:rsidRDefault="00961800" w:rsidP="00961800">
      <w:pPr>
        <w:spacing w:after="160" w:line="252" w:lineRule="auto"/>
        <w:contextualSpacing/>
        <w:rPr>
          <w:rFonts w:eastAsia="Times New Roman"/>
          <w:color w:val="000000" w:themeColor="text1"/>
        </w:rPr>
      </w:pPr>
    </w:p>
    <w:p w14:paraId="41BF0478" w14:textId="7AB83A0C" w:rsidR="00961800" w:rsidRDefault="006140F7" w:rsidP="00341699">
      <w:pPr>
        <w:spacing w:after="160" w:line="252" w:lineRule="auto"/>
        <w:ind w:left="720"/>
        <w:contextualSpacing/>
        <w:rPr>
          <w:rFonts w:eastAsia="Times New Roman"/>
          <w:color w:val="000000" w:themeColor="text1"/>
          <w:lang w:eastAsia="zh-CN"/>
        </w:rPr>
      </w:pPr>
      <w:r>
        <w:rPr>
          <w:rFonts w:eastAsia="Times New Roman"/>
          <w:color w:val="000000" w:themeColor="text1"/>
          <w:lang w:eastAsia="zh-CN"/>
        </w:rPr>
        <w:t>Q:</w:t>
      </w:r>
      <w:r w:rsidRPr="00341699">
        <w:rPr>
          <w:rFonts w:eastAsia="Times New Roman"/>
          <w:color w:val="000000" w:themeColor="text1"/>
          <w:lang w:eastAsia="zh-CN"/>
        </w:rPr>
        <w:t xml:space="preserve"> ‘</w:t>
      </w:r>
      <w:r w:rsidR="00961800" w:rsidRPr="00341699">
        <w:rPr>
          <w:rFonts w:eastAsia="Times New Roman"/>
          <w:color w:val="000000" w:themeColor="text1"/>
          <w:lang w:eastAsia="zh-CN"/>
        </w:rPr>
        <w:t>MSF’ is mentioned in the Methodology text (Section 4.1 of specification) but is not in the bulleted list of fuels.  Does BEIS require Manufactured solid fuels to be analysed?</w:t>
      </w:r>
    </w:p>
    <w:p w14:paraId="0897E72F" w14:textId="77777777" w:rsidR="006140F7" w:rsidRPr="00341699" w:rsidRDefault="006140F7" w:rsidP="00341699">
      <w:pPr>
        <w:spacing w:after="160" w:line="252" w:lineRule="auto"/>
        <w:ind w:left="720"/>
        <w:contextualSpacing/>
        <w:rPr>
          <w:rFonts w:eastAsia="Times New Roman"/>
          <w:color w:val="000000" w:themeColor="text1"/>
        </w:rPr>
      </w:pPr>
    </w:p>
    <w:p w14:paraId="33627947" w14:textId="51DB63D1" w:rsidR="00640539" w:rsidRPr="00341699" w:rsidRDefault="00341699" w:rsidP="00341699">
      <w:pPr>
        <w:spacing w:after="160" w:line="252" w:lineRule="auto"/>
        <w:ind w:firstLine="720"/>
        <w:contextualSpacing/>
        <w:rPr>
          <w:rFonts w:eastAsia="Times New Roman"/>
          <w:color w:val="000000" w:themeColor="text1"/>
        </w:rPr>
      </w:pPr>
      <w:r>
        <w:rPr>
          <w:rFonts w:eastAsia="Times New Roman"/>
          <w:color w:val="000000" w:themeColor="text1"/>
        </w:rPr>
        <w:t>A:</w:t>
      </w:r>
      <w:r w:rsidR="006140F7">
        <w:rPr>
          <w:rFonts w:eastAsia="Times New Roman"/>
          <w:color w:val="000000" w:themeColor="text1"/>
        </w:rPr>
        <w:t xml:space="preserve"> </w:t>
      </w:r>
      <w:r w:rsidR="008C2FA1" w:rsidRPr="00341699">
        <w:rPr>
          <w:rFonts w:eastAsia="Times New Roman"/>
          <w:color w:val="000000" w:themeColor="text1"/>
        </w:rPr>
        <w:t>Yes, MSF is</w:t>
      </w:r>
      <w:r w:rsidR="00773415" w:rsidRPr="00341699">
        <w:rPr>
          <w:rFonts w:eastAsia="Times New Roman"/>
          <w:color w:val="000000" w:themeColor="text1"/>
        </w:rPr>
        <w:t xml:space="preserve"> included in the scope.</w:t>
      </w:r>
    </w:p>
    <w:p w14:paraId="22757A46" w14:textId="77777777" w:rsidR="00961800" w:rsidRPr="00341699" w:rsidRDefault="00961800" w:rsidP="00961800">
      <w:pPr>
        <w:pStyle w:val="ListParagraph"/>
        <w:rPr>
          <w:rFonts w:eastAsia="Times New Roman"/>
          <w:color w:val="000000" w:themeColor="text1"/>
        </w:rPr>
      </w:pPr>
    </w:p>
    <w:p w14:paraId="581B477C" w14:textId="468C9D43" w:rsidR="00961800" w:rsidRDefault="00341699" w:rsidP="00341699">
      <w:pPr>
        <w:spacing w:after="160" w:line="252" w:lineRule="auto"/>
        <w:ind w:firstLine="720"/>
        <w:contextualSpacing/>
        <w:rPr>
          <w:rFonts w:eastAsia="Times New Roman"/>
          <w:color w:val="000000" w:themeColor="text1"/>
          <w:lang w:eastAsia="zh-CN"/>
        </w:rPr>
      </w:pPr>
      <w:r>
        <w:rPr>
          <w:rFonts w:eastAsia="Times New Roman"/>
          <w:color w:val="000000" w:themeColor="text1"/>
          <w:lang w:eastAsia="zh-CN"/>
        </w:rPr>
        <w:t xml:space="preserve">Q: </w:t>
      </w:r>
      <w:r w:rsidR="00961800" w:rsidRPr="00341699">
        <w:rPr>
          <w:rFonts w:eastAsia="Times New Roman"/>
          <w:color w:val="000000" w:themeColor="text1"/>
          <w:lang w:eastAsia="zh-CN"/>
        </w:rPr>
        <w:t>Is determination of volatile matter required (for solid fuels)? (Section 4.1 of specification)</w:t>
      </w:r>
    </w:p>
    <w:p w14:paraId="1B79ED1B" w14:textId="77777777" w:rsidR="006140F7" w:rsidRPr="00341699" w:rsidRDefault="006140F7" w:rsidP="00341699">
      <w:pPr>
        <w:spacing w:after="160" w:line="252" w:lineRule="auto"/>
        <w:ind w:firstLine="720"/>
        <w:contextualSpacing/>
        <w:rPr>
          <w:rFonts w:eastAsia="Times New Roman"/>
          <w:color w:val="000000" w:themeColor="text1"/>
        </w:rPr>
      </w:pPr>
    </w:p>
    <w:p w14:paraId="2ABD2CB4" w14:textId="4FCBA08F" w:rsidR="00773415" w:rsidRPr="00341699" w:rsidRDefault="006140F7" w:rsidP="006140F7">
      <w:pPr>
        <w:spacing w:after="160" w:line="252" w:lineRule="auto"/>
        <w:ind w:left="720"/>
        <w:contextualSpacing/>
        <w:rPr>
          <w:rFonts w:eastAsia="Times New Roman"/>
          <w:color w:val="000000" w:themeColor="text1"/>
        </w:rPr>
      </w:pPr>
      <w:r>
        <w:rPr>
          <w:rFonts w:eastAsia="Times New Roman"/>
          <w:color w:val="000000" w:themeColor="text1"/>
        </w:rPr>
        <w:t xml:space="preserve">A: </w:t>
      </w:r>
      <w:r w:rsidR="008C2FA1" w:rsidRPr="00341699">
        <w:rPr>
          <w:rFonts w:eastAsia="Times New Roman"/>
          <w:color w:val="000000" w:themeColor="text1"/>
        </w:rPr>
        <w:t>Only if it</w:t>
      </w:r>
      <w:r w:rsidR="000E68FC" w:rsidRPr="00341699">
        <w:rPr>
          <w:rFonts w:eastAsia="Times New Roman"/>
          <w:color w:val="000000" w:themeColor="text1"/>
        </w:rPr>
        <w:t xml:space="preserve"> affect</w:t>
      </w:r>
      <w:r w:rsidR="008C2FA1" w:rsidRPr="00341699">
        <w:rPr>
          <w:rFonts w:eastAsia="Times New Roman"/>
          <w:color w:val="000000" w:themeColor="text1"/>
        </w:rPr>
        <w:t>s</w:t>
      </w:r>
      <w:r w:rsidR="000E68FC" w:rsidRPr="00341699">
        <w:rPr>
          <w:rFonts w:eastAsia="Times New Roman"/>
          <w:color w:val="000000" w:themeColor="text1"/>
        </w:rPr>
        <w:t xml:space="preserve"> the carbon content and carbon factors of the fuels. A</w:t>
      </w:r>
      <w:r w:rsidR="008C2FA1" w:rsidRPr="00341699">
        <w:rPr>
          <w:rFonts w:eastAsia="Times New Roman"/>
          <w:color w:val="000000" w:themeColor="text1"/>
        </w:rPr>
        <w:t xml:space="preserve"> dir</w:t>
      </w:r>
      <w:r w:rsidR="007F0915" w:rsidRPr="00341699">
        <w:rPr>
          <w:rFonts w:eastAsia="Times New Roman"/>
          <w:color w:val="000000" w:themeColor="text1"/>
        </w:rPr>
        <w:t>ect measurement of volatile</w:t>
      </w:r>
      <w:r w:rsidR="008C2FA1" w:rsidRPr="00341699">
        <w:rPr>
          <w:rFonts w:eastAsia="Times New Roman"/>
          <w:color w:val="000000" w:themeColor="text1"/>
        </w:rPr>
        <w:t>s</w:t>
      </w:r>
      <w:r w:rsidR="000E68FC" w:rsidRPr="00341699">
        <w:rPr>
          <w:rFonts w:eastAsia="Times New Roman"/>
          <w:color w:val="000000" w:themeColor="text1"/>
        </w:rPr>
        <w:t xml:space="preserve"> </w:t>
      </w:r>
      <w:r w:rsidR="00D94511" w:rsidRPr="00341699">
        <w:rPr>
          <w:rFonts w:eastAsia="Times New Roman"/>
          <w:color w:val="000000" w:themeColor="text1"/>
        </w:rPr>
        <w:t>is not needed.</w:t>
      </w:r>
    </w:p>
    <w:p w14:paraId="29923C5C" w14:textId="77777777" w:rsidR="005941D9" w:rsidRPr="00341699" w:rsidRDefault="005941D9">
      <w:pPr>
        <w:rPr>
          <w:color w:val="000000" w:themeColor="text1"/>
        </w:rPr>
      </w:pPr>
    </w:p>
    <w:sectPr w:rsidR="005941D9" w:rsidRPr="003416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2135D8"/>
    <w:multiLevelType w:val="hybridMultilevel"/>
    <w:tmpl w:val="E8BCFB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00"/>
    <w:rsid w:val="000E68FC"/>
    <w:rsid w:val="00110478"/>
    <w:rsid w:val="00315E2A"/>
    <w:rsid w:val="00341699"/>
    <w:rsid w:val="0035620F"/>
    <w:rsid w:val="003D4F2A"/>
    <w:rsid w:val="003F246D"/>
    <w:rsid w:val="005941D9"/>
    <w:rsid w:val="006140F7"/>
    <w:rsid w:val="00640539"/>
    <w:rsid w:val="006F1E6F"/>
    <w:rsid w:val="00773415"/>
    <w:rsid w:val="007F0915"/>
    <w:rsid w:val="007F3BF5"/>
    <w:rsid w:val="00860BD8"/>
    <w:rsid w:val="008C2FA1"/>
    <w:rsid w:val="008C4BBE"/>
    <w:rsid w:val="00961800"/>
    <w:rsid w:val="00AC2417"/>
    <w:rsid w:val="00C55B9E"/>
    <w:rsid w:val="00D94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447D"/>
  <w15:chartTrackingRefBased/>
  <w15:docId w15:val="{81E6B0AF-F730-42FD-AB5F-499D0440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80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800"/>
    <w:pPr>
      <w:ind w:left="720"/>
      <w:contextualSpacing/>
    </w:pPr>
  </w:style>
  <w:style w:type="character" w:customStyle="1" w:styleId="apple-converted-space">
    <w:name w:val="apple-converted-space"/>
    <w:basedOn w:val="DefaultParagraphFont"/>
    <w:rsid w:val="00AC2417"/>
  </w:style>
  <w:style w:type="character" w:styleId="Hyperlink">
    <w:name w:val="Hyperlink"/>
    <w:basedOn w:val="DefaultParagraphFont"/>
    <w:uiPriority w:val="99"/>
    <w:semiHidden/>
    <w:unhideWhenUsed/>
    <w:rsid w:val="00AC24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862825">
      <w:bodyDiv w:val="1"/>
      <w:marLeft w:val="0"/>
      <w:marRight w:val="0"/>
      <w:marTop w:val="0"/>
      <w:marBottom w:val="0"/>
      <w:divBdr>
        <w:top w:val="none" w:sz="0" w:space="0" w:color="auto"/>
        <w:left w:val="none" w:sz="0" w:space="0" w:color="auto"/>
        <w:bottom w:val="none" w:sz="0" w:space="0" w:color="auto"/>
        <w:right w:val="none" w:sz="0" w:space="0" w:color="auto"/>
      </w:divBdr>
    </w:div>
    <w:div w:id="98528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climatechange.statistics@bei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FFD5820EDABB64D99B6651BD2AEAF2F" ma:contentTypeVersion="11815" ma:contentTypeDescription="Create a new document." ma:contentTypeScope="" ma:versionID="8d1ddeb2435638de00f1bcfd143c5ba7">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bb25c8ae-691d-4609-a123-6034adec0cf7" targetNamespace="http://schemas.microsoft.com/office/2006/metadata/properties" ma:root="true" ma:fieldsID="1e7cfc300e20874ae64da21bf6807d7a"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bb25c8ae-691d-4609-a123-6034adec0cf7"/>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3:CIRRUSPreviousRetentionPolicy"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CaseReferenceNumber"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6" nillable="true" ma:displayName="Legacy Document Type" ma:internalName="LegacyDocumentType">
      <xsd:simpleType>
        <xsd:restriction base="dms:Text">
          <xsd:maxLength value="255"/>
        </xsd:restriction>
      </xsd:simpleType>
    </xsd:element>
    <xsd:element name="LegacyFileplanTarget" ma:index="17" nillable="true" ma:displayName="Legacy Fileplan Target" ma:internalName="LegacyFileplanTarget">
      <xsd:simpleType>
        <xsd:restriction base="dms:Text">
          <xsd:maxLength value="255"/>
        </xsd:restriction>
      </xsd:simpleType>
    </xsd:element>
    <xsd:element name="LegacyNumericClass" ma:index="18" nillable="true" ma:displayName="Legacy Numeric Class" ma:internalName="LegacyNumericClass">
      <xsd:simpleType>
        <xsd:restriction base="dms:Text">
          <xsd:maxLength value="255"/>
        </xsd:restriction>
      </xsd:simpleType>
    </xsd:element>
    <xsd:element name="LegacyFolderType" ma:index="19" nillable="true" ma:displayName="Legacy Folder Type" ma:internalName="LegacyFolderType">
      <xsd:simpleType>
        <xsd:restriction base="dms:Text">
          <xsd:maxLength value="255"/>
        </xsd:restriction>
      </xsd:simpleType>
    </xsd:element>
    <xsd:element name="LegacyRecordFolderIdentifier" ma:index="20" nillable="true" ma:displayName="Legacy Record Folder Identifier" ma:internalName="LegacyRecordFolderIdentifier">
      <xsd:simpleType>
        <xsd:restriction base="dms:Text">
          <xsd:maxLength value="255"/>
        </xsd:restriction>
      </xsd:simpleType>
    </xsd:element>
    <xsd:element name="LegacyCopyright" ma:index="21" nillable="true" ma:displayName="Legacy Copyright" ma:internalName="LegacyCopyright">
      <xsd:simpleType>
        <xsd:restriction base="dms:Text">
          <xsd:maxLength value="255"/>
        </xsd:restriction>
      </xsd:simpleType>
    </xsd:element>
    <xsd:element name="LegacyLastModifiedDate" ma:index="22" nillable="true" ma:displayName="Legacy Last Modified Date" ma:format="DateTime" ma:internalName="LegacyLastModifiedDate">
      <xsd:simpleType>
        <xsd:restriction base="dms:DateTime"/>
      </xsd:simpleType>
    </xsd:element>
    <xsd:element name="LegacyModifier" ma:index="23"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4" nillable="true" ma:displayName="Legacy Folder" ma:internalName="LegacyFolder">
      <xsd:simpleType>
        <xsd:restriction base="dms:Text">
          <xsd:maxLength value="255"/>
        </xsd:restriction>
      </xsd:simpleType>
    </xsd:element>
    <xsd:element name="LegacyContentType" ma:index="25" nillable="true" ma:displayName="Legacy Content Type" ma:internalName="LegacyContentType">
      <xsd:simpleType>
        <xsd:restriction base="dms:Text">
          <xsd:maxLength value="255"/>
        </xsd:restriction>
      </xsd:simpleType>
    </xsd:element>
    <xsd:element name="LegacyExpiryReviewDate" ma:index="26" nillable="true" ma:displayName="Legacy Expiry Review Date" ma:format="DateTime" ma:internalName="LegacyExpiryReviewDate">
      <xsd:simpleType>
        <xsd:restriction base="dms:DateTime"/>
      </xsd:simpleType>
    </xsd:element>
    <xsd:element name="LegacyLastActionDate" ma:index="27" nillable="true" ma:displayName="Legacy Last Action Date" ma:format="DateTime" ma:internalName="LegacyLastActionDate">
      <xsd:simpleType>
        <xsd:restriction base="dms:DateTime"/>
      </xsd:simpleType>
    </xsd:element>
    <xsd:element name="LegacyProtectiveMarking" ma:index="28" nillable="true" ma:displayName="Legacy Protective Marking" ma:internalName="LegacyProtectiveMarking">
      <xsd:simpleType>
        <xsd:restriction base="dms:Text">
          <xsd:maxLength value="255"/>
        </xsd:restriction>
      </xsd:simpleType>
    </xsd:element>
    <xsd:element name="LegacyTags" ma:index="29" nillable="true" ma:displayName="Legacy Tags" ma:internalName="LegacyTags">
      <xsd:simpleType>
        <xsd:restriction base="dms:Note">
          <xsd:maxLength value="255"/>
        </xsd:restriction>
      </xsd:simpleType>
    </xsd:element>
    <xsd:element name="LegacyReferencesFromOtherItems" ma:index="30" nillable="true" ma:displayName="Legacy References From Other Items" ma:internalName="LegacyReferencesFromOtherItems">
      <xsd:simpleType>
        <xsd:restriction base="dms:Text">
          <xsd:maxLength value="255"/>
        </xsd:restriction>
      </xsd:simpleType>
    </xsd:element>
    <xsd:element name="LegacyStatusonTransfer" ma:index="31" nillable="true" ma:displayName="Legacy Status on Transfer" ma:internalName="LegacyStatusonTransfer">
      <xsd:simpleType>
        <xsd:restriction base="dms:Text">
          <xsd:maxLength value="255"/>
        </xsd:restriction>
      </xsd:simpleType>
    </xsd:element>
    <xsd:element name="LegacyDateClosed" ma:index="32" nillable="true" ma:displayName="Legacy Date Closed" ma:format="DateOnly" ma:internalName="LegacyDateClosed">
      <xsd:simpleType>
        <xsd:restriction base="dms:DateTime"/>
      </xsd:simpleType>
    </xsd:element>
    <xsd:element name="LegacyRecordCategoryIdentifier" ma:index="33" nillable="true" ma:displayName="Legacy Record Category Identifier" ma:internalName="LegacyRecordCategoryIdentifier">
      <xsd:simpleType>
        <xsd:restriction base="dms:Text">
          <xsd:maxLength value="255"/>
        </xsd:restriction>
      </xsd:simpleType>
    </xsd:element>
    <xsd:element name="LegacyDispositionAsOfDate" ma:index="34" nillable="true" ma:displayName="Legacy Disposition as of Date" ma:format="DateOnly" ma:internalName="LegacyDispositionAsOfDate">
      <xsd:simpleType>
        <xsd:restriction base="dms:DateTime"/>
      </xsd:simpleType>
    </xsd:element>
    <xsd:element name="LegacyHomeLocation" ma:index="35" nillable="true" ma:displayName="Legacy Home Location" ma:internalName="LegacyHomeLocation">
      <xsd:simpleType>
        <xsd:restriction base="dms:Text">
          <xsd:maxLength value="255"/>
        </xsd:restriction>
      </xsd:simpleType>
    </xsd:element>
    <xsd:element name="LegacyCurrentLocation" ma:index="36" nillable="true" ma:displayName="Legacy Current Location" ma:internalName="LegacyCurrentLocation">
      <xsd:simpleType>
        <xsd:restriction base="dms:Text">
          <xsd:maxLength value="255"/>
        </xsd:restriction>
      </xsd:simpleType>
    </xsd:element>
    <xsd:element name="LegacyReferencesToOtherItems" ma:index="49" nillable="true" ma:displayName="Legacy References To Other Items" ma:internalName="LegacyReferencesToOtherItems">
      <xsd:simpleType>
        <xsd:restriction base="dms:Note">
          <xsd:maxLength value="255"/>
        </xsd:restriction>
      </xsd:simpleType>
    </xsd:element>
    <xsd:element name="LegacyCustodian" ma:index="50" nillable="true" ma:displayName="Legacy Custodian" ma:internalName="LegacyCustodian">
      <xsd:simpleType>
        <xsd:restriction base="dms:Note">
          <xsd:maxLength value="255"/>
        </xsd:restriction>
      </xsd:simpleType>
    </xsd:element>
    <xsd:element name="LegacyAdditionalAuthors" ma:index="51" nillable="true" ma:displayName="Legacy Additional Authors" ma:internalName="LegacyAdditionalAuthors">
      <xsd:simpleType>
        <xsd:restriction base="dms:Note">
          <xsd:maxLength value="255"/>
        </xsd:restriction>
      </xsd:simpleType>
    </xsd:element>
    <xsd:element name="LegacyDocumentLink" ma:index="52" nillable="true" ma:displayName="Legacy Document Link" ma:internalName="LegacyDocumentLink">
      <xsd:simpleType>
        <xsd:restriction base="dms:Text">
          <xsd:maxLength value="255"/>
        </xsd:restriction>
      </xsd:simpleType>
    </xsd:element>
    <xsd:element name="LegacyFolderLink" ma:index="53"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15"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TaxCatchAll" ma:index="62"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3"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4" nillable="true" ma:displayName="Document ID Value" ma:description="The value of the document ID assigned to this item." ma:internalName="_dlc_DocId" ma:readOnly="true">
      <xsd:simpleType>
        <xsd:restriction base="dms:Text"/>
      </xsd:simpleType>
    </xsd:element>
    <xsd:element name="SharedWithUsers" ma:index="6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CaseReferenceNumber" ma:index="37" nillable="true" ma:displayName="Legacy Case Reference Number" ma:internalName="LegacyCaseReferenceNumber">
      <xsd:simpleType>
        <xsd:restriction base="dms:Text">
          <xsd:maxLength value="255"/>
        </xsd:restriction>
      </xsd:simpleType>
    </xsd:element>
    <xsd:element name="LegacyDateFileReceived" ma:index="38" nillable="true" ma:displayName="Legacy Date File Received" ma:format="DateOnly" ma:internalName="LegacyDateFileReceived">
      <xsd:simpleType>
        <xsd:restriction base="dms:DateTime"/>
      </xsd:simpleType>
    </xsd:element>
    <xsd:element name="LegacyDateFileRequested" ma:index="39" nillable="true" ma:displayName="Legacy Date File Requested" ma:format="DateOnly" ma:internalName="LegacyDateFileRequested">
      <xsd:simpleType>
        <xsd:restriction base="dms:DateTime"/>
      </xsd:simpleType>
    </xsd:element>
    <xsd:element name="LegacyDateFileReturned" ma:index="40" nillable="true" ma:displayName="Legacy Date File Returned" ma:format="DateOnly" ma:internalName="LegacyDateFileReturned">
      <xsd:simpleType>
        <xsd:restriction base="dms:DateTime"/>
      </xsd:simpleType>
    </xsd:element>
    <xsd:element name="LegacyMinister" ma:index="41" nillable="true" ma:displayName="Legacy Minister" ma:internalName="LegacyMinister">
      <xsd:simpleType>
        <xsd:restriction base="dms:Text">
          <xsd:maxLength value="255"/>
        </xsd:restriction>
      </xsd:simpleType>
    </xsd:element>
    <xsd:element name="LegacyMP" ma:index="42" nillable="true" ma:displayName="Legacy MP" ma:internalName="LegacyMP">
      <xsd:simpleType>
        <xsd:restriction base="dms:Text">
          <xsd:maxLength value="255"/>
        </xsd:restriction>
      </xsd:simpleType>
    </xsd:element>
    <xsd:element name="LegacyFolderNotes" ma:index="43" nillable="true" ma:displayName="Legacy Folder Notes" ma:internalName="LegacyFolderNotes">
      <xsd:simpleType>
        <xsd:restriction base="dms:Note">
          <xsd:maxLength value="255"/>
        </xsd:restriction>
      </xsd:simpleType>
    </xsd:element>
    <xsd:element name="LegacyPhysicalItemLocation" ma:index="44"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5"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6" nillable="true" ma:displayName="Legacy Descriptor" ma:internalName="LegacyDescriptor">
      <xsd:simpleType>
        <xsd:restriction base="dms:Note">
          <xsd:maxLength value="255"/>
        </xsd:restriction>
      </xsd:simpleType>
    </xsd:element>
    <xsd:element name="LegacyFolderDocumentID" ma:index="47" nillable="true" ma:displayName="Legacy Folder Document ID" ma:internalName="LegacyFolderDocumentID">
      <xsd:simpleType>
        <xsd:restriction base="dms:Text">
          <xsd:maxLength value="255"/>
        </xsd:restriction>
      </xsd:simpleType>
    </xsd:element>
    <xsd:element name="LegacyDocumentID" ma:index="48" nillable="true" ma:displayName="Legacy Document ID" ma:internalName="LegacyDocumentID">
      <xsd:simpleType>
        <xsd:restriction base="dms:Text">
          <xsd:maxLength value="255"/>
        </xsd:restriction>
      </xsd:simpleType>
    </xsd:element>
    <xsd:element name="LegacyPhysicalFormat" ma:index="54"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1"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25c8ae-691d-4609-a123-6034adec0cf7" elementFormDefault="qualified">
    <xsd:import namespace="http://schemas.microsoft.com/office/2006/documentManagement/types"/>
    <xsd:import namespace="http://schemas.microsoft.com/office/infopath/2007/PartnerControls"/>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063f72e-ace3-48fb-9c1f-5b513408b31f">2QFN7KK647Q6-340515703-1596</_dlc_DocId>
    <_dlc_DocIdUrl xmlns="0063f72e-ace3-48fb-9c1f-5b513408b31f">
      <Url>https://beisgov.sharepoint.com/sites/beis/318/_layouts/15/DocIdRedir.aspx?ID=2QFN7KK647Q6-340515703-1596</Url>
      <Description>2QFN7KK647Q6-340515703-1596</Description>
    </_dlc_DocIdUrl>
    <TaxCatchAll xmlns="0063f72e-ace3-48fb-9c1f-5b513408b31f">
      <Value>248</Value>
    </TaxCatchAll>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Head of Energy and Climate Change</TermName>
          <TermId xmlns="http://schemas.microsoft.com/office/infopath/2007/PartnerControls">7c813194-1d58-4b30-a0f3-2e2b1d0957fd</TermId>
        </TermInfo>
      </Terms>
    </m975189f4ba442ecbf67d4147307b177>
    <Retention_x0020_Label xmlns="a8f60570-4bd3-4f2b-950b-a996de8ab151">Corp PPP Review</Retention_x0020_Label>
    <Government_x0020_Body xmlns="b413c3fd-5a3b-4239-b985-69032e371c04">BEIS</Government_x0020_Body>
    <Date_x0020_Opened xmlns="b413c3fd-5a3b-4239-b985-69032e371c04">2018-07-05T07:52:32+00:00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CIRRUSPreviousRetentionPolicy xmlns="b413c3fd-5a3b-4239-b985-69032e371c04" xsi:nil="true"/>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LegacyCopyright xmlns="b67a7830-db79-4a49-bf27-2aff92a2201a" xsi:nil="true"/>
    <LegacyCaseReferenceNumber xmlns="a172083e-e40c-4314-b43a-827352a1ed2c"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3FD5E6-412B-48B6-988D-DB505C1C4AC1}">
  <ds:schemaRefs>
    <ds:schemaRef ds:uri="http://schemas.microsoft.com/sharepoint/events"/>
  </ds:schemaRefs>
</ds:datastoreItem>
</file>

<file path=customXml/itemProps2.xml><?xml version="1.0" encoding="utf-8"?>
<ds:datastoreItem xmlns:ds="http://schemas.openxmlformats.org/officeDocument/2006/customXml" ds:itemID="{CFB4FA41-D62A-42C2-8CD8-B6BA1C8A2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bb25c8ae-691d-4609-a123-6034adec0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7493CD-330A-4833-B380-72F3AF07D209}">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a172083e-e40c-4314-b43a-827352a1ed2c"/>
    <ds:schemaRef ds:uri="http://purl.org/dc/terms/"/>
    <ds:schemaRef ds:uri="bb25c8ae-691d-4609-a123-6034adec0cf7"/>
    <ds:schemaRef ds:uri="c963a4c1-1bb4-49f2-a011-9c776a7eed2a"/>
    <ds:schemaRef ds:uri="http://purl.org/dc/dcmitype/"/>
    <ds:schemaRef ds:uri="a8f60570-4bd3-4f2b-950b-a996de8ab151"/>
    <ds:schemaRef ds:uri="b67a7830-db79-4a49-bf27-2aff92a2201a"/>
    <ds:schemaRef ds:uri="0063f72e-ace3-48fb-9c1f-5b513408b31f"/>
    <ds:schemaRef ds:uri="b413c3fd-5a3b-4239-b985-69032e371c04"/>
    <ds:schemaRef ds:uri="http://www.w3.org/XML/1998/namespace"/>
  </ds:schemaRefs>
</ds:datastoreItem>
</file>

<file path=customXml/itemProps4.xml><?xml version="1.0" encoding="utf-8"?>
<ds:datastoreItem xmlns:ds="http://schemas.openxmlformats.org/officeDocument/2006/customXml" ds:itemID="{5A7C9F22-9910-45EF-A4CF-4FD0F4DC5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Sam (BEIS)</dc:creator>
  <cp:keywords/>
  <dc:description/>
  <cp:lastModifiedBy>Natasha Zappone</cp:lastModifiedBy>
  <cp:revision>2</cp:revision>
  <dcterms:created xsi:type="dcterms:W3CDTF">2018-07-11T11:29:00Z</dcterms:created>
  <dcterms:modified xsi:type="dcterms:W3CDTF">2018-07-11T11:29:00Z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248;#Head of Energy and Climate Change|7c813194-1d58-4b30-a0f3-2e2b1d0957fd</vt:lpwstr>
  </property>
  <property fmtid="{D5CDD505-2E9C-101B-9397-08002B2CF9AE}" pid="3" name="ContentTypeId">
    <vt:lpwstr>0x010100AFFD5820EDABB64D99B6651BD2AEAF2F</vt:lpwstr>
  </property>
  <property fmtid="{D5CDD505-2E9C-101B-9397-08002B2CF9AE}" pid="4" name="_dlc_DocIdItemGuid">
    <vt:lpwstr>2ce47e6a-7242-4129-a914-64116ba9a57b</vt:lpwstr>
  </property>
</Properties>
</file>