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5555E" w14:textId="685AC8B9" w:rsidR="00676877" w:rsidRDefault="007971E4">
      <w:pPr>
        <w:rPr>
          <w:b/>
        </w:rPr>
      </w:pPr>
      <w:r>
        <w:rPr>
          <w:noProof/>
          <w:lang w:eastAsia="en-GB"/>
        </w:rPr>
        <w:drawing>
          <wp:inline distT="0" distB="0" distL="0" distR="0" wp14:anchorId="7DD35737" wp14:editId="2FC5DC68">
            <wp:extent cx="5257800" cy="1171575"/>
            <wp:effectExtent l="0" t="0" r="0" b="0"/>
            <wp:docPr id="175489668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a:extLst>
                        <a:ext uri="{28A0092B-C50C-407E-A947-70E740481C1C}">
                          <a14:useLocalDpi xmlns:a14="http://schemas.microsoft.com/office/drawing/2010/main" val="0"/>
                        </a:ext>
                      </a:extLst>
                    </a:blip>
                    <a:stretch>
                      <a:fillRect/>
                    </a:stretch>
                  </pic:blipFill>
                  <pic:spPr>
                    <a:xfrm>
                      <a:off x="0" y="0"/>
                      <a:ext cx="5257800" cy="1171575"/>
                    </a:xfrm>
                    <a:prstGeom prst="rect">
                      <a:avLst/>
                    </a:prstGeom>
                  </pic:spPr>
                </pic:pic>
              </a:graphicData>
            </a:graphic>
          </wp:inline>
        </w:drawing>
      </w:r>
    </w:p>
    <w:p w14:paraId="6B15555F" w14:textId="20875191" w:rsidR="00676877" w:rsidRDefault="00676877">
      <w:pPr>
        <w:rPr>
          <w:b/>
        </w:rPr>
      </w:pPr>
    </w:p>
    <w:p w14:paraId="6B155561" w14:textId="382F94E2" w:rsidR="00676877" w:rsidRDefault="00676877">
      <w:pPr>
        <w:rPr>
          <w:b/>
        </w:rPr>
      </w:pPr>
    </w:p>
    <w:p w14:paraId="6B155565" w14:textId="4CD10DAE" w:rsidR="00676877" w:rsidRDefault="00676877">
      <w:pPr>
        <w:rPr>
          <w:b/>
        </w:rPr>
      </w:pPr>
    </w:p>
    <w:p w14:paraId="6B155566" w14:textId="77777777" w:rsidR="00676877" w:rsidRDefault="00676877">
      <w:pPr>
        <w:rPr>
          <w:b/>
        </w:rPr>
      </w:pPr>
    </w:p>
    <w:p w14:paraId="6B155567" w14:textId="77777777" w:rsidR="00676877" w:rsidRPr="00972F19" w:rsidRDefault="00676877" w:rsidP="0080431D">
      <w:pPr>
        <w:spacing w:after="0" w:line="240" w:lineRule="auto"/>
        <w:jc w:val="center"/>
        <w:rPr>
          <w:rFonts w:ascii="Calibri" w:hAnsi="Calibri" w:cs="Calibri"/>
          <w:b/>
          <w:sz w:val="32"/>
          <w:szCs w:val="32"/>
        </w:rPr>
      </w:pPr>
      <w:r>
        <w:rPr>
          <w:rFonts w:ascii="Calibri" w:hAnsi="Calibri" w:cs="Calibri"/>
          <w:b/>
          <w:sz w:val="32"/>
          <w:szCs w:val="32"/>
        </w:rPr>
        <w:t>Invitation to Tender</w:t>
      </w:r>
      <w:r w:rsidRPr="00972F19">
        <w:rPr>
          <w:rFonts w:ascii="Calibri" w:hAnsi="Calibri" w:cs="Calibri"/>
          <w:b/>
          <w:sz w:val="32"/>
          <w:szCs w:val="32"/>
        </w:rPr>
        <w:t xml:space="preserve"> for</w:t>
      </w:r>
    </w:p>
    <w:p w14:paraId="49F331F3" w14:textId="6D73EF72" w:rsidR="00896230" w:rsidRDefault="00676877" w:rsidP="0080431D">
      <w:pPr>
        <w:spacing w:after="0" w:line="240" w:lineRule="auto"/>
        <w:jc w:val="center"/>
        <w:rPr>
          <w:rFonts w:ascii="Calibri" w:hAnsi="Calibri" w:cs="Calibri"/>
          <w:b/>
          <w:sz w:val="32"/>
          <w:szCs w:val="32"/>
        </w:rPr>
      </w:pPr>
      <w:r>
        <w:rPr>
          <w:rFonts w:ascii="Calibri" w:hAnsi="Calibri" w:cs="Calibri"/>
          <w:b/>
          <w:sz w:val="32"/>
          <w:szCs w:val="32"/>
        </w:rPr>
        <w:t xml:space="preserve">The Provision </w:t>
      </w:r>
      <w:r w:rsidRPr="005022CB">
        <w:rPr>
          <w:rFonts w:ascii="Calibri" w:hAnsi="Calibri" w:cs="Calibri"/>
          <w:b/>
          <w:sz w:val="32"/>
          <w:szCs w:val="32"/>
        </w:rPr>
        <w:t xml:space="preserve">of </w:t>
      </w:r>
      <w:r w:rsidR="00724D72">
        <w:rPr>
          <w:rFonts w:ascii="Calibri" w:hAnsi="Calibri" w:cs="Calibri"/>
          <w:b/>
          <w:sz w:val="32"/>
          <w:szCs w:val="32"/>
        </w:rPr>
        <w:t>Legal</w:t>
      </w:r>
      <w:r>
        <w:rPr>
          <w:rFonts w:ascii="Calibri" w:hAnsi="Calibri" w:cs="Calibri"/>
          <w:b/>
          <w:sz w:val="32"/>
          <w:szCs w:val="32"/>
        </w:rPr>
        <w:t xml:space="preserve"> </w:t>
      </w:r>
      <w:r w:rsidRPr="005022CB">
        <w:rPr>
          <w:rFonts w:ascii="Calibri" w:hAnsi="Calibri" w:cs="Calibri"/>
          <w:b/>
          <w:sz w:val="32"/>
          <w:szCs w:val="32"/>
        </w:rPr>
        <w:t>Due</w:t>
      </w:r>
      <w:r>
        <w:rPr>
          <w:rFonts w:ascii="Calibri" w:hAnsi="Calibri" w:cs="Calibri"/>
          <w:b/>
          <w:sz w:val="32"/>
          <w:szCs w:val="32"/>
        </w:rPr>
        <w:t xml:space="preserve"> Diligence Services</w:t>
      </w:r>
      <w:r w:rsidR="00896230">
        <w:rPr>
          <w:rFonts w:ascii="Calibri" w:hAnsi="Calibri" w:cs="Calibri"/>
          <w:b/>
          <w:sz w:val="32"/>
          <w:szCs w:val="32"/>
        </w:rPr>
        <w:t xml:space="preserve"> for the proposed merger of The TEC Partnership and East Riding College.</w:t>
      </w:r>
    </w:p>
    <w:p w14:paraId="06CED86D" w14:textId="77777777" w:rsidR="00896230" w:rsidRPr="00625A33" w:rsidRDefault="00896230" w:rsidP="00676877">
      <w:pPr>
        <w:jc w:val="center"/>
        <w:rPr>
          <w:rFonts w:ascii="Calibri" w:hAnsi="Calibri" w:cs="Calibri"/>
          <w:b/>
          <w:sz w:val="32"/>
          <w:szCs w:val="32"/>
        </w:rPr>
      </w:pPr>
    </w:p>
    <w:p w14:paraId="6B15556A" w14:textId="68D29456" w:rsidR="00676877" w:rsidRDefault="000558AD" w:rsidP="00676877">
      <w:pPr>
        <w:tabs>
          <w:tab w:val="right" w:pos="3131"/>
        </w:tabs>
        <w:jc w:val="center"/>
        <w:rPr>
          <w:rFonts w:ascii="Calibri" w:hAnsi="Calibri" w:cs="Calibri"/>
          <w:b/>
          <w:sz w:val="32"/>
          <w:szCs w:val="32"/>
        </w:rPr>
      </w:pPr>
      <w:r>
        <w:rPr>
          <w:rFonts w:ascii="Calibri" w:hAnsi="Calibri" w:cs="Calibri"/>
          <w:b/>
          <w:sz w:val="32"/>
          <w:szCs w:val="32"/>
        </w:rPr>
        <w:t>September</w:t>
      </w:r>
      <w:r w:rsidR="00676877">
        <w:rPr>
          <w:rFonts w:ascii="Calibri" w:hAnsi="Calibri" w:cs="Calibri"/>
          <w:b/>
          <w:sz w:val="32"/>
          <w:szCs w:val="32"/>
        </w:rPr>
        <w:t xml:space="preserve"> 2019</w:t>
      </w:r>
    </w:p>
    <w:p w14:paraId="6B15556B" w14:textId="77777777" w:rsidR="00676877" w:rsidRDefault="00676877" w:rsidP="00676877">
      <w:pPr>
        <w:tabs>
          <w:tab w:val="right" w:pos="3131"/>
        </w:tabs>
        <w:jc w:val="center"/>
        <w:rPr>
          <w:rFonts w:ascii="Calibri" w:hAnsi="Calibri" w:cs="Calibri"/>
          <w:b/>
          <w:sz w:val="32"/>
          <w:szCs w:val="32"/>
        </w:rPr>
      </w:pPr>
    </w:p>
    <w:p w14:paraId="6B15556C" w14:textId="77777777" w:rsidR="00676877" w:rsidRDefault="00676877">
      <w:pPr>
        <w:rPr>
          <w:b/>
        </w:rPr>
      </w:pPr>
    </w:p>
    <w:p w14:paraId="6B15556D" w14:textId="77777777" w:rsidR="00676877" w:rsidRDefault="00676877">
      <w:pPr>
        <w:rPr>
          <w:b/>
        </w:rPr>
      </w:pPr>
    </w:p>
    <w:p w14:paraId="6B15556E" w14:textId="77777777" w:rsidR="00676877" w:rsidRDefault="00676877">
      <w:pPr>
        <w:rPr>
          <w:b/>
        </w:rPr>
      </w:pPr>
    </w:p>
    <w:p w14:paraId="6B15556F" w14:textId="77777777" w:rsidR="00676877" w:rsidRDefault="00676877">
      <w:pPr>
        <w:rPr>
          <w:b/>
        </w:rPr>
      </w:pPr>
    </w:p>
    <w:p w14:paraId="6B155570" w14:textId="77777777" w:rsidR="00676877" w:rsidRDefault="00676877">
      <w:pPr>
        <w:rPr>
          <w:b/>
        </w:rPr>
      </w:pPr>
    </w:p>
    <w:p w14:paraId="6B155571" w14:textId="77777777" w:rsidR="00676877" w:rsidRDefault="00676877">
      <w:pPr>
        <w:rPr>
          <w:b/>
        </w:rPr>
      </w:pPr>
    </w:p>
    <w:p w14:paraId="6B155572" w14:textId="77777777" w:rsidR="00676877" w:rsidRDefault="00676877">
      <w:pPr>
        <w:rPr>
          <w:b/>
        </w:rPr>
      </w:pPr>
    </w:p>
    <w:p w14:paraId="6B155576" w14:textId="256DB1BB" w:rsidR="00676877" w:rsidRDefault="00676877">
      <w:pPr>
        <w:rPr>
          <w:b/>
        </w:rPr>
      </w:pPr>
    </w:p>
    <w:p w14:paraId="6B155577" w14:textId="77777777" w:rsidR="00676877" w:rsidRDefault="00676877">
      <w:pPr>
        <w:rPr>
          <w:b/>
        </w:rPr>
      </w:pPr>
    </w:p>
    <w:p w14:paraId="6B155578" w14:textId="77777777" w:rsidR="00676877" w:rsidRDefault="00676877">
      <w:pPr>
        <w:rPr>
          <w:b/>
        </w:rPr>
      </w:pPr>
    </w:p>
    <w:p w14:paraId="6B155579" w14:textId="77777777" w:rsidR="00676877" w:rsidRDefault="00676877">
      <w:pPr>
        <w:rPr>
          <w:b/>
        </w:rPr>
      </w:pPr>
    </w:p>
    <w:p w14:paraId="6B15557A" w14:textId="77777777" w:rsidR="00DC72A3" w:rsidRDefault="00DC72A3">
      <w:pPr>
        <w:rPr>
          <w:b/>
        </w:rPr>
      </w:pPr>
      <w:r>
        <w:rPr>
          <w:b/>
        </w:rPr>
        <w:br w:type="page"/>
      </w:r>
    </w:p>
    <w:p w14:paraId="6B15557B" w14:textId="77777777" w:rsidR="00DC72A3" w:rsidRPr="00301BA5" w:rsidRDefault="00DC72A3" w:rsidP="00DC72A3">
      <w:pPr>
        <w:rPr>
          <w:rFonts w:ascii="Calibri" w:eastAsia="Calibri" w:hAnsi="Calibri" w:cs="Calibri"/>
          <w:b/>
          <w:bCs/>
          <w:sz w:val="32"/>
          <w:szCs w:val="32"/>
          <w:u w:val="single"/>
        </w:rPr>
      </w:pPr>
      <w:r w:rsidRPr="00301BA5">
        <w:rPr>
          <w:rFonts w:ascii="Calibri" w:eastAsia="Calibri" w:hAnsi="Calibri" w:cs="Calibri"/>
          <w:b/>
          <w:bCs/>
          <w:sz w:val="32"/>
          <w:szCs w:val="32"/>
          <w:u w:val="single"/>
        </w:rPr>
        <w:lastRenderedPageBreak/>
        <w:t>Contents</w:t>
      </w:r>
    </w:p>
    <w:tbl>
      <w:tblPr>
        <w:tblStyle w:val="TableGrid"/>
        <w:tblW w:w="0" w:type="auto"/>
        <w:tblLook w:val="04A0" w:firstRow="1" w:lastRow="0" w:firstColumn="1" w:lastColumn="0" w:noHBand="0" w:noVBand="1"/>
      </w:tblPr>
      <w:tblGrid>
        <w:gridCol w:w="1413"/>
        <w:gridCol w:w="6883"/>
      </w:tblGrid>
      <w:tr w:rsidR="00DC72A3" w14:paraId="6B15558D" w14:textId="77777777" w:rsidTr="00DC72A3">
        <w:tc>
          <w:tcPr>
            <w:tcW w:w="1413" w:type="dxa"/>
          </w:tcPr>
          <w:p w14:paraId="6B15557C" w14:textId="77777777" w:rsidR="00DC72A3" w:rsidRDefault="00DC72A3" w:rsidP="00DC72A3">
            <w:pPr>
              <w:rPr>
                <w:rFonts w:ascii="Calibri" w:eastAsia="Calibri" w:hAnsi="Calibri" w:cs="Calibri"/>
                <w:b/>
                <w:bCs/>
              </w:rPr>
            </w:pPr>
          </w:p>
          <w:p w14:paraId="6B15557D" w14:textId="77777777" w:rsidR="00DC72A3" w:rsidRDefault="00DC72A3" w:rsidP="00DC72A3">
            <w:pPr>
              <w:rPr>
                <w:rFonts w:ascii="Calibri" w:eastAsia="Calibri" w:hAnsi="Calibri" w:cs="Calibri"/>
                <w:b/>
                <w:bCs/>
                <w:u w:val="single"/>
              </w:rPr>
            </w:pPr>
            <w:r>
              <w:rPr>
                <w:rFonts w:ascii="Calibri" w:eastAsia="Calibri" w:hAnsi="Calibri" w:cs="Calibri"/>
                <w:b/>
                <w:bCs/>
              </w:rPr>
              <w:t>Section 1</w:t>
            </w:r>
          </w:p>
        </w:tc>
        <w:tc>
          <w:tcPr>
            <w:tcW w:w="6883" w:type="dxa"/>
          </w:tcPr>
          <w:p w14:paraId="6B15557E" w14:textId="77777777" w:rsidR="00DC72A3" w:rsidRDefault="00DC72A3" w:rsidP="00DC72A3">
            <w:pPr>
              <w:rPr>
                <w:rFonts w:ascii="Calibri" w:eastAsia="Calibri" w:hAnsi="Calibri" w:cs="Calibri"/>
                <w:b/>
                <w:bCs/>
              </w:rPr>
            </w:pPr>
          </w:p>
          <w:p w14:paraId="6B15557F" w14:textId="77777777" w:rsidR="00DC72A3" w:rsidRDefault="00DC72A3" w:rsidP="00DC72A3">
            <w:pPr>
              <w:rPr>
                <w:rFonts w:ascii="Calibri" w:eastAsia="Calibri" w:hAnsi="Calibri" w:cs="Calibri"/>
                <w:b/>
                <w:bCs/>
              </w:rPr>
            </w:pPr>
            <w:r>
              <w:rPr>
                <w:rFonts w:ascii="Calibri" w:eastAsia="Calibri" w:hAnsi="Calibri" w:cs="Calibri"/>
                <w:b/>
                <w:bCs/>
              </w:rPr>
              <w:t>Instruction to Tenderers</w:t>
            </w:r>
          </w:p>
          <w:p w14:paraId="6B155580" w14:textId="77777777" w:rsidR="00301BA5" w:rsidRDefault="00301BA5" w:rsidP="00832AEC">
            <w:pPr>
              <w:pStyle w:val="ListParagraph"/>
              <w:numPr>
                <w:ilvl w:val="0"/>
                <w:numId w:val="15"/>
              </w:numPr>
              <w:rPr>
                <w:rFonts w:ascii="Calibri" w:eastAsia="Calibri" w:hAnsi="Calibri" w:cs="Calibri"/>
                <w:b/>
                <w:bCs/>
              </w:rPr>
            </w:pPr>
            <w:r>
              <w:rPr>
                <w:rFonts w:ascii="Calibri" w:eastAsia="Calibri" w:hAnsi="Calibri" w:cs="Calibri"/>
                <w:b/>
                <w:bCs/>
              </w:rPr>
              <w:t>Introduction</w:t>
            </w:r>
          </w:p>
          <w:p w14:paraId="6B155581" w14:textId="77777777" w:rsidR="00301BA5" w:rsidRDefault="00301BA5" w:rsidP="00832AEC">
            <w:pPr>
              <w:pStyle w:val="ListParagraph"/>
              <w:numPr>
                <w:ilvl w:val="0"/>
                <w:numId w:val="15"/>
              </w:numPr>
              <w:rPr>
                <w:rFonts w:ascii="Calibri" w:eastAsia="Calibri" w:hAnsi="Calibri" w:cs="Calibri"/>
                <w:b/>
                <w:bCs/>
              </w:rPr>
            </w:pPr>
            <w:r>
              <w:rPr>
                <w:rFonts w:ascii="Calibri" w:eastAsia="Calibri" w:hAnsi="Calibri" w:cs="Calibri"/>
                <w:b/>
                <w:bCs/>
              </w:rPr>
              <w:t>Tender Return and Validity</w:t>
            </w:r>
          </w:p>
          <w:p w14:paraId="6B155582" w14:textId="77777777" w:rsidR="00301BA5" w:rsidRDefault="00301BA5" w:rsidP="00832AEC">
            <w:pPr>
              <w:pStyle w:val="ListParagraph"/>
              <w:numPr>
                <w:ilvl w:val="0"/>
                <w:numId w:val="15"/>
              </w:numPr>
              <w:rPr>
                <w:rFonts w:ascii="Calibri" w:eastAsia="Calibri" w:hAnsi="Calibri" w:cs="Calibri"/>
                <w:b/>
                <w:bCs/>
              </w:rPr>
            </w:pPr>
            <w:r>
              <w:rPr>
                <w:rFonts w:ascii="Calibri" w:eastAsia="Calibri" w:hAnsi="Calibri" w:cs="Calibri"/>
                <w:b/>
                <w:bCs/>
              </w:rPr>
              <w:t>Acceptance of Tender</w:t>
            </w:r>
          </w:p>
          <w:p w14:paraId="6B155583" w14:textId="77777777" w:rsidR="00301BA5" w:rsidRDefault="00301BA5" w:rsidP="00832AEC">
            <w:pPr>
              <w:pStyle w:val="ListParagraph"/>
              <w:numPr>
                <w:ilvl w:val="0"/>
                <w:numId w:val="15"/>
              </w:numPr>
              <w:rPr>
                <w:rFonts w:ascii="Calibri" w:eastAsia="Calibri" w:hAnsi="Calibri" w:cs="Calibri"/>
                <w:b/>
                <w:bCs/>
              </w:rPr>
            </w:pPr>
            <w:r>
              <w:rPr>
                <w:rFonts w:ascii="Calibri" w:eastAsia="Calibri" w:hAnsi="Calibri" w:cs="Calibri"/>
                <w:b/>
                <w:bCs/>
              </w:rPr>
              <w:t>Pricing</w:t>
            </w:r>
          </w:p>
          <w:p w14:paraId="6B155584" w14:textId="77777777" w:rsidR="00301BA5" w:rsidRDefault="00301BA5" w:rsidP="00832AEC">
            <w:pPr>
              <w:pStyle w:val="ListParagraph"/>
              <w:numPr>
                <w:ilvl w:val="0"/>
                <w:numId w:val="15"/>
              </w:numPr>
              <w:rPr>
                <w:rFonts w:ascii="Calibri" w:eastAsia="Calibri" w:hAnsi="Calibri" w:cs="Calibri"/>
                <w:b/>
                <w:bCs/>
              </w:rPr>
            </w:pPr>
            <w:r>
              <w:rPr>
                <w:rFonts w:ascii="Calibri" w:eastAsia="Calibri" w:hAnsi="Calibri" w:cs="Calibri"/>
                <w:b/>
                <w:bCs/>
              </w:rPr>
              <w:t>Duration</w:t>
            </w:r>
          </w:p>
          <w:p w14:paraId="6B155585" w14:textId="77777777" w:rsidR="00301BA5" w:rsidRDefault="00301BA5" w:rsidP="00832AEC">
            <w:pPr>
              <w:pStyle w:val="ListParagraph"/>
              <w:numPr>
                <w:ilvl w:val="0"/>
                <w:numId w:val="15"/>
              </w:numPr>
              <w:rPr>
                <w:rFonts w:ascii="Calibri" w:eastAsia="Calibri" w:hAnsi="Calibri" w:cs="Calibri"/>
                <w:b/>
                <w:bCs/>
              </w:rPr>
            </w:pPr>
            <w:r>
              <w:rPr>
                <w:rFonts w:ascii="Calibri" w:eastAsia="Calibri" w:hAnsi="Calibri" w:cs="Calibri"/>
                <w:b/>
                <w:bCs/>
              </w:rPr>
              <w:t>Submission of Tenders</w:t>
            </w:r>
          </w:p>
          <w:p w14:paraId="6B155586" w14:textId="77777777" w:rsidR="00301BA5" w:rsidRDefault="00301BA5" w:rsidP="00832AEC">
            <w:pPr>
              <w:pStyle w:val="ListParagraph"/>
              <w:numPr>
                <w:ilvl w:val="0"/>
                <w:numId w:val="15"/>
              </w:numPr>
              <w:rPr>
                <w:rFonts w:ascii="Calibri" w:eastAsia="Calibri" w:hAnsi="Calibri" w:cs="Calibri"/>
                <w:b/>
                <w:bCs/>
              </w:rPr>
            </w:pPr>
            <w:r>
              <w:rPr>
                <w:rFonts w:ascii="Calibri" w:eastAsia="Calibri" w:hAnsi="Calibri" w:cs="Calibri"/>
                <w:b/>
                <w:bCs/>
              </w:rPr>
              <w:t>Amendments to the Tender Documents</w:t>
            </w:r>
          </w:p>
          <w:p w14:paraId="6B155587" w14:textId="77777777" w:rsidR="00301BA5" w:rsidRDefault="00301BA5" w:rsidP="00832AEC">
            <w:pPr>
              <w:pStyle w:val="ListParagraph"/>
              <w:numPr>
                <w:ilvl w:val="0"/>
                <w:numId w:val="15"/>
              </w:numPr>
              <w:rPr>
                <w:rFonts w:ascii="Calibri" w:eastAsia="Calibri" w:hAnsi="Calibri" w:cs="Calibri"/>
                <w:b/>
                <w:bCs/>
              </w:rPr>
            </w:pPr>
            <w:r>
              <w:rPr>
                <w:rFonts w:ascii="Calibri" w:eastAsia="Calibri" w:hAnsi="Calibri" w:cs="Calibri"/>
                <w:b/>
                <w:bCs/>
              </w:rPr>
              <w:t>Queries Arising</w:t>
            </w:r>
          </w:p>
          <w:p w14:paraId="6B155588" w14:textId="77777777" w:rsidR="00301BA5" w:rsidRDefault="00301BA5" w:rsidP="00832AEC">
            <w:pPr>
              <w:pStyle w:val="ListParagraph"/>
              <w:numPr>
                <w:ilvl w:val="0"/>
                <w:numId w:val="15"/>
              </w:numPr>
              <w:rPr>
                <w:rFonts w:ascii="Calibri" w:eastAsia="Calibri" w:hAnsi="Calibri" w:cs="Calibri"/>
                <w:b/>
                <w:bCs/>
              </w:rPr>
            </w:pPr>
            <w:r>
              <w:rPr>
                <w:rFonts w:ascii="Calibri" w:eastAsia="Calibri" w:hAnsi="Calibri" w:cs="Calibri"/>
                <w:b/>
                <w:bCs/>
              </w:rPr>
              <w:t>Use of Tender Documents</w:t>
            </w:r>
          </w:p>
          <w:p w14:paraId="6B155589" w14:textId="77777777" w:rsidR="00301BA5" w:rsidRDefault="00301BA5" w:rsidP="00832AEC">
            <w:pPr>
              <w:pStyle w:val="ListParagraph"/>
              <w:numPr>
                <w:ilvl w:val="0"/>
                <w:numId w:val="15"/>
              </w:numPr>
              <w:rPr>
                <w:rFonts w:ascii="Calibri" w:eastAsia="Calibri" w:hAnsi="Calibri" w:cs="Calibri"/>
                <w:b/>
                <w:bCs/>
              </w:rPr>
            </w:pPr>
            <w:r>
              <w:rPr>
                <w:rFonts w:ascii="Calibri" w:eastAsia="Calibri" w:hAnsi="Calibri" w:cs="Calibri"/>
                <w:b/>
                <w:bCs/>
              </w:rPr>
              <w:t>Freedom of Information</w:t>
            </w:r>
          </w:p>
          <w:p w14:paraId="6B15558A" w14:textId="77777777" w:rsidR="00301BA5" w:rsidRDefault="00301BA5" w:rsidP="00832AEC">
            <w:pPr>
              <w:pStyle w:val="ListParagraph"/>
              <w:numPr>
                <w:ilvl w:val="0"/>
                <w:numId w:val="15"/>
              </w:numPr>
              <w:rPr>
                <w:rFonts w:ascii="Calibri" w:eastAsia="Calibri" w:hAnsi="Calibri" w:cs="Calibri"/>
                <w:b/>
                <w:bCs/>
              </w:rPr>
            </w:pPr>
            <w:r>
              <w:rPr>
                <w:rFonts w:ascii="Calibri" w:eastAsia="Calibri" w:hAnsi="Calibri" w:cs="Calibri"/>
                <w:b/>
                <w:bCs/>
              </w:rPr>
              <w:t>Award Criteria and Evaluation Methodology</w:t>
            </w:r>
          </w:p>
          <w:p w14:paraId="6B15558B" w14:textId="77777777" w:rsidR="00301BA5" w:rsidRPr="00301BA5" w:rsidRDefault="00301BA5" w:rsidP="00832AEC">
            <w:pPr>
              <w:pStyle w:val="ListParagraph"/>
              <w:numPr>
                <w:ilvl w:val="0"/>
                <w:numId w:val="15"/>
              </w:numPr>
              <w:rPr>
                <w:rFonts w:ascii="Calibri" w:eastAsia="Calibri" w:hAnsi="Calibri" w:cs="Calibri"/>
                <w:b/>
                <w:bCs/>
              </w:rPr>
            </w:pPr>
            <w:r>
              <w:rPr>
                <w:rFonts w:ascii="Calibri" w:eastAsia="Calibri" w:hAnsi="Calibri" w:cs="Calibri"/>
                <w:b/>
                <w:bCs/>
              </w:rPr>
              <w:t>Indicative Timetable for Tender and Award of Contract</w:t>
            </w:r>
          </w:p>
          <w:p w14:paraId="6B15558C" w14:textId="77777777" w:rsidR="00DC72A3" w:rsidRDefault="00DC72A3" w:rsidP="00DC72A3">
            <w:pPr>
              <w:rPr>
                <w:rFonts w:ascii="Calibri" w:eastAsia="Calibri" w:hAnsi="Calibri" w:cs="Calibri"/>
                <w:b/>
                <w:bCs/>
                <w:u w:val="single"/>
              </w:rPr>
            </w:pPr>
          </w:p>
        </w:tc>
      </w:tr>
      <w:tr w:rsidR="00DC72A3" w14:paraId="6B155593" w14:textId="77777777" w:rsidTr="00DC72A3">
        <w:tc>
          <w:tcPr>
            <w:tcW w:w="1413" w:type="dxa"/>
          </w:tcPr>
          <w:p w14:paraId="6B15558E" w14:textId="77777777" w:rsidR="00DC72A3" w:rsidRDefault="00DC72A3" w:rsidP="00DC72A3">
            <w:pPr>
              <w:rPr>
                <w:rFonts w:ascii="Calibri" w:eastAsia="Calibri" w:hAnsi="Calibri" w:cs="Calibri"/>
                <w:b/>
                <w:bCs/>
              </w:rPr>
            </w:pPr>
          </w:p>
          <w:p w14:paraId="6B15558F" w14:textId="77777777" w:rsidR="00DC72A3" w:rsidRDefault="00DC72A3" w:rsidP="00DC72A3">
            <w:pPr>
              <w:rPr>
                <w:rFonts w:ascii="Calibri" w:eastAsia="Calibri" w:hAnsi="Calibri" w:cs="Calibri"/>
                <w:b/>
                <w:bCs/>
                <w:u w:val="single"/>
              </w:rPr>
            </w:pPr>
            <w:r>
              <w:rPr>
                <w:rFonts w:ascii="Calibri" w:eastAsia="Calibri" w:hAnsi="Calibri" w:cs="Calibri"/>
                <w:b/>
                <w:bCs/>
              </w:rPr>
              <w:t>Section 2</w:t>
            </w:r>
          </w:p>
        </w:tc>
        <w:tc>
          <w:tcPr>
            <w:tcW w:w="6883" w:type="dxa"/>
          </w:tcPr>
          <w:p w14:paraId="6B155590" w14:textId="77777777" w:rsidR="00DC72A3" w:rsidRDefault="00DC72A3" w:rsidP="00DC72A3">
            <w:pPr>
              <w:rPr>
                <w:rFonts w:ascii="Calibri" w:eastAsia="Calibri" w:hAnsi="Calibri" w:cs="Calibri"/>
                <w:b/>
                <w:bCs/>
              </w:rPr>
            </w:pPr>
          </w:p>
          <w:p w14:paraId="6B155591" w14:textId="77777777" w:rsidR="00DC72A3" w:rsidRDefault="00DC72A3" w:rsidP="00DC72A3">
            <w:pPr>
              <w:rPr>
                <w:rFonts w:ascii="Calibri" w:eastAsia="Calibri" w:hAnsi="Calibri" w:cs="Calibri"/>
                <w:b/>
                <w:bCs/>
              </w:rPr>
            </w:pPr>
            <w:r>
              <w:rPr>
                <w:rFonts w:ascii="Calibri" w:eastAsia="Calibri" w:hAnsi="Calibri" w:cs="Calibri"/>
                <w:b/>
                <w:bCs/>
              </w:rPr>
              <w:t>Background Information</w:t>
            </w:r>
          </w:p>
          <w:p w14:paraId="6B155592" w14:textId="77777777" w:rsidR="00DC72A3" w:rsidRDefault="00DC72A3" w:rsidP="00DC72A3">
            <w:pPr>
              <w:rPr>
                <w:rFonts w:ascii="Calibri" w:eastAsia="Calibri" w:hAnsi="Calibri" w:cs="Calibri"/>
                <w:b/>
                <w:bCs/>
                <w:u w:val="single"/>
              </w:rPr>
            </w:pPr>
          </w:p>
        </w:tc>
      </w:tr>
      <w:tr w:rsidR="00DC72A3" w14:paraId="6B155599" w14:textId="77777777" w:rsidTr="00DC72A3">
        <w:tc>
          <w:tcPr>
            <w:tcW w:w="1413" w:type="dxa"/>
          </w:tcPr>
          <w:p w14:paraId="6B155594" w14:textId="77777777" w:rsidR="00DC72A3" w:rsidRDefault="00DC72A3" w:rsidP="00DC72A3">
            <w:pPr>
              <w:rPr>
                <w:rFonts w:ascii="Calibri" w:eastAsia="Calibri" w:hAnsi="Calibri" w:cs="Calibri"/>
                <w:b/>
                <w:bCs/>
              </w:rPr>
            </w:pPr>
          </w:p>
          <w:p w14:paraId="6B155595" w14:textId="77777777" w:rsidR="00DC72A3" w:rsidRPr="34EDFCFE" w:rsidRDefault="00DC72A3" w:rsidP="00DC72A3">
            <w:pPr>
              <w:rPr>
                <w:rFonts w:ascii="Calibri" w:eastAsia="Calibri" w:hAnsi="Calibri" w:cs="Calibri"/>
                <w:b/>
                <w:bCs/>
              </w:rPr>
            </w:pPr>
            <w:r>
              <w:rPr>
                <w:rFonts w:ascii="Calibri" w:eastAsia="Calibri" w:hAnsi="Calibri" w:cs="Calibri"/>
                <w:b/>
                <w:bCs/>
              </w:rPr>
              <w:t>Section 3</w:t>
            </w:r>
          </w:p>
        </w:tc>
        <w:tc>
          <w:tcPr>
            <w:tcW w:w="6883" w:type="dxa"/>
          </w:tcPr>
          <w:p w14:paraId="6B155596" w14:textId="77777777" w:rsidR="00DC72A3" w:rsidRDefault="00DC72A3" w:rsidP="00DC72A3">
            <w:pPr>
              <w:rPr>
                <w:rFonts w:ascii="Calibri" w:eastAsia="Calibri" w:hAnsi="Calibri" w:cs="Calibri"/>
                <w:b/>
                <w:bCs/>
              </w:rPr>
            </w:pPr>
          </w:p>
          <w:p w14:paraId="6B155597" w14:textId="77777777" w:rsidR="00DC72A3" w:rsidRDefault="00DC72A3" w:rsidP="00DC72A3">
            <w:pPr>
              <w:rPr>
                <w:rFonts w:ascii="Calibri" w:eastAsia="Calibri" w:hAnsi="Calibri" w:cs="Calibri"/>
                <w:b/>
                <w:bCs/>
              </w:rPr>
            </w:pPr>
            <w:r>
              <w:rPr>
                <w:rFonts w:ascii="Calibri" w:eastAsia="Calibri" w:hAnsi="Calibri" w:cs="Calibri"/>
                <w:b/>
                <w:bCs/>
              </w:rPr>
              <w:t>The Requirement</w:t>
            </w:r>
          </w:p>
          <w:p w14:paraId="6B155598" w14:textId="77777777" w:rsidR="00DC72A3" w:rsidRPr="34EDFCFE" w:rsidRDefault="00DC72A3" w:rsidP="00DC72A3">
            <w:pPr>
              <w:rPr>
                <w:rFonts w:ascii="Calibri" w:eastAsia="Calibri" w:hAnsi="Calibri" w:cs="Calibri"/>
                <w:b/>
                <w:bCs/>
              </w:rPr>
            </w:pPr>
          </w:p>
        </w:tc>
      </w:tr>
      <w:tr w:rsidR="00DC72A3" w14:paraId="6B15559F" w14:textId="77777777" w:rsidTr="00DC72A3">
        <w:tc>
          <w:tcPr>
            <w:tcW w:w="1413" w:type="dxa"/>
          </w:tcPr>
          <w:p w14:paraId="6B15559A" w14:textId="77777777" w:rsidR="00DC72A3" w:rsidRDefault="00DC72A3" w:rsidP="00DC72A3">
            <w:pPr>
              <w:rPr>
                <w:rFonts w:ascii="Calibri" w:eastAsia="Calibri" w:hAnsi="Calibri" w:cs="Calibri"/>
                <w:b/>
                <w:bCs/>
              </w:rPr>
            </w:pPr>
          </w:p>
          <w:p w14:paraId="6B15559B" w14:textId="77777777" w:rsidR="00DC72A3" w:rsidRPr="34EDFCFE" w:rsidRDefault="00DC72A3" w:rsidP="00DC72A3">
            <w:pPr>
              <w:rPr>
                <w:rFonts w:ascii="Calibri" w:eastAsia="Calibri" w:hAnsi="Calibri" w:cs="Calibri"/>
                <w:b/>
                <w:bCs/>
              </w:rPr>
            </w:pPr>
            <w:r>
              <w:rPr>
                <w:rFonts w:ascii="Calibri" w:eastAsia="Calibri" w:hAnsi="Calibri" w:cs="Calibri"/>
                <w:b/>
                <w:bCs/>
              </w:rPr>
              <w:t>Section 4</w:t>
            </w:r>
          </w:p>
        </w:tc>
        <w:tc>
          <w:tcPr>
            <w:tcW w:w="6883" w:type="dxa"/>
          </w:tcPr>
          <w:p w14:paraId="6B15559C" w14:textId="77777777" w:rsidR="00DC72A3" w:rsidRDefault="00DC72A3" w:rsidP="00DC72A3">
            <w:pPr>
              <w:rPr>
                <w:rFonts w:ascii="Calibri" w:eastAsia="Calibri" w:hAnsi="Calibri" w:cs="Calibri"/>
                <w:b/>
                <w:bCs/>
              </w:rPr>
            </w:pPr>
          </w:p>
          <w:p w14:paraId="6B15559D" w14:textId="77777777" w:rsidR="00DC72A3" w:rsidRDefault="00DC72A3" w:rsidP="00DC72A3">
            <w:pPr>
              <w:rPr>
                <w:rFonts w:ascii="Calibri" w:eastAsia="Calibri" w:hAnsi="Calibri" w:cs="Calibri"/>
                <w:b/>
                <w:bCs/>
              </w:rPr>
            </w:pPr>
            <w:r>
              <w:rPr>
                <w:rFonts w:ascii="Calibri" w:eastAsia="Calibri" w:hAnsi="Calibri" w:cs="Calibri"/>
                <w:b/>
                <w:bCs/>
              </w:rPr>
              <w:t>Specification and Services Required</w:t>
            </w:r>
          </w:p>
          <w:p w14:paraId="6B15559E" w14:textId="77777777" w:rsidR="00DC72A3" w:rsidRPr="34EDFCFE" w:rsidRDefault="00DC72A3" w:rsidP="00DC72A3">
            <w:pPr>
              <w:rPr>
                <w:rFonts w:ascii="Calibri" w:eastAsia="Calibri" w:hAnsi="Calibri" w:cs="Calibri"/>
                <w:b/>
                <w:bCs/>
              </w:rPr>
            </w:pPr>
          </w:p>
        </w:tc>
      </w:tr>
      <w:tr w:rsidR="00DC72A3" w14:paraId="6B1555A5" w14:textId="77777777" w:rsidTr="00DC72A3">
        <w:tc>
          <w:tcPr>
            <w:tcW w:w="1413" w:type="dxa"/>
          </w:tcPr>
          <w:p w14:paraId="6B1555A0" w14:textId="77777777" w:rsidR="00DC72A3" w:rsidRDefault="00DC72A3" w:rsidP="00DC72A3">
            <w:pPr>
              <w:rPr>
                <w:rFonts w:ascii="Calibri" w:eastAsia="Calibri" w:hAnsi="Calibri" w:cs="Calibri"/>
                <w:b/>
                <w:bCs/>
              </w:rPr>
            </w:pPr>
          </w:p>
          <w:p w14:paraId="6B1555A1" w14:textId="77777777" w:rsidR="00DC72A3" w:rsidRDefault="00DC72A3" w:rsidP="00DC72A3">
            <w:pPr>
              <w:rPr>
                <w:rFonts w:ascii="Calibri" w:eastAsia="Calibri" w:hAnsi="Calibri" w:cs="Calibri"/>
                <w:b/>
                <w:bCs/>
              </w:rPr>
            </w:pPr>
            <w:r>
              <w:rPr>
                <w:rFonts w:ascii="Calibri" w:eastAsia="Calibri" w:hAnsi="Calibri" w:cs="Calibri"/>
                <w:b/>
                <w:bCs/>
              </w:rPr>
              <w:t>Section 5</w:t>
            </w:r>
          </w:p>
        </w:tc>
        <w:tc>
          <w:tcPr>
            <w:tcW w:w="6883" w:type="dxa"/>
          </w:tcPr>
          <w:p w14:paraId="6B1555A2" w14:textId="77777777" w:rsidR="00DC72A3" w:rsidRDefault="00DC72A3" w:rsidP="00DC72A3">
            <w:pPr>
              <w:rPr>
                <w:rFonts w:ascii="Calibri" w:eastAsia="Calibri" w:hAnsi="Calibri" w:cs="Calibri"/>
                <w:b/>
                <w:bCs/>
              </w:rPr>
            </w:pPr>
          </w:p>
          <w:p w14:paraId="6B1555A3" w14:textId="77777777" w:rsidR="00DC72A3" w:rsidRDefault="00DC72A3" w:rsidP="00DC72A3">
            <w:pPr>
              <w:rPr>
                <w:rFonts w:ascii="Calibri" w:eastAsia="Calibri" w:hAnsi="Calibri" w:cs="Calibri"/>
                <w:b/>
                <w:bCs/>
              </w:rPr>
            </w:pPr>
            <w:r>
              <w:rPr>
                <w:rFonts w:ascii="Calibri" w:eastAsia="Calibri" w:hAnsi="Calibri" w:cs="Calibri"/>
                <w:b/>
                <w:bCs/>
              </w:rPr>
              <w:t>Tender Response Form</w:t>
            </w:r>
          </w:p>
          <w:p w14:paraId="6B1555A4" w14:textId="77777777" w:rsidR="00DC72A3" w:rsidRPr="34EDFCFE" w:rsidRDefault="00DC72A3" w:rsidP="00DC72A3">
            <w:pPr>
              <w:rPr>
                <w:rFonts w:ascii="Calibri" w:eastAsia="Calibri" w:hAnsi="Calibri" w:cs="Calibri"/>
                <w:b/>
                <w:bCs/>
              </w:rPr>
            </w:pPr>
          </w:p>
        </w:tc>
      </w:tr>
      <w:tr w:rsidR="00DC72A3" w14:paraId="6B1555AB" w14:textId="77777777" w:rsidTr="00DC72A3">
        <w:tc>
          <w:tcPr>
            <w:tcW w:w="1413" w:type="dxa"/>
          </w:tcPr>
          <w:p w14:paraId="6B1555A6" w14:textId="77777777" w:rsidR="00DC72A3" w:rsidRDefault="00DC72A3" w:rsidP="00DC72A3">
            <w:pPr>
              <w:rPr>
                <w:rFonts w:ascii="Calibri" w:eastAsia="Calibri" w:hAnsi="Calibri" w:cs="Calibri"/>
                <w:b/>
                <w:bCs/>
              </w:rPr>
            </w:pPr>
          </w:p>
          <w:p w14:paraId="6B1555A7" w14:textId="77777777" w:rsidR="00DC72A3" w:rsidRDefault="00DC72A3" w:rsidP="00DC72A3">
            <w:pPr>
              <w:rPr>
                <w:rFonts w:ascii="Calibri" w:eastAsia="Calibri" w:hAnsi="Calibri" w:cs="Calibri"/>
                <w:b/>
                <w:bCs/>
              </w:rPr>
            </w:pPr>
            <w:r w:rsidRPr="34EDFCFE">
              <w:rPr>
                <w:rFonts w:ascii="Calibri" w:eastAsia="Calibri" w:hAnsi="Calibri" w:cs="Calibri"/>
                <w:b/>
                <w:bCs/>
              </w:rPr>
              <w:t xml:space="preserve">Appendix </w:t>
            </w:r>
            <w:r>
              <w:rPr>
                <w:rFonts w:ascii="Calibri" w:eastAsia="Calibri" w:hAnsi="Calibri" w:cs="Calibri"/>
                <w:b/>
                <w:bCs/>
              </w:rPr>
              <w:t>A</w:t>
            </w:r>
          </w:p>
        </w:tc>
        <w:tc>
          <w:tcPr>
            <w:tcW w:w="6883" w:type="dxa"/>
          </w:tcPr>
          <w:p w14:paraId="6B1555A8" w14:textId="77777777" w:rsidR="00DC72A3" w:rsidRDefault="00DC72A3" w:rsidP="00DC72A3">
            <w:pPr>
              <w:rPr>
                <w:rFonts w:ascii="Calibri" w:eastAsia="Calibri" w:hAnsi="Calibri" w:cs="Calibri"/>
                <w:b/>
                <w:bCs/>
              </w:rPr>
            </w:pPr>
          </w:p>
          <w:p w14:paraId="6B1555A9" w14:textId="77777777" w:rsidR="00DC72A3" w:rsidRDefault="00DC72A3" w:rsidP="00DC72A3">
            <w:pPr>
              <w:rPr>
                <w:rFonts w:ascii="Calibri" w:eastAsia="Calibri" w:hAnsi="Calibri" w:cs="Calibri"/>
                <w:b/>
                <w:bCs/>
                <w:u w:val="single"/>
              </w:rPr>
            </w:pPr>
            <w:r>
              <w:rPr>
                <w:rFonts w:ascii="Calibri" w:eastAsia="Calibri" w:hAnsi="Calibri" w:cs="Calibri"/>
                <w:b/>
                <w:bCs/>
              </w:rPr>
              <w:t>Form of Tender (</w:t>
            </w:r>
            <w:r w:rsidRPr="00DC72A3">
              <w:rPr>
                <w:rFonts w:ascii="Calibri" w:eastAsia="Calibri" w:hAnsi="Calibri" w:cs="Calibri"/>
                <w:b/>
                <w:bCs/>
              </w:rPr>
              <w:t>To be signed and submitted as part of your tender return)</w:t>
            </w:r>
          </w:p>
          <w:p w14:paraId="6B1555AA" w14:textId="77777777" w:rsidR="00DC72A3" w:rsidRPr="34EDFCFE" w:rsidRDefault="00DC72A3" w:rsidP="00DC72A3">
            <w:pPr>
              <w:rPr>
                <w:rFonts w:ascii="Calibri" w:eastAsia="Calibri" w:hAnsi="Calibri" w:cs="Calibri"/>
                <w:b/>
                <w:bCs/>
              </w:rPr>
            </w:pPr>
          </w:p>
        </w:tc>
      </w:tr>
    </w:tbl>
    <w:p w14:paraId="6B1555AC" w14:textId="77777777" w:rsidR="00DC72A3" w:rsidRDefault="00DC72A3" w:rsidP="00E26F05">
      <w:pPr>
        <w:jc w:val="center"/>
        <w:rPr>
          <w:b/>
        </w:rPr>
      </w:pPr>
    </w:p>
    <w:p w14:paraId="6B1555AD" w14:textId="77777777" w:rsidR="00DC72A3" w:rsidRDefault="00DC72A3">
      <w:pPr>
        <w:rPr>
          <w:b/>
        </w:rPr>
      </w:pPr>
      <w:r>
        <w:rPr>
          <w:b/>
        </w:rPr>
        <w:br w:type="page"/>
      </w:r>
    </w:p>
    <w:p w14:paraId="3ECD6147" w14:textId="77777777" w:rsidR="007971E4" w:rsidRPr="008A4956" w:rsidRDefault="007971E4" w:rsidP="007971E4">
      <w:pPr>
        <w:rPr>
          <w:rFonts w:ascii="Calibri" w:eastAsia="Calibri" w:hAnsi="Calibri" w:cs="Calibri"/>
          <w:b/>
          <w:bCs/>
        </w:rPr>
      </w:pPr>
      <w:r w:rsidRPr="0029622E">
        <w:rPr>
          <w:rFonts w:cstheme="minorHAnsi"/>
        </w:rPr>
        <w:lastRenderedPageBreak/>
        <w:t xml:space="preserve">The contract will be with the Grimsby Institute of Further &amp; Higher Education, all other references within the document are to trading brands of the Grimsby Institute of Further &amp; Higher Education.  The </w:t>
      </w:r>
      <w:r w:rsidRPr="0029622E">
        <w:rPr>
          <w:rFonts w:cstheme="minorHAnsi"/>
          <w:b/>
        </w:rPr>
        <w:t>TEC Partnership</w:t>
      </w:r>
      <w:r w:rsidRPr="0029622E">
        <w:rPr>
          <w:rFonts w:cstheme="minorHAnsi"/>
        </w:rPr>
        <w:t xml:space="preserve"> is the main trading brand of the Grimsby Institute of Further &amp; Higher Education</w:t>
      </w:r>
      <w:r>
        <w:rPr>
          <w:rFonts w:cstheme="minorHAnsi"/>
        </w:rPr>
        <w:t xml:space="preserve"> (GIFHE)</w:t>
      </w:r>
      <w:r w:rsidRPr="0029622E">
        <w:rPr>
          <w:rFonts w:cstheme="minorHAnsi"/>
        </w:rPr>
        <w:t>, however there are also a number of other sub brands that may be referred to in this document.</w:t>
      </w:r>
      <w:r>
        <w:rPr>
          <w:rFonts w:cstheme="minorHAnsi"/>
        </w:rPr>
        <w:t xml:space="preserve">  </w:t>
      </w:r>
      <w:r w:rsidRPr="00A30874">
        <w:rPr>
          <w:rFonts w:cstheme="minorHAnsi"/>
        </w:rPr>
        <w:t>In the delivery of its mission GIFHE uses brand names and trading styles in the public domain and includes, but not limited to: the TEC Partnership; Scarborough TEC; Skegness TEC; The Academy Grimsby, Grimsby Institute, University Centre Grimsby and Career 6. Policies, data protection registration and other documentation and legal requirements relating to or as part of the operation of brands are part of the Grimsby Institute of Further and Higher Education’s legal status.</w:t>
      </w:r>
    </w:p>
    <w:p w14:paraId="6ECC9979" w14:textId="77777777" w:rsidR="007971E4" w:rsidRDefault="007971E4" w:rsidP="00574F2D">
      <w:pPr>
        <w:rPr>
          <w:b/>
          <w:sz w:val="32"/>
          <w:szCs w:val="32"/>
        </w:rPr>
      </w:pPr>
    </w:p>
    <w:p w14:paraId="6B1555AE" w14:textId="5D69B6F1" w:rsidR="00574F2D" w:rsidRPr="00574F2D" w:rsidRDefault="00574F2D" w:rsidP="00574F2D">
      <w:pPr>
        <w:rPr>
          <w:b/>
          <w:sz w:val="32"/>
          <w:szCs w:val="32"/>
        </w:rPr>
      </w:pPr>
      <w:r w:rsidRPr="00574F2D">
        <w:rPr>
          <w:b/>
          <w:sz w:val="32"/>
          <w:szCs w:val="32"/>
        </w:rPr>
        <w:t>Section 1 – Instruction to Tenderers</w:t>
      </w:r>
    </w:p>
    <w:p w14:paraId="6B1555AF" w14:textId="77777777" w:rsidR="00A07879" w:rsidRPr="00574F2D" w:rsidRDefault="00574F2D" w:rsidP="00832AEC">
      <w:pPr>
        <w:pStyle w:val="ListParagraph"/>
        <w:numPr>
          <w:ilvl w:val="0"/>
          <w:numId w:val="2"/>
        </w:numPr>
        <w:spacing w:after="0" w:line="240" w:lineRule="auto"/>
        <w:rPr>
          <w:rFonts w:ascii="Calibri" w:hAnsi="Calibri" w:cs="Calibri"/>
          <w:b/>
        </w:rPr>
      </w:pPr>
      <w:r w:rsidRPr="00574F2D">
        <w:rPr>
          <w:rFonts w:ascii="Calibri" w:hAnsi="Calibri" w:cs="Calibri"/>
          <w:b/>
        </w:rPr>
        <w:t>Introduction</w:t>
      </w:r>
    </w:p>
    <w:p w14:paraId="7F4744FC" w14:textId="6FC0B3C5" w:rsidR="00AC7A0F" w:rsidRDefault="00AC7A0F" w:rsidP="00171C87">
      <w:pPr>
        <w:spacing w:after="0" w:line="240" w:lineRule="auto"/>
        <w:jc w:val="both"/>
      </w:pPr>
    </w:p>
    <w:p w14:paraId="6B1555B4" w14:textId="30EADE2C" w:rsidR="00AC7A0F" w:rsidRDefault="00676877" w:rsidP="00AC7A0F">
      <w:pPr>
        <w:pStyle w:val="ListParagraph"/>
        <w:numPr>
          <w:ilvl w:val="1"/>
          <w:numId w:val="2"/>
        </w:numPr>
        <w:spacing w:after="0" w:line="240" w:lineRule="auto"/>
        <w:ind w:left="573" w:hanging="573"/>
        <w:jc w:val="both"/>
      </w:pPr>
      <w:r w:rsidRPr="00AC7A0F">
        <w:rPr>
          <w:rFonts w:ascii="Calibri" w:hAnsi="Calibri" w:cs="Calibri"/>
        </w:rPr>
        <w:t>This invitation to ten</w:t>
      </w:r>
      <w:r w:rsidR="00DB1901" w:rsidRPr="00AC7A0F">
        <w:rPr>
          <w:rFonts w:ascii="Calibri" w:hAnsi="Calibri" w:cs="Calibri"/>
        </w:rPr>
        <w:t>der is for the appointment of legal</w:t>
      </w:r>
      <w:r w:rsidRPr="00AC7A0F">
        <w:rPr>
          <w:rFonts w:ascii="Calibri" w:hAnsi="Calibri" w:cs="Calibri"/>
        </w:rPr>
        <w:t xml:space="preserve"> professional advisor</w:t>
      </w:r>
      <w:r w:rsidR="00DB1901" w:rsidRPr="00AC7A0F">
        <w:rPr>
          <w:rFonts w:ascii="Calibri" w:hAnsi="Calibri" w:cs="Calibri"/>
        </w:rPr>
        <w:t>s</w:t>
      </w:r>
      <w:r w:rsidR="00896230">
        <w:rPr>
          <w:rFonts w:ascii="Calibri" w:hAnsi="Calibri" w:cs="Calibri"/>
        </w:rPr>
        <w:t xml:space="preserve"> for</w:t>
      </w:r>
      <w:r w:rsidR="00896230" w:rsidRPr="00896230">
        <w:rPr>
          <w:rFonts w:ascii="Calibri" w:hAnsi="Calibri" w:cs="Calibri"/>
          <w:b/>
        </w:rPr>
        <w:t xml:space="preserve"> The TEC Partnership</w:t>
      </w:r>
      <w:r w:rsidRPr="00896230">
        <w:rPr>
          <w:rFonts w:ascii="Calibri" w:hAnsi="Calibri" w:cs="Calibri"/>
          <w:b/>
        </w:rPr>
        <w:t xml:space="preserve"> </w:t>
      </w:r>
      <w:r w:rsidRPr="00AC7A0F">
        <w:rPr>
          <w:rFonts w:ascii="Calibri" w:hAnsi="Calibri" w:cs="Calibri"/>
        </w:rPr>
        <w:t xml:space="preserve">to support the </w:t>
      </w:r>
      <w:r w:rsidR="00896230">
        <w:rPr>
          <w:rFonts w:ascii="Calibri" w:hAnsi="Calibri" w:cs="Calibri"/>
        </w:rPr>
        <w:t>college</w:t>
      </w:r>
      <w:r w:rsidRPr="00AC7A0F">
        <w:rPr>
          <w:rFonts w:ascii="Calibri" w:hAnsi="Calibri" w:cs="Calibri"/>
        </w:rPr>
        <w:t xml:space="preserve"> in con</w:t>
      </w:r>
      <w:r w:rsidR="00DB1901" w:rsidRPr="00AC7A0F">
        <w:rPr>
          <w:rFonts w:ascii="Calibri" w:hAnsi="Calibri" w:cs="Calibri"/>
        </w:rPr>
        <w:t>sidering a potential merger between</w:t>
      </w:r>
      <w:r w:rsidRPr="00AC7A0F">
        <w:rPr>
          <w:rFonts w:ascii="Calibri" w:hAnsi="Calibri" w:cs="Calibri"/>
        </w:rPr>
        <w:t xml:space="preserve"> </w:t>
      </w:r>
      <w:r w:rsidR="00574F2D" w:rsidRPr="00AC7A0F">
        <w:t>Grimsby Institute of Further and Higher Education and East Riding College</w:t>
      </w:r>
      <w:r w:rsidR="00574F2D" w:rsidRPr="00AC7A0F">
        <w:rPr>
          <w:rFonts w:ascii="Calibri" w:hAnsi="Calibri" w:cs="Calibri"/>
        </w:rPr>
        <w:t xml:space="preserve"> </w:t>
      </w:r>
      <w:r w:rsidRPr="00AC7A0F">
        <w:rPr>
          <w:rFonts w:ascii="Calibri" w:hAnsi="Calibri" w:cs="Calibri"/>
        </w:rPr>
        <w:t xml:space="preserve">("the </w:t>
      </w:r>
      <w:r w:rsidRPr="00AC7A0F">
        <w:rPr>
          <w:rFonts w:ascii="Calibri" w:hAnsi="Calibri" w:cs="Calibri"/>
          <w:b/>
        </w:rPr>
        <w:t>Project</w:t>
      </w:r>
      <w:r w:rsidRPr="00AC7A0F">
        <w:rPr>
          <w:rFonts w:ascii="Calibri" w:hAnsi="Calibri" w:cs="Calibri"/>
        </w:rPr>
        <w:t xml:space="preserve">"). </w:t>
      </w:r>
      <w:r w:rsidR="00AC7A0F" w:rsidRPr="00AC7A0F">
        <w:rPr>
          <w:rFonts w:ascii="Calibri" w:hAnsi="Calibri" w:cs="Calibri"/>
        </w:rPr>
        <w:t>Each college will be appointing independent of each other.</w:t>
      </w:r>
      <w:r w:rsidR="00AC7A0F">
        <w:rPr>
          <w:rFonts w:ascii="Calibri" w:hAnsi="Calibri" w:cs="Calibri"/>
        </w:rPr>
        <w:t xml:space="preserve">  </w:t>
      </w:r>
      <w:r w:rsidR="00896230">
        <w:rPr>
          <w:rFonts w:ascii="Calibri" w:hAnsi="Calibri" w:cs="Calibri"/>
        </w:rPr>
        <w:t xml:space="preserve">This tender is </w:t>
      </w:r>
      <w:r w:rsidR="00AC7A0F" w:rsidRPr="00AC7A0F">
        <w:rPr>
          <w:rFonts w:ascii="Calibri" w:hAnsi="Calibri" w:cs="Calibri"/>
        </w:rPr>
        <w:t xml:space="preserve">It is anticipated that the tenderer will apply for one or the other but not both.  </w:t>
      </w:r>
      <w:r w:rsidRPr="00AC7A0F">
        <w:rPr>
          <w:rFonts w:ascii="Calibri" w:hAnsi="Calibri" w:cs="Calibri"/>
        </w:rPr>
        <w:t>The Project requires capable professional resources to be available immediately in order to support the due diligence phase of the Project as the College</w:t>
      </w:r>
      <w:r w:rsidR="00AC7A0F">
        <w:rPr>
          <w:rFonts w:ascii="Calibri" w:hAnsi="Calibri" w:cs="Calibri"/>
        </w:rPr>
        <w:t>s intend</w:t>
      </w:r>
      <w:r w:rsidRPr="00AC7A0F">
        <w:rPr>
          <w:rFonts w:ascii="Calibri" w:hAnsi="Calibri" w:cs="Calibri"/>
        </w:rPr>
        <w:t xml:space="preserve"> to start this process imminently and to complete it within a tight timeframe.</w:t>
      </w:r>
      <w:r w:rsidR="00DB1901" w:rsidRPr="00AC7A0F">
        <w:rPr>
          <w:rFonts w:ascii="Calibri" w:hAnsi="Calibri" w:cs="Calibri"/>
        </w:rPr>
        <w:t xml:space="preserve">  </w:t>
      </w:r>
    </w:p>
    <w:p w14:paraId="5ED9E7D9" w14:textId="6E5BE70B" w:rsidR="00AC7A0F" w:rsidRPr="00AC7A0F" w:rsidRDefault="00AC7A0F" w:rsidP="00AC7A0F">
      <w:pPr>
        <w:spacing w:after="0" w:line="240" w:lineRule="auto"/>
        <w:jc w:val="both"/>
      </w:pPr>
    </w:p>
    <w:p w14:paraId="6B1555B5" w14:textId="77777777" w:rsidR="00676877" w:rsidRPr="00972F19" w:rsidRDefault="00676877" w:rsidP="00832AEC">
      <w:pPr>
        <w:numPr>
          <w:ilvl w:val="1"/>
          <w:numId w:val="2"/>
        </w:numPr>
        <w:spacing w:after="0" w:line="240" w:lineRule="auto"/>
        <w:ind w:left="573" w:hanging="573"/>
        <w:jc w:val="both"/>
        <w:rPr>
          <w:rFonts w:ascii="Calibri" w:hAnsi="Calibri" w:cs="Calibri"/>
        </w:rPr>
      </w:pPr>
      <w:r w:rsidRPr="00972F19">
        <w:rPr>
          <w:rFonts w:ascii="Calibri" w:hAnsi="Calibri" w:cs="Calibri"/>
        </w:rPr>
        <w:t>Tenderers are required to answer all applicable questions and include all documentation requested. The tender must be completed in English.</w:t>
      </w:r>
    </w:p>
    <w:p w14:paraId="6B1555B6" w14:textId="77777777" w:rsidR="00676877" w:rsidRPr="00972F19" w:rsidRDefault="00676877" w:rsidP="009851BD">
      <w:pPr>
        <w:spacing w:after="0" w:line="240" w:lineRule="auto"/>
        <w:rPr>
          <w:rFonts w:ascii="Calibri" w:hAnsi="Calibri" w:cs="Calibri"/>
        </w:rPr>
      </w:pPr>
    </w:p>
    <w:p w14:paraId="6B1555B7" w14:textId="77777777" w:rsidR="00676877" w:rsidRPr="00972F19" w:rsidRDefault="00676877" w:rsidP="00832AEC">
      <w:pPr>
        <w:numPr>
          <w:ilvl w:val="1"/>
          <w:numId w:val="2"/>
        </w:numPr>
        <w:spacing w:after="0" w:line="240" w:lineRule="auto"/>
        <w:ind w:left="573" w:hanging="573"/>
        <w:jc w:val="both"/>
        <w:rPr>
          <w:rFonts w:ascii="Calibri" w:hAnsi="Calibri" w:cs="Calibri"/>
        </w:rPr>
      </w:pPr>
      <w:r w:rsidRPr="00972F19">
        <w:rPr>
          <w:rFonts w:ascii="Calibri" w:hAnsi="Calibri" w:cs="Calibri"/>
        </w:rPr>
        <w:t xml:space="preserve">Original documents must not be included, as the </w:t>
      </w:r>
      <w:r>
        <w:rPr>
          <w:rFonts w:ascii="Calibri" w:hAnsi="Calibri" w:cs="Calibri"/>
        </w:rPr>
        <w:t>College</w:t>
      </w:r>
      <w:r w:rsidRPr="00972F19">
        <w:rPr>
          <w:rFonts w:ascii="Calibri" w:hAnsi="Calibri" w:cs="Calibri"/>
        </w:rPr>
        <w:t xml:space="preserve"> does not accept responsibility for returning them.</w:t>
      </w:r>
    </w:p>
    <w:p w14:paraId="6B1555B8" w14:textId="77777777" w:rsidR="00676877" w:rsidRPr="00972F19" w:rsidRDefault="00676877" w:rsidP="009851BD">
      <w:pPr>
        <w:spacing w:after="0" w:line="240" w:lineRule="auto"/>
        <w:rPr>
          <w:rFonts w:ascii="Calibri" w:hAnsi="Calibri" w:cs="Calibri"/>
        </w:rPr>
      </w:pPr>
    </w:p>
    <w:p w14:paraId="6B1555B9" w14:textId="77777777" w:rsidR="00676877" w:rsidRPr="00972F19" w:rsidRDefault="00676877" w:rsidP="00832AEC">
      <w:pPr>
        <w:numPr>
          <w:ilvl w:val="1"/>
          <w:numId w:val="2"/>
        </w:numPr>
        <w:spacing w:after="0" w:line="240" w:lineRule="auto"/>
        <w:ind w:left="573" w:hanging="573"/>
        <w:jc w:val="both"/>
        <w:rPr>
          <w:rFonts w:ascii="Calibri" w:hAnsi="Calibri" w:cs="Calibri"/>
        </w:rPr>
      </w:pPr>
      <w:r w:rsidRPr="00972F19">
        <w:rPr>
          <w:rFonts w:ascii="Calibri" w:hAnsi="Calibri" w:cs="Calibri"/>
        </w:rPr>
        <w:t>All information received in connection with this tender application will be treated in the strictest confidence.</w:t>
      </w:r>
    </w:p>
    <w:p w14:paraId="6B1555BA" w14:textId="77777777" w:rsidR="00676877" w:rsidRPr="00972F19" w:rsidRDefault="00676877" w:rsidP="009851BD">
      <w:pPr>
        <w:spacing w:after="0" w:line="240" w:lineRule="auto"/>
        <w:jc w:val="both"/>
        <w:rPr>
          <w:rFonts w:ascii="Calibri" w:hAnsi="Calibri" w:cs="Calibri"/>
        </w:rPr>
      </w:pPr>
    </w:p>
    <w:p w14:paraId="6B1555BB" w14:textId="14ABA27E" w:rsidR="00676877" w:rsidRPr="00C50E54" w:rsidRDefault="00676877" w:rsidP="00832AEC">
      <w:pPr>
        <w:pStyle w:val="BodyText2"/>
        <w:numPr>
          <w:ilvl w:val="1"/>
          <w:numId w:val="2"/>
        </w:numPr>
        <w:ind w:left="573" w:hanging="573"/>
        <w:rPr>
          <w:rFonts w:ascii="Calibri" w:hAnsi="Calibri" w:cs="Calibri"/>
          <w:sz w:val="22"/>
          <w:szCs w:val="22"/>
        </w:rPr>
      </w:pPr>
      <w:r w:rsidRPr="00C50E54">
        <w:rPr>
          <w:rFonts w:ascii="Calibri" w:hAnsi="Calibri" w:cs="Calibri"/>
          <w:sz w:val="22"/>
          <w:szCs w:val="22"/>
        </w:rPr>
        <w:t>Tenders must be submitted in accordance with the following instructions. Any tender not complying fully with any of the instructions in this document may be rejected, whose decision in the matter shall be final.</w:t>
      </w:r>
    </w:p>
    <w:p w14:paraId="6B1555BC" w14:textId="77777777" w:rsidR="00676877" w:rsidRDefault="00676877" w:rsidP="009851BD">
      <w:pPr>
        <w:spacing w:after="0" w:line="240" w:lineRule="auto"/>
        <w:rPr>
          <w:rFonts w:ascii="Calibri" w:hAnsi="Calibri" w:cs="Calibri"/>
        </w:rPr>
      </w:pPr>
    </w:p>
    <w:p w14:paraId="6B1555BD" w14:textId="77777777" w:rsidR="00966A0E" w:rsidRDefault="00966A0E" w:rsidP="009851BD">
      <w:pPr>
        <w:spacing w:after="0" w:line="240" w:lineRule="auto"/>
        <w:rPr>
          <w:rFonts w:ascii="Calibri" w:eastAsia="Calibri" w:hAnsi="Calibri" w:cs="Calibri"/>
        </w:rPr>
      </w:pPr>
    </w:p>
    <w:p w14:paraId="6B1555BE" w14:textId="77777777" w:rsidR="00676877" w:rsidRPr="00574F2D" w:rsidRDefault="00574F2D" w:rsidP="00832AEC">
      <w:pPr>
        <w:pStyle w:val="ListParagraph"/>
        <w:numPr>
          <w:ilvl w:val="0"/>
          <w:numId w:val="2"/>
        </w:numPr>
        <w:spacing w:after="0" w:line="240" w:lineRule="auto"/>
        <w:rPr>
          <w:rFonts w:ascii="Calibri" w:eastAsia="Calibri" w:hAnsi="Calibri" w:cs="Calibri"/>
          <w:b/>
        </w:rPr>
      </w:pPr>
      <w:r>
        <w:rPr>
          <w:rFonts w:ascii="Calibri" w:eastAsia="Calibri" w:hAnsi="Calibri" w:cs="Calibri"/>
          <w:b/>
        </w:rPr>
        <w:t>Tender Return &amp; Validity</w:t>
      </w:r>
    </w:p>
    <w:p w14:paraId="6B1555BF" w14:textId="77777777" w:rsidR="00676877" w:rsidRDefault="00676877" w:rsidP="009851BD">
      <w:pPr>
        <w:spacing w:after="0" w:line="240" w:lineRule="auto"/>
        <w:rPr>
          <w:rFonts w:ascii="Calibri" w:eastAsia="Calibri" w:hAnsi="Calibri" w:cs="Calibri"/>
          <w:b/>
          <w:u w:val="single"/>
        </w:rPr>
      </w:pPr>
    </w:p>
    <w:p w14:paraId="6B1555C0" w14:textId="44EA4C70" w:rsidR="00676877" w:rsidRPr="002E26AB" w:rsidRDefault="00676877" w:rsidP="00832AEC">
      <w:pPr>
        <w:pStyle w:val="ListParagraph"/>
        <w:numPr>
          <w:ilvl w:val="1"/>
          <w:numId w:val="3"/>
        </w:numPr>
        <w:spacing w:after="0" w:line="240" w:lineRule="auto"/>
        <w:ind w:left="573" w:hanging="573"/>
        <w:rPr>
          <w:rFonts w:ascii="Calibri" w:hAnsi="Calibri" w:cs="Calibri"/>
        </w:rPr>
      </w:pPr>
      <w:r w:rsidRPr="00AC1C3C">
        <w:rPr>
          <w:rFonts w:ascii="Calibri" w:hAnsi="Calibri" w:cs="Calibri"/>
          <w:b/>
        </w:rPr>
        <w:t xml:space="preserve">Tenders must </w:t>
      </w:r>
      <w:r w:rsidR="002E26AB">
        <w:rPr>
          <w:rFonts w:ascii="Calibri" w:hAnsi="Calibri" w:cs="Calibri"/>
          <w:b/>
        </w:rPr>
        <w:t>be returned by</w:t>
      </w:r>
      <w:r w:rsidRPr="00AC1C3C">
        <w:rPr>
          <w:rFonts w:ascii="Calibri" w:hAnsi="Calibri" w:cs="Calibri"/>
          <w:b/>
        </w:rPr>
        <w:t xml:space="preserve"> </w:t>
      </w:r>
      <w:r w:rsidRPr="00574F2D">
        <w:rPr>
          <w:rFonts w:ascii="Calibri" w:hAnsi="Calibri" w:cs="Calibri"/>
          <w:b/>
          <w:color w:val="FF0000"/>
          <w:highlight w:val="yellow"/>
        </w:rPr>
        <w:t xml:space="preserve">12 noon on </w:t>
      </w:r>
      <w:r w:rsidR="00DB1901">
        <w:rPr>
          <w:rFonts w:ascii="Calibri" w:hAnsi="Calibri" w:cs="Calibri"/>
          <w:b/>
          <w:color w:val="FF0000"/>
          <w:highlight w:val="yellow"/>
        </w:rPr>
        <w:t>1</w:t>
      </w:r>
      <w:r w:rsidR="0030582D">
        <w:rPr>
          <w:rFonts w:ascii="Calibri" w:hAnsi="Calibri" w:cs="Calibri"/>
          <w:b/>
          <w:color w:val="FF0000"/>
          <w:highlight w:val="yellow"/>
        </w:rPr>
        <w:t>6</w:t>
      </w:r>
      <w:r w:rsidR="00DB1901" w:rsidRPr="00DB1901">
        <w:rPr>
          <w:rFonts w:ascii="Calibri" w:hAnsi="Calibri" w:cs="Calibri"/>
          <w:b/>
          <w:color w:val="FF0000"/>
          <w:highlight w:val="yellow"/>
          <w:vertAlign w:val="superscript"/>
        </w:rPr>
        <w:t>th</w:t>
      </w:r>
      <w:r w:rsidR="00DB1901">
        <w:rPr>
          <w:rFonts w:ascii="Calibri" w:hAnsi="Calibri" w:cs="Calibri"/>
          <w:b/>
          <w:color w:val="FF0000"/>
          <w:highlight w:val="yellow"/>
        </w:rPr>
        <w:t xml:space="preserve"> October</w:t>
      </w:r>
      <w:r w:rsidR="00574F2D" w:rsidRPr="00574F2D">
        <w:rPr>
          <w:rFonts w:ascii="Calibri" w:hAnsi="Calibri" w:cs="Calibri"/>
          <w:b/>
          <w:color w:val="FF0000"/>
          <w:highlight w:val="yellow"/>
        </w:rPr>
        <w:t xml:space="preserve"> 2019</w:t>
      </w:r>
      <w:r w:rsidR="00DB1901">
        <w:rPr>
          <w:rFonts w:ascii="Calibri" w:hAnsi="Calibri" w:cs="Calibri"/>
          <w:b/>
          <w:color w:val="FF0000"/>
        </w:rPr>
        <w:t xml:space="preserve"> </w:t>
      </w:r>
      <w:r w:rsidRPr="00AC1C3C">
        <w:rPr>
          <w:rFonts w:ascii="Calibri" w:hAnsi="Calibri" w:cs="Calibri"/>
          <w:b/>
        </w:rPr>
        <w:t>which shall be the date fixed for submission of tenders</w:t>
      </w:r>
      <w:r w:rsidR="002A39CE">
        <w:rPr>
          <w:rFonts w:ascii="Calibri" w:hAnsi="Calibri" w:cs="Calibri"/>
        </w:rPr>
        <w:t>.</w:t>
      </w:r>
    </w:p>
    <w:p w14:paraId="257C990E" w14:textId="1F0298E9" w:rsidR="002E26AB" w:rsidRDefault="002E26AB" w:rsidP="002E26AB">
      <w:pPr>
        <w:pStyle w:val="ListParagraph"/>
        <w:spacing w:after="0" w:line="240" w:lineRule="auto"/>
        <w:ind w:left="573"/>
        <w:rPr>
          <w:rFonts w:ascii="Calibri" w:hAnsi="Calibri" w:cs="Calibri"/>
          <w:b/>
        </w:rPr>
      </w:pPr>
    </w:p>
    <w:p w14:paraId="55AE6DAA" w14:textId="5AB9CF97" w:rsidR="002E26AB" w:rsidRDefault="002E26AB" w:rsidP="002E26AB">
      <w:pPr>
        <w:pStyle w:val="BodyText2"/>
        <w:ind w:left="1146"/>
        <w:rPr>
          <w:rFonts w:ascii="Calibri" w:hAnsi="Calibri" w:cs="Calibri"/>
          <w:b/>
        </w:rPr>
      </w:pPr>
      <w:r w:rsidRPr="009232D0">
        <w:rPr>
          <w:rFonts w:ascii="Calibri" w:eastAsia="Calibri" w:hAnsi="Calibri" w:cs="Calibri"/>
          <w:b/>
          <w:bCs/>
          <w:sz w:val="22"/>
          <w:szCs w:val="22"/>
          <w:u w:val="single"/>
        </w:rPr>
        <w:t xml:space="preserve">Tender submissions should be </w:t>
      </w:r>
      <w:r w:rsidR="00F144B8" w:rsidRPr="009232D0">
        <w:rPr>
          <w:rFonts w:ascii="Calibri" w:eastAsia="Calibri" w:hAnsi="Calibri" w:cs="Calibri"/>
          <w:b/>
          <w:bCs/>
          <w:sz w:val="22"/>
          <w:szCs w:val="22"/>
          <w:u w:val="single"/>
        </w:rPr>
        <w:t xml:space="preserve">sent </w:t>
      </w:r>
      <w:r w:rsidRPr="009232D0">
        <w:rPr>
          <w:rFonts w:ascii="Calibri" w:eastAsia="Calibri" w:hAnsi="Calibri" w:cs="Calibri"/>
          <w:b/>
          <w:bCs/>
          <w:sz w:val="22"/>
          <w:szCs w:val="22"/>
          <w:u w:val="single"/>
        </w:rPr>
        <w:t xml:space="preserve">to </w:t>
      </w:r>
      <w:hyperlink r:id="rId11" w:history="1">
        <w:r w:rsidRPr="009232D0">
          <w:rPr>
            <w:rStyle w:val="Hyperlink"/>
            <w:rFonts w:ascii="Calibri" w:eastAsia="Calibri" w:hAnsi="Calibri" w:cs="Calibri"/>
            <w:b/>
            <w:bCs/>
            <w:sz w:val="22"/>
            <w:szCs w:val="22"/>
          </w:rPr>
          <w:t>purchasing@grimsby.ac.uk</w:t>
        </w:r>
      </w:hyperlink>
      <w:r>
        <w:rPr>
          <w:rFonts w:ascii="Calibri" w:eastAsia="Calibri" w:hAnsi="Calibri" w:cs="Calibri"/>
          <w:b/>
          <w:bCs/>
          <w:sz w:val="22"/>
          <w:szCs w:val="22"/>
          <w:u w:val="single"/>
        </w:rPr>
        <w:t xml:space="preserve"> </w:t>
      </w:r>
    </w:p>
    <w:p w14:paraId="6B1555C1" w14:textId="51B02F99" w:rsidR="00676877" w:rsidRPr="00972F19" w:rsidRDefault="00676877" w:rsidP="002E26AB">
      <w:pPr>
        <w:pStyle w:val="ListParagraph"/>
        <w:spacing w:after="0" w:line="240" w:lineRule="auto"/>
        <w:ind w:left="360"/>
        <w:rPr>
          <w:rFonts w:ascii="Calibri" w:hAnsi="Calibri" w:cs="Calibri"/>
        </w:rPr>
      </w:pPr>
    </w:p>
    <w:p w14:paraId="6B1555C3" w14:textId="0B02BBB1" w:rsidR="00676877" w:rsidRDefault="00676877" w:rsidP="00DB1901">
      <w:pPr>
        <w:pStyle w:val="ListParagraph"/>
        <w:numPr>
          <w:ilvl w:val="1"/>
          <w:numId w:val="3"/>
        </w:numPr>
        <w:spacing w:after="0" w:line="240" w:lineRule="auto"/>
        <w:ind w:left="573" w:hanging="573"/>
        <w:jc w:val="both"/>
        <w:rPr>
          <w:rFonts w:ascii="Calibri" w:hAnsi="Calibri" w:cs="Calibri"/>
        </w:rPr>
      </w:pPr>
      <w:r w:rsidRPr="00AC1C3C">
        <w:rPr>
          <w:rFonts w:ascii="Calibri" w:hAnsi="Calibri" w:cs="Calibri"/>
        </w:rPr>
        <w:t>The tender shall be submitted on the basis that the offer in it shall remain in force for a minimum of six months from the date fixed for the submission of tenders.</w:t>
      </w:r>
      <w:r w:rsidR="00DB1901">
        <w:rPr>
          <w:rFonts w:ascii="Calibri" w:hAnsi="Calibri" w:cs="Calibri"/>
        </w:rPr>
        <w:t xml:space="preserve">  </w:t>
      </w:r>
    </w:p>
    <w:p w14:paraId="02E73BF6" w14:textId="3E850D66" w:rsidR="00111961" w:rsidRPr="00111961" w:rsidRDefault="00111961" w:rsidP="00111961">
      <w:pPr>
        <w:spacing w:after="0" w:line="240" w:lineRule="auto"/>
        <w:jc w:val="both"/>
        <w:rPr>
          <w:rFonts w:ascii="Calibri" w:hAnsi="Calibri" w:cs="Calibri"/>
        </w:rPr>
      </w:pPr>
    </w:p>
    <w:p w14:paraId="6B1555C4" w14:textId="77777777" w:rsidR="00676877" w:rsidRPr="00972F19" w:rsidRDefault="00676877" w:rsidP="00832AEC">
      <w:pPr>
        <w:numPr>
          <w:ilvl w:val="1"/>
          <w:numId w:val="3"/>
        </w:numPr>
        <w:spacing w:after="0" w:line="240" w:lineRule="auto"/>
        <w:ind w:left="573" w:hanging="573"/>
        <w:jc w:val="both"/>
        <w:rPr>
          <w:rFonts w:ascii="Calibri" w:hAnsi="Calibri" w:cs="Calibri"/>
        </w:rPr>
      </w:pPr>
      <w:r w:rsidRPr="00972F19">
        <w:rPr>
          <w:rFonts w:ascii="Calibri" w:hAnsi="Calibri" w:cs="Calibri"/>
        </w:rPr>
        <w:t xml:space="preserve">In submitting the tender, the tenderer shall undertake that, in the event of the tender being accepted by the </w:t>
      </w:r>
      <w:r>
        <w:rPr>
          <w:rFonts w:ascii="Calibri" w:hAnsi="Calibri" w:cs="Calibri"/>
        </w:rPr>
        <w:t>College</w:t>
      </w:r>
      <w:r w:rsidRPr="00972F19">
        <w:rPr>
          <w:rFonts w:ascii="Calibri" w:hAnsi="Calibri" w:cs="Calibri"/>
        </w:rPr>
        <w:t xml:space="preserve">, within </w:t>
      </w:r>
      <w:r>
        <w:rPr>
          <w:rFonts w:ascii="Calibri" w:hAnsi="Calibri" w:cs="Calibri"/>
        </w:rPr>
        <w:t>five</w:t>
      </w:r>
      <w:r w:rsidRPr="00972F19">
        <w:rPr>
          <w:rFonts w:ascii="Calibri" w:hAnsi="Calibri" w:cs="Calibri"/>
        </w:rPr>
        <w:t xml:space="preserve"> days of being called upon to do so by the </w:t>
      </w:r>
      <w:r>
        <w:rPr>
          <w:rFonts w:ascii="Calibri" w:hAnsi="Calibri" w:cs="Calibri"/>
        </w:rPr>
        <w:t>College,</w:t>
      </w:r>
      <w:r w:rsidRPr="00972F19">
        <w:rPr>
          <w:rFonts w:ascii="Calibri" w:hAnsi="Calibri" w:cs="Calibri"/>
        </w:rPr>
        <w:t xml:space="preserve"> the tenderer will execute a formal contract consisting of the contract documentation and until such </w:t>
      </w:r>
      <w:r w:rsidRPr="00972F19">
        <w:rPr>
          <w:rFonts w:ascii="Calibri" w:hAnsi="Calibri" w:cs="Calibri"/>
        </w:rPr>
        <w:lastRenderedPageBreak/>
        <w:t xml:space="preserve">date as the contract is executed this tender, together with the formal written acceptance of it by the Authorised Officer on behalf of the </w:t>
      </w:r>
      <w:r>
        <w:rPr>
          <w:rFonts w:ascii="Calibri" w:hAnsi="Calibri" w:cs="Calibri"/>
        </w:rPr>
        <w:t>College</w:t>
      </w:r>
      <w:r w:rsidRPr="00972F19">
        <w:rPr>
          <w:rFonts w:ascii="Calibri" w:hAnsi="Calibri" w:cs="Calibri"/>
        </w:rPr>
        <w:t xml:space="preserve">, will form a binding agreement between the </w:t>
      </w:r>
      <w:r>
        <w:rPr>
          <w:rFonts w:ascii="Calibri" w:hAnsi="Calibri" w:cs="Calibri"/>
        </w:rPr>
        <w:t>College</w:t>
      </w:r>
      <w:r w:rsidRPr="00972F19">
        <w:rPr>
          <w:rFonts w:ascii="Calibri" w:hAnsi="Calibri" w:cs="Calibri"/>
        </w:rPr>
        <w:t xml:space="preserve"> and the tenderer.</w:t>
      </w:r>
    </w:p>
    <w:p w14:paraId="6B1555C5" w14:textId="77777777" w:rsidR="00676877" w:rsidRPr="00972F19" w:rsidRDefault="00676877" w:rsidP="009851BD">
      <w:pPr>
        <w:spacing w:after="0" w:line="240" w:lineRule="auto"/>
        <w:jc w:val="both"/>
        <w:rPr>
          <w:rFonts w:ascii="Calibri" w:hAnsi="Calibri" w:cs="Calibri"/>
        </w:rPr>
      </w:pPr>
    </w:p>
    <w:p w14:paraId="6B1555C6" w14:textId="77777777" w:rsidR="00676877" w:rsidRPr="00972F19" w:rsidRDefault="00676877" w:rsidP="00832AEC">
      <w:pPr>
        <w:numPr>
          <w:ilvl w:val="1"/>
          <w:numId w:val="3"/>
        </w:numPr>
        <w:spacing w:after="0" w:line="240" w:lineRule="auto"/>
        <w:ind w:left="573" w:hanging="573"/>
        <w:jc w:val="both"/>
        <w:rPr>
          <w:rFonts w:ascii="Calibri" w:hAnsi="Calibri" w:cs="Calibri"/>
        </w:rPr>
      </w:pPr>
      <w:r w:rsidRPr="00972F19">
        <w:rPr>
          <w:rFonts w:ascii="Calibri" w:hAnsi="Calibri" w:cs="Calibri"/>
        </w:rPr>
        <w:t xml:space="preserve">Failure by the successful tenderer to execute a formal contract within the time specified above will render the contract voidable at the option of the </w:t>
      </w:r>
      <w:r>
        <w:rPr>
          <w:rFonts w:ascii="Calibri" w:hAnsi="Calibri" w:cs="Calibri"/>
        </w:rPr>
        <w:t>College</w:t>
      </w:r>
      <w:r w:rsidRPr="00972F19">
        <w:rPr>
          <w:rFonts w:ascii="Calibri" w:hAnsi="Calibri" w:cs="Calibri"/>
        </w:rPr>
        <w:t xml:space="preserve"> at any time.</w:t>
      </w:r>
    </w:p>
    <w:p w14:paraId="6B1555C7" w14:textId="77777777" w:rsidR="00676877" w:rsidRPr="00972F19" w:rsidRDefault="00676877" w:rsidP="009851BD">
      <w:pPr>
        <w:spacing w:after="0" w:line="240" w:lineRule="auto"/>
        <w:jc w:val="both"/>
        <w:rPr>
          <w:rFonts w:ascii="Calibri" w:hAnsi="Calibri" w:cs="Calibri"/>
        </w:rPr>
      </w:pPr>
    </w:p>
    <w:p w14:paraId="6B1555C8" w14:textId="77777777" w:rsidR="00676877" w:rsidRPr="00972F19" w:rsidRDefault="00676877" w:rsidP="009851BD">
      <w:pPr>
        <w:spacing w:after="0" w:line="240" w:lineRule="auto"/>
        <w:ind w:left="709" w:hanging="709"/>
        <w:jc w:val="both"/>
        <w:rPr>
          <w:rFonts w:ascii="Calibri" w:hAnsi="Calibri" w:cs="Calibri"/>
        </w:rPr>
      </w:pPr>
      <w:r>
        <w:rPr>
          <w:rFonts w:ascii="Calibri" w:hAnsi="Calibri" w:cs="Calibri"/>
        </w:rPr>
        <w:t>2.5</w:t>
      </w:r>
      <w:r w:rsidRPr="00972F19">
        <w:rPr>
          <w:rFonts w:ascii="Calibri" w:hAnsi="Calibri" w:cs="Calibri"/>
        </w:rPr>
        <w:tab/>
        <w:t xml:space="preserve">Tenders shall only be submitted on the basis that they are bona fide competitive tenders. It is therefore agreed that the </w:t>
      </w:r>
      <w:r>
        <w:rPr>
          <w:rFonts w:ascii="Calibri" w:hAnsi="Calibri" w:cs="Calibri"/>
        </w:rPr>
        <w:t>College</w:t>
      </w:r>
      <w:r w:rsidRPr="00972F19">
        <w:rPr>
          <w:rFonts w:ascii="Calibri" w:hAnsi="Calibri" w:cs="Calibri"/>
        </w:rPr>
        <w:t xml:space="preserve"> shall have the power to cancel the contract and to recover from the tenderer the amount of any loss arising from the cancellation if either the tenderer:</w:t>
      </w:r>
    </w:p>
    <w:p w14:paraId="6B1555C9" w14:textId="77777777" w:rsidR="00676877" w:rsidRPr="00574F2D" w:rsidRDefault="00676877" w:rsidP="00832AEC">
      <w:pPr>
        <w:pStyle w:val="ListParagraph"/>
        <w:numPr>
          <w:ilvl w:val="0"/>
          <w:numId w:val="4"/>
        </w:numPr>
        <w:tabs>
          <w:tab w:val="left" w:pos="811"/>
          <w:tab w:val="right" w:pos="8601"/>
        </w:tabs>
        <w:spacing w:after="0" w:line="240" w:lineRule="auto"/>
        <w:jc w:val="both"/>
        <w:rPr>
          <w:rFonts w:ascii="Calibri" w:hAnsi="Calibri" w:cs="Calibri"/>
        </w:rPr>
      </w:pPr>
      <w:r w:rsidRPr="00574F2D">
        <w:rPr>
          <w:rFonts w:ascii="Calibri" w:hAnsi="Calibri" w:cs="Calibri"/>
        </w:rPr>
        <w:t>shall have offered or given or agreed to give any officer or member of the College staff any gift or consideration of any kind as an inducement or bribe to influence its decision in the tendering procedure. The word "tenderer" for these purposes shall be deemed to include any and all persons employed by the tenderer, or who are purporting to act on the tenderer’s behalf whether the tenderer is aware of their acts or not, or</w:t>
      </w:r>
    </w:p>
    <w:p w14:paraId="6B1555CA" w14:textId="77777777" w:rsidR="00676877" w:rsidRPr="00574F2D" w:rsidRDefault="00676877" w:rsidP="00832AEC">
      <w:pPr>
        <w:pStyle w:val="ListParagraph"/>
        <w:numPr>
          <w:ilvl w:val="0"/>
          <w:numId w:val="4"/>
        </w:numPr>
        <w:tabs>
          <w:tab w:val="left" w:pos="1276"/>
          <w:tab w:val="left" w:pos="1418"/>
        </w:tabs>
        <w:spacing w:after="0" w:line="240" w:lineRule="auto"/>
        <w:jc w:val="both"/>
        <w:rPr>
          <w:rFonts w:ascii="Calibri" w:hAnsi="Calibri" w:cs="Calibri"/>
        </w:rPr>
      </w:pPr>
      <w:r w:rsidRPr="00574F2D">
        <w:rPr>
          <w:rFonts w:ascii="Calibri" w:hAnsi="Calibri" w:cs="Calibri"/>
        </w:rPr>
        <w:t>shall have communicated to any other person than the College the amount or approximate amount of the proposed tender other than in confidence in order to obtain quotations necessary for the preparation of the tender, or for insurance purposes, or</w:t>
      </w:r>
    </w:p>
    <w:p w14:paraId="6B1555CB" w14:textId="77777777" w:rsidR="00966A0E" w:rsidRPr="00574F2D" w:rsidRDefault="00676877" w:rsidP="00832AEC">
      <w:pPr>
        <w:pStyle w:val="ListParagraph"/>
        <w:numPr>
          <w:ilvl w:val="0"/>
          <w:numId w:val="4"/>
        </w:numPr>
        <w:tabs>
          <w:tab w:val="right" w:pos="709"/>
        </w:tabs>
        <w:spacing w:after="0" w:line="240" w:lineRule="auto"/>
        <w:jc w:val="both"/>
        <w:rPr>
          <w:rFonts w:ascii="Calibri" w:hAnsi="Calibri" w:cs="Calibri"/>
        </w:rPr>
      </w:pPr>
      <w:r w:rsidRPr="00574F2D">
        <w:rPr>
          <w:rFonts w:ascii="Calibri" w:hAnsi="Calibri" w:cs="Calibri"/>
        </w:rPr>
        <w:t>shall have entered into any agreement or arrangement with any person as to the amount of any proposed tender or that person shall refrain from tendering.</w:t>
      </w:r>
    </w:p>
    <w:p w14:paraId="6B1555CC" w14:textId="77777777" w:rsidR="007C2BD1" w:rsidRDefault="007C2BD1" w:rsidP="009851BD">
      <w:pPr>
        <w:spacing w:after="0" w:line="240" w:lineRule="auto"/>
        <w:jc w:val="both"/>
        <w:rPr>
          <w:rFonts w:ascii="Calibri" w:eastAsia="Calibri" w:hAnsi="Calibri" w:cs="Calibri"/>
        </w:rPr>
      </w:pPr>
    </w:p>
    <w:p w14:paraId="6B1555CD" w14:textId="77777777" w:rsidR="00574F2D" w:rsidRDefault="00574F2D" w:rsidP="00832AEC">
      <w:pPr>
        <w:pStyle w:val="Heading2"/>
        <w:numPr>
          <w:ilvl w:val="0"/>
          <w:numId w:val="9"/>
        </w:numPr>
        <w:jc w:val="left"/>
        <w:rPr>
          <w:rFonts w:ascii="Calibri" w:hAnsi="Calibri" w:cs="Calibri"/>
          <w:b/>
          <w:sz w:val="22"/>
          <w:szCs w:val="22"/>
        </w:rPr>
      </w:pPr>
      <w:bookmarkStart w:id="0" w:name="_Toc472502164"/>
      <w:r w:rsidRPr="00972F19">
        <w:rPr>
          <w:rFonts w:ascii="Calibri" w:hAnsi="Calibri" w:cs="Calibri"/>
          <w:b/>
          <w:sz w:val="22"/>
          <w:szCs w:val="22"/>
        </w:rPr>
        <w:t>Acceptance of Tender</w:t>
      </w:r>
      <w:bookmarkEnd w:id="0"/>
    </w:p>
    <w:p w14:paraId="6B1555CE" w14:textId="77777777" w:rsidR="00B657A0" w:rsidRPr="00B657A0" w:rsidRDefault="00B657A0" w:rsidP="009851BD">
      <w:pPr>
        <w:spacing w:after="0" w:line="240" w:lineRule="auto"/>
        <w:rPr>
          <w:lang w:eastAsia="en-GB"/>
        </w:rPr>
      </w:pPr>
    </w:p>
    <w:p w14:paraId="6B1555CF" w14:textId="77777777" w:rsidR="00574F2D" w:rsidRPr="00AC1C3C" w:rsidRDefault="00574F2D" w:rsidP="00832AEC">
      <w:pPr>
        <w:pStyle w:val="ListParagraph"/>
        <w:numPr>
          <w:ilvl w:val="1"/>
          <w:numId w:val="7"/>
        </w:numPr>
        <w:spacing w:after="0" w:line="240" w:lineRule="auto"/>
        <w:ind w:left="573" w:hanging="573"/>
        <w:jc w:val="both"/>
        <w:rPr>
          <w:rFonts w:ascii="Calibri" w:hAnsi="Calibri" w:cs="Calibri"/>
        </w:rPr>
      </w:pPr>
      <w:r w:rsidRPr="00AC1C3C">
        <w:rPr>
          <w:rFonts w:ascii="Calibri" w:hAnsi="Calibri" w:cs="Calibri"/>
        </w:rPr>
        <w:t xml:space="preserve">The College shall not be under any obligation to accept any tender. </w:t>
      </w:r>
    </w:p>
    <w:p w14:paraId="6B1555D0" w14:textId="77777777" w:rsidR="00574F2D" w:rsidRPr="00972F19" w:rsidRDefault="00574F2D" w:rsidP="009851BD">
      <w:pPr>
        <w:spacing w:after="0" w:line="240" w:lineRule="auto"/>
        <w:jc w:val="both"/>
        <w:rPr>
          <w:rFonts w:ascii="Calibri" w:hAnsi="Calibri" w:cs="Calibri"/>
        </w:rPr>
      </w:pPr>
    </w:p>
    <w:p w14:paraId="6B1555D1" w14:textId="77777777" w:rsidR="00574F2D" w:rsidRPr="00AC1C3C" w:rsidRDefault="00574F2D" w:rsidP="00832AEC">
      <w:pPr>
        <w:pStyle w:val="ListParagraph"/>
        <w:numPr>
          <w:ilvl w:val="1"/>
          <w:numId w:val="7"/>
        </w:numPr>
        <w:spacing w:after="0" w:line="240" w:lineRule="auto"/>
        <w:ind w:left="573" w:hanging="573"/>
        <w:jc w:val="both"/>
        <w:rPr>
          <w:rFonts w:ascii="Calibri" w:hAnsi="Calibri" w:cs="Calibri"/>
        </w:rPr>
      </w:pPr>
      <w:r w:rsidRPr="00AC1C3C">
        <w:rPr>
          <w:rFonts w:ascii="Calibri" w:hAnsi="Calibri" w:cs="Calibri"/>
        </w:rPr>
        <w:t>The College shall not be under any obligation to accept the lowest tender.</w:t>
      </w:r>
    </w:p>
    <w:p w14:paraId="6B1555D2" w14:textId="77777777" w:rsidR="00574F2D" w:rsidRPr="00972F19" w:rsidRDefault="00574F2D" w:rsidP="009851BD">
      <w:pPr>
        <w:spacing w:after="0" w:line="240" w:lineRule="auto"/>
        <w:jc w:val="both"/>
        <w:rPr>
          <w:rFonts w:ascii="Calibri" w:hAnsi="Calibri" w:cs="Calibri"/>
        </w:rPr>
      </w:pPr>
    </w:p>
    <w:p w14:paraId="6B1555D3" w14:textId="77777777" w:rsidR="00574F2D" w:rsidRPr="00972F19" w:rsidRDefault="00574F2D" w:rsidP="00832AEC">
      <w:pPr>
        <w:numPr>
          <w:ilvl w:val="1"/>
          <w:numId w:val="7"/>
        </w:numPr>
        <w:spacing w:after="0" w:line="240" w:lineRule="auto"/>
        <w:ind w:left="573" w:hanging="573"/>
        <w:jc w:val="both"/>
        <w:rPr>
          <w:rFonts w:ascii="Calibri" w:hAnsi="Calibri" w:cs="Calibri"/>
        </w:rPr>
      </w:pPr>
      <w:r w:rsidRPr="00972F19">
        <w:rPr>
          <w:rFonts w:ascii="Calibri" w:hAnsi="Calibri" w:cs="Calibri"/>
        </w:rPr>
        <w:t xml:space="preserve">The </w:t>
      </w:r>
      <w:r>
        <w:rPr>
          <w:rFonts w:ascii="Calibri" w:hAnsi="Calibri" w:cs="Calibri"/>
        </w:rPr>
        <w:t>College</w:t>
      </w:r>
      <w:r w:rsidRPr="00972F19">
        <w:rPr>
          <w:rFonts w:ascii="Calibri" w:hAnsi="Calibri" w:cs="Calibri"/>
        </w:rPr>
        <w:t xml:space="preserve"> reserves the right to cancel the entire or parts of the tender, without such an action conferring any right to compensation on the Tenderers.</w:t>
      </w:r>
    </w:p>
    <w:p w14:paraId="6B1555D6" w14:textId="2D86D3FD" w:rsidR="00574F2D" w:rsidRPr="00972F19" w:rsidRDefault="00574F2D" w:rsidP="009851BD">
      <w:pPr>
        <w:spacing w:after="0" w:line="240" w:lineRule="auto"/>
        <w:jc w:val="both"/>
        <w:rPr>
          <w:rFonts w:ascii="Calibri" w:hAnsi="Calibri" w:cs="Calibri"/>
        </w:rPr>
      </w:pPr>
    </w:p>
    <w:p w14:paraId="6B1555D7" w14:textId="77777777" w:rsidR="00574F2D" w:rsidRPr="00972F19" w:rsidRDefault="00574F2D" w:rsidP="00832AEC">
      <w:pPr>
        <w:numPr>
          <w:ilvl w:val="1"/>
          <w:numId w:val="7"/>
        </w:numPr>
        <w:spacing w:after="0" w:line="240" w:lineRule="auto"/>
        <w:ind w:left="573" w:hanging="573"/>
        <w:jc w:val="both"/>
        <w:rPr>
          <w:rFonts w:ascii="Calibri" w:hAnsi="Calibri" w:cs="Calibri"/>
        </w:rPr>
      </w:pPr>
      <w:r w:rsidRPr="00972F19">
        <w:rPr>
          <w:rFonts w:ascii="Calibri" w:hAnsi="Calibri" w:cs="Calibri"/>
        </w:rPr>
        <w:t xml:space="preserve">The </w:t>
      </w:r>
      <w:r>
        <w:rPr>
          <w:rFonts w:ascii="Calibri" w:hAnsi="Calibri" w:cs="Calibri"/>
        </w:rPr>
        <w:t>College</w:t>
      </w:r>
      <w:r w:rsidRPr="00972F19">
        <w:rPr>
          <w:rFonts w:ascii="Calibri" w:hAnsi="Calibri" w:cs="Calibri"/>
        </w:rPr>
        <w:t xml:space="preserve"> has no liability to settle any cost incurred by the tenderer as a result of the tendering procedure or a re-tendering procedure.</w:t>
      </w:r>
    </w:p>
    <w:p w14:paraId="6B1555D8" w14:textId="77777777" w:rsidR="00574F2D" w:rsidRPr="00972F19" w:rsidRDefault="00574F2D" w:rsidP="009851BD">
      <w:pPr>
        <w:spacing w:after="0" w:line="240" w:lineRule="auto"/>
        <w:jc w:val="both"/>
        <w:rPr>
          <w:rFonts w:ascii="Calibri" w:hAnsi="Calibri" w:cs="Calibri"/>
        </w:rPr>
      </w:pPr>
    </w:p>
    <w:p w14:paraId="6B1555D9" w14:textId="77777777" w:rsidR="00574F2D" w:rsidRPr="00972F19" w:rsidRDefault="00574F2D" w:rsidP="00832AEC">
      <w:pPr>
        <w:numPr>
          <w:ilvl w:val="1"/>
          <w:numId w:val="7"/>
        </w:numPr>
        <w:spacing w:after="0" w:line="240" w:lineRule="auto"/>
        <w:ind w:left="573" w:hanging="573"/>
        <w:jc w:val="both"/>
        <w:rPr>
          <w:rFonts w:ascii="Calibri" w:hAnsi="Calibri" w:cs="Calibri"/>
        </w:rPr>
      </w:pPr>
      <w:r w:rsidRPr="00972F19">
        <w:rPr>
          <w:rFonts w:ascii="Calibri" w:hAnsi="Calibri" w:cs="Calibri"/>
        </w:rPr>
        <w:t xml:space="preserve">The tender </w:t>
      </w:r>
      <w:r>
        <w:rPr>
          <w:rFonts w:ascii="Calibri" w:hAnsi="Calibri" w:cs="Calibri"/>
        </w:rPr>
        <w:t xml:space="preserve">proposal </w:t>
      </w:r>
      <w:r w:rsidRPr="00972F19">
        <w:rPr>
          <w:rFonts w:ascii="Calibri" w:hAnsi="Calibri" w:cs="Calibri"/>
        </w:rPr>
        <w:t xml:space="preserve">must be based upon the </w:t>
      </w:r>
      <w:r>
        <w:rPr>
          <w:rFonts w:ascii="Calibri" w:hAnsi="Calibri" w:cs="Calibri"/>
        </w:rPr>
        <w:t>specification</w:t>
      </w:r>
      <w:r w:rsidRPr="00972F19">
        <w:rPr>
          <w:rFonts w:ascii="Calibri" w:hAnsi="Calibri" w:cs="Calibri"/>
        </w:rPr>
        <w:t xml:space="preserve"> set out in </w:t>
      </w:r>
      <w:r>
        <w:rPr>
          <w:rFonts w:ascii="Calibri" w:hAnsi="Calibri" w:cs="Calibri"/>
        </w:rPr>
        <w:t>this tender document</w:t>
      </w:r>
      <w:r w:rsidRPr="00972F19">
        <w:rPr>
          <w:rFonts w:ascii="Calibri" w:hAnsi="Calibri" w:cs="Calibri"/>
        </w:rPr>
        <w:t xml:space="preserve"> </w:t>
      </w:r>
    </w:p>
    <w:p w14:paraId="6B1555DA" w14:textId="77777777" w:rsidR="00574F2D" w:rsidRPr="00972F19" w:rsidRDefault="00574F2D" w:rsidP="009851BD">
      <w:pPr>
        <w:spacing w:after="0" w:line="240" w:lineRule="auto"/>
        <w:jc w:val="both"/>
        <w:rPr>
          <w:rFonts w:ascii="Calibri" w:hAnsi="Calibri" w:cs="Calibri"/>
        </w:rPr>
      </w:pPr>
    </w:p>
    <w:p w14:paraId="6B1555DB" w14:textId="77777777" w:rsidR="00574F2D" w:rsidRPr="00972F19" w:rsidRDefault="00574F2D" w:rsidP="00832AEC">
      <w:pPr>
        <w:numPr>
          <w:ilvl w:val="1"/>
          <w:numId w:val="7"/>
        </w:numPr>
        <w:spacing w:after="0" w:line="240" w:lineRule="auto"/>
        <w:ind w:left="573" w:hanging="573"/>
        <w:jc w:val="both"/>
        <w:rPr>
          <w:rFonts w:ascii="Calibri" w:hAnsi="Calibri" w:cs="Calibri"/>
        </w:rPr>
      </w:pPr>
      <w:r w:rsidRPr="00972F19">
        <w:rPr>
          <w:rFonts w:ascii="Calibri" w:hAnsi="Calibri" w:cs="Calibri"/>
        </w:rPr>
        <w:t xml:space="preserve">Tenderers will be notified of the outcome of their tender submission at the earliest possible time.  </w:t>
      </w:r>
    </w:p>
    <w:p w14:paraId="6B1555DC" w14:textId="77777777" w:rsidR="00574F2D" w:rsidRPr="00972F19" w:rsidRDefault="00574F2D" w:rsidP="009851BD">
      <w:pPr>
        <w:spacing w:after="0" w:line="240" w:lineRule="auto"/>
        <w:jc w:val="both"/>
        <w:rPr>
          <w:rFonts w:ascii="Calibri" w:hAnsi="Calibri" w:cs="Calibri"/>
        </w:rPr>
      </w:pPr>
    </w:p>
    <w:p w14:paraId="6B1555DD" w14:textId="77777777" w:rsidR="00574F2D" w:rsidRPr="00972F19" w:rsidRDefault="00574F2D" w:rsidP="00832AEC">
      <w:pPr>
        <w:numPr>
          <w:ilvl w:val="1"/>
          <w:numId w:val="7"/>
        </w:numPr>
        <w:spacing w:after="0" w:line="240" w:lineRule="auto"/>
        <w:ind w:left="573" w:hanging="573"/>
        <w:jc w:val="both"/>
        <w:rPr>
          <w:rFonts w:ascii="Calibri" w:hAnsi="Calibri" w:cs="Calibri"/>
        </w:rPr>
      </w:pPr>
      <w:r w:rsidRPr="00972F19">
        <w:rPr>
          <w:rFonts w:ascii="Calibri" w:hAnsi="Calibri" w:cs="Calibri"/>
        </w:rPr>
        <w:t>No tender will be deemed to have been accepted unless such acceptance has been notified to the tenderer in writing.</w:t>
      </w:r>
    </w:p>
    <w:p w14:paraId="6B1555DE" w14:textId="77777777" w:rsidR="00574F2D" w:rsidRPr="00972F19" w:rsidRDefault="00574F2D" w:rsidP="009851BD">
      <w:pPr>
        <w:spacing w:after="0" w:line="240" w:lineRule="auto"/>
        <w:jc w:val="both"/>
        <w:rPr>
          <w:rFonts w:ascii="Calibri" w:hAnsi="Calibri" w:cs="Calibri"/>
        </w:rPr>
      </w:pPr>
    </w:p>
    <w:p w14:paraId="6B1555DF" w14:textId="77777777" w:rsidR="00574F2D" w:rsidRPr="00972F19" w:rsidRDefault="00574F2D" w:rsidP="00832AEC">
      <w:pPr>
        <w:numPr>
          <w:ilvl w:val="1"/>
          <w:numId w:val="7"/>
        </w:numPr>
        <w:spacing w:after="0" w:line="240" w:lineRule="auto"/>
        <w:ind w:left="573" w:hanging="573"/>
        <w:jc w:val="both"/>
        <w:rPr>
          <w:rFonts w:ascii="Calibri" w:hAnsi="Calibri" w:cs="Calibri"/>
        </w:rPr>
      </w:pPr>
      <w:r w:rsidRPr="00972F19">
        <w:rPr>
          <w:rFonts w:ascii="Calibri" w:hAnsi="Calibri" w:cs="Calibri"/>
        </w:rPr>
        <w:t xml:space="preserve">In case a tender appears to be abnormally low in relation to the services to be provided, the </w:t>
      </w:r>
      <w:r>
        <w:rPr>
          <w:rFonts w:ascii="Calibri" w:hAnsi="Calibri" w:cs="Calibri"/>
        </w:rPr>
        <w:t>College</w:t>
      </w:r>
      <w:r w:rsidRPr="00972F19">
        <w:rPr>
          <w:rFonts w:ascii="Calibri" w:hAnsi="Calibri" w:cs="Calibri"/>
        </w:rPr>
        <w:t xml:space="preserve"> will request a clarification in writing and/or explanation concerning its elements.  The </w:t>
      </w:r>
      <w:r>
        <w:rPr>
          <w:rFonts w:ascii="Calibri" w:hAnsi="Calibri" w:cs="Calibri"/>
        </w:rPr>
        <w:t>College</w:t>
      </w:r>
      <w:r w:rsidRPr="00972F19">
        <w:rPr>
          <w:rFonts w:ascii="Calibri" w:hAnsi="Calibri" w:cs="Calibri"/>
        </w:rPr>
        <w:t xml:space="preserve"> reserves the right to exclude a tender, if after a verification process based on the explanations and evidence received it comes to the conclusion that the tender is abnormally low.</w:t>
      </w:r>
    </w:p>
    <w:p w14:paraId="6B1555E0" w14:textId="77777777" w:rsidR="00574F2D" w:rsidRPr="00972F19" w:rsidRDefault="00574F2D" w:rsidP="009851BD">
      <w:pPr>
        <w:spacing w:after="0" w:line="240" w:lineRule="auto"/>
        <w:rPr>
          <w:rFonts w:ascii="Calibri" w:hAnsi="Calibri" w:cs="Calibri"/>
        </w:rPr>
      </w:pPr>
    </w:p>
    <w:p w14:paraId="6B1555E1" w14:textId="77777777" w:rsidR="00574F2D" w:rsidRPr="00972F19" w:rsidRDefault="00574F2D" w:rsidP="00832AEC">
      <w:pPr>
        <w:pStyle w:val="Heading2"/>
        <w:numPr>
          <w:ilvl w:val="0"/>
          <w:numId w:val="9"/>
        </w:numPr>
        <w:tabs>
          <w:tab w:val="num" w:pos="567"/>
        </w:tabs>
        <w:ind w:left="573" w:hanging="573"/>
        <w:jc w:val="left"/>
        <w:rPr>
          <w:rFonts w:ascii="Calibri" w:hAnsi="Calibri" w:cs="Calibri"/>
          <w:b/>
          <w:sz w:val="22"/>
          <w:szCs w:val="22"/>
        </w:rPr>
      </w:pPr>
      <w:bookmarkStart w:id="1" w:name="_Toc472502165"/>
      <w:r w:rsidRPr="00972F19">
        <w:rPr>
          <w:rFonts w:ascii="Calibri" w:hAnsi="Calibri" w:cs="Calibri"/>
          <w:b/>
          <w:sz w:val="22"/>
          <w:szCs w:val="22"/>
        </w:rPr>
        <w:t>Pricing</w:t>
      </w:r>
      <w:bookmarkEnd w:id="1"/>
    </w:p>
    <w:p w14:paraId="6B1555E2" w14:textId="77777777" w:rsidR="00574F2D" w:rsidRPr="00972F19" w:rsidRDefault="00574F2D" w:rsidP="009851BD">
      <w:pPr>
        <w:spacing w:after="0" w:line="240" w:lineRule="auto"/>
        <w:rPr>
          <w:rFonts w:ascii="Calibri" w:hAnsi="Calibri" w:cs="Calibri"/>
        </w:rPr>
      </w:pPr>
    </w:p>
    <w:p w14:paraId="6B1555E3" w14:textId="77777777" w:rsidR="00574F2D" w:rsidRPr="00972F19" w:rsidRDefault="00574F2D" w:rsidP="009851BD">
      <w:pPr>
        <w:pStyle w:val="BodyText2"/>
        <w:rPr>
          <w:rFonts w:ascii="Calibri" w:hAnsi="Calibri" w:cs="Calibri"/>
          <w:sz w:val="22"/>
          <w:szCs w:val="22"/>
        </w:rPr>
      </w:pPr>
      <w:r>
        <w:rPr>
          <w:rFonts w:ascii="Calibri" w:hAnsi="Calibri" w:cs="Calibri"/>
          <w:sz w:val="22"/>
          <w:szCs w:val="22"/>
        </w:rPr>
        <w:t xml:space="preserve">4.1 </w:t>
      </w:r>
      <w:r>
        <w:rPr>
          <w:rFonts w:ascii="Calibri" w:hAnsi="Calibri" w:cs="Calibri"/>
          <w:sz w:val="22"/>
          <w:szCs w:val="22"/>
        </w:rPr>
        <w:tab/>
        <w:t>Prices</w:t>
      </w:r>
      <w:r w:rsidRPr="00972F19">
        <w:rPr>
          <w:rFonts w:ascii="Calibri" w:hAnsi="Calibri" w:cs="Calibri"/>
          <w:sz w:val="22"/>
          <w:szCs w:val="22"/>
        </w:rPr>
        <w:t xml:space="preserve"> shall be submitted </w:t>
      </w:r>
      <w:r>
        <w:rPr>
          <w:rFonts w:ascii="Calibri" w:hAnsi="Calibri" w:cs="Calibri"/>
          <w:sz w:val="22"/>
          <w:szCs w:val="22"/>
        </w:rPr>
        <w:t xml:space="preserve">using Section </w:t>
      </w:r>
      <w:r w:rsidRPr="004059F1">
        <w:rPr>
          <w:rFonts w:ascii="Calibri" w:hAnsi="Calibri" w:cs="Calibri"/>
          <w:sz w:val="22"/>
          <w:szCs w:val="22"/>
        </w:rPr>
        <w:t xml:space="preserve">4 </w:t>
      </w:r>
      <w:r w:rsidRPr="004059F1">
        <w:rPr>
          <w:rFonts w:ascii="Calibri" w:hAnsi="Calibri" w:cs="Calibri"/>
          <w:bCs/>
          <w:sz w:val="22"/>
          <w:szCs w:val="22"/>
        </w:rPr>
        <w:t>Schedule of Prices and Tender Questionnaire</w:t>
      </w:r>
      <w:r w:rsidRPr="004059F1">
        <w:rPr>
          <w:rFonts w:ascii="Calibri" w:hAnsi="Calibri" w:cs="Calibri"/>
          <w:sz w:val="22"/>
          <w:szCs w:val="22"/>
        </w:rPr>
        <w:t xml:space="preserve"> </w:t>
      </w:r>
      <w:r>
        <w:rPr>
          <w:rFonts w:ascii="Calibri" w:hAnsi="Calibri" w:cs="Calibri"/>
          <w:sz w:val="22"/>
          <w:szCs w:val="22"/>
        </w:rPr>
        <w:t>and remain in force until completion of the project</w:t>
      </w:r>
      <w:r w:rsidRPr="00972F19">
        <w:rPr>
          <w:rFonts w:ascii="Calibri" w:hAnsi="Calibri" w:cs="Calibri"/>
          <w:sz w:val="22"/>
          <w:szCs w:val="22"/>
        </w:rPr>
        <w:t xml:space="preserve">.  </w:t>
      </w:r>
    </w:p>
    <w:p w14:paraId="6B1555E4" w14:textId="77777777" w:rsidR="00574F2D" w:rsidRPr="00972F19" w:rsidRDefault="00574F2D" w:rsidP="009851BD">
      <w:pPr>
        <w:pStyle w:val="BodyText2"/>
        <w:rPr>
          <w:rFonts w:ascii="Calibri" w:hAnsi="Calibri" w:cs="Calibri"/>
          <w:sz w:val="22"/>
          <w:szCs w:val="22"/>
        </w:rPr>
      </w:pPr>
    </w:p>
    <w:p w14:paraId="6B1555E5" w14:textId="77777777" w:rsidR="00574F2D" w:rsidRPr="00972F19" w:rsidRDefault="00574F2D" w:rsidP="009851BD">
      <w:pPr>
        <w:pStyle w:val="BodyText2"/>
        <w:rPr>
          <w:rFonts w:ascii="Calibri" w:hAnsi="Calibri" w:cs="Calibri"/>
          <w:sz w:val="22"/>
          <w:szCs w:val="22"/>
        </w:rPr>
      </w:pPr>
      <w:r>
        <w:rPr>
          <w:rFonts w:ascii="Calibri" w:hAnsi="Calibri" w:cs="Calibri"/>
          <w:sz w:val="22"/>
          <w:szCs w:val="22"/>
        </w:rPr>
        <w:t>4.2</w:t>
      </w:r>
      <w:r>
        <w:rPr>
          <w:rFonts w:ascii="Calibri" w:hAnsi="Calibri" w:cs="Calibri"/>
          <w:sz w:val="22"/>
          <w:szCs w:val="22"/>
        </w:rPr>
        <w:tab/>
      </w:r>
      <w:r w:rsidRPr="00972F19">
        <w:rPr>
          <w:rFonts w:ascii="Calibri" w:hAnsi="Calibri" w:cs="Calibri"/>
          <w:sz w:val="22"/>
          <w:szCs w:val="22"/>
        </w:rPr>
        <w:t>Unit rates and prices must be quoted in pounds sterling. Tenders should be submitted exclusive of Value Added Tax (VAT).</w:t>
      </w:r>
    </w:p>
    <w:p w14:paraId="6B1555E6" w14:textId="77777777" w:rsidR="00574F2D" w:rsidRPr="00972F19" w:rsidRDefault="00574F2D" w:rsidP="009851BD">
      <w:pPr>
        <w:tabs>
          <w:tab w:val="left" w:pos="0"/>
        </w:tabs>
        <w:spacing w:after="0" w:line="240" w:lineRule="auto"/>
        <w:rPr>
          <w:rFonts w:ascii="Calibri" w:hAnsi="Calibri" w:cs="Calibri"/>
        </w:rPr>
      </w:pPr>
    </w:p>
    <w:p w14:paraId="6B1555E7" w14:textId="04C1BEC1" w:rsidR="00574F2D" w:rsidRPr="00E6178D" w:rsidRDefault="00574F2D" w:rsidP="00E6178D">
      <w:pPr>
        <w:pStyle w:val="ListParagraph"/>
        <w:numPr>
          <w:ilvl w:val="1"/>
          <w:numId w:val="9"/>
        </w:numPr>
        <w:tabs>
          <w:tab w:val="left" w:pos="567"/>
        </w:tabs>
        <w:spacing w:after="0" w:line="240" w:lineRule="auto"/>
        <w:rPr>
          <w:rFonts w:ascii="Calibri" w:hAnsi="Calibri" w:cs="Calibri"/>
        </w:rPr>
      </w:pPr>
      <w:r w:rsidRPr="00E6178D">
        <w:rPr>
          <w:rFonts w:ascii="Calibri" w:hAnsi="Calibri" w:cs="Calibri"/>
        </w:rPr>
        <w:t>If the College suspects that there has been an error in pricing of the tender, the College reserves the right to seek clarification as it considers necessary from that tenderer only.</w:t>
      </w:r>
    </w:p>
    <w:p w14:paraId="0595BD2C" w14:textId="77777777" w:rsidR="00E6178D" w:rsidRPr="00E6178D" w:rsidRDefault="00E6178D" w:rsidP="00E6178D">
      <w:pPr>
        <w:pStyle w:val="ListParagraph"/>
        <w:tabs>
          <w:tab w:val="left" w:pos="567"/>
        </w:tabs>
        <w:spacing w:after="0" w:line="240" w:lineRule="auto"/>
        <w:ind w:left="570"/>
        <w:rPr>
          <w:rFonts w:ascii="Calibri" w:hAnsi="Calibri" w:cs="Calibri"/>
        </w:rPr>
      </w:pPr>
    </w:p>
    <w:p w14:paraId="6B1555E8" w14:textId="77777777" w:rsidR="00574F2D" w:rsidRPr="00972F19" w:rsidRDefault="00574F2D" w:rsidP="00832AEC">
      <w:pPr>
        <w:pStyle w:val="Heading2"/>
        <w:numPr>
          <w:ilvl w:val="0"/>
          <w:numId w:val="9"/>
        </w:numPr>
        <w:tabs>
          <w:tab w:val="num" w:pos="567"/>
        </w:tabs>
        <w:ind w:left="573" w:hanging="573"/>
        <w:jc w:val="left"/>
        <w:rPr>
          <w:rFonts w:ascii="Calibri" w:hAnsi="Calibri" w:cs="Calibri"/>
          <w:b/>
          <w:sz w:val="22"/>
          <w:szCs w:val="22"/>
        </w:rPr>
      </w:pPr>
      <w:bookmarkStart w:id="2" w:name="_Toc472502166"/>
      <w:r w:rsidRPr="00972F19">
        <w:rPr>
          <w:rFonts w:ascii="Calibri" w:hAnsi="Calibri" w:cs="Calibri"/>
          <w:b/>
          <w:sz w:val="22"/>
          <w:szCs w:val="22"/>
        </w:rPr>
        <w:t>Duration</w:t>
      </w:r>
      <w:bookmarkEnd w:id="2"/>
    </w:p>
    <w:p w14:paraId="6B1555E9" w14:textId="77777777" w:rsidR="00574F2D" w:rsidRPr="00972F19" w:rsidRDefault="00574F2D" w:rsidP="009851BD">
      <w:pPr>
        <w:spacing w:after="0" w:line="240" w:lineRule="auto"/>
        <w:rPr>
          <w:rFonts w:ascii="Calibri" w:hAnsi="Calibri" w:cs="Calibri"/>
        </w:rPr>
      </w:pPr>
    </w:p>
    <w:p w14:paraId="6B1555EA" w14:textId="77777777" w:rsidR="00574F2D" w:rsidRPr="00972F19" w:rsidRDefault="00574F2D" w:rsidP="009851BD">
      <w:pPr>
        <w:tabs>
          <w:tab w:val="left" w:pos="709"/>
        </w:tabs>
        <w:spacing w:after="0" w:line="240" w:lineRule="auto"/>
        <w:rPr>
          <w:rFonts w:ascii="Calibri" w:hAnsi="Calibri" w:cs="Calibri"/>
        </w:rPr>
      </w:pPr>
      <w:r>
        <w:rPr>
          <w:rFonts w:ascii="Calibri" w:hAnsi="Calibri" w:cs="Calibri"/>
        </w:rPr>
        <w:t>5.1</w:t>
      </w:r>
      <w:r w:rsidRPr="00972F19">
        <w:rPr>
          <w:rFonts w:ascii="Calibri" w:hAnsi="Calibri" w:cs="Calibri"/>
        </w:rPr>
        <w:tab/>
        <w:t xml:space="preserve">The tenderer shall be </w:t>
      </w:r>
      <w:r>
        <w:rPr>
          <w:rFonts w:ascii="Calibri" w:hAnsi="Calibri" w:cs="Calibri"/>
        </w:rPr>
        <w:t xml:space="preserve">required to supply the services as detailed in the specification until satisfactory conclusion of the services in the opinion of the College. </w:t>
      </w:r>
    </w:p>
    <w:p w14:paraId="6B1555EB" w14:textId="77777777" w:rsidR="00574F2D" w:rsidRPr="00972F19" w:rsidRDefault="00574F2D" w:rsidP="009851BD">
      <w:pPr>
        <w:tabs>
          <w:tab w:val="left" w:pos="567"/>
        </w:tabs>
        <w:spacing w:after="0" w:line="240" w:lineRule="auto"/>
        <w:rPr>
          <w:rFonts w:ascii="Calibri" w:hAnsi="Calibri" w:cs="Calibri"/>
        </w:rPr>
      </w:pPr>
    </w:p>
    <w:p w14:paraId="6B1555EC" w14:textId="77777777" w:rsidR="00574F2D" w:rsidRPr="00972F19" w:rsidRDefault="00574F2D" w:rsidP="00832AEC">
      <w:pPr>
        <w:pStyle w:val="Heading2"/>
        <w:numPr>
          <w:ilvl w:val="0"/>
          <w:numId w:val="9"/>
        </w:numPr>
        <w:tabs>
          <w:tab w:val="num" w:pos="567"/>
        </w:tabs>
        <w:ind w:left="573" w:hanging="573"/>
        <w:jc w:val="left"/>
        <w:rPr>
          <w:rFonts w:ascii="Calibri" w:hAnsi="Calibri" w:cs="Calibri"/>
          <w:b/>
          <w:sz w:val="22"/>
          <w:szCs w:val="22"/>
        </w:rPr>
      </w:pPr>
      <w:bookmarkStart w:id="3" w:name="_Toc472502167"/>
      <w:r w:rsidRPr="00972F19">
        <w:rPr>
          <w:rFonts w:ascii="Calibri" w:hAnsi="Calibri" w:cs="Calibri"/>
          <w:b/>
          <w:sz w:val="22"/>
          <w:szCs w:val="22"/>
        </w:rPr>
        <w:t>Submission of Tenders</w:t>
      </w:r>
      <w:bookmarkEnd w:id="3"/>
    </w:p>
    <w:p w14:paraId="6B1555ED" w14:textId="77777777" w:rsidR="00574F2D" w:rsidRPr="00972F19" w:rsidRDefault="00574F2D" w:rsidP="009851BD">
      <w:pPr>
        <w:spacing w:after="0" w:line="240" w:lineRule="auto"/>
        <w:rPr>
          <w:rFonts w:ascii="Calibri" w:hAnsi="Calibri" w:cs="Calibri"/>
          <w:b/>
        </w:rPr>
      </w:pPr>
    </w:p>
    <w:p w14:paraId="6B1555EE" w14:textId="77777777" w:rsidR="00574F2D" w:rsidRPr="00972F19" w:rsidRDefault="00574F2D" w:rsidP="009851BD">
      <w:pPr>
        <w:spacing w:after="0" w:line="240" w:lineRule="auto"/>
        <w:rPr>
          <w:rFonts w:ascii="Calibri" w:hAnsi="Calibri" w:cs="Calibri"/>
        </w:rPr>
      </w:pPr>
      <w:r>
        <w:rPr>
          <w:rFonts w:ascii="Calibri" w:hAnsi="Calibri" w:cs="Calibri"/>
        </w:rPr>
        <w:t>6.1</w:t>
      </w:r>
      <w:r w:rsidRPr="00972F19">
        <w:rPr>
          <w:rFonts w:ascii="Calibri" w:hAnsi="Calibri" w:cs="Calibri"/>
        </w:rPr>
        <w:tab/>
        <w:t xml:space="preserve">In completing the tender documentation, the Tenderer shall prepare and submit its tender giving due consideration to the entire tender package. </w:t>
      </w:r>
    </w:p>
    <w:p w14:paraId="6B1555EF" w14:textId="77777777" w:rsidR="00574F2D" w:rsidRPr="00972F19" w:rsidRDefault="00574F2D" w:rsidP="009851BD">
      <w:pPr>
        <w:spacing w:after="0" w:line="240" w:lineRule="auto"/>
        <w:rPr>
          <w:rFonts w:ascii="Calibri" w:hAnsi="Calibri" w:cs="Calibri"/>
          <w:b/>
        </w:rPr>
      </w:pPr>
    </w:p>
    <w:p w14:paraId="6B1555F0" w14:textId="77777777" w:rsidR="00574F2D" w:rsidRDefault="00574F2D" w:rsidP="00832AEC">
      <w:pPr>
        <w:pStyle w:val="Heading2"/>
        <w:numPr>
          <w:ilvl w:val="0"/>
          <w:numId w:val="9"/>
        </w:numPr>
        <w:tabs>
          <w:tab w:val="num" w:pos="567"/>
        </w:tabs>
        <w:ind w:left="573" w:hanging="573"/>
        <w:jc w:val="left"/>
        <w:rPr>
          <w:rFonts w:ascii="Calibri" w:hAnsi="Calibri" w:cs="Calibri"/>
          <w:b/>
          <w:sz w:val="22"/>
          <w:szCs w:val="22"/>
        </w:rPr>
      </w:pPr>
      <w:bookmarkStart w:id="4" w:name="_Toc472502168"/>
      <w:r w:rsidRPr="00972F19">
        <w:rPr>
          <w:rFonts w:ascii="Calibri" w:hAnsi="Calibri" w:cs="Calibri"/>
          <w:b/>
          <w:sz w:val="22"/>
          <w:szCs w:val="22"/>
        </w:rPr>
        <w:t>Amendments to the Tender Documents</w:t>
      </w:r>
      <w:bookmarkEnd w:id="4"/>
    </w:p>
    <w:p w14:paraId="6B1555F1" w14:textId="77777777" w:rsidR="00574F2D" w:rsidRPr="004E6E09" w:rsidRDefault="00574F2D" w:rsidP="009851BD">
      <w:pPr>
        <w:spacing w:after="0" w:line="240" w:lineRule="auto"/>
      </w:pPr>
    </w:p>
    <w:p w14:paraId="6B1555F2" w14:textId="77777777" w:rsidR="00574F2D" w:rsidRPr="00CD6F44" w:rsidRDefault="00574F2D" w:rsidP="00832AEC">
      <w:pPr>
        <w:pStyle w:val="ListParagraph"/>
        <w:numPr>
          <w:ilvl w:val="1"/>
          <w:numId w:val="6"/>
        </w:numPr>
        <w:spacing w:after="0" w:line="240" w:lineRule="auto"/>
        <w:ind w:left="573" w:hanging="573"/>
        <w:rPr>
          <w:rFonts w:ascii="Calibri" w:hAnsi="Calibri" w:cs="Calibri"/>
        </w:rPr>
      </w:pPr>
      <w:r>
        <w:rPr>
          <w:rFonts w:ascii="Calibri" w:hAnsi="Calibri" w:cs="Calibri"/>
        </w:rPr>
        <w:t xml:space="preserve"> </w:t>
      </w:r>
      <w:r w:rsidRPr="00CD6F44">
        <w:rPr>
          <w:rFonts w:ascii="Calibri" w:hAnsi="Calibri" w:cs="Calibri"/>
        </w:rPr>
        <w:t>The College reserves the right to make changes of a minor drafting nature to the contract documentation.</w:t>
      </w:r>
    </w:p>
    <w:p w14:paraId="6B1555F3" w14:textId="77777777" w:rsidR="00574F2D" w:rsidRPr="00972F19" w:rsidRDefault="00574F2D" w:rsidP="009851BD">
      <w:pPr>
        <w:spacing w:after="0" w:line="240" w:lineRule="auto"/>
        <w:rPr>
          <w:rFonts w:ascii="Calibri" w:hAnsi="Calibri" w:cs="Calibri"/>
        </w:rPr>
      </w:pPr>
    </w:p>
    <w:p w14:paraId="6B1555F4" w14:textId="77777777" w:rsidR="00574F2D" w:rsidRPr="00C41B37" w:rsidRDefault="00574F2D" w:rsidP="00832AEC">
      <w:pPr>
        <w:pStyle w:val="ListParagraph"/>
        <w:numPr>
          <w:ilvl w:val="1"/>
          <w:numId w:val="6"/>
        </w:numPr>
        <w:spacing w:after="0" w:line="240" w:lineRule="auto"/>
        <w:ind w:left="573" w:hanging="573"/>
        <w:rPr>
          <w:rFonts w:ascii="Calibri" w:hAnsi="Calibri" w:cs="Calibri"/>
        </w:rPr>
      </w:pPr>
      <w:r w:rsidRPr="00C41B37">
        <w:rPr>
          <w:rFonts w:ascii="Calibri" w:hAnsi="Calibri" w:cs="Calibri"/>
        </w:rPr>
        <w:t>The College reserves the right to make changes to the award criteria stated in point 12 below. Tenderers will be informed of any changes.</w:t>
      </w:r>
    </w:p>
    <w:p w14:paraId="6B1555F5" w14:textId="77777777" w:rsidR="00574F2D" w:rsidRPr="00972F19" w:rsidRDefault="00574F2D" w:rsidP="009851BD">
      <w:pPr>
        <w:spacing w:after="0" w:line="240" w:lineRule="auto"/>
        <w:rPr>
          <w:rFonts w:ascii="Calibri" w:hAnsi="Calibri" w:cs="Calibri"/>
        </w:rPr>
      </w:pPr>
    </w:p>
    <w:p w14:paraId="6B1555F6" w14:textId="77777777" w:rsidR="00574F2D" w:rsidRDefault="00574F2D" w:rsidP="00832AEC">
      <w:pPr>
        <w:pStyle w:val="Heading2"/>
        <w:numPr>
          <w:ilvl w:val="0"/>
          <w:numId w:val="9"/>
        </w:numPr>
        <w:tabs>
          <w:tab w:val="num" w:pos="567"/>
        </w:tabs>
        <w:ind w:left="573" w:hanging="573"/>
        <w:jc w:val="left"/>
        <w:rPr>
          <w:rFonts w:ascii="Calibri" w:hAnsi="Calibri" w:cs="Calibri"/>
          <w:b/>
          <w:sz w:val="22"/>
          <w:szCs w:val="22"/>
        </w:rPr>
      </w:pPr>
      <w:bookmarkStart w:id="5" w:name="_Toc472502169"/>
      <w:r w:rsidRPr="00266FC9">
        <w:rPr>
          <w:rFonts w:ascii="Calibri" w:hAnsi="Calibri" w:cs="Calibri"/>
          <w:b/>
          <w:sz w:val="22"/>
          <w:szCs w:val="22"/>
        </w:rPr>
        <w:t>Queries Arising</w:t>
      </w:r>
      <w:bookmarkEnd w:id="5"/>
    </w:p>
    <w:p w14:paraId="6B1555F7" w14:textId="77777777" w:rsidR="00574F2D" w:rsidRPr="004E6E09" w:rsidRDefault="00574F2D" w:rsidP="009851BD">
      <w:pPr>
        <w:spacing w:after="0" w:line="240" w:lineRule="auto"/>
      </w:pPr>
    </w:p>
    <w:p w14:paraId="6B1555F8" w14:textId="31465B5D" w:rsidR="00574F2D" w:rsidRDefault="00574F2D" w:rsidP="00832AEC">
      <w:pPr>
        <w:pStyle w:val="ListParagraph"/>
        <w:numPr>
          <w:ilvl w:val="1"/>
          <w:numId w:val="8"/>
        </w:numPr>
        <w:tabs>
          <w:tab w:val="left" w:pos="0"/>
        </w:tabs>
        <w:spacing w:after="0" w:line="240" w:lineRule="auto"/>
        <w:ind w:left="573" w:hanging="573"/>
        <w:rPr>
          <w:rFonts w:ascii="Calibri" w:hAnsi="Calibri" w:cs="Calibri"/>
        </w:rPr>
      </w:pPr>
      <w:r w:rsidRPr="00382F1B">
        <w:rPr>
          <w:rFonts w:ascii="Calibri" w:hAnsi="Calibri" w:cs="Calibri"/>
        </w:rPr>
        <w:t xml:space="preserve">Where tenderers have any queries about the tender documentation which </w:t>
      </w:r>
      <w:r w:rsidR="00111961">
        <w:rPr>
          <w:rFonts w:ascii="Calibri" w:hAnsi="Calibri" w:cs="Calibri"/>
        </w:rPr>
        <w:t xml:space="preserve">may have a bearing  </w:t>
      </w:r>
      <w:r w:rsidRPr="00382F1B">
        <w:rPr>
          <w:rFonts w:ascii="Calibri" w:hAnsi="Calibri" w:cs="Calibri"/>
        </w:rPr>
        <w:t xml:space="preserve">on the offer to be made, these should be raised with as soon as possible, and in any case not later than two days before the due date for return of tenders.  Where any such enquiry has been made, the college may circulate to all tenderers a copy of the enquiry and the written reply, although anonymity will be preserved. </w:t>
      </w:r>
    </w:p>
    <w:p w14:paraId="732BC12B" w14:textId="260FCA4E" w:rsidR="00111961" w:rsidRDefault="00111961" w:rsidP="00111961">
      <w:pPr>
        <w:pStyle w:val="ListParagraph"/>
        <w:tabs>
          <w:tab w:val="left" w:pos="0"/>
        </w:tabs>
        <w:spacing w:after="0" w:line="240" w:lineRule="auto"/>
        <w:ind w:left="573"/>
        <w:rPr>
          <w:rFonts w:ascii="Calibri" w:hAnsi="Calibri" w:cs="Calibri"/>
        </w:rPr>
      </w:pPr>
    </w:p>
    <w:p w14:paraId="14FBDB2E" w14:textId="4ED9AFDC" w:rsidR="00111961" w:rsidRPr="009232D0" w:rsidRDefault="00111961" w:rsidP="00111961">
      <w:pPr>
        <w:ind w:left="573"/>
        <w:jc w:val="both"/>
        <w:rPr>
          <w:rFonts w:ascii="Calibri" w:eastAsia="Calibri" w:hAnsi="Calibri" w:cs="Calibri"/>
        </w:rPr>
      </w:pPr>
      <w:r w:rsidRPr="009232D0">
        <w:rPr>
          <w:rFonts w:ascii="Calibri" w:eastAsia="Calibri" w:hAnsi="Calibri" w:cs="Calibri"/>
        </w:rPr>
        <w:t xml:space="preserve">Address all enquiries about the </w:t>
      </w:r>
      <w:r w:rsidR="009232D0" w:rsidRPr="009232D0">
        <w:rPr>
          <w:rFonts w:ascii="Calibri" w:eastAsia="Calibri" w:hAnsi="Calibri" w:cs="Calibri"/>
        </w:rPr>
        <w:t>tender to</w:t>
      </w:r>
      <w:r w:rsidRPr="009232D0">
        <w:rPr>
          <w:rFonts w:ascii="Calibri" w:eastAsia="Calibri" w:hAnsi="Calibri" w:cs="Calibri"/>
        </w:rPr>
        <w:t>:</w:t>
      </w:r>
    </w:p>
    <w:p w14:paraId="1D1439C5" w14:textId="5EB867F6" w:rsidR="00111961" w:rsidRPr="009232D0" w:rsidRDefault="00111961" w:rsidP="00111961">
      <w:pPr>
        <w:spacing w:after="0" w:line="240" w:lineRule="auto"/>
        <w:ind w:left="573"/>
      </w:pPr>
      <w:r w:rsidRPr="009232D0">
        <w:rPr>
          <w:rFonts w:ascii="Calibri" w:eastAsia="Calibri" w:hAnsi="Calibri" w:cs="Calibri"/>
          <w:lang w:eastAsia="en-GB"/>
        </w:rPr>
        <w:t>Tony Lawlor</w:t>
      </w:r>
    </w:p>
    <w:p w14:paraId="2BF90E0A" w14:textId="0CFAEAC3" w:rsidR="00111961" w:rsidRPr="009232D0" w:rsidRDefault="00111961" w:rsidP="00111961">
      <w:pPr>
        <w:spacing w:after="0" w:line="240" w:lineRule="auto"/>
        <w:ind w:left="573"/>
      </w:pPr>
      <w:r w:rsidRPr="009232D0">
        <w:rPr>
          <w:rFonts w:ascii="Calibri" w:eastAsia="Calibri" w:hAnsi="Calibri" w:cs="Calibri"/>
          <w:lang w:eastAsia="en-GB"/>
        </w:rPr>
        <w:t>Group Director of Finance</w:t>
      </w:r>
    </w:p>
    <w:p w14:paraId="0C9C5673" w14:textId="526B9D84" w:rsidR="00111961" w:rsidRPr="009232D0" w:rsidRDefault="00111961" w:rsidP="00111961">
      <w:pPr>
        <w:autoSpaceDE w:val="0"/>
        <w:autoSpaceDN w:val="0"/>
        <w:adjustRightInd w:val="0"/>
        <w:spacing w:after="0" w:line="240" w:lineRule="auto"/>
        <w:ind w:left="573"/>
        <w:rPr>
          <w:rFonts w:ascii="Calibri" w:eastAsia="Calibri" w:hAnsi="Calibri" w:cs="Calibri"/>
          <w:lang w:eastAsia="en-GB"/>
        </w:rPr>
      </w:pPr>
      <w:r w:rsidRPr="009232D0">
        <w:rPr>
          <w:rFonts w:ascii="Calibri" w:eastAsia="Calibri" w:hAnsi="Calibri" w:cs="Calibri"/>
          <w:lang w:eastAsia="en-GB"/>
        </w:rPr>
        <w:t xml:space="preserve">Email: </w:t>
      </w:r>
      <w:hyperlink r:id="rId12" w:history="1">
        <w:r w:rsidRPr="009232D0">
          <w:rPr>
            <w:rStyle w:val="Hyperlink"/>
            <w:rFonts w:ascii="Calibri" w:eastAsia="Calibri" w:hAnsi="Calibri" w:cs="Calibri"/>
            <w:lang w:eastAsia="en-GB"/>
          </w:rPr>
          <w:t>lawlort@grimsby.ac.uk</w:t>
        </w:r>
      </w:hyperlink>
      <w:r w:rsidRPr="009232D0">
        <w:rPr>
          <w:rFonts w:ascii="Calibri" w:eastAsia="Calibri" w:hAnsi="Calibri" w:cs="Calibri"/>
          <w:lang w:eastAsia="en-GB"/>
        </w:rPr>
        <w:t xml:space="preserve"> </w:t>
      </w:r>
    </w:p>
    <w:p w14:paraId="64AD31D2" w14:textId="0B3CE005" w:rsidR="00111961" w:rsidRPr="00E84483" w:rsidRDefault="00111961" w:rsidP="00111961">
      <w:pPr>
        <w:spacing w:after="0" w:line="240" w:lineRule="auto"/>
        <w:ind w:left="573"/>
        <w:rPr>
          <w:rFonts w:ascii="Calibri" w:hAnsi="Calibri" w:cs="Calibri"/>
        </w:rPr>
      </w:pPr>
      <w:r w:rsidRPr="009232D0">
        <w:rPr>
          <w:rFonts w:ascii="Calibri" w:eastAsia="Calibri" w:hAnsi="Calibri" w:cs="Calibri"/>
          <w:lang w:eastAsia="en-GB"/>
        </w:rPr>
        <w:t xml:space="preserve">Tel: </w:t>
      </w:r>
      <w:r w:rsidRPr="009232D0">
        <w:rPr>
          <w:rFonts w:ascii="Calibri" w:hAnsi="Calibri" w:cs="Calibri"/>
        </w:rPr>
        <w:t>01472 311 222 ext. 141</w:t>
      </w:r>
      <w:r w:rsidR="00171C87" w:rsidRPr="009232D0">
        <w:rPr>
          <w:rFonts w:ascii="Calibri" w:hAnsi="Calibri" w:cs="Calibri"/>
        </w:rPr>
        <w:t>1</w:t>
      </w:r>
    </w:p>
    <w:p w14:paraId="6B1555F9" w14:textId="2F353500" w:rsidR="00574F2D" w:rsidRPr="00972F19" w:rsidRDefault="00574F2D" w:rsidP="00111961">
      <w:pPr>
        <w:pStyle w:val="ListParagraph"/>
        <w:tabs>
          <w:tab w:val="left" w:pos="0"/>
        </w:tabs>
        <w:spacing w:after="0" w:line="240" w:lineRule="auto"/>
        <w:ind w:left="573"/>
        <w:rPr>
          <w:rFonts w:ascii="Calibri" w:hAnsi="Calibri" w:cs="Calibri"/>
        </w:rPr>
      </w:pPr>
    </w:p>
    <w:p w14:paraId="6B1555FA" w14:textId="77777777" w:rsidR="00574F2D" w:rsidRPr="00972F19" w:rsidRDefault="00574F2D" w:rsidP="00832AEC">
      <w:pPr>
        <w:pStyle w:val="Heading2"/>
        <w:numPr>
          <w:ilvl w:val="0"/>
          <w:numId w:val="9"/>
        </w:numPr>
        <w:tabs>
          <w:tab w:val="num" w:pos="567"/>
        </w:tabs>
        <w:ind w:left="573" w:hanging="573"/>
        <w:jc w:val="left"/>
        <w:rPr>
          <w:rFonts w:ascii="Calibri" w:hAnsi="Calibri" w:cs="Calibri"/>
          <w:b/>
          <w:sz w:val="22"/>
          <w:szCs w:val="22"/>
        </w:rPr>
      </w:pPr>
      <w:bookmarkStart w:id="6" w:name="_Toc472502170"/>
      <w:r w:rsidRPr="00972F19">
        <w:rPr>
          <w:rFonts w:ascii="Calibri" w:hAnsi="Calibri" w:cs="Calibri"/>
          <w:b/>
          <w:sz w:val="22"/>
          <w:szCs w:val="22"/>
        </w:rPr>
        <w:t>Use of Tender Documents</w:t>
      </w:r>
      <w:bookmarkEnd w:id="6"/>
    </w:p>
    <w:p w14:paraId="6B1555FB" w14:textId="77777777" w:rsidR="00574F2D" w:rsidRPr="00972F19" w:rsidRDefault="00574F2D" w:rsidP="009851BD">
      <w:pPr>
        <w:tabs>
          <w:tab w:val="left" w:pos="0"/>
        </w:tabs>
        <w:spacing w:after="0" w:line="240" w:lineRule="auto"/>
        <w:rPr>
          <w:rFonts w:ascii="Calibri" w:hAnsi="Calibri" w:cs="Calibri"/>
        </w:rPr>
      </w:pPr>
    </w:p>
    <w:p w14:paraId="6B1555FC" w14:textId="77777777" w:rsidR="00574F2D" w:rsidRPr="00C41B37" w:rsidRDefault="00574F2D" w:rsidP="00832AEC">
      <w:pPr>
        <w:pStyle w:val="ListParagraph"/>
        <w:numPr>
          <w:ilvl w:val="1"/>
          <w:numId w:val="5"/>
        </w:numPr>
        <w:tabs>
          <w:tab w:val="left" w:pos="0"/>
        </w:tabs>
        <w:spacing w:after="0" w:line="240" w:lineRule="auto"/>
        <w:ind w:left="573" w:hanging="573"/>
        <w:rPr>
          <w:rFonts w:ascii="Calibri" w:hAnsi="Calibri" w:cs="Calibri"/>
        </w:rPr>
      </w:pPr>
      <w:r w:rsidRPr="00C41B37">
        <w:rPr>
          <w:rFonts w:ascii="Calibri" w:hAnsi="Calibri" w:cs="Calibri"/>
        </w:rPr>
        <w:t>Invitations to tender must be treated as private and confidential.  Tenderers must not disclose that they have been invited to tender or release details of the tender documents, other than on an “in confidence” basis to those who have a legitimate need to know, or to those professional advisers whom the Tenderer needs to consult for the purposes of preparing the tender.</w:t>
      </w:r>
    </w:p>
    <w:p w14:paraId="6B1555FD" w14:textId="77777777" w:rsidR="00574F2D" w:rsidRPr="00972F19" w:rsidRDefault="00574F2D" w:rsidP="009851BD">
      <w:pPr>
        <w:tabs>
          <w:tab w:val="left" w:pos="0"/>
        </w:tabs>
        <w:spacing w:after="0" w:line="240" w:lineRule="auto"/>
        <w:rPr>
          <w:rFonts w:ascii="Calibri" w:hAnsi="Calibri" w:cs="Calibri"/>
        </w:rPr>
      </w:pPr>
    </w:p>
    <w:p w14:paraId="6B1555FE" w14:textId="77777777" w:rsidR="00574F2D" w:rsidRPr="00C41B37" w:rsidRDefault="00574F2D" w:rsidP="00832AEC">
      <w:pPr>
        <w:pStyle w:val="ListParagraph"/>
        <w:numPr>
          <w:ilvl w:val="1"/>
          <w:numId w:val="5"/>
        </w:numPr>
        <w:tabs>
          <w:tab w:val="left" w:pos="0"/>
        </w:tabs>
        <w:spacing w:after="0" w:line="240" w:lineRule="auto"/>
        <w:ind w:left="573" w:hanging="573"/>
        <w:rPr>
          <w:rFonts w:ascii="Calibri" w:hAnsi="Calibri" w:cs="Calibri"/>
        </w:rPr>
      </w:pPr>
      <w:r w:rsidRPr="00C41B37">
        <w:rPr>
          <w:rFonts w:ascii="Calibri" w:hAnsi="Calibri" w:cs="Calibri"/>
        </w:rPr>
        <w:t xml:space="preserve">Any information given to the tenderer by way of guide quantities and any plan, drawing or report in the attached appendices is only given as a guide.  The tenderer warrants that it has ascertained for itself the accuracy of the information.  No claim against the College shall be </w:t>
      </w:r>
      <w:r w:rsidRPr="00C41B37">
        <w:rPr>
          <w:rFonts w:ascii="Calibri" w:hAnsi="Calibri" w:cs="Calibri"/>
        </w:rPr>
        <w:lastRenderedPageBreak/>
        <w:t>allowed whether in contract or in tort or under the Misrepresentation Act 1967 or otherwise on the ground of inaccuracy.</w:t>
      </w:r>
    </w:p>
    <w:p w14:paraId="6B1555FF" w14:textId="77777777" w:rsidR="00574F2D" w:rsidRPr="00972F19" w:rsidRDefault="00574F2D" w:rsidP="009851BD">
      <w:pPr>
        <w:tabs>
          <w:tab w:val="left" w:pos="0"/>
        </w:tabs>
        <w:spacing w:after="0" w:line="240" w:lineRule="auto"/>
        <w:rPr>
          <w:rFonts w:ascii="Calibri" w:hAnsi="Calibri" w:cs="Calibri"/>
        </w:rPr>
      </w:pPr>
    </w:p>
    <w:p w14:paraId="6B155600" w14:textId="77777777" w:rsidR="00574F2D" w:rsidRPr="00C41B37" w:rsidRDefault="00574F2D" w:rsidP="00832AEC">
      <w:pPr>
        <w:pStyle w:val="ListParagraph"/>
        <w:numPr>
          <w:ilvl w:val="1"/>
          <w:numId w:val="5"/>
        </w:numPr>
        <w:tabs>
          <w:tab w:val="left" w:pos="0"/>
        </w:tabs>
        <w:spacing w:after="0" w:line="240" w:lineRule="auto"/>
        <w:ind w:left="573" w:hanging="573"/>
        <w:rPr>
          <w:rFonts w:ascii="Calibri" w:hAnsi="Calibri" w:cs="Calibri"/>
        </w:rPr>
      </w:pPr>
      <w:r w:rsidRPr="00C41B37">
        <w:rPr>
          <w:rFonts w:ascii="Calibri" w:hAnsi="Calibri" w:cs="Calibri"/>
        </w:rPr>
        <w:t>The copyright in this Invitation to Tender (ITT) is vested in the College.  The ITT may not be reproduced copied or stored in any medium without the prior written consent of the College other than for use strictly for the purpose of preparing a response to this ITT.</w:t>
      </w:r>
    </w:p>
    <w:p w14:paraId="6B155601" w14:textId="77777777" w:rsidR="00574F2D" w:rsidRPr="00972F19" w:rsidRDefault="00574F2D" w:rsidP="009851BD">
      <w:pPr>
        <w:tabs>
          <w:tab w:val="left" w:pos="0"/>
        </w:tabs>
        <w:spacing w:after="0" w:line="240" w:lineRule="auto"/>
        <w:rPr>
          <w:rFonts w:ascii="Calibri" w:hAnsi="Calibri" w:cs="Calibri"/>
        </w:rPr>
      </w:pPr>
    </w:p>
    <w:p w14:paraId="6B155602" w14:textId="77777777" w:rsidR="00574F2D" w:rsidRPr="00972F19" w:rsidRDefault="00574F2D" w:rsidP="00832AEC">
      <w:pPr>
        <w:pStyle w:val="Heading2"/>
        <w:numPr>
          <w:ilvl w:val="0"/>
          <w:numId w:val="9"/>
        </w:numPr>
        <w:ind w:left="573" w:hanging="573"/>
        <w:jc w:val="left"/>
        <w:rPr>
          <w:rFonts w:ascii="Calibri" w:hAnsi="Calibri" w:cs="Calibri"/>
          <w:b/>
          <w:sz w:val="22"/>
          <w:szCs w:val="22"/>
        </w:rPr>
      </w:pPr>
      <w:bookmarkStart w:id="7" w:name="_Toc472502171"/>
      <w:r w:rsidRPr="00972F19">
        <w:rPr>
          <w:rFonts w:ascii="Calibri" w:hAnsi="Calibri" w:cs="Calibri"/>
          <w:b/>
          <w:sz w:val="22"/>
          <w:szCs w:val="22"/>
        </w:rPr>
        <w:t>Freedom of Information</w:t>
      </w:r>
      <w:bookmarkEnd w:id="7"/>
    </w:p>
    <w:p w14:paraId="6B155603" w14:textId="77777777" w:rsidR="00667286" w:rsidRDefault="00667286" w:rsidP="009851BD">
      <w:pPr>
        <w:spacing w:after="0" w:line="240" w:lineRule="auto"/>
        <w:jc w:val="both"/>
        <w:rPr>
          <w:rFonts w:ascii="Calibri" w:hAnsi="Calibri" w:cs="Calibri"/>
        </w:rPr>
      </w:pPr>
    </w:p>
    <w:p w14:paraId="6B155604" w14:textId="77777777" w:rsidR="00574F2D" w:rsidRPr="00972F19" w:rsidRDefault="00574F2D" w:rsidP="009851BD">
      <w:pPr>
        <w:spacing w:after="0" w:line="240" w:lineRule="auto"/>
        <w:jc w:val="both"/>
        <w:rPr>
          <w:rFonts w:ascii="Calibri" w:hAnsi="Calibri" w:cs="Calibri"/>
        </w:rPr>
      </w:pPr>
      <w:r w:rsidRPr="00972F19">
        <w:rPr>
          <w:rFonts w:ascii="Calibri" w:hAnsi="Calibri" w:cs="Calibri"/>
        </w:rPr>
        <w:t xml:space="preserve">Tenderers are requested to specify with reasons if any information contained in its tender submission is confidential.  The </w:t>
      </w:r>
      <w:r>
        <w:rPr>
          <w:rFonts w:ascii="Calibri" w:hAnsi="Calibri" w:cs="Calibri"/>
        </w:rPr>
        <w:t>College</w:t>
      </w:r>
      <w:r w:rsidRPr="00972F19">
        <w:rPr>
          <w:rFonts w:ascii="Calibri" w:hAnsi="Calibri" w:cs="Calibri"/>
        </w:rPr>
        <w:t xml:space="preserve"> will use reasonable endeavours to keep such information confidential but does not guarantee to do so if it is obliged to disclose such information pursuant to its duties under the Freedom of Information Act 2000.</w:t>
      </w:r>
    </w:p>
    <w:p w14:paraId="6B155605" w14:textId="77777777" w:rsidR="00574F2D" w:rsidRPr="00972F19" w:rsidRDefault="00574F2D" w:rsidP="009851BD">
      <w:pPr>
        <w:spacing w:after="0" w:line="240" w:lineRule="auto"/>
        <w:rPr>
          <w:rFonts w:ascii="Calibri" w:hAnsi="Calibri" w:cs="Calibri"/>
        </w:rPr>
      </w:pPr>
    </w:p>
    <w:p w14:paraId="6B155606" w14:textId="77777777" w:rsidR="00574F2D" w:rsidRPr="00972F19" w:rsidRDefault="00574F2D" w:rsidP="00832AEC">
      <w:pPr>
        <w:pStyle w:val="Heading2"/>
        <w:numPr>
          <w:ilvl w:val="0"/>
          <w:numId w:val="9"/>
        </w:numPr>
        <w:ind w:left="573" w:hanging="573"/>
        <w:jc w:val="left"/>
        <w:rPr>
          <w:rFonts w:ascii="Calibri" w:hAnsi="Calibri" w:cs="Calibri"/>
          <w:b/>
          <w:sz w:val="22"/>
          <w:szCs w:val="22"/>
        </w:rPr>
      </w:pPr>
      <w:bookmarkStart w:id="8" w:name="_Toc472502172"/>
      <w:r w:rsidRPr="00972F19">
        <w:rPr>
          <w:rFonts w:ascii="Calibri" w:hAnsi="Calibri" w:cs="Calibri"/>
          <w:b/>
          <w:sz w:val="22"/>
          <w:szCs w:val="22"/>
        </w:rPr>
        <w:t>Award Criteria and Evaluation Methodology</w:t>
      </w:r>
      <w:bookmarkEnd w:id="8"/>
    </w:p>
    <w:p w14:paraId="6B155607" w14:textId="77777777" w:rsidR="00574F2D" w:rsidRPr="00972F19" w:rsidRDefault="00574F2D" w:rsidP="009851BD">
      <w:pPr>
        <w:tabs>
          <w:tab w:val="left" w:pos="0"/>
        </w:tabs>
        <w:spacing w:after="0" w:line="240" w:lineRule="auto"/>
        <w:rPr>
          <w:rFonts w:ascii="Calibri" w:hAnsi="Calibri" w:cs="Calibri"/>
        </w:rPr>
      </w:pPr>
    </w:p>
    <w:p w14:paraId="6B155608" w14:textId="77777777" w:rsidR="00574F2D" w:rsidRPr="00972F19" w:rsidRDefault="00574F2D" w:rsidP="009851BD">
      <w:pPr>
        <w:tabs>
          <w:tab w:val="left" w:pos="0"/>
        </w:tabs>
        <w:spacing w:after="0" w:line="240" w:lineRule="auto"/>
        <w:rPr>
          <w:rFonts w:ascii="Calibri" w:hAnsi="Calibri" w:cs="Calibri"/>
        </w:rPr>
      </w:pPr>
      <w:r w:rsidRPr="00972F19">
        <w:rPr>
          <w:rFonts w:ascii="Calibri" w:hAnsi="Calibri" w:cs="Calibri"/>
        </w:rPr>
        <w:t>The Contract will be awarded to the most economically advantageous tender applying the award criteria and evaluation methodology detailed below.</w:t>
      </w:r>
    </w:p>
    <w:p w14:paraId="6B155609" w14:textId="77777777" w:rsidR="00574F2D" w:rsidRDefault="00574F2D" w:rsidP="009851BD">
      <w:pPr>
        <w:spacing w:after="0" w:line="240" w:lineRule="auto"/>
        <w:rPr>
          <w:rFonts w:ascii="Calibri" w:hAnsi="Calibri" w:cs="Calibri"/>
          <w:b/>
        </w:rPr>
      </w:pPr>
    </w:p>
    <w:p w14:paraId="6B15560A" w14:textId="77777777" w:rsidR="00574F2D" w:rsidRPr="001C7C27" w:rsidRDefault="00574F2D" w:rsidP="002C0549">
      <w:pPr>
        <w:spacing w:after="0" w:line="240" w:lineRule="auto"/>
        <w:rPr>
          <w:rFonts w:ascii="Calibri" w:hAnsi="Calibri" w:cs="Calibri"/>
        </w:rPr>
      </w:pPr>
      <w:r w:rsidRPr="001C7C27">
        <w:rPr>
          <w:rFonts w:ascii="Calibri" w:hAnsi="Calibri" w:cs="Calibri"/>
        </w:rPr>
        <w:t>11.1</w:t>
      </w:r>
      <w:r w:rsidRPr="001C7C27">
        <w:rPr>
          <w:rFonts w:ascii="Calibri" w:hAnsi="Calibri" w:cs="Calibri"/>
        </w:rPr>
        <w:tab/>
        <w:t>Non Pricing</w:t>
      </w:r>
    </w:p>
    <w:p w14:paraId="6B15560B" w14:textId="77777777" w:rsidR="00574F2D" w:rsidRPr="00972F19" w:rsidRDefault="00574F2D" w:rsidP="009851BD">
      <w:pPr>
        <w:spacing w:after="0" w:line="240" w:lineRule="auto"/>
        <w:rPr>
          <w:rFonts w:ascii="Calibri" w:hAnsi="Calibri" w:cs="Calibri"/>
        </w:rPr>
      </w:pPr>
    </w:p>
    <w:p w14:paraId="6B15560C" w14:textId="77777777" w:rsidR="00574F2D" w:rsidRPr="00972F19" w:rsidRDefault="00574F2D" w:rsidP="009851BD">
      <w:pPr>
        <w:spacing w:after="0" w:line="240" w:lineRule="auto"/>
        <w:rPr>
          <w:rFonts w:ascii="Calibri" w:hAnsi="Calibri" w:cs="Calibri"/>
        </w:rPr>
      </w:pPr>
      <w:r w:rsidRPr="00972F19">
        <w:rPr>
          <w:rFonts w:ascii="Calibri" w:hAnsi="Calibri" w:cs="Calibri"/>
        </w:rPr>
        <w:t>Other than in the case of scores for pricing, scores under each Award Criterion will be awarded on the following basis:</w:t>
      </w:r>
    </w:p>
    <w:p w14:paraId="6B15560D" w14:textId="77777777" w:rsidR="00574F2D" w:rsidRPr="00972F19" w:rsidRDefault="00574F2D" w:rsidP="00574F2D">
      <w:pPr>
        <w:rPr>
          <w:rFonts w:ascii="Calibri" w:hAnsi="Calibri" w:cs="Calibri"/>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4"/>
        <w:gridCol w:w="1625"/>
      </w:tblGrid>
      <w:tr w:rsidR="00574F2D" w:rsidRPr="00536FCA" w14:paraId="6B155610" w14:textId="77777777" w:rsidTr="00DC72A3">
        <w:tc>
          <w:tcPr>
            <w:tcW w:w="6804" w:type="dxa"/>
            <w:shd w:val="clear" w:color="auto" w:fill="D9D9D9" w:themeFill="background1" w:themeFillShade="D9"/>
          </w:tcPr>
          <w:p w14:paraId="6B15560E" w14:textId="77777777" w:rsidR="00574F2D" w:rsidRPr="00536FCA" w:rsidRDefault="00574F2D" w:rsidP="00DC72A3">
            <w:pPr>
              <w:spacing w:line="276" w:lineRule="auto"/>
              <w:jc w:val="center"/>
              <w:rPr>
                <w:rFonts w:ascii="Calibri" w:eastAsia="Calibri" w:hAnsi="Calibri"/>
              </w:rPr>
            </w:pPr>
            <w:r w:rsidRPr="00536FCA">
              <w:rPr>
                <w:rFonts w:ascii="Calibri" w:hAnsi="Calibri"/>
                <w:b/>
                <w:bCs/>
              </w:rPr>
              <w:t xml:space="preserve">Assessment of Response </w:t>
            </w:r>
          </w:p>
        </w:tc>
        <w:tc>
          <w:tcPr>
            <w:tcW w:w="1666" w:type="dxa"/>
            <w:shd w:val="clear" w:color="auto" w:fill="D9D9D9" w:themeFill="background1" w:themeFillShade="D9"/>
          </w:tcPr>
          <w:p w14:paraId="6B15560F" w14:textId="77777777" w:rsidR="00574F2D" w:rsidRPr="00536FCA" w:rsidRDefault="00574F2D" w:rsidP="00DC72A3">
            <w:pPr>
              <w:spacing w:line="276" w:lineRule="auto"/>
              <w:jc w:val="center"/>
              <w:rPr>
                <w:rFonts w:ascii="Calibri" w:eastAsia="Calibri" w:hAnsi="Calibri"/>
              </w:rPr>
            </w:pPr>
            <w:r w:rsidRPr="00536FCA">
              <w:rPr>
                <w:rFonts w:ascii="Calibri" w:hAnsi="Calibri"/>
                <w:b/>
                <w:bCs/>
              </w:rPr>
              <w:t>Score</w:t>
            </w:r>
          </w:p>
        </w:tc>
      </w:tr>
      <w:tr w:rsidR="00574F2D" w:rsidRPr="00536FCA" w14:paraId="6B155613" w14:textId="77777777" w:rsidTr="00DC72A3">
        <w:trPr>
          <w:trHeight w:val="927"/>
        </w:trPr>
        <w:tc>
          <w:tcPr>
            <w:tcW w:w="6804" w:type="dxa"/>
            <w:shd w:val="clear" w:color="auto" w:fill="auto"/>
            <w:vAlign w:val="center"/>
          </w:tcPr>
          <w:p w14:paraId="6B155611" w14:textId="77777777" w:rsidR="00574F2D" w:rsidRPr="00136597" w:rsidRDefault="00574F2D" w:rsidP="00DC72A3">
            <w:pPr>
              <w:spacing w:line="276" w:lineRule="auto"/>
              <w:rPr>
                <w:rFonts w:ascii="Calibri" w:eastAsia="Calibri" w:hAnsi="Calibri"/>
              </w:rPr>
            </w:pPr>
            <w:r w:rsidRPr="00136597">
              <w:rPr>
                <w:rFonts w:ascii="Calibri" w:hAnsi="Calibri"/>
              </w:rPr>
              <w:t>Excellent: Meets all expectations / Demonstrates complete understanding of all the requirements of this particular specification / No reservations.</w:t>
            </w:r>
          </w:p>
        </w:tc>
        <w:tc>
          <w:tcPr>
            <w:tcW w:w="1666" w:type="dxa"/>
            <w:shd w:val="clear" w:color="auto" w:fill="auto"/>
            <w:vAlign w:val="center"/>
          </w:tcPr>
          <w:p w14:paraId="6B155612" w14:textId="77777777" w:rsidR="00574F2D" w:rsidRPr="00536FCA" w:rsidRDefault="00574F2D" w:rsidP="00DC72A3">
            <w:pPr>
              <w:spacing w:line="276" w:lineRule="auto"/>
              <w:jc w:val="center"/>
              <w:rPr>
                <w:rFonts w:ascii="Calibri" w:eastAsia="Calibri" w:hAnsi="Calibri"/>
              </w:rPr>
            </w:pPr>
            <w:r w:rsidRPr="00536FCA">
              <w:rPr>
                <w:rFonts w:ascii="Calibri" w:hAnsi="Calibri"/>
              </w:rPr>
              <w:t>4</w:t>
            </w:r>
          </w:p>
        </w:tc>
      </w:tr>
      <w:tr w:rsidR="00574F2D" w:rsidRPr="00536FCA" w14:paraId="6B155616" w14:textId="77777777" w:rsidTr="00DC72A3">
        <w:trPr>
          <w:trHeight w:val="927"/>
        </w:trPr>
        <w:tc>
          <w:tcPr>
            <w:tcW w:w="6804" w:type="dxa"/>
            <w:shd w:val="clear" w:color="auto" w:fill="auto"/>
            <w:vAlign w:val="center"/>
          </w:tcPr>
          <w:p w14:paraId="6B155614" w14:textId="77777777" w:rsidR="00574F2D" w:rsidRPr="00136597" w:rsidRDefault="00574F2D" w:rsidP="00DC72A3">
            <w:pPr>
              <w:spacing w:line="276" w:lineRule="auto"/>
              <w:rPr>
                <w:rFonts w:ascii="Calibri" w:eastAsia="Calibri" w:hAnsi="Calibri"/>
              </w:rPr>
            </w:pPr>
            <w:r w:rsidRPr="00136597">
              <w:rPr>
                <w:rFonts w:ascii="Calibri" w:hAnsi="Calibri"/>
              </w:rPr>
              <w:t>Good: Meets most expectations / Demonstrates good understanding of most of the requirements of this particular specification / No reservations.</w:t>
            </w:r>
          </w:p>
        </w:tc>
        <w:tc>
          <w:tcPr>
            <w:tcW w:w="1666" w:type="dxa"/>
            <w:shd w:val="clear" w:color="auto" w:fill="auto"/>
            <w:vAlign w:val="center"/>
          </w:tcPr>
          <w:p w14:paraId="6B155615" w14:textId="77777777" w:rsidR="00574F2D" w:rsidRPr="00536FCA" w:rsidRDefault="00574F2D" w:rsidP="00DC72A3">
            <w:pPr>
              <w:spacing w:line="276" w:lineRule="auto"/>
              <w:jc w:val="center"/>
              <w:rPr>
                <w:rFonts w:ascii="Calibri" w:eastAsia="Calibri" w:hAnsi="Calibri"/>
              </w:rPr>
            </w:pPr>
            <w:r w:rsidRPr="00536FCA">
              <w:rPr>
                <w:rFonts w:ascii="Calibri" w:hAnsi="Calibri"/>
              </w:rPr>
              <w:t>3</w:t>
            </w:r>
          </w:p>
        </w:tc>
      </w:tr>
      <w:tr w:rsidR="00574F2D" w:rsidRPr="00536FCA" w14:paraId="6B155619" w14:textId="77777777" w:rsidTr="00DC72A3">
        <w:trPr>
          <w:trHeight w:val="927"/>
        </w:trPr>
        <w:tc>
          <w:tcPr>
            <w:tcW w:w="6804" w:type="dxa"/>
            <w:shd w:val="clear" w:color="auto" w:fill="auto"/>
            <w:vAlign w:val="center"/>
          </w:tcPr>
          <w:p w14:paraId="6B155617" w14:textId="77777777" w:rsidR="00574F2D" w:rsidRPr="00136597" w:rsidRDefault="00574F2D" w:rsidP="00DC72A3">
            <w:pPr>
              <w:spacing w:line="276" w:lineRule="auto"/>
              <w:rPr>
                <w:rFonts w:ascii="Calibri" w:eastAsia="Calibri" w:hAnsi="Calibri"/>
              </w:rPr>
            </w:pPr>
            <w:r w:rsidRPr="00136597">
              <w:rPr>
                <w:rFonts w:ascii="Calibri" w:hAnsi="Calibri"/>
              </w:rPr>
              <w:t>Marginal: Meets some expectations / Response is standardised with no apparent understanding of the requirements of this particular specification / Minor reservations.</w:t>
            </w:r>
          </w:p>
        </w:tc>
        <w:tc>
          <w:tcPr>
            <w:tcW w:w="1666" w:type="dxa"/>
            <w:shd w:val="clear" w:color="auto" w:fill="auto"/>
            <w:vAlign w:val="center"/>
          </w:tcPr>
          <w:p w14:paraId="6B155618" w14:textId="77777777" w:rsidR="00574F2D" w:rsidRPr="00536FCA" w:rsidRDefault="00574F2D" w:rsidP="00DC72A3">
            <w:pPr>
              <w:spacing w:line="276" w:lineRule="auto"/>
              <w:jc w:val="center"/>
              <w:rPr>
                <w:rFonts w:ascii="Calibri" w:eastAsia="Calibri" w:hAnsi="Calibri"/>
              </w:rPr>
            </w:pPr>
            <w:r w:rsidRPr="00536FCA">
              <w:rPr>
                <w:rFonts w:ascii="Calibri" w:hAnsi="Calibri"/>
              </w:rPr>
              <w:t>2</w:t>
            </w:r>
          </w:p>
        </w:tc>
      </w:tr>
      <w:tr w:rsidR="00574F2D" w:rsidRPr="00536FCA" w14:paraId="6B15561C" w14:textId="77777777" w:rsidTr="00DC72A3">
        <w:trPr>
          <w:trHeight w:val="927"/>
        </w:trPr>
        <w:tc>
          <w:tcPr>
            <w:tcW w:w="6804" w:type="dxa"/>
            <w:shd w:val="clear" w:color="auto" w:fill="auto"/>
            <w:vAlign w:val="center"/>
          </w:tcPr>
          <w:p w14:paraId="6B15561A" w14:textId="77777777" w:rsidR="00574F2D" w:rsidRPr="00136597" w:rsidRDefault="00574F2D" w:rsidP="00DC72A3">
            <w:pPr>
              <w:spacing w:line="276" w:lineRule="auto"/>
              <w:rPr>
                <w:rFonts w:ascii="Calibri" w:eastAsia="Calibri" w:hAnsi="Calibri"/>
              </w:rPr>
            </w:pPr>
            <w:r w:rsidRPr="00136597">
              <w:rPr>
                <w:rFonts w:ascii="Calibri" w:hAnsi="Calibri"/>
              </w:rPr>
              <w:t>Poor: Does not meet expectations / Response is weak &amp; does not adequately address the specification / Significant reservations.</w:t>
            </w:r>
          </w:p>
        </w:tc>
        <w:tc>
          <w:tcPr>
            <w:tcW w:w="1666" w:type="dxa"/>
            <w:shd w:val="clear" w:color="auto" w:fill="auto"/>
            <w:vAlign w:val="center"/>
          </w:tcPr>
          <w:p w14:paraId="6B15561B" w14:textId="77777777" w:rsidR="00574F2D" w:rsidRPr="00536FCA" w:rsidRDefault="00574F2D" w:rsidP="00DC72A3">
            <w:pPr>
              <w:spacing w:line="276" w:lineRule="auto"/>
              <w:jc w:val="center"/>
              <w:rPr>
                <w:rFonts w:ascii="Calibri" w:eastAsia="Calibri" w:hAnsi="Calibri"/>
              </w:rPr>
            </w:pPr>
            <w:r w:rsidRPr="00536FCA">
              <w:rPr>
                <w:rFonts w:ascii="Calibri" w:hAnsi="Calibri"/>
              </w:rPr>
              <w:t>1</w:t>
            </w:r>
          </w:p>
        </w:tc>
      </w:tr>
      <w:tr w:rsidR="00574F2D" w:rsidRPr="00536FCA" w14:paraId="6B15561F" w14:textId="77777777" w:rsidTr="00DC72A3">
        <w:trPr>
          <w:trHeight w:val="927"/>
        </w:trPr>
        <w:tc>
          <w:tcPr>
            <w:tcW w:w="6804" w:type="dxa"/>
            <w:shd w:val="clear" w:color="auto" w:fill="auto"/>
            <w:vAlign w:val="center"/>
          </w:tcPr>
          <w:p w14:paraId="6B15561D" w14:textId="77777777" w:rsidR="00574F2D" w:rsidRPr="00136597" w:rsidRDefault="00574F2D" w:rsidP="00DC72A3">
            <w:pPr>
              <w:spacing w:line="276" w:lineRule="auto"/>
              <w:rPr>
                <w:rFonts w:ascii="Calibri" w:eastAsia="Calibri" w:hAnsi="Calibri"/>
              </w:rPr>
            </w:pPr>
            <w:r w:rsidRPr="00136597">
              <w:rPr>
                <w:rFonts w:ascii="Calibri" w:hAnsi="Calibri"/>
              </w:rPr>
              <w:t>Unacceptable: Response is missing / Response is very weak and does not address the specification / Major reservations.</w:t>
            </w:r>
          </w:p>
        </w:tc>
        <w:tc>
          <w:tcPr>
            <w:tcW w:w="1666" w:type="dxa"/>
            <w:shd w:val="clear" w:color="auto" w:fill="auto"/>
            <w:vAlign w:val="center"/>
          </w:tcPr>
          <w:p w14:paraId="6B15561E" w14:textId="77777777" w:rsidR="00574F2D" w:rsidRPr="00536FCA" w:rsidRDefault="00574F2D" w:rsidP="00DC72A3">
            <w:pPr>
              <w:spacing w:line="276" w:lineRule="auto"/>
              <w:jc w:val="center"/>
              <w:rPr>
                <w:rFonts w:ascii="Calibri" w:eastAsia="Calibri" w:hAnsi="Calibri"/>
              </w:rPr>
            </w:pPr>
            <w:r w:rsidRPr="00536FCA">
              <w:rPr>
                <w:rFonts w:ascii="Calibri" w:hAnsi="Calibri"/>
              </w:rPr>
              <w:t>0</w:t>
            </w:r>
          </w:p>
        </w:tc>
      </w:tr>
    </w:tbl>
    <w:p w14:paraId="6B155620" w14:textId="77777777" w:rsidR="00574F2D" w:rsidRPr="001C7C27" w:rsidRDefault="00574F2D" w:rsidP="009851BD">
      <w:pPr>
        <w:spacing w:after="0" w:line="240" w:lineRule="auto"/>
        <w:rPr>
          <w:rFonts w:ascii="Calibri" w:hAnsi="Calibri" w:cs="Calibri"/>
        </w:rPr>
      </w:pPr>
    </w:p>
    <w:p w14:paraId="6B155621" w14:textId="77777777" w:rsidR="00574F2D" w:rsidRPr="001C7C27" w:rsidRDefault="00574F2D" w:rsidP="009851BD">
      <w:pPr>
        <w:spacing w:after="0" w:line="240" w:lineRule="auto"/>
        <w:rPr>
          <w:rFonts w:ascii="Calibri" w:hAnsi="Calibri" w:cs="Calibri"/>
        </w:rPr>
      </w:pPr>
      <w:r w:rsidRPr="001C7C27">
        <w:rPr>
          <w:rFonts w:ascii="Calibri" w:hAnsi="Calibri" w:cs="Calibri"/>
        </w:rPr>
        <w:t>11.2</w:t>
      </w:r>
      <w:r w:rsidRPr="001C7C27">
        <w:rPr>
          <w:rFonts w:ascii="Calibri" w:hAnsi="Calibri" w:cs="Calibri"/>
        </w:rPr>
        <w:tab/>
        <w:t>Pricing</w:t>
      </w:r>
    </w:p>
    <w:p w14:paraId="6B155622" w14:textId="77777777" w:rsidR="00574F2D" w:rsidRPr="00972F19" w:rsidRDefault="00574F2D" w:rsidP="009851BD">
      <w:pPr>
        <w:spacing w:after="0" w:line="240" w:lineRule="auto"/>
        <w:rPr>
          <w:rFonts w:ascii="Calibri" w:hAnsi="Calibri" w:cs="Calibri"/>
        </w:rPr>
      </w:pPr>
    </w:p>
    <w:p w14:paraId="6B155623" w14:textId="77777777" w:rsidR="00574F2D" w:rsidRPr="00972F19" w:rsidRDefault="00574F2D" w:rsidP="009851BD">
      <w:pPr>
        <w:spacing w:after="0" w:line="240" w:lineRule="auto"/>
        <w:rPr>
          <w:rFonts w:ascii="Calibri" w:hAnsi="Calibri" w:cs="Calibri"/>
        </w:rPr>
      </w:pPr>
      <w:r w:rsidRPr="00972F19">
        <w:rPr>
          <w:rFonts w:ascii="Calibri" w:hAnsi="Calibri" w:cs="Calibri"/>
        </w:rPr>
        <w:t>Scores will be awarded for price on the following basis:</w:t>
      </w:r>
    </w:p>
    <w:p w14:paraId="6B155624" w14:textId="77777777" w:rsidR="00574F2D" w:rsidRPr="00972F19" w:rsidRDefault="00574F2D" w:rsidP="009851BD">
      <w:pPr>
        <w:spacing w:after="0" w:line="240" w:lineRule="auto"/>
        <w:rPr>
          <w:rFonts w:ascii="Calibri" w:hAnsi="Calibri" w:cs="Calibri"/>
        </w:rPr>
      </w:pPr>
    </w:p>
    <w:p w14:paraId="6B155625" w14:textId="77777777" w:rsidR="00574F2D" w:rsidRPr="00972F19" w:rsidRDefault="00574F2D" w:rsidP="009851BD">
      <w:pPr>
        <w:spacing w:after="0" w:line="240" w:lineRule="auto"/>
        <w:rPr>
          <w:rFonts w:ascii="Calibri" w:hAnsi="Calibri" w:cs="Calibri"/>
        </w:rPr>
      </w:pPr>
      <w:r w:rsidRPr="00972F19">
        <w:rPr>
          <w:rFonts w:ascii="Calibri" w:hAnsi="Calibri" w:cs="Calibri"/>
        </w:rPr>
        <w:lastRenderedPageBreak/>
        <w:t xml:space="preserve">The lowest Contract Price submitted in accordance with the Schedule of Prices will be awarded the highest score and all other Tenderers will be awarded pro rata scores on the relative competitiveness of their Contract Price compared to the lowest Contract Price e.g. (Lowest Contract Price / </w:t>
      </w:r>
      <w:r>
        <w:rPr>
          <w:rFonts w:ascii="Calibri" w:hAnsi="Calibri" w:cs="Calibri"/>
        </w:rPr>
        <w:t>Contract Price * 100) = X%.</w:t>
      </w:r>
    </w:p>
    <w:p w14:paraId="6B155626" w14:textId="77777777" w:rsidR="00574F2D" w:rsidRPr="001C7C27" w:rsidRDefault="00574F2D" w:rsidP="009851BD">
      <w:pPr>
        <w:spacing w:after="0" w:line="240" w:lineRule="auto"/>
        <w:rPr>
          <w:rFonts w:ascii="Calibri" w:hAnsi="Calibri" w:cs="Calibri"/>
        </w:rPr>
      </w:pPr>
    </w:p>
    <w:p w14:paraId="6B155627" w14:textId="77777777" w:rsidR="00574F2D" w:rsidRPr="001C7C27" w:rsidRDefault="00574F2D" w:rsidP="009851BD">
      <w:pPr>
        <w:spacing w:after="0" w:line="240" w:lineRule="auto"/>
        <w:rPr>
          <w:rFonts w:ascii="Calibri" w:hAnsi="Calibri" w:cs="Calibri"/>
        </w:rPr>
      </w:pPr>
      <w:r w:rsidRPr="001C7C27">
        <w:rPr>
          <w:rFonts w:ascii="Calibri" w:hAnsi="Calibri" w:cs="Calibri"/>
        </w:rPr>
        <w:t>11.3</w:t>
      </w:r>
      <w:r w:rsidRPr="001C7C27">
        <w:rPr>
          <w:rFonts w:ascii="Calibri" w:hAnsi="Calibri" w:cs="Calibri"/>
        </w:rPr>
        <w:tab/>
        <w:t>Award Criteria &amp; Weightings</w:t>
      </w:r>
    </w:p>
    <w:p w14:paraId="6B155628" w14:textId="77777777" w:rsidR="00574F2D" w:rsidRDefault="00574F2D" w:rsidP="009851BD">
      <w:pPr>
        <w:spacing w:after="0" w:line="240" w:lineRule="auto"/>
        <w:rPr>
          <w:rFonts w:ascii="Calibri" w:hAnsi="Calibri" w:cs="Arial"/>
          <w:b/>
          <w:bCs/>
        </w:rPr>
      </w:pPr>
    </w:p>
    <w:tbl>
      <w:tblPr>
        <w:tblStyle w:val="TableGrid"/>
        <w:tblW w:w="0" w:type="auto"/>
        <w:tblInd w:w="846" w:type="dxa"/>
        <w:tblLook w:val="04A0" w:firstRow="1" w:lastRow="0" w:firstColumn="1" w:lastColumn="0" w:noHBand="0" w:noVBand="1"/>
      </w:tblPr>
      <w:tblGrid>
        <w:gridCol w:w="4111"/>
        <w:gridCol w:w="2976"/>
      </w:tblGrid>
      <w:tr w:rsidR="00574F2D" w14:paraId="6B15562B" w14:textId="77777777" w:rsidTr="00F4232D">
        <w:tc>
          <w:tcPr>
            <w:tcW w:w="4111" w:type="dxa"/>
            <w:shd w:val="clear" w:color="auto" w:fill="DEEAF6" w:themeFill="accent1" w:themeFillTint="33"/>
          </w:tcPr>
          <w:p w14:paraId="6B155629" w14:textId="77777777" w:rsidR="00574F2D" w:rsidRPr="009B09D0" w:rsidRDefault="00574F2D" w:rsidP="00DC72A3">
            <w:pPr>
              <w:tabs>
                <w:tab w:val="left" w:pos="0"/>
              </w:tabs>
              <w:rPr>
                <w:rFonts w:ascii="Calibri" w:hAnsi="Calibri" w:cs="Calibri"/>
                <w:b/>
              </w:rPr>
            </w:pPr>
            <w:r w:rsidRPr="009B09D0">
              <w:rPr>
                <w:rFonts w:ascii="Calibri" w:hAnsi="Calibri" w:cs="Calibri"/>
                <w:b/>
              </w:rPr>
              <w:t>Requirement</w:t>
            </w:r>
          </w:p>
        </w:tc>
        <w:tc>
          <w:tcPr>
            <w:tcW w:w="2976" w:type="dxa"/>
            <w:shd w:val="clear" w:color="auto" w:fill="DEEAF6" w:themeFill="accent1" w:themeFillTint="33"/>
          </w:tcPr>
          <w:p w14:paraId="6B15562A" w14:textId="77777777" w:rsidR="00574F2D" w:rsidRPr="009B09D0" w:rsidRDefault="00574F2D" w:rsidP="00DC72A3">
            <w:pPr>
              <w:tabs>
                <w:tab w:val="left" w:pos="0"/>
              </w:tabs>
              <w:rPr>
                <w:rFonts w:ascii="Calibri" w:hAnsi="Calibri" w:cs="Calibri"/>
                <w:b/>
              </w:rPr>
            </w:pPr>
            <w:r w:rsidRPr="009B09D0">
              <w:rPr>
                <w:rFonts w:ascii="Calibri" w:hAnsi="Calibri" w:cs="Calibri"/>
                <w:b/>
              </w:rPr>
              <w:t>Score</w:t>
            </w:r>
          </w:p>
        </w:tc>
      </w:tr>
      <w:tr w:rsidR="00574F2D" w14:paraId="6B15562E" w14:textId="77777777" w:rsidTr="00F4232D">
        <w:tc>
          <w:tcPr>
            <w:tcW w:w="4111" w:type="dxa"/>
          </w:tcPr>
          <w:p w14:paraId="6B15562C" w14:textId="77777777" w:rsidR="00574F2D" w:rsidRPr="009F604B" w:rsidRDefault="00574F2D" w:rsidP="00DC72A3">
            <w:pPr>
              <w:tabs>
                <w:tab w:val="left" w:pos="0"/>
              </w:tabs>
              <w:rPr>
                <w:rFonts w:ascii="Calibri" w:hAnsi="Calibri" w:cs="Calibri"/>
                <w:b/>
              </w:rPr>
            </w:pPr>
            <w:r w:rsidRPr="009F604B">
              <w:rPr>
                <w:rFonts w:ascii="Calibri" w:hAnsi="Calibri" w:cs="Calibri"/>
                <w:b/>
              </w:rPr>
              <w:t>Quality</w:t>
            </w:r>
          </w:p>
        </w:tc>
        <w:tc>
          <w:tcPr>
            <w:tcW w:w="2976" w:type="dxa"/>
            <w:shd w:val="clear" w:color="auto" w:fill="auto"/>
          </w:tcPr>
          <w:p w14:paraId="6B15562D" w14:textId="77777777" w:rsidR="00574F2D" w:rsidRPr="009F604B" w:rsidRDefault="00574F2D" w:rsidP="00DC72A3">
            <w:pPr>
              <w:tabs>
                <w:tab w:val="left" w:pos="0"/>
              </w:tabs>
              <w:rPr>
                <w:rFonts w:ascii="Calibri" w:hAnsi="Calibri" w:cs="Calibri"/>
                <w:b/>
              </w:rPr>
            </w:pPr>
            <w:r w:rsidRPr="009F604B">
              <w:rPr>
                <w:rFonts w:ascii="Calibri" w:hAnsi="Calibri" w:cs="Calibri"/>
                <w:b/>
              </w:rPr>
              <w:t>60%</w:t>
            </w:r>
            <w:r>
              <w:rPr>
                <w:rFonts w:ascii="Calibri" w:hAnsi="Calibri" w:cs="Calibri"/>
                <w:b/>
              </w:rPr>
              <w:t xml:space="preserve"> of total</w:t>
            </w:r>
          </w:p>
        </w:tc>
      </w:tr>
      <w:tr w:rsidR="00574F2D" w14:paraId="6B155631" w14:textId="77777777" w:rsidTr="00F4232D">
        <w:tc>
          <w:tcPr>
            <w:tcW w:w="4111" w:type="dxa"/>
          </w:tcPr>
          <w:p w14:paraId="6B15562F" w14:textId="77777777" w:rsidR="00574F2D" w:rsidRDefault="00574F2D" w:rsidP="00DC72A3">
            <w:pPr>
              <w:tabs>
                <w:tab w:val="left" w:pos="0"/>
              </w:tabs>
              <w:rPr>
                <w:rFonts w:ascii="Calibri" w:hAnsi="Calibri" w:cs="Calibri"/>
              </w:rPr>
            </w:pPr>
            <w:r>
              <w:rPr>
                <w:rFonts w:ascii="Calibri" w:hAnsi="Calibri" w:cs="Calibri"/>
              </w:rPr>
              <w:t>Education sector experience</w:t>
            </w:r>
          </w:p>
        </w:tc>
        <w:tc>
          <w:tcPr>
            <w:tcW w:w="2976" w:type="dxa"/>
            <w:shd w:val="clear" w:color="auto" w:fill="auto"/>
          </w:tcPr>
          <w:p w14:paraId="6B155630" w14:textId="2394C9D1" w:rsidR="00574F2D" w:rsidRPr="00694526" w:rsidRDefault="0030582D" w:rsidP="00DC72A3">
            <w:pPr>
              <w:tabs>
                <w:tab w:val="left" w:pos="0"/>
              </w:tabs>
              <w:rPr>
                <w:rFonts w:ascii="Calibri" w:hAnsi="Calibri" w:cs="Calibri"/>
              </w:rPr>
            </w:pPr>
            <w:r>
              <w:rPr>
                <w:rFonts w:ascii="Calibri" w:hAnsi="Calibri" w:cs="Calibri"/>
              </w:rPr>
              <w:t>15</w:t>
            </w:r>
            <w:r w:rsidR="00574F2D" w:rsidRPr="00694526">
              <w:rPr>
                <w:rFonts w:ascii="Calibri" w:hAnsi="Calibri" w:cs="Calibri"/>
              </w:rPr>
              <w:t>%</w:t>
            </w:r>
          </w:p>
        </w:tc>
      </w:tr>
      <w:tr w:rsidR="00574F2D" w14:paraId="6B155634" w14:textId="77777777" w:rsidTr="00F4232D">
        <w:tc>
          <w:tcPr>
            <w:tcW w:w="4111" w:type="dxa"/>
          </w:tcPr>
          <w:p w14:paraId="6B155632" w14:textId="77777777" w:rsidR="00574F2D" w:rsidRDefault="00574F2D" w:rsidP="00DC72A3">
            <w:pPr>
              <w:tabs>
                <w:tab w:val="left" w:pos="0"/>
              </w:tabs>
              <w:rPr>
                <w:rFonts w:ascii="Calibri" w:hAnsi="Calibri" w:cs="Calibri"/>
              </w:rPr>
            </w:pPr>
            <w:r>
              <w:rPr>
                <w:rFonts w:ascii="Calibri" w:hAnsi="Calibri" w:cs="Calibri"/>
              </w:rPr>
              <w:t>Ability to meet the specification</w:t>
            </w:r>
          </w:p>
        </w:tc>
        <w:tc>
          <w:tcPr>
            <w:tcW w:w="2976" w:type="dxa"/>
            <w:shd w:val="clear" w:color="auto" w:fill="auto"/>
          </w:tcPr>
          <w:p w14:paraId="6B155633" w14:textId="411D0E1C" w:rsidR="00574F2D" w:rsidRPr="00694526" w:rsidRDefault="0030582D" w:rsidP="00DC72A3">
            <w:pPr>
              <w:tabs>
                <w:tab w:val="left" w:pos="0"/>
              </w:tabs>
              <w:rPr>
                <w:rFonts w:ascii="Calibri" w:hAnsi="Calibri" w:cs="Calibri"/>
              </w:rPr>
            </w:pPr>
            <w:r>
              <w:rPr>
                <w:rFonts w:ascii="Calibri" w:hAnsi="Calibri" w:cs="Calibri"/>
              </w:rPr>
              <w:t>2</w:t>
            </w:r>
            <w:r w:rsidR="00574F2D" w:rsidRPr="00694526">
              <w:rPr>
                <w:rFonts w:ascii="Calibri" w:hAnsi="Calibri" w:cs="Calibri"/>
              </w:rPr>
              <w:t>5%</w:t>
            </w:r>
          </w:p>
        </w:tc>
      </w:tr>
      <w:tr w:rsidR="00574F2D" w14:paraId="6B155637" w14:textId="77777777" w:rsidTr="00F4232D">
        <w:tc>
          <w:tcPr>
            <w:tcW w:w="4111" w:type="dxa"/>
          </w:tcPr>
          <w:p w14:paraId="6B155635" w14:textId="77777777" w:rsidR="00574F2D" w:rsidRDefault="00574F2D" w:rsidP="00DC72A3">
            <w:pPr>
              <w:tabs>
                <w:tab w:val="left" w:pos="0"/>
              </w:tabs>
              <w:rPr>
                <w:rFonts w:ascii="Calibri" w:hAnsi="Calibri" w:cs="Calibri"/>
              </w:rPr>
            </w:pPr>
            <w:r>
              <w:rPr>
                <w:rFonts w:ascii="Calibri" w:hAnsi="Calibri" w:cs="Calibri"/>
              </w:rPr>
              <w:t>Project plan and timeline</w:t>
            </w:r>
          </w:p>
        </w:tc>
        <w:tc>
          <w:tcPr>
            <w:tcW w:w="2976" w:type="dxa"/>
            <w:shd w:val="clear" w:color="auto" w:fill="auto"/>
          </w:tcPr>
          <w:p w14:paraId="6B155636" w14:textId="478ACAF3" w:rsidR="00574F2D" w:rsidRPr="00694526" w:rsidRDefault="0030582D" w:rsidP="00DC72A3">
            <w:pPr>
              <w:tabs>
                <w:tab w:val="left" w:pos="0"/>
              </w:tabs>
              <w:rPr>
                <w:rFonts w:ascii="Calibri" w:hAnsi="Calibri" w:cs="Calibri"/>
              </w:rPr>
            </w:pPr>
            <w:r>
              <w:rPr>
                <w:rFonts w:ascii="Calibri" w:hAnsi="Calibri" w:cs="Calibri"/>
              </w:rPr>
              <w:t>20</w:t>
            </w:r>
            <w:r w:rsidR="00574F2D" w:rsidRPr="00694526">
              <w:rPr>
                <w:rFonts w:ascii="Calibri" w:hAnsi="Calibri" w:cs="Calibri"/>
              </w:rPr>
              <w:t>%</w:t>
            </w:r>
          </w:p>
        </w:tc>
      </w:tr>
      <w:tr w:rsidR="00574F2D" w14:paraId="6B15563A" w14:textId="77777777" w:rsidTr="00F4232D">
        <w:tc>
          <w:tcPr>
            <w:tcW w:w="4111" w:type="dxa"/>
          </w:tcPr>
          <w:p w14:paraId="6B155638" w14:textId="77777777" w:rsidR="00574F2D" w:rsidRPr="009F604B" w:rsidRDefault="00574F2D" w:rsidP="00DC72A3">
            <w:pPr>
              <w:tabs>
                <w:tab w:val="left" w:pos="0"/>
              </w:tabs>
              <w:rPr>
                <w:rFonts w:ascii="Calibri" w:hAnsi="Calibri" w:cs="Calibri"/>
                <w:b/>
              </w:rPr>
            </w:pPr>
            <w:r w:rsidRPr="009F604B">
              <w:rPr>
                <w:rFonts w:ascii="Calibri" w:hAnsi="Calibri" w:cs="Calibri"/>
                <w:b/>
              </w:rPr>
              <w:t>Price</w:t>
            </w:r>
          </w:p>
        </w:tc>
        <w:tc>
          <w:tcPr>
            <w:tcW w:w="2976" w:type="dxa"/>
            <w:shd w:val="clear" w:color="auto" w:fill="auto"/>
          </w:tcPr>
          <w:p w14:paraId="6B155639" w14:textId="77777777" w:rsidR="00574F2D" w:rsidRPr="009F604B" w:rsidRDefault="00574F2D" w:rsidP="00DC72A3">
            <w:pPr>
              <w:tabs>
                <w:tab w:val="left" w:pos="0"/>
              </w:tabs>
              <w:rPr>
                <w:rFonts w:ascii="Calibri" w:hAnsi="Calibri" w:cs="Calibri"/>
                <w:b/>
              </w:rPr>
            </w:pPr>
            <w:r w:rsidRPr="009F604B">
              <w:rPr>
                <w:rFonts w:ascii="Calibri" w:hAnsi="Calibri" w:cs="Calibri"/>
                <w:b/>
              </w:rPr>
              <w:t>40%</w:t>
            </w:r>
            <w:r>
              <w:rPr>
                <w:rFonts w:ascii="Calibri" w:hAnsi="Calibri" w:cs="Calibri"/>
                <w:b/>
              </w:rPr>
              <w:t xml:space="preserve"> of total</w:t>
            </w:r>
          </w:p>
        </w:tc>
      </w:tr>
      <w:tr w:rsidR="00574F2D" w14:paraId="6B15563D" w14:textId="77777777" w:rsidTr="00F4232D">
        <w:tc>
          <w:tcPr>
            <w:tcW w:w="4111" w:type="dxa"/>
          </w:tcPr>
          <w:p w14:paraId="6B15563B" w14:textId="77777777" w:rsidR="00574F2D" w:rsidRPr="009F604B" w:rsidRDefault="00574F2D" w:rsidP="00DC72A3">
            <w:pPr>
              <w:tabs>
                <w:tab w:val="left" w:pos="0"/>
              </w:tabs>
              <w:rPr>
                <w:rFonts w:ascii="Calibri" w:hAnsi="Calibri" w:cs="Calibri"/>
                <w:b/>
              </w:rPr>
            </w:pPr>
            <w:r w:rsidRPr="009F604B">
              <w:rPr>
                <w:rFonts w:ascii="Calibri" w:hAnsi="Calibri" w:cs="Calibri"/>
                <w:b/>
              </w:rPr>
              <w:t>Total</w:t>
            </w:r>
            <w:r>
              <w:rPr>
                <w:rFonts w:ascii="Calibri" w:hAnsi="Calibri" w:cs="Calibri"/>
                <w:b/>
              </w:rPr>
              <w:t xml:space="preserve"> score (Quality + Price)</w:t>
            </w:r>
          </w:p>
        </w:tc>
        <w:tc>
          <w:tcPr>
            <w:tcW w:w="2976" w:type="dxa"/>
          </w:tcPr>
          <w:p w14:paraId="6B15563C" w14:textId="77777777" w:rsidR="00574F2D" w:rsidRPr="009F604B" w:rsidRDefault="00574F2D" w:rsidP="00DC72A3">
            <w:pPr>
              <w:tabs>
                <w:tab w:val="left" w:pos="0"/>
              </w:tabs>
              <w:rPr>
                <w:rFonts w:ascii="Calibri" w:hAnsi="Calibri" w:cs="Calibri"/>
                <w:b/>
              </w:rPr>
            </w:pPr>
            <w:r w:rsidRPr="009F604B">
              <w:rPr>
                <w:rFonts w:ascii="Calibri" w:hAnsi="Calibri" w:cs="Calibri"/>
                <w:b/>
              </w:rPr>
              <w:t>100%</w:t>
            </w:r>
          </w:p>
        </w:tc>
      </w:tr>
    </w:tbl>
    <w:p w14:paraId="65D2C76F" w14:textId="77777777" w:rsidR="00E6178D" w:rsidRDefault="00E6178D" w:rsidP="009851BD">
      <w:pPr>
        <w:spacing w:after="0" w:line="240" w:lineRule="auto"/>
        <w:rPr>
          <w:rFonts w:ascii="Calibri" w:hAnsi="Calibri" w:cs="Calibri"/>
          <w:b/>
        </w:rPr>
      </w:pPr>
    </w:p>
    <w:p w14:paraId="6B15563E" w14:textId="4186A773" w:rsidR="00574F2D" w:rsidRDefault="00574F2D" w:rsidP="009851BD">
      <w:pPr>
        <w:spacing w:after="0" w:line="240" w:lineRule="auto"/>
        <w:rPr>
          <w:rFonts w:ascii="Calibri" w:hAnsi="Calibri" w:cs="Calibri"/>
          <w:b/>
        </w:rPr>
      </w:pPr>
      <w:r w:rsidRPr="00574F2D">
        <w:rPr>
          <w:rFonts w:ascii="Calibri" w:hAnsi="Calibri" w:cs="Calibri"/>
          <w:b/>
        </w:rPr>
        <w:t>12.</w:t>
      </w:r>
      <w:r w:rsidRPr="00574F2D">
        <w:rPr>
          <w:rFonts w:ascii="Calibri" w:hAnsi="Calibri" w:cs="Calibri"/>
          <w:b/>
        </w:rPr>
        <w:tab/>
        <w:t>Indicative Timetable for Tender and Award of Contract</w:t>
      </w:r>
    </w:p>
    <w:p w14:paraId="6B15563F" w14:textId="77777777" w:rsidR="00F4232D" w:rsidRDefault="00F4232D" w:rsidP="009851BD">
      <w:pPr>
        <w:spacing w:after="0" w:line="240" w:lineRule="auto"/>
        <w:rPr>
          <w:rFonts w:ascii="Calibri" w:hAnsi="Calibri" w:cs="Calibri"/>
        </w:rPr>
      </w:pPr>
    </w:p>
    <w:p w14:paraId="6B155640" w14:textId="41088775" w:rsidR="00574F2D" w:rsidRDefault="00574F2D" w:rsidP="009851BD">
      <w:pPr>
        <w:spacing w:after="0" w:line="240" w:lineRule="auto"/>
        <w:rPr>
          <w:rFonts w:ascii="Calibri" w:hAnsi="Calibri" w:cs="Calibri"/>
        </w:rPr>
      </w:pPr>
      <w:r w:rsidRPr="00E84483">
        <w:rPr>
          <w:rFonts w:ascii="Calibri" w:hAnsi="Calibri" w:cs="Calibri"/>
        </w:rPr>
        <w:t xml:space="preserve">Below are the key dates for the </w:t>
      </w:r>
      <w:r>
        <w:rPr>
          <w:rFonts w:ascii="Calibri" w:hAnsi="Calibri" w:cs="Calibri"/>
        </w:rPr>
        <w:t>tender</w:t>
      </w:r>
      <w:r w:rsidRPr="00E84483">
        <w:rPr>
          <w:rFonts w:ascii="Calibri" w:hAnsi="Calibri" w:cs="Calibri"/>
        </w:rPr>
        <w:t xml:space="preserve"> exercise and subsequent appointments:</w:t>
      </w:r>
    </w:p>
    <w:p w14:paraId="7F41738F" w14:textId="0313527C" w:rsidR="00E6178D" w:rsidRDefault="00E6178D" w:rsidP="009851BD">
      <w:pPr>
        <w:spacing w:after="0" w:line="240" w:lineRule="auto"/>
        <w:rPr>
          <w:rFonts w:ascii="Calibri" w:hAnsi="Calibri" w:cs="Calibri"/>
        </w:rPr>
      </w:pPr>
    </w:p>
    <w:tbl>
      <w:tblPr>
        <w:tblStyle w:val="TableGrid"/>
        <w:tblW w:w="0" w:type="auto"/>
        <w:tblLook w:val="04A0" w:firstRow="1" w:lastRow="0" w:firstColumn="1" w:lastColumn="0" w:noHBand="0" w:noVBand="1"/>
      </w:tblPr>
      <w:tblGrid>
        <w:gridCol w:w="3964"/>
        <w:gridCol w:w="4332"/>
      </w:tblGrid>
      <w:tr w:rsidR="0030582D" w14:paraId="06F59957" w14:textId="77777777" w:rsidTr="00905159">
        <w:tc>
          <w:tcPr>
            <w:tcW w:w="3964" w:type="dxa"/>
          </w:tcPr>
          <w:p w14:paraId="487A79A0" w14:textId="77777777" w:rsidR="0030582D" w:rsidRDefault="0030582D" w:rsidP="0030582D">
            <w:pPr>
              <w:jc w:val="right"/>
              <w:rPr>
                <w:rFonts w:ascii="Calibri" w:eastAsia="Calibri" w:hAnsi="Calibri" w:cs="Calibri"/>
              </w:rPr>
            </w:pPr>
            <w:r w:rsidRPr="1746A7CA">
              <w:rPr>
                <w:rFonts w:ascii="Calibri" w:eastAsia="Calibri" w:hAnsi="Calibri" w:cs="Calibri"/>
              </w:rPr>
              <w:t>Tenders issued</w:t>
            </w:r>
          </w:p>
        </w:tc>
        <w:tc>
          <w:tcPr>
            <w:tcW w:w="4332" w:type="dxa"/>
          </w:tcPr>
          <w:p w14:paraId="1D98B8C8" w14:textId="0A82ED53" w:rsidR="0030582D" w:rsidRPr="0030582D" w:rsidRDefault="0030582D" w:rsidP="0030582D">
            <w:pPr>
              <w:rPr>
                <w:rFonts w:ascii="Calibri" w:eastAsia="Calibri" w:hAnsi="Calibri" w:cs="Calibri"/>
                <w:b/>
                <w:bCs/>
              </w:rPr>
            </w:pPr>
            <w:r w:rsidRPr="0030582D">
              <w:rPr>
                <w:b/>
              </w:rPr>
              <w:t xml:space="preserve">26th September 2019 </w:t>
            </w:r>
          </w:p>
        </w:tc>
      </w:tr>
      <w:tr w:rsidR="0030582D" w14:paraId="22C8BB05" w14:textId="77777777" w:rsidTr="00905159">
        <w:tc>
          <w:tcPr>
            <w:tcW w:w="3964" w:type="dxa"/>
          </w:tcPr>
          <w:p w14:paraId="2FFCF1E2" w14:textId="77777777" w:rsidR="0030582D" w:rsidRDefault="0030582D" w:rsidP="0030582D">
            <w:pPr>
              <w:jc w:val="right"/>
              <w:rPr>
                <w:rFonts w:ascii="Calibri" w:eastAsia="Calibri" w:hAnsi="Calibri" w:cs="Calibri"/>
              </w:rPr>
            </w:pPr>
            <w:r w:rsidRPr="1746A7CA">
              <w:rPr>
                <w:rFonts w:ascii="Calibri" w:eastAsia="Calibri" w:hAnsi="Calibri" w:cs="Calibri"/>
              </w:rPr>
              <w:t>Date for final questions to be asked by</w:t>
            </w:r>
          </w:p>
        </w:tc>
        <w:tc>
          <w:tcPr>
            <w:tcW w:w="4332" w:type="dxa"/>
          </w:tcPr>
          <w:p w14:paraId="15D83728" w14:textId="6A7A46F4" w:rsidR="0030582D" w:rsidRPr="0030582D" w:rsidRDefault="0030582D" w:rsidP="0030582D">
            <w:pPr>
              <w:rPr>
                <w:rFonts w:ascii="Calibri" w:eastAsia="Calibri" w:hAnsi="Calibri" w:cs="Calibri"/>
                <w:b/>
                <w:bCs/>
              </w:rPr>
            </w:pPr>
            <w:r w:rsidRPr="0030582D">
              <w:rPr>
                <w:b/>
              </w:rPr>
              <w:t xml:space="preserve">10th October 2019 </w:t>
            </w:r>
          </w:p>
        </w:tc>
      </w:tr>
      <w:tr w:rsidR="0030582D" w14:paraId="64A6C28E" w14:textId="77777777" w:rsidTr="00905159">
        <w:tc>
          <w:tcPr>
            <w:tcW w:w="3964" w:type="dxa"/>
          </w:tcPr>
          <w:p w14:paraId="09BB7F38" w14:textId="77777777" w:rsidR="0030582D" w:rsidRDefault="0030582D" w:rsidP="0030582D">
            <w:pPr>
              <w:jc w:val="right"/>
              <w:rPr>
                <w:rFonts w:ascii="Calibri" w:eastAsia="Calibri" w:hAnsi="Calibri" w:cs="Calibri"/>
              </w:rPr>
            </w:pPr>
            <w:r w:rsidRPr="1746A7CA">
              <w:rPr>
                <w:rFonts w:ascii="Calibri" w:eastAsia="Calibri" w:hAnsi="Calibri" w:cs="Calibri"/>
              </w:rPr>
              <w:t>Tenders to be returned</w:t>
            </w:r>
          </w:p>
        </w:tc>
        <w:tc>
          <w:tcPr>
            <w:tcW w:w="4332" w:type="dxa"/>
          </w:tcPr>
          <w:p w14:paraId="790C36FF" w14:textId="6D2CE4F4" w:rsidR="0030582D" w:rsidRPr="0030582D" w:rsidRDefault="0030582D" w:rsidP="0030582D">
            <w:pPr>
              <w:rPr>
                <w:rFonts w:ascii="Calibri" w:eastAsia="Calibri" w:hAnsi="Calibri" w:cs="Calibri"/>
                <w:b/>
              </w:rPr>
            </w:pPr>
            <w:r w:rsidRPr="0030582D">
              <w:rPr>
                <w:b/>
              </w:rPr>
              <w:t>16th October 2019, 12 noon</w:t>
            </w:r>
          </w:p>
        </w:tc>
      </w:tr>
      <w:tr w:rsidR="0030582D" w14:paraId="624088A0" w14:textId="77777777" w:rsidTr="00905159">
        <w:tc>
          <w:tcPr>
            <w:tcW w:w="3964" w:type="dxa"/>
          </w:tcPr>
          <w:p w14:paraId="4C8F5D35" w14:textId="74EC81AA" w:rsidR="0030582D" w:rsidRDefault="0030582D" w:rsidP="0030582D">
            <w:pPr>
              <w:jc w:val="right"/>
              <w:rPr>
                <w:rFonts w:ascii="Calibri" w:eastAsia="Calibri" w:hAnsi="Calibri" w:cs="Calibri"/>
              </w:rPr>
            </w:pPr>
            <w:r w:rsidRPr="1746A7CA">
              <w:rPr>
                <w:rFonts w:ascii="Calibri" w:eastAsia="Calibri" w:hAnsi="Calibri" w:cs="Calibri"/>
              </w:rPr>
              <w:t>Appointment</w:t>
            </w:r>
          </w:p>
        </w:tc>
        <w:tc>
          <w:tcPr>
            <w:tcW w:w="4332" w:type="dxa"/>
          </w:tcPr>
          <w:p w14:paraId="32F7A9F9" w14:textId="4F698C7E" w:rsidR="0030582D" w:rsidRPr="0030582D" w:rsidRDefault="0030582D" w:rsidP="0030582D">
            <w:pPr>
              <w:rPr>
                <w:rFonts w:ascii="Calibri" w:eastAsia="Calibri" w:hAnsi="Calibri" w:cs="Calibri"/>
                <w:b/>
                <w:bCs/>
              </w:rPr>
            </w:pPr>
            <w:r w:rsidRPr="0030582D">
              <w:rPr>
                <w:b/>
              </w:rPr>
              <w:t>By 23rd October 2019</w:t>
            </w:r>
          </w:p>
        </w:tc>
      </w:tr>
      <w:tr w:rsidR="0030582D" w14:paraId="377F860A" w14:textId="77777777" w:rsidTr="00905159">
        <w:tc>
          <w:tcPr>
            <w:tcW w:w="3964" w:type="dxa"/>
          </w:tcPr>
          <w:p w14:paraId="60C653CA" w14:textId="77777777" w:rsidR="0030582D" w:rsidRDefault="0030582D" w:rsidP="0030582D">
            <w:pPr>
              <w:jc w:val="right"/>
              <w:rPr>
                <w:rFonts w:ascii="Calibri" w:eastAsia="Calibri" w:hAnsi="Calibri" w:cs="Calibri"/>
              </w:rPr>
            </w:pPr>
            <w:r w:rsidRPr="1746A7CA">
              <w:rPr>
                <w:rFonts w:ascii="Calibri" w:eastAsia="Calibri" w:hAnsi="Calibri" w:cs="Calibri"/>
              </w:rPr>
              <w:t>Commencement of contract</w:t>
            </w:r>
          </w:p>
        </w:tc>
        <w:tc>
          <w:tcPr>
            <w:tcW w:w="4332" w:type="dxa"/>
          </w:tcPr>
          <w:p w14:paraId="33895B47" w14:textId="65ED309A" w:rsidR="0030582D" w:rsidRPr="0030582D" w:rsidRDefault="0030582D" w:rsidP="0030582D">
            <w:pPr>
              <w:rPr>
                <w:rFonts w:ascii="Calibri" w:eastAsia="Calibri" w:hAnsi="Calibri" w:cs="Calibri"/>
                <w:b/>
                <w:bCs/>
              </w:rPr>
            </w:pPr>
            <w:r w:rsidRPr="0030582D">
              <w:rPr>
                <w:b/>
              </w:rPr>
              <w:t>28th October 2019</w:t>
            </w:r>
          </w:p>
        </w:tc>
      </w:tr>
      <w:tr w:rsidR="0030582D" w14:paraId="6B155653" w14:textId="77777777" w:rsidTr="00DC72A3">
        <w:tc>
          <w:tcPr>
            <w:tcW w:w="3964" w:type="dxa"/>
          </w:tcPr>
          <w:p w14:paraId="6B155651" w14:textId="77777777" w:rsidR="0030582D" w:rsidRDefault="0030582D" w:rsidP="0030582D">
            <w:pPr>
              <w:jc w:val="right"/>
              <w:rPr>
                <w:rFonts w:ascii="Calibri" w:eastAsia="Calibri" w:hAnsi="Calibri" w:cs="Calibri"/>
              </w:rPr>
            </w:pPr>
            <w:r>
              <w:rPr>
                <w:rFonts w:ascii="Calibri" w:eastAsia="Calibri" w:hAnsi="Calibri" w:cs="Calibri"/>
              </w:rPr>
              <w:t xml:space="preserve">Final report </w:t>
            </w:r>
          </w:p>
        </w:tc>
        <w:tc>
          <w:tcPr>
            <w:tcW w:w="4332" w:type="dxa"/>
          </w:tcPr>
          <w:p w14:paraId="6B155652" w14:textId="426C5E88" w:rsidR="0030582D" w:rsidRPr="0030582D" w:rsidRDefault="0030582D" w:rsidP="0030582D">
            <w:pPr>
              <w:rPr>
                <w:rFonts w:ascii="Calibri" w:eastAsia="Calibri" w:hAnsi="Calibri" w:cs="Calibri"/>
                <w:b/>
                <w:bCs/>
              </w:rPr>
            </w:pPr>
            <w:r w:rsidRPr="0030582D">
              <w:rPr>
                <w:b/>
              </w:rPr>
              <w:t>By 29th November 2019</w:t>
            </w:r>
          </w:p>
        </w:tc>
      </w:tr>
      <w:tr w:rsidR="0030582D" w14:paraId="6B155656" w14:textId="77777777" w:rsidTr="00DC72A3">
        <w:tc>
          <w:tcPr>
            <w:tcW w:w="3964" w:type="dxa"/>
          </w:tcPr>
          <w:p w14:paraId="6B155654" w14:textId="77777777" w:rsidR="0030582D" w:rsidRDefault="0030582D" w:rsidP="0030582D">
            <w:pPr>
              <w:jc w:val="right"/>
              <w:rPr>
                <w:rFonts w:ascii="Calibri" w:eastAsia="Calibri" w:hAnsi="Calibri" w:cs="Calibri"/>
              </w:rPr>
            </w:pPr>
            <w:r>
              <w:rPr>
                <w:rFonts w:ascii="Calibri" w:eastAsia="Calibri" w:hAnsi="Calibri" w:cs="Calibri"/>
              </w:rPr>
              <w:t>Present to Governors</w:t>
            </w:r>
          </w:p>
        </w:tc>
        <w:tc>
          <w:tcPr>
            <w:tcW w:w="4332" w:type="dxa"/>
          </w:tcPr>
          <w:p w14:paraId="6B155655" w14:textId="31DEE31C" w:rsidR="0030582D" w:rsidRPr="0030582D" w:rsidRDefault="0030582D" w:rsidP="0030582D">
            <w:pPr>
              <w:rPr>
                <w:rFonts w:ascii="Calibri" w:eastAsia="Calibri" w:hAnsi="Calibri" w:cs="Calibri"/>
                <w:b/>
                <w:bCs/>
              </w:rPr>
            </w:pPr>
            <w:r w:rsidRPr="0030582D">
              <w:rPr>
                <w:b/>
              </w:rPr>
              <w:t>TBC</w:t>
            </w:r>
          </w:p>
        </w:tc>
      </w:tr>
    </w:tbl>
    <w:p w14:paraId="6B155657" w14:textId="3865D699" w:rsidR="00574F2D" w:rsidRDefault="00574F2D" w:rsidP="009851BD">
      <w:pPr>
        <w:spacing w:after="0" w:line="240" w:lineRule="auto"/>
        <w:rPr>
          <w:rFonts w:ascii="Calibri" w:hAnsi="Calibri" w:cs="Calibri"/>
          <w:b/>
        </w:rPr>
      </w:pPr>
    </w:p>
    <w:p w14:paraId="35E67CCE" w14:textId="23D5FDDE" w:rsidR="002E26AB" w:rsidRPr="002E26AB" w:rsidRDefault="002E26AB" w:rsidP="002E26AB">
      <w:pPr>
        <w:rPr>
          <w:rFonts w:ascii="Calibri" w:eastAsia="Calibri" w:hAnsi="Calibri" w:cs="Calibri"/>
        </w:rPr>
      </w:pPr>
      <w:r w:rsidRPr="1746A7CA">
        <w:rPr>
          <w:rFonts w:ascii="Calibri" w:eastAsia="Calibri" w:hAnsi="Calibri" w:cs="Calibri"/>
        </w:rPr>
        <w:t>Please note that all the dates referred to above are currently anticipated and may be subject to change.</w:t>
      </w:r>
    </w:p>
    <w:p w14:paraId="6B155658" w14:textId="77777777" w:rsidR="00574F2D" w:rsidRPr="00F4232D" w:rsidRDefault="00574F2D" w:rsidP="009851BD">
      <w:pPr>
        <w:spacing w:after="0" w:line="240" w:lineRule="auto"/>
        <w:rPr>
          <w:rFonts w:ascii="Calibri" w:hAnsi="Calibri" w:cs="Calibri"/>
          <w:b/>
          <w:sz w:val="32"/>
          <w:szCs w:val="32"/>
        </w:rPr>
      </w:pPr>
      <w:r w:rsidRPr="00F4232D">
        <w:rPr>
          <w:rFonts w:ascii="Calibri" w:hAnsi="Calibri" w:cs="Calibri"/>
          <w:b/>
          <w:sz w:val="32"/>
          <w:szCs w:val="32"/>
        </w:rPr>
        <w:t>Section 2 – Background Information</w:t>
      </w:r>
    </w:p>
    <w:p w14:paraId="6B155659" w14:textId="77777777" w:rsidR="00F4232D" w:rsidRDefault="00F4232D" w:rsidP="009851BD">
      <w:pPr>
        <w:spacing w:after="0" w:line="240" w:lineRule="auto"/>
        <w:rPr>
          <w:rFonts w:ascii="Calibri" w:hAnsi="Calibri" w:cs="Calibri"/>
          <w:b/>
        </w:rPr>
      </w:pPr>
    </w:p>
    <w:p w14:paraId="6B15565A" w14:textId="77777777" w:rsidR="00574F2D" w:rsidRPr="00966A0E" w:rsidRDefault="00574F2D" w:rsidP="00574F2D">
      <w:pPr>
        <w:rPr>
          <w:rFonts w:cstheme="minorHAnsi"/>
        </w:rPr>
      </w:pPr>
      <w:r w:rsidRPr="00966A0E">
        <w:t xml:space="preserve">The </w:t>
      </w:r>
      <w:r w:rsidRPr="00966A0E">
        <w:rPr>
          <w:b/>
        </w:rPr>
        <w:t>TEC Partnership</w:t>
      </w:r>
      <w:r w:rsidRPr="00966A0E">
        <w:t xml:space="preserve"> is the main trading brand and subsidiary companies of the Grimsby Institute of Further and Higher Education (GIFHE).  Legal requirements, p</w:t>
      </w:r>
      <w:r w:rsidRPr="00966A0E">
        <w:rPr>
          <w:rFonts w:cstheme="minorHAnsi"/>
        </w:rPr>
        <w:t>olicies, data protection registration and other documentation relating to or as part of the operation of brands are part of GIFHE’s legal status.</w:t>
      </w:r>
    </w:p>
    <w:p w14:paraId="6B15565B" w14:textId="77777777" w:rsidR="00574F2D" w:rsidRPr="00966A0E" w:rsidRDefault="00574F2D" w:rsidP="00574F2D">
      <w:pPr>
        <w:rPr>
          <w:rFonts w:ascii="Calibri" w:hAnsi="Calibri" w:cs="Calibri"/>
        </w:rPr>
      </w:pPr>
      <w:r w:rsidRPr="00966A0E">
        <w:rPr>
          <w:rFonts w:ascii="Calibri" w:hAnsi="Calibri" w:cs="Calibri"/>
        </w:rPr>
        <w:t xml:space="preserve">The TEC Partnership and East Riding College have agreed in principle to a merger of the colleges.  </w:t>
      </w:r>
    </w:p>
    <w:p w14:paraId="6B15565C" w14:textId="77777777" w:rsidR="00574F2D" w:rsidRPr="00966A0E" w:rsidRDefault="00574F2D" w:rsidP="00574F2D">
      <w:pPr>
        <w:rPr>
          <w:rFonts w:ascii="Calibri" w:hAnsi="Calibri" w:cs="Calibri"/>
        </w:rPr>
      </w:pPr>
      <w:r w:rsidRPr="00966A0E">
        <w:rPr>
          <w:rFonts w:ascii="Calibri" w:hAnsi="Calibri" w:cs="Calibri"/>
        </w:rPr>
        <w:t xml:space="preserve">East Riding College recently undertook a review of its strategic plan where the board identified that the opportunity of joining a wider group will deliver many benefits to the region and its coastal and rural communities. The review was supported by colleagues from the Department for Education’s Further Education Commissioner’s team and the Education and Skills Funding Agency.  </w:t>
      </w:r>
    </w:p>
    <w:p w14:paraId="6B15565D" w14:textId="77777777" w:rsidR="00574F2D" w:rsidRPr="00966A0E" w:rsidRDefault="00574F2D" w:rsidP="00574F2D">
      <w:pPr>
        <w:rPr>
          <w:rFonts w:cstheme="minorHAnsi"/>
        </w:rPr>
      </w:pPr>
      <w:r w:rsidRPr="00966A0E">
        <w:rPr>
          <w:rFonts w:cstheme="minorHAnsi"/>
          <w:b/>
        </w:rPr>
        <w:t>TEC Partnership</w:t>
      </w:r>
      <w:r w:rsidRPr="00966A0E">
        <w:rPr>
          <w:rFonts w:cstheme="minorHAnsi"/>
        </w:rPr>
        <w:t>, is one of England’s largest providers of further and higher education. With a rich history of developing innovative training and education solutions for the community, the Partnership comprises of the Grimsby Institute, University Centre Grimsby, Scarborough TEC, Skegness TEC, The Academy Grimsby, Career 6, Modal Training and NET.</w:t>
      </w:r>
    </w:p>
    <w:p w14:paraId="6B15565E" w14:textId="71AD9EB4" w:rsidR="00574F2D" w:rsidRDefault="00574F2D" w:rsidP="00574F2D">
      <w:pPr>
        <w:rPr>
          <w:rFonts w:cstheme="minorHAnsi"/>
        </w:rPr>
      </w:pPr>
      <w:r w:rsidRPr="00966A0E">
        <w:rPr>
          <w:rFonts w:cstheme="minorHAnsi"/>
        </w:rPr>
        <w:t>The Partnership is an Ofsted Outstanding provider and has Foundation Degree awarding powers.</w:t>
      </w:r>
    </w:p>
    <w:p w14:paraId="2CAE47D8" w14:textId="0DD0F03A" w:rsidR="00DB1901" w:rsidRPr="00966A0E" w:rsidRDefault="00DB1901" w:rsidP="00574F2D">
      <w:pPr>
        <w:rPr>
          <w:rFonts w:cstheme="minorHAnsi"/>
        </w:rPr>
      </w:pPr>
      <w:r w:rsidRPr="009232D0">
        <w:rPr>
          <w:rFonts w:cstheme="minorHAnsi"/>
        </w:rPr>
        <w:t>Further information about the TEC Partnership can</w:t>
      </w:r>
      <w:r w:rsidR="009F7F0B" w:rsidRPr="009232D0">
        <w:rPr>
          <w:rFonts w:cstheme="minorHAnsi"/>
        </w:rPr>
        <w:t xml:space="preserve"> </w:t>
      </w:r>
      <w:r w:rsidRPr="009232D0">
        <w:rPr>
          <w:rFonts w:cstheme="minorHAnsi"/>
        </w:rPr>
        <w:t xml:space="preserve">be found at </w:t>
      </w:r>
      <w:hyperlink r:id="rId13" w:history="1">
        <w:r w:rsidR="009232D0" w:rsidRPr="009232D0">
          <w:rPr>
            <w:rStyle w:val="Hyperlink"/>
            <w:rFonts w:cstheme="minorHAnsi"/>
          </w:rPr>
          <w:t>https://tecpartnership.com/</w:t>
        </w:r>
      </w:hyperlink>
      <w:r w:rsidR="009232D0" w:rsidRPr="009232D0">
        <w:rPr>
          <w:rFonts w:cstheme="minorHAnsi"/>
        </w:rPr>
        <w:t xml:space="preserve"> </w:t>
      </w:r>
    </w:p>
    <w:p w14:paraId="6B15565F" w14:textId="77777777" w:rsidR="00574F2D" w:rsidRPr="00966A0E" w:rsidRDefault="00574F2D" w:rsidP="00574F2D">
      <w:pPr>
        <w:rPr>
          <w:rFonts w:cstheme="minorHAnsi"/>
        </w:rPr>
      </w:pPr>
      <w:r w:rsidRPr="00966A0E">
        <w:rPr>
          <w:rFonts w:cstheme="minorHAnsi"/>
          <w:b/>
        </w:rPr>
        <w:lastRenderedPageBreak/>
        <w:t>East Riding College</w:t>
      </w:r>
      <w:r w:rsidRPr="00966A0E">
        <w:rPr>
          <w:rFonts w:cstheme="minorHAnsi"/>
        </w:rPr>
        <w:t xml:space="preserve"> is a further education college with campuses in Beverley and Bridlington in the East Riding of Yorkshire, plus a smaller site in Hull.  It is an ambitious College with excellent facilities.  The College recently celebrated the 10-year anniversary of its Bridlington campus, which opened in 2009.  More recently in 2015 the College opened the doors of a brand new campus in Beverley, making it one of the best equipped colleges nationally.</w:t>
      </w:r>
    </w:p>
    <w:p w14:paraId="6B155660" w14:textId="676E62F0" w:rsidR="00574F2D" w:rsidRDefault="00574F2D" w:rsidP="00574F2D">
      <w:pPr>
        <w:rPr>
          <w:rFonts w:cstheme="minorHAnsi"/>
        </w:rPr>
      </w:pPr>
      <w:r w:rsidRPr="00966A0E">
        <w:rPr>
          <w:rFonts w:cstheme="minorHAnsi"/>
        </w:rPr>
        <w:t xml:space="preserve">The College’s overall achievement rate puts it in the top 15% of general further education colleges nationally, making it the number one general FE College based in Yorkshire.  It holds the Teaching Excellence Framework (TEF) Silver Award for higher education.  It was also the first college in Yorkshire to gain chartered status, testament to its high quality of teaching and learning, governance and engagement with the local community and employers.  </w:t>
      </w:r>
    </w:p>
    <w:p w14:paraId="10D68C26" w14:textId="26A34006" w:rsidR="00DB1901" w:rsidRPr="00966A0E" w:rsidRDefault="009232D0" w:rsidP="00574F2D">
      <w:pPr>
        <w:rPr>
          <w:rFonts w:cstheme="minorHAnsi"/>
        </w:rPr>
      </w:pPr>
      <w:r w:rsidRPr="009232D0">
        <w:rPr>
          <w:rFonts w:cstheme="minorHAnsi"/>
        </w:rPr>
        <w:t xml:space="preserve">Further information about </w:t>
      </w:r>
      <w:r>
        <w:rPr>
          <w:rFonts w:cstheme="minorHAnsi"/>
        </w:rPr>
        <w:t>East Riding College</w:t>
      </w:r>
      <w:r w:rsidRPr="009232D0">
        <w:rPr>
          <w:rFonts w:cstheme="minorHAnsi"/>
        </w:rPr>
        <w:t xml:space="preserve"> can be found at </w:t>
      </w:r>
      <w:hyperlink r:id="rId14" w:history="1">
        <w:r w:rsidR="001B27C9" w:rsidRPr="003C205D">
          <w:rPr>
            <w:rStyle w:val="Hyperlink"/>
            <w:rFonts w:cstheme="minorHAnsi"/>
          </w:rPr>
          <w:t>https://www.eastridingcollege.ac.uk/</w:t>
        </w:r>
      </w:hyperlink>
      <w:r w:rsidR="001B27C9">
        <w:rPr>
          <w:rFonts w:cstheme="minorHAnsi"/>
        </w:rPr>
        <w:t xml:space="preserve"> </w:t>
      </w:r>
    </w:p>
    <w:p w14:paraId="6B155661" w14:textId="77777777" w:rsidR="00574F2D" w:rsidRPr="00966A0E" w:rsidRDefault="00574F2D" w:rsidP="00574F2D">
      <w:pPr>
        <w:rPr>
          <w:rFonts w:ascii="Calibri" w:hAnsi="Calibri" w:cs="Calibri"/>
        </w:rPr>
      </w:pPr>
      <w:r w:rsidRPr="00966A0E">
        <w:rPr>
          <w:rFonts w:ascii="Calibri" w:hAnsi="Calibri" w:cs="Calibri"/>
        </w:rPr>
        <w:t xml:space="preserve">Consultation on the merger will commence shortly followed by the publishing of a formal consultation document.  </w:t>
      </w:r>
    </w:p>
    <w:p w14:paraId="6B155662" w14:textId="77777777" w:rsidR="00574F2D" w:rsidRPr="00966A0E" w:rsidRDefault="00574F2D" w:rsidP="00574F2D">
      <w:pPr>
        <w:rPr>
          <w:rFonts w:ascii="Calibri" w:hAnsi="Calibri" w:cs="Calibri"/>
        </w:rPr>
      </w:pPr>
      <w:r w:rsidRPr="00966A0E">
        <w:rPr>
          <w:rFonts w:ascii="Calibri" w:hAnsi="Calibri" w:cs="Calibri"/>
        </w:rPr>
        <w:t>Both interested parties now must undertake a due diligence process on each other for the purpose of timely, sufficient and accurate disclosure of all material statements/information or documents which my influence the outcome of the proposed restructuring.</w:t>
      </w:r>
    </w:p>
    <w:p w14:paraId="7391E9CB" w14:textId="77777777" w:rsidR="00437851" w:rsidRPr="00966A0E" w:rsidRDefault="00437851" w:rsidP="00437851">
      <w:pPr>
        <w:rPr>
          <w:rFonts w:ascii="Calibri" w:hAnsi="Calibri" w:cs="Calibri"/>
        </w:rPr>
      </w:pPr>
      <w:r>
        <w:rPr>
          <w:rFonts w:ascii="Calibri" w:hAnsi="Calibri" w:cs="Calibri"/>
        </w:rPr>
        <w:t>The</w:t>
      </w:r>
      <w:r w:rsidRPr="00966A0E">
        <w:rPr>
          <w:rFonts w:ascii="Calibri" w:hAnsi="Calibri" w:cs="Calibri"/>
        </w:rPr>
        <w:t xml:space="preserve"> Deputy Chief Executive of the AoC and has advised the following</w:t>
      </w:r>
      <w:r>
        <w:rPr>
          <w:rFonts w:ascii="Calibri" w:hAnsi="Calibri" w:cs="Calibri"/>
        </w:rPr>
        <w:t xml:space="preserve"> about due dilligence</w:t>
      </w:r>
      <w:r w:rsidRPr="00966A0E">
        <w:rPr>
          <w:rFonts w:ascii="Calibri" w:hAnsi="Calibri" w:cs="Calibri"/>
        </w:rPr>
        <w:t xml:space="preserve">: </w:t>
      </w:r>
    </w:p>
    <w:p w14:paraId="3FC3009D" w14:textId="77777777" w:rsidR="00437851" w:rsidRPr="00966A0E" w:rsidRDefault="00437851" w:rsidP="00437851">
      <w:pPr>
        <w:numPr>
          <w:ilvl w:val="0"/>
          <w:numId w:val="27"/>
        </w:numPr>
        <w:spacing w:after="0" w:line="240" w:lineRule="auto"/>
        <w:rPr>
          <w:rFonts w:eastAsia="Times New Roman"/>
        </w:rPr>
      </w:pPr>
      <w:r w:rsidRPr="00966A0E">
        <w:rPr>
          <w:rFonts w:eastAsia="Times New Roman"/>
        </w:rPr>
        <w:t>Taking a proportionate approach that suits the governors and stakeholders</w:t>
      </w:r>
    </w:p>
    <w:p w14:paraId="36FB6838" w14:textId="77777777" w:rsidR="00437851" w:rsidRPr="00966A0E" w:rsidRDefault="00437851" w:rsidP="00437851">
      <w:pPr>
        <w:numPr>
          <w:ilvl w:val="0"/>
          <w:numId w:val="27"/>
        </w:numPr>
        <w:spacing w:after="0" w:line="240" w:lineRule="auto"/>
        <w:rPr>
          <w:rFonts w:eastAsia="Times New Roman"/>
        </w:rPr>
      </w:pPr>
      <w:r w:rsidRPr="00966A0E">
        <w:rPr>
          <w:rFonts w:eastAsia="Times New Roman"/>
        </w:rPr>
        <w:t>Commission professional advisors jointly</w:t>
      </w:r>
    </w:p>
    <w:p w14:paraId="65D9F65F" w14:textId="77777777" w:rsidR="00437851" w:rsidRPr="00966A0E" w:rsidRDefault="00437851" w:rsidP="00437851">
      <w:pPr>
        <w:numPr>
          <w:ilvl w:val="0"/>
          <w:numId w:val="27"/>
        </w:numPr>
        <w:spacing w:after="0" w:line="240" w:lineRule="auto"/>
        <w:rPr>
          <w:rFonts w:eastAsia="Times New Roman"/>
        </w:rPr>
      </w:pPr>
      <w:r w:rsidRPr="00966A0E">
        <w:rPr>
          <w:rFonts w:eastAsia="Times New Roman"/>
        </w:rPr>
        <w:t>Commission external auditors to do the work</w:t>
      </w:r>
    </w:p>
    <w:p w14:paraId="75CD8608" w14:textId="77777777" w:rsidR="00437851" w:rsidRPr="00966A0E" w:rsidRDefault="00437851" w:rsidP="00437851">
      <w:pPr>
        <w:numPr>
          <w:ilvl w:val="0"/>
          <w:numId w:val="27"/>
        </w:numPr>
        <w:spacing w:after="0" w:line="240" w:lineRule="auto"/>
        <w:rPr>
          <w:rFonts w:ascii="Calibri" w:hAnsi="Calibri" w:cs="Calibri"/>
        </w:rPr>
      </w:pPr>
      <w:r w:rsidRPr="00966A0E">
        <w:rPr>
          <w:rFonts w:eastAsia="Times New Roman"/>
        </w:rPr>
        <w:t xml:space="preserve">Do some of the due diligence with internal staff. </w:t>
      </w:r>
    </w:p>
    <w:p w14:paraId="689BD3D8" w14:textId="77777777" w:rsidR="00437851" w:rsidRPr="00966A0E" w:rsidRDefault="00437851" w:rsidP="00437851">
      <w:pPr>
        <w:spacing w:after="0" w:line="240" w:lineRule="auto"/>
        <w:ind w:left="720"/>
        <w:rPr>
          <w:rFonts w:ascii="Calibri" w:hAnsi="Calibri" w:cs="Calibri"/>
        </w:rPr>
      </w:pPr>
    </w:p>
    <w:p w14:paraId="3D1AF7E2" w14:textId="77777777" w:rsidR="00437851" w:rsidRPr="00966A0E" w:rsidRDefault="00437851" w:rsidP="00437851">
      <w:pPr>
        <w:rPr>
          <w:rFonts w:ascii="Calibri" w:hAnsi="Calibri" w:cs="Calibri"/>
        </w:rPr>
      </w:pPr>
      <w:r w:rsidRPr="00966A0E">
        <w:rPr>
          <w:rFonts w:ascii="Calibri" w:hAnsi="Calibri" w:cs="Calibri"/>
        </w:rPr>
        <w:t xml:space="preserve">The due diligence process should: </w:t>
      </w:r>
    </w:p>
    <w:p w14:paraId="4EA480F4" w14:textId="77777777" w:rsidR="00437851" w:rsidRPr="00966A0E" w:rsidRDefault="00437851" w:rsidP="00437851">
      <w:pPr>
        <w:pStyle w:val="ListParagraph"/>
        <w:numPr>
          <w:ilvl w:val="0"/>
          <w:numId w:val="1"/>
        </w:numPr>
        <w:rPr>
          <w:rFonts w:ascii="Calibri" w:hAnsi="Calibri" w:cs="Calibri"/>
        </w:rPr>
      </w:pPr>
      <w:r w:rsidRPr="00966A0E">
        <w:rPr>
          <w:rFonts w:ascii="Calibri" w:hAnsi="Calibri" w:cs="Calibri"/>
        </w:rPr>
        <w:t>identify any key issues or “deal breakers”;</w:t>
      </w:r>
    </w:p>
    <w:p w14:paraId="17F3E10B" w14:textId="77777777" w:rsidR="00437851" w:rsidRPr="00966A0E" w:rsidRDefault="00437851" w:rsidP="00437851">
      <w:pPr>
        <w:pStyle w:val="ListParagraph"/>
        <w:numPr>
          <w:ilvl w:val="0"/>
          <w:numId w:val="1"/>
        </w:numPr>
        <w:rPr>
          <w:rFonts w:ascii="Calibri" w:hAnsi="Calibri" w:cs="Calibri"/>
        </w:rPr>
      </w:pPr>
      <w:r w:rsidRPr="00966A0E">
        <w:rPr>
          <w:rFonts w:ascii="Calibri" w:hAnsi="Calibri" w:cs="Calibri"/>
        </w:rPr>
        <w:t>assist in enhancing the understanding by each stakeholder of:</w:t>
      </w:r>
    </w:p>
    <w:p w14:paraId="020D12A8" w14:textId="77777777" w:rsidR="00437851" w:rsidRPr="00966A0E" w:rsidRDefault="00437851" w:rsidP="00437851">
      <w:pPr>
        <w:pStyle w:val="ListParagraph"/>
        <w:numPr>
          <w:ilvl w:val="0"/>
          <w:numId w:val="1"/>
        </w:numPr>
        <w:rPr>
          <w:rFonts w:ascii="Calibri" w:hAnsi="Calibri" w:cs="Calibri"/>
        </w:rPr>
      </w:pPr>
      <w:r w:rsidRPr="00966A0E">
        <w:rPr>
          <w:rFonts w:ascii="Calibri" w:hAnsi="Calibri" w:cs="Calibri"/>
        </w:rPr>
        <w:t>critical success requirements;</w:t>
      </w:r>
    </w:p>
    <w:p w14:paraId="4A915839" w14:textId="77777777" w:rsidR="00437851" w:rsidRPr="00966A0E" w:rsidRDefault="00437851" w:rsidP="00437851">
      <w:pPr>
        <w:pStyle w:val="ListParagraph"/>
        <w:numPr>
          <w:ilvl w:val="0"/>
          <w:numId w:val="1"/>
        </w:numPr>
        <w:rPr>
          <w:rFonts w:ascii="Calibri" w:hAnsi="Calibri" w:cs="Calibri"/>
        </w:rPr>
      </w:pPr>
      <w:r w:rsidRPr="00966A0E">
        <w:rPr>
          <w:rFonts w:ascii="Calibri" w:hAnsi="Calibri" w:cs="Calibri"/>
        </w:rPr>
        <w:t>the legal and operational frameworks coming together;</w:t>
      </w:r>
    </w:p>
    <w:p w14:paraId="44F26E75" w14:textId="77777777" w:rsidR="00437851" w:rsidRPr="00966A0E" w:rsidRDefault="00437851" w:rsidP="00437851">
      <w:pPr>
        <w:pStyle w:val="ListParagraph"/>
        <w:numPr>
          <w:ilvl w:val="0"/>
          <w:numId w:val="1"/>
        </w:numPr>
        <w:rPr>
          <w:rFonts w:ascii="Calibri" w:hAnsi="Calibri" w:cs="Calibri"/>
        </w:rPr>
      </w:pPr>
      <w:r w:rsidRPr="00966A0E">
        <w:rPr>
          <w:rFonts w:ascii="Calibri" w:hAnsi="Calibri" w:cs="Calibri"/>
        </w:rPr>
        <w:t>the current financial performance and prospects of the organisation, identifying key risks and sensitivities and how each stakeholder will deal with these;</w:t>
      </w:r>
    </w:p>
    <w:p w14:paraId="6B15566C" w14:textId="6F4DD01C" w:rsidR="00574F2D" w:rsidRPr="00437851" w:rsidRDefault="00437851" w:rsidP="00E26F05">
      <w:pPr>
        <w:pStyle w:val="ListParagraph"/>
        <w:numPr>
          <w:ilvl w:val="0"/>
          <w:numId w:val="1"/>
        </w:numPr>
        <w:rPr>
          <w:rFonts w:ascii="Calibri" w:hAnsi="Calibri" w:cs="Calibri"/>
        </w:rPr>
      </w:pPr>
      <w:r w:rsidRPr="00966A0E">
        <w:rPr>
          <w:rFonts w:ascii="Calibri" w:hAnsi="Calibri" w:cs="Calibri"/>
        </w:rPr>
        <w:t>consider any post-restructuring integration required to support the delivery of planned benefits from the restructuring.</w:t>
      </w:r>
    </w:p>
    <w:p w14:paraId="6B15566D" w14:textId="77777777" w:rsidR="009851BD" w:rsidRPr="009851BD" w:rsidRDefault="00F4232D" w:rsidP="009851BD">
      <w:pPr>
        <w:spacing w:after="0" w:line="240" w:lineRule="auto"/>
        <w:rPr>
          <w:rFonts w:ascii="Calibri" w:hAnsi="Calibri" w:cs="Calibri"/>
          <w:b/>
          <w:sz w:val="32"/>
          <w:szCs w:val="32"/>
        </w:rPr>
      </w:pPr>
      <w:r>
        <w:rPr>
          <w:rFonts w:ascii="Calibri" w:hAnsi="Calibri" w:cs="Calibri"/>
          <w:b/>
          <w:sz w:val="32"/>
          <w:szCs w:val="32"/>
        </w:rPr>
        <w:t xml:space="preserve">Section 3 – </w:t>
      </w:r>
      <w:r w:rsidR="00DC72A3">
        <w:rPr>
          <w:rFonts w:ascii="Calibri" w:hAnsi="Calibri" w:cs="Calibri"/>
          <w:b/>
          <w:sz w:val="32"/>
          <w:szCs w:val="32"/>
        </w:rPr>
        <w:t xml:space="preserve">The </w:t>
      </w:r>
      <w:r>
        <w:rPr>
          <w:rFonts w:ascii="Calibri" w:hAnsi="Calibri" w:cs="Calibri"/>
          <w:b/>
          <w:sz w:val="32"/>
          <w:szCs w:val="32"/>
        </w:rPr>
        <w:t>Requirement</w:t>
      </w:r>
    </w:p>
    <w:p w14:paraId="6B15566E" w14:textId="77777777" w:rsidR="009851BD" w:rsidRDefault="009851BD" w:rsidP="00F4232D">
      <w:pPr>
        <w:spacing w:after="0" w:line="240" w:lineRule="auto"/>
        <w:rPr>
          <w:rFonts w:ascii="Calibri" w:hAnsi="Calibri" w:cs="Calibri"/>
          <w:b/>
        </w:rPr>
      </w:pPr>
    </w:p>
    <w:p w14:paraId="6B15566F" w14:textId="78620F6D" w:rsidR="00F4232D" w:rsidRPr="009A1176" w:rsidRDefault="00F4232D" w:rsidP="00F4232D">
      <w:pPr>
        <w:spacing w:after="0" w:line="240" w:lineRule="auto"/>
        <w:ind w:hanging="6"/>
        <w:jc w:val="both"/>
        <w:rPr>
          <w:rFonts w:ascii="Calibri" w:eastAsia="Times New Roman" w:hAnsi="Calibri" w:cs="Times New Roman"/>
          <w:lang w:eastAsia="en-GB"/>
        </w:rPr>
      </w:pPr>
      <w:r w:rsidRPr="009A1176">
        <w:rPr>
          <w:rFonts w:ascii="Calibri" w:eastAsia="Times New Roman" w:hAnsi="Calibri" w:cs="Times New Roman"/>
          <w:lang w:eastAsia="en-GB"/>
        </w:rPr>
        <w:t>You are invited to submit</w:t>
      </w:r>
      <w:r w:rsidR="00FB0831" w:rsidRPr="009A1176">
        <w:rPr>
          <w:rFonts w:ascii="Calibri" w:eastAsia="Times New Roman" w:hAnsi="Calibri" w:cs="Times New Roman"/>
          <w:lang w:eastAsia="en-GB"/>
        </w:rPr>
        <w:t xml:space="preserve"> a tender for the provision of Legal</w:t>
      </w:r>
      <w:r w:rsidR="002A39CE">
        <w:rPr>
          <w:rFonts w:ascii="Calibri" w:eastAsia="Times New Roman" w:hAnsi="Calibri" w:cs="Times New Roman"/>
          <w:lang w:eastAsia="en-GB"/>
        </w:rPr>
        <w:t xml:space="preserve"> Due Diligence</w:t>
      </w:r>
      <w:r w:rsidRPr="009A1176">
        <w:rPr>
          <w:rFonts w:ascii="Calibri" w:eastAsia="Times New Roman" w:hAnsi="Calibri" w:cs="Times New Roman"/>
          <w:lang w:eastAsia="en-GB"/>
        </w:rPr>
        <w:t>.</w:t>
      </w:r>
      <w:r w:rsidR="002A39CE">
        <w:rPr>
          <w:rFonts w:ascii="Calibri" w:eastAsia="Times New Roman" w:hAnsi="Calibri" w:cs="Times New Roman"/>
          <w:lang w:eastAsia="en-GB"/>
        </w:rPr>
        <w:t xml:space="preserve">  The colleges are working on the basis that they will</w:t>
      </w:r>
      <w:r w:rsidR="002A39CE" w:rsidRPr="00AC7A0F">
        <w:rPr>
          <w:rFonts w:ascii="Calibri" w:hAnsi="Calibri" w:cs="Calibri"/>
        </w:rPr>
        <w:t xml:space="preserve"> be appointing</w:t>
      </w:r>
      <w:r w:rsidR="002A39CE">
        <w:rPr>
          <w:rFonts w:ascii="Calibri" w:hAnsi="Calibri" w:cs="Calibri"/>
        </w:rPr>
        <w:t xml:space="preserve"> a firm</w:t>
      </w:r>
      <w:r w:rsidR="002A39CE" w:rsidRPr="00AC7A0F">
        <w:rPr>
          <w:rFonts w:ascii="Calibri" w:hAnsi="Calibri" w:cs="Calibri"/>
        </w:rPr>
        <w:t xml:space="preserve"> independent of each other.</w:t>
      </w:r>
      <w:r w:rsidR="002A39CE">
        <w:rPr>
          <w:rFonts w:ascii="Calibri" w:hAnsi="Calibri" w:cs="Calibri"/>
        </w:rPr>
        <w:t xml:space="preserve">  </w:t>
      </w:r>
      <w:r w:rsidR="002A39CE" w:rsidRPr="00AC7A0F">
        <w:rPr>
          <w:rFonts w:ascii="Calibri" w:hAnsi="Calibri" w:cs="Calibri"/>
        </w:rPr>
        <w:t xml:space="preserve">It is anticipated that the tenderer will apply for one or the other but not both.  </w:t>
      </w:r>
    </w:p>
    <w:p w14:paraId="6B155670" w14:textId="77777777" w:rsidR="00F4232D" w:rsidRPr="009A1176" w:rsidRDefault="00F4232D" w:rsidP="00F4232D">
      <w:pPr>
        <w:spacing w:after="0" w:line="240" w:lineRule="auto"/>
        <w:ind w:hanging="6"/>
        <w:jc w:val="both"/>
        <w:rPr>
          <w:rFonts w:ascii="Calibri" w:eastAsia="Times New Roman" w:hAnsi="Calibri" w:cs="Times New Roman"/>
          <w:lang w:eastAsia="en-GB"/>
        </w:rPr>
      </w:pPr>
    </w:p>
    <w:p w14:paraId="6B155673" w14:textId="77777777" w:rsidR="00FB0831" w:rsidRPr="009A1176" w:rsidRDefault="00FB0831" w:rsidP="00F4232D">
      <w:pPr>
        <w:spacing w:after="0" w:line="240" w:lineRule="auto"/>
        <w:ind w:hanging="6"/>
        <w:jc w:val="both"/>
        <w:rPr>
          <w:rFonts w:ascii="Calibri" w:hAnsi="Calibri"/>
        </w:rPr>
      </w:pPr>
      <w:r w:rsidRPr="009A1176">
        <w:rPr>
          <w:rFonts w:ascii="Calibri" w:hAnsi="Calibri"/>
        </w:rPr>
        <w:t>The objective of the legal due diligence report will be to pro</w:t>
      </w:r>
      <w:r w:rsidR="00E54AA6" w:rsidRPr="009A1176">
        <w:rPr>
          <w:rFonts w:ascii="Calibri" w:hAnsi="Calibri"/>
        </w:rPr>
        <w:t>vide an assurance that the transferee college</w:t>
      </w:r>
      <w:r w:rsidRPr="009A1176">
        <w:rPr>
          <w:rFonts w:ascii="Calibri" w:hAnsi="Calibri"/>
        </w:rPr>
        <w:t xml:space="preserve"> is capable of taking on the assets and liabilities of </w:t>
      </w:r>
      <w:r w:rsidR="00E54AA6" w:rsidRPr="009A1176">
        <w:rPr>
          <w:rFonts w:ascii="Calibri" w:hAnsi="Calibri"/>
        </w:rPr>
        <w:t>the transferring</w:t>
      </w:r>
      <w:r w:rsidRPr="009A1176">
        <w:rPr>
          <w:rFonts w:ascii="Calibri" w:hAnsi="Calibri"/>
        </w:rPr>
        <w:t xml:space="preserve"> </w:t>
      </w:r>
      <w:r w:rsidR="009A1176">
        <w:rPr>
          <w:rFonts w:ascii="Calibri" w:hAnsi="Calibri"/>
        </w:rPr>
        <w:t>c</w:t>
      </w:r>
      <w:r w:rsidRPr="009A1176">
        <w:rPr>
          <w:rFonts w:ascii="Calibri" w:hAnsi="Calibri"/>
        </w:rPr>
        <w:t xml:space="preserve">ollege and comfort over the legal viability of </w:t>
      </w:r>
      <w:r w:rsidR="00E54AA6" w:rsidRPr="009A1176">
        <w:rPr>
          <w:rFonts w:ascii="Calibri" w:hAnsi="Calibri"/>
        </w:rPr>
        <w:t xml:space="preserve">the transferee college </w:t>
      </w:r>
      <w:r w:rsidRPr="009A1176">
        <w:rPr>
          <w:rFonts w:ascii="Calibri" w:hAnsi="Calibri"/>
        </w:rPr>
        <w:t xml:space="preserve">once it has taken on students, staff, assets and liabilities of </w:t>
      </w:r>
      <w:r w:rsidR="00E54AA6" w:rsidRPr="009A1176">
        <w:rPr>
          <w:rFonts w:ascii="Calibri" w:hAnsi="Calibri"/>
        </w:rPr>
        <w:t>the transferring</w:t>
      </w:r>
      <w:r w:rsidRPr="009A1176">
        <w:rPr>
          <w:rFonts w:ascii="Calibri" w:hAnsi="Calibri"/>
        </w:rPr>
        <w:t xml:space="preserve"> </w:t>
      </w:r>
      <w:r w:rsidR="009A1176">
        <w:rPr>
          <w:rFonts w:ascii="Calibri" w:hAnsi="Calibri"/>
        </w:rPr>
        <w:t>c</w:t>
      </w:r>
      <w:r w:rsidRPr="009A1176">
        <w:rPr>
          <w:rFonts w:ascii="Calibri" w:hAnsi="Calibri"/>
        </w:rPr>
        <w:t>ollege</w:t>
      </w:r>
      <w:r w:rsidR="00E54AA6" w:rsidRPr="009A1176">
        <w:rPr>
          <w:rFonts w:ascii="Calibri" w:hAnsi="Calibri"/>
        </w:rPr>
        <w:t>.</w:t>
      </w:r>
    </w:p>
    <w:p w14:paraId="6B155676" w14:textId="33AE7220" w:rsidR="00F4232D" w:rsidRPr="009A1176" w:rsidRDefault="00F4232D" w:rsidP="00894C9D">
      <w:pPr>
        <w:spacing w:after="0" w:line="240" w:lineRule="auto"/>
        <w:jc w:val="both"/>
        <w:rPr>
          <w:rFonts w:ascii="Calibri" w:hAnsi="Calibri"/>
        </w:rPr>
      </w:pPr>
    </w:p>
    <w:p w14:paraId="6B155677" w14:textId="77777777" w:rsidR="00F4232D" w:rsidRPr="009A1176" w:rsidRDefault="00F4232D" w:rsidP="00F4232D">
      <w:pPr>
        <w:spacing w:after="0" w:line="240" w:lineRule="auto"/>
        <w:ind w:hanging="6"/>
        <w:jc w:val="both"/>
        <w:rPr>
          <w:rFonts w:ascii="Calibri" w:hAnsi="Calibri"/>
        </w:rPr>
      </w:pPr>
      <w:r w:rsidRPr="009A1176">
        <w:rPr>
          <w:rFonts w:ascii="Calibri" w:hAnsi="Calibri"/>
        </w:rPr>
        <w:t>The colleges require that by the end of the due diligence timetable they:</w:t>
      </w:r>
    </w:p>
    <w:p w14:paraId="6B155678" w14:textId="77777777" w:rsidR="00F4232D" w:rsidRPr="009A1176" w:rsidRDefault="00F4232D" w:rsidP="00F4232D">
      <w:pPr>
        <w:spacing w:after="0" w:line="240" w:lineRule="auto"/>
        <w:ind w:hanging="6"/>
        <w:jc w:val="both"/>
        <w:rPr>
          <w:rFonts w:ascii="Calibri" w:hAnsi="Calibri"/>
        </w:rPr>
      </w:pPr>
    </w:p>
    <w:p w14:paraId="6B155679" w14:textId="77777777" w:rsidR="00F4232D" w:rsidRPr="009A1176" w:rsidRDefault="00F4232D" w:rsidP="00832AEC">
      <w:pPr>
        <w:pStyle w:val="ListParagraph"/>
        <w:numPr>
          <w:ilvl w:val="0"/>
          <w:numId w:val="10"/>
        </w:numPr>
        <w:spacing w:after="0" w:line="240" w:lineRule="auto"/>
        <w:ind w:left="567" w:hanging="573"/>
        <w:jc w:val="both"/>
        <w:rPr>
          <w:rFonts w:ascii="Calibri" w:hAnsi="Calibri"/>
        </w:rPr>
      </w:pPr>
      <w:r w:rsidRPr="009A1176">
        <w:rPr>
          <w:rFonts w:ascii="Calibri" w:hAnsi="Calibri"/>
        </w:rPr>
        <w:lastRenderedPageBreak/>
        <w:t>are in receipt of a due diligence report and supporting documentation to enable the colleges to make an assessment of the merger opportunity</w:t>
      </w:r>
    </w:p>
    <w:p w14:paraId="6B15567A" w14:textId="77777777" w:rsidR="00F4232D" w:rsidRPr="009A1176" w:rsidRDefault="00F4232D" w:rsidP="00832AEC">
      <w:pPr>
        <w:pStyle w:val="ListParagraph"/>
        <w:numPr>
          <w:ilvl w:val="0"/>
          <w:numId w:val="10"/>
        </w:numPr>
        <w:spacing w:after="0" w:line="240" w:lineRule="auto"/>
        <w:ind w:left="567" w:hanging="573"/>
        <w:jc w:val="both"/>
        <w:rPr>
          <w:rFonts w:ascii="Calibri" w:hAnsi="Calibri"/>
        </w:rPr>
      </w:pPr>
      <w:r w:rsidRPr="009A1176">
        <w:rPr>
          <w:rFonts w:ascii="Calibri" w:hAnsi="Calibri"/>
        </w:rPr>
        <w:t>have all the information needed to be able to make a fully informed decision as to whether to proceed with the merger.</w:t>
      </w:r>
    </w:p>
    <w:p w14:paraId="6B15567B" w14:textId="77777777" w:rsidR="00F4232D" w:rsidRPr="009A1176" w:rsidRDefault="00F4232D" w:rsidP="00F4232D">
      <w:pPr>
        <w:spacing w:after="0" w:line="240" w:lineRule="auto"/>
        <w:ind w:hanging="6"/>
        <w:jc w:val="both"/>
        <w:rPr>
          <w:rFonts w:ascii="Calibri" w:hAnsi="Calibri"/>
        </w:rPr>
      </w:pPr>
    </w:p>
    <w:p w14:paraId="6B15567C" w14:textId="77777777" w:rsidR="00F4232D" w:rsidRDefault="00F4232D" w:rsidP="00F4232D">
      <w:pPr>
        <w:spacing w:after="0" w:line="240" w:lineRule="auto"/>
        <w:ind w:hanging="6"/>
        <w:jc w:val="both"/>
        <w:rPr>
          <w:rFonts w:ascii="Calibri" w:hAnsi="Calibri"/>
        </w:rPr>
      </w:pPr>
      <w:r w:rsidRPr="009A1176">
        <w:rPr>
          <w:rFonts w:ascii="Calibri" w:hAnsi="Calibri"/>
        </w:rPr>
        <w:t xml:space="preserve">A prime objective of the professional adviser will be to identify any key issues and risks in connection with the proposed merger.  </w:t>
      </w:r>
    </w:p>
    <w:p w14:paraId="6B15567D" w14:textId="77777777" w:rsidR="00F4232D" w:rsidRPr="00F4232D" w:rsidRDefault="00F4232D" w:rsidP="00F4232D">
      <w:pPr>
        <w:spacing w:after="0" w:line="240" w:lineRule="auto"/>
        <w:ind w:hanging="6"/>
        <w:jc w:val="both"/>
        <w:rPr>
          <w:rFonts w:ascii="Calibri" w:eastAsia="Times New Roman" w:hAnsi="Calibri" w:cs="Times New Roman"/>
          <w:lang w:eastAsia="en-GB"/>
        </w:rPr>
      </w:pPr>
    </w:p>
    <w:p w14:paraId="6B15567E" w14:textId="77777777" w:rsidR="00F4232D" w:rsidRDefault="00F4232D" w:rsidP="00F4232D">
      <w:pPr>
        <w:spacing w:after="0" w:line="240" w:lineRule="auto"/>
        <w:rPr>
          <w:rFonts w:ascii="Calibri" w:hAnsi="Calibri" w:cs="Calibri"/>
          <w:b/>
        </w:rPr>
      </w:pPr>
      <w:r w:rsidRPr="00F4232D">
        <w:rPr>
          <w:rFonts w:ascii="Calibri" w:hAnsi="Calibri" w:cs="Calibri"/>
          <w:b/>
          <w:sz w:val="32"/>
          <w:szCs w:val="32"/>
        </w:rPr>
        <w:t xml:space="preserve">Section 4 </w:t>
      </w:r>
      <w:r>
        <w:rPr>
          <w:rFonts w:ascii="Calibri" w:hAnsi="Calibri" w:cs="Calibri"/>
          <w:b/>
          <w:sz w:val="32"/>
          <w:szCs w:val="32"/>
        </w:rPr>
        <w:t xml:space="preserve">– </w:t>
      </w:r>
      <w:r w:rsidRPr="009851BD">
        <w:rPr>
          <w:rFonts w:ascii="Calibri" w:hAnsi="Calibri" w:cs="Calibri"/>
          <w:b/>
          <w:sz w:val="32"/>
          <w:szCs w:val="32"/>
        </w:rPr>
        <w:t>Specification and Services Required</w:t>
      </w:r>
    </w:p>
    <w:p w14:paraId="6B15567F" w14:textId="77777777" w:rsidR="00F4232D" w:rsidRDefault="00F4232D" w:rsidP="00F4232D">
      <w:pPr>
        <w:spacing w:after="0" w:line="240" w:lineRule="auto"/>
        <w:rPr>
          <w:rFonts w:ascii="Calibri" w:hAnsi="Calibri" w:cs="Calibri"/>
          <w:b/>
        </w:rPr>
      </w:pPr>
    </w:p>
    <w:p w14:paraId="6B155680" w14:textId="77777777" w:rsidR="00F4232D" w:rsidRDefault="00F4232D" w:rsidP="00E54AA6">
      <w:pPr>
        <w:spacing w:after="0" w:line="240" w:lineRule="auto"/>
        <w:jc w:val="both"/>
        <w:rPr>
          <w:rFonts w:ascii="Calibri" w:hAnsi="Calibri"/>
        </w:rPr>
      </w:pPr>
      <w:r w:rsidRPr="002C5272">
        <w:rPr>
          <w:rFonts w:ascii="Calibri" w:hAnsi="Calibri"/>
        </w:rPr>
        <w:t>A document “</w:t>
      </w:r>
      <w:r>
        <w:rPr>
          <w:rFonts w:ascii="Calibri" w:hAnsi="Calibri"/>
        </w:rPr>
        <w:t>Ar</w:t>
      </w:r>
      <w:r w:rsidRPr="002C5272">
        <w:rPr>
          <w:rFonts w:ascii="Calibri" w:hAnsi="Calibri"/>
        </w:rPr>
        <w:t>ea reviews of post-16 education and training inst</w:t>
      </w:r>
      <w:r>
        <w:rPr>
          <w:rFonts w:ascii="Calibri" w:hAnsi="Calibri"/>
        </w:rPr>
        <w:t>itutions,</w:t>
      </w:r>
      <w:r w:rsidRPr="00292192">
        <w:rPr>
          <w:rFonts w:ascii="Calibri" w:hAnsi="Calibri"/>
        </w:rPr>
        <w:t xml:space="preserve"> </w:t>
      </w:r>
      <w:r w:rsidRPr="002C5272">
        <w:rPr>
          <w:rFonts w:ascii="Calibri" w:hAnsi="Calibri"/>
        </w:rPr>
        <w:t>Framework for Due Diligence</w:t>
      </w:r>
      <w:r>
        <w:rPr>
          <w:rFonts w:ascii="Calibri" w:hAnsi="Calibri"/>
        </w:rPr>
        <w:t xml:space="preserve">” was published in October </w:t>
      </w:r>
      <w:r w:rsidRPr="002C5272">
        <w:rPr>
          <w:rFonts w:ascii="Calibri" w:hAnsi="Calibri"/>
        </w:rPr>
        <w:t xml:space="preserve">2016 by the Department for </w:t>
      </w:r>
      <w:r>
        <w:rPr>
          <w:rFonts w:ascii="Calibri" w:hAnsi="Calibri"/>
        </w:rPr>
        <w:t>Education</w:t>
      </w:r>
      <w:r w:rsidRPr="002C5272">
        <w:rPr>
          <w:rFonts w:ascii="Calibri" w:hAnsi="Calibri"/>
        </w:rPr>
        <w:t>.  It is expected that the professional advisers appointed by the colleges will refer to this document to ensure their final due diligence report meets the needs of the colleges and other stakeholders.  It is anticipated that most stakeholders will be given access to the due diligence report for information purposes only.</w:t>
      </w:r>
    </w:p>
    <w:p w14:paraId="6B155681" w14:textId="77777777" w:rsidR="00F4232D" w:rsidRDefault="00F4232D" w:rsidP="00E54AA6">
      <w:pPr>
        <w:spacing w:after="0" w:line="240" w:lineRule="auto"/>
        <w:rPr>
          <w:rFonts w:ascii="Calibri" w:hAnsi="Calibri" w:cs="Calibri"/>
          <w:b/>
        </w:rPr>
      </w:pPr>
    </w:p>
    <w:p w14:paraId="6B155682" w14:textId="2DCC7E2A" w:rsidR="00BF0058" w:rsidRDefault="00966A0E" w:rsidP="009851BD">
      <w:pPr>
        <w:spacing w:after="0" w:line="240" w:lineRule="auto"/>
        <w:rPr>
          <w:rStyle w:val="Hyperlink"/>
        </w:rPr>
      </w:pPr>
      <w:r>
        <w:t>The i</w:t>
      </w:r>
      <w:r w:rsidR="003C36FC" w:rsidRPr="00966A0E">
        <w:t xml:space="preserve">ndicative due diligence scope </w:t>
      </w:r>
      <w:r>
        <w:t xml:space="preserve">is based on the </w:t>
      </w:r>
      <w:r w:rsidR="00BF0058">
        <w:t>Department for Education guidance for FE Colleges undertaking a due diligence process</w:t>
      </w:r>
      <w:r w:rsidR="00554716">
        <w:t>.</w:t>
      </w:r>
    </w:p>
    <w:p w14:paraId="6B155683" w14:textId="0D534D5E" w:rsidR="00F4232D" w:rsidRDefault="00F4232D" w:rsidP="009851BD">
      <w:pPr>
        <w:spacing w:after="0" w:line="240" w:lineRule="auto"/>
      </w:pPr>
    </w:p>
    <w:p w14:paraId="4FCBB73C" w14:textId="17911FFD" w:rsidR="004243A0" w:rsidRPr="00586820" w:rsidRDefault="004243A0" w:rsidP="00586820">
      <w:pPr>
        <w:spacing w:after="0" w:line="240" w:lineRule="auto"/>
        <w:jc w:val="center"/>
        <w:rPr>
          <w:b/>
          <w:u w:val="single"/>
        </w:rPr>
      </w:pPr>
      <w:r w:rsidRPr="00586820">
        <w:rPr>
          <w:b/>
          <w:u w:val="single"/>
        </w:rPr>
        <w:t>Please note there is no requirement as part of the specification to undertake a due diligence scope of pensions as this will be addressed under the financial due diligence process.</w:t>
      </w:r>
    </w:p>
    <w:p w14:paraId="232F7350" w14:textId="416DA804" w:rsidR="004243A0" w:rsidRDefault="004243A0" w:rsidP="009851BD">
      <w:pPr>
        <w:spacing w:after="0" w:line="240" w:lineRule="auto"/>
      </w:pPr>
    </w:p>
    <w:p w14:paraId="4E1A657A" w14:textId="77777777" w:rsidR="004B3792" w:rsidRPr="007A59AA" w:rsidRDefault="004B3792" w:rsidP="004B3792">
      <w:r w:rsidRPr="007A59AA">
        <w:rPr>
          <w:b/>
          <w:bCs/>
        </w:rPr>
        <w:t xml:space="preserve">Indicative due diligence scope </w:t>
      </w:r>
    </w:p>
    <w:p w14:paraId="65B3E298" w14:textId="77777777" w:rsidR="004B3792" w:rsidRPr="007A59AA" w:rsidRDefault="004B3792" w:rsidP="004B3792">
      <w:r w:rsidRPr="007A59AA">
        <w:t xml:space="preserve">In the following scope, “college” refers to the college being acquired as part of the merger and “corporation” refers to the body that operates the college. </w:t>
      </w:r>
    </w:p>
    <w:p w14:paraId="4108C2ED" w14:textId="77777777" w:rsidR="004B3792" w:rsidRPr="004B3792" w:rsidRDefault="004B3792" w:rsidP="004B3792">
      <w:pPr>
        <w:rPr>
          <w:b/>
        </w:rPr>
      </w:pPr>
      <w:r w:rsidRPr="004B3792">
        <w:rPr>
          <w:b/>
        </w:rPr>
        <w:t xml:space="preserve">1. General corporate information </w:t>
      </w:r>
    </w:p>
    <w:p w14:paraId="082AD28C" w14:textId="77777777" w:rsidR="004B3792" w:rsidRPr="007A59AA" w:rsidRDefault="004B3792" w:rsidP="004B3792">
      <w:pPr>
        <w:ind w:left="720"/>
      </w:pPr>
      <w:r w:rsidRPr="007A59AA">
        <w:t xml:space="preserve">a. Verify general corporation/college information (e.g. full college name; the registered number; the date of establishment; and the registered office address). </w:t>
      </w:r>
    </w:p>
    <w:p w14:paraId="6DDBED2B" w14:textId="77777777" w:rsidR="004B3792" w:rsidRPr="007A59AA" w:rsidRDefault="004B3792" w:rsidP="004B3792">
      <w:pPr>
        <w:ind w:left="720"/>
      </w:pPr>
      <w:r w:rsidRPr="007A59AA">
        <w:t xml:space="preserve">b. Review the current and up to date instrument and articles of Government (or the equivalent corporate governance documents). </w:t>
      </w:r>
    </w:p>
    <w:p w14:paraId="2926802F" w14:textId="77777777" w:rsidR="004B3792" w:rsidRPr="007A59AA" w:rsidRDefault="004B3792" w:rsidP="004B3792">
      <w:pPr>
        <w:ind w:left="720"/>
      </w:pPr>
      <w:r w:rsidRPr="007A59AA">
        <w:t xml:space="preserve">c. Review the corporation records and registers (including minute books, members’ resolutions, statutory books and corporation seals (if any)). </w:t>
      </w:r>
    </w:p>
    <w:p w14:paraId="451064C3" w14:textId="77777777" w:rsidR="004B3792" w:rsidRPr="007A59AA" w:rsidRDefault="004B3792" w:rsidP="004B3792">
      <w:pPr>
        <w:ind w:left="720"/>
      </w:pPr>
      <w:r w:rsidRPr="007A59AA">
        <w:t xml:space="preserve">d. Consider any board rules or similar documentation to assess the exercise of the board’s powers, proceedings at meetings and other related matters. </w:t>
      </w:r>
    </w:p>
    <w:p w14:paraId="20F676F1" w14:textId="77777777" w:rsidR="004B3792" w:rsidRPr="007A59AA" w:rsidRDefault="004B3792" w:rsidP="004B3792">
      <w:pPr>
        <w:ind w:left="720"/>
      </w:pPr>
      <w:r w:rsidRPr="007A59AA">
        <w:t xml:space="preserve">e. Identify the person or persons authorised to execute documents on behalf of, or to exercise the corporate authority of, the corporation/college and the terms of his or her authority. </w:t>
      </w:r>
    </w:p>
    <w:p w14:paraId="2A3DB6D2" w14:textId="77777777" w:rsidR="004B3792" w:rsidRPr="007A59AA" w:rsidRDefault="004B3792" w:rsidP="004B3792">
      <w:pPr>
        <w:ind w:left="720"/>
      </w:pPr>
      <w:r w:rsidRPr="007A59AA">
        <w:t xml:space="preserve">f. Where the college, board of governors or the business of the corporation/college is connected to a trust (including a charitable trust), consider the documents establishing the trust (and documents amending or otherwise varying the terms of that document), together with details of the names and addresses of: </w:t>
      </w:r>
    </w:p>
    <w:p w14:paraId="53DEA259" w14:textId="77777777" w:rsidR="004B3792" w:rsidRDefault="004B3792" w:rsidP="004B3792">
      <w:pPr>
        <w:ind w:left="1440"/>
      </w:pPr>
      <w:r w:rsidRPr="007A59AA">
        <w:t xml:space="preserve">i. all trustees of the trust; </w:t>
      </w:r>
    </w:p>
    <w:p w14:paraId="2BD382CA" w14:textId="17813BC5" w:rsidR="004B3792" w:rsidRPr="007A59AA" w:rsidRDefault="004B3792" w:rsidP="004B3792">
      <w:pPr>
        <w:ind w:left="1440"/>
      </w:pPr>
      <w:r w:rsidRPr="007A59AA">
        <w:t xml:space="preserve">ii. the principal beneficiaries of the trust; and </w:t>
      </w:r>
    </w:p>
    <w:p w14:paraId="6C4D50C1" w14:textId="77777777" w:rsidR="004B3792" w:rsidRPr="007A59AA" w:rsidRDefault="004B3792" w:rsidP="004B3792">
      <w:pPr>
        <w:ind w:left="1440"/>
      </w:pPr>
      <w:r w:rsidRPr="007A59AA">
        <w:lastRenderedPageBreak/>
        <w:t xml:space="preserve">iii. any “protector” or other person with power to change the trust, trustees or beneficiaries. </w:t>
      </w:r>
    </w:p>
    <w:p w14:paraId="6D1FDFFE" w14:textId="77777777" w:rsidR="004B3792" w:rsidRPr="004B3792" w:rsidRDefault="004B3792" w:rsidP="004B3792">
      <w:pPr>
        <w:rPr>
          <w:b/>
        </w:rPr>
      </w:pPr>
      <w:r w:rsidRPr="004B3792">
        <w:rPr>
          <w:b/>
        </w:rPr>
        <w:t xml:space="preserve">2. Contracts, commitments and trading </w:t>
      </w:r>
    </w:p>
    <w:p w14:paraId="7AE0F20E" w14:textId="77777777" w:rsidR="004B3792" w:rsidRPr="007A59AA" w:rsidRDefault="004B3792" w:rsidP="004B3792">
      <w:pPr>
        <w:ind w:left="720"/>
      </w:pPr>
      <w:r w:rsidRPr="007A59AA">
        <w:t xml:space="preserve">a. Consider details or copies of any agreement, contact, transaction, obligation, commitment, understanding, liability or arrangement (written or oral) of the college, including any extensions, which: </w:t>
      </w:r>
    </w:p>
    <w:p w14:paraId="22B2FAC0" w14:textId="77777777" w:rsidR="004B3792" w:rsidRPr="007A59AA" w:rsidRDefault="004B3792" w:rsidP="004B3792">
      <w:pPr>
        <w:ind w:left="1440"/>
      </w:pPr>
      <w:r w:rsidRPr="007A59AA">
        <w:t xml:space="preserve">i. is material to the college in terms of expenditure or revenue expectations (and an explanation of the materiality threshold used – see section 2 for more details on setting materiality); </w:t>
      </w:r>
    </w:p>
    <w:p w14:paraId="474A4E5F" w14:textId="77777777" w:rsidR="004B3792" w:rsidRPr="007A59AA" w:rsidRDefault="004B3792" w:rsidP="004B3792">
      <w:pPr>
        <w:ind w:left="1440"/>
      </w:pPr>
      <w:r w:rsidRPr="007A59AA">
        <w:t xml:space="preserve">ii. is incapable of termination by the college on three months’ notice or less without payment of compensation or any special or termination fees; </w:t>
      </w:r>
    </w:p>
    <w:p w14:paraId="08AD7C50" w14:textId="77777777" w:rsidR="004B3792" w:rsidRPr="007A59AA" w:rsidRDefault="004B3792" w:rsidP="004B3792">
      <w:pPr>
        <w:ind w:left="1440"/>
      </w:pPr>
      <w:r w:rsidRPr="007A59AA">
        <w:t xml:space="preserve">iii. directly or indirectly restricts the college’s freedom to carry on (or transfer) the whole or any part of its business in any part of the world in such manner as it sees fit; </w:t>
      </w:r>
    </w:p>
    <w:p w14:paraId="0286CED3" w14:textId="77777777" w:rsidR="004B3792" w:rsidRPr="007A59AA" w:rsidRDefault="004B3792" w:rsidP="004B3792">
      <w:pPr>
        <w:ind w:left="1440"/>
      </w:pPr>
      <w:r w:rsidRPr="007A59AA">
        <w:t xml:space="preserve">iv. may be terminated in the event of any change in the underlying ownership or control of the college or would be materially affected by such change; and/or </w:t>
      </w:r>
    </w:p>
    <w:p w14:paraId="08B92C41" w14:textId="77777777" w:rsidR="004B3792" w:rsidRPr="007A59AA" w:rsidRDefault="004B3792" w:rsidP="004B3792">
      <w:pPr>
        <w:ind w:left="1440"/>
      </w:pPr>
      <w:r w:rsidRPr="007A59AA">
        <w:t xml:space="preserve">v. under which the other party is likely to be relieved of any obligations or become entitled to exercise any right, power or remedy as a result of any change in the underlying ownership or control of the college. </w:t>
      </w:r>
    </w:p>
    <w:p w14:paraId="42E3648D" w14:textId="77777777" w:rsidR="004B3792" w:rsidRPr="007A59AA" w:rsidRDefault="004B3792" w:rsidP="004B3792">
      <w:pPr>
        <w:ind w:left="720"/>
      </w:pPr>
      <w:r w:rsidRPr="007A59AA">
        <w:t xml:space="preserve">b. Review all outstanding guarantees, indemnities, surety relationships and lets of credit provided by the college. </w:t>
      </w:r>
    </w:p>
    <w:p w14:paraId="289542C4" w14:textId="77777777" w:rsidR="004B3792" w:rsidRPr="007A59AA" w:rsidRDefault="004B3792" w:rsidP="004B3792">
      <w:pPr>
        <w:ind w:left="720"/>
      </w:pPr>
      <w:r w:rsidRPr="007A59AA">
        <w:t xml:space="preserve">c. Review all contracts for rent, lease, hire, hire purchase, credit sale, conditional sale or purchase by instalments calling for payment aggregating, in any 12 month period, £5,000 or more. </w:t>
      </w:r>
    </w:p>
    <w:p w14:paraId="012F23B0" w14:textId="77777777" w:rsidR="004B3792" w:rsidRPr="007A59AA" w:rsidRDefault="004B3792" w:rsidP="004B3792">
      <w:pPr>
        <w:ind w:left="720"/>
      </w:pPr>
      <w:r w:rsidRPr="007A59AA">
        <w:t xml:space="preserve">d. Review all material standard form contractual documentation currently used by the college. </w:t>
      </w:r>
    </w:p>
    <w:p w14:paraId="0878B92F" w14:textId="77777777" w:rsidR="004B3792" w:rsidRPr="007A59AA" w:rsidRDefault="004B3792" w:rsidP="004B3792">
      <w:pPr>
        <w:ind w:left="720"/>
      </w:pPr>
      <w:r w:rsidRPr="007A59AA">
        <w:t xml:space="preserve">e. Identify all major supplies (that is, suppliers accounting for more than five per cent of goods/services supplied to the college) and review details and copies of all agreements/arrangements with those suppliers, the value of goods received in the last year from such major suppliers and copies of any standard terms of business used by those suppliers. </w:t>
      </w:r>
    </w:p>
    <w:p w14:paraId="1A64F3EE" w14:textId="77777777" w:rsidR="004B3792" w:rsidRPr="007A59AA" w:rsidRDefault="004B3792" w:rsidP="004B3792">
      <w:pPr>
        <w:ind w:left="720"/>
      </w:pPr>
      <w:r w:rsidRPr="007A59AA">
        <w:t xml:space="preserve">f. Identify all major customers/learners/clients (that is, customers/learners/clients accounting for more than five per cent of income for the college) and review details and copies of all agreements/arrangements with those customers/learners/clients. </w:t>
      </w:r>
    </w:p>
    <w:p w14:paraId="41593496" w14:textId="77777777" w:rsidR="004B3792" w:rsidRPr="007A59AA" w:rsidRDefault="004B3792" w:rsidP="004B3792">
      <w:pPr>
        <w:ind w:left="720"/>
      </w:pPr>
      <w:r w:rsidRPr="007A59AA">
        <w:t xml:space="preserve">g. Review all joint venture, partnership, limited partnership, consortium or syndication agreements and/or arrangements to which the college is a party or by which it is bound. </w:t>
      </w:r>
    </w:p>
    <w:p w14:paraId="16432BD2" w14:textId="77777777" w:rsidR="004B3792" w:rsidRPr="007A59AA" w:rsidRDefault="004B3792" w:rsidP="004B3792">
      <w:pPr>
        <w:ind w:left="720"/>
      </w:pPr>
      <w:r w:rsidRPr="007A59AA">
        <w:t xml:space="preserve">h. Review all contracts with intermediaries (e.g. consultants) entered into by the college. </w:t>
      </w:r>
    </w:p>
    <w:p w14:paraId="29F4DC26" w14:textId="77777777" w:rsidR="004B3792" w:rsidRPr="007A59AA" w:rsidRDefault="004B3792" w:rsidP="004B3792">
      <w:pPr>
        <w:ind w:left="720"/>
      </w:pPr>
      <w:r w:rsidRPr="007A59AA">
        <w:t xml:space="preserve">i. Review all sub-contracting arrangements involving the college. </w:t>
      </w:r>
    </w:p>
    <w:p w14:paraId="31AE74DF" w14:textId="77777777" w:rsidR="004B3792" w:rsidRPr="007A59AA" w:rsidRDefault="004B3792" w:rsidP="004B3792">
      <w:pPr>
        <w:ind w:left="720"/>
      </w:pPr>
      <w:r w:rsidRPr="007A59AA">
        <w:t xml:space="preserve">j. Review all contracts between the college and any Government entities. </w:t>
      </w:r>
    </w:p>
    <w:p w14:paraId="0CC66B67" w14:textId="77777777" w:rsidR="004B3792" w:rsidRPr="007A59AA" w:rsidRDefault="004B3792" w:rsidP="004B3792">
      <w:pPr>
        <w:ind w:left="720"/>
      </w:pPr>
      <w:r w:rsidRPr="007A59AA">
        <w:lastRenderedPageBreak/>
        <w:t xml:space="preserve">k. Review any membership agreements and affiliations between the college and any trade associations and any rules or codes of conduct of such association together with details (if it be the case) of any non-compliance with such rules or codes of conduct. </w:t>
      </w:r>
    </w:p>
    <w:p w14:paraId="33130079" w14:textId="77777777" w:rsidR="004B3792" w:rsidRPr="007A59AA" w:rsidRDefault="004B3792" w:rsidP="004B3792">
      <w:pPr>
        <w:ind w:left="720"/>
      </w:pPr>
      <w:r w:rsidRPr="007A59AA">
        <w:t xml:space="preserve">l. Consider research and development/collaboration agreements involving the college. </w:t>
      </w:r>
    </w:p>
    <w:p w14:paraId="7B05E251" w14:textId="77777777" w:rsidR="004B3792" w:rsidRPr="007A59AA" w:rsidRDefault="004B3792" w:rsidP="004B3792">
      <w:pPr>
        <w:ind w:left="720"/>
      </w:pPr>
      <w:r w:rsidRPr="007A59AA">
        <w:t xml:space="preserve">m. Assess the details of any negotiations of material importance to the college that are currently in progress. </w:t>
      </w:r>
    </w:p>
    <w:p w14:paraId="2BC83EC1" w14:textId="77777777" w:rsidR="004B3792" w:rsidRPr="007A59AA" w:rsidRDefault="004B3792" w:rsidP="004B3792">
      <w:pPr>
        <w:ind w:left="720"/>
      </w:pPr>
      <w:r w:rsidRPr="007A59AA">
        <w:t xml:space="preserve">n. Investigate instances of any breach, invalidity, or grounds for determination, rescission, avoidance or repudiation of any contract to which the college is a party or of any allegation of such a thing. </w:t>
      </w:r>
    </w:p>
    <w:p w14:paraId="3C1C395F" w14:textId="77777777" w:rsidR="004B3792" w:rsidRPr="007A59AA" w:rsidRDefault="004B3792" w:rsidP="004B3792">
      <w:pPr>
        <w:ind w:left="720"/>
      </w:pPr>
      <w:r w:rsidRPr="007A59AA">
        <w:t xml:space="preserve">o. Identify whether there are any person or persons together on whom the college is substantially dependent or the cessation of restructuring with whom would substantially affect the business of the college. </w:t>
      </w:r>
    </w:p>
    <w:p w14:paraId="21D1C163" w14:textId="77777777" w:rsidR="004B3792" w:rsidRPr="004B3792" w:rsidRDefault="004B3792" w:rsidP="004B3792">
      <w:pPr>
        <w:rPr>
          <w:b/>
        </w:rPr>
      </w:pPr>
      <w:r w:rsidRPr="004B3792">
        <w:rPr>
          <w:b/>
        </w:rPr>
        <w:t xml:space="preserve">3. Powers of attorney </w:t>
      </w:r>
    </w:p>
    <w:p w14:paraId="06F4BE92" w14:textId="77777777" w:rsidR="004B3792" w:rsidRPr="007A59AA" w:rsidRDefault="004B3792" w:rsidP="004B3792">
      <w:pPr>
        <w:ind w:left="720"/>
      </w:pPr>
      <w:r w:rsidRPr="007A59AA">
        <w:t xml:space="preserve">a. Review copies of outstanding powers of attorney and letters of authorisation regarding the signing of documents on behalf of the corporation/college. </w:t>
      </w:r>
    </w:p>
    <w:p w14:paraId="763FA514" w14:textId="77777777" w:rsidR="004B3792" w:rsidRPr="004B3792" w:rsidRDefault="004B3792" w:rsidP="004B3792">
      <w:pPr>
        <w:rPr>
          <w:b/>
        </w:rPr>
      </w:pPr>
      <w:r w:rsidRPr="004B3792">
        <w:rPr>
          <w:b/>
        </w:rPr>
        <w:t xml:space="preserve">4. Grants and allowances </w:t>
      </w:r>
    </w:p>
    <w:p w14:paraId="02ACD965" w14:textId="77777777" w:rsidR="004B3792" w:rsidRPr="007A59AA" w:rsidRDefault="004B3792" w:rsidP="004B3792">
      <w:pPr>
        <w:ind w:left="720"/>
      </w:pPr>
      <w:r w:rsidRPr="007A59AA">
        <w:t xml:space="preserve">a. Review details of any grant, allowance, aid or subsidy applied for or received from any supranational, national or local Government authority or agency during the last six years. </w:t>
      </w:r>
    </w:p>
    <w:p w14:paraId="3C1CA52C" w14:textId="77777777" w:rsidR="004B3792" w:rsidRPr="004B3792" w:rsidRDefault="004B3792" w:rsidP="004B3792">
      <w:pPr>
        <w:rPr>
          <w:b/>
        </w:rPr>
      </w:pPr>
      <w:r w:rsidRPr="004B3792">
        <w:rPr>
          <w:b/>
        </w:rPr>
        <w:t xml:space="preserve">5. Licences and regulatory compliance </w:t>
      </w:r>
    </w:p>
    <w:p w14:paraId="31F96CA4" w14:textId="77777777" w:rsidR="004B3792" w:rsidRPr="007A59AA" w:rsidRDefault="004B3792" w:rsidP="004B3792">
      <w:pPr>
        <w:ind w:left="720"/>
      </w:pPr>
      <w:r w:rsidRPr="007A59AA">
        <w:t xml:space="preserve">a. Identify all material licences, permits, consents and other permissions, authorisations and approvals relating to the business of the college. </w:t>
      </w:r>
    </w:p>
    <w:p w14:paraId="48C9B063" w14:textId="77777777" w:rsidR="004B3792" w:rsidRPr="007A59AA" w:rsidRDefault="004B3792" w:rsidP="004B3792">
      <w:pPr>
        <w:ind w:left="720"/>
      </w:pPr>
      <w:r w:rsidRPr="007A59AA">
        <w:t xml:space="preserve">b. Verify whether there is any indication that any licence, permit, consent, permission or approval relating to the college is likely to be varied, revoked or not renewed as a result of the merger or otherwise. </w:t>
      </w:r>
    </w:p>
    <w:p w14:paraId="0375A931" w14:textId="0BBDDE10" w:rsidR="004B3792" w:rsidRPr="007A59AA" w:rsidRDefault="004B3792" w:rsidP="004B3792">
      <w:pPr>
        <w:ind w:left="720"/>
      </w:pPr>
      <w:r w:rsidRPr="007A59AA">
        <w:t xml:space="preserve">c. Review details of any material investigations or enforcement or other proceedings current, threatened or pending or which have taken place in the last three years against the college by any regulatory body together with any known circumstances which are likely to give rise to any such investigations or proceedings. </w:t>
      </w:r>
    </w:p>
    <w:p w14:paraId="53E86303" w14:textId="77777777" w:rsidR="004B3792" w:rsidRPr="004B3792" w:rsidRDefault="004B3792" w:rsidP="004B3792">
      <w:pPr>
        <w:rPr>
          <w:b/>
        </w:rPr>
      </w:pPr>
      <w:r w:rsidRPr="004B3792">
        <w:rPr>
          <w:b/>
        </w:rPr>
        <w:t xml:space="preserve">6. Financing </w:t>
      </w:r>
    </w:p>
    <w:p w14:paraId="152B5C5C" w14:textId="77777777" w:rsidR="004B3792" w:rsidRPr="007A59AA" w:rsidRDefault="004B3792" w:rsidP="004B3792">
      <w:pPr>
        <w:ind w:left="720"/>
      </w:pPr>
      <w:r w:rsidRPr="007A59AA">
        <w:t xml:space="preserve">a. Review details of all loans to, and other borrowings by, the college together with copies of any documentation relating to such loans and borrowings and copies of all other documents the purpose of which is to raise money for, or provide finance or credit to, the college (including without limitation copies of all loan agreements, debt instruments, bond or loan stock trust deeds or indentures, fiscal agency agreements, commercial paper or similar facility documents, security documentation, guarantees, comfort letters and letters of credit). </w:t>
      </w:r>
    </w:p>
    <w:p w14:paraId="3B82E8F9" w14:textId="77777777" w:rsidR="004B3792" w:rsidRPr="007A59AA" w:rsidRDefault="004B3792" w:rsidP="004B3792">
      <w:pPr>
        <w:ind w:left="720"/>
      </w:pPr>
      <w:r w:rsidRPr="007A59AA">
        <w:t xml:space="preserve">b. Review details and copies of all existing and proposed overdraft, loan or other finance facilities available to the college from any source and the amounts outstanding under those facilities. </w:t>
      </w:r>
    </w:p>
    <w:p w14:paraId="28307119" w14:textId="77777777" w:rsidR="004B3792" w:rsidRPr="007A59AA" w:rsidRDefault="004B3792" w:rsidP="004B3792">
      <w:pPr>
        <w:ind w:left="720"/>
      </w:pPr>
      <w:r w:rsidRPr="007A59AA">
        <w:lastRenderedPageBreak/>
        <w:t xml:space="preserve">c. Review all charges and other security interest over any of the undertaking and assets of the college. </w:t>
      </w:r>
    </w:p>
    <w:p w14:paraId="656FA159" w14:textId="77777777" w:rsidR="004B3792" w:rsidRPr="007A59AA" w:rsidRDefault="004B3792" w:rsidP="004B3792">
      <w:pPr>
        <w:ind w:left="720"/>
      </w:pPr>
      <w:r w:rsidRPr="007A59AA">
        <w:t xml:space="preserve">d. Obtain and review details of any non-compliance with the terms of any of the agreements referred to in this section and details of any event or circumstance which may be or become an event of default under, or breach of any of the terms of, any loan capital, borrowing, debenture or financial facility of the college or would entitle any third party to call for repayment prior to normal maturity. </w:t>
      </w:r>
    </w:p>
    <w:p w14:paraId="068DC84D" w14:textId="77777777" w:rsidR="004B3792" w:rsidRPr="004B3792" w:rsidRDefault="004B3792" w:rsidP="004B3792">
      <w:pPr>
        <w:rPr>
          <w:b/>
        </w:rPr>
      </w:pPr>
      <w:r w:rsidRPr="004B3792">
        <w:rPr>
          <w:b/>
        </w:rPr>
        <w:t xml:space="preserve">7. Litigation and arbitration </w:t>
      </w:r>
    </w:p>
    <w:p w14:paraId="0849D3D8" w14:textId="77777777" w:rsidR="004B3792" w:rsidRPr="007A59AA" w:rsidRDefault="004B3792" w:rsidP="004B3792">
      <w:pPr>
        <w:ind w:left="720"/>
      </w:pPr>
      <w:r w:rsidRPr="007A59AA">
        <w:t xml:space="preserve">a. Review and identify (including a copy of each judgment, decree, order of court or regulatory agency and settlement etc.) all current, pending, threatened or expected and concluded civil or criminal litigation, arbitration, industrial tribunal actions, mediation, administrative proceedings, Governmental inquiries or other disputes involving a claim exceeding £10,000 or seeking an injunction or declaration that may have a material effect on the business of the college. </w:t>
      </w:r>
    </w:p>
    <w:p w14:paraId="1350BCD8" w14:textId="77777777" w:rsidR="004B3792" w:rsidRPr="007A59AA" w:rsidRDefault="004B3792" w:rsidP="004B3792">
      <w:pPr>
        <w:ind w:left="720"/>
      </w:pPr>
      <w:r w:rsidRPr="007A59AA">
        <w:t xml:space="preserve">b. Evaluate of the college’s ethical policies (including policies under, and measures put in place in compliance with, the Bribery Act 2010). </w:t>
      </w:r>
    </w:p>
    <w:p w14:paraId="1B6966DD" w14:textId="77777777" w:rsidR="004B3792" w:rsidRPr="007A59AA" w:rsidRDefault="004B3792" w:rsidP="004B3792">
      <w:pPr>
        <w:ind w:left="720"/>
      </w:pPr>
      <w:r w:rsidRPr="007A59AA">
        <w:t xml:space="preserve">c. Consider the information regarding compliance by the college with, or complaints against or disputes with the college in relation to, any applicable health and safety legislation to which the college is subject. </w:t>
      </w:r>
    </w:p>
    <w:p w14:paraId="39AC9F27" w14:textId="09091765" w:rsidR="004B3792" w:rsidRPr="004B3792" w:rsidRDefault="004B3792" w:rsidP="004B3792">
      <w:pPr>
        <w:rPr>
          <w:b/>
        </w:rPr>
      </w:pPr>
      <w:r>
        <w:rPr>
          <w:b/>
        </w:rPr>
        <w:t>8</w:t>
      </w:r>
      <w:r w:rsidRPr="004B3792">
        <w:rPr>
          <w:b/>
        </w:rPr>
        <w:t xml:space="preserve">. Assets </w:t>
      </w:r>
    </w:p>
    <w:p w14:paraId="2E626EA4" w14:textId="77777777" w:rsidR="004B3792" w:rsidRPr="007A59AA" w:rsidRDefault="004B3792" w:rsidP="004B3792">
      <w:pPr>
        <w:ind w:left="720"/>
      </w:pPr>
      <w:r w:rsidRPr="007A59AA">
        <w:t xml:space="preserve">a. Identify all material fixed assets (other than estates owned occupied or used by the college) and review details of any purchase price left outstanding. </w:t>
      </w:r>
    </w:p>
    <w:p w14:paraId="113B4A65" w14:textId="77777777" w:rsidR="004B3792" w:rsidRPr="007A59AA" w:rsidRDefault="004B3792" w:rsidP="004B3792">
      <w:pPr>
        <w:ind w:left="720"/>
      </w:pPr>
      <w:r w:rsidRPr="007A59AA">
        <w:t xml:space="preserve">b. Identify all material agreements and leases relating to plant, machinery and equipment of the college. </w:t>
      </w:r>
    </w:p>
    <w:p w14:paraId="2AA1BCBD" w14:textId="77777777" w:rsidR="004B3792" w:rsidRPr="007A59AA" w:rsidRDefault="004B3792" w:rsidP="004B3792">
      <w:pPr>
        <w:ind w:left="720"/>
      </w:pPr>
      <w:r w:rsidRPr="007A59AA">
        <w:t xml:space="preserve">c. Review any agreements in relation to the development or installation of plant or facilities of the college. </w:t>
      </w:r>
    </w:p>
    <w:p w14:paraId="19D27368" w14:textId="77777777" w:rsidR="004B3792" w:rsidRPr="007A59AA" w:rsidRDefault="004B3792" w:rsidP="004B3792">
      <w:pPr>
        <w:ind w:left="720"/>
      </w:pPr>
      <w:r w:rsidRPr="007A59AA">
        <w:t xml:space="preserve">d. Review documents relating to any charges, liens, mortgages, charges, security, claims, encumbrances, pledges, options, rights, leases, hire purchase agreements, retention of title, other restrictions or adverse rights of any description over the assets referred to above or commitments and agreements to create any of the same over the assets referred to above. </w:t>
      </w:r>
    </w:p>
    <w:p w14:paraId="39A220F7" w14:textId="77777777" w:rsidR="004B3792" w:rsidRPr="007A59AA" w:rsidRDefault="004B3792" w:rsidP="004B3792">
      <w:pPr>
        <w:ind w:left="720"/>
      </w:pPr>
      <w:r w:rsidRPr="007A59AA">
        <w:t xml:space="preserve">e. Obtain details of any asset of the college which is not: </w:t>
      </w:r>
    </w:p>
    <w:p w14:paraId="1BD788D0" w14:textId="77777777" w:rsidR="004B3792" w:rsidRPr="007A59AA" w:rsidRDefault="004B3792" w:rsidP="004B3792">
      <w:pPr>
        <w:ind w:left="1440"/>
      </w:pPr>
      <w:r w:rsidRPr="007A59AA">
        <w:t xml:space="preserve">i. adequate and fit for the purposes of the business of the college; or </w:t>
      </w:r>
    </w:p>
    <w:p w14:paraId="36A84850" w14:textId="77777777" w:rsidR="004B3792" w:rsidRPr="007A59AA" w:rsidRDefault="004B3792" w:rsidP="004B3792">
      <w:pPr>
        <w:ind w:left="1440"/>
      </w:pPr>
      <w:r w:rsidRPr="007A59AA">
        <w:t xml:space="preserve">ii. in good repair and condition; or </w:t>
      </w:r>
    </w:p>
    <w:p w14:paraId="70EAFA1A" w14:textId="77777777" w:rsidR="004B3792" w:rsidRPr="007A59AA" w:rsidRDefault="004B3792" w:rsidP="004B3792">
      <w:pPr>
        <w:ind w:left="1440"/>
      </w:pPr>
      <w:r w:rsidRPr="007A59AA">
        <w:t xml:space="preserve">iii. in satisfactory working order; or </w:t>
      </w:r>
    </w:p>
    <w:p w14:paraId="0189BDDF" w14:textId="77777777" w:rsidR="004B3792" w:rsidRPr="007A59AA" w:rsidRDefault="004B3792" w:rsidP="004B3792">
      <w:pPr>
        <w:ind w:left="1440"/>
      </w:pPr>
      <w:r w:rsidRPr="007A59AA">
        <w:t xml:space="preserve">iv. properly serviced and regularly maintained; or </w:t>
      </w:r>
    </w:p>
    <w:p w14:paraId="1C45C265" w14:textId="77777777" w:rsidR="004B3792" w:rsidRPr="007A59AA" w:rsidRDefault="004B3792" w:rsidP="004B3792">
      <w:pPr>
        <w:ind w:left="1440"/>
      </w:pPr>
      <w:r w:rsidRPr="007A59AA">
        <w:t xml:space="preserve">v. used exclusively for the business of the college. </w:t>
      </w:r>
    </w:p>
    <w:p w14:paraId="3B3F60E1" w14:textId="77777777" w:rsidR="004B3792" w:rsidRPr="007A59AA" w:rsidRDefault="004B3792" w:rsidP="004B3792">
      <w:pPr>
        <w:ind w:left="720"/>
      </w:pPr>
      <w:r w:rsidRPr="007A59AA">
        <w:t xml:space="preserve">f. Review documents relating to all motor vehicles owned or hired by the college, including log books and insurance arrangements. </w:t>
      </w:r>
    </w:p>
    <w:p w14:paraId="0B302FD0" w14:textId="68E4D74B" w:rsidR="004B3792" w:rsidRPr="004B3792" w:rsidRDefault="004B3792" w:rsidP="004B3792">
      <w:pPr>
        <w:rPr>
          <w:b/>
        </w:rPr>
      </w:pPr>
      <w:r>
        <w:rPr>
          <w:b/>
        </w:rPr>
        <w:lastRenderedPageBreak/>
        <w:t>9</w:t>
      </w:r>
      <w:r w:rsidRPr="004B3792">
        <w:rPr>
          <w:b/>
        </w:rPr>
        <w:t xml:space="preserve">. Property (this relates to the legal aspects of the estates scope) </w:t>
      </w:r>
    </w:p>
    <w:p w14:paraId="52A6F629" w14:textId="77777777" w:rsidR="004B3792" w:rsidRPr="007A59AA" w:rsidRDefault="004B3792" w:rsidP="004B3792">
      <w:pPr>
        <w:ind w:left="720"/>
      </w:pPr>
      <w:r w:rsidRPr="007A59AA">
        <w:t xml:space="preserve">a. Identify all properties owned or occupied by the college or in which the college carries on operations (each a “Property” and together the “Properties”) including: </w:t>
      </w:r>
    </w:p>
    <w:p w14:paraId="6A3E5431" w14:textId="77777777" w:rsidR="004B3792" w:rsidRPr="007A59AA" w:rsidRDefault="004B3792" w:rsidP="004B3792">
      <w:pPr>
        <w:ind w:left="1440"/>
      </w:pPr>
      <w:r w:rsidRPr="007A59AA">
        <w:t xml:space="preserve">i. address; </w:t>
      </w:r>
    </w:p>
    <w:p w14:paraId="7430B8B6" w14:textId="77777777" w:rsidR="004B3792" w:rsidRPr="007A59AA" w:rsidRDefault="004B3792" w:rsidP="004B3792">
      <w:pPr>
        <w:ind w:left="1440"/>
      </w:pPr>
      <w:r w:rsidRPr="007A59AA">
        <w:t xml:space="preserve">ii. any title number; </w:t>
      </w:r>
    </w:p>
    <w:p w14:paraId="0C2B00F3" w14:textId="77777777" w:rsidR="004B3792" w:rsidRPr="007A59AA" w:rsidRDefault="004B3792" w:rsidP="004B3792">
      <w:pPr>
        <w:ind w:left="1440"/>
      </w:pPr>
      <w:r w:rsidRPr="007A59AA">
        <w:t xml:space="preserve">iii. tenure and, if leasehold, term; and </w:t>
      </w:r>
    </w:p>
    <w:p w14:paraId="68D0343B" w14:textId="77777777" w:rsidR="004B3792" w:rsidRPr="007A59AA" w:rsidRDefault="004B3792" w:rsidP="004B3792">
      <w:pPr>
        <w:ind w:left="1440"/>
      </w:pPr>
      <w:r w:rsidRPr="007A59AA">
        <w:t xml:space="preserve">iv. details of the use to which each Property is put. </w:t>
      </w:r>
    </w:p>
    <w:p w14:paraId="16709FFD" w14:textId="77777777" w:rsidR="004B3792" w:rsidRPr="007A59AA" w:rsidRDefault="004B3792" w:rsidP="004B3792">
      <w:pPr>
        <w:ind w:left="1440"/>
      </w:pPr>
      <w:r w:rsidRPr="007A59AA">
        <w:t xml:space="preserve">b. Review, for each Property: </w:t>
      </w:r>
    </w:p>
    <w:p w14:paraId="79B67D9B" w14:textId="77777777" w:rsidR="004B3792" w:rsidRPr="007A59AA" w:rsidRDefault="004B3792" w:rsidP="004B3792">
      <w:pPr>
        <w:ind w:left="1440"/>
      </w:pPr>
      <w:r w:rsidRPr="007A59AA">
        <w:t xml:space="preserve">i. a completed “Estates Report Template” in the form set out in Schedule 1; and </w:t>
      </w:r>
    </w:p>
    <w:p w14:paraId="68FD9533" w14:textId="77777777" w:rsidR="004B3792" w:rsidRPr="007A59AA" w:rsidRDefault="004B3792" w:rsidP="004B3792">
      <w:pPr>
        <w:ind w:left="1440"/>
      </w:pPr>
      <w:r w:rsidRPr="007A59AA">
        <w:t xml:space="preserve">ii. a plan suitable for local authority search purposes. </w:t>
      </w:r>
    </w:p>
    <w:p w14:paraId="6351A2F6" w14:textId="77777777" w:rsidR="004B3792" w:rsidRPr="007A59AA" w:rsidRDefault="004B3792" w:rsidP="004B3792">
      <w:pPr>
        <w:ind w:left="720"/>
      </w:pPr>
      <w:r w:rsidRPr="007A59AA">
        <w:t xml:space="preserve">c. Investigate details of all previous known uses of the property prior to the college’s ownership or occupation. </w:t>
      </w:r>
    </w:p>
    <w:p w14:paraId="4DE5A49D" w14:textId="77777777" w:rsidR="004B3792" w:rsidRPr="007A59AA" w:rsidRDefault="004B3792" w:rsidP="004B3792">
      <w:pPr>
        <w:ind w:left="720"/>
      </w:pPr>
      <w:r w:rsidRPr="007A59AA">
        <w:t xml:space="preserve">d. Review all deeds and title documents in existence relating to the Properties or details of the whereabouts of the title deeds and the names and addresses of solicitors who acted on the purchase of freeholds and grant of leaseholds. </w:t>
      </w:r>
    </w:p>
    <w:p w14:paraId="7DE8EE6D" w14:textId="77777777" w:rsidR="004B3792" w:rsidRPr="007A59AA" w:rsidRDefault="004B3792" w:rsidP="004B3792">
      <w:pPr>
        <w:ind w:left="720"/>
      </w:pPr>
      <w:r w:rsidRPr="007A59AA">
        <w:t xml:space="preserve">e. Review documents relating to any other real property occupied, used or controlled by the college or in respect of which the college has any estates, interest, right or liability (whether actual or contingent, secondary or otherwise). </w:t>
      </w:r>
    </w:p>
    <w:p w14:paraId="6C0FD22B" w14:textId="77777777" w:rsidR="004B3792" w:rsidRPr="007A59AA" w:rsidRDefault="004B3792" w:rsidP="004B3792">
      <w:pPr>
        <w:ind w:left="720"/>
      </w:pPr>
      <w:r w:rsidRPr="007A59AA">
        <w:t xml:space="preserve">f. Review all mortgages or charges or debentures or lien or other right in the nature of security or any option, right of pre-emption or right of first refusal affecting any of the Properties. </w:t>
      </w:r>
    </w:p>
    <w:p w14:paraId="35FE9E27" w14:textId="77777777" w:rsidR="004B3792" w:rsidRPr="007A59AA" w:rsidRDefault="004B3792" w:rsidP="004B3792">
      <w:pPr>
        <w:ind w:left="720"/>
      </w:pPr>
      <w:r w:rsidRPr="007A59AA">
        <w:t xml:space="preserve">g. Review any covenants, restrictions, stipulations or other encumbrances (whether of a private or public nature) affecting the Properties which are of an onerous or unusual nature, or affect their value, or which conflict with the current use of the Properties. </w:t>
      </w:r>
    </w:p>
    <w:p w14:paraId="0406129E" w14:textId="77777777" w:rsidR="004B3792" w:rsidRPr="007A59AA" w:rsidRDefault="004B3792" w:rsidP="004B3792">
      <w:pPr>
        <w:ind w:left="720"/>
      </w:pPr>
      <w:r w:rsidRPr="007A59AA">
        <w:t xml:space="preserve">h. Obtain confirmation that there are no subsisting contracts (oral or written) or negotiations in any way relating to any of the Properties including, without limitation, as to its disposal, the grant of any interest in or right or licence over or for the benefit of any Property or the entry into any covenant affecting or for the benefit of any Property. </w:t>
      </w:r>
    </w:p>
    <w:p w14:paraId="7804DFB5" w14:textId="77777777" w:rsidR="004B3792" w:rsidRPr="007A59AA" w:rsidRDefault="004B3792" w:rsidP="004B3792">
      <w:pPr>
        <w:ind w:left="720"/>
      </w:pPr>
      <w:r w:rsidRPr="007A59AA">
        <w:t xml:space="preserve">i. In the case of leasehold properties, review the leases and of any sub-leases or tenancy agreements and of any licences relating to or outstanding notices affecting any of the Properties (including, where appropriate consents to assignment). </w:t>
      </w:r>
    </w:p>
    <w:p w14:paraId="30FD03B6" w14:textId="77777777" w:rsidR="004B3792" w:rsidRPr="007A59AA" w:rsidRDefault="004B3792" w:rsidP="004B3792">
      <w:pPr>
        <w:ind w:left="720"/>
      </w:pPr>
      <w:r w:rsidRPr="007A59AA">
        <w:t xml:space="preserve">j. Obtain documentation relating to any current, pending or threatened disputes with landlords, tenants, adjoining owners or any other parties in relation to any of the Properties or confirmation that no such current pending or threatened disputes exist. </w:t>
      </w:r>
    </w:p>
    <w:p w14:paraId="75841F5A" w14:textId="77777777" w:rsidR="004B3792" w:rsidRPr="007A59AA" w:rsidRDefault="004B3792" w:rsidP="004B3792">
      <w:pPr>
        <w:ind w:left="720"/>
      </w:pPr>
      <w:r w:rsidRPr="007A59AA">
        <w:t xml:space="preserve">k. Identify the necessary utility services that supply the Properties (e.g. confirmation of drainage, water, electricity, gas and telephone services). </w:t>
      </w:r>
    </w:p>
    <w:p w14:paraId="68B3AF69" w14:textId="77777777" w:rsidR="004B3792" w:rsidRPr="007A59AA" w:rsidRDefault="004B3792" w:rsidP="004B3792">
      <w:pPr>
        <w:ind w:left="720"/>
      </w:pPr>
      <w:r w:rsidRPr="007A59AA">
        <w:lastRenderedPageBreak/>
        <w:t xml:space="preserve">l. If the college is not in exclusive occupation of every part of each Property, review details of sharing of occupation and/or facilities between the college and any party not included in the merger. </w:t>
      </w:r>
    </w:p>
    <w:p w14:paraId="505D48C1" w14:textId="77777777" w:rsidR="004B3792" w:rsidRPr="007A59AA" w:rsidRDefault="004B3792" w:rsidP="004B3792">
      <w:pPr>
        <w:ind w:left="720"/>
      </w:pPr>
      <w:r w:rsidRPr="007A59AA">
        <w:t xml:space="preserve">m. Assess if there are any circumstances which (with or without taking other action) would entitle any third party to exercise a right of entry to, or take possession of, all or any part of the Properties, or which would in any other way affect or restrict the continued possession, enjoyment or use of any part of the Properties. </w:t>
      </w:r>
    </w:p>
    <w:p w14:paraId="25BCE663" w14:textId="77777777" w:rsidR="004B3792" w:rsidRPr="007A59AA" w:rsidRDefault="004B3792" w:rsidP="004B3792">
      <w:pPr>
        <w:ind w:left="720"/>
      </w:pPr>
      <w:r w:rsidRPr="007A59AA">
        <w:t xml:space="preserve">n. Obtain confirmation that the college has complied with all applicable statutory and bye-law requirements relating to construction and any alterations of the Properties and the current use. </w:t>
      </w:r>
    </w:p>
    <w:p w14:paraId="5ADF2860" w14:textId="77777777" w:rsidR="004B3792" w:rsidRPr="007A59AA" w:rsidRDefault="004B3792" w:rsidP="004B3792">
      <w:pPr>
        <w:ind w:left="720"/>
      </w:pPr>
      <w:r w:rsidRPr="007A59AA">
        <w:t xml:space="preserve">o. Review building regulation consents, planning permissions and any agreements/planning obligations relating to any of the Properties. </w:t>
      </w:r>
    </w:p>
    <w:p w14:paraId="6B155711" w14:textId="77777777" w:rsidR="009A1176" w:rsidRPr="000753C0" w:rsidRDefault="009A1176" w:rsidP="009A1176">
      <w:pPr>
        <w:pStyle w:val="BWBLevel2"/>
        <w:numPr>
          <w:ilvl w:val="0"/>
          <w:numId w:val="0"/>
        </w:numPr>
        <w:spacing w:after="0"/>
        <w:ind w:left="720"/>
        <w:rPr>
          <w:rFonts w:asciiTheme="minorHAnsi" w:eastAsia="Arial" w:hAnsiTheme="minorHAnsi" w:cstheme="minorHAnsi"/>
          <w:sz w:val="22"/>
          <w:szCs w:val="22"/>
        </w:rPr>
      </w:pPr>
    </w:p>
    <w:p w14:paraId="6B155712" w14:textId="77777777" w:rsidR="009A1176" w:rsidRPr="00966A0E" w:rsidRDefault="009A1176" w:rsidP="009A1176">
      <w:pPr>
        <w:rPr>
          <w:b/>
        </w:rPr>
      </w:pPr>
      <w:r w:rsidRPr="00966A0E">
        <w:rPr>
          <w:b/>
        </w:rPr>
        <w:t>Indicative information request</w:t>
      </w:r>
      <w:r>
        <w:rPr>
          <w:b/>
        </w:rPr>
        <w:t>:</w:t>
      </w:r>
    </w:p>
    <w:tbl>
      <w:tblPr>
        <w:tblStyle w:val="TableGrid"/>
        <w:tblW w:w="0" w:type="auto"/>
        <w:tblLook w:val="04A0" w:firstRow="1" w:lastRow="0" w:firstColumn="1" w:lastColumn="0" w:noHBand="0" w:noVBand="1"/>
      </w:tblPr>
      <w:tblGrid>
        <w:gridCol w:w="495"/>
        <w:gridCol w:w="1561"/>
        <w:gridCol w:w="6960"/>
      </w:tblGrid>
      <w:tr w:rsidR="009A1176" w:rsidRPr="00966A0E" w14:paraId="6B155716" w14:textId="77777777" w:rsidTr="00DB1901">
        <w:tc>
          <w:tcPr>
            <w:tcW w:w="495" w:type="dxa"/>
          </w:tcPr>
          <w:p w14:paraId="6B155713" w14:textId="77777777" w:rsidR="009A1176" w:rsidRPr="00966A0E" w:rsidRDefault="009A1176" w:rsidP="00DB1901"/>
        </w:tc>
        <w:tc>
          <w:tcPr>
            <w:tcW w:w="1561" w:type="dxa"/>
            <w:shd w:val="clear" w:color="auto" w:fill="D9D9D9" w:themeFill="background1" w:themeFillShade="D9"/>
          </w:tcPr>
          <w:p w14:paraId="6B155714" w14:textId="77777777" w:rsidR="009A1176" w:rsidRPr="00966A0E" w:rsidRDefault="009A1176" w:rsidP="00DB1901">
            <w:pPr>
              <w:rPr>
                <w:b/>
              </w:rPr>
            </w:pPr>
            <w:r w:rsidRPr="00966A0E">
              <w:rPr>
                <w:b/>
              </w:rPr>
              <w:t>Area</w:t>
            </w:r>
          </w:p>
        </w:tc>
        <w:tc>
          <w:tcPr>
            <w:tcW w:w="6960" w:type="dxa"/>
            <w:shd w:val="clear" w:color="auto" w:fill="D9D9D9" w:themeFill="background1" w:themeFillShade="D9"/>
          </w:tcPr>
          <w:p w14:paraId="6B155715" w14:textId="77777777" w:rsidR="009A1176" w:rsidRPr="00966A0E" w:rsidRDefault="009A1176" w:rsidP="00DB1901">
            <w:pPr>
              <w:rPr>
                <w:b/>
              </w:rPr>
            </w:pPr>
            <w:r w:rsidRPr="00966A0E">
              <w:rPr>
                <w:b/>
              </w:rPr>
              <w:t>Information required</w:t>
            </w:r>
          </w:p>
        </w:tc>
      </w:tr>
      <w:tr w:rsidR="009A1176" w:rsidRPr="00966A0E" w14:paraId="6B15571F" w14:textId="77777777" w:rsidTr="00DB1901">
        <w:tc>
          <w:tcPr>
            <w:tcW w:w="495" w:type="dxa"/>
          </w:tcPr>
          <w:p w14:paraId="6B155717" w14:textId="77777777" w:rsidR="009A1176" w:rsidRPr="00966A0E" w:rsidRDefault="009A1176" w:rsidP="00DB1901">
            <w:r w:rsidRPr="00966A0E">
              <w:t>1.</w:t>
            </w:r>
          </w:p>
        </w:tc>
        <w:tc>
          <w:tcPr>
            <w:tcW w:w="1561" w:type="dxa"/>
          </w:tcPr>
          <w:p w14:paraId="6B155718" w14:textId="77777777" w:rsidR="009A1176" w:rsidRPr="00966A0E" w:rsidRDefault="009A1176" w:rsidP="00DB1901">
            <w:pPr>
              <w:rPr>
                <w:b/>
              </w:rPr>
            </w:pPr>
            <w:r>
              <w:rPr>
                <w:b/>
              </w:rPr>
              <w:t>Corporate Structure</w:t>
            </w:r>
          </w:p>
        </w:tc>
        <w:tc>
          <w:tcPr>
            <w:tcW w:w="6960" w:type="dxa"/>
          </w:tcPr>
          <w:p w14:paraId="6B155719" w14:textId="77777777" w:rsidR="009A1176" w:rsidRDefault="009A1176" w:rsidP="00832AEC">
            <w:pPr>
              <w:pStyle w:val="ListParagraph"/>
              <w:numPr>
                <w:ilvl w:val="0"/>
                <w:numId w:val="16"/>
              </w:numPr>
            </w:pPr>
            <w:r>
              <w:t>Basic registration details, e.g. members/board of governors/registered office and registration number etc.</w:t>
            </w:r>
          </w:p>
          <w:p w14:paraId="6B15571A" w14:textId="77777777" w:rsidR="009A1176" w:rsidRDefault="009A1176" w:rsidP="00832AEC">
            <w:pPr>
              <w:pStyle w:val="ListParagraph"/>
              <w:numPr>
                <w:ilvl w:val="0"/>
                <w:numId w:val="16"/>
              </w:numPr>
            </w:pPr>
            <w:r>
              <w:t>Constitutional documents/instrument of articles of Government</w:t>
            </w:r>
          </w:p>
          <w:p w14:paraId="6B15571B" w14:textId="77777777" w:rsidR="009A1176" w:rsidRDefault="009A1176" w:rsidP="00832AEC">
            <w:pPr>
              <w:pStyle w:val="ListParagraph"/>
              <w:numPr>
                <w:ilvl w:val="0"/>
                <w:numId w:val="16"/>
              </w:numPr>
            </w:pPr>
            <w:r>
              <w:t>Statutory registers</w:t>
            </w:r>
          </w:p>
          <w:p w14:paraId="6B15571C" w14:textId="77777777" w:rsidR="009A1176" w:rsidRDefault="009A1176" w:rsidP="00832AEC">
            <w:pPr>
              <w:pStyle w:val="ListParagraph"/>
              <w:numPr>
                <w:ilvl w:val="0"/>
                <w:numId w:val="16"/>
              </w:numPr>
            </w:pPr>
            <w:r>
              <w:t>Minutes and resolutions</w:t>
            </w:r>
          </w:p>
          <w:p w14:paraId="6B15571D" w14:textId="77777777" w:rsidR="009A1176" w:rsidRDefault="009A1176" w:rsidP="00832AEC">
            <w:pPr>
              <w:pStyle w:val="ListParagraph"/>
              <w:numPr>
                <w:ilvl w:val="0"/>
                <w:numId w:val="16"/>
              </w:numPr>
            </w:pPr>
            <w:r>
              <w:t>Details about historical acquisitions/mergers/disposals</w:t>
            </w:r>
          </w:p>
          <w:p w14:paraId="6B15571E" w14:textId="77777777" w:rsidR="009A1176" w:rsidRPr="00966A0E" w:rsidRDefault="009A1176" w:rsidP="00DB1901">
            <w:pPr>
              <w:pStyle w:val="ListParagraph"/>
              <w:ind w:left="360"/>
            </w:pPr>
          </w:p>
        </w:tc>
      </w:tr>
      <w:tr w:rsidR="009A1176" w:rsidRPr="00966A0E" w14:paraId="6B15572B" w14:textId="77777777" w:rsidTr="00DB1901">
        <w:tc>
          <w:tcPr>
            <w:tcW w:w="495" w:type="dxa"/>
          </w:tcPr>
          <w:p w14:paraId="6B155720" w14:textId="77777777" w:rsidR="009A1176" w:rsidRPr="00446D61" w:rsidRDefault="009A1176" w:rsidP="00DB1901">
            <w:r w:rsidRPr="00446D61">
              <w:t xml:space="preserve">2. </w:t>
            </w:r>
          </w:p>
        </w:tc>
        <w:tc>
          <w:tcPr>
            <w:tcW w:w="1561" w:type="dxa"/>
          </w:tcPr>
          <w:p w14:paraId="6B155721" w14:textId="77777777" w:rsidR="009A1176" w:rsidRPr="00446D61" w:rsidRDefault="009A1176" w:rsidP="00DB1901">
            <w:pPr>
              <w:rPr>
                <w:b/>
              </w:rPr>
            </w:pPr>
            <w:r w:rsidRPr="00446D61">
              <w:rPr>
                <w:b/>
              </w:rPr>
              <w:t>Banking and Finance</w:t>
            </w:r>
          </w:p>
        </w:tc>
        <w:tc>
          <w:tcPr>
            <w:tcW w:w="6960" w:type="dxa"/>
          </w:tcPr>
          <w:p w14:paraId="6B155722" w14:textId="77777777" w:rsidR="009A1176" w:rsidRPr="00446D61" w:rsidRDefault="009A1176" w:rsidP="00832AEC">
            <w:pPr>
              <w:pStyle w:val="ListParagraph"/>
              <w:numPr>
                <w:ilvl w:val="0"/>
                <w:numId w:val="20"/>
              </w:numPr>
            </w:pPr>
            <w:r w:rsidRPr="00446D61">
              <w:t>Existing financing arrangements</w:t>
            </w:r>
          </w:p>
          <w:p w14:paraId="6B155723" w14:textId="77777777" w:rsidR="009A1176" w:rsidRPr="00446D61" w:rsidRDefault="009A1176" w:rsidP="00832AEC">
            <w:pPr>
              <w:pStyle w:val="ListParagraph"/>
              <w:numPr>
                <w:ilvl w:val="0"/>
                <w:numId w:val="20"/>
              </w:numPr>
            </w:pPr>
            <w:r w:rsidRPr="00446D61">
              <w:t>Overview of external financing arrangements</w:t>
            </w:r>
          </w:p>
          <w:p w14:paraId="6B155724" w14:textId="77777777" w:rsidR="009A1176" w:rsidRPr="00446D61" w:rsidRDefault="009A1176" w:rsidP="00832AEC">
            <w:pPr>
              <w:pStyle w:val="ListParagraph"/>
              <w:numPr>
                <w:ilvl w:val="0"/>
                <w:numId w:val="20"/>
              </w:numPr>
            </w:pPr>
            <w:r w:rsidRPr="00446D61">
              <w:t>Overview of Government grants</w:t>
            </w:r>
          </w:p>
          <w:p w14:paraId="6B155725" w14:textId="77777777" w:rsidR="009A1176" w:rsidRPr="00446D61" w:rsidRDefault="009A1176" w:rsidP="00832AEC">
            <w:pPr>
              <w:pStyle w:val="ListParagraph"/>
              <w:numPr>
                <w:ilvl w:val="0"/>
                <w:numId w:val="20"/>
              </w:numPr>
            </w:pPr>
            <w:r w:rsidRPr="00446D61">
              <w:t>Issues relating to termination, including break fees</w:t>
            </w:r>
          </w:p>
          <w:p w14:paraId="6B155726" w14:textId="77777777" w:rsidR="009A1176" w:rsidRPr="00446D61" w:rsidRDefault="009A1176" w:rsidP="00832AEC">
            <w:pPr>
              <w:pStyle w:val="ListParagraph"/>
              <w:numPr>
                <w:ilvl w:val="0"/>
                <w:numId w:val="20"/>
              </w:numPr>
            </w:pPr>
            <w:r w:rsidRPr="00446D61">
              <w:t>Change of control/assignment/novation</w:t>
            </w:r>
          </w:p>
          <w:p w14:paraId="6B155727" w14:textId="77777777" w:rsidR="009A1176" w:rsidRPr="00446D61" w:rsidRDefault="009A1176" w:rsidP="00832AEC">
            <w:pPr>
              <w:pStyle w:val="ListParagraph"/>
              <w:numPr>
                <w:ilvl w:val="0"/>
                <w:numId w:val="20"/>
              </w:numPr>
            </w:pPr>
            <w:r w:rsidRPr="00446D61">
              <w:t>Security</w:t>
            </w:r>
          </w:p>
          <w:p w14:paraId="6B155728" w14:textId="77777777" w:rsidR="009A1176" w:rsidRPr="00446D61" w:rsidRDefault="009A1176" w:rsidP="00832AEC">
            <w:pPr>
              <w:pStyle w:val="ListParagraph"/>
              <w:numPr>
                <w:ilvl w:val="0"/>
                <w:numId w:val="20"/>
              </w:numPr>
            </w:pPr>
            <w:r w:rsidRPr="00446D61">
              <w:t>Guarantees/indemnities</w:t>
            </w:r>
          </w:p>
          <w:p w14:paraId="6B155729" w14:textId="77777777" w:rsidR="009A1176" w:rsidRPr="00446D61" w:rsidRDefault="009A1176" w:rsidP="00832AEC">
            <w:pPr>
              <w:pStyle w:val="ListParagraph"/>
              <w:numPr>
                <w:ilvl w:val="0"/>
                <w:numId w:val="20"/>
              </w:numPr>
            </w:pPr>
            <w:r w:rsidRPr="00446D61">
              <w:t>Bank accounts, bank statements and mandates</w:t>
            </w:r>
          </w:p>
          <w:p w14:paraId="6B15572A" w14:textId="77777777" w:rsidR="009A1176" w:rsidRPr="00446D61" w:rsidRDefault="009A1176" w:rsidP="00832AEC">
            <w:pPr>
              <w:pStyle w:val="ListParagraph"/>
              <w:numPr>
                <w:ilvl w:val="0"/>
                <w:numId w:val="20"/>
              </w:numPr>
            </w:pPr>
            <w:r w:rsidRPr="00446D61">
              <w:t>Hire purchase, rental, leasing and similar arrangements</w:t>
            </w:r>
          </w:p>
        </w:tc>
      </w:tr>
      <w:tr w:rsidR="009A1176" w:rsidRPr="00966A0E" w14:paraId="6B155736" w14:textId="77777777" w:rsidTr="00DB1901">
        <w:tc>
          <w:tcPr>
            <w:tcW w:w="495" w:type="dxa"/>
          </w:tcPr>
          <w:p w14:paraId="6B15572C" w14:textId="77777777" w:rsidR="009A1176" w:rsidRPr="00966A0E" w:rsidRDefault="009A1176" w:rsidP="00DB1901">
            <w:r w:rsidRPr="00966A0E">
              <w:t>3.</w:t>
            </w:r>
          </w:p>
        </w:tc>
        <w:tc>
          <w:tcPr>
            <w:tcW w:w="1561" w:type="dxa"/>
          </w:tcPr>
          <w:p w14:paraId="6B15572D" w14:textId="77777777" w:rsidR="009A1176" w:rsidRPr="00966A0E" w:rsidRDefault="009A1176" w:rsidP="00DB1901">
            <w:pPr>
              <w:rPr>
                <w:b/>
              </w:rPr>
            </w:pPr>
            <w:r>
              <w:rPr>
                <w:b/>
              </w:rPr>
              <w:t xml:space="preserve">Contracts </w:t>
            </w:r>
          </w:p>
        </w:tc>
        <w:tc>
          <w:tcPr>
            <w:tcW w:w="6960" w:type="dxa"/>
          </w:tcPr>
          <w:p w14:paraId="6B15572E" w14:textId="77777777" w:rsidR="009A1176" w:rsidRPr="007E1214" w:rsidRDefault="009A1176" w:rsidP="00832AEC">
            <w:pPr>
              <w:pStyle w:val="ListParagraph"/>
              <w:numPr>
                <w:ilvl w:val="0"/>
                <w:numId w:val="21"/>
              </w:numPr>
            </w:pPr>
            <w:r w:rsidRPr="007E1214">
              <w:t xml:space="preserve">Overview of contract categories (e.g. </w:t>
            </w:r>
            <w:r>
              <w:t xml:space="preserve">   </w:t>
            </w:r>
            <w:r w:rsidRPr="007E1214">
              <w:t>client</w:t>
            </w:r>
            <w:r>
              <w:t xml:space="preserve"> </w:t>
            </w:r>
            <w:r w:rsidRPr="007E1214">
              <w:t>/</w:t>
            </w:r>
            <w:r>
              <w:t xml:space="preserve"> </w:t>
            </w:r>
            <w:r w:rsidRPr="007E1214">
              <w:t>supplier</w:t>
            </w:r>
            <w:r>
              <w:t xml:space="preserve"> </w:t>
            </w:r>
            <w:r w:rsidRPr="007E1214">
              <w:t>/</w:t>
            </w:r>
            <w:r>
              <w:t xml:space="preserve"> </w:t>
            </w:r>
            <w:r w:rsidRPr="007E1214">
              <w:t>distribution</w:t>
            </w:r>
            <w:r>
              <w:t xml:space="preserve"> </w:t>
            </w:r>
            <w:r w:rsidRPr="007E1214">
              <w:t>/</w:t>
            </w:r>
            <w:r>
              <w:t xml:space="preserve"> </w:t>
            </w:r>
            <w:r w:rsidRPr="007E1214">
              <w:t>subcontractor)</w:t>
            </w:r>
          </w:p>
          <w:p w14:paraId="6B15572F" w14:textId="77777777" w:rsidR="009A1176" w:rsidRPr="007E1214" w:rsidRDefault="009A1176" w:rsidP="00832AEC">
            <w:pPr>
              <w:pStyle w:val="ListParagraph"/>
              <w:numPr>
                <w:ilvl w:val="0"/>
                <w:numId w:val="21"/>
              </w:numPr>
            </w:pPr>
            <w:r w:rsidRPr="007E1214">
              <w:t>Identification of material contracts/thresholds</w:t>
            </w:r>
          </w:p>
          <w:p w14:paraId="6B155730" w14:textId="77777777" w:rsidR="009A1176" w:rsidRPr="007E1214" w:rsidRDefault="009A1176" w:rsidP="00832AEC">
            <w:pPr>
              <w:pStyle w:val="ListParagraph"/>
              <w:numPr>
                <w:ilvl w:val="0"/>
                <w:numId w:val="21"/>
              </w:numPr>
            </w:pPr>
            <w:r w:rsidRPr="007E1214">
              <w:t>Duration and termination provisions</w:t>
            </w:r>
          </w:p>
          <w:p w14:paraId="6B155731" w14:textId="77777777" w:rsidR="009A1176" w:rsidRPr="007E1214" w:rsidRDefault="009A1176" w:rsidP="00832AEC">
            <w:pPr>
              <w:pStyle w:val="ListParagraph"/>
              <w:numPr>
                <w:ilvl w:val="0"/>
                <w:numId w:val="21"/>
              </w:numPr>
            </w:pPr>
            <w:r w:rsidRPr="007E1214">
              <w:t>Change of control/assignment/novation</w:t>
            </w:r>
          </w:p>
          <w:p w14:paraId="6B155732" w14:textId="77777777" w:rsidR="009A1176" w:rsidRPr="007E1214" w:rsidRDefault="009A1176" w:rsidP="00832AEC">
            <w:pPr>
              <w:pStyle w:val="ListParagraph"/>
              <w:numPr>
                <w:ilvl w:val="0"/>
                <w:numId w:val="21"/>
              </w:numPr>
            </w:pPr>
            <w:r w:rsidRPr="007E1214">
              <w:t>Onerous/unusual provisions</w:t>
            </w:r>
          </w:p>
          <w:p w14:paraId="6B155733" w14:textId="77777777" w:rsidR="009A1176" w:rsidRPr="007E1214" w:rsidRDefault="009A1176" w:rsidP="00832AEC">
            <w:pPr>
              <w:pStyle w:val="ListParagraph"/>
              <w:numPr>
                <w:ilvl w:val="0"/>
                <w:numId w:val="21"/>
              </w:numPr>
            </w:pPr>
            <w:r w:rsidRPr="007E1214">
              <w:t>Liability issues, including indemnities and caps</w:t>
            </w:r>
          </w:p>
          <w:p w14:paraId="6B155734" w14:textId="77777777" w:rsidR="009A1176" w:rsidRPr="007E1214" w:rsidRDefault="009A1176" w:rsidP="00832AEC">
            <w:pPr>
              <w:pStyle w:val="ListParagraph"/>
              <w:numPr>
                <w:ilvl w:val="0"/>
                <w:numId w:val="21"/>
              </w:numPr>
            </w:pPr>
            <w:r w:rsidRPr="007E1214">
              <w:t>Governing law</w:t>
            </w:r>
          </w:p>
          <w:p w14:paraId="6B155735" w14:textId="77777777" w:rsidR="009A1176" w:rsidRPr="00966A0E" w:rsidRDefault="009A1176" w:rsidP="00832AEC">
            <w:pPr>
              <w:pStyle w:val="ListParagraph"/>
              <w:numPr>
                <w:ilvl w:val="0"/>
                <w:numId w:val="21"/>
              </w:numPr>
            </w:pPr>
            <w:r w:rsidRPr="007E1214">
              <w:t>Compliance with legal/regulatory requirements</w:t>
            </w:r>
          </w:p>
        </w:tc>
      </w:tr>
      <w:tr w:rsidR="009A1176" w:rsidRPr="00966A0E" w14:paraId="6B15573D" w14:textId="77777777" w:rsidTr="00DB1901">
        <w:tc>
          <w:tcPr>
            <w:tcW w:w="495" w:type="dxa"/>
          </w:tcPr>
          <w:p w14:paraId="6B155737" w14:textId="77777777" w:rsidR="009A1176" w:rsidRPr="00966A0E" w:rsidRDefault="009A1176" w:rsidP="00DB1901">
            <w:r w:rsidRPr="00966A0E">
              <w:t>4.</w:t>
            </w:r>
          </w:p>
        </w:tc>
        <w:tc>
          <w:tcPr>
            <w:tcW w:w="1561" w:type="dxa"/>
          </w:tcPr>
          <w:p w14:paraId="6B155738" w14:textId="77777777" w:rsidR="009A1176" w:rsidRPr="00966A0E" w:rsidRDefault="009A1176" w:rsidP="00DB1901">
            <w:pPr>
              <w:rPr>
                <w:b/>
              </w:rPr>
            </w:pPr>
            <w:r>
              <w:rPr>
                <w:b/>
              </w:rPr>
              <w:t>Grants / Subsidies</w:t>
            </w:r>
          </w:p>
        </w:tc>
        <w:tc>
          <w:tcPr>
            <w:tcW w:w="6960" w:type="dxa"/>
          </w:tcPr>
          <w:p w14:paraId="6B155739" w14:textId="77777777" w:rsidR="009A1176" w:rsidRDefault="009A1176" w:rsidP="00832AEC">
            <w:pPr>
              <w:pStyle w:val="ListParagraph"/>
              <w:numPr>
                <w:ilvl w:val="0"/>
                <w:numId w:val="22"/>
              </w:numPr>
            </w:pPr>
            <w:r>
              <w:t>Overview of grants/subsidies</w:t>
            </w:r>
          </w:p>
          <w:p w14:paraId="6B15573A" w14:textId="77777777" w:rsidR="009A1176" w:rsidRDefault="009A1176" w:rsidP="00832AEC">
            <w:pPr>
              <w:pStyle w:val="ListParagraph"/>
              <w:numPr>
                <w:ilvl w:val="0"/>
                <w:numId w:val="22"/>
              </w:numPr>
            </w:pPr>
            <w:r>
              <w:t>Term, interest and payment obligations</w:t>
            </w:r>
          </w:p>
          <w:p w14:paraId="6B15573B" w14:textId="77777777" w:rsidR="009A1176" w:rsidRDefault="009A1176" w:rsidP="00832AEC">
            <w:pPr>
              <w:pStyle w:val="ListParagraph"/>
              <w:numPr>
                <w:ilvl w:val="0"/>
                <w:numId w:val="22"/>
              </w:numPr>
            </w:pPr>
            <w:r>
              <w:t>Change of control/assignment/novation</w:t>
            </w:r>
          </w:p>
          <w:p w14:paraId="6B15573C" w14:textId="77777777" w:rsidR="009A1176" w:rsidRPr="00966A0E" w:rsidRDefault="009A1176" w:rsidP="00832AEC">
            <w:pPr>
              <w:pStyle w:val="ListParagraph"/>
              <w:numPr>
                <w:ilvl w:val="0"/>
                <w:numId w:val="22"/>
              </w:numPr>
            </w:pPr>
            <w:r>
              <w:t>Issues relating to termination, including fees</w:t>
            </w:r>
          </w:p>
        </w:tc>
      </w:tr>
      <w:tr w:rsidR="00785164" w:rsidRPr="00966A0E" w14:paraId="6376BE49" w14:textId="77777777" w:rsidTr="00DB1901">
        <w:tc>
          <w:tcPr>
            <w:tcW w:w="495" w:type="dxa"/>
          </w:tcPr>
          <w:p w14:paraId="47FB8EE5" w14:textId="57CECC98" w:rsidR="00785164" w:rsidRPr="00966A0E" w:rsidRDefault="00785164" w:rsidP="00DB1901">
            <w:r>
              <w:t>5.</w:t>
            </w:r>
          </w:p>
        </w:tc>
        <w:tc>
          <w:tcPr>
            <w:tcW w:w="1561" w:type="dxa"/>
          </w:tcPr>
          <w:p w14:paraId="18A5D005" w14:textId="18368BF7" w:rsidR="00785164" w:rsidRDefault="00785164" w:rsidP="00DB1901">
            <w:pPr>
              <w:rPr>
                <w:b/>
              </w:rPr>
            </w:pPr>
            <w:r>
              <w:rPr>
                <w:b/>
              </w:rPr>
              <w:t>Estates</w:t>
            </w:r>
          </w:p>
        </w:tc>
        <w:tc>
          <w:tcPr>
            <w:tcW w:w="6960" w:type="dxa"/>
          </w:tcPr>
          <w:p w14:paraId="650256FA" w14:textId="77777777" w:rsidR="00F626D4" w:rsidRDefault="00F626D4" w:rsidP="00F626D4">
            <w:r>
              <w:t>1. Premises occupied by the merging colleges</w:t>
            </w:r>
          </w:p>
          <w:p w14:paraId="25CF9FBF" w14:textId="77777777" w:rsidR="00F626D4" w:rsidRDefault="00F626D4" w:rsidP="00F626D4">
            <w:r>
              <w:t>2. Address, title details and registered proprietor</w:t>
            </w:r>
          </w:p>
          <w:p w14:paraId="29301D95" w14:textId="77777777" w:rsidR="00F626D4" w:rsidRDefault="00F626D4" w:rsidP="00F626D4">
            <w:r>
              <w:t>3. Title, office copy entries and local authority searches</w:t>
            </w:r>
          </w:p>
          <w:p w14:paraId="35EBA3A3" w14:textId="77777777" w:rsidR="00F626D4" w:rsidRDefault="00F626D4" w:rsidP="00F626D4">
            <w:r>
              <w:lastRenderedPageBreak/>
              <w:t>4. Restrictions on title</w:t>
            </w:r>
          </w:p>
          <w:p w14:paraId="2BF17B22" w14:textId="77777777" w:rsidR="00F626D4" w:rsidRDefault="00F626D4" w:rsidP="00F626D4">
            <w:r>
              <w:t>5. 3rd party occupational lease issues</w:t>
            </w:r>
          </w:p>
          <w:p w14:paraId="6A0D95CD" w14:textId="77777777" w:rsidR="00F626D4" w:rsidRDefault="00F626D4" w:rsidP="00F626D4">
            <w:r>
              <w:t>6. Identification of planning and use issues</w:t>
            </w:r>
          </w:p>
          <w:p w14:paraId="2638BA22" w14:textId="77777777" w:rsidR="00F626D4" w:rsidRDefault="00F626D4" w:rsidP="00F626D4">
            <w:r>
              <w:t>7. Current rent and rent review provisions</w:t>
            </w:r>
          </w:p>
          <w:p w14:paraId="694969F7" w14:textId="77777777" w:rsidR="00F626D4" w:rsidRDefault="00F626D4" w:rsidP="00F626D4">
            <w:r>
              <w:t>8. Term, break and forfeiture provisions</w:t>
            </w:r>
          </w:p>
          <w:p w14:paraId="40730ABD" w14:textId="77777777" w:rsidR="00F626D4" w:rsidRDefault="00F626D4" w:rsidP="00F626D4">
            <w:r>
              <w:t>9. Change of control/assignment/underletting or overletting provisions</w:t>
            </w:r>
          </w:p>
          <w:p w14:paraId="186FBE9E" w14:textId="77777777" w:rsidR="00F626D4" w:rsidRDefault="00F626D4" w:rsidP="00F626D4">
            <w:r>
              <w:t>10. Restrictions on charging</w:t>
            </w:r>
          </w:p>
          <w:p w14:paraId="11F07198" w14:textId="77777777" w:rsidR="00F626D4" w:rsidRDefault="00F626D4" w:rsidP="00F626D4">
            <w:r>
              <w:t>11. Issues relating to termination, including reinstatement</w:t>
            </w:r>
          </w:p>
          <w:p w14:paraId="50427E8D" w14:textId="77777777" w:rsidR="00F626D4" w:rsidRDefault="00F626D4" w:rsidP="00F626D4">
            <w:r>
              <w:t>12. Statutory duties</w:t>
            </w:r>
          </w:p>
          <w:p w14:paraId="2C2A07B7" w14:textId="21FDD91E" w:rsidR="00785164" w:rsidRDefault="00F626D4" w:rsidP="00F626D4">
            <w:r>
              <w:t>13. Identification of guarantee arrangements</w:t>
            </w:r>
          </w:p>
        </w:tc>
      </w:tr>
      <w:tr w:rsidR="009A1176" w:rsidRPr="00966A0E" w14:paraId="6B155743" w14:textId="77777777" w:rsidTr="00DB1901">
        <w:tc>
          <w:tcPr>
            <w:tcW w:w="495" w:type="dxa"/>
          </w:tcPr>
          <w:p w14:paraId="6B15573E" w14:textId="24DFCE03" w:rsidR="009A1176" w:rsidRPr="00966A0E" w:rsidRDefault="001E3BE8" w:rsidP="00DB1901">
            <w:r>
              <w:lastRenderedPageBreak/>
              <w:t>6</w:t>
            </w:r>
            <w:r w:rsidR="009A1176" w:rsidRPr="00966A0E">
              <w:t>.</w:t>
            </w:r>
          </w:p>
        </w:tc>
        <w:tc>
          <w:tcPr>
            <w:tcW w:w="1561" w:type="dxa"/>
          </w:tcPr>
          <w:p w14:paraId="6B15573F" w14:textId="77777777" w:rsidR="009A1176" w:rsidRPr="00966A0E" w:rsidRDefault="009A1176" w:rsidP="00DB1901">
            <w:pPr>
              <w:rPr>
                <w:b/>
              </w:rPr>
            </w:pPr>
            <w:r>
              <w:rPr>
                <w:b/>
              </w:rPr>
              <w:t>Disputes</w:t>
            </w:r>
          </w:p>
        </w:tc>
        <w:tc>
          <w:tcPr>
            <w:tcW w:w="6960" w:type="dxa"/>
          </w:tcPr>
          <w:p w14:paraId="6B155740" w14:textId="77777777" w:rsidR="009A1176" w:rsidRDefault="009A1176" w:rsidP="00DB1901">
            <w:r>
              <w:t>1. Actual/potential disputes as claimant or defendant</w:t>
            </w:r>
          </w:p>
          <w:p w14:paraId="6B155741" w14:textId="77777777" w:rsidR="009A1176" w:rsidRDefault="009A1176" w:rsidP="00DB1901">
            <w:r>
              <w:t>2. Identification of potential liabilities</w:t>
            </w:r>
          </w:p>
          <w:p w14:paraId="6B155742" w14:textId="77777777" w:rsidR="009A1176" w:rsidRPr="00966A0E" w:rsidRDefault="009A1176" w:rsidP="00DB1901">
            <w:r>
              <w:t>3. Historical claims and outstanding liabilities/obligations</w:t>
            </w:r>
            <w:r w:rsidRPr="00966A0E">
              <w:t xml:space="preserve"> </w:t>
            </w:r>
          </w:p>
        </w:tc>
      </w:tr>
      <w:tr w:rsidR="009A1176" w:rsidRPr="00966A0E" w14:paraId="6B155752" w14:textId="77777777" w:rsidTr="00DB1901">
        <w:tc>
          <w:tcPr>
            <w:tcW w:w="495" w:type="dxa"/>
            <w:shd w:val="clear" w:color="auto" w:fill="FFFFFF" w:themeFill="background1"/>
          </w:tcPr>
          <w:p w14:paraId="6B15574D" w14:textId="46862BA5" w:rsidR="009A1176" w:rsidRDefault="001E3BE8" w:rsidP="00DB1901">
            <w:r>
              <w:t>7</w:t>
            </w:r>
            <w:r w:rsidR="009A1176">
              <w:t>.</w:t>
            </w:r>
          </w:p>
        </w:tc>
        <w:tc>
          <w:tcPr>
            <w:tcW w:w="1561" w:type="dxa"/>
            <w:shd w:val="clear" w:color="auto" w:fill="FFFFFF" w:themeFill="background1"/>
          </w:tcPr>
          <w:p w14:paraId="6B15574E" w14:textId="77777777" w:rsidR="009A1176" w:rsidRDefault="009A1176" w:rsidP="00DB1901">
            <w:pPr>
              <w:rPr>
                <w:b/>
              </w:rPr>
            </w:pPr>
            <w:r>
              <w:rPr>
                <w:b/>
              </w:rPr>
              <w:t>Regulatory</w:t>
            </w:r>
          </w:p>
        </w:tc>
        <w:tc>
          <w:tcPr>
            <w:tcW w:w="6960" w:type="dxa"/>
            <w:shd w:val="clear" w:color="auto" w:fill="FFFFFF" w:themeFill="background1"/>
          </w:tcPr>
          <w:p w14:paraId="6B15574F" w14:textId="77777777" w:rsidR="009A1176" w:rsidRDefault="009A1176" w:rsidP="00832AEC">
            <w:pPr>
              <w:pStyle w:val="ListParagraph"/>
              <w:numPr>
                <w:ilvl w:val="0"/>
                <w:numId w:val="24"/>
              </w:numPr>
            </w:pPr>
            <w:r>
              <w:t>Overview of applicable regulatory regimes</w:t>
            </w:r>
          </w:p>
          <w:p w14:paraId="6B155750" w14:textId="77777777" w:rsidR="009A1176" w:rsidRDefault="009A1176" w:rsidP="00832AEC">
            <w:pPr>
              <w:pStyle w:val="ListParagraph"/>
              <w:numPr>
                <w:ilvl w:val="0"/>
                <w:numId w:val="24"/>
              </w:numPr>
            </w:pPr>
            <w:r>
              <w:t>Compliance with regulatory requirements</w:t>
            </w:r>
          </w:p>
          <w:p w14:paraId="6B155751" w14:textId="77777777" w:rsidR="009A1176" w:rsidRDefault="009A1176" w:rsidP="00832AEC">
            <w:pPr>
              <w:pStyle w:val="ListParagraph"/>
              <w:numPr>
                <w:ilvl w:val="0"/>
                <w:numId w:val="24"/>
              </w:numPr>
            </w:pPr>
            <w:r>
              <w:t>Identification of actual/potential breaches</w:t>
            </w:r>
          </w:p>
        </w:tc>
      </w:tr>
    </w:tbl>
    <w:p w14:paraId="6B155753" w14:textId="77777777" w:rsidR="00EF109A" w:rsidRDefault="00EF109A">
      <w:pPr>
        <w:rPr>
          <w:rFonts w:ascii="Calibri" w:hAnsi="Calibri" w:cs="Calibri"/>
          <w:b/>
        </w:rPr>
      </w:pPr>
      <w:r>
        <w:rPr>
          <w:rFonts w:ascii="Calibri" w:hAnsi="Calibri" w:cs="Calibri"/>
          <w:b/>
        </w:rPr>
        <w:br w:type="page"/>
      </w:r>
    </w:p>
    <w:p w14:paraId="6B155754" w14:textId="77777777" w:rsidR="00AF23E7" w:rsidRPr="006D3B23" w:rsidRDefault="006D3B23" w:rsidP="00E26F05">
      <w:pPr>
        <w:rPr>
          <w:rFonts w:ascii="Calibri" w:hAnsi="Calibri" w:cs="Calibri"/>
          <w:b/>
          <w:sz w:val="32"/>
          <w:szCs w:val="32"/>
        </w:rPr>
      </w:pPr>
      <w:r w:rsidRPr="006D3B23">
        <w:rPr>
          <w:rFonts w:ascii="Calibri" w:hAnsi="Calibri" w:cs="Calibri"/>
          <w:b/>
          <w:sz w:val="32"/>
          <w:szCs w:val="32"/>
        </w:rPr>
        <w:lastRenderedPageBreak/>
        <w:t xml:space="preserve">Section 5 – Tender Response Form </w:t>
      </w:r>
    </w:p>
    <w:p w14:paraId="6B155755" w14:textId="77777777" w:rsidR="00EF109A" w:rsidRPr="00C86294" w:rsidRDefault="00EF109A" w:rsidP="00EF109A">
      <w:pPr>
        <w:tabs>
          <w:tab w:val="left" w:pos="720"/>
        </w:tabs>
        <w:spacing w:after="0" w:line="240" w:lineRule="auto"/>
        <w:jc w:val="both"/>
        <w:rPr>
          <w:rFonts w:ascii="Calibri" w:hAnsi="Calibri" w:cs="Calibri"/>
          <w:b/>
        </w:rPr>
      </w:pPr>
      <w:r w:rsidRPr="00C86294">
        <w:rPr>
          <w:rFonts w:ascii="Calibri" w:hAnsi="Calibri" w:cs="Calibri"/>
          <w:b/>
        </w:rPr>
        <w:t>Name of Tendering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F109A" w:rsidRPr="00C86294" w14:paraId="6B155757" w14:textId="77777777" w:rsidTr="00DC72A3">
        <w:tc>
          <w:tcPr>
            <w:tcW w:w="9287" w:type="dxa"/>
            <w:shd w:val="clear" w:color="auto" w:fill="auto"/>
          </w:tcPr>
          <w:p w14:paraId="6B155756" w14:textId="77777777" w:rsidR="00EF109A" w:rsidRPr="00C86294" w:rsidRDefault="00EF109A" w:rsidP="00EF109A">
            <w:pPr>
              <w:tabs>
                <w:tab w:val="left" w:pos="720"/>
              </w:tabs>
              <w:spacing w:before="120" w:after="0" w:line="240" w:lineRule="auto"/>
              <w:jc w:val="both"/>
              <w:rPr>
                <w:rFonts w:ascii="Calibri" w:hAnsi="Calibri" w:cs="Calibri"/>
                <w:b/>
                <w:highlight w:val="yellow"/>
              </w:rPr>
            </w:pPr>
          </w:p>
        </w:tc>
      </w:tr>
    </w:tbl>
    <w:p w14:paraId="6B155758" w14:textId="77777777" w:rsidR="00EF109A" w:rsidRPr="00C86294" w:rsidRDefault="00EF109A" w:rsidP="00EF109A">
      <w:pPr>
        <w:spacing w:after="0" w:line="240" w:lineRule="auto"/>
        <w:rPr>
          <w:rFonts w:ascii="Calibri" w:hAnsi="Calibri" w:cs="Calibri"/>
        </w:rPr>
      </w:pPr>
    </w:p>
    <w:p w14:paraId="6B15575C" w14:textId="3032785A" w:rsidR="00EF109A" w:rsidRDefault="00EF109A" w:rsidP="009031F3">
      <w:pPr>
        <w:spacing w:after="0" w:line="240" w:lineRule="auto"/>
        <w:jc w:val="both"/>
        <w:rPr>
          <w:rFonts w:ascii="Calibri" w:hAnsi="Calibri" w:cs="Calibri"/>
          <w:b/>
        </w:rPr>
      </w:pPr>
      <w:r w:rsidRPr="00C86294">
        <w:rPr>
          <w:rFonts w:ascii="Calibri" w:hAnsi="Calibri" w:cs="Calibri"/>
          <w:b/>
        </w:rPr>
        <w:t>Tenderers are required to respond to each of the items below</w:t>
      </w:r>
      <w:r w:rsidR="009031F3">
        <w:rPr>
          <w:rFonts w:ascii="Calibri" w:hAnsi="Calibri" w:cs="Calibri"/>
          <w:b/>
        </w:rPr>
        <w:t>.</w:t>
      </w:r>
    </w:p>
    <w:p w14:paraId="1B3FE120" w14:textId="77777777" w:rsidR="009031F3" w:rsidRPr="00C86294" w:rsidRDefault="009031F3" w:rsidP="009031F3">
      <w:pPr>
        <w:spacing w:after="0" w:line="240" w:lineRule="auto"/>
        <w:jc w:val="both"/>
        <w:rPr>
          <w:rFonts w:ascii="Calibri" w:hAnsi="Calibri" w:cs="Calibri"/>
        </w:rPr>
      </w:pPr>
    </w:p>
    <w:p w14:paraId="6B15575D" w14:textId="77777777" w:rsidR="00EF109A" w:rsidRPr="00694526" w:rsidRDefault="00EF109A" w:rsidP="00EF109A">
      <w:pPr>
        <w:pStyle w:val="ListParagraph"/>
        <w:spacing w:after="0" w:line="240" w:lineRule="auto"/>
        <w:ind w:left="573"/>
        <w:rPr>
          <w:rFonts w:ascii="Calibri" w:hAnsi="Calibri" w:cs="Calibri"/>
          <w:highlight w:val="yellow"/>
          <w:u w:val="single"/>
        </w:rPr>
      </w:pPr>
      <w:r w:rsidRPr="00694526">
        <w:rPr>
          <w:rFonts w:ascii="Calibri" w:hAnsi="Calibri" w:cs="Calibri"/>
          <w:b/>
          <w:u w:val="single"/>
        </w:rPr>
        <w:t>Contract Price (40%)</w:t>
      </w:r>
    </w:p>
    <w:p w14:paraId="6B15575E" w14:textId="77777777" w:rsidR="00EF109A" w:rsidRPr="00C86294" w:rsidRDefault="00EF109A" w:rsidP="00EF109A">
      <w:pPr>
        <w:spacing w:after="0" w:line="240" w:lineRule="auto"/>
        <w:rPr>
          <w:rFonts w:ascii="Calibri" w:hAnsi="Calibri" w:cs="Calibri"/>
        </w:rPr>
      </w:pPr>
    </w:p>
    <w:p w14:paraId="6B15575F" w14:textId="77777777" w:rsidR="00EF109A" w:rsidRPr="00C86294" w:rsidRDefault="00EF109A" w:rsidP="00EF109A">
      <w:pPr>
        <w:tabs>
          <w:tab w:val="left" w:pos="6465"/>
        </w:tabs>
        <w:spacing w:after="0" w:line="240" w:lineRule="auto"/>
        <w:jc w:val="both"/>
        <w:rPr>
          <w:rFonts w:ascii="Calibri" w:hAnsi="Calibri" w:cs="Calibri"/>
          <w:bCs/>
        </w:rPr>
      </w:pPr>
      <w:r w:rsidRPr="00C86294">
        <w:rPr>
          <w:rFonts w:ascii="Calibri" w:hAnsi="Calibri" w:cs="Calibri"/>
          <w:bCs/>
        </w:rPr>
        <w:t xml:space="preserve">Please complete the Schedule of Prices which will form part of your tender submission.  The Schedule of Prices </w:t>
      </w:r>
      <w:r w:rsidRPr="00C86294">
        <w:rPr>
          <w:rFonts w:ascii="Calibri" w:hAnsi="Calibri" w:cs="Calibri"/>
          <w:b/>
          <w:bCs/>
          <w:u w:val="single"/>
        </w:rPr>
        <w:t>MUST NOT</w:t>
      </w:r>
      <w:r w:rsidRPr="00C86294">
        <w:rPr>
          <w:rFonts w:ascii="Calibri" w:hAnsi="Calibri" w:cs="Calibri"/>
          <w:bCs/>
        </w:rPr>
        <w:t xml:space="preserve"> be altered in any way.  Please include any explanatory notes in relation to the contract price below:</w:t>
      </w:r>
    </w:p>
    <w:p w14:paraId="6B155760" w14:textId="77777777" w:rsidR="00EF109A" w:rsidRPr="00C86294" w:rsidRDefault="00EF109A" w:rsidP="00EF109A">
      <w:pPr>
        <w:spacing w:after="0" w:line="240" w:lineRule="auto"/>
        <w:rPr>
          <w:rFonts w:ascii="Calibri" w:hAnsi="Calibri" w:cs="Calibri"/>
        </w:rPr>
      </w:pPr>
    </w:p>
    <w:p w14:paraId="6B155761" w14:textId="77777777" w:rsidR="00EF109A" w:rsidRPr="00C86294" w:rsidRDefault="00EF109A" w:rsidP="00EF109A">
      <w:pPr>
        <w:tabs>
          <w:tab w:val="left" w:pos="770"/>
        </w:tabs>
        <w:jc w:val="both"/>
        <w:rPr>
          <w:rFonts w:ascii="Calibri" w:hAnsi="Calibri" w:cs="Calibri"/>
          <w:b/>
        </w:rPr>
      </w:pPr>
      <w:r w:rsidRPr="00C86294">
        <w:rPr>
          <w:rFonts w:ascii="Calibri" w:hAnsi="Calibri" w:cs="Calibri"/>
          <w:b/>
        </w:rPr>
        <w:t>Response:</w:t>
      </w:r>
    </w:p>
    <w:tbl>
      <w:tblPr>
        <w:tblW w:w="90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239"/>
        <w:gridCol w:w="2149"/>
      </w:tblGrid>
      <w:tr w:rsidR="00EF109A" w:rsidRPr="009B09D0" w14:paraId="6B155765" w14:textId="77777777" w:rsidTr="00EF109A">
        <w:trPr>
          <w:trHeight w:val="276"/>
        </w:trPr>
        <w:tc>
          <w:tcPr>
            <w:tcW w:w="4673" w:type="dxa"/>
            <w:shd w:val="clear" w:color="000000" w:fill="DAEEF3"/>
            <w:vAlign w:val="bottom"/>
            <w:hideMark/>
          </w:tcPr>
          <w:p w14:paraId="6B155762" w14:textId="77777777" w:rsidR="00EF109A" w:rsidRPr="009B09D0" w:rsidRDefault="00EF109A" w:rsidP="00DC72A3">
            <w:pPr>
              <w:jc w:val="center"/>
              <w:rPr>
                <w:rFonts w:ascii="Calibri" w:hAnsi="Calibri" w:cs="Arial"/>
                <w:b/>
                <w:bCs/>
                <w:sz w:val="20"/>
              </w:rPr>
            </w:pPr>
            <w:r w:rsidRPr="009B09D0">
              <w:rPr>
                <w:rFonts w:ascii="Calibri" w:hAnsi="Calibri" w:cs="Arial"/>
                <w:b/>
                <w:bCs/>
                <w:sz w:val="20"/>
              </w:rPr>
              <w:t>Proposed Number of Days</w:t>
            </w:r>
            <w:r>
              <w:rPr>
                <w:rFonts w:ascii="Calibri" w:hAnsi="Calibri" w:cs="Arial"/>
                <w:b/>
                <w:bCs/>
                <w:sz w:val="20"/>
              </w:rPr>
              <w:t xml:space="preserve"> for </w:t>
            </w:r>
          </w:p>
        </w:tc>
        <w:tc>
          <w:tcPr>
            <w:tcW w:w="2239" w:type="dxa"/>
            <w:shd w:val="clear" w:color="000000" w:fill="DAEEF3"/>
          </w:tcPr>
          <w:p w14:paraId="6B155763" w14:textId="77777777" w:rsidR="00EF109A" w:rsidRPr="009B09D0" w:rsidRDefault="00EF109A" w:rsidP="00DC72A3">
            <w:pPr>
              <w:jc w:val="center"/>
              <w:rPr>
                <w:rFonts w:ascii="Calibri" w:hAnsi="Calibri" w:cs="Arial"/>
                <w:b/>
                <w:bCs/>
                <w:sz w:val="20"/>
              </w:rPr>
            </w:pPr>
            <w:r>
              <w:rPr>
                <w:rFonts w:ascii="Calibri" w:hAnsi="Calibri" w:cs="Arial"/>
                <w:b/>
                <w:bCs/>
                <w:sz w:val="20"/>
              </w:rPr>
              <w:t>Required number of days</w:t>
            </w:r>
          </w:p>
        </w:tc>
        <w:tc>
          <w:tcPr>
            <w:tcW w:w="2149" w:type="dxa"/>
            <w:shd w:val="clear" w:color="000000" w:fill="DAEEF3"/>
          </w:tcPr>
          <w:p w14:paraId="6B155764" w14:textId="77777777" w:rsidR="00EF109A" w:rsidRDefault="00EF109A" w:rsidP="00DC72A3">
            <w:pPr>
              <w:jc w:val="center"/>
              <w:rPr>
                <w:rFonts w:ascii="Calibri" w:hAnsi="Calibri" w:cs="Arial"/>
                <w:b/>
                <w:bCs/>
                <w:sz w:val="20"/>
              </w:rPr>
            </w:pPr>
            <w:r>
              <w:rPr>
                <w:rFonts w:ascii="Calibri" w:hAnsi="Calibri" w:cs="Arial"/>
                <w:b/>
                <w:bCs/>
                <w:sz w:val="20"/>
              </w:rPr>
              <w:t>Cost</w:t>
            </w:r>
          </w:p>
        </w:tc>
      </w:tr>
      <w:tr w:rsidR="00EF109A" w:rsidRPr="009B09D0" w14:paraId="6B155769" w14:textId="77777777" w:rsidTr="00EF109A">
        <w:trPr>
          <w:trHeight w:val="276"/>
        </w:trPr>
        <w:tc>
          <w:tcPr>
            <w:tcW w:w="4673" w:type="dxa"/>
            <w:shd w:val="clear" w:color="auto" w:fill="auto"/>
            <w:noWrap/>
            <w:vAlign w:val="bottom"/>
            <w:hideMark/>
          </w:tcPr>
          <w:p w14:paraId="6B155766" w14:textId="77777777" w:rsidR="00EF109A" w:rsidRPr="009B09D0" w:rsidRDefault="00EF109A" w:rsidP="00DC72A3">
            <w:pPr>
              <w:rPr>
                <w:rFonts w:ascii="Calibri" w:hAnsi="Calibri" w:cs="Arial"/>
                <w:sz w:val="20"/>
              </w:rPr>
            </w:pPr>
            <w:r w:rsidRPr="009B09D0">
              <w:rPr>
                <w:rFonts w:ascii="Calibri" w:hAnsi="Calibri" w:cs="Arial"/>
                <w:sz w:val="20"/>
              </w:rPr>
              <w:t>Partner</w:t>
            </w:r>
          </w:p>
        </w:tc>
        <w:tc>
          <w:tcPr>
            <w:tcW w:w="2239" w:type="dxa"/>
          </w:tcPr>
          <w:p w14:paraId="6B155767" w14:textId="77777777" w:rsidR="00EF109A" w:rsidRPr="009B09D0" w:rsidRDefault="00EF109A" w:rsidP="00DC72A3">
            <w:pPr>
              <w:rPr>
                <w:rFonts w:ascii="Calibri" w:hAnsi="Calibri" w:cs="Arial"/>
                <w:sz w:val="20"/>
              </w:rPr>
            </w:pPr>
          </w:p>
        </w:tc>
        <w:tc>
          <w:tcPr>
            <w:tcW w:w="2149" w:type="dxa"/>
          </w:tcPr>
          <w:p w14:paraId="6B155768" w14:textId="77777777" w:rsidR="00EF109A" w:rsidRPr="009B09D0" w:rsidRDefault="00EF109A" w:rsidP="00DC72A3">
            <w:pPr>
              <w:rPr>
                <w:rFonts w:ascii="Calibri" w:hAnsi="Calibri" w:cs="Arial"/>
                <w:sz w:val="20"/>
              </w:rPr>
            </w:pPr>
          </w:p>
        </w:tc>
      </w:tr>
      <w:tr w:rsidR="00EF109A" w:rsidRPr="009B09D0" w14:paraId="6B15576D" w14:textId="77777777" w:rsidTr="00EF109A">
        <w:trPr>
          <w:trHeight w:val="276"/>
        </w:trPr>
        <w:tc>
          <w:tcPr>
            <w:tcW w:w="4673" w:type="dxa"/>
            <w:shd w:val="clear" w:color="auto" w:fill="auto"/>
            <w:noWrap/>
            <w:vAlign w:val="bottom"/>
            <w:hideMark/>
          </w:tcPr>
          <w:p w14:paraId="6B15576A" w14:textId="77777777" w:rsidR="00EF109A" w:rsidRPr="009B09D0" w:rsidRDefault="00EF109A" w:rsidP="00DC72A3">
            <w:pPr>
              <w:rPr>
                <w:rFonts w:ascii="Calibri" w:hAnsi="Calibri" w:cs="Arial"/>
                <w:sz w:val="20"/>
              </w:rPr>
            </w:pPr>
            <w:r w:rsidRPr="009B09D0">
              <w:rPr>
                <w:rFonts w:ascii="Calibri" w:hAnsi="Calibri" w:cs="Arial"/>
                <w:sz w:val="20"/>
              </w:rPr>
              <w:t>Director</w:t>
            </w:r>
          </w:p>
        </w:tc>
        <w:tc>
          <w:tcPr>
            <w:tcW w:w="2239" w:type="dxa"/>
          </w:tcPr>
          <w:p w14:paraId="6B15576B" w14:textId="77777777" w:rsidR="00EF109A" w:rsidRPr="009B09D0" w:rsidRDefault="00EF109A" w:rsidP="00DC72A3">
            <w:pPr>
              <w:rPr>
                <w:rFonts w:ascii="Calibri" w:hAnsi="Calibri" w:cs="Arial"/>
                <w:sz w:val="20"/>
              </w:rPr>
            </w:pPr>
          </w:p>
        </w:tc>
        <w:tc>
          <w:tcPr>
            <w:tcW w:w="2149" w:type="dxa"/>
          </w:tcPr>
          <w:p w14:paraId="6B15576C" w14:textId="77777777" w:rsidR="00EF109A" w:rsidRPr="009B09D0" w:rsidRDefault="00EF109A" w:rsidP="00DC72A3">
            <w:pPr>
              <w:rPr>
                <w:rFonts w:ascii="Calibri" w:hAnsi="Calibri" w:cs="Arial"/>
                <w:sz w:val="20"/>
              </w:rPr>
            </w:pPr>
          </w:p>
        </w:tc>
      </w:tr>
      <w:tr w:rsidR="00EF109A" w:rsidRPr="009B09D0" w14:paraId="6B155771" w14:textId="77777777" w:rsidTr="00EF109A">
        <w:trPr>
          <w:trHeight w:val="276"/>
        </w:trPr>
        <w:tc>
          <w:tcPr>
            <w:tcW w:w="4673" w:type="dxa"/>
            <w:shd w:val="clear" w:color="auto" w:fill="auto"/>
            <w:noWrap/>
            <w:vAlign w:val="bottom"/>
            <w:hideMark/>
          </w:tcPr>
          <w:p w14:paraId="6B15576E" w14:textId="77777777" w:rsidR="00EF109A" w:rsidRPr="009B09D0" w:rsidRDefault="00EF109A" w:rsidP="00DC72A3">
            <w:pPr>
              <w:rPr>
                <w:rFonts w:ascii="Calibri" w:hAnsi="Calibri" w:cs="Arial"/>
                <w:sz w:val="20"/>
              </w:rPr>
            </w:pPr>
            <w:r w:rsidRPr="009B09D0">
              <w:rPr>
                <w:rFonts w:ascii="Calibri" w:hAnsi="Calibri" w:cs="Arial"/>
                <w:sz w:val="20"/>
              </w:rPr>
              <w:t>Others</w:t>
            </w:r>
          </w:p>
        </w:tc>
        <w:tc>
          <w:tcPr>
            <w:tcW w:w="2239" w:type="dxa"/>
          </w:tcPr>
          <w:p w14:paraId="6B15576F" w14:textId="77777777" w:rsidR="00EF109A" w:rsidRPr="009B09D0" w:rsidRDefault="00EF109A" w:rsidP="00DC72A3">
            <w:pPr>
              <w:rPr>
                <w:rFonts w:ascii="Calibri" w:hAnsi="Calibri" w:cs="Arial"/>
                <w:sz w:val="20"/>
              </w:rPr>
            </w:pPr>
          </w:p>
        </w:tc>
        <w:tc>
          <w:tcPr>
            <w:tcW w:w="2149" w:type="dxa"/>
          </w:tcPr>
          <w:p w14:paraId="6B155770" w14:textId="77777777" w:rsidR="00EF109A" w:rsidRPr="009B09D0" w:rsidRDefault="00EF109A" w:rsidP="00DC72A3">
            <w:pPr>
              <w:rPr>
                <w:rFonts w:ascii="Calibri" w:hAnsi="Calibri" w:cs="Arial"/>
                <w:sz w:val="20"/>
              </w:rPr>
            </w:pPr>
          </w:p>
        </w:tc>
      </w:tr>
      <w:tr w:rsidR="00EF109A" w:rsidRPr="009B09D0" w14:paraId="6B155775" w14:textId="77777777" w:rsidTr="00EF109A">
        <w:trPr>
          <w:trHeight w:val="276"/>
        </w:trPr>
        <w:tc>
          <w:tcPr>
            <w:tcW w:w="4673" w:type="dxa"/>
            <w:shd w:val="clear" w:color="auto" w:fill="auto"/>
            <w:noWrap/>
            <w:vAlign w:val="bottom"/>
            <w:hideMark/>
          </w:tcPr>
          <w:p w14:paraId="6B155772" w14:textId="77777777" w:rsidR="00EF109A" w:rsidRPr="009B09D0" w:rsidRDefault="00EF109A" w:rsidP="00DC72A3">
            <w:pPr>
              <w:rPr>
                <w:rFonts w:ascii="Calibri" w:hAnsi="Calibri" w:cs="Arial"/>
                <w:b/>
                <w:bCs/>
                <w:sz w:val="20"/>
              </w:rPr>
            </w:pPr>
            <w:r w:rsidRPr="009B09D0">
              <w:rPr>
                <w:rFonts w:ascii="Calibri" w:hAnsi="Calibri" w:cs="Arial"/>
                <w:b/>
                <w:bCs/>
                <w:sz w:val="20"/>
              </w:rPr>
              <w:t>TOTALS</w:t>
            </w:r>
          </w:p>
        </w:tc>
        <w:tc>
          <w:tcPr>
            <w:tcW w:w="2239" w:type="dxa"/>
          </w:tcPr>
          <w:p w14:paraId="6B155773" w14:textId="77777777" w:rsidR="00EF109A" w:rsidRPr="009B09D0" w:rsidRDefault="00EF109A" w:rsidP="00DC72A3">
            <w:pPr>
              <w:rPr>
                <w:rFonts w:ascii="Calibri" w:hAnsi="Calibri" w:cs="Arial"/>
                <w:b/>
                <w:bCs/>
                <w:sz w:val="20"/>
              </w:rPr>
            </w:pPr>
          </w:p>
        </w:tc>
        <w:tc>
          <w:tcPr>
            <w:tcW w:w="2149" w:type="dxa"/>
          </w:tcPr>
          <w:p w14:paraId="6B155774" w14:textId="77777777" w:rsidR="00EF109A" w:rsidRPr="009B09D0" w:rsidRDefault="00EF109A" w:rsidP="00DC72A3">
            <w:pPr>
              <w:rPr>
                <w:rFonts w:ascii="Calibri" w:hAnsi="Calibri" w:cs="Arial"/>
                <w:b/>
                <w:bCs/>
                <w:sz w:val="20"/>
              </w:rPr>
            </w:pPr>
          </w:p>
        </w:tc>
      </w:tr>
    </w:tbl>
    <w:p w14:paraId="6B155776" w14:textId="77777777" w:rsidR="00AF23E7" w:rsidRDefault="00AF23E7" w:rsidP="00E26F05">
      <w:pPr>
        <w:rPr>
          <w:rFonts w:ascii="Calibri" w:hAnsi="Calibri" w:cs="Calibri"/>
          <w:b/>
        </w:rPr>
      </w:pPr>
    </w:p>
    <w:p w14:paraId="6B155777" w14:textId="77777777" w:rsidR="00EF109A" w:rsidRPr="00EF109A" w:rsidRDefault="00EF109A" w:rsidP="00EF109A">
      <w:pPr>
        <w:ind w:left="720"/>
        <w:rPr>
          <w:rFonts w:ascii="Calibri" w:hAnsi="Calibri" w:cs="Calibri"/>
          <w:b/>
          <w:u w:val="single"/>
        </w:rPr>
      </w:pPr>
      <w:r w:rsidRPr="00694526">
        <w:rPr>
          <w:rFonts w:ascii="Calibri" w:hAnsi="Calibri" w:cs="Calibri"/>
          <w:b/>
          <w:u w:val="single"/>
        </w:rPr>
        <w:t>Quality (60%)</w:t>
      </w:r>
    </w:p>
    <w:p w14:paraId="6B155778" w14:textId="77777777" w:rsidR="00EB5A8A" w:rsidRPr="00EB5A8A" w:rsidRDefault="00EB5A8A" w:rsidP="00832AEC">
      <w:pPr>
        <w:pStyle w:val="ListParagraph"/>
        <w:numPr>
          <w:ilvl w:val="0"/>
          <w:numId w:val="11"/>
        </w:numPr>
        <w:spacing w:after="0" w:line="240" w:lineRule="auto"/>
        <w:rPr>
          <w:rFonts w:ascii="Calibri" w:hAnsi="Calibri" w:cs="Calibri"/>
          <w:bCs/>
        </w:rPr>
      </w:pPr>
      <w:r w:rsidRPr="00C86294">
        <w:rPr>
          <w:rFonts w:ascii="Calibri" w:hAnsi="Calibri" w:cs="Calibri"/>
          <w:bCs/>
        </w:rPr>
        <w:t xml:space="preserve">Please provide </w:t>
      </w:r>
      <w:r>
        <w:rPr>
          <w:rFonts w:ascii="Calibri" w:hAnsi="Calibri"/>
        </w:rPr>
        <w:t>d</w:t>
      </w:r>
      <w:r w:rsidRPr="00C86294">
        <w:rPr>
          <w:rFonts w:ascii="Calibri" w:hAnsi="Calibri"/>
        </w:rPr>
        <w:t>etails of your involvement in the Further Education sector and any relevant experience of merger activities</w:t>
      </w:r>
      <w:r>
        <w:rPr>
          <w:rFonts w:ascii="Calibri" w:hAnsi="Calibri"/>
        </w:rPr>
        <w:t xml:space="preserve">. </w:t>
      </w:r>
    </w:p>
    <w:p w14:paraId="6B155779" w14:textId="77777777" w:rsidR="00EF109A" w:rsidRPr="002C5272" w:rsidRDefault="00EF109A" w:rsidP="00EB5A8A">
      <w:pPr>
        <w:pStyle w:val="ListParagraph"/>
        <w:tabs>
          <w:tab w:val="num" w:pos="0"/>
        </w:tabs>
        <w:ind w:left="360"/>
        <w:rPr>
          <w:rFonts w:ascii="Calibri" w:hAnsi="Calibri"/>
          <w:b/>
        </w:rPr>
      </w:pPr>
      <w:r w:rsidRPr="00C86294">
        <w:rPr>
          <w:rFonts w:ascii="Calibri" w:hAnsi="Calibri"/>
          <w:b/>
        </w:rPr>
        <w:t>Response:</w:t>
      </w:r>
      <w:r>
        <w:rPr>
          <w:rFonts w:ascii="Calibri" w:hAnsi="Calibri"/>
          <w:b/>
        </w:rPr>
        <w:t xml:space="preserve"> </w:t>
      </w:r>
      <w:r>
        <w:rPr>
          <w:rFonts w:ascii="Calibri" w:hAnsi="Calibri"/>
        </w:rPr>
        <w:t>(Word limit 1000</w:t>
      </w:r>
      <w:r w:rsidRPr="002C5272">
        <w:rPr>
          <w:rFonts w:ascii="Calibri" w:hAnsi="Calibri"/>
        </w:rPr>
        <w:t xml:space="preserve"> - no other documents are required for this response.) </w:t>
      </w:r>
    </w:p>
    <w:tbl>
      <w:tblPr>
        <w:tblStyle w:val="TableGrid"/>
        <w:tblW w:w="0" w:type="auto"/>
        <w:tblInd w:w="360" w:type="dxa"/>
        <w:tblLook w:val="04A0" w:firstRow="1" w:lastRow="0" w:firstColumn="1" w:lastColumn="0" w:noHBand="0" w:noVBand="1"/>
      </w:tblPr>
      <w:tblGrid>
        <w:gridCol w:w="8656"/>
      </w:tblGrid>
      <w:tr w:rsidR="00EF109A" w14:paraId="6B15577F" w14:textId="77777777" w:rsidTr="00DC72A3">
        <w:trPr>
          <w:trHeight w:val="874"/>
        </w:trPr>
        <w:tc>
          <w:tcPr>
            <w:tcW w:w="9061" w:type="dxa"/>
          </w:tcPr>
          <w:p w14:paraId="6B15577A" w14:textId="77777777" w:rsidR="00EF109A" w:rsidRDefault="00EF109A" w:rsidP="00DC72A3">
            <w:pPr>
              <w:pStyle w:val="ListParagraph"/>
              <w:tabs>
                <w:tab w:val="num" w:pos="0"/>
              </w:tabs>
              <w:ind w:left="0"/>
              <w:rPr>
                <w:rFonts w:ascii="Calibri" w:hAnsi="Calibri" w:cs="Calibri"/>
                <w:bCs/>
              </w:rPr>
            </w:pPr>
          </w:p>
          <w:p w14:paraId="6B15577B" w14:textId="77777777" w:rsidR="00EF109A" w:rsidRDefault="00EF109A" w:rsidP="00DC72A3">
            <w:pPr>
              <w:pStyle w:val="ListParagraph"/>
              <w:tabs>
                <w:tab w:val="num" w:pos="0"/>
              </w:tabs>
              <w:ind w:left="0"/>
              <w:rPr>
                <w:rFonts w:ascii="Calibri" w:hAnsi="Calibri" w:cs="Calibri"/>
                <w:bCs/>
              </w:rPr>
            </w:pPr>
          </w:p>
          <w:p w14:paraId="6B15577C" w14:textId="77777777" w:rsidR="00EF109A" w:rsidRDefault="00EF109A" w:rsidP="00DC72A3">
            <w:pPr>
              <w:pStyle w:val="ListParagraph"/>
              <w:tabs>
                <w:tab w:val="num" w:pos="0"/>
              </w:tabs>
              <w:ind w:left="0"/>
              <w:rPr>
                <w:rFonts w:ascii="Calibri" w:hAnsi="Calibri" w:cs="Calibri"/>
                <w:bCs/>
              </w:rPr>
            </w:pPr>
          </w:p>
          <w:p w14:paraId="6B15577D" w14:textId="77777777" w:rsidR="00EF109A" w:rsidRDefault="00EF109A" w:rsidP="00DC72A3">
            <w:pPr>
              <w:pStyle w:val="ListParagraph"/>
              <w:tabs>
                <w:tab w:val="num" w:pos="0"/>
              </w:tabs>
              <w:ind w:left="0"/>
              <w:rPr>
                <w:rFonts w:ascii="Calibri" w:hAnsi="Calibri" w:cs="Calibri"/>
                <w:bCs/>
              </w:rPr>
            </w:pPr>
          </w:p>
          <w:p w14:paraId="6B15577E" w14:textId="77777777" w:rsidR="00EF109A" w:rsidRDefault="00EF109A" w:rsidP="00DC72A3">
            <w:pPr>
              <w:pStyle w:val="ListParagraph"/>
              <w:tabs>
                <w:tab w:val="num" w:pos="0"/>
              </w:tabs>
              <w:ind w:left="0"/>
              <w:rPr>
                <w:rFonts w:ascii="Calibri" w:hAnsi="Calibri" w:cs="Calibri"/>
                <w:bCs/>
              </w:rPr>
            </w:pPr>
          </w:p>
        </w:tc>
      </w:tr>
    </w:tbl>
    <w:p w14:paraId="6B155780" w14:textId="77777777" w:rsidR="00EF109A" w:rsidRDefault="00EF109A" w:rsidP="00E26F05">
      <w:pPr>
        <w:rPr>
          <w:rFonts w:ascii="Calibri" w:hAnsi="Calibri" w:cs="Calibri"/>
          <w:b/>
        </w:rPr>
      </w:pPr>
    </w:p>
    <w:p w14:paraId="6B155781" w14:textId="77777777" w:rsidR="00EB5A8A" w:rsidRPr="00EB5A8A" w:rsidRDefault="00EF109A" w:rsidP="00832AEC">
      <w:pPr>
        <w:pStyle w:val="ListParagraph"/>
        <w:numPr>
          <w:ilvl w:val="0"/>
          <w:numId w:val="11"/>
        </w:numPr>
        <w:spacing w:after="0" w:line="240" w:lineRule="auto"/>
        <w:rPr>
          <w:rFonts w:ascii="Calibri" w:hAnsi="Calibri"/>
        </w:rPr>
      </w:pPr>
      <w:r>
        <w:rPr>
          <w:rFonts w:ascii="Calibri" w:hAnsi="Calibri"/>
        </w:rPr>
        <w:t>O</w:t>
      </w:r>
      <w:r w:rsidRPr="00C86294">
        <w:rPr>
          <w:rFonts w:ascii="Calibri" w:hAnsi="Calibri"/>
        </w:rPr>
        <w:t xml:space="preserve">utline the approach </w:t>
      </w:r>
      <w:r>
        <w:rPr>
          <w:rFonts w:ascii="Calibri" w:hAnsi="Calibri"/>
        </w:rPr>
        <w:t xml:space="preserve">that </w:t>
      </w:r>
      <w:r w:rsidRPr="00C86294">
        <w:rPr>
          <w:rFonts w:ascii="Calibri" w:hAnsi="Calibri"/>
        </w:rPr>
        <w:t>you will adop</w:t>
      </w:r>
      <w:r>
        <w:rPr>
          <w:rFonts w:ascii="Calibri" w:hAnsi="Calibri"/>
        </w:rPr>
        <w:t>t to undertake the work detailed within the specification.</w:t>
      </w:r>
    </w:p>
    <w:p w14:paraId="6B155782" w14:textId="77777777" w:rsidR="00EF109A" w:rsidRPr="002C5272" w:rsidRDefault="00EB5A8A" w:rsidP="00EB5A8A">
      <w:pPr>
        <w:pStyle w:val="ListParagraph"/>
        <w:tabs>
          <w:tab w:val="num" w:pos="0"/>
        </w:tabs>
        <w:spacing w:after="0" w:line="240" w:lineRule="auto"/>
        <w:ind w:left="0"/>
        <w:rPr>
          <w:rFonts w:ascii="Calibri" w:hAnsi="Calibri"/>
          <w:b/>
        </w:rPr>
      </w:pPr>
      <w:r>
        <w:rPr>
          <w:rFonts w:ascii="Calibri" w:hAnsi="Calibri"/>
          <w:b/>
        </w:rPr>
        <w:t xml:space="preserve">       </w:t>
      </w:r>
      <w:r w:rsidR="00EF109A" w:rsidRPr="004C6040">
        <w:rPr>
          <w:rFonts w:ascii="Calibri" w:hAnsi="Calibri"/>
          <w:b/>
        </w:rPr>
        <w:t>Response:</w:t>
      </w:r>
      <w:r w:rsidR="00EF109A">
        <w:rPr>
          <w:rFonts w:ascii="Calibri" w:hAnsi="Calibri"/>
          <w:b/>
        </w:rPr>
        <w:t xml:space="preserve"> </w:t>
      </w:r>
      <w:r w:rsidR="00EF109A">
        <w:rPr>
          <w:rFonts w:ascii="Calibri" w:hAnsi="Calibri"/>
        </w:rPr>
        <w:t>(Word limit 1000</w:t>
      </w:r>
      <w:r w:rsidR="00EF109A" w:rsidRPr="002C5272">
        <w:rPr>
          <w:rFonts w:ascii="Calibri" w:hAnsi="Calibri"/>
        </w:rPr>
        <w:t xml:space="preserve"> - no other documents are required for this response.)</w:t>
      </w:r>
    </w:p>
    <w:tbl>
      <w:tblPr>
        <w:tblStyle w:val="TableGrid"/>
        <w:tblW w:w="0" w:type="auto"/>
        <w:tblInd w:w="421" w:type="dxa"/>
        <w:tblLook w:val="04A0" w:firstRow="1" w:lastRow="0" w:firstColumn="1" w:lastColumn="0" w:noHBand="0" w:noVBand="1"/>
      </w:tblPr>
      <w:tblGrid>
        <w:gridCol w:w="8595"/>
      </w:tblGrid>
      <w:tr w:rsidR="00EF109A" w14:paraId="6B155788" w14:textId="77777777" w:rsidTr="00EB5A8A">
        <w:trPr>
          <w:trHeight w:val="871"/>
        </w:trPr>
        <w:tc>
          <w:tcPr>
            <w:tcW w:w="8595" w:type="dxa"/>
          </w:tcPr>
          <w:p w14:paraId="6B155783" w14:textId="77777777" w:rsidR="00EF109A" w:rsidRDefault="00EF109A" w:rsidP="00DC72A3">
            <w:pPr>
              <w:tabs>
                <w:tab w:val="num" w:pos="0"/>
              </w:tabs>
              <w:rPr>
                <w:rFonts w:ascii="Calibri" w:hAnsi="Calibri"/>
              </w:rPr>
            </w:pPr>
          </w:p>
          <w:p w14:paraId="6B155784" w14:textId="77777777" w:rsidR="00EF109A" w:rsidRDefault="00EF109A" w:rsidP="00DC72A3">
            <w:pPr>
              <w:tabs>
                <w:tab w:val="num" w:pos="0"/>
              </w:tabs>
              <w:rPr>
                <w:rFonts w:ascii="Calibri" w:hAnsi="Calibri"/>
              </w:rPr>
            </w:pPr>
          </w:p>
          <w:p w14:paraId="6B155785" w14:textId="77777777" w:rsidR="00EB5A8A" w:rsidRDefault="00EB5A8A" w:rsidP="00DC72A3">
            <w:pPr>
              <w:tabs>
                <w:tab w:val="num" w:pos="0"/>
              </w:tabs>
              <w:rPr>
                <w:rFonts w:ascii="Calibri" w:hAnsi="Calibri"/>
              </w:rPr>
            </w:pPr>
          </w:p>
          <w:p w14:paraId="6B155786" w14:textId="77777777" w:rsidR="00EB5A8A" w:rsidRDefault="00EB5A8A" w:rsidP="00DC72A3">
            <w:pPr>
              <w:tabs>
                <w:tab w:val="num" w:pos="0"/>
              </w:tabs>
              <w:rPr>
                <w:rFonts w:ascii="Calibri" w:hAnsi="Calibri"/>
              </w:rPr>
            </w:pPr>
          </w:p>
          <w:p w14:paraId="6B155787" w14:textId="77777777" w:rsidR="00EB5A8A" w:rsidRDefault="00EB5A8A" w:rsidP="00DC72A3">
            <w:pPr>
              <w:tabs>
                <w:tab w:val="num" w:pos="0"/>
              </w:tabs>
              <w:rPr>
                <w:rFonts w:ascii="Calibri" w:hAnsi="Calibri"/>
              </w:rPr>
            </w:pPr>
          </w:p>
        </w:tc>
        <w:bookmarkStart w:id="9" w:name="_GoBack"/>
        <w:bookmarkEnd w:id="9"/>
      </w:tr>
    </w:tbl>
    <w:p w14:paraId="6B155789" w14:textId="0AF669C7" w:rsidR="00EF109A" w:rsidRPr="004D46A8" w:rsidRDefault="00EF109A" w:rsidP="004D46A8">
      <w:pPr>
        <w:pStyle w:val="ListParagraph"/>
        <w:numPr>
          <w:ilvl w:val="0"/>
          <w:numId w:val="11"/>
        </w:numPr>
        <w:tabs>
          <w:tab w:val="num" w:pos="0"/>
        </w:tabs>
        <w:rPr>
          <w:rFonts w:ascii="Calibri" w:hAnsi="Calibri"/>
        </w:rPr>
      </w:pPr>
      <w:r w:rsidRPr="004D46A8">
        <w:rPr>
          <w:rFonts w:ascii="Calibri" w:hAnsi="Calibri"/>
        </w:rPr>
        <w:t xml:space="preserve">Outline how your project plan would accommodate the College’s timetable to deliver the report as described in the specification. Your response should include a timetable of actions which shows the proposed length of the report writing stage and when the report will be delivered to the Colleges. </w:t>
      </w:r>
    </w:p>
    <w:p w14:paraId="6B15578A" w14:textId="77777777" w:rsidR="00EF109A" w:rsidRPr="002C5272" w:rsidRDefault="00EF109A" w:rsidP="00EB5A8A">
      <w:pPr>
        <w:pStyle w:val="ListParagraph"/>
        <w:tabs>
          <w:tab w:val="num" w:pos="0"/>
        </w:tabs>
        <w:spacing w:after="0" w:line="240" w:lineRule="auto"/>
        <w:ind w:left="357"/>
        <w:rPr>
          <w:rFonts w:ascii="Calibri" w:hAnsi="Calibri"/>
          <w:b/>
        </w:rPr>
      </w:pPr>
      <w:r w:rsidRPr="004C6040">
        <w:rPr>
          <w:rFonts w:ascii="Calibri" w:hAnsi="Calibri"/>
          <w:b/>
        </w:rPr>
        <w:lastRenderedPageBreak/>
        <w:t>Response</w:t>
      </w:r>
      <w:r>
        <w:rPr>
          <w:rFonts w:ascii="Calibri" w:hAnsi="Calibri"/>
          <w:b/>
        </w:rPr>
        <w:t xml:space="preserve">: </w:t>
      </w:r>
      <w:r>
        <w:rPr>
          <w:rFonts w:ascii="Calibri" w:hAnsi="Calibri"/>
        </w:rPr>
        <w:t>(Word limit 1000</w:t>
      </w:r>
      <w:r w:rsidRPr="002C5272">
        <w:rPr>
          <w:rFonts w:ascii="Calibri" w:hAnsi="Calibri"/>
        </w:rPr>
        <w:t xml:space="preserve">. As part of your response, please submit an excel sheet detailing the project timelines to supplement details on the mobilisation procedure. Please do not submit a Microsoft Project Gantt chart) </w:t>
      </w:r>
    </w:p>
    <w:tbl>
      <w:tblPr>
        <w:tblStyle w:val="TableGrid"/>
        <w:tblW w:w="0" w:type="auto"/>
        <w:tblInd w:w="421" w:type="dxa"/>
        <w:tblLook w:val="04A0" w:firstRow="1" w:lastRow="0" w:firstColumn="1" w:lastColumn="0" w:noHBand="0" w:noVBand="1"/>
      </w:tblPr>
      <w:tblGrid>
        <w:gridCol w:w="8595"/>
      </w:tblGrid>
      <w:tr w:rsidR="00EF109A" w14:paraId="6B155790" w14:textId="77777777" w:rsidTr="00DC72A3">
        <w:trPr>
          <w:trHeight w:val="1097"/>
        </w:trPr>
        <w:tc>
          <w:tcPr>
            <w:tcW w:w="8640" w:type="dxa"/>
          </w:tcPr>
          <w:p w14:paraId="6B15578B" w14:textId="77777777" w:rsidR="00EF109A" w:rsidRDefault="00EF109A" w:rsidP="00DC72A3">
            <w:pPr>
              <w:tabs>
                <w:tab w:val="num" w:pos="0"/>
              </w:tabs>
              <w:rPr>
                <w:rFonts w:ascii="Calibri" w:hAnsi="Calibri"/>
              </w:rPr>
            </w:pPr>
          </w:p>
          <w:p w14:paraId="6B15578C" w14:textId="77777777" w:rsidR="00EF109A" w:rsidRDefault="00EF109A" w:rsidP="00DC72A3">
            <w:pPr>
              <w:tabs>
                <w:tab w:val="num" w:pos="0"/>
              </w:tabs>
              <w:rPr>
                <w:rFonts w:ascii="Calibri" w:hAnsi="Calibri"/>
              </w:rPr>
            </w:pPr>
          </w:p>
          <w:p w14:paraId="6B15578D" w14:textId="77777777" w:rsidR="00EF109A" w:rsidRDefault="00EF109A" w:rsidP="00DC72A3">
            <w:pPr>
              <w:tabs>
                <w:tab w:val="num" w:pos="0"/>
              </w:tabs>
              <w:rPr>
                <w:rFonts w:ascii="Calibri" w:hAnsi="Calibri"/>
              </w:rPr>
            </w:pPr>
          </w:p>
          <w:p w14:paraId="6B15578E" w14:textId="77777777" w:rsidR="00EF109A" w:rsidRDefault="00EF109A" w:rsidP="00DC72A3">
            <w:pPr>
              <w:tabs>
                <w:tab w:val="num" w:pos="0"/>
              </w:tabs>
              <w:rPr>
                <w:rFonts w:ascii="Calibri" w:hAnsi="Calibri"/>
              </w:rPr>
            </w:pPr>
          </w:p>
          <w:p w14:paraId="6B15578F" w14:textId="77777777" w:rsidR="00EF109A" w:rsidRDefault="00EF109A" w:rsidP="00DC72A3">
            <w:pPr>
              <w:tabs>
                <w:tab w:val="num" w:pos="0"/>
              </w:tabs>
              <w:rPr>
                <w:rFonts w:ascii="Calibri" w:hAnsi="Calibri"/>
              </w:rPr>
            </w:pPr>
          </w:p>
        </w:tc>
      </w:tr>
    </w:tbl>
    <w:p w14:paraId="6B155791" w14:textId="77777777" w:rsidR="00961ECE" w:rsidRDefault="00961ECE" w:rsidP="00E26F05">
      <w:pPr>
        <w:rPr>
          <w:rFonts w:ascii="Calibri" w:hAnsi="Calibri" w:cs="Calibri"/>
          <w:b/>
        </w:rPr>
      </w:pPr>
    </w:p>
    <w:p w14:paraId="6B155792" w14:textId="77777777" w:rsidR="00961ECE" w:rsidRDefault="00961ECE">
      <w:pPr>
        <w:rPr>
          <w:rFonts w:ascii="Calibri" w:hAnsi="Calibri" w:cs="Calibri"/>
          <w:b/>
        </w:rPr>
      </w:pPr>
      <w:r>
        <w:rPr>
          <w:rFonts w:ascii="Calibri" w:hAnsi="Calibri" w:cs="Calibri"/>
          <w:b/>
        </w:rPr>
        <w:br w:type="page"/>
      </w:r>
    </w:p>
    <w:p w14:paraId="6B155793" w14:textId="77777777" w:rsidR="00961ECE" w:rsidRPr="00961ECE" w:rsidRDefault="00961ECE" w:rsidP="00961ECE">
      <w:pPr>
        <w:rPr>
          <w:b/>
          <w:sz w:val="32"/>
          <w:szCs w:val="32"/>
        </w:rPr>
      </w:pPr>
      <w:bookmarkStart w:id="10" w:name="_Toc456860482"/>
      <w:bookmarkStart w:id="11" w:name="_Toc472502178"/>
      <w:r w:rsidRPr="00961ECE">
        <w:rPr>
          <w:b/>
          <w:sz w:val="32"/>
          <w:szCs w:val="32"/>
        </w:rPr>
        <w:lastRenderedPageBreak/>
        <w:t xml:space="preserve">Appendix </w:t>
      </w:r>
      <w:bookmarkStart w:id="12" w:name="_Toc290461112"/>
      <w:bookmarkStart w:id="13" w:name="_Toc408488882"/>
      <w:r w:rsidRPr="00961ECE">
        <w:rPr>
          <w:b/>
          <w:sz w:val="32"/>
          <w:szCs w:val="32"/>
        </w:rPr>
        <w:t>A: Form of Tender</w:t>
      </w:r>
      <w:bookmarkEnd w:id="12"/>
      <w:bookmarkEnd w:id="13"/>
      <w:r w:rsidRPr="00961ECE">
        <w:rPr>
          <w:b/>
          <w:sz w:val="32"/>
          <w:szCs w:val="32"/>
        </w:rPr>
        <w:t xml:space="preserve"> (To be signed and submitted as part of your tender return)</w:t>
      </w:r>
      <w:bookmarkEnd w:id="10"/>
      <w:bookmarkEnd w:id="11"/>
    </w:p>
    <w:p w14:paraId="6B155794" w14:textId="77777777" w:rsidR="00961ECE" w:rsidRPr="00961ECE" w:rsidRDefault="00961ECE" w:rsidP="00961ECE">
      <w:pPr>
        <w:spacing w:after="0" w:line="240" w:lineRule="auto"/>
        <w:rPr>
          <w:rFonts w:ascii="Calibri" w:hAnsi="Calibri" w:cs="Calibri"/>
          <w:bCs/>
        </w:rPr>
      </w:pPr>
    </w:p>
    <w:p w14:paraId="6B155795" w14:textId="77777777" w:rsidR="00961ECE" w:rsidRPr="00961ECE" w:rsidRDefault="00961ECE" w:rsidP="00832AEC">
      <w:pPr>
        <w:pStyle w:val="ListParagraph"/>
        <w:numPr>
          <w:ilvl w:val="0"/>
          <w:numId w:val="13"/>
        </w:numPr>
        <w:spacing w:after="0" w:line="240" w:lineRule="auto"/>
        <w:rPr>
          <w:rFonts w:ascii="Calibri" w:hAnsi="Calibri" w:cs="Calibri"/>
          <w:bCs/>
        </w:rPr>
      </w:pPr>
      <w:r w:rsidRPr="00961ECE">
        <w:rPr>
          <w:rFonts w:ascii="Calibri" w:hAnsi="Calibri" w:cs="Calibri"/>
          <w:bCs/>
        </w:rPr>
        <w:t>I/we the undersigned acknowledge receipt of the following contract documentation:</w:t>
      </w:r>
    </w:p>
    <w:p w14:paraId="6B155796" w14:textId="77777777" w:rsidR="00961ECE" w:rsidRPr="00961ECE" w:rsidRDefault="00961ECE" w:rsidP="00832AEC">
      <w:pPr>
        <w:pStyle w:val="ListParagraph"/>
        <w:numPr>
          <w:ilvl w:val="0"/>
          <w:numId w:val="12"/>
        </w:numPr>
        <w:spacing w:after="0" w:line="240" w:lineRule="auto"/>
        <w:rPr>
          <w:rFonts w:ascii="Calibri" w:hAnsi="Calibri" w:cs="Calibri"/>
          <w:bCs/>
        </w:rPr>
      </w:pPr>
      <w:r w:rsidRPr="00961ECE">
        <w:rPr>
          <w:rFonts w:ascii="Calibri" w:hAnsi="Calibri" w:cs="Calibri"/>
          <w:bCs/>
        </w:rPr>
        <w:t>Instructions to Tenderers</w:t>
      </w:r>
    </w:p>
    <w:p w14:paraId="6B155797" w14:textId="77777777" w:rsidR="00961ECE" w:rsidRPr="00961ECE" w:rsidRDefault="00961ECE" w:rsidP="00832AEC">
      <w:pPr>
        <w:pStyle w:val="ListParagraph"/>
        <w:numPr>
          <w:ilvl w:val="0"/>
          <w:numId w:val="12"/>
        </w:numPr>
        <w:spacing w:after="0" w:line="240" w:lineRule="auto"/>
        <w:rPr>
          <w:rFonts w:ascii="Calibri" w:hAnsi="Calibri" w:cs="Calibri"/>
          <w:bCs/>
        </w:rPr>
      </w:pPr>
      <w:r w:rsidRPr="00961ECE">
        <w:rPr>
          <w:rFonts w:ascii="Calibri" w:hAnsi="Calibri" w:cs="Calibri"/>
          <w:bCs/>
        </w:rPr>
        <w:t>Specification and Specific Requirements</w:t>
      </w:r>
    </w:p>
    <w:p w14:paraId="6B155798" w14:textId="77777777" w:rsidR="00961ECE" w:rsidRPr="00961ECE" w:rsidRDefault="00961ECE" w:rsidP="00832AEC">
      <w:pPr>
        <w:pStyle w:val="ListParagraph"/>
        <w:numPr>
          <w:ilvl w:val="0"/>
          <w:numId w:val="12"/>
        </w:numPr>
        <w:spacing w:after="0" w:line="240" w:lineRule="auto"/>
        <w:rPr>
          <w:rFonts w:ascii="Calibri" w:hAnsi="Calibri" w:cs="Calibri"/>
          <w:bCs/>
        </w:rPr>
      </w:pPr>
      <w:r w:rsidRPr="00961ECE">
        <w:rPr>
          <w:rFonts w:ascii="Calibri" w:hAnsi="Calibri" w:cs="Calibri"/>
          <w:bCs/>
        </w:rPr>
        <w:t>Tender Questionnaire/Pricing Schedule</w:t>
      </w:r>
    </w:p>
    <w:p w14:paraId="6B155799" w14:textId="77777777" w:rsidR="00961ECE" w:rsidRPr="00961ECE" w:rsidRDefault="00961ECE" w:rsidP="00832AEC">
      <w:pPr>
        <w:pStyle w:val="ListParagraph"/>
        <w:numPr>
          <w:ilvl w:val="0"/>
          <w:numId w:val="12"/>
        </w:numPr>
        <w:spacing w:after="0" w:line="240" w:lineRule="auto"/>
        <w:rPr>
          <w:rFonts w:ascii="Calibri" w:hAnsi="Calibri" w:cs="Calibri"/>
          <w:bCs/>
        </w:rPr>
      </w:pPr>
      <w:r w:rsidRPr="00961ECE">
        <w:rPr>
          <w:rFonts w:ascii="Calibri" w:hAnsi="Calibri" w:cs="Calibri"/>
          <w:bCs/>
        </w:rPr>
        <w:t>Form of Tender (Appendix A)</w:t>
      </w:r>
    </w:p>
    <w:p w14:paraId="6B15579A" w14:textId="77777777" w:rsidR="00961ECE" w:rsidRPr="00961ECE" w:rsidRDefault="00961ECE" w:rsidP="00961ECE">
      <w:pPr>
        <w:spacing w:after="0" w:line="240" w:lineRule="auto"/>
        <w:rPr>
          <w:rFonts w:ascii="Calibri" w:hAnsi="Calibri" w:cs="Calibri"/>
          <w:bCs/>
        </w:rPr>
      </w:pPr>
    </w:p>
    <w:p w14:paraId="6B15579B" w14:textId="77777777" w:rsidR="00961ECE" w:rsidRPr="00961ECE" w:rsidRDefault="00961ECE" w:rsidP="00832AEC">
      <w:pPr>
        <w:pStyle w:val="ListParagraph"/>
        <w:numPr>
          <w:ilvl w:val="0"/>
          <w:numId w:val="13"/>
        </w:numPr>
        <w:spacing w:after="0" w:line="240" w:lineRule="auto"/>
        <w:rPr>
          <w:rFonts w:ascii="Calibri" w:hAnsi="Calibri" w:cs="Calibri"/>
          <w:bCs/>
        </w:rPr>
      </w:pPr>
      <w:r w:rsidRPr="00961ECE">
        <w:rPr>
          <w:rFonts w:ascii="Calibri" w:hAnsi="Calibri" w:cs="Calibri"/>
          <w:bCs/>
        </w:rPr>
        <w:t>I/we hereby offer to provide the services set out therein and perform, fulfil and keep all the obligations of the contractor in accordance with the provisions of the contract conditions, and the specification, all for the sums properly due under the contract as calculated in accordance with the price schedules submitted.</w:t>
      </w:r>
    </w:p>
    <w:p w14:paraId="6B15579C" w14:textId="77777777" w:rsidR="00961ECE" w:rsidRPr="00961ECE" w:rsidRDefault="00961ECE" w:rsidP="00961ECE">
      <w:pPr>
        <w:spacing w:after="0" w:line="240" w:lineRule="auto"/>
        <w:rPr>
          <w:rFonts w:ascii="Calibri" w:hAnsi="Calibri" w:cs="Calibri"/>
          <w:bCs/>
        </w:rPr>
      </w:pPr>
    </w:p>
    <w:p w14:paraId="6B15579D" w14:textId="77777777" w:rsidR="00961ECE" w:rsidRPr="00961ECE" w:rsidRDefault="00961ECE" w:rsidP="00832AEC">
      <w:pPr>
        <w:pStyle w:val="ListParagraph"/>
        <w:numPr>
          <w:ilvl w:val="0"/>
          <w:numId w:val="13"/>
        </w:numPr>
        <w:spacing w:after="0" w:line="240" w:lineRule="auto"/>
        <w:rPr>
          <w:rFonts w:ascii="Calibri" w:hAnsi="Calibri" w:cs="Calibri"/>
          <w:bCs/>
        </w:rPr>
      </w:pPr>
      <w:r w:rsidRPr="00961ECE">
        <w:rPr>
          <w:rFonts w:ascii="Calibri" w:hAnsi="Calibri" w:cs="Calibri"/>
          <w:bCs/>
        </w:rPr>
        <w:t>I/we confirm that:</w:t>
      </w:r>
    </w:p>
    <w:p w14:paraId="6B15579E" w14:textId="77777777" w:rsidR="00961ECE" w:rsidRPr="00961ECE" w:rsidRDefault="00961ECE" w:rsidP="00832AEC">
      <w:pPr>
        <w:pStyle w:val="ListParagraph"/>
        <w:numPr>
          <w:ilvl w:val="0"/>
          <w:numId w:val="14"/>
        </w:numPr>
        <w:spacing w:after="0" w:line="240" w:lineRule="auto"/>
        <w:rPr>
          <w:rFonts w:ascii="Calibri" w:hAnsi="Calibri" w:cs="Calibri"/>
          <w:bCs/>
        </w:rPr>
      </w:pPr>
      <w:r w:rsidRPr="00961ECE">
        <w:rPr>
          <w:rFonts w:ascii="Calibri" w:hAnsi="Calibri" w:cs="Calibri"/>
          <w:bCs/>
        </w:rPr>
        <w:t>I/We are fully conversant with all the contract documentation, and;</w:t>
      </w:r>
    </w:p>
    <w:p w14:paraId="6B15579F" w14:textId="77777777" w:rsidR="00961ECE" w:rsidRPr="00961ECE" w:rsidRDefault="00961ECE" w:rsidP="00832AEC">
      <w:pPr>
        <w:pStyle w:val="ListParagraph"/>
        <w:numPr>
          <w:ilvl w:val="0"/>
          <w:numId w:val="14"/>
        </w:numPr>
        <w:spacing w:after="0" w:line="240" w:lineRule="auto"/>
        <w:rPr>
          <w:rFonts w:ascii="Calibri" w:hAnsi="Calibri" w:cs="Calibri"/>
          <w:bCs/>
        </w:rPr>
      </w:pPr>
      <w:r w:rsidRPr="00961ECE">
        <w:rPr>
          <w:rFonts w:ascii="Calibri" w:hAnsi="Calibri" w:cs="Calibri"/>
          <w:bCs/>
        </w:rPr>
        <w:t>this tender is submitted strictly in accordance with that contract documentation and that the insertion by me/us of any conditions qualifying this Tender or any unauthorised alteration to any of the Tender documents may cause the Tender to be rejected and;</w:t>
      </w:r>
    </w:p>
    <w:p w14:paraId="6B1557A0" w14:textId="24E458A9" w:rsidR="00961ECE" w:rsidRPr="00961ECE" w:rsidRDefault="00961ECE" w:rsidP="00832AEC">
      <w:pPr>
        <w:pStyle w:val="ListParagraph"/>
        <w:numPr>
          <w:ilvl w:val="0"/>
          <w:numId w:val="14"/>
        </w:numPr>
        <w:spacing w:after="0" w:line="240" w:lineRule="auto"/>
        <w:rPr>
          <w:rFonts w:ascii="Calibri" w:hAnsi="Calibri" w:cs="Calibri"/>
          <w:bCs/>
        </w:rPr>
      </w:pPr>
      <w:r w:rsidRPr="00961ECE">
        <w:rPr>
          <w:rFonts w:ascii="Calibri" w:hAnsi="Calibri" w:cs="Calibri"/>
          <w:bCs/>
        </w:rPr>
        <w:t xml:space="preserve">I/we are aware of the legally binding character of </w:t>
      </w:r>
      <w:r w:rsidR="009031F3">
        <w:rPr>
          <w:rFonts w:ascii="Calibri" w:hAnsi="Calibri" w:cs="Calibri"/>
          <w:bCs/>
        </w:rPr>
        <w:t>the</w:t>
      </w:r>
      <w:r w:rsidRPr="00961ECE">
        <w:rPr>
          <w:rFonts w:ascii="Calibri" w:hAnsi="Calibri" w:cs="Calibri"/>
          <w:bCs/>
        </w:rPr>
        <w:t xml:space="preserve"> tender submission, and;</w:t>
      </w:r>
    </w:p>
    <w:p w14:paraId="6B1557A1" w14:textId="40F1EA3A" w:rsidR="00961ECE" w:rsidRPr="00961ECE" w:rsidRDefault="00961ECE" w:rsidP="00832AEC">
      <w:pPr>
        <w:pStyle w:val="ListParagraph"/>
        <w:numPr>
          <w:ilvl w:val="0"/>
          <w:numId w:val="14"/>
        </w:numPr>
        <w:spacing w:after="0" w:line="240" w:lineRule="auto"/>
        <w:rPr>
          <w:rFonts w:ascii="Calibri" w:hAnsi="Calibri" w:cs="Calibri"/>
          <w:bCs/>
        </w:rPr>
      </w:pPr>
      <w:r w:rsidRPr="00961ECE">
        <w:rPr>
          <w:rFonts w:ascii="Calibri" w:hAnsi="Calibri" w:cs="Calibri"/>
          <w:bCs/>
        </w:rPr>
        <w:t xml:space="preserve">on being called to do so by the </w:t>
      </w:r>
      <w:r w:rsidR="009031F3">
        <w:rPr>
          <w:rFonts w:ascii="Calibri" w:hAnsi="Calibri" w:cs="Calibri"/>
          <w:bCs/>
        </w:rPr>
        <w:t>Chief Executive</w:t>
      </w:r>
      <w:r w:rsidRPr="00961ECE">
        <w:rPr>
          <w:rFonts w:ascii="Calibri" w:hAnsi="Calibri" w:cs="Calibri"/>
          <w:bCs/>
        </w:rPr>
        <w:t>, I/we shall execute the form of agreement acknowledging our willingness to be bound by the contract documentation;</w:t>
      </w:r>
    </w:p>
    <w:p w14:paraId="6B1557A2" w14:textId="5E29DF93" w:rsidR="00961ECE" w:rsidRPr="00961ECE" w:rsidRDefault="00961ECE" w:rsidP="00832AEC">
      <w:pPr>
        <w:pStyle w:val="ListParagraph"/>
        <w:numPr>
          <w:ilvl w:val="0"/>
          <w:numId w:val="14"/>
        </w:numPr>
        <w:spacing w:after="0" w:line="240" w:lineRule="auto"/>
        <w:rPr>
          <w:rFonts w:ascii="Calibri" w:hAnsi="Calibri" w:cs="Calibri"/>
          <w:bCs/>
        </w:rPr>
      </w:pPr>
      <w:r w:rsidRPr="00961ECE">
        <w:rPr>
          <w:rFonts w:ascii="Calibri" w:hAnsi="Calibri" w:cs="Calibri"/>
          <w:bCs/>
        </w:rPr>
        <w:t>I/We certify that the details of this Tender have not been communicated to any other person within or outside the College</w:t>
      </w:r>
      <w:r w:rsidR="009031F3">
        <w:rPr>
          <w:rFonts w:ascii="Calibri" w:hAnsi="Calibri" w:cs="Calibri"/>
          <w:bCs/>
        </w:rPr>
        <w:t>s</w:t>
      </w:r>
      <w:r w:rsidRPr="00961ECE">
        <w:rPr>
          <w:rFonts w:ascii="Calibri" w:hAnsi="Calibri" w:cs="Calibri"/>
          <w:bCs/>
        </w:rPr>
        <w:t xml:space="preserve"> or adjusted in accordance with any agreement or arrangement with any other person, firm or company;</w:t>
      </w:r>
    </w:p>
    <w:p w14:paraId="6B1557A3" w14:textId="77777777" w:rsidR="00961ECE" w:rsidRPr="00961ECE" w:rsidRDefault="00961ECE" w:rsidP="00832AEC">
      <w:pPr>
        <w:pStyle w:val="ListParagraph"/>
        <w:numPr>
          <w:ilvl w:val="0"/>
          <w:numId w:val="14"/>
        </w:numPr>
        <w:spacing w:after="0" w:line="240" w:lineRule="auto"/>
        <w:rPr>
          <w:rFonts w:ascii="Calibri" w:hAnsi="Calibri" w:cs="Calibri"/>
          <w:bCs/>
        </w:rPr>
      </w:pPr>
      <w:r w:rsidRPr="00961ECE">
        <w:rPr>
          <w:rFonts w:ascii="Calibri" w:hAnsi="Calibri" w:cs="Calibri"/>
          <w:bCs/>
        </w:rPr>
        <w:t>I/We also certify that I/We am/are not a party to a scheme or arrangement under which any other tenderer was reimbursed any part of his/her tender cost;</w:t>
      </w:r>
    </w:p>
    <w:p w14:paraId="6B1557A4" w14:textId="77777777" w:rsidR="00961ECE" w:rsidRPr="00961ECE" w:rsidRDefault="00961ECE" w:rsidP="00832AEC">
      <w:pPr>
        <w:pStyle w:val="ListParagraph"/>
        <w:numPr>
          <w:ilvl w:val="0"/>
          <w:numId w:val="14"/>
        </w:numPr>
        <w:spacing w:after="0" w:line="240" w:lineRule="auto"/>
        <w:rPr>
          <w:rFonts w:ascii="Calibri" w:hAnsi="Calibri" w:cs="Calibri"/>
          <w:bCs/>
        </w:rPr>
      </w:pPr>
      <w:r w:rsidRPr="00961ECE">
        <w:rPr>
          <w:rFonts w:ascii="Calibri" w:hAnsi="Calibri" w:cs="Calibri"/>
          <w:bCs/>
        </w:rPr>
        <w:t>I/We understand that you are not bound to accept the lowest or any tender you may receive, and you will not pay any expenses incurred by us in connection with the preparation and submission of this Tender;</w:t>
      </w:r>
    </w:p>
    <w:p w14:paraId="6B1557A5" w14:textId="77777777" w:rsidR="00961ECE" w:rsidRPr="00961ECE" w:rsidRDefault="00961ECE" w:rsidP="00832AEC">
      <w:pPr>
        <w:pStyle w:val="ListParagraph"/>
        <w:numPr>
          <w:ilvl w:val="0"/>
          <w:numId w:val="14"/>
        </w:numPr>
        <w:spacing w:after="0" w:line="240" w:lineRule="auto"/>
        <w:rPr>
          <w:rFonts w:ascii="Calibri" w:hAnsi="Calibri" w:cs="Calibri"/>
          <w:bCs/>
        </w:rPr>
      </w:pPr>
      <w:r w:rsidRPr="00961ECE">
        <w:rPr>
          <w:rFonts w:ascii="Calibri" w:hAnsi="Calibri" w:cs="Calibri"/>
          <w:bCs/>
        </w:rPr>
        <w:t>I/We certify that this is a bona fide Tender.</w:t>
      </w:r>
    </w:p>
    <w:p w14:paraId="6B1557A6" w14:textId="77777777" w:rsidR="00961ECE" w:rsidRPr="00961ECE" w:rsidRDefault="00961ECE" w:rsidP="00961ECE">
      <w:pPr>
        <w:spacing w:after="0" w:line="240" w:lineRule="auto"/>
        <w:rPr>
          <w:rFonts w:ascii="Calibri" w:hAnsi="Calibri" w:cs="Calibri"/>
          <w:b/>
          <w:bCs/>
        </w:rPr>
      </w:pPr>
    </w:p>
    <w:p w14:paraId="6B1557A7" w14:textId="77777777" w:rsidR="00961ECE" w:rsidRPr="00961ECE" w:rsidRDefault="00961ECE" w:rsidP="00961ECE">
      <w:pPr>
        <w:spacing w:after="0" w:line="240" w:lineRule="auto"/>
        <w:rPr>
          <w:rFonts w:ascii="Calibri" w:hAnsi="Calibri" w:cs="Calibri"/>
          <w:b/>
          <w:bCs/>
        </w:rPr>
      </w:pPr>
    </w:p>
    <w:p w14:paraId="6B1557A8" w14:textId="77777777" w:rsidR="00961ECE" w:rsidRPr="00961ECE" w:rsidRDefault="00961ECE" w:rsidP="00961ECE">
      <w:pPr>
        <w:spacing w:after="0" w:line="240" w:lineRule="auto"/>
        <w:rPr>
          <w:rFonts w:ascii="Calibri" w:hAnsi="Calibri" w:cs="Calibri"/>
          <w:b/>
          <w:bCs/>
          <w:u w:val="single"/>
        </w:rPr>
      </w:pPr>
      <w:r w:rsidRPr="00961ECE">
        <w:rPr>
          <w:rFonts w:ascii="Calibri" w:hAnsi="Calibri" w:cs="Calibri"/>
          <w:b/>
          <w:bCs/>
        </w:rPr>
        <w:t>Signed for and on behalf of the Tenderer:</w:t>
      </w:r>
    </w:p>
    <w:p w14:paraId="6B1557A9" w14:textId="77777777" w:rsidR="00961ECE" w:rsidRPr="00961ECE" w:rsidRDefault="00961ECE" w:rsidP="00961ECE">
      <w:pPr>
        <w:spacing w:after="0" w:line="240" w:lineRule="auto"/>
        <w:rPr>
          <w:rFonts w:ascii="Calibri" w:hAnsi="Calibri" w:cs="Calibri"/>
          <w:bCs/>
        </w:rPr>
      </w:pPr>
    </w:p>
    <w:p w14:paraId="6B1557AA" w14:textId="77777777" w:rsidR="00961ECE" w:rsidRPr="00961ECE" w:rsidRDefault="00961ECE" w:rsidP="00961ECE">
      <w:pPr>
        <w:spacing w:after="0" w:line="240" w:lineRule="auto"/>
        <w:rPr>
          <w:rFonts w:ascii="Calibri" w:hAnsi="Calibri" w:cs="Calibri"/>
          <w:bCs/>
          <w:u w:val="single"/>
        </w:rPr>
      </w:pPr>
      <w:r w:rsidRPr="00961ECE">
        <w:rPr>
          <w:rFonts w:ascii="Calibri" w:hAnsi="Calibri" w:cs="Calibri"/>
          <w:bCs/>
        </w:rPr>
        <w:t>Signed:</w:t>
      </w:r>
      <w:r w:rsidRPr="00961ECE">
        <w:rPr>
          <w:rFonts w:ascii="Calibri" w:hAnsi="Calibri" w:cs="Calibri"/>
          <w:bCs/>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p>
    <w:p w14:paraId="6B1557AB" w14:textId="77777777" w:rsidR="00961ECE" w:rsidRPr="00961ECE" w:rsidRDefault="00961ECE" w:rsidP="00961ECE">
      <w:pPr>
        <w:spacing w:after="0" w:line="240" w:lineRule="auto"/>
        <w:rPr>
          <w:rFonts w:ascii="Calibri" w:hAnsi="Calibri" w:cs="Calibri"/>
          <w:bCs/>
          <w:u w:val="single"/>
        </w:rPr>
      </w:pPr>
    </w:p>
    <w:p w14:paraId="6B1557AC" w14:textId="77777777" w:rsidR="00961ECE" w:rsidRPr="00961ECE" w:rsidRDefault="00961ECE" w:rsidP="00961ECE">
      <w:pPr>
        <w:spacing w:after="0" w:line="240" w:lineRule="auto"/>
        <w:rPr>
          <w:rFonts w:ascii="Calibri" w:hAnsi="Calibri" w:cs="Calibri"/>
          <w:bCs/>
          <w:u w:val="single"/>
        </w:rPr>
      </w:pPr>
      <w:r w:rsidRPr="00961ECE">
        <w:rPr>
          <w:rFonts w:ascii="Calibri" w:hAnsi="Calibri" w:cs="Calibri"/>
          <w:bCs/>
        </w:rPr>
        <w:t>Position/Status:</w:t>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p>
    <w:p w14:paraId="6B1557AD" w14:textId="77777777" w:rsidR="00961ECE" w:rsidRPr="00961ECE" w:rsidRDefault="00961ECE" w:rsidP="00961ECE">
      <w:pPr>
        <w:spacing w:after="0" w:line="240" w:lineRule="auto"/>
        <w:rPr>
          <w:rFonts w:ascii="Calibri" w:hAnsi="Calibri" w:cs="Calibri"/>
          <w:bCs/>
          <w:u w:val="single"/>
        </w:rPr>
      </w:pPr>
    </w:p>
    <w:p w14:paraId="6B1557AE" w14:textId="77777777" w:rsidR="00961ECE" w:rsidRPr="00961ECE" w:rsidRDefault="00961ECE" w:rsidP="00961ECE">
      <w:pPr>
        <w:spacing w:after="0" w:line="240" w:lineRule="auto"/>
        <w:rPr>
          <w:rFonts w:ascii="Calibri" w:hAnsi="Calibri" w:cs="Calibri"/>
          <w:bCs/>
          <w:u w:val="single"/>
        </w:rPr>
      </w:pPr>
      <w:r w:rsidRPr="00961ECE">
        <w:rPr>
          <w:rFonts w:ascii="Calibri" w:hAnsi="Calibri" w:cs="Calibri"/>
          <w:bCs/>
        </w:rPr>
        <w:t>Company Name:</w:t>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p>
    <w:p w14:paraId="6B1557AF" w14:textId="77777777" w:rsidR="00961ECE" w:rsidRPr="00961ECE" w:rsidRDefault="00961ECE" w:rsidP="00961ECE">
      <w:pPr>
        <w:spacing w:after="0" w:line="240" w:lineRule="auto"/>
        <w:rPr>
          <w:rFonts w:ascii="Calibri" w:hAnsi="Calibri" w:cs="Calibri"/>
          <w:bCs/>
          <w:u w:val="single"/>
        </w:rPr>
      </w:pPr>
    </w:p>
    <w:p w14:paraId="6B1557B0" w14:textId="77777777" w:rsidR="00961ECE" w:rsidRPr="00961ECE" w:rsidRDefault="00961ECE" w:rsidP="00961ECE">
      <w:pPr>
        <w:spacing w:after="0" w:line="240" w:lineRule="auto"/>
        <w:rPr>
          <w:rFonts w:ascii="Calibri" w:hAnsi="Calibri" w:cs="Calibri"/>
          <w:bCs/>
        </w:rPr>
      </w:pPr>
      <w:r w:rsidRPr="00961ECE">
        <w:rPr>
          <w:rFonts w:ascii="Calibri" w:hAnsi="Calibri" w:cs="Calibri"/>
          <w:bCs/>
        </w:rPr>
        <w:t>Date Signed:</w:t>
      </w:r>
      <w:r w:rsidRPr="00961ECE">
        <w:rPr>
          <w:rFonts w:ascii="Calibri" w:hAnsi="Calibri" w:cs="Calibri"/>
          <w:bCs/>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r w:rsidRPr="00961ECE">
        <w:rPr>
          <w:rFonts w:ascii="Calibri" w:hAnsi="Calibri" w:cs="Calibri"/>
          <w:bCs/>
          <w:u w:val="single"/>
        </w:rPr>
        <w:tab/>
      </w:r>
    </w:p>
    <w:p w14:paraId="6B1557B1" w14:textId="77777777" w:rsidR="00961ECE" w:rsidRPr="00543B70" w:rsidRDefault="00961ECE" w:rsidP="00961ECE">
      <w:pPr>
        <w:rPr>
          <w:rFonts w:ascii="Calibri" w:hAnsi="Calibri" w:cs="Calibri"/>
          <w:bCs/>
        </w:rPr>
      </w:pPr>
    </w:p>
    <w:p w14:paraId="6B1557B2" w14:textId="77777777" w:rsidR="00961ECE" w:rsidRPr="00543B70" w:rsidRDefault="00961ECE" w:rsidP="00961ECE">
      <w:pPr>
        <w:rPr>
          <w:rFonts w:ascii="Calibri" w:hAnsi="Calibri" w:cs="Calibri"/>
          <w:bCs/>
        </w:rPr>
      </w:pPr>
    </w:p>
    <w:p w14:paraId="6B1557B3" w14:textId="77777777" w:rsidR="00961ECE" w:rsidRPr="00F813DF" w:rsidRDefault="00961ECE" w:rsidP="00961ECE">
      <w:pPr>
        <w:rPr>
          <w:rFonts w:ascii="Calibri" w:hAnsi="Calibri" w:cs="Calibri"/>
          <w:b/>
          <w:bCs/>
          <w:sz w:val="32"/>
          <w:szCs w:val="32"/>
        </w:rPr>
      </w:pPr>
    </w:p>
    <w:p w14:paraId="6B1557B4" w14:textId="77777777" w:rsidR="00EF109A" w:rsidRPr="00966A0E" w:rsidRDefault="00EF109A" w:rsidP="00E26F05">
      <w:pPr>
        <w:rPr>
          <w:rFonts w:ascii="Calibri" w:hAnsi="Calibri" w:cs="Calibri"/>
          <w:b/>
        </w:rPr>
      </w:pPr>
    </w:p>
    <w:sectPr w:rsidR="00EF109A" w:rsidRPr="00966A0E">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557B7" w14:textId="77777777" w:rsidR="00905159" w:rsidRDefault="00905159" w:rsidP="00EE6F6F">
      <w:pPr>
        <w:spacing w:after="0" w:line="240" w:lineRule="auto"/>
      </w:pPr>
      <w:r>
        <w:separator/>
      </w:r>
    </w:p>
  </w:endnote>
  <w:endnote w:type="continuationSeparator" w:id="0">
    <w:p w14:paraId="6B1557B8" w14:textId="77777777" w:rsidR="00905159" w:rsidRDefault="00905159" w:rsidP="00EE6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557BB" w14:textId="7A75A803" w:rsidR="00905159" w:rsidRPr="00512979" w:rsidRDefault="00905159">
    <w:pPr>
      <w:pStyle w:val="Footer"/>
      <w:rPr>
        <w:sz w:val="20"/>
        <w:szCs w:val="20"/>
      </w:rPr>
    </w:pPr>
    <w:r w:rsidRPr="00512979">
      <w:rPr>
        <w:sz w:val="20"/>
        <w:szCs w:val="20"/>
      </w:rPr>
      <w:t xml:space="preserve">Tender for Provision of </w:t>
    </w:r>
    <w:r>
      <w:rPr>
        <w:sz w:val="20"/>
        <w:szCs w:val="20"/>
      </w:rPr>
      <w:t>Legal</w:t>
    </w:r>
    <w:r w:rsidRPr="00512979">
      <w:rPr>
        <w:sz w:val="20"/>
        <w:szCs w:val="20"/>
      </w:rPr>
      <w:t xml:space="preserve"> Due Diligence Services </w:t>
    </w:r>
    <w:r w:rsidRPr="00512979">
      <w:rPr>
        <w:sz w:val="20"/>
        <w:szCs w:val="20"/>
      </w:rPr>
      <w:tab/>
    </w:r>
    <w:r w:rsidR="007971E4">
      <w:rPr>
        <w:sz w:val="20"/>
        <w:szCs w:val="20"/>
      </w:rPr>
      <w:t>- The TEC Partnership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557B5" w14:textId="77777777" w:rsidR="00905159" w:rsidRDefault="00905159" w:rsidP="00EE6F6F">
      <w:pPr>
        <w:spacing w:after="0" w:line="240" w:lineRule="auto"/>
      </w:pPr>
      <w:r>
        <w:separator/>
      </w:r>
    </w:p>
  </w:footnote>
  <w:footnote w:type="continuationSeparator" w:id="0">
    <w:p w14:paraId="6B1557B6" w14:textId="77777777" w:rsidR="00905159" w:rsidRDefault="00905159" w:rsidP="00EE6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81352"/>
      <w:docPartObj>
        <w:docPartGallery w:val="Page Numbers (Top of Page)"/>
        <w:docPartUnique/>
      </w:docPartObj>
    </w:sdtPr>
    <w:sdtEndPr/>
    <w:sdtContent>
      <w:p w14:paraId="2609E668" w14:textId="4B1700F0" w:rsidR="0080431D" w:rsidRDefault="0080431D">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4D46A8">
          <w:rPr>
            <w:b/>
            <w:bCs/>
            <w:noProof/>
          </w:rPr>
          <w:t>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D46A8">
          <w:rPr>
            <w:b/>
            <w:bCs/>
            <w:noProof/>
          </w:rPr>
          <w:t>18</w:t>
        </w:r>
        <w:r>
          <w:rPr>
            <w:b/>
            <w:bCs/>
            <w:sz w:val="24"/>
            <w:szCs w:val="24"/>
          </w:rPr>
          <w:fldChar w:fldCharType="end"/>
        </w:r>
      </w:p>
    </w:sdtContent>
  </w:sdt>
  <w:p w14:paraId="6B1557BA" w14:textId="77777777" w:rsidR="00905159" w:rsidRDefault="00905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16E75"/>
    <w:multiLevelType w:val="hybridMultilevel"/>
    <w:tmpl w:val="906AC4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6D1529"/>
    <w:multiLevelType w:val="multilevel"/>
    <w:tmpl w:val="D9A07C44"/>
    <w:lvl w:ilvl="0">
      <w:start w:val="2"/>
      <w:numFmt w:val="decimal"/>
      <w:lvlText w:val="%1"/>
      <w:lvlJc w:val="left"/>
      <w:pPr>
        <w:ind w:left="360" w:hanging="360"/>
      </w:pPr>
      <w:rPr>
        <w:rFonts w:hint="default"/>
        <w:b/>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13C072CB"/>
    <w:multiLevelType w:val="multilevel"/>
    <w:tmpl w:val="2F7E5AB8"/>
    <w:lvl w:ilvl="0">
      <w:start w:val="3"/>
      <w:numFmt w:val="decimal"/>
      <w:lvlText w:val="%1."/>
      <w:lvlJc w:val="left"/>
      <w:pPr>
        <w:tabs>
          <w:tab w:val="num" w:pos="360"/>
        </w:tabs>
        <w:ind w:left="360" w:hanging="360"/>
      </w:pPr>
      <w:rPr>
        <w:rFonts w:hint="default"/>
      </w:rPr>
    </w:lvl>
    <w:lvl w:ilvl="1">
      <w:start w:val="3"/>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380"/>
        </w:tabs>
        <w:ind w:left="138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4" w15:restartNumberingAfterBreak="0">
    <w:nsid w:val="16364DBF"/>
    <w:multiLevelType w:val="hybridMultilevel"/>
    <w:tmpl w:val="6F1609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AD05392"/>
    <w:multiLevelType w:val="hybridMultilevel"/>
    <w:tmpl w:val="ACF84B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0465A40"/>
    <w:multiLevelType w:val="hybridMultilevel"/>
    <w:tmpl w:val="3E828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0D41CA"/>
    <w:multiLevelType w:val="hybridMultilevel"/>
    <w:tmpl w:val="2504559C"/>
    <w:lvl w:ilvl="0" w:tplc="08090019">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2C24297A"/>
    <w:multiLevelType w:val="hybridMultilevel"/>
    <w:tmpl w:val="DC9492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4EF6FE6"/>
    <w:multiLevelType w:val="hybridMultilevel"/>
    <w:tmpl w:val="08BECE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326ED2"/>
    <w:multiLevelType w:val="hybridMultilevel"/>
    <w:tmpl w:val="3B18589C"/>
    <w:lvl w:ilvl="0" w:tplc="1D76A27E">
      <w:start w:val="2"/>
      <w:numFmt w:val="bullet"/>
      <w:lvlText w:val=""/>
      <w:lvlJc w:val="left"/>
      <w:pPr>
        <w:ind w:left="720" w:hanging="360"/>
      </w:pPr>
      <w:rPr>
        <w:rFonts w:ascii="Symbol" w:eastAsia="Calibri"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4693D55"/>
    <w:multiLevelType w:val="hybridMultilevel"/>
    <w:tmpl w:val="4CE8EE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4A830BC"/>
    <w:multiLevelType w:val="multilevel"/>
    <w:tmpl w:val="2F6CAAF6"/>
    <w:lvl w:ilvl="0">
      <w:start w:val="1"/>
      <w:numFmt w:val="decimal"/>
      <w:lvlText w:val="%1."/>
      <w:lvlJc w:val="left"/>
      <w:pPr>
        <w:tabs>
          <w:tab w:val="num" w:pos="720"/>
        </w:tabs>
        <w:ind w:left="720" w:hanging="720"/>
      </w:pPr>
      <w:rPr>
        <w:rFonts w:hint="default"/>
        <w:b/>
        <w:i w:val="0"/>
      </w:rPr>
    </w:lvl>
    <w:lvl w:ilvl="1">
      <w:start w:val="1"/>
      <w:numFmt w:val="decimal"/>
      <w:pStyle w:val="BWBLevel2"/>
      <w:lvlText w:val="%1.%2"/>
      <w:lvlJc w:val="left"/>
      <w:pPr>
        <w:tabs>
          <w:tab w:val="num" w:pos="720"/>
        </w:tabs>
        <w:ind w:left="720" w:hanging="720"/>
      </w:pPr>
      <w:rPr>
        <w:rFonts w:hint="default"/>
        <w:b w:val="0"/>
        <w:i w:val="0"/>
      </w:rPr>
    </w:lvl>
    <w:lvl w:ilvl="2">
      <w:start w:val="1"/>
      <w:numFmt w:val="bullet"/>
      <w:lvlText w:val=""/>
      <w:lvlJc w:val="left"/>
      <w:pPr>
        <w:tabs>
          <w:tab w:val="num" w:pos="1440"/>
        </w:tabs>
        <w:ind w:left="1440" w:hanging="720"/>
      </w:pPr>
      <w:rPr>
        <w:rFonts w:ascii="Symbol" w:hAnsi="Symbol" w:hint="default"/>
      </w:rPr>
    </w:lvl>
    <w:lvl w:ilvl="3">
      <w:start w:val="1"/>
      <w:numFmt w:val="lowerLetter"/>
      <w:pStyle w:val="BWBLevel4"/>
      <w:lvlText w:val="(%4)"/>
      <w:lvlJc w:val="left"/>
      <w:pPr>
        <w:tabs>
          <w:tab w:val="num" w:pos="1440"/>
        </w:tabs>
        <w:ind w:left="1440" w:hanging="720"/>
      </w:pPr>
      <w:rPr>
        <w:rFonts w:hint="default"/>
      </w:rPr>
    </w:lvl>
    <w:lvl w:ilvl="4">
      <w:start w:val="1"/>
      <w:numFmt w:val="lowerRoman"/>
      <w:pStyle w:val="BWBLevel5"/>
      <w:lvlText w:val="%5."/>
      <w:lvlJc w:val="left"/>
      <w:pPr>
        <w:tabs>
          <w:tab w:val="num" w:pos="2160"/>
        </w:tabs>
        <w:ind w:left="2160" w:hanging="720"/>
      </w:pPr>
      <w:rPr>
        <w:rFonts w:hint="default"/>
      </w:rPr>
    </w:lvl>
    <w:lvl w:ilvl="5">
      <w:start w:val="1"/>
      <w:numFmt w:val="lowerLetter"/>
      <w:pStyle w:val="BWBLevel6"/>
      <w:lvlText w:val="(%6)"/>
      <w:lvlJc w:val="left"/>
      <w:pPr>
        <w:tabs>
          <w:tab w:val="num" w:pos="720"/>
        </w:tabs>
        <w:ind w:left="720" w:hanging="720"/>
      </w:pPr>
      <w:rPr>
        <w:rFonts w:hint="default"/>
      </w:rPr>
    </w:lvl>
    <w:lvl w:ilvl="6">
      <w:start w:val="1"/>
      <w:numFmt w:val="lowerRoman"/>
      <w:pStyle w:val="BWBLevel7"/>
      <w:lvlText w:val="(%7)"/>
      <w:lvlJc w:val="left"/>
      <w:pPr>
        <w:tabs>
          <w:tab w:val="num" w:pos="720"/>
        </w:tabs>
        <w:ind w:left="720" w:hanging="720"/>
      </w:pPr>
      <w:rPr>
        <w:rFonts w:hint="default"/>
      </w:rPr>
    </w:lvl>
    <w:lvl w:ilvl="7">
      <w:start w:val="1"/>
      <w:numFmt w:val="upperLetter"/>
      <w:pStyle w:val="BWBLevel8"/>
      <w:lvlText w:val="(%8)"/>
      <w:lvlJc w:val="left"/>
      <w:pPr>
        <w:tabs>
          <w:tab w:val="num" w:pos="720"/>
        </w:tabs>
        <w:ind w:left="720" w:hanging="720"/>
      </w:pPr>
      <w:rPr>
        <w:rFonts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13" w15:restartNumberingAfterBreak="0">
    <w:nsid w:val="4A0A1DCC"/>
    <w:multiLevelType w:val="multilevel"/>
    <w:tmpl w:val="BE8A37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3227CE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C8736F"/>
    <w:multiLevelType w:val="hybridMultilevel"/>
    <w:tmpl w:val="7E0CFDC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E07E20"/>
    <w:multiLevelType w:val="multilevel"/>
    <w:tmpl w:val="ACCCAE2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8421184"/>
    <w:multiLevelType w:val="hybridMultilevel"/>
    <w:tmpl w:val="585AD966"/>
    <w:lvl w:ilvl="0" w:tplc="5F7C79A2">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265052"/>
    <w:multiLevelType w:val="multilevel"/>
    <w:tmpl w:val="5B16B7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9E66690"/>
    <w:multiLevelType w:val="hybridMultilevel"/>
    <w:tmpl w:val="86062D02"/>
    <w:lvl w:ilvl="0" w:tplc="0809000F">
      <w:start w:val="1"/>
      <w:numFmt w:val="decimal"/>
      <w:lvlText w:val="%1."/>
      <w:lvlJc w:val="left"/>
      <w:pPr>
        <w:ind w:left="360" w:hanging="360"/>
      </w:pPr>
    </w:lvl>
    <w:lvl w:ilvl="1" w:tplc="098CAA3E">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B94687C"/>
    <w:multiLevelType w:val="multilevel"/>
    <w:tmpl w:val="F9049652"/>
    <w:lvl w:ilvl="0">
      <w:start w:val="1"/>
      <w:numFmt w:val="decimal"/>
      <w:pStyle w:val="General1"/>
      <w:lvlText w:val="%1."/>
      <w:lvlJc w:val="left"/>
      <w:pPr>
        <w:tabs>
          <w:tab w:val="num" w:pos="851"/>
        </w:tabs>
        <w:ind w:left="851" w:hanging="851"/>
      </w:pPr>
      <w:rPr>
        <w:rFonts w:ascii="Arial (W1)" w:hAnsi="Arial (W1)" w:hint="default"/>
        <w:b w:val="0"/>
        <w:i w:val="0"/>
        <w:sz w:val="20"/>
        <w:szCs w:val="20"/>
        <w:u w:val="none"/>
      </w:rPr>
    </w:lvl>
    <w:lvl w:ilvl="1">
      <w:start w:val="1"/>
      <w:numFmt w:val="decimal"/>
      <w:pStyle w:val="Outline2"/>
      <w:lvlText w:val="%1.%2"/>
      <w:lvlJc w:val="left"/>
      <w:pPr>
        <w:tabs>
          <w:tab w:val="num" w:pos="851"/>
        </w:tabs>
        <w:ind w:left="851" w:hanging="851"/>
      </w:pPr>
      <w:rPr>
        <w:rFonts w:ascii="Arial (W1)" w:hAnsi="Arial (W1)" w:hint="default"/>
        <w:b w:val="0"/>
        <w:i w:val="0"/>
        <w:sz w:val="20"/>
        <w:szCs w:val="20"/>
        <w:u w:val="none"/>
      </w:rPr>
    </w:lvl>
    <w:lvl w:ilvl="2">
      <w:start w:val="1"/>
      <w:numFmt w:val="decimal"/>
      <w:pStyle w:val="Outline3"/>
      <w:lvlText w:val="%1.%2.%3"/>
      <w:lvlJc w:val="left"/>
      <w:pPr>
        <w:tabs>
          <w:tab w:val="num" w:pos="1701"/>
        </w:tabs>
        <w:ind w:left="1701" w:hanging="850"/>
      </w:pPr>
      <w:rPr>
        <w:rFonts w:ascii="Arial (W1)" w:hAnsi="Arial (W1)" w:hint="default"/>
        <w:b w:val="0"/>
        <w:i w:val="0"/>
        <w:sz w:val="20"/>
        <w:szCs w:val="20"/>
      </w:rPr>
    </w:lvl>
    <w:lvl w:ilvl="3">
      <w:start w:val="1"/>
      <w:numFmt w:val="lowerLetter"/>
      <w:pStyle w:val="Outline4"/>
      <w:lvlText w:val="(%4)"/>
      <w:lvlJc w:val="left"/>
      <w:pPr>
        <w:tabs>
          <w:tab w:val="num" w:pos="2268"/>
        </w:tabs>
        <w:ind w:left="2268" w:hanging="567"/>
      </w:pPr>
      <w:rPr>
        <w:rFonts w:ascii="Arial" w:hAnsi="Arial" w:hint="default"/>
        <w:b w:val="0"/>
        <w:i w:val="0"/>
        <w:sz w:val="22"/>
      </w:rPr>
    </w:lvl>
    <w:lvl w:ilvl="4">
      <w:start w:val="1"/>
      <w:numFmt w:val="lowerRoman"/>
      <w:pStyle w:val="Outline5"/>
      <w:lvlText w:val="(%5)"/>
      <w:lvlJc w:val="left"/>
      <w:pPr>
        <w:tabs>
          <w:tab w:val="num" w:pos="2988"/>
        </w:tabs>
        <w:ind w:left="2835" w:hanging="567"/>
      </w:pPr>
      <w:rPr>
        <w:rFonts w:ascii="Arial" w:hAnsi="Arial" w:hint="default"/>
        <w:b w:val="0"/>
        <w:i w:val="0"/>
        <w:sz w:val="22"/>
      </w:rPr>
    </w:lvl>
    <w:lvl w:ilvl="5">
      <w:start w:val="1"/>
      <w:numFmt w:val="decimal"/>
      <w:pStyle w:val="OutlineInd2"/>
      <w:lvlText w:val="%1.%6"/>
      <w:lvlJc w:val="left"/>
      <w:pPr>
        <w:tabs>
          <w:tab w:val="num" w:pos="1701"/>
        </w:tabs>
        <w:ind w:left="1701" w:hanging="850"/>
      </w:pPr>
      <w:rPr>
        <w:rFonts w:ascii="Arial" w:hAnsi="Arial" w:hint="default"/>
        <w:b w:val="0"/>
        <w:i w:val="0"/>
        <w:caps w:val="0"/>
        <w:strike w:val="0"/>
        <w:dstrike w:val="0"/>
        <w:vanish w:val="0"/>
        <w:sz w:val="22"/>
        <w:vertAlign w:val="baseline"/>
      </w:rPr>
    </w:lvl>
    <w:lvl w:ilvl="6">
      <w:start w:val="1"/>
      <w:numFmt w:val="decimal"/>
      <w:pStyle w:val="OutlineInd3"/>
      <w:lvlText w:val="%1.%6.%7"/>
      <w:lvlJc w:val="left"/>
      <w:pPr>
        <w:tabs>
          <w:tab w:val="num" w:pos="2552"/>
        </w:tabs>
        <w:ind w:left="2552" w:hanging="851"/>
      </w:pPr>
      <w:rPr>
        <w:rFonts w:ascii="Arial" w:hAnsi="Arial" w:hint="default"/>
        <w:b w:val="0"/>
        <w:i w:val="0"/>
        <w:caps w:val="0"/>
        <w:strike w:val="0"/>
        <w:dstrike w:val="0"/>
        <w:vanish w:val="0"/>
        <w:sz w:val="22"/>
        <w:vertAlign w:val="baseline"/>
      </w:rPr>
    </w:lvl>
    <w:lvl w:ilvl="7">
      <w:start w:val="1"/>
      <w:numFmt w:val="lowerLetter"/>
      <w:pStyle w:val="OutlineInd4"/>
      <w:lvlText w:val="(%8)"/>
      <w:lvlJc w:val="left"/>
      <w:pPr>
        <w:tabs>
          <w:tab w:val="num" w:pos="3119"/>
        </w:tabs>
        <w:ind w:left="3119" w:hanging="567"/>
      </w:pPr>
      <w:rPr>
        <w:rFonts w:ascii="Arial" w:hAnsi="Arial" w:hint="default"/>
        <w:b w:val="0"/>
        <w:i w:val="0"/>
        <w:sz w:val="22"/>
      </w:rPr>
    </w:lvl>
    <w:lvl w:ilvl="8">
      <w:start w:val="1"/>
      <w:numFmt w:val="lowerRoman"/>
      <w:pStyle w:val="OutlineInd5"/>
      <w:lvlText w:val="(%9)"/>
      <w:lvlJc w:val="left"/>
      <w:pPr>
        <w:tabs>
          <w:tab w:val="num" w:pos="3839"/>
        </w:tabs>
        <w:ind w:left="3686" w:hanging="567"/>
      </w:pPr>
      <w:rPr>
        <w:rFonts w:ascii="Arial" w:hAnsi="Arial" w:hint="default"/>
        <w:b w:val="0"/>
        <w:i w:val="0"/>
        <w:sz w:val="22"/>
      </w:rPr>
    </w:lvl>
  </w:abstractNum>
  <w:abstractNum w:abstractNumId="21" w15:restartNumberingAfterBreak="0">
    <w:nsid w:val="6DD2658D"/>
    <w:multiLevelType w:val="hybridMultilevel"/>
    <w:tmpl w:val="33A00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E53A7C"/>
    <w:multiLevelType w:val="multilevel"/>
    <w:tmpl w:val="0276AC9A"/>
    <w:lvl w:ilvl="0">
      <w:start w:val="1"/>
      <w:numFmt w:val="decimal"/>
      <w:pStyle w:val="Level1"/>
      <w:lvlText w:val="%1."/>
      <w:lvlJc w:val="left"/>
      <w:pPr>
        <w:tabs>
          <w:tab w:val="num" w:pos="432"/>
        </w:tabs>
        <w:ind w:left="432" w:hanging="432"/>
      </w:pPr>
    </w:lvl>
    <w:lvl w:ilvl="1">
      <w:start w:val="1"/>
      <w:numFmt w:val="decimal"/>
      <w:pStyle w:val="Level2"/>
      <w:lvlText w:val="%1.%2"/>
      <w:lvlJc w:val="left"/>
      <w:pPr>
        <w:tabs>
          <w:tab w:val="num" w:pos="1080"/>
        </w:tabs>
        <w:ind w:left="1080" w:hanging="648"/>
      </w:pPr>
    </w:lvl>
    <w:lvl w:ilvl="2">
      <w:start w:val="1"/>
      <w:numFmt w:val="decimal"/>
      <w:pStyle w:val="Level3"/>
      <w:lvlText w:val="%1.%2.%3"/>
      <w:lvlJc w:val="left"/>
      <w:pPr>
        <w:tabs>
          <w:tab w:val="num" w:pos="1944"/>
        </w:tabs>
        <w:ind w:left="1944" w:hanging="864"/>
      </w:pPr>
    </w:lvl>
    <w:lvl w:ilvl="3">
      <w:start w:val="1"/>
      <w:numFmt w:val="lowerLetter"/>
      <w:pStyle w:val="Level4"/>
      <w:lvlText w:val="(%4)"/>
      <w:lvlJc w:val="left"/>
      <w:pPr>
        <w:tabs>
          <w:tab w:val="num" w:pos="2376"/>
        </w:tabs>
        <w:ind w:left="2376" w:hanging="432"/>
      </w:pPr>
    </w:lvl>
    <w:lvl w:ilvl="4">
      <w:start w:val="1"/>
      <w:numFmt w:val="lowerRoman"/>
      <w:pStyle w:val="Level5"/>
      <w:lvlText w:val="(%5)"/>
      <w:lvlJc w:val="left"/>
      <w:pPr>
        <w:tabs>
          <w:tab w:val="num" w:pos="3024"/>
        </w:tabs>
        <w:ind w:left="3024" w:hanging="648"/>
      </w:pPr>
    </w:lvl>
    <w:lvl w:ilvl="5">
      <w:start w:val="1"/>
      <w:numFmt w:val="upperLetter"/>
      <w:pStyle w:val="Level6"/>
      <w:lvlText w:val="(%6)"/>
      <w:lvlJc w:val="left"/>
      <w:pPr>
        <w:tabs>
          <w:tab w:val="num" w:pos="3600"/>
        </w:tabs>
        <w:ind w:left="3600" w:hanging="576"/>
      </w:pPr>
    </w:lvl>
    <w:lvl w:ilvl="6">
      <w:start w:val="1"/>
      <w:numFmt w:val="decimal"/>
      <w:pStyle w:val="Level7"/>
      <w:lvlText w:val="%7"/>
      <w:lvlJc w:val="left"/>
      <w:pPr>
        <w:tabs>
          <w:tab w:val="num" w:pos="3960"/>
        </w:tabs>
        <w:ind w:left="3960" w:hanging="360"/>
      </w:pPr>
    </w:lvl>
    <w:lvl w:ilvl="7">
      <w:start w:val="1"/>
      <w:numFmt w:val="upperLetter"/>
      <w:pStyle w:val="Level8"/>
      <w:lvlText w:val="%8"/>
      <w:lvlJc w:val="left"/>
      <w:pPr>
        <w:tabs>
          <w:tab w:val="num" w:pos="4320"/>
        </w:tabs>
        <w:ind w:left="4320" w:hanging="360"/>
      </w:pPr>
    </w:lvl>
    <w:lvl w:ilvl="8">
      <w:start w:val="1"/>
      <w:numFmt w:val="decimal"/>
      <w:pStyle w:val="Level9"/>
      <w:lvlText w:val="(%9)"/>
      <w:lvlJc w:val="left"/>
      <w:pPr>
        <w:tabs>
          <w:tab w:val="num" w:pos="4752"/>
        </w:tabs>
        <w:ind w:left="4752" w:hanging="432"/>
      </w:pPr>
    </w:lvl>
  </w:abstractNum>
  <w:abstractNum w:abstractNumId="23" w15:restartNumberingAfterBreak="0">
    <w:nsid w:val="6F5E3FB3"/>
    <w:multiLevelType w:val="hybridMultilevel"/>
    <w:tmpl w:val="FA6EE3E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7A4132A"/>
    <w:multiLevelType w:val="multilevel"/>
    <w:tmpl w:val="C01EB90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D2C5F5D"/>
    <w:multiLevelType w:val="hybridMultilevel"/>
    <w:tmpl w:val="6A84ACD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F75331"/>
    <w:multiLevelType w:val="hybridMultilevel"/>
    <w:tmpl w:val="9836DD00"/>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3"/>
  </w:num>
  <w:num w:numId="2">
    <w:abstractNumId w:val="14"/>
  </w:num>
  <w:num w:numId="3">
    <w:abstractNumId w:val="1"/>
  </w:num>
  <w:num w:numId="4">
    <w:abstractNumId w:val="7"/>
  </w:num>
  <w:num w:numId="5">
    <w:abstractNumId w:val="13"/>
  </w:num>
  <w:num w:numId="6">
    <w:abstractNumId w:val="18"/>
  </w:num>
  <w:num w:numId="7">
    <w:abstractNumId w:val="16"/>
  </w:num>
  <w:num w:numId="8">
    <w:abstractNumId w:val="24"/>
  </w:num>
  <w:num w:numId="9">
    <w:abstractNumId w:val="2"/>
  </w:num>
  <w:num w:numId="10">
    <w:abstractNumId w:val="21"/>
  </w:num>
  <w:num w:numId="11">
    <w:abstractNumId w:val="17"/>
  </w:num>
  <w:num w:numId="12">
    <w:abstractNumId w:val="15"/>
  </w:num>
  <w:num w:numId="13">
    <w:abstractNumId w:val="4"/>
  </w:num>
  <w:num w:numId="14">
    <w:abstractNumId w:val="25"/>
  </w:num>
  <w:num w:numId="15">
    <w:abstractNumId w:val="6"/>
  </w:num>
  <w:num w:numId="16">
    <w:abstractNumId w:val="19"/>
  </w:num>
  <w:num w:numId="17">
    <w:abstractNumId w:val="12"/>
  </w:num>
  <w:num w:numId="18">
    <w:abstractNumId w:val="20"/>
  </w:num>
  <w:num w:numId="19">
    <w:abstractNumId w:val="22"/>
  </w:num>
  <w:num w:numId="20">
    <w:abstractNumId w:val="8"/>
  </w:num>
  <w:num w:numId="21">
    <w:abstractNumId w:val="11"/>
  </w:num>
  <w:num w:numId="22">
    <w:abstractNumId w:val="9"/>
  </w:num>
  <w:num w:numId="23">
    <w:abstractNumId w:val="5"/>
  </w:num>
  <w:num w:numId="24">
    <w:abstractNumId w:val="0"/>
  </w:num>
  <w:num w:numId="25">
    <w:abstractNumId w:val="3"/>
  </w:num>
  <w:num w:numId="26">
    <w:abstractNumId w:val="26"/>
  </w:num>
  <w:num w:numId="27">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F05"/>
    <w:rsid w:val="000040A2"/>
    <w:rsid w:val="00023FEB"/>
    <w:rsid w:val="000558AD"/>
    <w:rsid w:val="0006253E"/>
    <w:rsid w:val="000773F4"/>
    <w:rsid w:val="001042D7"/>
    <w:rsid w:val="00111961"/>
    <w:rsid w:val="0014517A"/>
    <w:rsid w:val="00171C87"/>
    <w:rsid w:val="001B27C9"/>
    <w:rsid w:val="001C6A78"/>
    <w:rsid w:val="001E3BE8"/>
    <w:rsid w:val="00247821"/>
    <w:rsid w:val="00286CA0"/>
    <w:rsid w:val="002A08A8"/>
    <w:rsid w:val="002A39CE"/>
    <w:rsid w:val="002C0549"/>
    <w:rsid w:val="002C3DF6"/>
    <w:rsid w:val="002D3FE9"/>
    <w:rsid w:val="002E26AB"/>
    <w:rsid w:val="00301BA5"/>
    <w:rsid w:val="0030582D"/>
    <w:rsid w:val="003C36FC"/>
    <w:rsid w:val="003C4D0D"/>
    <w:rsid w:val="004243A0"/>
    <w:rsid w:val="00437851"/>
    <w:rsid w:val="004564E9"/>
    <w:rsid w:val="00474C5E"/>
    <w:rsid w:val="004871D4"/>
    <w:rsid w:val="004B3792"/>
    <w:rsid w:val="004B63DA"/>
    <w:rsid w:val="004D46A8"/>
    <w:rsid w:val="004E1F9F"/>
    <w:rsid w:val="00512979"/>
    <w:rsid w:val="00520022"/>
    <w:rsid w:val="00554716"/>
    <w:rsid w:val="00561AB8"/>
    <w:rsid w:val="00574F2D"/>
    <w:rsid w:val="00586820"/>
    <w:rsid w:val="005C5079"/>
    <w:rsid w:val="005F2715"/>
    <w:rsid w:val="00630BEF"/>
    <w:rsid w:val="00667286"/>
    <w:rsid w:val="00676877"/>
    <w:rsid w:val="006D3B23"/>
    <w:rsid w:val="006E7E82"/>
    <w:rsid w:val="006F3499"/>
    <w:rsid w:val="0070554B"/>
    <w:rsid w:val="00724D72"/>
    <w:rsid w:val="00785164"/>
    <w:rsid w:val="007971E4"/>
    <w:rsid w:val="007C2BD1"/>
    <w:rsid w:val="007E0272"/>
    <w:rsid w:val="0080431D"/>
    <w:rsid w:val="00820453"/>
    <w:rsid w:val="00832AEC"/>
    <w:rsid w:val="00894C9D"/>
    <w:rsid w:val="00896230"/>
    <w:rsid w:val="008E3DD4"/>
    <w:rsid w:val="009031F3"/>
    <w:rsid w:val="00905159"/>
    <w:rsid w:val="009232D0"/>
    <w:rsid w:val="00961ECE"/>
    <w:rsid w:val="00966A0E"/>
    <w:rsid w:val="009851BD"/>
    <w:rsid w:val="009A1176"/>
    <w:rsid w:val="009F7F0B"/>
    <w:rsid w:val="00A07879"/>
    <w:rsid w:val="00A372C9"/>
    <w:rsid w:val="00AC7A0F"/>
    <w:rsid w:val="00AF23E7"/>
    <w:rsid w:val="00AF7E26"/>
    <w:rsid w:val="00B11053"/>
    <w:rsid w:val="00B34559"/>
    <w:rsid w:val="00B657A0"/>
    <w:rsid w:val="00B87168"/>
    <w:rsid w:val="00BF0058"/>
    <w:rsid w:val="00BF1E84"/>
    <w:rsid w:val="00BF403B"/>
    <w:rsid w:val="00BF766B"/>
    <w:rsid w:val="00C21036"/>
    <w:rsid w:val="00CA4597"/>
    <w:rsid w:val="00D15D52"/>
    <w:rsid w:val="00D74DD2"/>
    <w:rsid w:val="00D77D36"/>
    <w:rsid w:val="00DB1901"/>
    <w:rsid w:val="00DC4114"/>
    <w:rsid w:val="00DC72A3"/>
    <w:rsid w:val="00DE5E01"/>
    <w:rsid w:val="00E040A2"/>
    <w:rsid w:val="00E26F05"/>
    <w:rsid w:val="00E43B4E"/>
    <w:rsid w:val="00E45503"/>
    <w:rsid w:val="00E54AA6"/>
    <w:rsid w:val="00E6178D"/>
    <w:rsid w:val="00E94A5A"/>
    <w:rsid w:val="00EA6CB2"/>
    <w:rsid w:val="00EB5A8A"/>
    <w:rsid w:val="00EC49CB"/>
    <w:rsid w:val="00EE6F6F"/>
    <w:rsid w:val="00EF109A"/>
    <w:rsid w:val="00F144B8"/>
    <w:rsid w:val="00F22C82"/>
    <w:rsid w:val="00F4232D"/>
    <w:rsid w:val="00F626D4"/>
    <w:rsid w:val="00FB0831"/>
    <w:rsid w:val="00FE7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15555E"/>
  <w15:chartTrackingRefBased/>
  <w15:docId w15:val="{977073C7-0EDA-43CF-8159-5888FEF46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9A1176"/>
    <w:pPr>
      <w:keepNext/>
      <w:keepLines/>
      <w:tabs>
        <w:tab w:val="num" w:pos="720"/>
      </w:tabs>
      <w:spacing w:before="480" w:after="0" w:line="240" w:lineRule="auto"/>
      <w:ind w:left="720" w:hanging="720"/>
      <w:outlineLvl w:val="0"/>
    </w:pPr>
    <w:rPr>
      <w:rFonts w:ascii="Cambria" w:eastAsia="Times New Roman" w:hAnsi="Cambria" w:cs="Times New Roman"/>
      <w:b/>
      <w:bCs/>
      <w:color w:val="365F91"/>
      <w:sz w:val="28"/>
      <w:szCs w:val="28"/>
    </w:rPr>
  </w:style>
  <w:style w:type="paragraph" w:styleId="Heading2">
    <w:name w:val="heading 2"/>
    <w:aliases w:val="RM Bid Heading 2"/>
    <w:basedOn w:val="Normal"/>
    <w:next w:val="Normal"/>
    <w:link w:val="Heading2Char"/>
    <w:uiPriority w:val="9"/>
    <w:qFormat/>
    <w:rsid w:val="00574F2D"/>
    <w:pPr>
      <w:keepNext/>
      <w:tabs>
        <w:tab w:val="right" w:pos="3131"/>
      </w:tabs>
      <w:spacing w:after="0" w:line="240" w:lineRule="auto"/>
      <w:ind w:left="573" w:hanging="573"/>
      <w:jc w:val="center"/>
      <w:outlineLvl w:val="1"/>
    </w:pPr>
    <w:rPr>
      <w:rFonts w:ascii="Arial" w:eastAsia="Times New Roman" w:hAnsi="Arial" w:cs="Times New Roman"/>
      <w:sz w:val="35"/>
      <w:szCs w:val="20"/>
      <w:lang w:eastAsia="en-GB"/>
    </w:rPr>
  </w:style>
  <w:style w:type="paragraph" w:styleId="Heading3">
    <w:name w:val="heading 3"/>
    <w:basedOn w:val="Normal"/>
    <w:next w:val="Normal"/>
    <w:link w:val="Heading3Char"/>
    <w:uiPriority w:val="9"/>
    <w:semiHidden/>
    <w:unhideWhenUsed/>
    <w:rsid w:val="009A1176"/>
    <w:pPr>
      <w:keepNext/>
      <w:keepLines/>
      <w:tabs>
        <w:tab w:val="num" w:pos="720"/>
      </w:tabs>
      <w:spacing w:before="200" w:after="0" w:line="240" w:lineRule="auto"/>
      <w:ind w:left="720" w:hanging="720"/>
      <w:outlineLvl w:val="2"/>
    </w:pPr>
    <w:rPr>
      <w:rFonts w:ascii="Cambria" w:eastAsia="Times New Roman" w:hAnsi="Cambria" w:cs="Times New Roman"/>
      <w:b/>
      <w:bCs/>
      <w:color w:val="4F81BD"/>
      <w:sz w:val="24"/>
      <w:szCs w:val="24"/>
    </w:rPr>
  </w:style>
  <w:style w:type="paragraph" w:styleId="Heading4">
    <w:name w:val="heading 4"/>
    <w:basedOn w:val="Normal"/>
    <w:next w:val="Normal"/>
    <w:link w:val="Heading4Char"/>
    <w:uiPriority w:val="9"/>
    <w:semiHidden/>
    <w:unhideWhenUsed/>
    <w:rsid w:val="009A1176"/>
    <w:pPr>
      <w:keepNext/>
      <w:keepLines/>
      <w:tabs>
        <w:tab w:val="num" w:pos="1440"/>
      </w:tabs>
      <w:spacing w:before="200" w:after="0" w:line="240" w:lineRule="auto"/>
      <w:ind w:left="1440" w:hanging="720"/>
      <w:outlineLvl w:val="3"/>
    </w:pPr>
    <w:rPr>
      <w:rFonts w:ascii="Cambria" w:eastAsia="Times New Roman" w:hAnsi="Cambria" w:cs="Times New Roman"/>
      <w:b/>
      <w:bCs/>
      <w:i/>
      <w:i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879"/>
    <w:pPr>
      <w:ind w:left="720"/>
      <w:contextualSpacing/>
    </w:pPr>
  </w:style>
  <w:style w:type="table" w:styleId="TableGrid">
    <w:name w:val="Table Grid"/>
    <w:basedOn w:val="TableNormal"/>
    <w:uiPriority w:val="39"/>
    <w:rsid w:val="003C3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6F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966A0E"/>
    <w:rPr>
      <w:color w:val="0563C1" w:themeColor="hyperlink"/>
      <w:u w:val="single"/>
    </w:rPr>
  </w:style>
  <w:style w:type="paragraph" w:styleId="BodyText2">
    <w:name w:val="Body Text 2"/>
    <w:basedOn w:val="Normal"/>
    <w:link w:val="BodyText2Char"/>
    <w:rsid w:val="00676877"/>
    <w:pPr>
      <w:spacing w:after="0" w:line="240" w:lineRule="auto"/>
      <w:ind w:left="573" w:hanging="573"/>
      <w:jc w:val="both"/>
    </w:pPr>
    <w:rPr>
      <w:rFonts w:ascii="Arial" w:eastAsia="Times New Roman" w:hAnsi="Arial" w:cs="Times New Roman"/>
      <w:sz w:val="24"/>
      <w:szCs w:val="20"/>
      <w:lang w:eastAsia="en-GB"/>
    </w:rPr>
  </w:style>
  <w:style w:type="character" w:customStyle="1" w:styleId="BodyText2Char">
    <w:name w:val="Body Text 2 Char"/>
    <w:basedOn w:val="DefaultParagraphFont"/>
    <w:link w:val="BodyText2"/>
    <w:rsid w:val="00676877"/>
    <w:rPr>
      <w:rFonts w:ascii="Arial" w:eastAsia="Times New Roman" w:hAnsi="Arial" w:cs="Times New Roman"/>
      <w:sz w:val="24"/>
      <w:szCs w:val="20"/>
      <w:lang w:eastAsia="en-GB"/>
    </w:rPr>
  </w:style>
  <w:style w:type="character" w:customStyle="1" w:styleId="Heading2Char">
    <w:name w:val="Heading 2 Char"/>
    <w:aliases w:val="RM Bid Heading 2 Char"/>
    <w:basedOn w:val="DefaultParagraphFont"/>
    <w:link w:val="Heading2"/>
    <w:uiPriority w:val="9"/>
    <w:rsid w:val="00574F2D"/>
    <w:rPr>
      <w:rFonts w:ascii="Arial" w:eastAsia="Times New Roman" w:hAnsi="Arial" w:cs="Times New Roman"/>
      <w:sz w:val="35"/>
      <w:szCs w:val="20"/>
      <w:lang w:eastAsia="en-GB"/>
    </w:rPr>
  </w:style>
  <w:style w:type="paragraph" w:styleId="Header">
    <w:name w:val="header"/>
    <w:basedOn w:val="Normal"/>
    <w:link w:val="HeaderChar"/>
    <w:uiPriority w:val="99"/>
    <w:unhideWhenUsed/>
    <w:rsid w:val="00EE6F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F6F"/>
  </w:style>
  <w:style w:type="paragraph" w:styleId="Footer">
    <w:name w:val="footer"/>
    <w:basedOn w:val="Normal"/>
    <w:link w:val="FooterChar"/>
    <w:uiPriority w:val="99"/>
    <w:unhideWhenUsed/>
    <w:rsid w:val="00EE6F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F6F"/>
  </w:style>
  <w:style w:type="character" w:customStyle="1" w:styleId="Heading1Char">
    <w:name w:val="Heading 1 Char"/>
    <w:basedOn w:val="DefaultParagraphFont"/>
    <w:link w:val="Heading1"/>
    <w:uiPriority w:val="9"/>
    <w:rsid w:val="009A1176"/>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semiHidden/>
    <w:rsid w:val="009A1176"/>
    <w:rPr>
      <w:rFonts w:ascii="Cambria" w:eastAsia="Times New Roman" w:hAnsi="Cambria" w:cs="Times New Roman"/>
      <w:b/>
      <w:bCs/>
      <w:color w:val="4F81BD"/>
      <w:sz w:val="24"/>
      <w:szCs w:val="24"/>
    </w:rPr>
  </w:style>
  <w:style w:type="character" w:customStyle="1" w:styleId="Heading4Char">
    <w:name w:val="Heading 4 Char"/>
    <w:basedOn w:val="DefaultParagraphFont"/>
    <w:link w:val="Heading4"/>
    <w:uiPriority w:val="9"/>
    <w:semiHidden/>
    <w:rsid w:val="009A1176"/>
    <w:rPr>
      <w:rFonts w:ascii="Cambria" w:eastAsia="Times New Roman" w:hAnsi="Cambria" w:cs="Times New Roman"/>
      <w:b/>
      <w:bCs/>
      <w:i/>
      <w:iCs/>
      <w:color w:val="4F81BD"/>
      <w:sz w:val="24"/>
      <w:szCs w:val="24"/>
    </w:rPr>
  </w:style>
  <w:style w:type="paragraph" w:styleId="BodyText">
    <w:name w:val="Body Text"/>
    <w:basedOn w:val="Normal"/>
    <w:link w:val="BodyTextChar"/>
    <w:qFormat/>
    <w:rsid w:val="009A1176"/>
    <w:pPr>
      <w:spacing w:after="120" w:line="36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A1176"/>
    <w:rPr>
      <w:rFonts w:ascii="Times New Roman" w:eastAsia="Times New Roman" w:hAnsi="Times New Roman" w:cs="Times New Roman"/>
      <w:sz w:val="24"/>
      <w:szCs w:val="24"/>
    </w:rPr>
  </w:style>
  <w:style w:type="paragraph" w:customStyle="1" w:styleId="Heading2StyleLinespacing15lines">
    <w:name w:val="Heading 2 [Style + Line spacing:  1.5 lines]"/>
    <w:basedOn w:val="Heading2"/>
    <w:qFormat/>
    <w:rsid w:val="009A1176"/>
    <w:pPr>
      <w:keepNext w:val="0"/>
      <w:numPr>
        <w:ilvl w:val="1"/>
      </w:numPr>
      <w:tabs>
        <w:tab w:val="clear" w:pos="3131"/>
        <w:tab w:val="num" w:pos="720"/>
      </w:tabs>
      <w:spacing w:after="120" w:line="360" w:lineRule="auto"/>
      <w:ind w:left="720" w:hanging="720"/>
      <w:jc w:val="both"/>
    </w:pPr>
    <w:rPr>
      <w:rFonts w:ascii="Verdana" w:hAnsi="Verdana"/>
      <w:color w:val="000000"/>
      <w:sz w:val="20"/>
      <w:lang w:eastAsia="en-US"/>
    </w:rPr>
  </w:style>
  <w:style w:type="paragraph" w:customStyle="1" w:styleId="Heading1StyleLinespacing15lines">
    <w:name w:val="Heading 1 [Style + Line spacing:  1.5 lines]"/>
    <w:basedOn w:val="Heading1"/>
    <w:qFormat/>
    <w:rsid w:val="009A1176"/>
    <w:pPr>
      <w:keepLines w:val="0"/>
      <w:spacing w:before="0" w:after="120" w:line="360" w:lineRule="auto"/>
      <w:jc w:val="both"/>
    </w:pPr>
    <w:rPr>
      <w:rFonts w:ascii="Verdana" w:hAnsi="Verdana"/>
      <w:color w:val="auto"/>
      <w:kern w:val="28"/>
      <w:sz w:val="20"/>
      <w:szCs w:val="20"/>
    </w:rPr>
  </w:style>
  <w:style w:type="paragraph" w:customStyle="1" w:styleId="Heading3StyleLinespacing15lines">
    <w:name w:val="Heading 3 [Style + Line spacing:  1.5 lines]"/>
    <w:basedOn w:val="Heading3"/>
    <w:qFormat/>
    <w:rsid w:val="009A1176"/>
    <w:pPr>
      <w:keepNext w:val="0"/>
      <w:keepLines w:val="0"/>
      <w:numPr>
        <w:ilvl w:val="2"/>
      </w:numPr>
      <w:tabs>
        <w:tab w:val="num" w:pos="720"/>
      </w:tabs>
      <w:spacing w:before="0" w:after="120" w:line="360" w:lineRule="auto"/>
      <w:ind w:left="720" w:hanging="720"/>
      <w:jc w:val="both"/>
    </w:pPr>
    <w:rPr>
      <w:rFonts w:ascii="Verdana" w:hAnsi="Verdana"/>
      <w:b w:val="0"/>
      <w:bCs w:val="0"/>
      <w:color w:val="auto"/>
    </w:rPr>
  </w:style>
  <w:style w:type="paragraph" w:customStyle="1" w:styleId="Heading4StyleLinespacing15lines">
    <w:name w:val="Heading 4 [Style + Line spacing:  1.5 lines]"/>
    <w:basedOn w:val="Heading4"/>
    <w:qFormat/>
    <w:rsid w:val="009A1176"/>
    <w:pPr>
      <w:keepNext w:val="0"/>
      <w:keepLines w:val="0"/>
      <w:numPr>
        <w:ilvl w:val="3"/>
      </w:numPr>
      <w:tabs>
        <w:tab w:val="num" w:pos="1440"/>
        <w:tab w:val="left" w:pos="2261"/>
      </w:tabs>
      <w:spacing w:before="0" w:after="120" w:line="360" w:lineRule="auto"/>
      <w:ind w:left="1440" w:hanging="720"/>
      <w:jc w:val="both"/>
    </w:pPr>
    <w:rPr>
      <w:rFonts w:ascii="Verdana" w:hAnsi="Verdana"/>
      <w:b w:val="0"/>
      <w:bCs w:val="0"/>
      <w:i w:val="0"/>
      <w:iCs w:val="0"/>
      <w:color w:val="auto"/>
    </w:rPr>
  </w:style>
  <w:style w:type="paragraph" w:customStyle="1" w:styleId="ScheduleheadingStyleLinespacing15lines">
    <w:name w:val="Schedule heading [Style  + Line spacing:  1.5 lines]"/>
    <w:basedOn w:val="Normal"/>
    <w:qFormat/>
    <w:rsid w:val="009A1176"/>
    <w:pPr>
      <w:keepNext/>
      <w:pageBreakBefore/>
      <w:tabs>
        <w:tab w:val="num" w:pos="1080"/>
      </w:tabs>
      <w:spacing w:before="240" w:after="360" w:line="360" w:lineRule="auto"/>
      <w:ind w:left="360" w:hanging="360"/>
      <w:jc w:val="center"/>
      <w:outlineLvl w:val="0"/>
    </w:pPr>
    <w:rPr>
      <w:rFonts w:ascii="Times New Roman" w:eastAsia="Times New Roman" w:hAnsi="Times New Roman" w:cs="Times New Roman"/>
      <w:b/>
      <w:bCs/>
      <w:kern w:val="28"/>
      <w:sz w:val="24"/>
      <w:szCs w:val="24"/>
    </w:rPr>
  </w:style>
  <w:style w:type="paragraph" w:customStyle="1" w:styleId="BWBBody">
    <w:name w:val="BWBBody"/>
    <w:basedOn w:val="Normal"/>
    <w:link w:val="BWBBodyChar"/>
    <w:rsid w:val="009A1176"/>
    <w:pPr>
      <w:spacing w:before="100" w:beforeAutospacing="1" w:after="240" w:line="240" w:lineRule="auto"/>
      <w:jc w:val="both"/>
    </w:pPr>
    <w:rPr>
      <w:rFonts w:ascii="Times New Roman" w:eastAsia="Times New Roman" w:hAnsi="Times New Roman" w:cs="Times New Roman"/>
      <w:sz w:val="24"/>
      <w:szCs w:val="24"/>
    </w:rPr>
  </w:style>
  <w:style w:type="character" w:customStyle="1" w:styleId="BWBBodyChar">
    <w:name w:val="BWBBody Char"/>
    <w:basedOn w:val="DefaultParagraphFont"/>
    <w:link w:val="BWBBody"/>
    <w:rsid w:val="009A1176"/>
    <w:rPr>
      <w:rFonts w:ascii="Times New Roman" w:eastAsia="Times New Roman" w:hAnsi="Times New Roman" w:cs="Times New Roman"/>
      <w:sz w:val="24"/>
      <w:szCs w:val="24"/>
    </w:rPr>
  </w:style>
  <w:style w:type="paragraph" w:customStyle="1" w:styleId="BWBBodyIndent">
    <w:name w:val="BWBBodyIndent"/>
    <w:basedOn w:val="Normal"/>
    <w:rsid w:val="009A1176"/>
    <w:pPr>
      <w:spacing w:after="240" w:line="240" w:lineRule="auto"/>
      <w:ind w:left="720"/>
      <w:jc w:val="both"/>
    </w:pPr>
    <w:rPr>
      <w:rFonts w:ascii="Times New Roman" w:eastAsia="Times New Roman" w:hAnsi="Times New Roman" w:cs="Times New Roman"/>
      <w:sz w:val="24"/>
      <w:szCs w:val="20"/>
    </w:rPr>
  </w:style>
  <w:style w:type="paragraph" w:customStyle="1" w:styleId="BWBLevel1">
    <w:name w:val="BWBLevel1"/>
    <w:basedOn w:val="Normal"/>
    <w:rsid w:val="009A1176"/>
    <w:pPr>
      <w:tabs>
        <w:tab w:val="left" w:pos="567"/>
      </w:tabs>
      <w:spacing w:after="240" w:line="240" w:lineRule="auto"/>
      <w:jc w:val="both"/>
      <w:outlineLvl w:val="0"/>
    </w:pPr>
    <w:rPr>
      <w:rFonts w:ascii="Times New Roman" w:eastAsia="Times New Roman" w:hAnsi="Times New Roman" w:cs="Times New Roman"/>
      <w:sz w:val="24"/>
      <w:szCs w:val="20"/>
    </w:rPr>
  </w:style>
  <w:style w:type="paragraph" w:customStyle="1" w:styleId="BWBLevel2">
    <w:name w:val="BWBLevel2"/>
    <w:basedOn w:val="Normal"/>
    <w:rsid w:val="009A1176"/>
    <w:pPr>
      <w:numPr>
        <w:ilvl w:val="1"/>
        <w:numId w:val="17"/>
      </w:numPr>
      <w:spacing w:after="240" w:line="240" w:lineRule="auto"/>
      <w:jc w:val="both"/>
      <w:outlineLvl w:val="1"/>
    </w:pPr>
    <w:rPr>
      <w:rFonts w:ascii="Times New Roman" w:eastAsia="Times New Roman" w:hAnsi="Times New Roman" w:cs="Times New Roman"/>
      <w:sz w:val="24"/>
      <w:szCs w:val="20"/>
    </w:rPr>
  </w:style>
  <w:style w:type="paragraph" w:customStyle="1" w:styleId="BWBLevel3">
    <w:name w:val="BWBLevel3"/>
    <w:basedOn w:val="Normal"/>
    <w:link w:val="BWBLevel3Char"/>
    <w:rsid w:val="009A1176"/>
    <w:pPr>
      <w:spacing w:after="240" w:line="240" w:lineRule="auto"/>
      <w:jc w:val="both"/>
      <w:outlineLvl w:val="2"/>
    </w:pPr>
    <w:rPr>
      <w:rFonts w:ascii="Times New Roman" w:eastAsia="Times New Roman" w:hAnsi="Times New Roman" w:cs="Times New Roman"/>
      <w:sz w:val="24"/>
      <w:szCs w:val="20"/>
    </w:rPr>
  </w:style>
  <w:style w:type="paragraph" w:customStyle="1" w:styleId="BWBLevel4">
    <w:name w:val="BWBLevel4"/>
    <w:basedOn w:val="Normal"/>
    <w:rsid w:val="009A1176"/>
    <w:pPr>
      <w:numPr>
        <w:ilvl w:val="3"/>
        <w:numId w:val="17"/>
      </w:numPr>
      <w:spacing w:after="240" w:line="240" w:lineRule="auto"/>
      <w:jc w:val="both"/>
      <w:outlineLvl w:val="3"/>
    </w:pPr>
    <w:rPr>
      <w:rFonts w:ascii="Times New Roman" w:eastAsia="Times New Roman" w:hAnsi="Times New Roman" w:cs="Times New Roman"/>
      <w:sz w:val="24"/>
      <w:szCs w:val="20"/>
    </w:rPr>
  </w:style>
  <w:style w:type="paragraph" w:customStyle="1" w:styleId="BWBLevel5">
    <w:name w:val="BWBLevel5"/>
    <w:basedOn w:val="Normal"/>
    <w:rsid w:val="009A1176"/>
    <w:pPr>
      <w:numPr>
        <w:ilvl w:val="4"/>
        <w:numId w:val="17"/>
      </w:numPr>
      <w:spacing w:after="240" w:line="240" w:lineRule="auto"/>
      <w:jc w:val="both"/>
      <w:outlineLvl w:val="4"/>
    </w:pPr>
    <w:rPr>
      <w:rFonts w:ascii="Times New Roman" w:eastAsia="Times New Roman" w:hAnsi="Times New Roman" w:cs="Times New Roman"/>
      <w:sz w:val="24"/>
      <w:szCs w:val="20"/>
    </w:rPr>
  </w:style>
  <w:style w:type="paragraph" w:customStyle="1" w:styleId="BWBLevel6">
    <w:name w:val="BWBLevel6"/>
    <w:basedOn w:val="Normal"/>
    <w:rsid w:val="009A1176"/>
    <w:pPr>
      <w:numPr>
        <w:ilvl w:val="5"/>
        <w:numId w:val="17"/>
      </w:numPr>
      <w:spacing w:after="240" w:line="240" w:lineRule="auto"/>
      <w:jc w:val="both"/>
      <w:outlineLvl w:val="5"/>
    </w:pPr>
    <w:rPr>
      <w:rFonts w:ascii="Times New Roman" w:eastAsia="Times New Roman" w:hAnsi="Times New Roman" w:cs="Times New Roman"/>
      <w:sz w:val="24"/>
      <w:szCs w:val="20"/>
    </w:rPr>
  </w:style>
  <w:style w:type="paragraph" w:customStyle="1" w:styleId="BWBLevel7">
    <w:name w:val="BWBLevel7"/>
    <w:basedOn w:val="Normal"/>
    <w:rsid w:val="009A1176"/>
    <w:pPr>
      <w:numPr>
        <w:ilvl w:val="6"/>
        <w:numId w:val="17"/>
      </w:numPr>
      <w:spacing w:after="0" w:line="240" w:lineRule="auto"/>
      <w:jc w:val="both"/>
    </w:pPr>
    <w:rPr>
      <w:rFonts w:ascii="Times New Roman" w:eastAsia="Times New Roman" w:hAnsi="Times New Roman" w:cs="Times New Roman"/>
      <w:sz w:val="24"/>
      <w:szCs w:val="20"/>
    </w:rPr>
  </w:style>
  <w:style w:type="paragraph" w:customStyle="1" w:styleId="BWBLevel8">
    <w:name w:val="BWBLevel8"/>
    <w:basedOn w:val="Normal"/>
    <w:rsid w:val="009A1176"/>
    <w:pPr>
      <w:numPr>
        <w:ilvl w:val="7"/>
        <w:numId w:val="17"/>
      </w:numPr>
      <w:spacing w:after="60" w:line="240" w:lineRule="auto"/>
      <w:jc w:val="both"/>
    </w:pPr>
    <w:rPr>
      <w:rFonts w:ascii="Times New Roman" w:eastAsia="Times New Roman" w:hAnsi="Times New Roman" w:cs="Times New Roman"/>
      <w:sz w:val="24"/>
      <w:szCs w:val="20"/>
    </w:rPr>
  </w:style>
  <w:style w:type="paragraph" w:customStyle="1" w:styleId="BWBLevel9">
    <w:name w:val="BWBLevel9"/>
    <w:basedOn w:val="Normal"/>
    <w:rsid w:val="009A1176"/>
    <w:pPr>
      <w:numPr>
        <w:ilvl w:val="8"/>
        <w:numId w:val="17"/>
      </w:numPr>
      <w:spacing w:after="60" w:line="240" w:lineRule="auto"/>
      <w:jc w:val="both"/>
    </w:pPr>
    <w:rPr>
      <w:rFonts w:ascii="Times New Roman" w:eastAsia="Times New Roman" w:hAnsi="Times New Roman" w:cs="Times New Roman"/>
      <w:sz w:val="24"/>
      <w:szCs w:val="20"/>
    </w:rPr>
  </w:style>
  <w:style w:type="character" w:customStyle="1" w:styleId="BWBLevel3Char">
    <w:name w:val="BWBLevel3 Char"/>
    <w:basedOn w:val="DefaultParagraphFont"/>
    <w:link w:val="BWBLevel3"/>
    <w:rsid w:val="009A1176"/>
    <w:rPr>
      <w:rFonts w:ascii="Times New Roman" w:eastAsia="Times New Roman" w:hAnsi="Times New Roman" w:cs="Times New Roman"/>
      <w:sz w:val="24"/>
      <w:szCs w:val="20"/>
    </w:rPr>
  </w:style>
  <w:style w:type="paragraph" w:customStyle="1" w:styleId="Outline2">
    <w:name w:val="Outline 2"/>
    <w:basedOn w:val="Normal"/>
    <w:rsid w:val="009A1176"/>
    <w:pPr>
      <w:numPr>
        <w:ilvl w:val="1"/>
        <w:numId w:val="18"/>
      </w:numPr>
      <w:spacing w:after="240" w:line="240" w:lineRule="auto"/>
      <w:jc w:val="both"/>
      <w:outlineLvl w:val="1"/>
    </w:pPr>
    <w:rPr>
      <w:rFonts w:ascii="Arial" w:eastAsia="Times New Roman" w:hAnsi="Arial" w:cs="Times New Roman"/>
      <w:szCs w:val="20"/>
      <w:lang w:eastAsia="en-GB"/>
    </w:rPr>
  </w:style>
  <w:style w:type="paragraph" w:customStyle="1" w:styleId="Outline3">
    <w:name w:val="Outline 3"/>
    <w:basedOn w:val="Normal"/>
    <w:rsid w:val="009A1176"/>
    <w:pPr>
      <w:numPr>
        <w:ilvl w:val="2"/>
        <w:numId w:val="18"/>
      </w:numPr>
      <w:spacing w:after="240" w:line="240" w:lineRule="auto"/>
      <w:jc w:val="both"/>
      <w:outlineLvl w:val="2"/>
    </w:pPr>
    <w:rPr>
      <w:rFonts w:ascii="Arial" w:eastAsia="Times New Roman" w:hAnsi="Arial" w:cs="Times New Roman"/>
      <w:szCs w:val="20"/>
      <w:lang w:eastAsia="en-GB"/>
    </w:rPr>
  </w:style>
  <w:style w:type="paragraph" w:customStyle="1" w:styleId="Outline4">
    <w:name w:val="Outline 4"/>
    <w:basedOn w:val="Normal"/>
    <w:rsid w:val="009A1176"/>
    <w:pPr>
      <w:numPr>
        <w:ilvl w:val="3"/>
        <w:numId w:val="18"/>
      </w:numPr>
      <w:spacing w:after="240" w:line="240" w:lineRule="auto"/>
      <w:jc w:val="both"/>
      <w:outlineLvl w:val="3"/>
    </w:pPr>
    <w:rPr>
      <w:rFonts w:ascii="Arial" w:eastAsia="Times New Roman" w:hAnsi="Arial" w:cs="Times New Roman"/>
      <w:szCs w:val="20"/>
      <w:lang w:eastAsia="en-GB"/>
    </w:rPr>
  </w:style>
  <w:style w:type="paragraph" w:customStyle="1" w:styleId="Outline5">
    <w:name w:val="Outline 5"/>
    <w:basedOn w:val="Normal"/>
    <w:rsid w:val="009A1176"/>
    <w:pPr>
      <w:numPr>
        <w:ilvl w:val="4"/>
        <w:numId w:val="18"/>
      </w:numPr>
      <w:tabs>
        <w:tab w:val="left" w:pos="2835"/>
      </w:tabs>
      <w:spacing w:after="240" w:line="240" w:lineRule="auto"/>
      <w:jc w:val="both"/>
      <w:outlineLvl w:val="4"/>
    </w:pPr>
    <w:rPr>
      <w:rFonts w:ascii="Arial" w:eastAsia="Times New Roman" w:hAnsi="Arial" w:cs="Times New Roman"/>
      <w:szCs w:val="20"/>
      <w:lang w:eastAsia="en-GB"/>
    </w:rPr>
  </w:style>
  <w:style w:type="paragraph" w:customStyle="1" w:styleId="OutlineInd2">
    <w:name w:val="Outline Ind 2"/>
    <w:basedOn w:val="Normal"/>
    <w:rsid w:val="009A1176"/>
    <w:pPr>
      <w:numPr>
        <w:ilvl w:val="5"/>
        <w:numId w:val="18"/>
      </w:numPr>
      <w:spacing w:after="240" w:line="240" w:lineRule="auto"/>
      <w:jc w:val="both"/>
      <w:outlineLvl w:val="5"/>
    </w:pPr>
    <w:rPr>
      <w:rFonts w:ascii="Arial" w:eastAsia="Times New Roman" w:hAnsi="Arial" w:cs="Times New Roman"/>
      <w:szCs w:val="20"/>
      <w:lang w:eastAsia="en-GB"/>
    </w:rPr>
  </w:style>
  <w:style w:type="paragraph" w:customStyle="1" w:styleId="OutlineInd3">
    <w:name w:val="Outline Ind 3"/>
    <w:basedOn w:val="Normal"/>
    <w:rsid w:val="009A1176"/>
    <w:pPr>
      <w:numPr>
        <w:ilvl w:val="6"/>
        <w:numId w:val="18"/>
      </w:numPr>
      <w:spacing w:after="240" w:line="240" w:lineRule="auto"/>
      <w:jc w:val="both"/>
      <w:outlineLvl w:val="6"/>
    </w:pPr>
    <w:rPr>
      <w:rFonts w:ascii="Arial" w:eastAsia="Times New Roman" w:hAnsi="Arial" w:cs="Times New Roman"/>
      <w:szCs w:val="20"/>
      <w:lang w:eastAsia="en-GB"/>
    </w:rPr>
  </w:style>
  <w:style w:type="paragraph" w:customStyle="1" w:styleId="OutlineInd4">
    <w:name w:val="Outline Ind 4"/>
    <w:basedOn w:val="Normal"/>
    <w:rsid w:val="009A1176"/>
    <w:pPr>
      <w:numPr>
        <w:ilvl w:val="7"/>
        <w:numId w:val="18"/>
      </w:numPr>
      <w:spacing w:after="240" w:line="240" w:lineRule="auto"/>
      <w:jc w:val="both"/>
      <w:outlineLvl w:val="7"/>
    </w:pPr>
    <w:rPr>
      <w:rFonts w:ascii="Arial" w:eastAsia="Times New Roman" w:hAnsi="Arial" w:cs="Times New Roman"/>
      <w:szCs w:val="20"/>
      <w:lang w:eastAsia="en-GB"/>
    </w:rPr>
  </w:style>
  <w:style w:type="paragraph" w:customStyle="1" w:styleId="OutlineInd5">
    <w:name w:val="Outline Ind 5"/>
    <w:basedOn w:val="Normal"/>
    <w:rsid w:val="009A1176"/>
    <w:pPr>
      <w:numPr>
        <w:ilvl w:val="8"/>
        <w:numId w:val="18"/>
      </w:numPr>
      <w:tabs>
        <w:tab w:val="left" w:pos="3686"/>
      </w:tabs>
      <w:spacing w:after="240" w:line="240" w:lineRule="auto"/>
      <w:jc w:val="both"/>
      <w:outlineLvl w:val="8"/>
    </w:pPr>
    <w:rPr>
      <w:rFonts w:ascii="Arial" w:eastAsia="Times New Roman" w:hAnsi="Arial" w:cs="Times New Roman"/>
      <w:szCs w:val="20"/>
      <w:lang w:eastAsia="en-GB"/>
    </w:rPr>
  </w:style>
  <w:style w:type="paragraph" w:customStyle="1" w:styleId="General1">
    <w:name w:val="General 1"/>
    <w:basedOn w:val="Normal"/>
    <w:rsid w:val="009A1176"/>
    <w:pPr>
      <w:numPr>
        <w:numId w:val="18"/>
      </w:numPr>
      <w:spacing w:after="240" w:line="240" w:lineRule="auto"/>
      <w:jc w:val="both"/>
    </w:pPr>
    <w:rPr>
      <w:rFonts w:ascii="Arial" w:eastAsia="Times New Roman" w:hAnsi="Arial" w:cs="Times New Roman"/>
      <w:szCs w:val="20"/>
      <w:lang w:eastAsia="en-GB"/>
    </w:rPr>
  </w:style>
  <w:style w:type="paragraph" w:styleId="FootnoteText">
    <w:name w:val="footnote text"/>
    <w:basedOn w:val="Normal"/>
    <w:link w:val="FootnoteTextChar"/>
    <w:rsid w:val="009A117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A1176"/>
    <w:rPr>
      <w:rFonts w:ascii="Times New Roman" w:eastAsia="Times New Roman" w:hAnsi="Times New Roman" w:cs="Times New Roman"/>
      <w:sz w:val="20"/>
      <w:szCs w:val="20"/>
    </w:rPr>
  </w:style>
  <w:style w:type="character" w:styleId="FootnoteReference">
    <w:name w:val="footnote reference"/>
    <w:basedOn w:val="DefaultParagraphFont"/>
    <w:rsid w:val="009A1176"/>
    <w:rPr>
      <w:vertAlign w:val="superscript"/>
    </w:rPr>
  </w:style>
  <w:style w:type="paragraph" w:styleId="BalloonText">
    <w:name w:val="Balloon Text"/>
    <w:basedOn w:val="Normal"/>
    <w:link w:val="BalloonTextChar"/>
    <w:uiPriority w:val="99"/>
    <w:semiHidden/>
    <w:unhideWhenUsed/>
    <w:rsid w:val="009A117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9A1176"/>
    <w:rPr>
      <w:rFonts w:ascii="Tahoma" w:eastAsia="Times New Roman" w:hAnsi="Tahoma" w:cs="Tahoma"/>
      <w:sz w:val="16"/>
      <w:szCs w:val="16"/>
    </w:rPr>
  </w:style>
  <w:style w:type="paragraph" w:customStyle="1" w:styleId="Level1">
    <w:name w:val="Level 1"/>
    <w:basedOn w:val="Normal"/>
    <w:rsid w:val="009A1176"/>
    <w:pPr>
      <w:numPr>
        <w:numId w:val="19"/>
      </w:numPr>
      <w:spacing w:after="240" w:line="240" w:lineRule="auto"/>
      <w:jc w:val="both"/>
    </w:pPr>
    <w:rPr>
      <w:rFonts w:ascii="Arial" w:eastAsia="Times New Roman" w:hAnsi="Arial" w:cs="Times New Roman"/>
    </w:rPr>
  </w:style>
  <w:style w:type="paragraph" w:customStyle="1" w:styleId="Level2">
    <w:name w:val="Level 2"/>
    <w:basedOn w:val="Normal"/>
    <w:rsid w:val="009A1176"/>
    <w:pPr>
      <w:numPr>
        <w:ilvl w:val="1"/>
        <w:numId w:val="19"/>
      </w:numPr>
      <w:spacing w:after="240" w:line="240" w:lineRule="auto"/>
      <w:jc w:val="both"/>
    </w:pPr>
    <w:rPr>
      <w:rFonts w:ascii="Arial" w:eastAsia="Times New Roman" w:hAnsi="Arial" w:cs="Times New Roman"/>
    </w:rPr>
  </w:style>
  <w:style w:type="paragraph" w:customStyle="1" w:styleId="Level3">
    <w:name w:val="Level 3"/>
    <w:basedOn w:val="Normal"/>
    <w:rsid w:val="009A1176"/>
    <w:pPr>
      <w:numPr>
        <w:ilvl w:val="2"/>
        <w:numId w:val="19"/>
      </w:numPr>
      <w:spacing w:after="240" w:line="240" w:lineRule="auto"/>
      <w:jc w:val="both"/>
    </w:pPr>
    <w:rPr>
      <w:rFonts w:ascii="Arial" w:eastAsia="Times New Roman" w:hAnsi="Arial" w:cs="Times New Roman"/>
    </w:rPr>
  </w:style>
  <w:style w:type="paragraph" w:customStyle="1" w:styleId="Level4">
    <w:name w:val="Level 4"/>
    <w:basedOn w:val="Normal"/>
    <w:rsid w:val="009A1176"/>
    <w:pPr>
      <w:numPr>
        <w:ilvl w:val="3"/>
        <w:numId w:val="19"/>
      </w:numPr>
      <w:spacing w:after="240" w:line="240" w:lineRule="auto"/>
      <w:jc w:val="both"/>
    </w:pPr>
    <w:rPr>
      <w:rFonts w:ascii="Arial" w:eastAsia="Times New Roman" w:hAnsi="Arial" w:cs="Times New Roman"/>
    </w:rPr>
  </w:style>
  <w:style w:type="paragraph" w:customStyle="1" w:styleId="Level5">
    <w:name w:val="Level 5"/>
    <w:basedOn w:val="Normal"/>
    <w:rsid w:val="009A1176"/>
    <w:pPr>
      <w:numPr>
        <w:ilvl w:val="4"/>
        <w:numId w:val="19"/>
      </w:numPr>
      <w:spacing w:after="240" w:line="240" w:lineRule="auto"/>
      <w:jc w:val="both"/>
    </w:pPr>
    <w:rPr>
      <w:rFonts w:ascii="Arial" w:eastAsia="Times New Roman" w:hAnsi="Arial" w:cs="Times New Roman"/>
    </w:rPr>
  </w:style>
  <w:style w:type="paragraph" w:customStyle="1" w:styleId="Level6">
    <w:name w:val="Level 6"/>
    <w:basedOn w:val="Normal"/>
    <w:rsid w:val="009A1176"/>
    <w:pPr>
      <w:numPr>
        <w:ilvl w:val="5"/>
        <w:numId w:val="19"/>
      </w:numPr>
      <w:spacing w:after="240" w:line="240" w:lineRule="auto"/>
      <w:jc w:val="both"/>
    </w:pPr>
    <w:rPr>
      <w:rFonts w:ascii="Arial" w:eastAsia="Times New Roman" w:hAnsi="Arial" w:cs="Times New Roman"/>
    </w:rPr>
  </w:style>
  <w:style w:type="paragraph" w:customStyle="1" w:styleId="Level7">
    <w:name w:val="Level 7"/>
    <w:basedOn w:val="Normal"/>
    <w:rsid w:val="009A1176"/>
    <w:pPr>
      <w:numPr>
        <w:ilvl w:val="6"/>
        <w:numId w:val="19"/>
      </w:numPr>
      <w:spacing w:after="240" w:line="240" w:lineRule="auto"/>
      <w:jc w:val="both"/>
    </w:pPr>
    <w:rPr>
      <w:rFonts w:ascii="Arial" w:eastAsia="Times New Roman" w:hAnsi="Arial" w:cs="Times New Roman"/>
    </w:rPr>
  </w:style>
  <w:style w:type="paragraph" w:customStyle="1" w:styleId="Level8">
    <w:name w:val="Level 8"/>
    <w:basedOn w:val="Normal"/>
    <w:rsid w:val="009A1176"/>
    <w:pPr>
      <w:numPr>
        <w:ilvl w:val="7"/>
        <w:numId w:val="19"/>
      </w:numPr>
      <w:spacing w:after="240" w:line="240" w:lineRule="auto"/>
      <w:jc w:val="both"/>
    </w:pPr>
    <w:rPr>
      <w:rFonts w:ascii="Arial" w:eastAsia="Times New Roman" w:hAnsi="Arial" w:cs="Times New Roman"/>
    </w:rPr>
  </w:style>
  <w:style w:type="paragraph" w:customStyle="1" w:styleId="Level9">
    <w:name w:val="Level 9"/>
    <w:basedOn w:val="Normal"/>
    <w:rsid w:val="009A1176"/>
    <w:pPr>
      <w:numPr>
        <w:ilvl w:val="8"/>
        <w:numId w:val="19"/>
      </w:numPr>
      <w:spacing w:after="240" w:line="240" w:lineRule="auto"/>
      <w:jc w:val="both"/>
    </w:pPr>
    <w:rPr>
      <w:rFonts w:ascii="Arial" w:eastAsia="Times New Roman" w:hAnsi="Arial" w:cs="Times New Roman"/>
    </w:rPr>
  </w:style>
  <w:style w:type="paragraph" w:customStyle="1" w:styleId="Text">
    <w:name w:val="Text"/>
    <w:basedOn w:val="Normal"/>
    <w:rsid w:val="009A1176"/>
    <w:pPr>
      <w:overflowPunct w:val="0"/>
      <w:autoSpaceDE w:val="0"/>
      <w:autoSpaceDN w:val="0"/>
      <w:adjustRightInd w:val="0"/>
      <w:spacing w:after="220" w:line="240" w:lineRule="auto"/>
      <w:jc w:val="both"/>
      <w:textAlignment w:val="baseline"/>
    </w:pPr>
    <w:rPr>
      <w:rFonts w:ascii="Times New Roman" w:eastAsia="Times New Roman" w:hAnsi="Times New Roman" w:cs="Times New Roman"/>
      <w:szCs w:val="20"/>
    </w:rPr>
  </w:style>
  <w:style w:type="paragraph" w:customStyle="1" w:styleId="MRNoHead1">
    <w:name w:val="M&amp;R No Head 1"/>
    <w:basedOn w:val="Normal"/>
    <w:link w:val="MRNoHead1Char"/>
    <w:rsid w:val="009A1176"/>
    <w:pPr>
      <w:numPr>
        <w:numId w:val="25"/>
      </w:numPr>
      <w:spacing w:before="240" w:after="0" w:line="360" w:lineRule="auto"/>
      <w:jc w:val="both"/>
    </w:pPr>
    <w:rPr>
      <w:rFonts w:ascii="Arial" w:eastAsia="Times New Roman" w:hAnsi="Arial" w:cs="Times New Roman"/>
      <w:szCs w:val="24"/>
    </w:rPr>
  </w:style>
  <w:style w:type="paragraph" w:customStyle="1" w:styleId="MRNoHead2">
    <w:name w:val="M&amp;R No Head 2"/>
    <w:basedOn w:val="MRNoHead1"/>
    <w:rsid w:val="009A1176"/>
    <w:pPr>
      <w:numPr>
        <w:ilvl w:val="1"/>
      </w:numPr>
      <w:tabs>
        <w:tab w:val="clear" w:pos="1380"/>
        <w:tab w:val="num" w:pos="1800"/>
      </w:tabs>
      <w:ind w:left="1800" w:hanging="360"/>
    </w:pPr>
  </w:style>
  <w:style w:type="paragraph" w:customStyle="1" w:styleId="MRNoHead3">
    <w:name w:val="M&amp;R No Head 3"/>
    <w:basedOn w:val="MRNoHead1"/>
    <w:rsid w:val="009A1176"/>
    <w:pPr>
      <w:numPr>
        <w:ilvl w:val="2"/>
      </w:numPr>
      <w:tabs>
        <w:tab w:val="clear" w:pos="2520"/>
      </w:tabs>
      <w:ind w:left="2160" w:hanging="360"/>
    </w:pPr>
  </w:style>
  <w:style w:type="paragraph" w:customStyle="1" w:styleId="MRNoHead4">
    <w:name w:val="M&amp;R No Head 4"/>
    <w:basedOn w:val="Normal"/>
    <w:rsid w:val="009A1176"/>
    <w:pPr>
      <w:numPr>
        <w:ilvl w:val="3"/>
        <w:numId w:val="25"/>
      </w:numPr>
      <w:spacing w:before="240" w:after="0" w:line="360" w:lineRule="auto"/>
      <w:jc w:val="both"/>
    </w:pPr>
    <w:rPr>
      <w:rFonts w:ascii="Arial" w:eastAsia="Times New Roman" w:hAnsi="Arial" w:cs="Times New Roman"/>
      <w:szCs w:val="20"/>
      <w:lang w:eastAsia="en-GB"/>
    </w:rPr>
  </w:style>
  <w:style w:type="paragraph" w:customStyle="1" w:styleId="MRNoHead5">
    <w:name w:val="M&amp;R No Head 5"/>
    <w:basedOn w:val="MRNoHead1"/>
    <w:rsid w:val="009A1176"/>
    <w:pPr>
      <w:numPr>
        <w:ilvl w:val="4"/>
      </w:numPr>
      <w:tabs>
        <w:tab w:val="clear" w:pos="3960"/>
      </w:tabs>
      <w:ind w:left="3600" w:hanging="360"/>
    </w:pPr>
  </w:style>
  <w:style w:type="paragraph" w:customStyle="1" w:styleId="MRNoHead6">
    <w:name w:val="M&amp;R No Head 6"/>
    <w:basedOn w:val="MRNoHead1"/>
    <w:rsid w:val="009A1176"/>
    <w:pPr>
      <w:numPr>
        <w:ilvl w:val="5"/>
      </w:numPr>
      <w:tabs>
        <w:tab w:val="clear" w:pos="4680"/>
      </w:tabs>
      <w:ind w:left="4320" w:hanging="360"/>
    </w:pPr>
  </w:style>
  <w:style w:type="paragraph" w:customStyle="1" w:styleId="MRNoHead7">
    <w:name w:val="M&amp;R No Head 7"/>
    <w:basedOn w:val="MRNoHead1"/>
    <w:rsid w:val="009A1176"/>
    <w:pPr>
      <w:numPr>
        <w:ilvl w:val="6"/>
      </w:numPr>
      <w:tabs>
        <w:tab w:val="clear" w:pos="5400"/>
      </w:tabs>
      <w:ind w:left="5040" w:hanging="360"/>
    </w:pPr>
  </w:style>
  <w:style w:type="paragraph" w:customStyle="1" w:styleId="MRNoHead8">
    <w:name w:val="M&amp;R No Head 8"/>
    <w:basedOn w:val="MRNoHead1"/>
    <w:rsid w:val="009A1176"/>
    <w:pPr>
      <w:numPr>
        <w:ilvl w:val="7"/>
      </w:numPr>
      <w:tabs>
        <w:tab w:val="clear" w:pos="6120"/>
      </w:tabs>
      <w:ind w:left="5760" w:hanging="360"/>
    </w:pPr>
  </w:style>
  <w:style w:type="paragraph" w:customStyle="1" w:styleId="MRNoHead9">
    <w:name w:val="M&amp;R No Head 9"/>
    <w:basedOn w:val="MRNoHead1"/>
    <w:rsid w:val="009A1176"/>
    <w:pPr>
      <w:numPr>
        <w:ilvl w:val="8"/>
      </w:numPr>
      <w:tabs>
        <w:tab w:val="clear" w:pos="6840"/>
      </w:tabs>
      <w:ind w:left="6480" w:hanging="360"/>
    </w:pPr>
  </w:style>
  <w:style w:type="character" w:customStyle="1" w:styleId="MRNoHead1Char">
    <w:name w:val="M&amp;R No Head 1 Char"/>
    <w:basedOn w:val="DefaultParagraphFont"/>
    <w:link w:val="MRNoHead1"/>
    <w:rsid w:val="009A1176"/>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869305">
      <w:bodyDiv w:val="1"/>
      <w:marLeft w:val="0"/>
      <w:marRight w:val="0"/>
      <w:marTop w:val="0"/>
      <w:marBottom w:val="0"/>
      <w:divBdr>
        <w:top w:val="none" w:sz="0" w:space="0" w:color="auto"/>
        <w:left w:val="none" w:sz="0" w:space="0" w:color="auto"/>
        <w:bottom w:val="none" w:sz="0" w:space="0" w:color="auto"/>
        <w:right w:val="none" w:sz="0" w:space="0" w:color="auto"/>
      </w:divBdr>
    </w:div>
    <w:div w:id="92137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ecpartnership.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awlort@grimsby.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urchasing@grimsby.ac.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astridingcolleg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5D1982E83A5E42B7B1A48E40956D78" ma:contentTypeVersion="10" ma:contentTypeDescription="Create a new document." ma:contentTypeScope="" ma:versionID="e5961fb8b6ff637e78b6db75e2968139">
  <xsd:schema xmlns:xsd="http://www.w3.org/2001/XMLSchema" xmlns:xs="http://www.w3.org/2001/XMLSchema" xmlns:p="http://schemas.microsoft.com/office/2006/metadata/properties" xmlns:ns3="c3c0ffab-d4e1-4cb3-b382-eb9f6fc3b74a" xmlns:ns4="a6960aef-a770-4a07-a94c-3fe96c2530ff" targetNamespace="http://schemas.microsoft.com/office/2006/metadata/properties" ma:root="true" ma:fieldsID="9ec15dc6f871944a1f43e0a50c5110ea" ns3:_="" ns4:_="">
    <xsd:import namespace="c3c0ffab-d4e1-4cb3-b382-eb9f6fc3b74a"/>
    <xsd:import namespace="a6960aef-a770-4a07-a94c-3fe96c2530f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EventHashCode" minOccurs="0"/>
                <xsd:element ref="ns3:MediaServiceGenerationTim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0ffab-d4e1-4cb3-b382-eb9f6fc3b74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960aef-a770-4a07-a94c-3fe96c2530f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39579E-41AC-4E39-8121-B4A9C6374015}">
  <ds:schemaRefs>
    <ds:schemaRef ds:uri="http://schemas.microsoft.com/sharepoint/v3/contenttype/forms"/>
  </ds:schemaRefs>
</ds:datastoreItem>
</file>

<file path=customXml/itemProps2.xml><?xml version="1.0" encoding="utf-8"?>
<ds:datastoreItem xmlns:ds="http://schemas.openxmlformats.org/officeDocument/2006/customXml" ds:itemID="{C5D49404-F9A5-4B38-8B8A-B0DA57D3E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0ffab-d4e1-4cb3-b382-eb9f6fc3b74a"/>
    <ds:schemaRef ds:uri="a6960aef-a770-4a07-a94c-3fe96c253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CE3DA1-C7C4-4700-AF50-21D2BD66B4EA}">
  <ds:schemaRefs>
    <ds:schemaRef ds:uri="c3c0ffab-d4e1-4cb3-b382-eb9f6fc3b74a"/>
    <ds:schemaRef ds:uri="http://schemas.microsoft.com/office/2006/documentManagement/types"/>
    <ds:schemaRef ds:uri="http://schemas.microsoft.com/office/2006/metadata/properties"/>
    <ds:schemaRef ds:uri="http://www.w3.org/XML/1998/namespace"/>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a6960aef-a770-4a07-a94c-3fe96c2530ff"/>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5330</Words>
  <Characters>30383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Grimsby Institute Group</Company>
  <LinksUpToDate>false</LinksUpToDate>
  <CharactersWithSpaces>35642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Smith</dc:creator>
  <cp:keywords/>
  <dc:description/>
  <cp:lastModifiedBy>Wendy Smith</cp:lastModifiedBy>
  <cp:revision>4</cp:revision>
  <cp:lastPrinted>2019-09-25T10:07:00Z</cp:lastPrinted>
  <dcterms:created xsi:type="dcterms:W3CDTF">2019-09-25T10:43:00Z</dcterms:created>
  <dcterms:modified xsi:type="dcterms:W3CDTF">2019-09-25T11:50:00Z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0x010100C95D1982E83A5E42B7B1A48E40956D78</vt:lpwstr>
  </property>
</Properties>
</file>