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CDE" w:rsidRDefault="00887CDE">
      <w:pPr>
        <w:rPr>
          <w:b/>
        </w:rPr>
      </w:pPr>
      <w:r>
        <w:rPr>
          <w:b/>
        </w:rPr>
        <w:t>Business Support Services</w:t>
      </w:r>
    </w:p>
    <w:p w:rsidR="00887CDE" w:rsidRDefault="00887CDE">
      <w:pPr>
        <w:rPr>
          <w:b/>
        </w:rPr>
      </w:pPr>
      <w:r>
        <w:rPr>
          <w:b/>
        </w:rPr>
        <w:t>Medway Council &amp; Swale Borough Council</w:t>
      </w:r>
    </w:p>
    <w:p w:rsidR="00887CDE" w:rsidRDefault="00887CDE">
      <w:pPr>
        <w:rPr>
          <w:b/>
        </w:rPr>
      </w:pPr>
      <w:r>
        <w:rPr>
          <w:b/>
        </w:rPr>
        <w:t>Invitation to Tender (ITT)</w:t>
      </w:r>
    </w:p>
    <w:p w:rsidR="00887CDE" w:rsidRDefault="00887CDE">
      <w:r>
        <w:t xml:space="preserve">Reference Number: </w:t>
      </w:r>
    </w:p>
    <w:p w:rsidR="00887CDE" w:rsidRDefault="00887CDE">
      <w:r>
        <w:t>Contact Name: Debbie Townrow</w:t>
      </w:r>
    </w:p>
    <w:p w:rsidR="00887CDE" w:rsidRDefault="00887CDE">
      <w:r>
        <w:t xml:space="preserve">Contact Details: </w:t>
      </w:r>
      <w:hyperlink r:id="rId6" w:history="1">
        <w:r w:rsidRPr="003D36F4">
          <w:rPr>
            <w:rStyle w:val="Hyperlink"/>
          </w:rPr>
          <w:t>debbietownrow@swale.gov.uk</w:t>
        </w:r>
      </w:hyperlink>
    </w:p>
    <w:p w:rsidR="00887CDE" w:rsidRPr="00887CDE" w:rsidRDefault="00887CDE">
      <w:pPr>
        <w:rPr>
          <w:b/>
        </w:rPr>
      </w:pPr>
      <w:r>
        <w:rPr>
          <w:b/>
        </w:rPr>
        <w:t>Scope of works</w:t>
      </w:r>
    </w:p>
    <w:p w:rsidR="009632B3" w:rsidRDefault="00887CDE">
      <w:r>
        <w:t xml:space="preserve">Medway Council and Swale Borough Council wish to procure business support services to individuals and small and medium enterprises located within the Medway and Swale local authority areas. This will include business advice </w:t>
      </w:r>
      <w:r w:rsidR="00F727D3">
        <w:t>surgeries</w:t>
      </w:r>
      <w:r>
        <w:t>, one-to-one advice and assistance to businesses accessing support from Medway Council’s Partners for Growth loan scheme. Each local authority will contract separately and there is no guarantee any successful party will be awarded both contracts, however there is the opportunity to bi</w:t>
      </w:r>
      <w:bookmarkStart w:id="0" w:name="_GoBack"/>
      <w:bookmarkEnd w:id="0"/>
      <w:r>
        <w:t xml:space="preserve">d for them both as part of the procurement process. </w:t>
      </w:r>
    </w:p>
    <w:p w:rsidR="00887CDE" w:rsidRDefault="00887CDE">
      <w:r>
        <w:t>The contract terms are for a period of 12 months with an optional 12 month extension</w:t>
      </w:r>
      <w:r w:rsidR="00F727D3">
        <w:t>. Failure to provide a fully completed tender by the due date will exclude any further participation in the tendering process.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4126"/>
      </w:tblGrid>
      <w:tr w:rsidR="00F727D3" w:rsidRPr="00F727D3" w:rsidTr="00F727D3">
        <w:tc>
          <w:tcPr>
            <w:tcW w:w="3794" w:type="dxa"/>
            <w:tcBorders>
              <w:top w:val="single" w:sz="4" w:space="0" w:color="auto"/>
              <w:left w:val="single" w:sz="4" w:space="0" w:color="auto"/>
              <w:bottom w:val="single" w:sz="4" w:space="0" w:color="auto"/>
              <w:right w:val="single" w:sz="4" w:space="0" w:color="auto"/>
            </w:tcBorders>
            <w:shd w:val="clear" w:color="auto" w:fill="002060"/>
            <w:hideMark/>
          </w:tcPr>
          <w:p w:rsidR="00F727D3" w:rsidRPr="00F727D3" w:rsidRDefault="00F727D3">
            <w:pPr>
              <w:rPr>
                <w:rFonts w:cs="Arial"/>
                <w:b/>
                <w:color w:val="FFFFFF" w:themeColor="background1"/>
              </w:rPr>
            </w:pPr>
            <w:r w:rsidRPr="00F727D3">
              <w:rPr>
                <w:rFonts w:cs="Arial"/>
                <w:b/>
                <w:color w:val="FFFFFF" w:themeColor="background1"/>
              </w:rPr>
              <w:t>Event</w:t>
            </w:r>
          </w:p>
        </w:tc>
        <w:tc>
          <w:tcPr>
            <w:tcW w:w="4126" w:type="dxa"/>
            <w:tcBorders>
              <w:top w:val="single" w:sz="4" w:space="0" w:color="auto"/>
              <w:left w:val="single" w:sz="4" w:space="0" w:color="auto"/>
              <w:bottom w:val="single" w:sz="4" w:space="0" w:color="auto"/>
              <w:right w:val="single" w:sz="4" w:space="0" w:color="auto"/>
            </w:tcBorders>
            <w:shd w:val="clear" w:color="auto" w:fill="002060"/>
            <w:hideMark/>
          </w:tcPr>
          <w:p w:rsidR="00F727D3" w:rsidRPr="00F727D3" w:rsidRDefault="00F727D3">
            <w:pPr>
              <w:rPr>
                <w:rFonts w:cs="Arial"/>
                <w:b/>
                <w:color w:val="FFFFFF" w:themeColor="background1"/>
              </w:rPr>
            </w:pPr>
            <w:r w:rsidRPr="00F727D3">
              <w:rPr>
                <w:rFonts w:cs="Arial"/>
                <w:b/>
                <w:color w:val="FFFFFF" w:themeColor="background1"/>
              </w:rPr>
              <w:t>Date</w:t>
            </w:r>
          </w:p>
        </w:tc>
      </w:tr>
      <w:tr w:rsidR="00F727D3" w:rsidTr="00F727D3">
        <w:trPr>
          <w:trHeight w:val="249"/>
        </w:trPr>
        <w:tc>
          <w:tcPr>
            <w:tcW w:w="3794" w:type="dxa"/>
            <w:tcBorders>
              <w:top w:val="single" w:sz="4" w:space="0" w:color="auto"/>
              <w:left w:val="single" w:sz="4" w:space="0" w:color="auto"/>
              <w:bottom w:val="single" w:sz="4" w:space="0" w:color="auto"/>
              <w:right w:val="single" w:sz="4" w:space="0" w:color="auto"/>
            </w:tcBorders>
            <w:hideMark/>
          </w:tcPr>
          <w:p w:rsidR="00F727D3" w:rsidRPr="00F727D3" w:rsidRDefault="00F727D3">
            <w:pPr>
              <w:rPr>
                <w:rFonts w:cs="Arial"/>
              </w:rPr>
            </w:pPr>
            <w:r w:rsidRPr="00F727D3">
              <w:rPr>
                <w:rFonts w:cs="Arial"/>
              </w:rPr>
              <w:t xml:space="preserve">Advertise EOI Issue </w:t>
            </w:r>
            <w:smartTag w:uri="urn:schemas-microsoft-com:office:smarttags" w:element="stockticker">
              <w:r w:rsidRPr="00F727D3">
                <w:rPr>
                  <w:rFonts w:cs="Arial"/>
                </w:rPr>
                <w:t>ITT</w:t>
              </w:r>
            </w:smartTag>
          </w:p>
        </w:tc>
        <w:tc>
          <w:tcPr>
            <w:tcW w:w="4126" w:type="dxa"/>
            <w:tcBorders>
              <w:top w:val="single" w:sz="4" w:space="0" w:color="auto"/>
              <w:left w:val="single" w:sz="4" w:space="0" w:color="auto"/>
              <w:bottom w:val="single" w:sz="4" w:space="0" w:color="auto"/>
              <w:right w:val="single" w:sz="4" w:space="0" w:color="auto"/>
            </w:tcBorders>
            <w:hideMark/>
          </w:tcPr>
          <w:p w:rsidR="00F727D3" w:rsidRPr="00F727D3" w:rsidRDefault="00F727D3">
            <w:pPr>
              <w:rPr>
                <w:rFonts w:cs="Arial"/>
              </w:rPr>
            </w:pPr>
            <w:r w:rsidRPr="00F727D3">
              <w:rPr>
                <w:rFonts w:cs="Arial"/>
              </w:rPr>
              <w:t>14</w:t>
            </w:r>
            <w:r w:rsidRPr="00F727D3">
              <w:rPr>
                <w:rFonts w:cs="Arial"/>
                <w:vertAlign w:val="superscript"/>
              </w:rPr>
              <w:t>th</w:t>
            </w:r>
            <w:r w:rsidRPr="00F727D3">
              <w:rPr>
                <w:rFonts w:cs="Arial"/>
              </w:rPr>
              <w:t xml:space="preserve"> August 2015</w:t>
            </w:r>
          </w:p>
        </w:tc>
      </w:tr>
      <w:tr w:rsidR="00F727D3" w:rsidTr="00F727D3">
        <w:tc>
          <w:tcPr>
            <w:tcW w:w="3794" w:type="dxa"/>
            <w:tcBorders>
              <w:top w:val="single" w:sz="4" w:space="0" w:color="auto"/>
              <w:left w:val="single" w:sz="4" w:space="0" w:color="auto"/>
              <w:bottom w:val="single" w:sz="4" w:space="0" w:color="auto"/>
              <w:right w:val="single" w:sz="4" w:space="0" w:color="auto"/>
            </w:tcBorders>
            <w:hideMark/>
          </w:tcPr>
          <w:p w:rsidR="00F727D3" w:rsidRPr="00F727D3" w:rsidRDefault="00F727D3">
            <w:pPr>
              <w:rPr>
                <w:rFonts w:cs="Arial"/>
              </w:rPr>
            </w:pPr>
            <w:r w:rsidRPr="00F727D3">
              <w:rPr>
                <w:rFonts w:cs="Arial"/>
              </w:rPr>
              <w:t>Closing date for tender returns</w:t>
            </w:r>
          </w:p>
        </w:tc>
        <w:tc>
          <w:tcPr>
            <w:tcW w:w="4126" w:type="dxa"/>
            <w:tcBorders>
              <w:top w:val="single" w:sz="4" w:space="0" w:color="auto"/>
              <w:left w:val="single" w:sz="4" w:space="0" w:color="auto"/>
              <w:bottom w:val="single" w:sz="4" w:space="0" w:color="auto"/>
              <w:right w:val="single" w:sz="4" w:space="0" w:color="auto"/>
            </w:tcBorders>
            <w:hideMark/>
          </w:tcPr>
          <w:p w:rsidR="00F727D3" w:rsidRPr="00F727D3" w:rsidRDefault="00F727D3">
            <w:pPr>
              <w:rPr>
                <w:rFonts w:cs="Arial"/>
              </w:rPr>
            </w:pPr>
            <w:r w:rsidRPr="00F727D3">
              <w:rPr>
                <w:rFonts w:cs="Arial"/>
              </w:rPr>
              <w:t>15</w:t>
            </w:r>
            <w:r w:rsidRPr="00F727D3">
              <w:rPr>
                <w:rFonts w:cs="Arial"/>
                <w:vertAlign w:val="superscript"/>
              </w:rPr>
              <w:t>th</w:t>
            </w:r>
            <w:r w:rsidRPr="00F727D3">
              <w:rPr>
                <w:rFonts w:cs="Arial"/>
              </w:rPr>
              <w:t xml:space="preserve"> September 2015</w:t>
            </w:r>
          </w:p>
        </w:tc>
      </w:tr>
      <w:tr w:rsidR="00F727D3" w:rsidTr="00F727D3">
        <w:tc>
          <w:tcPr>
            <w:tcW w:w="3794" w:type="dxa"/>
            <w:tcBorders>
              <w:top w:val="single" w:sz="4" w:space="0" w:color="auto"/>
              <w:left w:val="single" w:sz="4" w:space="0" w:color="auto"/>
              <w:bottom w:val="single" w:sz="4" w:space="0" w:color="auto"/>
              <w:right w:val="single" w:sz="4" w:space="0" w:color="auto"/>
            </w:tcBorders>
            <w:hideMark/>
          </w:tcPr>
          <w:p w:rsidR="00F727D3" w:rsidRPr="00F727D3" w:rsidRDefault="00F727D3">
            <w:pPr>
              <w:rPr>
                <w:rFonts w:cs="Arial"/>
              </w:rPr>
            </w:pPr>
            <w:r w:rsidRPr="00F727D3">
              <w:rPr>
                <w:rFonts w:cs="Arial"/>
              </w:rPr>
              <w:t>Tender evaluation</w:t>
            </w:r>
          </w:p>
        </w:tc>
        <w:tc>
          <w:tcPr>
            <w:tcW w:w="4126" w:type="dxa"/>
            <w:tcBorders>
              <w:top w:val="single" w:sz="4" w:space="0" w:color="auto"/>
              <w:left w:val="single" w:sz="4" w:space="0" w:color="auto"/>
              <w:bottom w:val="single" w:sz="4" w:space="0" w:color="auto"/>
              <w:right w:val="single" w:sz="4" w:space="0" w:color="auto"/>
            </w:tcBorders>
            <w:hideMark/>
          </w:tcPr>
          <w:p w:rsidR="00F727D3" w:rsidRPr="00F727D3" w:rsidRDefault="00F727D3">
            <w:pPr>
              <w:pStyle w:val="MRheading1"/>
              <w:numPr>
                <w:ilvl w:val="0"/>
                <w:numId w:val="0"/>
              </w:numPr>
              <w:tabs>
                <w:tab w:val="left" w:pos="720"/>
              </w:tabs>
              <w:spacing w:before="0" w:line="240" w:lineRule="auto"/>
              <w:jc w:val="left"/>
              <w:rPr>
                <w:rFonts w:asciiTheme="minorHAnsi" w:hAnsiTheme="minorHAnsi" w:cs="Arial"/>
                <w:b w:val="0"/>
                <w:szCs w:val="22"/>
                <w:u w:val="none"/>
              </w:rPr>
            </w:pPr>
            <w:r w:rsidRPr="00F727D3">
              <w:rPr>
                <w:rFonts w:asciiTheme="minorHAnsi" w:hAnsiTheme="minorHAnsi" w:cs="Arial"/>
                <w:b w:val="0"/>
                <w:szCs w:val="22"/>
                <w:u w:val="none"/>
              </w:rPr>
              <w:t>16</w:t>
            </w:r>
            <w:r w:rsidRPr="00F727D3">
              <w:rPr>
                <w:rFonts w:asciiTheme="minorHAnsi" w:hAnsiTheme="minorHAnsi" w:cs="Arial"/>
                <w:b w:val="0"/>
                <w:szCs w:val="22"/>
                <w:u w:val="none"/>
                <w:vertAlign w:val="superscript"/>
              </w:rPr>
              <w:t>th</w:t>
            </w:r>
            <w:r w:rsidRPr="00F727D3">
              <w:rPr>
                <w:rFonts w:asciiTheme="minorHAnsi" w:hAnsiTheme="minorHAnsi" w:cs="Arial"/>
                <w:b w:val="0"/>
                <w:szCs w:val="22"/>
                <w:u w:val="none"/>
              </w:rPr>
              <w:t xml:space="preserve"> – 18</w:t>
            </w:r>
            <w:r w:rsidRPr="00F727D3">
              <w:rPr>
                <w:rFonts w:asciiTheme="minorHAnsi" w:hAnsiTheme="minorHAnsi" w:cs="Arial"/>
                <w:b w:val="0"/>
                <w:szCs w:val="22"/>
                <w:u w:val="none"/>
                <w:vertAlign w:val="superscript"/>
              </w:rPr>
              <w:t>th</w:t>
            </w:r>
            <w:r w:rsidRPr="00F727D3">
              <w:rPr>
                <w:rFonts w:asciiTheme="minorHAnsi" w:hAnsiTheme="minorHAnsi" w:cs="Arial"/>
                <w:b w:val="0"/>
                <w:szCs w:val="22"/>
                <w:u w:val="none"/>
              </w:rPr>
              <w:t xml:space="preserve"> September 2015</w:t>
            </w:r>
          </w:p>
        </w:tc>
      </w:tr>
      <w:tr w:rsidR="00F727D3" w:rsidTr="00F727D3">
        <w:tc>
          <w:tcPr>
            <w:tcW w:w="3794" w:type="dxa"/>
            <w:tcBorders>
              <w:top w:val="single" w:sz="4" w:space="0" w:color="auto"/>
              <w:left w:val="single" w:sz="4" w:space="0" w:color="auto"/>
              <w:bottom w:val="single" w:sz="4" w:space="0" w:color="auto"/>
              <w:right w:val="single" w:sz="4" w:space="0" w:color="auto"/>
            </w:tcBorders>
            <w:hideMark/>
          </w:tcPr>
          <w:p w:rsidR="00F727D3" w:rsidRPr="00F727D3" w:rsidRDefault="00F727D3">
            <w:pPr>
              <w:rPr>
                <w:rFonts w:cs="Arial"/>
              </w:rPr>
            </w:pPr>
            <w:r w:rsidRPr="00F727D3">
              <w:rPr>
                <w:rFonts w:cs="Arial"/>
              </w:rPr>
              <w:t>Interview Date</w:t>
            </w:r>
          </w:p>
        </w:tc>
        <w:tc>
          <w:tcPr>
            <w:tcW w:w="4126" w:type="dxa"/>
            <w:tcBorders>
              <w:top w:val="single" w:sz="4" w:space="0" w:color="auto"/>
              <w:left w:val="single" w:sz="4" w:space="0" w:color="auto"/>
              <w:bottom w:val="single" w:sz="4" w:space="0" w:color="auto"/>
              <w:right w:val="single" w:sz="4" w:space="0" w:color="auto"/>
            </w:tcBorders>
            <w:hideMark/>
          </w:tcPr>
          <w:p w:rsidR="00F727D3" w:rsidRPr="00F727D3" w:rsidRDefault="00F727D3">
            <w:pPr>
              <w:pStyle w:val="MRheading1"/>
              <w:numPr>
                <w:ilvl w:val="0"/>
                <w:numId w:val="0"/>
              </w:numPr>
              <w:tabs>
                <w:tab w:val="left" w:pos="720"/>
              </w:tabs>
              <w:spacing w:before="0" w:line="240" w:lineRule="auto"/>
              <w:jc w:val="left"/>
              <w:rPr>
                <w:rFonts w:asciiTheme="minorHAnsi" w:hAnsiTheme="minorHAnsi" w:cs="Arial"/>
                <w:b w:val="0"/>
                <w:szCs w:val="22"/>
                <w:u w:val="none"/>
              </w:rPr>
            </w:pPr>
            <w:r w:rsidRPr="00F727D3">
              <w:rPr>
                <w:rFonts w:asciiTheme="minorHAnsi" w:hAnsiTheme="minorHAnsi" w:cs="Arial"/>
                <w:b w:val="0"/>
                <w:szCs w:val="22"/>
                <w:u w:val="none"/>
              </w:rPr>
              <w:t>23</w:t>
            </w:r>
            <w:r w:rsidRPr="00F727D3">
              <w:rPr>
                <w:rFonts w:asciiTheme="minorHAnsi" w:hAnsiTheme="minorHAnsi" w:cs="Arial"/>
                <w:b w:val="0"/>
                <w:szCs w:val="22"/>
                <w:u w:val="none"/>
                <w:vertAlign w:val="superscript"/>
              </w:rPr>
              <w:t>rd</w:t>
            </w:r>
            <w:r w:rsidRPr="00F727D3">
              <w:rPr>
                <w:rFonts w:asciiTheme="minorHAnsi" w:hAnsiTheme="minorHAnsi" w:cs="Arial"/>
                <w:b w:val="0"/>
                <w:szCs w:val="22"/>
                <w:u w:val="none"/>
              </w:rPr>
              <w:t xml:space="preserve"> / 24</w:t>
            </w:r>
            <w:r w:rsidRPr="00F727D3">
              <w:rPr>
                <w:rFonts w:asciiTheme="minorHAnsi" w:hAnsiTheme="minorHAnsi" w:cs="Arial"/>
                <w:b w:val="0"/>
                <w:szCs w:val="22"/>
                <w:u w:val="none"/>
                <w:vertAlign w:val="superscript"/>
              </w:rPr>
              <w:t>th</w:t>
            </w:r>
            <w:r w:rsidRPr="00F727D3">
              <w:rPr>
                <w:rFonts w:asciiTheme="minorHAnsi" w:hAnsiTheme="minorHAnsi" w:cs="Arial"/>
                <w:b w:val="0"/>
                <w:szCs w:val="22"/>
                <w:u w:val="none"/>
              </w:rPr>
              <w:t xml:space="preserve"> September 2015</w:t>
            </w:r>
          </w:p>
        </w:tc>
      </w:tr>
      <w:tr w:rsidR="00F727D3" w:rsidTr="00F727D3">
        <w:tc>
          <w:tcPr>
            <w:tcW w:w="3794" w:type="dxa"/>
            <w:tcBorders>
              <w:top w:val="single" w:sz="4" w:space="0" w:color="auto"/>
              <w:left w:val="single" w:sz="4" w:space="0" w:color="auto"/>
              <w:bottom w:val="single" w:sz="4" w:space="0" w:color="auto"/>
              <w:right w:val="single" w:sz="4" w:space="0" w:color="auto"/>
            </w:tcBorders>
            <w:hideMark/>
          </w:tcPr>
          <w:p w:rsidR="00F727D3" w:rsidRPr="00F727D3" w:rsidRDefault="00F727D3">
            <w:pPr>
              <w:rPr>
                <w:rFonts w:cs="Arial"/>
              </w:rPr>
            </w:pPr>
            <w:r w:rsidRPr="00F727D3">
              <w:rPr>
                <w:rFonts w:cs="Arial"/>
              </w:rPr>
              <w:t>Contract award</w:t>
            </w:r>
          </w:p>
        </w:tc>
        <w:tc>
          <w:tcPr>
            <w:tcW w:w="4126" w:type="dxa"/>
            <w:tcBorders>
              <w:top w:val="single" w:sz="4" w:space="0" w:color="auto"/>
              <w:left w:val="single" w:sz="4" w:space="0" w:color="auto"/>
              <w:bottom w:val="single" w:sz="4" w:space="0" w:color="auto"/>
              <w:right w:val="single" w:sz="4" w:space="0" w:color="auto"/>
            </w:tcBorders>
            <w:hideMark/>
          </w:tcPr>
          <w:p w:rsidR="00F727D3" w:rsidRPr="00F727D3" w:rsidRDefault="00F727D3">
            <w:pPr>
              <w:pStyle w:val="MRheading1"/>
              <w:numPr>
                <w:ilvl w:val="0"/>
                <w:numId w:val="0"/>
              </w:numPr>
              <w:tabs>
                <w:tab w:val="left" w:pos="720"/>
              </w:tabs>
              <w:spacing w:before="0" w:line="240" w:lineRule="auto"/>
              <w:jc w:val="left"/>
              <w:rPr>
                <w:rFonts w:asciiTheme="minorHAnsi" w:hAnsiTheme="minorHAnsi" w:cs="Arial"/>
                <w:b w:val="0"/>
                <w:szCs w:val="22"/>
                <w:u w:val="none"/>
              </w:rPr>
            </w:pPr>
            <w:r w:rsidRPr="00F727D3">
              <w:rPr>
                <w:rFonts w:asciiTheme="minorHAnsi" w:hAnsiTheme="minorHAnsi" w:cs="Arial"/>
                <w:b w:val="0"/>
                <w:szCs w:val="22"/>
                <w:u w:val="none"/>
              </w:rPr>
              <w:t>28</w:t>
            </w:r>
            <w:r w:rsidRPr="00F727D3">
              <w:rPr>
                <w:rFonts w:asciiTheme="minorHAnsi" w:hAnsiTheme="minorHAnsi" w:cs="Arial"/>
                <w:b w:val="0"/>
                <w:szCs w:val="22"/>
                <w:u w:val="none"/>
                <w:vertAlign w:val="superscript"/>
              </w:rPr>
              <w:t>th</w:t>
            </w:r>
            <w:r w:rsidRPr="00F727D3">
              <w:rPr>
                <w:rFonts w:asciiTheme="minorHAnsi" w:hAnsiTheme="minorHAnsi" w:cs="Arial"/>
                <w:b w:val="0"/>
                <w:szCs w:val="22"/>
                <w:u w:val="none"/>
              </w:rPr>
              <w:t xml:space="preserve"> September 2015</w:t>
            </w:r>
          </w:p>
        </w:tc>
      </w:tr>
      <w:tr w:rsidR="00F727D3" w:rsidTr="00F727D3">
        <w:tc>
          <w:tcPr>
            <w:tcW w:w="3794" w:type="dxa"/>
            <w:tcBorders>
              <w:top w:val="single" w:sz="4" w:space="0" w:color="auto"/>
              <w:left w:val="single" w:sz="4" w:space="0" w:color="auto"/>
              <w:bottom w:val="single" w:sz="4" w:space="0" w:color="auto"/>
              <w:right w:val="single" w:sz="4" w:space="0" w:color="auto"/>
            </w:tcBorders>
            <w:hideMark/>
          </w:tcPr>
          <w:p w:rsidR="00F727D3" w:rsidRPr="00F727D3" w:rsidRDefault="00F727D3">
            <w:pPr>
              <w:rPr>
                <w:rFonts w:cs="Arial"/>
              </w:rPr>
            </w:pPr>
            <w:r w:rsidRPr="00F727D3">
              <w:rPr>
                <w:rFonts w:cs="Arial"/>
              </w:rPr>
              <w:t>Contract commencement</w:t>
            </w:r>
          </w:p>
        </w:tc>
        <w:tc>
          <w:tcPr>
            <w:tcW w:w="4126" w:type="dxa"/>
            <w:tcBorders>
              <w:top w:val="single" w:sz="4" w:space="0" w:color="auto"/>
              <w:left w:val="single" w:sz="4" w:space="0" w:color="auto"/>
              <w:bottom w:val="single" w:sz="4" w:space="0" w:color="auto"/>
              <w:right w:val="single" w:sz="4" w:space="0" w:color="auto"/>
            </w:tcBorders>
            <w:hideMark/>
          </w:tcPr>
          <w:p w:rsidR="00F727D3" w:rsidRPr="00F727D3" w:rsidRDefault="00F727D3">
            <w:pPr>
              <w:pStyle w:val="MRheading1"/>
              <w:numPr>
                <w:ilvl w:val="0"/>
                <w:numId w:val="0"/>
              </w:numPr>
              <w:tabs>
                <w:tab w:val="left" w:pos="720"/>
              </w:tabs>
              <w:spacing w:before="0" w:line="240" w:lineRule="auto"/>
              <w:ind w:left="720" w:hanging="720"/>
              <w:jc w:val="left"/>
              <w:rPr>
                <w:rFonts w:asciiTheme="minorHAnsi" w:hAnsiTheme="minorHAnsi" w:cs="Arial"/>
                <w:b w:val="0"/>
                <w:szCs w:val="22"/>
                <w:u w:val="none"/>
              </w:rPr>
            </w:pPr>
            <w:r w:rsidRPr="00F727D3">
              <w:rPr>
                <w:rFonts w:asciiTheme="minorHAnsi" w:hAnsiTheme="minorHAnsi" w:cs="Arial"/>
                <w:b w:val="0"/>
                <w:szCs w:val="22"/>
                <w:u w:val="none"/>
              </w:rPr>
              <w:t>1</w:t>
            </w:r>
            <w:r w:rsidRPr="00F727D3">
              <w:rPr>
                <w:rFonts w:asciiTheme="minorHAnsi" w:hAnsiTheme="minorHAnsi" w:cs="Arial"/>
                <w:b w:val="0"/>
                <w:szCs w:val="22"/>
                <w:u w:val="none"/>
                <w:vertAlign w:val="superscript"/>
              </w:rPr>
              <w:t>st</w:t>
            </w:r>
            <w:r w:rsidRPr="00F727D3">
              <w:rPr>
                <w:rFonts w:asciiTheme="minorHAnsi" w:hAnsiTheme="minorHAnsi" w:cs="Arial"/>
                <w:b w:val="0"/>
                <w:szCs w:val="22"/>
                <w:u w:val="none"/>
              </w:rPr>
              <w:t xml:space="preserve"> October 2015</w:t>
            </w:r>
          </w:p>
        </w:tc>
      </w:tr>
      <w:tr w:rsidR="00F727D3" w:rsidTr="00F727D3">
        <w:tc>
          <w:tcPr>
            <w:tcW w:w="3794" w:type="dxa"/>
            <w:tcBorders>
              <w:top w:val="single" w:sz="4" w:space="0" w:color="auto"/>
              <w:left w:val="single" w:sz="4" w:space="0" w:color="auto"/>
              <w:bottom w:val="single" w:sz="4" w:space="0" w:color="auto"/>
              <w:right w:val="single" w:sz="4" w:space="0" w:color="auto"/>
            </w:tcBorders>
            <w:hideMark/>
          </w:tcPr>
          <w:p w:rsidR="00F727D3" w:rsidRPr="00F727D3" w:rsidRDefault="00F727D3">
            <w:pPr>
              <w:rPr>
                <w:rFonts w:cs="Arial"/>
              </w:rPr>
            </w:pPr>
            <w:r w:rsidRPr="00F727D3">
              <w:rPr>
                <w:rFonts w:cs="Arial"/>
              </w:rPr>
              <w:t>Contract End date</w:t>
            </w:r>
          </w:p>
        </w:tc>
        <w:tc>
          <w:tcPr>
            <w:tcW w:w="4126" w:type="dxa"/>
            <w:tcBorders>
              <w:top w:val="single" w:sz="4" w:space="0" w:color="auto"/>
              <w:left w:val="single" w:sz="4" w:space="0" w:color="auto"/>
              <w:bottom w:val="single" w:sz="4" w:space="0" w:color="auto"/>
              <w:right w:val="single" w:sz="4" w:space="0" w:color="auto"/>
            </w:tcBorders>
            <w:hideMark/>
          </w:tcPr>
          <w:p w:rsidR="00F727D3" w:rsidRPr="00F727D3" w:rsidRDefault="00F727D3">
            <w:pPr>
              <w:pStyle w:val="MRheading1"/>
              <w:numPr>
                <w:ilvl w:val="0"/>
                <w:numId w:val="0"/>
              </w:numPr>
              <w:tabs>
                <w:tab w:val="left" w:pos="720"/>
              </w:tabs>
              <w:spacing w:before="0" w:line="240" w:lineRule="auto"/>
              <w:ind w:left="720" w:hanging="720"/>
              <w:jc w:val="left"/>
              <w:rPr>
                <w:rFonts w:asciiTheme="minorHAnsi" w:hAnsiTheme="minorHAnsi" w:cs="Arial"/>
                <w:b w:val="0"/>
                <w:szCs w:val="22"/>
                <w:u w:val="none"/>
              </w:rPr>
            </w:pPr>
            <w:r w:rsidRPr="00F727D3">
              <w:rPr>
                <w:rFonts w:asciiTheme="minorHAnsi" w:hAnsiTheme="minorHAnsi" w:cs="Arial"/>
                <w:b w:val="0"/>
                <w:szCs w:val="22"/>
                <w:u w:val="none"/>
              </w:rPr>
              <w:t>30</w:t>
            </w:r>
            <w:r w:rsidRPr="00F727D3">
              <w:rPr>
                <w:rFonts w:asciiTheme="minorHAnsi" w:hAnsiTheme="minorHAnsi" w:cs="Arial"/>
                <w:b w:val="0"/>
                <w:szCs w:val="22"/>
                <w:u w:val="none"/>
                <w:vertAlign w:val="superscript"/>
              </w:rPr>
              <w:t>th</w:t>
            </w:r>
            <w:r w:rsidRPr="00F727D3">
              <w:rPr>
                <w:rFonts w:asciiTheme="minorHAnsi" w:hAnsiTheme="minorHAnsi" w:cs="Arial"/>
                <w:b w:val="0"/>
                <w:szCs w:val="22"/>
                <w:u w:val="none"/>
              </w:rPr>
              <w:t xml:space="preserve"> September 2016</w:t>
            </w:r>
          </w:p>
        </w:tc>
      </w:tr>
    </w:tbl>
    <w:p w:rsidR="00F727D3" w:rsidRDefault="00F727D3"/>
    <w:sectPr w:rsidR="00F72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604E3"/>
    <w:multiLevelType w:val="multilevel"/>
    <w:tmpl w:val="C3BA6E8E"/>
    <w:lvl w:ilvl="0">
      <w:start w:val="1"/>
      <w:numFmt w:val="decimal"/>
      <w:pStyle w:val="MRheading1"/>
      <w:lvlText w:val="%1"/>
      <w:lvlJc w:val="left"/>
      <w:pPr>
        <w:tabs>
          <w:tab w:val="num" w:pos="720"/>
        </w:tabs>
        <w:ind w:left="720" w:hanging="720"/>
      </w:pPr>
      <w:rPr>
        <w:strike w:val="0"/>
        <w:dstrike w:val="0"/>
        <w:u w:val="none"/>
        <w:effect w:val="none"/>
      </w:rPr>
    </w:lvl>
    <w:lvl w:ilvl="1">
      <w:start w:val="1"/>
      <w:numFmt w:val="decimal"/>
      <w:pStyle w:val="MRheading2"/>
      <w:lvlText w:val="%1.%2"/>
      <w:lvlJc w:val="left"/>
      <w:pPr>
        <w:tabs>
          <w:tab w:val="num" w:pos="720"/>
        </w:tabs>
        <w:ind w:left="720" w:hanging="720"/>
      </w:pPr>
      <w:rPr>
        <w:b w:val="0"/>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Arial" w:hAnsi="Arial" w:cs="Arial" w:hint="default"/>
        <w:b w:val="0"/>
        <w:i w:val="0"/>
        <w:strike w:val="0"/>
        <w:dstrike w:val="0"/>
        <w:sz w:val="22"/>
        <w:szCs w:val="22"/>
        <w:u w:val="none"/>
        <w:effect w:val="none"/>
      </w:rPr>
    </w:lvl>
    <w:lvl w:ilvl="6">
      <w:start w:val="1"/>
      <w:numFmt w:val="lowerLetter"/>
      <w:pStyle w:val="MRheading7"/>
      <w:lvlText w:val="%7)"/>
      <w:lvlJc w:val="left"/>
      <w:pPr>
        <w:tabs>
          <w:tab w:val="num" w:pos="4680"/>
        </w:tabs>
        <w:ind w:left="4680" w:hanging="720"/>
      </w:pPr>
      <w:rPr>
        <w:rFonts w:ascii="Arial" w:hAnsi="Arial" w:cs="Arial" w:hint="default"/>
        <w:b w:val="0"/>
        <w:i w:val="0"/>
        <w:strike w:val="0"/>
        <w:dstrike w:val="0"/>
        <w:sz w:val="22"/>
        <w:szCs w:val="22"/>
        <w:u w:val="none"/>
        <w:effect w:val="none"/>
      </w:rPr>
    </w:lvl>
    <w:lvl w:ilvl="7">
      <w:start w:val="1"/>
      <w:numFmt w:val="lowerRoman"/>
      <w:pStyle w:val="MRheading8"/>
      <w:lvlText w:val="%8)"/>
      <w:lvlJc w:val="left"/>
      <w:pPr>
        <w:tabs>
          <w:tab w:val="num" w:pos="5400"/>
        </w:tabs>
        <w:ind w:left="5400" w:hanging="720"/>
      </w:pPr>
      <w:rPr>
        <w:rFonts w:ascii="Arial" w:hAnsi="Arial" w:cs="Arial" w:hint="default"/>
        <w:b w:val="0"/>
        <w:i w:val="0"/>
        <w:strike w:val="0"/>
        <w:dstrike w:val="0"/>
        <w:sz w:val="22"/>
        <w:szCs w:val="22"/>
        <w:u w:val="none"/>
        <w:effect w:val="none"/>
      </w:rPr>
    </w:lvl>
    <w:lvl w:ilvl="8">
      <w:start w:val="1"/>
      <w:numFmt w:val="upperLetter"/>
      <w:pStyle w:val="MRheading9"/>
      <w:lvlText w:val="%9)"/>
      <w:lvlJc w:val="left"/>
      <w:pPr>
        <w:tabs>
          <w:tab w:val="num" w:pos="6120"/>
        </w:tabs>
        <w:ind w:left="6120" w:hanging="720"/>
      </w:pPr>
      <w:rPr>
        <w:rFonts w:ascii="Arial" w:hAnsi="Arial" w:cs="Arial" w:hint="default"/>
        <w:b w:val="0"/>
        <w:i w:val="0"/>
        <w:strike w:val="0"/>
        <w:dstrike w:val="0"/>
        <w:sz w:val="22"/>
        <w:szCs w:val="22"/>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DE"/>
    <w:rsid w:val="00887CDE"/>
    <w:rsid w:val="009632B3"/>
    <w:rsid w:val="00F72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CDE"/>
    <w:rPr>
      <w:color w:val="0000FF" w:themeColor="hyperlink"/>
      <w:u w:val="single"/>
    </w:rPr>
  </w:style>
  <w:style w:type="paragraph" w:customStyle="1" w:styleId="MRheading1">
    <w:name w:val="M&amp;R heading 1"/>
    <w:basedOn w:val="Normal"/>
    <w:rsid w:val="00F727D3"/>
    <w:pPr>
      <w:keepNext/>
      <w:keepLines/>
      <w:numPr>
        <w:numId w:val="1"/>
      </w:numPr>
      <w:spacing w:before="240" w:after="0" w:line="360" w:lineRule="auto"/>
      <w:jc w:val="both"/>
    </w:pPr>
    <w:rPr>
      <w:rFonts w:ascii="Arial" w:eastAsia="Times New Roman" w:hAnsi="Arial" w:cs="Times New Roman"/>
      <w:b/>
      <w:szCs w:val="20"/>
      <w:u w:val="single"/>
      <w:lang w:eastAsia="en-GB"/>
    </w:rPr>
  </w:style>
  <w:style w:type="paragraph" w:customStyle="1" w:styleId="MRheading2">
    <w:name w:val="M&amp;R heading 2"/>
    <w:basedOn w:val="Normal"/>
    <w:rsid w:val="00F727D3"/>
    <w:pPr>
      <w:numPr>
        <w:ilvl w:val="1"/>
        <w:numId w:val="1"/>
      </w:numPr>
      <w:spacing w:before="240" w:after="0" w:line="360" w:lineRule="auto"/>
      <w:jc w:val="both"/>
      <w:outlineLvl w:val="1"/>
    </w:pPr>
    <w:rPr>
      <w:rFonts w:ascii="Arial" w:eastAsia="Times New Roman" w:hAnsi="Arial" w:cs="Times New Roman"/>
      <w:szCs w:val="20"/>
      <w:lang w:eastAsia="en-GB"/>
    </w:rPr>
  </w:style>
  <w:style w:type="paragraph" w:customStyle="1" w:styleId="MRheading3">
    <w:name w:val="M&amp;R heading 3"/>
    <w:basedOn w:val="Normal"/>
    <w:rsid w:val="00F727D3"/>
    <w:pPr>
      <w:numPr>
        <w:ilvl w:val="2"/>
        <w:numId w:val="1"/>
      </w:numPr>
      <w:spacing w:before="240" w:after="0" w:line="360" w:lineRule="auto"/>
      <w:jc w:val="both"/>
      <w:outlineLvl w:val="2"/>
    </w:pPr>
    <w:rPr>
      <w:rFonts w:ascii="Arial" w:eastAsia="Times New Roman" w:hAnsi="Arial" w:cs="Times New Roman"/>
      <w:szCs w:val="20"/>
      <w:lang w:eastAsia="en-GB"/>
    </w:rPr>
  </w:style>
  <w:style w:type="paragraph" w:customStyle="1" w:styleId="MRheading4">
    <w:name w:val="M&amp;R heading 4"/>
    <w:basedOn w:val="Normal"/>
    <w:rsid w:val="00F727D3"/>
    <w:pPr>
      <w:numPr>
        <w:ilvl w:val="3"/>
        <w:numId w:val="1"/>
      </w:numPr>
      <w:spacing w:before="240" w:after="0" w:line="360" w:lineRule="auto"/>
      <w:jc w:val="both"/>
      <w:outlineLvl w:val="3"/>
    </w:pPr>
    <w:rPr>
      <w:rFonts w:ascii="Arial" w:eastAsia="Times New Roman" w:hAnsi="Arial" w:cs="Times New Roman"/>
      <w:szCs w:val="20"/>
      <w:lang w:eastAsia="en-GB"/>
    </w:rPr>
  </w:style>
  <w:style w:type="paragraph" w:customStyle="1" w:styleId="MRheading5">
    <w:name w:val="M&amp;R heading 5"/>
    <w:basedOn w:val="Normal"/>
    <w:rsid w:val="00F727D3"/>
    <w:pPr>
      <w:numPr>
        <w:ilvl w:val="4"/>
        <w:numId w:val="1"/>
      </w:numPr>
      <w:spacing w:before="240" w:after="0" w:line="360" w:lineRule="auto"/>
      <w:jc w:val="both"/>
      <w:outlineLvl w:val="4"/>
    </w:pPr>
    <w:rPr>
      <w:rFonts w:ascii="Arial" w:eastAsia="Times New Roman" w:hAnsi="Arial" w:cs="Times New Roman"/>
      <w:szCs w:val="20"/>
      <w:lang w:eastAsia="en-GB"/>
    </w:rPr>
  </w:style>
  <w:style w:type="paragraph" w:customStyle="1" w:styleId="MRheading6">
    <w:name w:val="M&amp;R heading 6"/>
    <w:basedOn w:val="Normal"/>
    <w:rsid w:val="00F727D3"/>
    <w:pPr>
      <w:numPr>
        <w:ilvl w:val="5"/>
        <w:numId w:val="1"/>
      </w:numPr>
      <w:spacing w:before="240" w:after="0" w:line="360" w:lineRule="auto"/>
      <w:jc w:val="both"/>
      <w:outlineLvl w:val="5"/>
    </w:pPr>
    <w:rPr>
      <w:rFonts w:ascii="Arial" w:eastAsia="Times New Roman" w:hAnsi="Arial" w:cs="Times New Roman"/>
      <w:szCs w:val="20"/>
      <w:lang w:eastAsia="en-GB"/>
    </w:rPr>
  </w:style>
  <w:style w:type="paragraph" w:customStyle="1" w:styleId="MRheading7">
    <w:name w:val="M&amp;R heading 7"/>
    <w:basedOn w:val="Normal"/>
    <w:rsid w:val="00F727D3"/>
    <w:pPr>
      <w:numPr>
        <w:ilvl w:val="6"/>
        <w:numId w:val="1"/>
      </w:numPr>
      <w:spacing w:before="240" w:after="0" w:line="360" w:lineRule="auto"/>
      <w:jc w:val="both"/>
      <w:outlineLvl w:val="6"/>
    </w:pPr>
    <w:rPr>
      <w:rFonts w:ascii="Arial" w:eastAsia="Times New Roman" w:hAnsi="Arial" w:cs="Times New Roman"/>
      <w:szCs w:val="20"/>
      <w:lang w:eastAsia="en-GB"/>
    </w:rPr>
  </w:style>
  <w:style w:type="paragraph" w:customStyle="1" w:styleId="MRheading8">
    <w:name w:val="M&amp;R heading 8"/>
    <w:basedOn w:val="Normal"/>
    <w:rsid w:val="00F727D3"/>
    <w:pPr>
      <w:numPr>
        <w:ilvl w:val="7"/>
        <w:numId w:val="1"/>
      </w:numPr>
      <w:spacing w:before="240" w:after="0" w:line="360" w:lineRule="auto"/>
      <w:jc w:val="both"/>
      <w:outlineLvl w:val="7"/>
    </w:pPr>
    <w:rPr>
      <w:rFonts w:ascii="Arial" w:eastAsia="Times New Roman" w:hAnsi="Arial" w:cs="Times New Roman"/>
      <w:szCs w:val="20"/>
      <w:lang w:eastAsia="en-GB"/>
    </w:rPr>
  </w:style>
  <w:style w:type="paragraph" w:customStyle="1" w:styleId="MRheading9">
    <w:name w:val="M&amp;R heading 9"/>
    <w:basedOn w:val="Normal"/>
    <w:rsid w:val="00F727D3"/>
    <w:pPr>
      <w:numPr>
        <w:ilvl w:val="8"/>
        <w:numId w:val="1"/>
      </w:numPr>
      <w:spacing w:before="240" w:after="0" w:line="360" w:lineRule="auto"/>
      <w:jc w:val="both"/>
      <w:outlineLvl w:val="8"/>
    </w:pPr>
    <w:rPr>
      <w:rFonts w:ascii="Arial" w:eastAsia="Times New Roman" w:hAnsi="Arial" w:cs="Times New Roman"/>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CDE"/>
    <w:rPr>
      <w:color w:val="0000FF" w:themeColor="hyperlink"/>
      <w:u w:val="single"/>
    </w:rPr>
  </w:style>
  <w:style w:type="paragraph" w:customStyle="1" w:styleId="MRheading1">
    <w:name w:val="M&amp;R heading 1"/>
    <w:basedOn w:val="Normal"/>
    <w:rsid w:val="00F727D3"/>
    <w:pPr>
      <w:keepNext/>
      <w:keepLines/>
      <w:numPr>
        <w:numId w:val="1"/>
      </w:numPr>
      <w:spacing w:before="240" w:after="0" w:line="360" w:lineRule="auto"/>
      <w:jc w:val="both"/>
    </w:pPr>
    <w:rPr>
      <w:rFonts w:ascii="Arial" w:eastAsia="Times New Roman" w:hAnsi="Arial" w:cs="Times New Roman"/>
      <w:b/>
      <w:szCs w:val="20"/>
      <w:u w:val="single"/>
      <w:lang w:eastAsia="en-GB"/>
    </w:rPr>
  </w:style>
  <w:style w:type="paragraph" w:customStyle="1" w:styleId="MRheading2">
    <w:name w:val="M&amp;R heading 2"/>
    <w:basedOn w:val="Normal"/>
    <w:rsid w:val="00F727D3"/>
    <w:pPr>
      <w:numPr>
        <w:ilvl w:val="1"/>
        <w:numId w:val="1"/>
      </w:numPr>
      <w:spacing w:before="240" w:after="0" w:line="360" w:lineRule="auto"/>
      <w:jc w:val="both"/>
      <w:outlineLvl w:val="1"/>
    </w:pPr>
    <w:rPr>
      <w:rFonts w:ascii="Arial" w:eastAsia="Times New Roman" w:hAnsi="Arial" w:cs="Times New Roman"/>
      <w:szCs w:val="20"/>
      <w:lang w:eastAsia="en-GB"/>
    </w:rPr>
  </w:style>
  <w:style w:type="paragraph" w:customStyle="1" w:styleId="MRheading3">
    <w:name w:val="M&amp;R heading 3"/>
    <w:basedOn w:val="Normal"/>
    <w:rsid w:val="00F727D3"/>
    <w:pPr>
      <w:numPr>
        <w:ilvl w:val="2"/>
        <w:numId w:val="1"/>
      </w:numPr>
      <w:spacing w:before="240" w:after="0" w:line="360" w:lineRule="auto"/>
      <w:jc w:val="both"/>
      <w:outlineLvl w:val="2"/>
    </w:pPr>
    <w:rPr>
      <w:rFonts w:ascii="Arial" w:eastAsia="Times New Roman" w:hAnsi="Arial" w:cs="Times New Roman"/>
      <w:szCs w:val="20"/>
      <w:lang w:eastAsia="en-GB"/>
    </w:rPr>
  </w:style>
  <w:style w:type="paragraph" w:customStyle="1" w:styleId="MRheading4">
    <w:name w:val="M&amp;R heading 4"/>
    <w:basedOn w:val="Normal"/>
    <w:rsid w:val="00F727D3"/>
    <w:pPr>
      <w:numPr>
        <w:ilvl w:val="3"/>
        <w:numId w:val="1"/>
      </w:numPr>
      <w:spacing w:before="240" w:after="0" w:line="360" w:lineRule="auto"/>
      <w:jc w:val="both"/>
      <w:outlineLvl w:val="3"/>
    </w:pPr>
    <w:rPr>
      <w:rFonts w:ascii="Arial" w:eastAsia="Times New Roman" w:hAnsi="Arial" w:cs="Times New Roman"/>
      <w:szCs w:val="20"/>
      <w:lang w:eastAsia="en-GB"/>
    </w:rPr>
  </w:style>
  <w:style w:type="paragraph" w:customStyle="1" w:styleId="MRheading5">
    <w:name w:val="M&amp;R heading 5"/>
    <w:basedOn w:val="Normal"/>
    <w:rsid w:val="00F727D3"/>
    <w:pPr>
      <w:numPr>
        <w:ilvl w:val="4"/>
        <w:numId w:val="1"/>
      </w:numPr>
      <w:spacing w:before="240" w:after="0" w:line="360" w:lineRule="auto"/>
      <w:jc w:val="both"/>
      <w:outlineLvl w:val="4"/>
    </w:pPr>
    <w:rPr>
      <w:rFonts w:ascii="Arial" w:eastAsia="Times New Roman" w:hAnsi="Arial" w:cs="Times New Roman"/>
      <w:szCs w:val="20"/>
      <w:lang w:eastAsia="en-GB"/>
    </w:rPr>
  </w:style>
  <w:style w:type="paragraph" w:customStyle="1" w:styleId="MRheading6">
    <w:name w:val="M&amp;R heading 6"/>
    <w:basedOn w:val="Normal"/>
    <w:rsid w:val="00F727D3"/>
    <w:pPr>
      <w:numPr>
        <w:ilvl w:val="5"/>
        <w:numId w:val="1"/>
      </w:numPr>
      <w:spacing w:before="240" w:after="0" w:line="360" w:lineRule="auto"/>
      <w:jc w:val="both"/>
      <w:outlineLvl w:val="5"/>
    </w:pPr>
    <w:rPr>
      <w:rFonts w:ascii="Arial" w:eastAsia="Times New Roman" w:hAnsi="Arial" w:cs="Times New Roman"/>
      <w:szCs w:val="20"/>
      <w:lang w:eastAsia="en-GB"/>
    </w:rPr>
  </w:style>
  <w:style w:type="paragraph" w:customStyle="1" w:styleId="MRheading7">
    <w:name w:val="M&amp;R heading 7"/>
    <w:basedOn w:val="Normal"/>
    <w:rsid w:val="00F727D3"/>
    <w:pPr>
      <w:numPr>
        <w:ilvl w:val="6"/>
        <w:numId w:val="1"/>
      </w:numPr>
      <w:spacing w:before="240" w:after="0" w:line="360" w:lineRule="auto"/>
      <w:jc w:val="both"/>
      <w:outlineLvl w:val="6"/>
    </w:pPr>
    <w:rPr>
      <w:rFonts w:ascii="Arial" w:eastAsia="Times New Roman" w:hAnsi="Arial" w:cs="Times New Roman"/>
      <w:szCs w:val="20"/>
      <w:lang w:eastAsia="en-GB"/>
    </w:rPr>
  </w:style>
  <w:style w:type="paragraph" w:customStyle="1" w:styleId="MRheading8">
    <w:name w:val="M&amp;R heading 8"/>
    <w:basedOn w:val="Normal"/>
    <w:rsid w:val="00F727D3"/>
    <w:pPr>
      <w:numPr>
        <w:ilvl w:val="7"/>
        <w:numId w:val="1"/>
      </w:numPr>
      <w:spacing w:before="240" w:after="0" w:line="360" w:lineRule="auto"/>
      <w:jc w:val="both"/>
      <w:outlineLvl w:val="7"/>
    </w:pPr>
    <w:rPr>
      <w:rFonts w:ascii="Arial" w:eastAsia="Times New Roman" w:hAnsi="Arial" w:cs="Times New Roman"/>
      <w:szCs w:val="20"/>
      <w:lang w:eastAsia="en-GB"/>
    </w:rPr>
  </w:style>
  <w:style w:type="paragraph" w:customStyle="1" w:styleId="MRheading9">
    <w:name w:val="M&amp;R heading 9"/>
    <w:basedOn w:val="Normal"/>
    <w:rsid w:val="00F727D3"/>
    <w:pPr>
      <w:numPr>
        <w:ilvl w:val="8"/>
        <w:numId w:val="1"/>
      </w:numPr>
      <w:spacing w:before="240" w:after="0" w:line="360" w:lineRule="auto"/>
      <w:jc w:val="both"/>
      <w:outlineLvl w:val="8"/>
    </w:pPr>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5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bbietownrow@swale.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Townrow</dc:creator>
  <cp:lastModifiedBy>Debbie Townrow</cp:lastModifiedBy>
  <cp:revision>1</cp:revision>
  <dcterms:created xsi:type="dcterms:W3CDTF">2015-08-13T14:01:00Z</dcterms:created>
  <dcterms:modified xsi:type="dcterms:W3CDTF">2015-08-13T14:15:00Z</dcterms:modified>
</cp:coreProperties>
</file>