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7BA" w:rsidRPr="003E1DA3" w:rsidRDefault="008A17BA" w:rsidP="008A17BA">
      <w:pPr>
        <w:pBdr>
          <w:bottom w:val="single" w:sz="4" w:space="1" w:color="auto"/>
        </w:pBdr>
        <w:ind w:right="284"/>
        <w:jc w:val="center"/>
        <w:rPr>
          <w:rFonts w:ascii="Calibri" w:hAnsi="Calibri" w:cs="Calibri"/>
          <w:b/>
          <w:sz w:val="28"/>
          <w:szCs w:val="28"/>
        </w:rPr>
      </w:pPr>
      <w:r>
        <w:rPr>
          <w:rFonts w:ascii="Calibri" w:hAnsi="Calibri" w:cs="Calibri"/>
          <w:b/>
          <w:sz w:val="28"/>
          <w:szCs w:val="28"/>
        </w:rPr>
        <w:t>APPENDIX 6</w:t>
      </w:r>
    </w:p>
    <w:p w:rsidR="00111BB6" w:rsidRPr="009356C5" w:rsidRDefault="008A17BA" w:rsidP="009356C5">
      <w:pPr>
        <w:ind w:right="45"/>
        <w:jc w:val="center"/>
        <w:rPr>
          <w:rFonts w:ascii="Calibri" w:hAnsi="Calibri" w:cs="Calibri"/>
          <w:sz w:val="28"/>
          <w:szCs w:val="28"/>
        </w:rPr>
      </w:pPr>
      <w:r>
        <w:rPr>
          <w:rFonts w:ascii="Calibri" w:hAnsi="Calibri" w:cs="Calibri"/>
          <w:sz w:val="28"/>
          <w:szCs w:val="28"/>
        </w:rPr>
        <w:t>PERFORMANCE MONITORING AND SERVICE LEVELS</w:t>
      </w:r>
    </w:p>
    <w:p w:rsidR="00111BB6" w:rsidRDefault="00111BB6" w:rsidP="00111BB6">
      <w:pPr>
        <w:pStyle w:val="Default"/>
      </w:pPr>
    </w:p>
    <w:p w:rsidR="00111BB6" w:rsidRDefault="00111BB6" w:rsidP="00111BB6">
      <w:pPr>
        <w:pStyle w:val="Default"/>
        <w:rPr>
          <w:b/>
          <w:bCs/>
          <w:sz w:val="22"/>
          <w:szCs w:val="22"/>
        </w:rPr>
      </w:pPr>
      <w:r>
        <w:t xml:space="preserve"> </w:t>
      </w:r>
      <w:r>
        <w:rPr>
          <w:b/>
          <w:bCs/>
          <w:sz w:val="22"/>
          <w:szCs w:val="22"/>
        </w:rPr>
        <w:t xml:space="preserve">KPI Requirements: </w:t>
      </w:r>
    </w:p>
    <w:p w:rsidR="009356C5" w:rsidRDefault="009356C5" w:rsidP="00111BB6">
      <w:pPr>
        <w:pStyle w:val="Default"/>
        <w:rPr>
          <w:sz w:val="22"/>
          <w:szCs w:val="22"/>
        </w:rPr>
      </w:pPr>
    </w:p>
    <w:p w:rsidR="00111BB6" w:rsidRDefault="00111BB6" w:rsidP="00A53B13">
      <w:pPr>
        <w:pStyle w:val="Default"/>
        <w:numPr>
          <w:ilvl w:val="0"/>
          <w:numId w:val="1"/>
        </w:numPr>
        <w:spacing w:after="39"/>
        <w:jc w:val="both"/>
        <w:rPr>
          <w:sz w:val="22"/>
          <w:szCs w:val="22"/>
        </w:rPr>
      </w:pPr>
      <w:r>
        <w:rPr>
          <w:sz w:val="22"/>
          <w:szCs w:val="22"/>
        </w:rPr>
        <w:t xml:space="preserve">The Supplier shall in providing the Services use all reasonable endeavours to meet or better the Key Performance Standards detailed below and shall maintain such records as the Client shall reasonably require to demonstrate the Supplier’s performance against the Key Performance Standards. </w:t>
      </w:r>
    </w:p>
    <w:p w:rsidR="009356C5" w:rsidRDefault="009356C5" w:rsidP="009356C5">
      <w:pPr>
        <w:pStyle w:val="Default"/>
        <w:spacing w:after="39"/>
        <w:ind w:left="720"/>
        <w:jc w:val="both"/>
        <w:rPr>
          <w:sz w:val="22"/>
          <w:szCs w:val="22"/>
        </w:rPr>
      </w:pPr>
    </w:p>
    <w:p w:rsidR="00111BB6" w:rsidRDefault="00111BB6" w:rsidP="00A53B13">
      <w:pPr>
        <w:pStyle w:val="Default"/>
        <w:numPr>
          <w:ilvl w:val="0"/>
          <w:numId w:val="1"/>
        </w:numPr>
        <w:spacing w:after="39"/>
        <w:jc w:val="both"/>
        <w:rPr>
          <w:sz w:val="22"/>
          <w:szCs w:val="22"/>
        </w:rPr>
      </w:pPr>
      <w:r w:rsidRPr="00A53B13">
        <w:rPr>
          <w:sz w:val="22"/>
          <w:szCs w:val="22"/>
        </w:rPr>
        <w:t xml:space="preserve">The Supplier shall strive to improve its performance against the Key Performance Standards over the duration of the Contract and shall agree enhancements to the Key Performance Standards with the Client as appropriate. </w:t>
      </w:r>
    </w:p>
    <w:p w:rsidR="009356C5" w:rsidRDefault="009356C5" w:rsidP="009356C5">
      <w:pPr>
        <w:pStyle w:val="Default"/>
        <w:spacing w:after="39"/>
        <w:jc w:val="both"/>
        <w:rPr>
          <w:sz w:val="22"/>
          <w:szCs w:val="22"/>
        </w:rPr>
      </w:pPr>
    </w:p>
    <w:p w:rsidR="00111BB6" w:rsidRDefault="00111BB6" w:rsidP="00A53B13">
      <w:pPr>
        <w:pStyle w:val="Default"/>
        <w:numPr>
          <w:ilvl w:val="0"/>
          <w:numId w:val="1"/>
        </w:numPr>
        <w:spacing w:after="39"/>
        <w:jc w:val="both"/>
        <w:rPr>
          <w:sz w:val="22"/>
          <w:szCs w:val="22"/>
        </w:rPr>
      </w:pPr>
      <w:r w:rsidRPr="00A53B13">
        <w:rPr>
          <w:sz w:val="22"/>
          <w:szCs w:val="22"/>
        </w:rPr>
        <w:t xml:space="preserve">In the event that the Supplier fails to meet any of the Key Performance Standards, the agreed remediation’s will be implemented, in the event that the Supplier fails to meet remediation’s or Key Performance Standards in three consecutive months, or fails to meet any of the Key Performance Standards for six months in any twelve month period, this shall constitute a material breach of the Contract and the Client reserves the right to terminate the Contract </w:t>
      </w:r>
      <w:r w:rsidR="00DF529E">
        <w:rPr>
          <w:sz w:val="22"/>
          <w:szCs w:val="22"/>
        </w:rPr>
        <w:t>under the provisions of regulation 73</w:t>
      </w:r>
      <w:r w:rsidRPr="00A53B13">
        <w:rPr>
          <w:sz w:val="22"/>
          <w:szCs w:val="22"/>
        </w:rPr>
        <w:t xml:space="preserve"> if the Supplier fails to achieve any of the Key Performance Standards due to a Force Majeure Event as detailed within the contract agreement then the consequences of the Force Majeure Event shall be disregarded in the assessment of the Supplier’s Key Performance Standard for that month. </w:t>
      </w:r>
    </w:p>
    <w:p w:rsidR="009356C5" w:rsidRDefault="009356C5" w:rsidP="009356C5">
      <w:pPr>
        <w:pStyle w:val="Default"/>
        <w:spacing w:after="39"/>
        <w:jc w:val="both"/>
        <w:rPr>
          <w:sz w:val="22"/>
          <w:szCs w:val="22"/>
        </w:rPr>
      </w:pPr>
    </w:p>
    <w:p w:rsidR="00111BB6" w:rsidRPr="00A53B13" w:rsidRDefault="00111BB6" w:rsidP="00A53B13">
      <w:pPr>
        <w:pStyle w:val="Default"/>
        <w:numPr>
          <w:ilvl w:val="0"/>
          <w:numId w:val="1"/>
        </w:numPr>
        <w:spacing w:after="39"/>
        <w:jc w:val="both"/>
        <w:rPr>
          <w:sz w:val="22"/>
          <w:szCs w:val="22"/>
        </w:rPr>
      </w:pPr>
      <w:r w:rsidRPr="00A53B13">
        <w:rPr>
          <w:sz w:val="22"/>
          <w:szCs w:val="22"/>
        </w:rPr>
        <w:t xml:space="preserve">In the event that the Supplier fails to provide sufficient reasonable information to demonstrate its achievement of the Key Performance Standards then it shall be deemed that the Performance Standard has not been achieved a remediation programme shall be agreed and applied. </w:t>
      </w:r>
    </w:p>
    <w:p w:rsidR="00111BB6" w:rsidRDefault="00111BB6" w:rsidP="00111BB6">
      <w:pPr>
        <w:pStyle w:val="Default"/>
        <w:rPr>
          <w:sz w:val="22"/>
          <w:szCs w:val="22"/>
        </w:rPr>
      </w:pPr>
    </w:p>
    <w:p w:rsidR="00111BB6" w:rsidRDefault="00111BB6" w:rsidP="00111BB6">
      <w:pPr>
        <w:pStyle w:val="Default"/>
        <w:rPr>
          <w:b/>
          <w:bCs/>
          <w:sz w:val="22"/>
          <w:szCs w:val="22"/>
        </w:rPr>
      </w:pPr>
      <w:r>
        <w:rPr>
          <w:b/>
          <w:bCs/>
          <w:sz w:val="22"/>
          <w:szCs w:val="22"/>
        </w:rPr>
        <w:t xml:space="preserve">Failure to meet service levels </w:t>
      </w:r>
    </w:p>
    <w:p w:rsidR="009356C5" w:rsidRDefault="009356C5" w:rsidP="00111BB6">
      <w:pPr>
        <w:pStyle w:val="Default"/>
        <w:rPr>
          <w:sz w:val="22"/>
          <w:szCs w:val="22"/>
        </w:rPr>
      </w:pPr>
    </w:p>
    <w:p w:rsidR="00111BB6" w:rsidRPr="005671A1" w:rsidRDefault="00111BB6" w:rsidP="00111BB6">
      <w:pPr>
        <w:rPr>
          <w:rFonts w:ascii="Calibri" w:hAnsi="Calibri" w:cs="Calibri"/>
          <w:color w:val="000000"/>
        </w:rPr>
      </w:pPr>
      <w:r w:rsidRPr="005671A1">
        <w:rPr>
          <w:rFonts w:ascii="Calibri" w:hAnsi="Calibri" w:cs="Calibri"/>
          <w:color w:val="000000"/>
        </w:rPr>
        <w:t>Table 1 – Project Specific Deliverables (to be defined and agreed at mobilisation)</w:t>
      </w:r>
    </w:p>
    <w:p w:rsidR="00111BB6" w:rsidRDefault="00111BB6" w:rsidP="00111BB6"/>
    <w:tbl>
      <w:tblPr>
        <w:tblW w:w="8940" w:type="dxa"/>
        <w:tblInd w:w="-5" w:type="dxa"/>
        <w:tblLook w:val="04A0" w:firstRow="1" w:lastRow="0" w:firstColumn="1" w:lastColumn="0" w:noHBand="0" w:noVBand="1"/>
      </w:tblPr>
      <w:tblGrid>
        <w:gridCol w:w="1440"/>
        <w:gridCol w:w="3640"/>
        <w:gridCol w:w="3860"/>
      </w:tblGrid>
      <w:tr w:rsidR="009356C5" w:rsidRPr="009356C5" w:rsidTr="009356C5">
        <w:trPr>
          <w:trHeight w:val="310"/>
        </w:trPr>
        <w:tc>
          <w:tcPr>
            <w:tcW w:w="1440" w:type="dxa"/>
            <w:tcBorders>
              <w:top w:val="single" w:sz="4" w:space="0" w:color="auto"/>
              <w:left w:val="single" w:sz="4" w:space="0" w:color="auto"/>
              <w:bottom w:val="single" w:sz="4" w:space="0" w:color="auto"/>
              <w:right w:val="single" w:sz="4" w:space="0" w:color="auto"/>
            </w:tcBorders>
            <w:shd w:val="clear" w:color="000000" w:fill="AEAAAA"/>
            <w:vAlign w:val="center"/>
            <w:hideMark/>
          </w:tcPr>
          <w:p w:rsidR="009356C5" w:rsidRPr="009356C5" w:rsidRDefault="009356C5" w:rsidP="009356C5">
            <w:pPr>
              <w:keepNext w:val="0"/>
              <w:keepLines w:val="0"/>
              <w:spacing w:before="0" w:after="0"/>
              <w:contextualSpacing w:val="0"/>
              <w:jc w:val="center"/>
              <w:rPr>
                <w:rFonts w:ascii="Calibri" w:eastAsia="Times New Roman" w:hAnsi="Calibri" w:cs="Calibri"/>
                <w:color w:val="000000"/>
                <w:sz w:val="24"/>
                <w:szCs w:val="24"/>
                <w:lang w:eastAsia="en-GB"/>
              </w:rPr>
            </w:pPr>
            <w:r w:rsidRPr="009356C5">
              <w:rPr>
                <w:rFonts w:ascii="Calibri" w:eastAsia="Times New Roman" w:hAnsi="Calibri" w:cs="Calibri"/>
                <w:b/>
                <w:bCs/>
                <w:color w:val="000000"/>
                <w:lang w:eastAsia="en-GB"/>
              </w:rPr>
              <w:t xml:space="preserve">Service </w:t>
            </w:r>
          </w:p>
        </w:tc>
        <w:tc>
          <w:tcPr>
            <w:tcW w:w="3640" w:type="dxa"/>
            <w:tcBorders>
              <w:top w:val="single" w:sz="4" w:space="0" w:color="auto"/>
              <w:left w:val="nil"/>
              <w:bottom w:val="single" w:sz="4" w:space="0" w:color="auto"/>
              <w:right w:val="single" w:sz="4" w:space="0" w:color="auto"/>
            </w:tcBorders>
            <w:shd w:val="clear" w:color="000000" w:fill="AEAAAA"/>
            <w:vAlign w:val="center"/>
            <w:hideMark/>
          </w:tcPr>
          <w:p w:rsidR="009356C5" w:rsidRPr="009356C5" w:rsidRDefault="009356C5" w:rsidP="009356C5">
            <w:pPr>
              <w:keepNext w:val="0"/>
              <w:keepLines w:val="0"/>
              <w:spacing w:before="0" w:after="0"/>
              <w:contextualSpacing w:val="0"/>
              <w:jc w:val="left"/>
              <w:rPr>
                <w:rFonts w:ascii="Calibri" w:eastAsia="Times New Roman" w:hAnsi="Calibri" w:cs="Calibri"/>
                <w:b/>
                <w:bCs/>
                <w:color w:val="000000"/>
                <w:lang w:eastAsia="en-GB"/>
              </w:rPr>
            </w:pPr>
            <w:r w:rsidRPr="009356C5">
              <w:rPr>
                <w:rFonts w:ascii="Calibri" w:eastAsia="Times New Roman" w:hAnsi="Calibri" w:cs="Calibri"/>
                <w:b/>
                <w:bCs/>
                <w:color w:val="000000"/>
                <w:lang w:eastAsia="en-GB"/>
              </w:rPr>
              <w:t xml:space="preserve">Key Performance Standard </w:t>
            </w:r>
          </w:p>
        </w:tc>
        <w:tc>
          <w:tcPr>
            <w:tcW w:w="3860" w:type="dxa"/>
            <w:tcBorders>
              <w:top w:val="single" w:sz="4" w:space="0" w:color="auto"/>
              <w:left w:val="nil"/>
              <w:bottom w:val="single" w:sz="4" w:space="0" w:color="auto"/>
              <w:right w:val="single" w:sz="4" w:space="0" w:color="auto"/>
            </w:tcBorders>
            <w:shd w:val="clear" w:color="000000" w:fill="AEAAAA"/>
            <w:vAlign w:val="center"/>
            <w:hideMark/>
          </w:tcPr>
          <w:p w:rsidR="009356C5" w:rsidRPr="009356C5" w:rsidRDefault="009356C5" w:rsidP="009356C5">
            <w:pPr>
              <w:keepNext w:val="0"/>
              <w:keepLines w:val="0"/>
              <w:spacing w:before="0" w:after="0"/>
              <w:contextualSpacing w:val="0"/>
              <w:jc w:val="left"/>
              <w:rPr>
                <w:rFonts w:ascii="Calibri" w:eastAsia="Times New Roman" w:hAnsi="Calibri" w:cs="Calibri"/>
                <w:b/>
                <w:bCs/>
                <w:color w:val="000000"/>
                <w:lang w:eastAsia="en-GB"/>
              </w:rPr>
            </w:pPr>
            <w:r w:rsidRPr="009356C5">
              <w:rPr>
                <w:rFonts w:ascii="Calibri" w:eastAsia="Times New Roman" w:hAnsi="Calibri" w:cs="Calibri"/>
                <w:b/>
                <w:bCs/>
                <w:color w:val="000000"/>
                <w:lang w:eastAsia="en-GB"/>
              </w:rPr>
              <w:t xml:space="preserve">Requirement </w:t>
            </w:r>
          </w:p>
        </w:tc>
      </w:tr>
      <w:tr w:rsidR="009356C5" w:rsidRPr="009356C5" w:rsidTr="00156EE5">
        <w:trPr>
          <w:trHeight w:val="87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9356C5" w:rsidRPr="009356C5" w:rsidRDefault="009356C5" w:rsidP="009356C5">
            <w:pPr>
              <w:keepNext w:val="0"/>
              <w:keepLines w:val="0"/>
              <w:spacing w:before="0" w:after="0"/>
              <w:contextualSpacing w:val="0"/>
              <w:jc w:val="center"/>
              <w:rPr>
                <w:rFonts w:ascii="Calibri" w:eastAsia="Times New Roman" w:hAnsi="Calibri" w:cs="Calibri"/>
                <w:b/>
                <w:bCs/>
                <w:color w:val="000000"/>
                <w:lang w:eastAsia="en-GB"/>
              </w:rPr>
            </w:pPr>
            <w:r w:rsidRPr="009356C5">
              <w:rPr>
                <w:rFonts w:ascii="Calibri" w:eastAsia="Times New Roman" w:hAnsi="Calibri" w:cs="Calibri"/>
                <w:b/>
                <w:bCs/>
                <w:color w:val="000000"/>
                <w:lang w:eastAsia="en-GB"/>
              </w:rPr>
              <w:t>1</w:t>
            </w:r>
          </w:p>
        </w:tc>
        <w:tc>
          <w:tcPr>
            <w:tcW w:w="3640" w:type="dxa"/>
            <w:tcBorders>
              <w:top w:val="nil"/>
              <w:left w:val="nil"/>
              <w:bottom w:val="single" w:sz="4" w:space="0" w:color="auto"/>
              <w:right w:val="single" w:sz="4" w:space="0" w:color="auto"/>
            </w:tcBorders>
            <w:shd w:val="clear" w:color="auto" w:fill="auto"/>
            <w:vAlign w:val="center"/>
          </w:tcPr>
          <w:p w:rsidR="00156EE5" w:rsidRPr="009356C5" w:rsidRDefault="00156EE5" w:rsidP="009356C5">
            <w:pPr>
              <w:keepNext w:val="0"/>
              <w:keepLines w:val="0"/>
              <w:spacing w:before="0" w:after="0"/>
              <w:contextualSpacing w:val="0"/>
              <w:jc w:val="left"/>
              <w:rPr>
                <w:rFonts w:ascii="Calibri" w:eastAsia="Times New Roman" w:hAnsi="Calibri" w:cs="Calibri"/>
                <w:color w:val="000000"/>
                <w:lang w:eastAsia="en-GB"/>
              </w:rPr>
            </w:pPr>
            <w:r>
              <w:rPr>
                <w:rFonts w:ascii="Calibri" w:eastAsia="Times New Roman" w:hAnsi="Calibri" w:cs="Calibri"/>
                <w:color w:val="000000"/>
                <w:lang w:eastAsia="en-GB"/>
              </w:rPr>
              <w:t>Participant Satisfaction Rate</w:t>
            </w:r>
          </w:p>
        </w:tc>
        <w:tc>
          <w:tcPr>
            <w:tcW w:w="3860" w:type="dxa"/>
            <w:tcBorders>
              <w:top w:val="nil"/>
              <w:left w:val="nil"/>
              <w:bottom w:val="single" w:sz="4" w:space="0" w:color="auto"/>
              <w:right w:val="single" w:sz="4" w:space="0" w:color="auto"/>
            </w:tcBorders>
            <w:shd w:val="clear" w:color="auto" w:fill="auto"/>
            <w:vAlign w:val="center"/>
          </w:tcPr>
          <w:p w:rsidR="009356C5" w:rsidRPr="009356C5" w:rsidRDefault="00156EE5" w:rsidP="009356C5">
            <w:pPr>
              <w:keepNext w:val="0"/>
              <w:keepLines w:val="0"/>
              <w:spacing w:before="0" w:after="0"/>
              <w:contextualSpacing w:val="0"/>
              <w:jc w:val="left"/>
              <w:rPr>
                <w:rFonts w:ascii="Calibri" w:eastAsia="Times New Roman" w:hAnsi="Calibri" w:cs="Calibri"/>
                <w:color w:val="000000"/>
                <w:lang w:eastAsia="en-GB"/>
              </w:rPr>
            </w:pPr>
            <w:r>
              <w:rPr>
                <w:rFonts w:ascii="Calibri" w:eastAsia="Times New Roman" w:hAnsi="Calibri" w:cs="Calibri"/>
                <w:color w:val="000000"/>
                <w:lang w:eastAsia="en-GB"/>
              </w:rPr>
              <w:t>Achieve a participant satisfaction rate of at least 90% based on post-training evaluations</w:t>
            </w:r>
          </w:p>
        </w:tc>
      </w:tr>
      <w:tr w:rsidR="00CA71F3" w:rsidRPr="009356C5" w:rsidTr="009356C5">
        <w:trPr>
          <w:trHeight w:val="580"/>
        </w:trPr>
        <w:tc>
          <w:tcPr>
            <w:tcW w:w="1440" w:type="dxa"/>
            <w:tcBorders>
              <w:top w:val="nil"/>
              <w:left w:val="single" w:sz="4" w:space="0" w:color="auto"/>
              <w:bottom w:val="single" w:sz="4" w:space="0" w:color="auto"/>
              <w:right w:val="single" w:sz="4" w:space="0" w:color="auto"/>
            </w:tcBorders>
            <w:shd w:val="clear" w:color="auto" w:fill="auto"/>
            <w:vAlign w:val="center"/>
          </w:tcPr>
          <w:p w:rsidR="00CA71F3" w:rsidRPr="009356C5" w:rsidRDefault="00CA71F3" w:rsidP="009356C5">
            <w:pPr>
              <w:keepNext w:val="0"/>
              <w:keepLines w:val="0"/>
              <w:spacing w:before="0" w:after="0"/>
              <w:contextualSpacing w:val="0"/>
              <w:jc w:val="center"/>
              <w:rPr>
                <w:rFonts w:ascii="Calibri" w:eastAsia="Times New Roman" w:hAnsi="Calibri" w:cs="Calibri"/>
                <w:b/>
                <w:bCs/>
                <w:color w:val="000000"/>
                <w:lang w:eastAsia="en-GB"/>
              </w:rPr>
            </w:pPr>
            <w:r w:rsidRPr="009356C5">
              <w:rPr>
                <w:rFonts w:ascii="Calibri" w:eastAsia="Times New Roman" w:hAnsi="Calibri" w:cs="Calibri"/>
                <w:b/>
                <w:bCs/>
                <w:color w:val="000000"/>
                <w:lang w:eastAsia="en-GB"/>
              </w:rPr>
              <w:t>2</w:t>
            </w:r>
          </w:p>
        </w:tc>
        <w:tc>
          <w:tcPr>
            <w:tcW w:w="3640" w:type="dxa"/>
            <w:tcBorders>
              <w:top w:val="nil"/>
              <w:left w:val="nil"/>
              <w:bottom w:val="single" w:sz="4" w:space="0" w:color="auto"/>
              <w:right w:val="single" w:sz="4" w:space="0" w:color="auto"/>
            </w:tcBorders>
            <w:shd w:val="clear" w:color="auto" w:fill="auto"/>
            <w:vAlign w:val="center"/>
          </w:tcPr>
          <w:p w:rsidR="00CA71F3" w:rsidRDefault="00156EE5" w:rsidP="00CA71F3">
            <w:pPr>
              <w:keepNext w:val="0"/>
              <w:keepLines w:val="0"/>
              <w:spacing w:before="0" w:after="0"/>
              <w:contextualSpacing w:val="0"/>
              <w:jc w:val="left"/>
              <w:rPr>
                <w:rFonts w:ascii="Calibri" w:eastAsia="Times New Roman" w:hAnsi="Calibri" w:cs="Calibri"/>
                <w:color w:val="000000"/>
                <w:lang w:eastAsia="en-GB"/>
              </w:rPr>
            </w:pPr>
            <w:r>
              <w:rPr>
                <w:rFonts w:ascii="Calibri" w:eastAsia="Times New Roman" w:hAnsi="Calibri" w:cs="Calibri"/>
                <w:color w:val="000000"/>
                <w:lang w:eastAsia="en-GB"/>
              </w:rPr>
              <w:t>Certification Success Rate</w:t>
            </w:r>
          </w:p>
        </w:tc>
        <w:tc>
          <w:tcPr>
            <w:tcW w:w="3860" w:type="dxa"/>
            <w:tcBorders>
              <w:top w:val="nil"/>
              <w:left w:val="nil"/>
              <w:bottom w:val="single" w:sz="4" w:space="0" w:color="auto"/>
              <w:right w:val="single" w:sz="4" w:space="0" w:color="auto"/>
            </w:tcBorders>
            <w:shd w:val="clear" w:color="auto" w:fill="auto"/>
            <w:vAlign w:val="center"/>
          </w:tcPr>
          <w:p w:rsidR="00CA71F3" w:rsidRDefault="00156EE5" w:rsidP="009356C5">
            <w:pPr>
              <w:keepNext w:val="0"/>
              <w:keepLines w:val="0"/>
              <w:spacing w:before="0" w:after="0"/>
              <w:contextualSpacing w:val="0"/>
              <w:jc w:val="left"/>
              <w:rPr>
                <w:rFonts w:ascii="Calibri" w:eastAsia="Times New Roman" w:hAnsi="Calibri" w:cs="Calibri"/>
                <w:color w:val="000000"/>
                <w:lang w:eastAsia="en-GB"/>
              </w:rPr>
            </w:pPr>
            <w:r>
              <w:rPr>
                <w:rFonts w:ascii="Calibri" w:eastAsia="Times New Roman" w:hAnsi="Calibri" w:cs="Calibri"/>
                <w:color w:val="000000"/>
                <w:lang w:eastAsia="en-GB"/>
              </w:rPr>
              <w:t>Attain a certification success rate of 95% or higher for participants who complete the training</w:t>
            </w:r>
          </w:p>
        </w:tc>
      </w:tr>
      <w:tr w:rsidR="00CA71F3" w:rsidRPr="009356C5" w:rsidTr="009356C5">
        <w:trPr>
          <w:trHeight w:val="580"/>
        </w:trPr>
        <w:tc>
          <w:tcPr>
            <w:tcW w:w="1440" w:type="dxa"/>
            <w:tcBorders>
              <w:top w:val="nil"/>
              <w:left w:val="single" w:sz="4" w:space="0" w:color="auto"/>
              <w:bottom w:val="single" w:sz="4" w:space="0" w:color="auto"/>
              <w:right w:val="single" w:sz="4" w:space="0" w:color="auto"/>
            </w:tcBorders>
            <w:shd w:val="clear" w:color="auto" w:fill="auto"/>
            <w:vAlign w:val="center"/>
          </w:tcPr>
          <w:p w:rsidR="00CA71F3" w:rsidRPr="009356C5" w:rsidRDefault="00CA71F3" w:rsidP="009356C5">
            <w:pPr>
              <w:keepNext w:val="0"/>
              <w:keepLines w:val="0"/>
              <w:spacing w:before="0" w:after="0"/>
              <w:contextualSpacing w:val="0"/>
              <w:jc w:val="center"/>
              <w:rPr>
                <w:rFonts w:ascii="Calibri" w:eastAsia="Times New Roman" w:hAnsi="Calibri" w:cs="Calibri"/>
                <w:b/>
                <w:bCs/>
                <w:color w:val="000000"/>
                <w:lang w:eastAsia="en-GB"/>
              </w:rPr>
            </w:pPr>
            <w:r w:rsidRPr="009356C5">
              <w:rPr>
                <w:rFonts w:ascii="Calibri" w:eastAsia="Times New Roman" w:hAnsi="Calibri" w:cs="Calibri"/>
                <w:b/>
                <w:bCs/>
                <w:color w:val="000000"/>
                <w:lang w:eastAsia="en-GB"/>
              </w:rPr>
              <w:t>3</w:t>
            </w:r>
          </w:p>
        </w:tc>
        <w:tc>
          <w:tcPr>
            <w:tcW w:w="3640" w:type="dxa"/>
            <w:tcBorders>
              <w:top w:val="nil"/>
              <w:left w:val="nil"/>
              <w:bottom w:val="single" w:sz="4" w:space="0" w:color="auto"/>
              <w:right w:val="single" w:sz="4" w:space="0" w:color="auto"/>
            </w:tcBorders>
            <w:shd w:val="clear" w:color="auto" w:fill="auto"/>
            <w:vAlign w:val="center"/>
          </w:tcPr>
          <w:p w:rsidR="00CA71F3" w:rsidRDefault="00156EE5" w:rsidP="00CA71F3">
            <w:pPr>
              <w:keepNext w:val="0"/>
              <w:keepLines w:val="0"/>
              <w:spacing w:before="0" w:after="0"/>
              <w:contextualSpacing w:val="0"/>
              <w:jc w:val="left"/>
              <w:rPr>
                <w:rFonts w:ascii="Calibri" w:eastAsia="Times New Roman" w:hAnsi="Calibri" w:cs="Calibri"/>
                <w:color w:val="000000"/>
                <w:lang w:eastAsia="en-GB"/>
              </w:rPr>
            </w:pPr>
            <w:r>
              <w:rPr>
                <w:rFonts w:ascii="Calibri" w:eastAsia="Times New Roman" w:hAnsi="Calibri" w:cs="Calibri"/>
                <w:color w:val="000000"/>
                <w:lang w:eastAsia="en-GB"/>
              </w:rPr>
              <w:t>Feedback and continuous</w:t>
            </w:r>
          </w:p>
        </w:tc>
        <w:tc>
          <w:tcPr>
            <w:tcW w:w="3860" w:type="dxa"/>
            <w:tcBorders>
              <w:top w:val="nil"/>
              <w:left w:val="nil"/>
              <w:bottom w:val="single" w:sz="4" w:space="0" w:color="auto"/>
              <w:right w:val="single" w:sz="4" w:space="0" w:color="auto"/>
            </w:tcBorders>
            <w:shd w:val="clear" w:color="auto" w:fill="auto"/>
            <w:vAlign w:val="center"/>
          </w:tcPr>
          <w:p w:rsidR="00CA71F3" w:rsidRDefault="00156EE5" w:rsidP="009356C5">
            <w:pPr>
              <w:keepNext w:val="0"/>
              <w:keepLines w:val="0"/>
              <w:spacing w:before="0" w:after="0"/>
              <w:contextualSpacing w:val="0"/>
              <w:jc w:val="left"/>
              <w:rPr>
                <w:rFonts w:ascii="Calibri" w:eastAsia="Times New Roman" w:hAnsi="Calibri" w:cs="Calibri"/>
                <w:color w:val="000000"/>
                <w:lang w:eastAsia="en-GB"/>
              </w:rPr>
            </w:pPr>
            <w:r>
              <w:rPr>
                <w:rFonts w:ascii="Calibri" w:eastAsia="Times New Roman" w:hAnsi="Calibri" w:cs="Calibri"/>
                <w:color w:val="000000"/>
                <w:lang w:eastAsia="en-GB"/>
              </w:rPr>
              <w:t>Utilize participant feedback to implement at least 3 of improvements or enhancements to the training program annually</w:t>
            </w:r>
          </w:p>
        </w:tc>
      </w:tr>
      <w:tr w:rsidR="00CA71F3" w:rsidRPr="009356C5" w:rsidTr="009356C5">
        <w:trPr>
          <w:trHeight w:val="580"/>
        </w:trPr>
        <w:tc>
          <w:tcPr>
            <w:tcW w:w="1440" w:type="dxa"/>
            <w:tcBorders>
              <w:top w:val="nil"/>
              <w:left w:val="single" w:sz="4" w:space="0" w:color="auto"/>
              <w:bottom w:val="single" w:sz="4" w:space="0" w:color="auto"/>
              <w:right w:val="single" w:sz="4" w:space="0" w:color="auto"/>
            </w:tcBorders>
            <w:shd w:val="clear" w:color="auto" w:fill="auto"/>
            <w:vAlign w:val="center"/>
          </w:tcPr>
          <w:p w:rsidR="00CA71F3" w:rsidRPr="009356C5" w:rsidRDefault="00CA71F3" w:rsidP="009356C5">
            <w:pPr>
              <w:keepNext w:val="0"/>
              <w:keepLines w:val="0"/>
              <w:spacing w:before="0" w:after="0"/>
              <w:contextualSpacing w:val="0"/>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4</w:t>
            </w:r>
          </w:p>
        </w:tc>
        <w:tc>
          <w:tcPr>
            <w:tcW w:w="3640" w:type="dxa"/>
            <w:tcBorders>
              <w:top w:val="nil"/>
              <w:left w:val="nil"/>
              <w:bottom w:val="single" w:sz="4" w:space="0" w:color="auto"/>
              <w:right w:val="single" w:sz="4" w:space="0" w:color="auto"/>
            </w:tcBorders>
            <w:shd w:val="clear" w:color="auto" w:fill="auto"/>
            <w:vAlign w:val="center"/>
          </w:tcPr>
          <w:p w:rsidR="00CA71F3" w:rsidRDefault="00ED30F3" w:rsidP="00CA71F3">
            <w:pPr>
              <w:keepNext w:val="0"/>
              <w:keepLines w:val="0"/>
              <w:spacing w:before="0" w:after="0"/>
              <w:contextualSpacing w:val="0"/>
              <w:jc w:val="left"/>
              <w:rPr>
                <w:rFonts w:ascii="Calibri" w:eastAsia="Times New Roman" w:hAnsi="Calibri" w:cs="Calibri"/>
                <w:color w:val="000000"/>
                <w:lang w:eastAsia="en-GB"/>
              </w:rPr>
            </w:pPr>
            <w:r>
              <w:rPr>
                <w:rFonts w:ascii="Calibri" w:eastAsia="Times New Roman" w:hAnsi="Calibri" w:cs="Calibri"/>
                <w:color w:val="000000"/>
                <w:lang w:eastAsia="en-GB"/>
              </w:rPr>
              <w:t>Compliance with infection Control Protocols</w:t>
            </w:r>
          </w:p>
        </w:tc>
        <w:tc>
          <w:tcPr>
            <w:tcW w:w="3860" w:type="dxa"/>
            <w:tcBorders>
              <w:top w:val="nil"/>
              <w:left w:val="nil"/>
              <w:bottom w:val="single" w:sz="4" w:space="0" w:color="auto"/>
              <w:right w:val="single" w:sz="4" w:space="0" w:color="auto"/>
            </w:tcBorders>
            <w:shd w:val="clear" w:color="auto" w:fill="auto"/>
            <w:vAlign w:val="center"/>
          </w:tcPr>
          <w:p w:rsidR="00CA71F3" w:rsidRDefault="00ED30F3" w:rsidP="00ED30F3">
            <w:pPr>
              <w:keepNext w:val="0"/>
              <w:keepLines w:val="0"/>
              <w:spacing w:before="0" w:after="0"/>
              <w:contextualSpacing w:val="0"/>
              <w:jc w:val="left"/>
              <w:rPr>
                <w:rFonts w:ascii="Calibri" w:eastAsia="Times New Roman" w:hAnsi="Calibri" w:cs="Calibri"/>
                <w:color w:val="000000"/>
                <w:lang w:eastAsia="en-GB"/>
              </w:rPr>
            </w:pPr>
            <w:r>
              <w:rPr>
                <w:rFonts w:ascii="Calibri" w:eastAsia="Times New Roman" w:hAnsi="Calibri" w:cs="Calibri"/>
                <w:color w:val="000000"/>
                <w:lang w:eastAsia="en-GB"/>
              </w:rPr>
              <w:t>Confirm that participants consistently adhere to infection control protocols, with no major breaches reported</w:t>
            </w:r>
          </w:p>
        </w:tc>
      </w:tr>
    </w:tbl>
    <w:p w:rsidR="009356C5" w:rsidRDefault="009356C5" w:rsidP="00111BB6">
      <w:bookmarkStart w:id="0" w:name="_GoBack"/>
      <w:bookmarkEnd w:id="0"/>
    </w:p>
    <w:sectPr w:rsidR="009356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A66A37"/>
    <w:multiLevelType w:val="hybridMultilevel"/>
    <w:tmpl w:val="CE24C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7BA"/>
    <w:rsid w:val="00111BB6"/>
    <w:rsid w:val="00156EE5"/>
    <w:rsid w:val="00185A9A"/>
    <w:rsid w:val="003D0A9B"/>
    <w:rsid w:val="004611B1"/>
    <w:rsid w:val="004843AC"/>
    <w:rsid w:val="004A328D"/>
    <w:rsid w:val="004A4A97"/>
    <w:rsid w:val="004B1A91"/>
    <w:rsid w:val="005671A1"/>
    <w:rsid w:val="005E2DC4"/>
    <w:rsid w:val="008618FE"/>
    <w:rsid w:val="008A17BA"/>
    <w:rsid w:val="00924258"/>
    <w:rsid w:val="009356C5"/>
    <w:rsid w:val="009C36C2"/>
    <w:rsid w:val="009F6C72"/>
    <w:rsid w:val="00A04DBC"/>
    <w:rsid w:val="00A53B13"/>
    <w:rsid w:val="00AC7211"/>
    <w:rsid w:val="00B0320F"/>
    <w:rsid w:val="00CA71F3"/>
    <w:rsid w:val="00CB3ACA"/>
    <w:rsid w:val="00DF529E"/>
    <w:rsid w:val="00E71C19"/>
    <w:rsid w:val="00ED30F3"/>
    <w:rsid w:val="00EE3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11EF6"/>
  <w15:chartTrackingRefBased/>
  <w15:docId w15:val="{9009A352-7A94-45E7-975E-5038B023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7BA"/>
    <w:pPr>
      <w:keepNext/>
      <w:keepLines/>
      <w:spacing w:before="120" w:after="120" w:line="240" w:lineRule="auto"/>
      <w:contextualSpacing/>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1BB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356C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843656">
      <w:bodyDiv w:val="1"/>
      <w:marLeft w:val="0"/>
      <w:marRight w:val="0"/>
      <w:marTop w:val="0"/>
      <w:marBottom w:val="0"/>
      <w:divBdr>
        <w:top w:val="none" w:sz="0" w:space="0" w:color="auto"/>
        <w:left w:val="none" w:sz="0" w:space="0" w:color="auto"/>
        <w:bottom w:val="none" w:sz="0" w:space="0" w:color="auto"/>
        <w:right w:val="none" w:sz="0" w:space="0" w:color="auto"/>
      </w:divBdr>
    </w:div>
    <w:div w:id="101969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7F94568B3105409ED91308DBF6284F" ma:contentTypeVersion="4" ma:contentTypeDescription="Create a new document." ma:contentTypeScope="" ma:versionID="e0ed8ef8639d53270a76c961cdb6b798">
  <xsd:schema xmlns:xsd="http://www.w3.org/2001/XMLSchema" xmlns:xs="http://www.w3.org/2001/XMLSchema" xmlns:p="http://schemas.microsoft.com/office/2006/metadata/properties" xmlns:ns2="3c5ae018-07af-469b-9e2a-d83b3f9653c1" xmlns:ns3="681c16a6-0f56-4059-be24-c42a78268037" targetNamespace="http://schemas.microsoft.com/office/2006/metadata/properties" ma:root="true" ma:fieldsID="9e5c3e52eac9d31f45b81404f8cd3999" ns2:_="" ns3:_="">
    <xsd:import namespace="3c5ae018-07af-469b-9e2a-d83b3f9653c1"/>
    <xsd:import namespace="681c16a6-0f56-4059-be24-c42a782680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ae018-07af-469b-9e2a-d83b3f965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1c16a6-0f56-4059-be24-c42a782680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F99816-F9E9-4C6D-8355-89C24033493A}">
  <ds:schemaRefs>
    <ds:schemaRef ds:uri="http://schemas.microsoft.com/sharepoint/v3/contenttype/forms"/>
  </ds:schemaRefs>
</ds:datastoreItem>
</file>

<file path=customXml/itemProps2.xml><?xml version="1.0" encoding="utf-8"?>
<ds:datastoreItem xmlns:ds="http://schemas.openxmlformats.org/officeDocument/2006/customXml" ds:itemID="{6AB79817-94DE-47BD-8D0D-9FD6904AE2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6BF64E-7936-4224-90E4-98D962F7F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ae018-07af-469b-9e2a-d83b3f9653c1"/>
    <ds:schemaRef ds:uri="681c16a6-0f56-4059-be24-c42a78268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King's College Hospital NHS Foundation Trust</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KUBACKA-BILIK, Zaneta (KING'S COLLEGE HOSPITAL NHS FOUNDATION TRUST)</dc:creator>
  <cp:keywords/>
  <dc:description/>
  <cp:lastModifiedBy>Kubacka-Bilik, Zaneta</cp:lastModifiedBy>
  <cp:revision>3</cp:revision>
  <dcterms:created xsi:type="dcterms:W3CDTF">2023-10-30T11:50:00Z</dcterms:created>
  <dcterms:modified xsi:type="dcterms:W3CDTF">2023-10-30T11:51:00Z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0x010100D57F94568B3105409ED91308DBF6284F</vt:lpwstr>
  </property>
</Properties>
</file>