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3740045" w14:textId="30DBA0F1" w:rsidR="00A57128" w:rsidRPr="002E5116" w:rsidRDefault="00A57128" w:rsidP="002E5116">
      <w:pPr>
        <w:pStyle w:val="Heading1"/>
        <w:jc w:val="center"/>
        <w:rPr>
          <w:sz w:val="44"/>
          <w:szCs w:val="44"/>
        </w:rPr>
      </w:pPr>
      <w:r w:rsidRPr="00B818C3">
        <w:rPr>
          <w:sz w:val="44"/>
          <w:szCs w:val="44"/>
        </w:rPr>
        <w:t>Expression of interest</w:t>
      </w:r>
    </w:p>
    <w:p w14:paraId="6329DEC5" w14:textId="6EC0E9F7" w:rsidR="00A57128" w:rsidRPr="007E0083" w:rsidRDefault="006B29DD" w:rsidP="00EE71A2">
      <w:pPr>
        <w:pStyle w:val="Heading1"/>
      </w:pPr>
      <w:r>
        <w:t xml:space="preserve">IEA </w:t>
      </w:r>
      <w:r w:rsidR="00FE094E">
        <w:t xml:space="preserve">Progress in Reading </w:t>
      </w:r>
      <w:r>
        <w:t xml:space="preserve">Literacy Study (PIRLS) 2021, </w:t>
      </w:r>
      <w:r w:rsidR="002E5116">
        <w:t xml:space="preserve">National </w:t>
      </w:r>
      <w:r w:rsidR="00A306D7">
        <w:t xml:space="preserve">Research </w:t>
      </w:r>
      <w:r w:rsidR="002E5116">
        <w:t>Centre</w:t>
      </w:r>
      <w:r>
        <w:t xml:space="preserve"> </w:t>
      </w:r>
      <w:r w:rsidR="002E5116">
        <w:t>for England</w:t>
      </w:r>
    </w:p>
    <w:p w14:paraId="0A306385" w14:textId="77777777" w:rsidR="00DE6366" w:rsidRDefault="00DE6366" w:rsidP="006B29DD">
      <w:pPr>
        <w:rPr>
          <w:b/>
        </w:rPr>
      </w:pPr>
    </w:p>
    <w:p w14:paraId="2B434E3D" w14:textId="29C874AA" w:rsidR="00A57128" w:rsidRPr="006B29DD" w:rsidRDefault="00A57128" w:rsidP="006B29DD">
      <w:pPr>
        <w:rPr>
          <w:b/>
        </w:rPr>
      </w:pPr>
      <w:r w:rsidRPr="006B29DD">
        <w:rPr>
          <w:b/>
        </w:rPr>
        <w:t xml:space="preserve">Project reference: </w:t>
      </w:r>
      <w:r w:rsidR="002E5116" w:rsidRPr="003A3510">
        <w:rPr>
          <w:b/>
        </w:rPr>
        <w:t>2018/025</w:t>
      </w:r>
    </w:p>
    <w:p w14:paraId="19E600F6" w14:textId="13160FFF" w:rsidR="008D402B" w:rsidRPr="00DE6366" w:rsidRDefault="00A57128" w:rsidP="006B29DD">
      <w:pPr>
        <w:rPr>
          <w:b/>
        </w:rPr>
      </w:pPr>
      <w:r w:rsidRPr="006B29DD">
        <w:rPr>
          <w:b/>
        </w:rPr>
        <w:t>Deadline for expressions of interest:</w:t>
      </w:r>
      <w:r w:rsidR="006B29DD">
        <w:rPr>
          <w:b/>
        </w:rPr>
        <w:t xml:space="preserve"> </w:t>
      </w:r>
      <w:r w:rsidR="006B29DD" w:rsidRPr="00DE6366">
        <w:rPr>
          <w:b/>
        </w:rPr>
        <w:t>Noon</w:t>
      </w:r>
      <w:r w:rsidR="003A3510" w:rsidRPr="00DE6366">
        <w:rPr>
          <w:b/>
        </w:rPr>
        <w:t>,</w:t>
      </w:r>
      <w:r w:rsidR="006412C1">
        <w:rPr>
          <w:b/>
        </w:rPr>
        <w:t xml:space="preserve"> Thursday 7</w:t>
      </w:r>
      <w:r w:rsidR="006412C1" w:rsidRPr="006412C1">
        <w:rPr>
          <w:b/>
          <w:vertAlign w:val="superscript"/>
        </w:rPr>
        <w:t>th</w:t>
      </w:r>
      <w:r w:rsidR="006412C1">
        <w:rPr>
          <w:b/>
        </w:rPr>
        <w:t xml:space="preserve"> February</w:t>
      </w:r>
      <w:r w:rsidR="002E5116" w:rsidRPr="00DE6366">
        <w:rPr>
          <w:b/>
        </w:rPr>
        <w:t xml:space="preserve"> 2019</w:t>
      </w:r>
    </w:p>
    <w:p w14:paraId="0CFBF484" w14:textId="5959C811" w:rsidR="00A57128" w:rsidRDefault="00A57128" w:rsidP="001F2CE2">
      <w:pPr>
        <w:pStyle w:val="Heading2"/>
      </w:pPr>
      <w:r w:rsidRPr="001F2CE2">
        <w:t>Summary</w:t>
      </w:r>
    </w:p>
    <w:p w14:paraId="6482FD44" w14:textId="47E19FC4" w:rsidR="006B29DD" w:rsidRDefault="00CF1B07" w:rsidP="00CF1B07">
      <w:pPr>
        <w:rPr>
          <w:rFonts w:cs="Arial"/>
          <w:szCs w:val="22"/>
        </w:rPr>
      </w:pPr>
      <w:r>
        <w:t xml:space="preserve">We invite </w:t>
      </w:r>
      <w:r>
        <w:rPr>
          <w:rFonts w:cs="Arial"/>
          <w:szCs w:val="22"/>
        </w:rPr>
        <w:t>e</w:t>
      </w:r>
      <w:r w:rsidRPr="00AB2A8B">
        <w:rPr>
          <w:rFonts w:cs="Arial"/>
          <w:szCs w:val="22"/>
        </w:rPr>
        <w:t>xpressions of inter</w:t>
      </w:r>
      <w:r>
        <w:rPr>
          <w:rFonts w:cs="Arial"/>
          <w:szCs w:val="22"/>
        </w:rPr>
        <w:t xml:space="preserve">est to form the National </w:t>
      </w:r>
      <w:r w:rsidR="00BD2A43">
        <w:rPr>
          <w:rFonts w:cs="Arial"/>
          <w:szCs w:val="22"/>
        </w:rPr>
        <w:t xml:space="preserve">Research </w:t>
      </w:r>
      <w:r>
        <w:rPr>
          <w:rFonts w:cs="Arial"/>
          <w:szCs w:val="22"/>
        </w:rPr>
        <w:t xml:space="preserve">Centre </w:t>
      </w:r>
      <w:r w:rsidR="00BD2A43">
        <w:rPr>
          <w:rFonts w:cs="Arial"/>
          <w:szCs w:val="22"/>
        </w:rPr>
        <w:t xml:space="preserve">(NRC) </w:t>
      </w:r>
      <w:r>
        <w:rPr>
          <w:rFonts w:cs="Arial"/>
          <w:szCs w:val="22"/>
        </w:rPr>
        <w:t>to administer the International Association for the Evaluation of Educational Achievement</w:t>
      </w:r>
      <w:r w:rsidR="00FE094E">
        <w:rPr>
          <w:rFonts w:cs="Arial"/>
          <w:b/>
          <w:szCs w:val="22"/>
        </w:rPr>
        <w:t xml:space="preserve"> Progress </w:t>
      </w:r>
      <w:proofErr w:type="gramStart"/>
      <w:r w:rsidR="00FE094E">
        <w:rPr>
          <w:rFonts w:cs="Arial"/>
          <w:b/>
          <w:szCs w:val="22"/>
        </w:rPr>
        <w:t>In</w:t>
      </w:r>
      <w:proofErr w:type="gramEnd"/>
      <w:r w:rsidR="00FE094E">
        <w:rPr>
          <w:rFonts w:cs="Arial"/>
          <w:b/>
          <w:szCs w:val="22"/>
        </w:rPr>
        <w:t xml:space="preserve"> Reading</w:t>
      </w:r>
      <w:r w:rsidRPr="00507CA3">
        <w:rPr>
          <w:rFonts w:cs="Arial"/>
          <w:b/>
          <w:szCs w:val="22"/>
        </w:rPr>
        <w:t xml:space="preserve"> Literacy </w:t>
      </w:r>
      <w:r w:rsidR="00507CA3" w:rsidRPr="00507CA3">
        <w:rPr>
          <w:rFonts w:cs="Arial"/>
          <w:b/>
          <w:szCs w:val="22"/>
        </w:rPr>
        <w:t xml:space="preserve">Study (PIRLS) 2021 </w:t>
      </w:r>
      <w:r w:rsidR="00507CA3">
        <w:rPr>
          <w:rFonts w:cs="Arial"/>
          <w:szCs w:val="22"/>
        </w:rPr>
        <w:t>in England (only).</w:t>
      </w:r>
    </w:p>
    <w:p w14:paraId="7ED96D3E" w14:textId="7C30B719" w:rsidR="006B29DD" w:rsidRPr="00DE6366" w:rsidRDefault="006B29DD" w:rsidP="006B29DD">
      <w:pPr>
        <w:rPr>
          <w:u w:val="single"/>
        </w:rPr>
      </w:pPr>
      <w:r>
        <w:t xml:space="preserve">This expression of interest was posted on </w:t>
      </w:r>
      <w:r w:rsidR="00DE6366" w:rsidRPr="00DE6366">
        <w:rPr>
          <w:u w:val="single"/>
        </w:rPr>
        <w:t xml:space="preserve">Wednesday </w:t>
      </w:r>
      <w:r w:rsidR="006412C1">
        <w:rPr>
          <w:u w:val="single"/>
        </w:rPr>
        <w:t>16</w:t>
      </w:r>
      <w:r w:rsidRPr="00DE6366">
        <w:rPr>
          <w:u w:val="single"/>
          <w:vertAlign w:val="superscript"/>
        </w:rPr>
        <w:t>th</w:t>
      </w:r>
      <w:r w:rsidRPr="00DE6366">
        <w:rPr>
          <w:u w:val="single"/>
        </w:rPr>
        <w:t xml:space="preserve"> January 2019.</w:t>
      </w:r>
    </w:p>
    <w:p w14:paraId="4E1E2151" w14:textId="2BEFC255" w:rsidR="006B29DD" w:rsidRPr="006B29DD" w:rsidRDefault="006B29DD" w:rsidP="006B29DD">
      <w:pPr>
        <w:pStyle w:val="Heading2"/>
      </w:pPr>
      <w:r>
        <w:t>Background</w:t>
      </w:r>
    </w:p>
    <w:p w14:paraId="30B05D43" w14:textId="139D974E" w:rsidR="00505375" w:rsidRDefault="000A1E1D" w:rsidP="00505375">
      <w:r w:rsidRPr="000A1E1D">
        <w:t xml:space="preserve">England participates in international comparison studies to benchmark </w:t>
      </w:r>
      <w:r w:rsidR="00881A5D">
        <w:t xml:space="preserve">our </w:t>
      </w:r>
      <w:r w:rsidRPr="000A1E1D">
        <w:t xml:space="preserve">education policy and performance against other countries, review </w:t>
      </w:r>
      <w:r w:rsidR="00577192">
        <w:t xml:space="preserve">our </w:t>
      </w:r>
      <w:r w:rsidRPr="000A1E1D">
        <w:t>system</w:t>
      </w:r>
      <w:r w:rsidR="00577192">
        <w:t>s</w:t>
      </w:r>
      <w:r w:rsidRPr="000A1E1D">
        <w:t xml:space="preserve"> strengths and weaknesses in an international context, and mo</w:t>
      </w:r>
      <w:r w:rsidR="00DE6366">
        <w:t xml:space="preserve">nitor trends over time. </w:t>
      </w:r>
      <w:r>
        <w:t xml:space="preserve">This aligns with </w:t>
      </w:r>
      <w:r w:rsidR="003A3A43">
        <w:t>DfE’s vision to offer world-class education, training and care for everyo</w:t>
      </w:r>
      <w:r w:rsidR="001A6102">
        <w:t>ne, whatever their background.</w:t>
      </w:r>
    </w:p>
    <w:p w14:paraId="55346533" w14:textId="406B2F0D" w:rsidR="00D62226" w:rsidRPr="004076DF" w:rsidRDefault="006B29DD" w:rsidP="00A306D7">
      <w:r>
        <w:rPr>
          <w:rFonts w:cs="Arial"/>
          <w:szCs w:val="22"/>
        </w:rPr>
        <w:t xml:space="preserve">Organised by the International Association for the Evaluation of Educational Achievement (IEA), </w:t>
      </w:r>
      <w:r w:rsidR="004076DF">
        <w:t>PIRLS takes place every five year</w:t>
      </w:r>
      <w:r w:rsidR="008D402B">
        <w:t>s</w:t>
      </w:r>
      <w:r w:rsidR="000A1E1D">
        <w:t xml:space="preserve"> and enables us to </w:t>
      </w:r>
      <w:r w:rsidR="004076DF">
        <w:t xml:space="preserve">compare the skills of </w:t>
      </w:r>
      <w:r w:rsidR="00C51CD1">
        <w:t>9-</w:t>
      </w:r>
      <w:r w:rsidR="004076DF" w:rsidRPr="008110B1">
        <w:rPr>
          <w:rFonts w:cs="Arial"/>
          <w:szCs w:val="22"/>
        </w:rPr>
        <w:t xml:space="preserve">10-year-olds in </w:t>
      </w:r>
      <w:r w:rsidR="004076DF">
        <w:rPr>
          <w:rFonts w:cs="Arial"/>
          <w:szCs w:val="22"/>
        </w:rPr>
        <w:t xml:space="preserve">reading and literacy </w:t>
      </w:r>
      <w:r w:rsidR="000A1E1D">
        <w:rPr>
          <w:rFonts w:cs="Arial"/>
          <w:szCs w:val="22"/>
        </w:rPr>
        <w:t>intern</w:t>
      </w:r>
      <w:r w:rsidR="00577192">
        <w:rPr>
          <w:rFonts w:cs="Arial"/>
          <w:szCs w:val="22"/>
        </w:rPr>
        <w:t>a</w:t>
      </w:r>
      <w:r w:rsidR="000A1E1D">
        <w:rPr>
          <w:rFonts w:cs="Arial"/>
          <w:szCs w:val="22"/>
        </w:rPr>
        <w:t>tionally</w:t>
      </w:r>
      <w:r w:rsidR="004076DF">
        <w:t xml:space="preserve">. </w:t>
      </w:r>
      <w:r w:rsidR="00881A5D">
        <w:t xml:space="preserve">Pupils </w:t>
      </w:r>
      <w:r w:rsidR="004076DF">
        <w:t>representing around 60 countries and economies will take part in PIRLS</w:t>
      </w:r>
      <w:r w:rsidR="00D62226">
        <w:t xml:space="preserve"> 2021. </w:t>
      </w:r>
      <w:r w:rsidR="000A1E1D" w:rsidRPr="000A1E1D">
        <w:t>The study is administered in around 1</w:t>
      </w:r>
      <w:r w:rsidR="000A1E1D">
        <w:t>7</w:t>
      </w:r>
      <w:r w:rsidR="000A1E1D" w:rsidRPr="000A1E1D">
        <w:t xml:space="preserve">0 primary schools </w:t>
      </w:r>
      <w:r w:rsidR="000A1E1D">
        <w:t>and engages approx</w:t>
      </w:r>
      <w:r w:rsidR="00881A5D">
        <w:t>imately</w:t>
      </w:r>
      <w:r w:rsidR="00D62226">
        <w:t xml:space="preserve"> 5,000 pupils in England.</w:t>
      </w:r>
    </w:p>
    <w:p w14:paraId="1FB12242" w14:textId="1B9FB3BA" w:rsidR="00D62226" w:rsidRPr="00D62226" w:rsidRDefault="00A306D7" w:rsidP="00A306D7">
      <w:r>
        <w:rPr>
          <w:rFonts w:cs="Arial"/>
          <w:szCs w:val="22"/>
        </w:rPr>
        <w:t xml:space="preserve">The study </w:t>
      </w:r>
      <w:r w:rsidRPr="008110B1">
        <w:rPr>
          <w:rFonts w:cs="Arial"/>
          <w:szCs w:val="22"/>
        </w:rPr>
        <w:t>also collects important background data that can be used to improve teaching and learning, such as information about the curriculum and curriculum implementation, instructional practices, and school resources.</w:t>
      </w:r>
      <w:r w:rsidRPr="00A306D7">
        <w:t xml:space="preserve"> </w:t>
      </w:r>
    </w:p>
    <w:p w14:paraId="08FD257B" w14:textId="300D0790" w:rsidR="003A3A43" w:rsidRDefault="00A306D7" w:rsidP="003A3A43">
      <w:pPr>
        <w:rPr>
          <w:rStyle w:val="Hyperlink"/>
          <w:sz w:val="22"/>
        </w:rPr>
      </w:pPr>
      <w:r>
        <w:rPr>
          <w:rFonts w:cs="Arial"/>
          <w:szCs w:val="22"/>
        </w:rPr>
        <w:t xml:space="preserve">A copy of the </w:t>
      </w:r>
      <w:r w:rsidR="004076DF">
        <w:rPr>
          <w:rFonts w:cs="Arial"/>
          <w:szCs w:val="22"/>
        </w:rPr>
        <w:t>I</w:t>
      </w:r>
      <w:r w:rsidR="00505375">
        <w:rPr>
          <w:rFonts w:cs="Arial"/>
          <w:szCs w:val="22"/>
        </w:rPr>
        <w:t>EA PIRL</w:t>
      </w:r>
      <w:r w:rsidR="004076DF">
        <w:rPr>
          <w:rFonts w:cs="Arial"/>
          <w:szCs w:val="22"/>
        </w:rPr>
        <w:t>S</w:t>
      </w:r>
      <w:r w:rsidR="00505375">
        <w:rPr>
          <w:rFonts w:cs="Arial"/>
          <w:szCs w:val="22"/>
        </w:rPr>
        <w:t xml:space="preserve"> 2021</w:t>
      </w:r>
      <w:r>
        <w:rPr>
          <w:rFonts w:cs="Arial"/>
          <w:szCs w:val="22"/>
        </w:rPr>
        <w:t xml:space="preserve"> brochure is attached </w:t>
      </w:r>
      <w:r w:rsidR="00505375">
        <w:rPr>
          <w:rFonts w:cs="Arial"/>
          <w:szCs w:val="22"/>
        </w:rPr>
        <w:t xml:space="preserve">for </w:t>
      </w:r>
      <w:r>
        <w:rPr>
          <w:rFonts w:cs="Arial"/>
          <w:szCs w:val="22"/>
        </w:rPr>
        <w:t xml:space="preserve">information. </w:t>
      </w:r>
      <w:r>
        <w:t>More background on the IEA and PIRLS</w:t>
      </w:r>
      <w:r w:rsidR="003A3A43">
        <w:t xml:space="preserve"> can be found at </w:t>
      </w:r>
      <w:hyperlink r:id="rId14" w:history="1">
        <w:r w:rsidR="003A3A43" w:rsidRPr="00C51CD1">
          <w:rPr>
            <w:rStyle w:val="Hyperlink"/>
            <w:sz w:val="22"/>
          </w:rPr>
          <w:t>www.</w:t>
        </w:r>
        <w:r w:rsidRPr="00C51CD1">
          <w:rPr>
            <w:rStyle w:val="Hyperlink"/>
            <w:sz w:val="22"/>
          </w:rPr>
          <w:t>iea.nl</w:t>
        </w:r>
      </w:hyperlink>
      <w:r w:rsidR="00DE6366">
        <w:t>. The</w:t>
      </w:r>
      <w:r w:rsidR="00505375">
        <w:t xml:space="preserve"> England</w:t>
      </w:r>
      <w:r w:rsidR="00BC31D9">
        <w:t xml:space="preserve"> country results and information about numbers of schools and pupils </w:t>
      </w:r>
      <w:r w:rsidR="00507CA3">
        <w:t>that took part</w:t>
      </w:r>
      <w:r w:rsidR="00BC31D9">
        <w:t xml:space="preserve"> </w:t>
      </w:r>
      <w:r w:rsidR="00505375">
        <w:t xml:space="preserve">in the 2016 PIRLS study </w:t>
      </w:r>
      <w:r w:rsidR="00BC31D9">
        <w:t xml:space="preserve">can be found in </w:t>
      </w:r>
      <w:r w:rsidR="00505375">
        <w:t xml:space="preserve">the </w:t>
      </w:r>
      <w:r w:rsidR="00507CA3">
        <w:t>national report</w:t>
      </w:r>
      <w:r w:rsidR="00BC31D9">
        <w:t xml:space="preserve"> </w:t>
      </w:r>
      <w:r w:rsidR="00505375">
        <w:t xml:space="preserve">for England on </w:t>
      </w:r>
      <w:hyperlink r:id="rId15" w:history="1">
        <w:r w:rsidR="00C51CD1">
          <w:rPr>
            <w:rStyle w:val="Hyperlink"/>
            <w:sz w:val="22"/>
          </w:rPr>
          <w:t>gov.uk</w:t>
        </w:r>
      </w:hyperlink>
      <w:r w:rsidR="00C51CD1" w:rsidRPr="008110B1">
        <w:rPr>
          <w:rFonts w:cs="Arial"/>
          <w:szCs w:val="22"/>
        </w:rPr>
        <w:t>.</w:t>
      </w:r>
    </w:p>
    <w:p w14:paraId="2DA3BB87" w14:textId="08E7A3EF" w:rsidR="00A57128" w:rsidRDefault="00A57128" w:rsidP="001F2CE2">
      <w:pPr>
        <w:pStyle w:val="Heading2"/>
      </w:pPr>
      <w:r w:rsidRPr="003E05F9">
        <w:lastRenderedPageBreak/>
        <w:t>Evaluation aims</w:t>
      </w:r>
    </w:p>
    <w:p w14:paraId="61910730" w14:textId="6C2DB50D" w:rsidR="003A3A43" w:rsidRDefault="006B29DD" w:rsidP="003A3A43">
      <w:r>
        <w:t>The aim</w:t>
      </w:r>
      <w:r w:rsidR="003A3A43">
        <w:t xml:space="preserve"> of th</w:t>
      </w:r>
      <w:r w:rsidR="00505375">
        <w:t>e PIRLS</w:t>
      </w:r>
      <w:r>
        <w:t xml:space="preserve"> 2021 study is</w:t>
      </w:r>
      <w:r w:rsidR="003A3A43">
        <w:t xml:space="preserve"> to:</w:t>
      </w:r>
    </w:p>
    <w:p w14:paraId="2F3B2EA8" w14:textId="1503DE41" w:rsidR="003C6BD2" w:rsidRPr="00C51CD1" w:rsidRDefault="003C6BD2" w:rsidP="003C6BD2">
      <w:pPr>
        <w:pStyle w:val="ListParagraph"/>
        <w:numPr>
          <w:ilvl w:val="0"/>
          <w:numId w:val="22"/>
        </w:numPr>
        <w:rPr>
          <w:szCs w:val="22"/>
        </w:rPr>
      </w:pPr>
      <w:r w:rsidRPr="003A3510">
        <w:rPr>
          <w:szCs w:val="22"/>
        </w:rPr>
        <w:t>provide an assessment of pupils’ reading performance after approximately four years of formal primary schooling</w:t>
      </w:r>
      <w:r w:rsidR="008D402B" w:rsidRPr="003A3510">
        <w:rPr>
          <w:szCs w:val="22"/>
        </w:rPr>
        <w:t>;</w:t>
      </w:r>
    </w:p>
    <w:p w14:paraId="519D8CDE" w14:textId="603D0545" w:rsidR="003A3A43" w:rsidRDefault="003A3A43" w:rsidP="003C6BD2">
      <w:pPr>
        <w:pStyle w:val="ListParagraph"/>
        <w:numPr>
          <w:ilvl w:val="0"/>
          <w:numId w:val="22"/>
        </w:numPr>
      </w:pPr>
      <w:r>
        <w:t>gather contextual information</w:t>
      </w:r>
      <w:r w:rsidR="00EB4BDC">
        <w:t xml:space="preserve"> to</w:t>
      </w:r>
      <w:r>
        <w:t xml:space="preserve"> identif</w:t>
      </w:r>
      <w:r w:rsidR="003C6BD2">
        <w:t xml:space="preserve">y </w:t>
      </w:r>
      <w:r w:rsidR="00EB4BDC">
        <w:t xml:space="preserve">and analyse </w:t>
      </w:r>
      <w:r w:rsidR="003C6BD2">
        <w:t xml:space="preserve">factors that </w:t>
      </w:r>
      <w:r w:rsidR="00EB4BDC">
        <w:t xml:space="preserve">impact </w:t>
      </w:r>
      <w:r w:rsidR="00DE6366">
        <w:t xml:space="preserve">on </w:t>
      </w:r>
      <w:r w:rsidR="003C6BD2">
        <w:t>pupil</w:t>
      </w:r>
      <w:r>
        <w:t xml:space="preserve"> </w:t>
      </w:r>
      <w:r w:rsidR="00EB4BDC">
        <w:t>attainment</w:t>
      </w:r>
      <w:r w:rsidR="00DE6366">
        <w:t>;</w:t>
      </w:r>
    </w:p>
    <w:p w14:paraId="39994970" w14:textId="0D0B0982" w:rsidR="003A3A43" w:rsidRDefault="003A3A43" w:rsidP="003A3A43">
      <w:pPr>
        <w:pStyle w:val="ListParagraph"/>
        <w:numPr>
          <w:ilvl w:val="0"/>
          <w:numId w:val="22"/>
        </w:numPr>
      </w:pPr>
      <w:r>
        <w:t xml:space="preserve">gather data to enable international comparisons with other participating countries and </w:t>
      </w:r>
      <w:r w:rsidR="00EB4BDC">
        <w:t xml:space="preserve">to measure </w:t>
      </w:r>
      <w:r w:rsidR="00577192">
        <w:t>t</w:t>
      </w:r>
      <w:r w:rsidR="00EB4BDC">
        <w:t>rends over time</w:t>
      </w:r>
      <w:r w:rsidR="008D402B">
        <w:t>.</w:t>
      </w:r>
    </w:p>
    <w:p w14:paraId="0E6B3F4B" w14:textId="2751E8B4" w:rsidR="004A600B" w:rsidRPr="004A600B" w:rsidRDefault="004A600B" w:rsidP="001F2CE2">
      <w:pPr>
        <w:pStyle w:val="Heading2"/>
      </w:pPr>
      <w:r>
        <w:t>Methodology</w:t>
      </w:r>
    </w:p>
    <w:p w14:paraId="3F8B491E" w14:textId="3FF2A8DB" w:rsidR="00D62226" w:rsidRDefault="00D62226" w:rsidP="006B29DD">
      <w:pPr>
        <w:spacing w:line="24" w:lineRule="atLeast"/>
      </w:pPr>
      <w:r>
        <w:t>The PIRLS</w:t>
      </w:r>
      <w:r w:rsidR="003A3A43">
        <w:t xml:space="preserve"> research methodology is largely determi</w:t>
      </w:r>
      <w:r>
        <w:t>ned by the IEA in collaboratio</w:t>
      </w:r>
      <w:r w:rsidR="006B29DD">
        <w:t xml:space="preserve">n with participating countries. </w:t>
      </w:r>
      <w:r w:rsidR="00577192">
        <w:t>Bi</w:t>
      </w:r>
      <w:r w:rsidR="00577192">
        <w:rPr>
          <w:rFonts w:cs="Arial"/>
          <w:szCs w:val="22"/>
        </w:rPr>
        <w:t>dders can add particular value to the success of the project</w:t>
      </w:r>
      <w:r w:rsidR="00577192">
        <w:t xml:space="preserve"> through the r</w:t>
      </w:r>
      <w:r>
        <w:rPr>
          <w:rFonts w:cs="Arial"/>
          <w:szCs w:val="22"/>
        </w:rPr>
        <w:t>ecruitment and support of schools, and presentation and dissemination of findings</w:t>
      </w:r>
      <w:r w:rsidR="00577192">
        <w:rPr>
          <w:rFonts w:cs="Arial"/>
          <w:szCs w:val="22"/>
        </w:rPr>
        <w:t>.</w:t>
      </w:r>
    </w:p>
    <w:p w14:paraId="7A5CF2A2" w14:textId="2D6AF711" w:rsidR="003A3A43" w:rsidRDefault="006B29DD" w:rsidP="003A3A43">
      <w:r>
        <w:t>England’s</w:t>
      </w:r>
      <w:r w:rsidR="00D62226">
        <w:t xml:space="preserve"> NRC</w:t>
      </w:r>
      <w:r>
        <w:t xml:space="preserve"> will</w:t>
      </w:r>
      <w:r w:rsidR="00F9589F">
        <w:t xml:space="preserve"> be expected to</w:t>
      </w:r>
      <w:r w:rsidR="003A3A43">
        <w:t>:</w:t>
      </w:r>
    </w:p>
    <w:p w14:paraId="5AD53686" w14:textId="4384D0BE" w:rsidR="003A3A43" w:rsidRDefault="003A3A43" w:rsidP="003A3510">
      <w:pPr>
        <w:pStyle w:val="ListParagraph"/>
        <w:numPr>
          <w:ilvl w:val="0"/>
          <w:numId w:val="35"/>
        </w:numPr>
      </w:pPr>
      <w:r>
        <w:t xml:space="preserve">Work with </w:t>
      </w:r>
      <w:r w:rsidR="00D62226">
        <w:t>IEA</w:t>
      </w:r>
      <w:r>
        <w:t xml:space="preserve"> </w:t>
      </w:r>
      <w:r w:rsidR="00D62226">
        <w:t xml:space="preserve">and its contractors </w:t>
      </w:r>
      <w:r>
        <w:t>to</w:t>
      </w:r>
      <w:r w:rsidR="00D62226">
        <w:t xml:space="preserve"> </w:t>
      </w:r>
      <w:r w:rsidR="00EB4BDC" w:rsidRPr="00EB4BDC">
        <w:t>shape the study internationally to reflect England’s policy priori</w:t>
      </w:r>
      <w:bookmarkStart w:id="0" w:name="_GoBack"/>
      <w:bookmarkEnd w:id="0"/>
      <w:r w:rsidR="00EB4BDC" w:rsidRPr="00EB4BDC">
        <w:t>ties.</w:t>
      </w:r>
    </w:p>
    <w:p w14:paraId="40998E51" w14:textId="44ED8FBF" w:rsidR="003A3A43" w:rsidRDefault="003A3A43" w:rsidP="00D21E5F">
      <w:pPr>
        <w:pStyle w:val="ListParagraph"/>
        <w:numPr>
          <w:ilvl w:val="0"/>
          <w:numId w:val="35"/>
        </w:numPr>
      </w:pPr>
      <w:r>
        <w:t xml:space="preserve">Design the national research project to </w:t>
      </w:r>
      <w:r w:rsidR="00EB4BDC">
        <w:t xml:space="preserve">meet PIRLS </w:t>
      </w:r>
      <w:r>
        <w:t xml:space="preserve">requirements in </w:t>
      </w:r>
      <w:r w:rsidR="00D62226">
        <w:t>England</w:t>
      </w:r>
      <w:r w:rsidR="00EF648B">
        <w:t>.</w:t>
      </w:r>
    </w:p>
    <w:p w14:paraId="5DF598E2" w14:textId="2D5C921C" w:rsidR="003A3A43" w:rsidRDefault="003A3A43" w:rsidP="00D21E5F">
      <w:pPr>
        <w:pStyle w:val="ListParagraph"/>
        <w:numPr>
          <w:ilvl w:val="0"/>
          <w:numId w:val="35"/>
        </w:numPr>
      </w:pPr>
      <w:r>
        <w:t>Deliver the national research project in Eng</w:t>
      </w:r>
      <w:r w:rsidR="00D62226">
        <w:t>land</w:t>
      </w:r>
      <w:r>
        <w:t>. This will include:</w:t>
      </w:r>
    </w:p>
    <w:p w14:paraId="535E03CD" w14:textId="77777777" w:rsidR="00EF648B" w:rsidRDefault="00EF648B" w:rsidP="00EF648B">
      <w:pPr>
        <w:pStyle w:val="ListParagraph"/>
        <w:numPr>
          <w:ilvl w:val="0"/>
          <w:numId w:val="0"/>
        </w:numPr>
        <w:ind w:left="720"/>
      </w:pPr>
    </w:p>
    <w:p w14:paraId="31F6FFAD" w14:textId="40ABD9D3" w:rsidR="003A3A43" w:rsidRDefault="00D62226" w:rsidP="003A3510">
      <w:pPr>
        <w:pStyle w:val="ListParagraph"/>
        <w:numPr>
          <w:ilvl w:val="1"/>
          <w:numId w:val="37"/>
        </w:numPr>
      </w:pPr>
      <w:r>
        <w:t>Adapting instruments to the context of England</w:t>
      </w:r>
      <w:r w:rsidR="003A3A43">
        <w:t>;</w:t>
      </w:r>
    </w:p>
    <w:p w14:paraId="6BBB6710" w14:textId="7F339950" w:rsidR="003A3A43" w:rsidRDefault="003A3A43" w:rsidP="003A3510">
      <w:pPr>
        <w:pStyle w:val="ListParagraph"/>
        <w:numPr>
          <w:ilvl w:val="1"/>
          <w:numId w:val="37"/>
        </w:numPr>
      </w:pPr>
      <w:r>
        <w:t xml:space="preserve">Testing the instruments for suitability </w:t>
      </w:r>
      <w:r w:rsidR="00EB4BDC">
        <w:t>for deployment</w:t>
      </w:r>
      <w:r w:rsidR="00DE6366">
        <w:t xml:space="preserve"> </w:t>
      </w:r>
      <w:r w:rsidR="00EB4BDC">
        <w:t>in</w:t>
      </w:r>
      <w:r>
        <w:t xml:space="preserve"> England</w:t>
      </w:r>
      <w:r w:rsidR="00D62226">
        <w:t>;</w:t>
      </w:r>
    </w:p>
    <w:p w14:paraId="0F6DBB24" w14:textId="0B2E4219" w:rsidR="003A3A43" w:rsidRDefault="00EB4BDC" w:rsidP="003A3510">
      <w:pPr>
        <w:pStyle w:val="ListParagraph"/>
        <w:numPr>
          <w:ilvl w:val="1"/>
          <w:numId w:val="37"/>
        </w:numPr>
      </w:pPr>
      <w:r>
        <w:t>Administering a f</w:t>
      </w:r>
      <w:r w:rsidR="00DE6366">
        <w:t xml:space="preserve">ield trial </w:t>
      </w:r>
      <w:r>
        <w:t xml:space="preserve">in </w:t>
      </w:r>
      <w:r w:rsidR="001B18D4">
        <w:t xml:space="preserve">order </w:t>
      </w:r>
      <w:r w:rsidR="003A3A43">
        <w:t xml:space="preserve">to </w:t>
      </w:r>
      <w:r w:rsidR="002359C3">
        <w:t xml:space="preserve">inform </w:t>
      </w:r>
      <w:r>
        <w:t xml:space="preserve">the </w:t>
      </w:r>
      <w:r w:rsidR="001B18D4">
        <w:t>development of the</w:t>
      </w:r>
      <w:r w:rsidR="002359C3">
        <w:t xml:space="preserve"> </w:t>
      </w:r>
      <w:r w:rsidR="003A3A43">
        <w:t>main study design</w:t>
      </w:r>
      <w:r w:rsidR="001B18D4">
        <w:t>,</w:t>
      </w:r>
      <w:r w:rsidR="00DE6366">
        <w:t xml:space="preserve"> </w:t>
      </w:r>
      <w:r w:rsidR="002359C3">
        <w:t>national</w:t>
      </w:r>
      <w:r>
        <w:t>ly and internationally</w:t>
      </w:r>
      <w:r w:rsidR="002359C3">
        <w:t>;</w:t>
      </w:r>
    </w:p>
    <w:p w14:paraId="7FB0FDF6" w14:textId="78C487D2" w:rsidR="003A3A43" w:rsidRDefault="003A3A43" w:rsidP="003A3510">
      <w:pPr>
        <w:pStyle w:val="ListParagraph"/>
        <w:numPr>
          <w:ilvl w:val="1"/>
          <w:numId w:val="37"/>
        </w:numPr>
      </w:pPr>
      <w:r>
        <w:t xml:space="preserve">Developing a school engagement and recruitment plan that </w:t>
      </w:r>
      <w:r w:rsidR="00EB4BDC">
        <w:t xml:space="preserve">leads to the </w:t>
      </w:r>
      <w:r>
        <w:t>achieve</w:t>
      </w:r>
      <w:r w:rsidR="00EB4BDC">
        <w:t>ment of</w:t>
      </w:r>
      <w:r>
        <w:t xml:space="preserve"> response rate targets</w:t>
      </w:r>
      <w:r w:rsidR="001B18D4">
        <w:t xml:space="preserve"> set by </w:t>
      </w:r>
      <w:r w:rsidR="00577192">
        <w:t xml:space="preserve">the </w:t>
      </w:r>
      <w:r w:rsidR="001B18D4">
        <w:t>IEA</w:t>
      </w:r>
      <w:r>
        <w:t>;</w:t>
      </w:r>
    </w:p>
    <w:p w14:paraId="440BB4D0" w14:textId="4149B2FA" w:rsidR="003A3A43" w:rsidRDefault="00EB4BDC" w:rsidP="003A3510">
      <w:pPr>
        <w:pStyle w:val="ListParagraph"/>
        <w:numPr>
          <w:ilvl w:val="1"/>
          <w:numId w:val="37"/>
        </w:numPr>
      </w:pPr>
      <w:r w:rsidRPr="00EB4BDC">
        <w:t>Complete sampling - populate the study sample frame with details of all eligible schools in</w:t>
      </w:r>
      <w:r w:rsidR="00DE6366">
        <w:t xml:space="preserve"> England in order to allow the i</w:t>
      </w:r>
      <w:r w:rsidRPr="00EB4BDC">
        <w:t>ntern</w:t>
      </w:r>
      <w:r w:rsidR="00DE6366">
        <w:t>ational study c</w:t>
      </w:r>
      <w:r w:rsidRPr="00EB4BDC">
        <w:t>entre to draw school samples;</w:t>
      </w:r>
    </w:p>
    <w:p w14:paraId="10245F84" w14:textId="0E586C26" w:rsidR="003A3A43" w:rsidRDefault="00EB4BDC" w:rsidP="003A3510">
      <w:pPr>
        <w:pStyle w:val="ListParagraph"/>
        <w:numPr>
          <w:ilvl w:val="1"/>
          <w:numId w:val="37"/>
        </w:numPr>
      </w:pPr>
      <w:r>
        <w:t xml:space="preserve">Administer </w:t>
      </w:r>
      <w:r w:rsidR="00D62226">
        <w:t>paper-</w:t>
      </w:r>
      <w:r w:rsidR="003A3A43">
        <w:t>based assessment and background questionnaires in sampled schools;</w:t>
      </w:r>
    </w:p>
    <w:p w14:paraId="5E70F729" w14:textId="1BDB5C6B" w:rsidR="003A3A43" w:rsidRDefault="001B18D4" w:rsidP="003A3510">
      <w:pPr>
        <w:pStyle w:val="ListParagraph"/>
        <w:numPr>
          <w:ilvl w:val="1"/>
          <w:numId w:val="37"/>
        </w:numPr>
      </w:pPr>
      <w:r w:rsidRPr="001B18D4">
        <w:t>Process and code responses, and</w:t>
      </w:r>
      <w:r w:rsidR="00577192">
        <w:t xml:space="preserve"> securely</w:t>
      </w:r>
      <w:r w:rsidRPr="001B18D4">
        <w:t xml:space="preserve"> return the coded data to the international contractor</w:t>
      </w:r>
      <w:r>
        <w:t>;</w:t>
      </w:r>
      <w:r w:rsidRPr="001B18D4">
        <w:t xml:space="preserve"> </w:t>
      </w:r>
    </w:p>
    <w:p w14:paraId="4568378A" w14:textId="1A8C9EB0" w:rsidR="003A3A43" w:rsidRDefault="00DE6366" w:rsidP="003A3510">
      <w:pPr>
        <w:pStyle w:val="ListParagraph"/>
        <w:numPr>
          <w:ilvl w:val="1"/>
          <w:numId w:val="37"/>
        </w:numPr>
      </w:pPr>
      <w:r>
        <w:t>Conduct</w:t>
      </w:r>
      <w:r w:rsidR="003A3A43">
        <w:t xml:space="preserve"> analysis of the international dataset (Summer/Autumn 202</w:t>
      </w:r>
      <w:r w:rsidR="00D0396C">
        <w:t>2)</w:t>
      </w:r>
      <w:r w:rsidR="003A3A43">
        <w:t xml:space="preserve"> to meet the aims outlined above.</w:t>
      </w:r>
    </w:p>
    <w:p w14:paraId="6FF3EBEC" w14:textId="48549C92" w:rsidR="00D21E5F" w:rsidRDefault="00D21E5F" w:rsidP="00D21E5F">
      <w:pPr>
        <w:pStyle w:val="ListParagraph"/>
        <w:numPr>
          <w:ilvl w:val="0"/>
          <w:numId w:val="0"/>
        </w:numPr>
        <w:ind w:left="1440"/>
      </w:pPr>
    </w:p>
    <w:p w14:paraId="6C4E2D87" w14:textId="5F338DBC" w:rsidR="00D21E5F" w:rsidRDefault="00D21E5F" w:rsidP="00EF648B">
      <w:pPr>
        <w:pStyle w:val="ListParagraph"/>
        <w:numPr>
          <w:ilvl w:val="0"/>
          <w:numId w:val="35"/>
        </w:numPr>
        <w:spacing w:line="24" w:lineRule="atLeast"/>
      </w:pPr>
      <w:r>
        <w:t>Disseminate findings of the survey in ways which meet study requirements including:</w:t>
      </w:r>
    </w:p>
    <w:p w14:paraId="57D148CD" w14:textId="77777777" w:rsidR="00EF648B" w:rsidRDefault="00EF648B" w:rsidP="00EF648B">
      <w:pPr>
        <w:pStyle w:val="ListParagraph"/>
        <w:numPr>
          <w:ilvl w:val="0"/>
          <w:numId w:val="0"/>
        </w:numPr>
        <w:spacing w:line="24" w:lineRule="atLeast"/>
        <w:ind w:left="720"/>
      </w:pPr>
    </w:p>
    <w:p w14:paraId="7BA6C5C8" w14:textId="50FA6733" w:rsidR="00D21E5F" w:rsidRPr="00ED2A2A" w:rsidRDefault="00D21E5F" w:rsidP="00DE6366">
      <w:pPr>
        <w:pStyle w:val="ListParagraph"/>
        <w:numPr>
          <w:ilvl w:val="0"/>
          <w:numId w:val="39"/>
        </w:numPr>
        <w:spacing w:after="160" w:line="24" w:lineRule="atLeast"/>
        <w:contextualSpacing w:val="0"/>
      </w:pPr>
      <w:r>
        <w:rPr>
          <w:rFonts w:cs="Arial"/>
        </w:rPr>
        <w:t>Analytic</w:t>
      </w:r>
      <w:r w:rsidRPr="00ED2A2A">
        <w:rPr>
          <w:rFonts w:cs="Arial"/>
        </w:rPr>
        <w:t>al report</w:t>
      </w:r>
      <w:r>
        <w:rPr>
          <w:rFonts w:cs="Arial"/>
        </w:rPr>
        <w:t>(s</w:t>
      </w:r>
      <w:r w:rsidR="00DE6366">
        <w:rPr>
          <w:rFonts w:cs="Arial"/>
        </w:rPr>
        <w:t>) of study findings for England;</w:t>
      </w:r>
    </w:p>
    <w:p w14:paraId="47FE716F" w14:textId="115A3610" w:rsidR="00D21E5F" w:rsidRPr="00ED2A2A" w:rsidRDefault="00D21E5F" w:rsidP="00DE6366">
      <w:pPr>
        <w:pStyle w:val="ListParagraph"/>
        <w:numPr>
          <w:ilvl w:val="0"/>
          <w:numId w:val="39"/>
        </w:numPr>
        <w:spacing w:after="160" w:line="24" w:lineRule="atLeast"/>
        <w:contextualSpacing w:val="0"/>
      </w:pPr>
      <w:r w:rsidRPr="00ED2A2A">
        <w:rPr>
          <w:rFonts w:cs="Arial"/>
        </w:rPr>
        <w:t>Information for participating schools presenting comparisons of their pupils to others i</w:t>
      </w:r>
      <w:r>
        <w:rPr>
          <w:rFonts w:cs="Arial"/>
        </w:rPr>
        <w:t>n England and/or in</w:t>
      </w:r>
      <w:r w:rsidR="00DE6366">
        <w:rPr>
          <w:rFonts w:cs="Arial"/>
        </w:rPr>
        <w:t>ternationally;</w:t>
      </w:r>
    </w:p>
    <w:p w14:paraId="19A297B3" w14:textId="5AD8F450" w:rsidR="001B18D4" w:rsidRDefault="00D21E5F" w:rsidP="00DE6366">
      <w:pPr>
        <w:pStyle w:val="ListParagraph"/>
        <w:numPr>
          <w:ilvl w:val="0"/>
          <w:numId w:val="39"/>
        </w:numPr>
        <w:spacing w:after="160" w:line="24" w:lineRule="atLeast"/>
        <w:contextualSpacing w:val="0"/>
      </w:pPr>
      <w:r>
        <w:t>Other dissemination outputs and activities to engage/influenc</w:t>
      </w:r>
      <w:r w:rsidR="00DE6366">
        <w:t>e education sector stakeholders.</w:t>
      </w:r>
    </w:p>
    <w:p w14:paraId="02A527D1" w14:textId="0A218174" w:rsidR="001B18D4" w:rsidRDefault="001B18D4" w:rsidP="003A3510">
      <w:pPr>
        <w:pStyle w:val="ListParagraph"/>
        <w:numPr>
          <w:ilvl w:val="0"/>
          <w:numId w:val="0"/>
        </w:numPr>
        <w:spacing w:after="160" w:line="24" w:lineRule="atLeast"/>
        <w:contextualSpacing w:val="0"/>
      </w:pPr>
      <w:r w:rsidRPr="001B18D4">
        <w:t xml:space="preserve">The school engagement strategy and the analysis and dissemination of findings are not directed by the </w:t>
      </w:r>
      <w:r w:rsidR="006412C1">
        <w:t>IEA</w:t>
      </w:r>
      <w:r w:rsidRPr="001B18D4">
        <w:t>. At tender stage, we will invite organisations to present their unique approach to these aspects of the study.</w:t>
      </w:r>
    </w:p>
    <w:p w14:paraId="46102750" w14:textId="3330FC0F" w:rsidR="000E2E8F" w:rsidRDefault="000E2E8F" w:rsidP="000E2E8F">
      <w:pPr>
        <w:pStyle w:val="Heading2"/>
      </w:pPr>
      <w:r w:rsidRPr="000E2E8F">
        <w:lastRenderedPageBreak/>
        <w:t>Timing</w:t>
      </w:r>
    </w:p>
    <w:p w14:paraId="7540155E" w14:textId="5BBB1ACC" w:rsidR="006412C1" w:rsidRPr="006412C1" w:rsidRDefault="009A60E0" w:rsidP="006412C1">
      <w:r>
        <w:t xml:space="preserve">It is anticipated that the project will begin upon signing of contracts and end </w:t>
      </w:r>
      <w:r w:rsidR="00D0396C">
        <w:t>in approximately</w:t>
      </w:r>
      <w:r>
        <w:t xml:space="preserve"> March 2023.</w:t>
      </w:r>
      <w:r w:rsidR="006412C1">
        <w:t xml:space="preserve"> However, e</w:t>
      </w:r>
      <w:r w:rsidR="006412C1" w:rsidRPr="000E2E8F">
        <w:t>xcept for the deadline for return of expressions of interest</w:t>
      </w:r>
      <w:r w:rsidR="006412C1">
        <w:t>,</w:t>
      </w:r>
      <w:r w:rsidR="006412C1" w:rsidRPr="000E2E8F">
        <w:t xml:space="preserve"> </w:t>
      </w:r>
      <w:r w:rsidR="006412C1">
        <w:t xml:space="preserve">the </w:t>
      </w:r>
      <w:r w:rsidR="006412C1" w:rsidRPr="000E2E8F">
        <w:t xml:space="preserve">dates </w:t>
      </w:r>
      <w:r w:rsidR="00EF648B">
        <w:t xml:space="preserve">given </w:t>
      </w:r>
      <w:r w:rsidR="006412C1">
        <w:t xml:space="preserve">below are indicative only and are subject to change according to the </w:t>
      </w:r>
      <w:r w:rsidR="00A0445D">
        <w:t xml:space="preserve">requirements of the </w:t>
      </w:r>
      <w:r w:rsidR="00EF648B">
        <w:t>IEA and the Department.</w:t>
      </w:r>
    </w:p>
    <w:p w14:paraId="3680BBD9" w14:textId="1D0A9D9B" w:rsidR="006412C1" w:rsidRDefault="006412C1" w:rsidP="006412C1">
      <w:pPr>
        <w:rPr>
          <w:rFonts w:cs="Arial"/>
          <w:i/>
        </w:rPr>
      </w:pPr>
      <w:r>
        <w:rPr>
          <w:rFonts w:cs="Arial"/>
          <w:i/>
        </w:rPr>
        <w:t>Outline study timetable</w:t>
      </w:r>
    </w:p>
    <w:tbl>
      <w:tblPr>
        <w:tblStyle w:val="TableGrid1"/>
        <w:tblW w:w="0" w:type="auto"/>
        <w:tblLook w:val="04A0" w:firstRow="1" w:lastRow="0" w:firstColumn="1" w:lastColumn="0" w:noHBand="0" w:noVBand="1"/>
      </w:tblPr>
      <w:tblGrid>
        <w:gridCol w:w="2060"/>
        <w:gridCol w:w="4429"/>
        <w:gridCol w:w="3253"/>
      </w:tblGrid>
      <w:tr w:rsidR="000E2E8F" w:rsidRPr="000E2E8F" w14:paraId="212E52A8" w14:textId="77777777" w:rsidTr="006412C1">
        <w:trPr>
          <w:trHeight w:val="520"/>
        </w:trPr>
        <w:tc>
          <w:tcPr>
            <w:tcW w:w="2060" w:type="dxa"/>
            <w:vAlign w:val="center"/>
          </w:tcPr>
          <w:p w14:paraId="295C24A5" w14:textId="77777777" w:rsidR="000E2E8F" w:rsidRPr="000E2E8F" w:rsidRDefault="000E2E8F" w:rsidP="000E2E8F">
            <w:pPr>
              <w:spacing w:after="0"/>
              <w:rPr>
                <w:rFonts w:cs="Arial"/>
                <w:b/>
              </w:rPr>
            </w:pPr>
            <w:r w:rsidRPr="000E2E8F">
              <w:rPr>
                <w:rFonts w:cs="Arial"/>
                <w:b/>
              </w:rPr>
              <w:t>Stage</w:t>
            </w:r>
          </w:p>
        </w:tc>
        <w:tc>
          <w:tcPr>
            <w:tcW w:w="4429" w:type="dxa"/>
            <w:vAlign w:val="center"/>
          </w:tcPr>
          <w:p w14:paraId="4EF6A695" w14:textId="77777777" w:rsidR="000E2E8F" w:rsidRPr="000E2E8F" w:rsidRDefault="000E2E8F" w:rsidP="000E2E8F">
            <w:pPr>
              <w:spacing w:after="0"/>
              <w:rPr>
                <w:rFonts w:cs="Arial"/>
                <w:b/>
              </w:rPr>
            </w:pPr>
            <w:r w:rsidRPr="000E2E8F">
              <w:rPr>
                <w:rFonts w:cs="Arial"/>
                <w:b/>
              </w:rPr>
              <w:t>Activity</w:t>
            </w:r>
          </w:p>
        </w:tc>
        <w:tc>
          <w:tcPr>
            <w:tcW w:w="3253" w:type="dxa"/>
            <w:vAlign w:val="center"/>
          </w:tcPr>
          <w:p w14:paraId="67617765" w14:textId="77777777" w:rsidR="000E2E8F" w:rsidRPr="000E2E8F" w:rsidRDefault="000E2E8F" w:rsidP="000E2E8F">
            <w:pPr>
              <w:spacing w:after="0"/>
              <w:rPr>
                <w:rFonts w:cs="Arial"/>
                <w:b/>
              </w:rPr>
            </w:pPr>
            <w:r w:rsidRPr="000E2E8F">
              <w:rPr>
                <w:rFonts w:cs="Arial"/>
                <w:b/>
              </w:rPr>
              <w:t>Date(s)</w:t>
            </w:r>
          </w:p>
        </w:tc>
      </w:tr>
      <w:tr w:rsidR="000E2E8F" w:rsidRPr="000E2E8F" w14:paraId="23D7E84F" w14:textId="77777777" w:rsidTr="00F70545">
        <w:trPr>
          <w:trHeight w:val="417"/>
        </w:trPr>
        <w:tc>
          <w:tcPr>
            <w:tcW w:w="2060" w:type="dxa"/>
          </w:tcPr>
          <w:p w14:paraId="0925BF44" w14:textId="68D7FD6A" w:rsidR="000E2E8F" w:rsidRPr="000E2E8F" w:rsidRDefault="00A0445D" w:rsidP="000E2E8F">
            <w:pPr>
              <w:spacing w:after="0"/>
              <w:rPr>
                <w:rFonts w:cs="Arial"/>
              </w:rPr>
            </w:pPr>
            <w:r>
              <w:rPr>
                <w:rFonts w:cs="Arial"/>
              </w:rPr>
              <w:t>Sampling</w:t>
            </w:r>
          </w:p>
        </w:tc>
        <w:tc>
          <w:tcPr>
            <w:tcW w:w="4429" w:type="dxa"/>
          </w:tcPr>
          <w:p w14:paraId="08274B14" w14:textId="77777777" w:rsidR="000E2E8F" w:rsidRPr="000E2E8F" w:rsidRDefault="000E2E8F" w:rsidP="000E2E8F">
            <w:pPr>
              <w:spacing w:after="0"/>
              <w:rPr>
                <w:rFonts w:cs="Arial"/>
              </w:rPr>
            </w:pPr>
            <w:r w:rsidRPr="000E2E8F">
              <w:rPr>
                <w:rFonts w:cs="Arial"/>
              </w:rPr>
              <w:t>Prepare school sample</w:t>
            </w:r>
          </w:p>
        </w:tc>
        <w:tc>
          <w:tcPr>
            <w:tcW w:w="3253" w:type="dxa"/>
          </w:tcPr>
          <w:p w14:paraId="6677FAA8" w14:textId="16229B58" w:rsidR="000E2E8F" w:rsidRPr="000E2E8F" w:rsidRDefault="000E2E8F" w:rsidP="000E2E8F">
            <w:pPr>
              <w:spacing w:after="0"/>
              <w:rPr>
                <w:rFonts w:cs="Arial"/>
              </w:rPr>
            </w:pPr>
            <w:r w:rsidRPr="000E2E8F">
              <w:rPr>
                <w:rFonts w:cs="Arial"/>
              </w:rPr>
              <w:t xml:space="preserve">March </w:t>
            </w:r>
            <w:r w:rsidR="00CE4EEC">
              <w:rPr>
                <w:rFonts w:cs="Arial"/>
              </w:rPr>
              <w:t>– July 2019</w:t>
            </w:r>
          </w:p>
        </w:tc>
      </w:tr>
      <w:tr w:rsidR="00A0445D" w:rsidRPr="000E2E8F" w14:paraId="3517CE3B" w14:textId="77777777" w:rsidTr="00C57A2D">
        <w:trPr>
          <w:trHeight w:val="348"/>
        </w:trPr>
        <w:tc>
          <w:tcPr>
            <w:tcW w:w="2060" w:type="dxa"/>
          </w:tcPr>
          <w:p w14:paraId="7D137AAF" w14:textId="3B919872" w:rsidR="00A0445D" w:rsidRPr="000E2E8F" w:rsidRDefault="00A0445D" w:rsidP="00A0445D">
            <w:pPr>
              <w:spacing w:after="0"/>
              <w:rPr>
                <w:rFonts w:cs="Arial"/>
              </w:rPr>
            </w:pPr>
            <w:r>
              <w:rPr>
                <w:rFonts w:cs="Arial"/>
              </w:rPr>
              <w:t>Field trial</w:t>
            </w:r>
          </w:p>
        </w:tc>
        <w:tc>
          <w:tcPr>
            <w:tcW w:w="4429" w:type="dxa"/>
          </w:tcPr>
          <w:p w14:paraId="6F568568" w14:textId="2A43CC66" w:rsidR="00A0445D" w:rsidRPr="000E2E8F" w:rsidRDefault="00A0445D" w:rsidP="00A0445D">
            <w:pPr>
              <w:spacing w:after="0"/>
              <w:rPr>
                <w:rFonts w:cs="Arial"/>
              </w:rPr>
            </w:pPr>
            <w:r w:rsidRPr="000E2E8F">
              <w:rPr>
                <w:rFonts w:cs="Arial"/>
              </w:rPr>
              <w:t>Fieldwork preparation</w:t>
            </w:r>
            <w:r>
              <w:rPr>
                <w:rFonts w:cs="Arial"/>
              </w:rPr>
              <w:t xml:space="preserve"> (field trial)</w:t>
            </w:r>
          </w:p>
        </w:tc>
        <w:tc>
          <w:tcPr>
            <w:tcW w:w="3253" w:type="dxa"/>
          </w:tcPr>
          <w:p w14:paraId="6548CE1B" w14:textId="74A049F0" w:rsidR="00A0445D" w:rsidRPr="000E2E8F" w:rsidRDefault="00A0445D" w:rsidP="00A0445D">
            <w:pPr>
              <w:spacing w:after="0"/>
              <w:rPr>
                <w:rFonts w:cs="Arial"/>
              </w:rPr>
            </w:pPr>
            <w:r w:rsidRPr="000E2E8F">
              <w:rPr>
                <w:rFonts w:cs="Arial"/>
              </w:rPr>
              <w:t>March –</w:t>
            </w:r>
            <w:r>
              <w:rPr>
                <w:rFonts w:cs="Arial"/>
              </w:rPr>
              <w:t xml:space="preserve"> October 2019</w:t>
            </w:r>
          </w:p>
        </w:tc>
      </w:tr>
      <w:tr w:rsidR="00A0445D" w:rsidRPr="000E2E8F" w14:paraId="2C4EC026" w14:textId="77777777" w:rsidTr="00C57A2D">
        <w:trPr>
          <w:trHeight w:val="348"/>
        </w:trPr>
        <w:tc>
          <w:tcPr>
            <w:tcW w:w="2060" w:type="dxa"/>
          </w:tcPr>
          <w:p w14:paraId="20BC03CC" w14:textId="29A4989A" w:rsidR="00A0445D" w:rsidRPr="000E2E8F" w:rsidRDefault="00A0445D" w:rsidP="00A0445D">
            <w:pPr>
              <w:spacing w:after="0"/>
              <w:rPr>
                <w:rFonts w:cs="Arial"/>
              </w:rPr>
            </w:pPr>
            <w:r>
              <w:rPr>
                <w:rFonts w:cs="Arial"/>
              </w:rPr>
              <w:t>Field trial</w:t>
            </w:r>
          </w:p>
        </w:tc>
        <w:tc>
          <w:tcPr>
            <w:tcW w:w="4429" w:type="dxa"/>
          </w:tcPr>
          <w:p w14:paraId="67EA5A2F" w14:textId="0B45AACF" w:rsidR="00A0445D" w:rsidRPr="000E2E8F" w:rsidRDefault="00A0445D" w:rsidP="00A0445D">
            <w:pPr>
              <w:spacing w:after="0"/>
              <w:rPr>
                <w:rFonts w:cs="Arial"/>
              </w:rPr>
            </w:pPr>
            <w:r w:rsidRPr="000E2E8F">
              <w:rPr>
                <w:rFonts w:cs="Arial"/>
              </w:rPr>
              <w:t>Field trial test window</w:t>
            </w:r>
          </w:p>
        </w:tc>
        <w:tc>
          <w:tcPr>
            <w:tcW w:w="3253" w:type="dxa"/>
          </w:tcPr>
          <w:p w14:paraId="2492BC4E" w14:textId="74265B9D" w:rsidR="00A0445D" w:rsidRPr="000E2E8F" w:rsidRDefault="00A0445D" w:rsidP="00A0445D">
            <w:pPr>
              <w:spacing w:after="0"/>
              <w:rPr>
                <w:rFonts w:cs="Arial"/>
              </w:rPr>
            </w:pPr>
            <w:r>
              <w:rPr>
                <w:rFonts w:cs="Arial"/>
              </w:rPr>
              <w:t>March – April 2020</w:t>
            </w:r>
          </w:p>
        </w:tc>
      </w:tr>
      <w:tr w:rsidR="00A0445D" w:rsidRPr="000E2E8F" w14:paraId="523C8B09" w14:textId="77777777" w:rsidTr="00C57A2D">
        <w:trPr>
          <w:trHeight w:val="348"/>
        </w:trPr>
        <w:tc>
          <w:tcPr>
            <w:tcW w:w="2060" w:type="dxa"/>
          </w:tcPr>
          <w:p w14:paraId="082DDCF1" w14:textId="3B9F8782" w:rsidR="00A0445D" w:rsidRPr="000E2E8F" w:rsidRDefault="00A0445D" w:rsidP="00A0445D">
            <w:pPr>
              <w:spacing w:after="0"/>
              <w:rPr>
                <w:rFonts w:cs="Arial"/>
              </w:rPr>
            </w:pPr>
            <w:r>
              <w:rPr>
                <w:rFonts w:cs="Arial"/>
              </w:rPr>
              <w:t>Field trial</w:t>
            </w:r>
          </w:p>
        </w:tc>
        <w:tc>
          <w:tcPr>
            <w:tcW w:w="4429" w:type="dxa"/>
          </w:tcPr>
          <w:p w14:paraId="6281CFC2" w14:textId="0D711978" w:rsidR="00A0445D" w:rsidRPr="000E2E8F" w:rsidRDefault="00A0445D" w:rsidP="00A0445D">
            <w:pPr>
              <w:spacing w:after="0"/>
              <w:rPr>
                <w:rFonts w:cs="Arial"/>
              </w:rPr>
            </w:pPr>
            <w:r w:rsidRPr="000E2E8F">
              <w:rPr>
                <w:rFonts w:cs="Arial"/>
              </w:rPr>
              <w:t>Scoring / marking</w:t>
            </w:r>
          </w:p>
        </w:tc>
        <w:tc>
          <w:tcPr>
            <w:tcW w:w="3253" w:type="dxa"/>
          </w:tcPr>
          <w:p w14:paraId="290C26E3" w14:textId="18D19904" w:rsidR="00A0445D" w:rsidRDefault="00C57A2D" w:rsidP="00A0445D">
            <w:pPr>
              <w:spacing w:after="0"/>
              <w:rPr>
                <w:rFonts w:cs="Arial"/>
              </w:rPr>
            </w:pPr>
            <w:r>
              <w:rPr>
                <w:rFonts w:cs="Arial"/>
              </w:rPr>
              <w:t>April – May 2020</w:t>
            </w:r>
          </w:p>
        </w:tc>
      </w:tr>
      <w:tr w:rsidR="00A0445D" w:rsidRPr="000E2E8F" w14:paraId="3BFBAD53" w14:textId="77777777" w:rsidTr="00C57A2D">
        <w:trPr>
          <w:trHeight w:val="348"/>
        </w:trPr>
        <w:tc>
          <w:tcPr>
            <w:tcW w:w="2060" w:type="dxa"/>
          </w:tcPr>
          <w:p w14:paraId="2BBDCDA8" w14:textId="79B3CFDC" w:rsidR="00A0445D" w:rsidRDefault="00A0445D" w:rsidP="00A0445D">
            <w:pPr>
              <w:spacing w:after="0"/>
              <w:rPr>
                <w:rFonts w:cs="Arial"/>
              </w:rPr>
            </w:pPr>
            <w:r>
              <w:rPr>
                <w:rFonts w:cs="Arial"/>
              </w:rPr>
              <w:t>Field trial</w:t>
            </w:r>
          </w:p>
        </w:tc>
        <w:tc>
          <w:tcPr>
            <w:tcW w:w="4429" w:type="dxa"/>
          </w:tcPr>
          <w:p w14:paraId="2B8764E6" w14:textId="307D340B" w:rsidR="00A0445D" w:rsidRPr="000E2E8F" w:rsidRDefault="00A0445D" w:rsidP="00A0445D">
            <w:pPr>
              <w:spacing w:after="0"/>
              <w:rPr>
                <w:rFonts w:cs="Arial"/>
              </w:rPr>
            </w:pPr>
            <w:r w:rsidRPr="000E2E8F">
              <w:rPr>
                <w:rFonts w:cs="Arial"/>
              </w:rPr>
              <w:t xml:space="preserve">Creating the data files and reviewing the data </w:t>
            </w:r>
          </w:p>
        </w:tc>
        <w:tc>
          <w:tcPr>
            <w:tcW w:w="3253" w:type="dxa"/>
          </w:tcPr>
          <w:p w14:paraId="04368E3F" w14:textId="4DB0E362" w:rsidR="00A0445D" w:rsidRDefault="00A0445D" w:rsidP="00A0445D">
            <w:pPr>
              <w:spacing w:after="0"/>
              <w:rPr>
                <w:rFonts w:cs="Arial"/>
              </w:rPr>
            </w:pPr>
            <w:r>
              <w:rPr>
                <w:rFonts w:cs="Arial"/>
              </w:rPr>
              <w:t>By end May 2020</w:t>
            </w:r>
          </w:p>
        </w:tc>
      </w:tr>
      <w:tr w:rsidR="00A0445D" w:rsidRPr="000E2E8F" w14:paraId="049B63C6" w14:textId="77777777" w:rsidTr="00C57A2D">
        <w:trPr>
          <w:trHeight w:val="348"/>
        </w:trPr>
        <w:tc>
          <w:tcPr>
            <w:tcW w:w="2060" w:type="dxa"/>
          </w:tcPr>
          <w:p w14:paraId="2CF7DA0B" w14:textId="2C27B67E" w:rsidR="00A0445D" w:rsidRPr="000E2E8F" w:rsidRDefault="00A0445D" w:rsidP="00A0445D">
            <w:pPr>
              <w:spacing w:after="0"/>
              <w:rPr>
                <w:rFonts w:cs="Arial"/>
              </w:rPr>
            </w:pPr>
            <w:r>
              <w:rPr>
                <w:rFonts w:cs="Arial"/>
              </w:rPr>
              <w:t>Main study</w:t>
            </w:r>
          </w:p>
        </w:tc>
        <w:tc>
          <w:tcPr>
            <w:tcW w:w="4429" w:type="dxa"/>
          </w:tcPr>
          <w:p w14:paraId="3B74AC71" w14:textId="575F53FE" w:rsidR="00A0445D" w:rsidRPr="000E2E8F" w:rsidRDefault="00A0445D" w:rsidP="00A0445D">
            <w:pPr>
              <w:spacing w:after="0"/>
              <w:rPr>
                <w:rFonts w:cs="Arial"/>
              </w:rPr>
            </w:pPr>
            <w:r w:rsidRPr="000E2E8F">
              <w:rPr>
                <w:rFonts w:cs="Arial"/>
              </w:rPr>
              <w:t>Fieldwork preparation</w:t>
            </w:r>
            <w:r>
              <w:rPr>
                <w:rFonts w:cs="Arial"/>
              </w:rPr>
              <w:t xml:space="preserve"> (main study)</w:t>
            </w:r>
          </w:p>
        </w:tc>
        <w:tc>
          <w:tcPr>
            <w:tcW w:w="3253" w:type="dxa"/>
          </w:tcPr>
          <w:p w14:paraId="060839BB" w14:textId="66A8230B" w:rsidR="00A0445D" w:rsidRPr="000E2E8F" w:rsidRDefault="00A0445D" w:rsidP="00A0445D">
            <w:pPr>
              <w:spacing w:after="0"/>
              <w:rPr>
                <w:rFonts w:cs="Arial"/>
              </w:rPr>
            </w:pPr>
            <w:r>
              <w:rPr>
                <w:rFonts w:cs="Arial"/>
              </w:rPr>
              <w:t>September – December 2020</w:t>
            </w:r>
          </w:p>
        </w:tc>
      </w:tr>
      <w:tr w:rsidR="00A0445D" w:rsidRPr="000E2E8F" w14:paraId="190E3B2D" w14:textId="77777777" w:rsidTr="00C57A2D">
        <w:tc>
          <w:tcPr>
            <w:tcW w:w="2060" w:type="dxa"/>
          </w:tcPr>
          <w:p w14:paraId="584F562E" w14:textId="3CB35138" w:rsidR="00A0445D" w:rsidRPr="000E2E8F" w:rsidRDefault="00A0445D" w:rsidP="00A0445D">
            <w:pPr>
              <w:spacing w:after="0"/>
              <w:rPr>
                <w:rFonts w:cs="Arial"/>
              </w:rPr>
            </w:pPr>
            <w:r>
              <w:rPr>
                <w:rFonts w:cs="Arial"/>
              </w:rPr>
              <w:t>Main study</w:t>
            </w:r>
          </w:p>
        </w:tc>
        <w:tc>
          <w:tcPr>
            <w:tcW w:w="4429" w:type="dxa"/>
          </w:tcPr>
          <w:p w14:paraId="76AA05D7" w14:textId="0BBC9C2D" w:rsidR="00A0445D" w:rsidRPr="000E2E8F" w:rsidRDefault="00A0445D" w:rsidP="00A0445D">
            <w:pPr>
              <w:spacing w:after="0"/>
              <w:rPr>
                <w:rFonts w:cs="Arial"/>
              </w:rPr>
            </w:pPr>
            <w:r>
              <w:rPr>
                <w:rFonts w:cs="Arial"/>
              </w:rPr>
              <w:t>M</w:t>
            </w:r>
            <w:r w:rsidRPr="000E2E8F">
              <w:rPr>
                <w:rFonts w:cs="Arial"/>
              </w:rPr>
              <w:t>ain study test window</w:t>
            </w:r>
          </w:p>
        </w:tc>
        <w:tc>
          <w:tcPr>
            <w:tcW w:w="3253" w:type="dxa"/>
          </w:tcPr>
          <w:p w14:paraId="73AEEEDB" w14:textId="23F6D8F4" w:rsidR="00A0445D" w:rsidRPr="000E2E8F" w:rsidRDefault="00A0445D" w:rsidP="00A0445D">
            <w:pPr>
              <w:spacing w:after="0"/>
              <w:rPr>
                <w:rFonts w:cs="Arial"/>
              </w:rPr>
            </w:pPr>
            <w:r>
              <w:rPr>
                <w:rFonts w:cs="Arial"/>
              </w:rPr>
              <w:t>March</w:t>
            </w:r>
            <w:r w:rsidRPr="000E2E8F">
              <w:rPr>
                <w:rFonts w:cs="Arial"/>
              </w:rPr>
              <w:t xml:space="preserve"> – June </w:t>
            </w:r>
            <w:r>
              <w:rPr>
                <w:rFonts w:cs="Arial"/>
              </w:rPr>
              <w:t>2021</w:t>
            </w:r>
          </w:p>
        </w:tc>
      </w:tr>
      <w:tr w:rsidR="00A0445D" w:rsidRPr="000E2E8F" w14:paraId="1F7B541C" w14:textId="77777777" w:rsidTr="00C57A2D">
        <w:tc>
          <w:tcPr>
            <w:tcW w:w="2060" w:type="dxa"/>
          </w:tcPr>
          <w:p w14:paraId="5200EB50" w14:textId="07325CC7" w:rsidR="00A0445D" w:rsidRPr="000E2E8F" w:rsidRDefault="00A0445D" w:rsidP="00A0445D">
            <w:pPr>
              <w:spacing w:after="0"/>
              <w:rPr>
                <w:rFonts w:cs="Arial"/>
              </w:rPr>
            </w:pPr>
            <w:r>
              <w:rPr>
                <w:rFonts w:cs="Arial"/>
              </w:rPr>
              <w:t>Main study</w:t>
            </w:r>
          </w:p>
        </w:tc>
        <w:tc>
          <w:tcPr>
            <w:tcW w:w="4429" w:type="dxa"/>
          </w:tcPr>
          <w:p w14:paraId="08503E39" w14:textId="77777777" w:rsidR="00A0445D" w:rsidRPr="000E2E8F" w:rsidRDefault="00A0445D" w:rsidP="00A0445D">
            <w:pPr>
              <w:spacing w:after="0"/>
              <w:rPr>
                <w:rFonts w:cs="Arial"/>
              </w:rPr>
            </w:pPr>
            <w:r w:rsidRPr="000E2E8F">
              <w:rPr>
                <w:rFonts w:cs="Arial"/>
              </w:rPr>
              <w:t>Scoring / marking</w:t>
            </w:r>
          </w:p>
        </w:tc>
        <w:tc>
          <w:tcPr>
            <w:tcW w:w="3253" w:type="dxa"/>
          </w:tcPr>
          <w:p w14:paraId="096FC23D" w14:textId="560C099F" w:rsidR="00A0445D" w:rsidRPr="000E2E8F" w:rsidRDefault="00A0445D" w:rsidP="00A0445D">
            <w:pPr>
              <w:spacing w:after="0"/>
              <w:rPr>
                <w:rFonts w:cs="Arial"/>
              </w:rPr>
            </w:pPr>
            <w:r>
              <w:rPr>
                <w:rFonts w:cs="Arial"/>
              </w:rPr>
              <w:t>June – September 2021</w:t>
            </w:r>
          </w:p>
        </w:tc>
      </w:tr>
      <w:tr w:rsidR="00A0445D" w:rsidRPr="000E2E8F" w14:paraId="1A764CF4" w14:textId="77777777" w:rsidTr="00C57A2D">
        <w:trPr>
          <w:trHeight w:val="553"/>
        </w:trPr>
        <w:tc>
          <w:tcPr>
            <w:tcW w:w="2060" w:type="dxa"/>
          </w:tcPr>
          <w:p w14:paraId="5956879E" w14:textId="5CD0D6A0" w:rsidR="00A0445D" w:rsidRPr="000E2E8F" w:rsidRDefault="00A0445D" w:rsidP="00A0445D">
            <w:pPr>
              <w:spacing w:after="0"/>
              <w:rPr>
                <w:rFonts w:cs="Arial"/>
              </w:rPr>
            </w:pPr>
            <w:r>
              <w:rPr>
                <w:rFonts w:cs="Arial"/>
              </w:rPr>
              <w:t>Main study</w:t>
            </w:r>
          </w:p>
        </w:tc>
        <w:tc>
          <w:tcPr>
            <w:tcW w:w="4429" w:type="dxa"/>
          </w:tcPr>
          <w:p w14:paraId="679DA33E" w14:textId="2C70C82F" w:rsidR="00A0445D" w:rsidRPr="000E2E8F" w:rsidRDefault="00A0445D" w:rsidP="00A0445D">
            <w:pPr>
              <w:spacing w:after="0"/>
              <w:rPr>
                <w:rFonts w:cs="Arial"/>
              </w:rPr>
            </w:pPr>
            <w:r w:rsidRPr="000E2E8F">
              <w:rPr>
                <w:rFonts w:cs="Arial"/>
              </w:rPr>
              <w:t xml:space="preserve">Creating the data files and reviewing the data </w:t>
            </w:r>
          </w:p>
        </w:tc>
        <w:tc>
          <w:tcPr>
            <w:tcW w:w="3253" w:type="dxa"/>
          </w:tcPr>
          <w:p w14:paraId="258C827A" w14:textId="482F02AB" w:rsidR="00A0445D" w:rsidRPr="000E2E8F" w:rsidRDefault="00A0445D" w:rsidP="00A0445D">
            <w:pPr>
              <w:spacing w:after="0"/>
              <w:rPr>
                <w:rFonts w:cs="Arial"/>
              </w:rPr>
            </w:pPr>
            <w:r>
              <w:rPr>
                <w:rFonts w:cs="Arial"/>
              </w:rPr>
              <w:t>By end September 2021</w:t>
            </w:r>
          </w:p>
        </w:tc>
      </w:tr>
      <w:tr w:rsidR="00A0445D" w:rsidRPr="000E2E8F" w14:paraId="0A1F4345" w14:textId="77777777" w:rsidTr="00F70545">
        <w:trPr>
          <w:trHeight w:val="513"/>
        </w:trPr>
        <w:tc>
          <w:tcPr>
            <w:tcW w:w="2060" w:type="dxa"/>
          </w:tcPr>
          <w:p w14:paraId="4772DCD2" w14:textId="4E58C80F" w:rsidR="00A0445D" w:rsidRPr="000E2E8F" w:rsidRDefault="00A0445D" w:rsidP="00A0445D">
            <w:pPr>
              <w:spacing w:after="0"/>
              <w:rPr>
                <w:rFonts w:cs="Arial"/>
              </w:rPr>
            </w:pPr>
            <w:r>
              <w:rPr>
                <w:rFonts w:cs="Arial"/>
              </w:rPr>
              <w:t xml:space="preserve">Reporting </w:t>
            </w:r>
          </w:p>
        </w:tc>
        <w:tc>
          <w:tcPr>
            <w:tcW w:w="4429" w:type="dxa"/>
          </w:tcPr>
          <w:p w14:paraId="1C8E3643" w14:textId="77777777" w:rsidR="00A0445D" w:rsidRPr="000E2E8F" w:rsidRDefault="00A0445D" w:rsidP="00A0445D">
            <w:pPr>
              <w:spacing w:after="0"/>
              <w:rPr>
                <w:rFonts w:cs="Arial"/>
              </w:rPr>
            </w:pPr>
            <w:r w:rsidRPr="000E2E8F">
              <w:rPr>
                <w:rFonts w:cs="Arial"/>
              </w:rPr>
              <w:t>Prepare report of and disseminate national findings</w:t>
            </w:r>
          </w:p>
        </w:tc>
        <w:tc>
          <w:tcPr>
            <w:tcW w:w="3253" w:type="dxa"/>
          </w:tcPr>
          <w:p w14:paraId="16C4773E" w14:textId="65A69BB9" w:rsidR="00A0445D" w:rsidRPr="000E2E8F" w:rsidRDefault="00A0445D" w:rsidP="00A0445D">
            <w:pPr>
              <w:spacing w:after="0"/>
              <w:rPr>
                <w:rFonts w:cs="Arial"/>
              </w:rPr>
            </w:pPr>
            <w:r>
              <w:rPr>
                <w:rFonts w:cs="Arial"/>
              </w:rPr>
              <w:t xml:space="preserve">February 2022 </w:t>
            </w:r>
            <w:r w:rsidRPr="000E2E8F">
              <w:rPr>
                <w:rFonts w:cs="Arial"/>
              </w:rPr>
              <w:t xml:space="preserve">– </w:t>
            </w:r>
            <w:r>
              <w:rPr>
                <w:rFonts w:cs="Arial"/>
              </w:rPr>
              <w:t xml:space="preserve">February </w:t>
            </w:r>
            <w:r w:rsidRPr="000E2E8F">
              <w:rPr>
                <w:rFonts w:cs="Arial"/>
              </w:rPr>
              <w:t>202</w:t>
            </w:r>
            <w:r>
              <w:rPr>
                <w:rFonts w:cs="Arial"/>
              </w:rPr>
              <w:t>3</w:t>
            </w:r>
          </w:p>
        </w:tc>
      </w:tr>
    </w:tbl>
    <w:p w14:paraId="6C6454F4" w14:textId="77777777" w:rsidR="000E2E8F" w:rsidRPr="000E2E8F" w:rsidRDefault="000E2E8F" w:rsidP="000E2E8F">
      <w:pPr>
        <w:rPr>
          <w:rFonts w:cs="Arial"/>
        </w:rPr>
      </w:pPr>
    </w:p>
    <w:p w14:paraId="601BF8E5" w14:textId="63E4E19A" w:rsidR="000E2E8F" w:rsidRPr="00A0445D" w:rsidRDefault="006412C1" w:rsidP="000E2E8F">
      <w:pPr>
        <w:rPr>
          <w:i/>
        </w:rPr>
      </w:pPr>
      <w:r w:rsidRPr="00A0445D">
        <w:rPr>
          <w:i/>
        </w:rPr>
        <w:t>Outline procurement timetable</w:t>
      </w:r>
    </w:p>
    <w:p w14:paraId="1FD9D8FE" w14:textId="6F85B6D5" w:rsidR="000E2E8F" w:rsidRPr="000E2E8F" w:rsidRDefault="000E2E8F" w:rsidP="000E2E8F">
      <w:pPr>
        <w:numPr>
          <w:ilvl w:val="0"/>
          <w:numId w:val="38"/>
        </w:numPr>
        <w:spacing w:after="240"/>
        <w:contextualSpacing/>
        <w:rPr>
          <w:rFonts w:cs="Arial"/>
        </w:rPr>
      </w:pPr>
      <w:r w:rsidRPr="000E2E8F">
        <w:rPr>
          <w:rFonts w:cs="Arial"/>
        </w:rPr>
        <w:t xml:space="preserve">Expressions of interest </w:t>
      </w:r>
      <w:r w:rsidRPr="00A0445D">
        <w:rPr>
          <w:rFonts w:cs="Arial"/>
          <w:u w:val="single"/>
        </w:rPr>
        <w:t xml:space="preserve">must be submitted by noon on </w:t>
      </w:r>
      <w:r w:rsidR="006412C1" w:rsidRPr="00A0445D">
        <w:rPr>
          <w:rFonts w:cs="Arial"/>
          <w:b/>
          <w:u w:val="single"/>
        </w:rPr>
        <w:t>Thursday 7</w:t>
      </w:r>
      <w:r w:rsidR="006412C1" w:rsidRPr="00A0445D">
        <w:rPr>
          <w:rFonts w:cs="Arial"/>
          <w:b/>
          <w:u w:val="single"/>
          <w:vertAlign w:val="superscript"/>
        </w:rPr>
        <w:t>th</w:t>
      </w:r>
      <w:r w:rsidR="006412C1" w:rsidRPr="00A0445D">
        <w:rPr>
          <w:rFonts w:cs="Arial"/>
          <w:b/>
          <w:u w:val="single"/>
        </w:rPr>
        <w:t xml:space="preserve"> February 2019.</w:t>
      </w:r>
    </w:p>
    <w:p w14:paraId="03665BF9" w14:textId="65199293" w:rsidR="000E2E8F" w:rsidRPr="000E2E8F" w:rsidRDefault="00A0445D" w:rsidP="000E2E8F">
      <w:pPr>
        <w:numPr>
          <w:ilvl w:val="0"/>
          <w:numId w:val="38"/>
        </w:numPr>
        <w:spacing w:after="240"/>
        <w:contextualSpacing/>
        <w:rPr>
          <w:rFonts w:cs="Arial"/>
        </w:rPr>
      </w:pPr>
      <w:r>
        <w:rPr>
          <w:rFonts w:cs="Arial"/>
        </w:rPr>
        <w:t>We expect that i</w:t>
      </w:r>
      <w:r w:rsidR="000E2E8F" w:rsidRPr="000E2E8F">
        <w:rPr>
          <w:rFonts w:cs="Arial"/>
        </w:rPr>
        <w:t xml:space="preserve">nvitations to tender will be issued to short-listed organisations during the week beginning </w:t>
      </w:r>
      <w:r w:rsidR="006412C1">
        <w:rPr>
          <w:rFonts w:cs="Arial"/>
          <w:b/>
        </w:rPr>
        <w:t>18</w:t>
      </w:r>
      <w:r w:rsidR="006412C1" w:rsidRPr="006412C1">
        <w:rPr>
          <w:rFonts w:cs="Arial"/>
          <w:b/>
          <w:vertAlign w:val="superscript"/>
        </w:rPr>
        <w:t>th</w:t>
      </w:r>
      <w:r w:rsidR="006412C1">
        <w:rPr>
          <w:rFonts w:cs="Arial"/>
          <w:b/>
        </w:rPr>
        <w:t xml:space="preserve"> February 2019.</w:t>
      </w:r>
    </w:p>
    <w:p w14:paraId="08E30ED1" w14:textId="694100B0" w:rsidR="000E2E8F" w:rsidRPr="000E2E8F" w:rsidRDefault="000E2E8F" w:rsidP="000E2E8F">
      <w:pPr>
        <w:numPr>
          <w:ilvl w:val="0"/>
          <w:numId w:val="38"/>
        </w:numPr>
        <w:spacing w:after="240"/>
        <w:contextualSpacing/>
        <w:rPr>
          <w:rFonts w:cs="Arial"/>
        </w:rPr>
      </w:pPr>
      <w:r w:rsidRPr="000E2E8F">
        <w:rPr>
          <w:rFonts w:cs="Arial"/>
        </w:rPr>
        <w:t xml:space="preserve">The deadline for return of tenders is likely to be in the week commencing </w:t>
      </w:r>
      <w:r w:rsidR="006412C1">
        <w:rPr>
          <w:rFonts w:cs="Arial"/>
          <w:b/>
        </w:rPr>
        <w:t>25</w:t>
      </w:r>
      <w:r w:rsidR="009A60E0" w:rsidRPr="009A60E0">
        <w:rPr>
          <w:rFonts w:cs="Arial"/>
          <w:b/>
          <w:vertAlign w:val="superscript"/>
        </w:rPr>
        <w:t>th</w:t>
      </w:r>
      <w:r w:rsidR="009A60E0">
        <w:rPr>
          <w:rFonts w:cs="Arial"/>
          <w:b/>
        </w:rPr>
        <w:t xml:space="preserve"> March 2019.</w:t>
      </w:r>
    </w:p>
    <w:p w14:paraId="0D2B2C65" w14:textId="41DF3DE1" w:rsidR="004A600B" w:rsidRPr="004A600B" w:rsidRDefault="004A600B" w:rsidP="007E0083">
      <w:pPr>
        <w:pStyle w:val="Heading2"/>
      </w:pPr>
      <w:r w:rsidRPr="004A600B">
        <w:t>Assessment criteria</w:t>
      </w:r>
    </w:p>
    <w:p w14:paraId="6BDFD38D" w14:textId="50E1C347" w:rsidR="003A3A43" w:rsidRDefault="003A3A43" w:rsidP="003A3A43">
      <w:r>
        <w:t xml:space="preserve">Expressions of interest will be assessed against the following criteria: </w:t>
      </w:r>
    </w:p>
    <w:p w14:paraId="15B4822C" w14:textId="43BA2417" w:rsidR="003A3A43" w:rsidRDefault="00D21E5F" w:rsidP="00B022B8">
      <w:pPr>
        <w:pStyle w:val="ListParagraph"/>
        <w:numPr>
          <w:ilvl w:val="0"/>
          <w:numId w:val="32"/>
        </w:numPr>
      </w:pPr>
      <w:r>
        <w:t xml:space="preserve">Evidence of </w:t>
      </w:r>
      <w:r w:rsidR="003A3A43">
        <w:t xml:space="preserve">effective project management skills and experience of administering assessments or research programmes in </w:t>
      </w:r>
      <w:r w:rsidR="00E3749B">
        <w:t>the education sector similar in</w:t>
      </w:r>
      <w:r w:rsidR="00D62226">
        <w:t xml:space="preserve"> size to PIRLS</w:t>
      </w:r>
      <w:r w:rsidR="003A3A43">
        <w:t>.</w:t>
      </w:r>
    </w:p>
    <w:p w14:paraId="48F29259" w14:textId="4BC44C06" w:rsidR="003A3A43" w:rsidRDefault="00D21E5F" w:rsidP="00B022B8">
      <w:pPr>
        <w:pStyle w:val="ListParagraph"/>
        <w:numPr>
          <w:ilvl w:val="0"/>
          <w:numId w:val="32"/>
        </w:numPr>
      </w:pPr>
      <w:r>
        <w:t>A</w:t>
      </w:r>
      <w:r w:rsidR="003A3A43">
        <w:t xml:space="preserve"> record of success in securing high response rates from a selected sample and engaging and influencing stakeholders </w:t>
      </w:r>
    </w:p>
    <w:p w14:paraId="1CE53B4C" w14:textId="50EF309D" w:rsidR="003A3A43" w:rsidRDefault="00D21E5F" w:rsidP="00B022B8">
      <w:pPr>
        <w:pStyle w:val="ListParagraph"/>
        <w:numPr>
          <w:ilvl w:val="0"/>
          <w:numId w:val="32"/>
        </w:numPr>
      </w:pPr>
      <w:r>
        <w:t>P</w:t>
      </w:r>
      <w:r w:rsidR="003A3A43">
        <w:t xml:space="preserve">roven ability of using and combining sources of data and applying advanced statistical techniques to produce high quality analysis relevant to the priorities of a range of stakeholders </w:t>
      </w:r>
    </w:p>
    <w:p w14:paraId="7AB5E9C7" w14:textId="72988FA4" w:rsidR="003A3A43" w:rsidRDefault="00AA3A70" w:rsidP="00B022B8">
      <w:pPr>
        <w:pStyle w:val="ListParagraph"/>
        <w:numPr>
          <w:ilvl w:val="0"/>
          <w:numId w:val="32"/>
        </w:numPr>
      </w:pPr>
      <w:r>
        <w:t>Excellent knowledge of the school system in England and p</w:t>
      </w:r>
      <w:r w:rsidR="003A3A43">
        <w:t>olitical awareness</w:t>
      </w:r>
      <w:r>
        <w:t xml:space="preserve"> in order to</w:t>
      </w:r>
      <w:r w:rsidR="003A3A43">
        <w:t xml:space="preserve"> identify relevant evidence gaps and tailor products to these where required</w:t>
      </w:r>
    </w:p>
    <w:p w14:paraId="5576B569" w14:textId="58A8C03D" w:rsidR="00D21E5F" w:rsidRDefault="00D21E5F" w:rsidP="00D21E5F">
      <w:r>
        <w:t>Each one of these criteria has equal weighting.</w:t>
      </w:r>
    </w:p>
    <w:p w14:paraId="5CE3CCFC" w14:textId="75CE1F06" w:rsidR="00D21E5F" w:rsidRDefault="00D21E5F" w:rsidP="00D21E5F">
      <w:r>
        <w:lastRenderedPageBreak/>
        <w:t>An evaluation panel will score expressions received using the following scale:</w:t>
      </w:r>
    </w:p>
    <w:p w14:paraId="6833EB34" w14:textId="77777777" w:rsidR="003A3A43" w:rsidRDefault="003A3A43" w:rsidP="00B022B8">
      <w:pPr>
        <w:ind w:left="720"/>
      </w:pPr>
      <w:r>
        <w:t>0.</w:t>
      </w:r>
      <w:r>
        <w:tab/>
        <w:t>No relevant evidence provided</w:t>
      </w:r>
    </w:p>
    <w:p w14:paraId="2AD322C0" w14:textId="624321A6" w:rsidR="003A3A43" w:rsidRDefault="003A3A43" w:rsidP="00B022B8">
      <w:pPr>
        <w:ind w:left="720"/>
      </w:pPr>
      <w:r>
        <w:t>1.</w:t>
      </w:r>
      <w:r>
        <w:tab/>
        <w:t>Evidence provided was limited or failed to show how the bidder meets the criteria</w:t>
      </w:r>
    </w:p>
    <w:p w14:paraId="00E8F912" w14:textId="77777777" w:rsidR="003A3A43" w:rsidRDefault="003A3A43" w:rsidP="00B022B8">
      <w:pPr>
        <w:ind w:left="720"/>
      </w:pPr>
      <w:r>
        <w:t>2.</w:t>
      </w:r>
      <w:r>
        <w:tab/>
        <w:t>Evidence meets the criteria</w:t>
      </w:r>
    </w:p>
    <w:p w14:paraId="33C11A33" w14:textId="59B27C07" w:rsidR="003A3A43" w:rsidRDefault="003A3A43" w:rsidP="00B022B8">
      <w:pPr>
        <w:ind w:left="720"/>
      </w:pPr>
      <w:r>
        <w:t>3.</w:t>
      </w:r>
      <w:r>
        <w:tab/>
        <w:t>Evidence exceeds the criteria</w:t>
      </w:r>
    </w:p>
    <w:p w14:paraId="14A6FE8A" w14:textId="5823805D" w:rsidR="003A3A43" w:rsidRPr="00D21E5F" w:rsidRDefault="00D21E5F" w:rsidP="003A3A43">
      <w:pPr>
        <w:rPr>
          <w:b/>
          <w:u w:val="single"/>
        </w:rPr>
      </w:pPr>
      <w:r w:rsidRPr="00D21E5F">
        <w:rPr>
          <w:b/>
          <w:u w:val="single"/>
        </w:rPr>
        <w:t xml:space="preserve">Please provide evidence against each criteria. </w:t>
      </w:r>
      <w:r w:rsidR="003A3A43" w:rsidRPr="00D21E5F">
        <w:rPr>
          <w:b/>
          <w:u w:val="single"/>
        </w:rPr>
        <w:t>Only organisations</w:t>
      </w:r>
      <w:r w:rsidRPr="00D21E5F">
        <w:rPr>
          <w:b/>
          <w:u w:val="single"/>
        </w:rPr>
        <w:t xml:space="preserve"> and/or consortia</w:t>
      </w:r>
      <w:r w:rsidR="003A3A43" w:rsidRPr="00D21E5F">
        <w:rPr>
          <w:b/>
          <w:u w:val="single"/>
        </w:rPr>
        <w:t xml:space="preserve"> that score a 2 or higher on each of criteria A, B,</w:t>
      </w:r>
      <w:r>
        <w:rPr>
          <w:b/>
          <w:u w:val="single"/>
        </w:rPr>
        <w:t xml:space="preserve"> C and D will be invited to t</w:t>
      </w:r>
      <w:r w:rsidR="003A3A43" w:rsidRPr="00D21E5F">
        <w:rPr>
          <w:b/>
          <w:u w:val="single"/>
        </w:rPr>
        <w:t xml:space="preserve">ender.  </w:t>
      </w:r>
    </w:p>
    <w:p w14:paraId="3EA17F59" w14:textId="574A53BB" w:rsidR="00915C18" w:rsidRPr="003E05F9" w:rsidRDefault="00094338" w:rsidP="001F2CE2">
      <w:pPr>
        <w:pStyle w:val="Heading2"/>
      </w:pPr>
      <w:r>
        <w:t>H</w:t>
      </w:r>
      <w:r w:rsidR="00915C18" w:rsidRPr="003E05F9">
        <w:t xml:space="preserve">ow to submit an </w:t>
      </w:r>
      <w:r w:rsidRPr="00094338">
        <w:t>e</w:t>
      </w:r>
      <w:r w:rsidR="008420D7">
        <w:t>x</w:t>
      </w:r>
      <w:r w:rsidR="00E3749B">
        <w:t>pression</w:t>
      </w:r>
      <w:r w:rsidRPr="00094338">
        <w:t xml:space="preserve"> of interest</w:t>
      </w:r>
    </w:p>
    <w:p w14:paraId="563933F8" w14:textId="1487614A" w:rsidR="008D402B"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w:t>
      </w:r>
      <w:r w:rsidR="00D21E5F" w:rsidRPr="00D21E5F">
        <w:t xml:space="preserve"> </w:t>
      </w:r>
      <w:r w:rsidR="00D21E5F">
        <w:t xml:space="preserve">Expressions of interests submitted must be </w:t>
      </w:r>
      <w:r w:rsidR="00D21E5F" w:rsidRPr="00507CA3">
        <w:rPr>
          <w:b/>
        </w:rPr>
        <w:t>no more than 1000 words overall</w:t>
      </w:r>
      <w:r w:rsidR="00D21E5F">
        <w:t xml:space="preserve"> (including external links); anything longer will be disregarded. </w:t>
      </w:r>
    </w:p>
    <w:p w14:paraId="33057A6E" w14:textId="3D80FB57" w:rsidR="008D402B" w:rsidRDefault="008D402B" w:rsidP="008D402B">
      <w:r>
        <w:rPr>
          <w:b/>
          <w:bCs/>
          <w:sz w:val="28"/>
          <w:szCs w:val="20"/>
        </w:rPr>
        <w:t>Please s</w:t>
      </w:r>
      <w:r w:rsidRPr="00915C18">
        <w:rPr>
          <w:b/>
          <w:bCs/>
          <w:sz w:val="28"/>
          <w:szCs w:val="20"/>
        </w:rPr>
        <w:t xml:space="preserve">end your </w:t>
      </w:r>
      <w:r>
        <w:rPr>
          <w:b/>
          <w:bCs/>
          <w:sz w:val="28"/>
          <w:szCs w:val="20"/>
        </w:rPr>
        <w:t xml:space="preserve">completed EOI form to </w:t>
      </w:r>
      <w:hyperlink r:id="rId16" w:history="1">
        <w:r w:rsidRPr="00DE6366">
          <w:rPr>
            <w:rStyle w:val="Hyperlink"/>
            <w:b/>
            <w:bCs/>
            <w:sz w:val="22"/>
            <w:szCs w:val="20"/>
          </w:rPr>
          <w:t>international.surveys@education.gov.uk</w:t>
        </w:r>
      </w:hyperlink>
      <w:r>
        <w:rPr>
          <w:b/>
          <w:bCs/>
          <w:sz w:val="28"/>
          <w:szCs w:val="20"/>
        </w:rPr>
        <w:t xml:space="preserve"> by noon, </w:t>
      </w:r>
      <w:r w:rsidR="006412C1">
        <w:rPr>
          <w:b/>
          <w:bCs/>
          <w:sz w:val="28"/>
          <w:szCs w:val="20"/>
        </w:rPr>
        <w:t>Thursday 7</w:t>
      </w:r>
      <w:r w:rsidR="006412C1" w:rsidRPr="006412C1">
        <w:rPr>
          <w:b/>
          <w:bCs/>
          <w:sz w:val="28"/>
          <w:szCs w:val="20"/>
          <w:vertAlign w:val="superscript"/>
        </w:rPr>
        <w:t>th</w:t>
      </w:r>
      <w:r w:rsidR="006412C1">
        <w:rPr>
          <w:b/>
          <w:bCs/>
          <w:sz w:val="28"/>
          <w:szCs w:val="20"/>
        </w:rPr>
        <w:t xml:space="preserve"> February</w:t>
      </w:r>
      <w:r>
        <w:rPr>
          <w:b/>
          <w:bCs/>
          <w:sz w:val="28"/>
          <w:szCs w:val="20"/>
        </w:rPr>
        <w:t xml:space="preserve"> 2019.</w:t>
      </w:r>
    </w:p>
    <w:p w14:paraId="53D8E246" w14:textId="3A0A2A4C" w:rsidR="00814CCF" w:rsidRDefault="00814CCF" w:rsidP="00814CCF">
      <w:r>
        <w:t xml:space="preserve">A submission of an EOI does not guarantee an invitation to tender and the Department does not routinely advise organisations that they have not been successful in being invited to tender. Feedback is however available on request. </w:t>
      </w:r>
    </w:p>
    <w:p w14:paraId="50BCB5CE" w14:textId="4186050F" w:rsidR="005A0891" w:rsidRDefault="005A0891" w:rsidP="00814CCF"/>
    <w:p w14:paraId="4D7CF48E" w14:textId="1D1501B3" w:rsidR="004776FC" w:rsidRDefault="004776FC" w:rsidP="00814CCF"/>
    <w:p w14:paraId="49EEDEA2" w14:textId="3F4E6984" w:rsidR="004776FC" w:rsidRDefault="004776FC" w:rsidP="00814CCF"/>
    <w:p w14:paraId="3E32BE1A" w14:textId="16FEC1CB" w:rsidR="004776FC" w:rsidRDefault="004776FC" w:rsidP="00814CCF"/>
    <w:p w14:paraId="465D5027" w14:textId="19FC0AF8" w:rsidR="004776FC" w:rsidRDefault="004776FC" w:rsidP="00814CCF"/>
    <w:p w14:paraId="753D94D9" w14:textId="64BFCBEA" w:rsidR="004776FC" w:rsidRDefault="004776FC" w:rsidP="00814CCF"/>
    <w:p w14:paraId="2CFEB311" w14:textId="5D7AB48A" w:rsidR="004776FC" w:rsidRDefault="004776FC" w:rsidP="00814CCF"/>
    <w:p w14:paraId="476D012D" w14:textId="15E7F482" w:rsidR="004776FC" w:rsidRDefault="004776FC" w:rsidP="00814CCF"/>
    <w:p w14:paraId="7E9BCBF5" w14:textId="78BEB023" w:rsidR="004776FC" w:rsidRDefault="004776FC" w:rsidP="00814CCF"/>
    <w:p w14:paraId="46782DDE" w14:textId="5306295C" w:rsidR="004776FC" w:rsidRDefault="004776FC" w:rsidP="00814CCF"/>
    <w:p w14:paraId="2E6D98F9" w14:textId="1719C369" w:rsidR="004776FC" w:rsidRDefault="004776FC" w:rsidP="00814CCF"/>
    <w:p w14:paraId="250500F3" w14:textId="611672D8" w:rsidR="004776FC" w:rsidRDefault="004776FC" w:rsidP="00814CCF"/>
    <w:p w14:paraId="5944612C" w14:textId="2A47C66E" w:rsidR="005D3B59" w:rsidRPr="00531385" w:rsidRDefault="00C2496D" w:rsidP="005D3B59">
      <w:r w:rsidRPr="00995398">
        <w:t>©</w:t>
      </w:r>
      <w:r w:rsidR="005D3B59" w:rsidRPr="005D3B59">
        <w:t xml:space="preserve"> </w:t>
      </w:r>
      <w:r w:rsidR="00EE71A2">
        <w:t xml:space="preserve">Crown copyright </w:t>
      </w:r>
      <w:r w:rsidR="004776FC">
        <w:t>201</w:t>
      </w:r>
      <w:r w:rsidR="003A3510">
        <w:t>9</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2F953" w14:textId="77777777" w:rsidR="00422CC0" w:rsidRDefault="00422CC0" w:rsidP="002B6D93">
      <w:r>
        <w:separator/>
      </w:r>
    </w:p>
    <w:p w14:paraId="0013B76E" w14:textId="77777777" w:rsidR="00422CC0" w:rsidRDefault="00422CC0"/>
  </w:endnote>
  <w:endnote w:type="continuationSeparator" w:id="0">
    <w:p w14:paraId="6D114158" w14:textId="77777777" w:rsidR="00422CC0" w:rsidRDefault="00422CC0" w:rsidP="002B6D93">
      <w:r>
        <w:continuationSeparator/>
      </w:r>
    </w:p>
    <w:p w14:paraId="4A04CFBD" w14:textId="77777777" w:rsidR="00422CC0" w:rsidRDefault="00422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6C45CAE8"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E094E">
          <w:rPr>
            <w:noProof/>
          </w:rPr>
          <w:t>4</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5803D254" w:rsidR="00DA0AD5" w:rsidRPr="006E6ADB" w:rsidRDefault="00DA0AD5" w:rsidP="004A3626">
    <w:pPr>
      <w:tabs>
        <w:tab w:val="left" w:pos="7088"/>
      </w:tabs>
      <w:spacing w:before="240"/>
      <w:rPr>
        <w:szCs w:val="20"/>
      </w:rPr>
    </w:pPr>
    <w:r w:rsidRPr="006E6ADB">
      <w:rPr>
        <w:szCs w:val="20"/>
      </w:rPr>
      <w:tab/>
      <w:t xml:space="preserve">Published: </w:t>
    </w:r>
    <w:r w:rsidR="003A3510">
      <w:rPr>
        <w:szCs w:val="20"/>
      </w:rPr>
      <w:t>January</w:t>
    </w:r>
    <w:r w:rsidR="00F85AA7">
      <w:rPr>
        <w:szCs w:val="20"/>
      </w:rPr>
      <w:t xml:space="preserve"> </w:t>
    </w:r>
    <w:r w:rsidR="003A3510">
      <w:rPr>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3B70E" w14:textId="77777777" w:rsidR="00422CC0" w:rsidRDefault="00422CC0" w:rsidP="002B6D93">
      <w:r>
        <w:separator/>
      </w:r>
    </w:p>
    <w:p w14:paraId="4DD27D82" w14:textId="77777777" w:rsidR="00422CC0" w:rsidRDefault="00422CC0"/>
  </w:footnote>
  <w:footnote w:type="continuationSeparator" w:id="0">
    <w:p w14:paraId="0940BE17" w14:textId="77777777" w:rsidR="00422CC0" w:rsidRDefault="00422CC0" w:rsidP="002B6D93">
      <w:r>
        <w:continuationSeparator/>
      </w:r>
    </w:p>
    <w:p w14:paraId="13C91D4C" w14:textId="77777777" w:rsidR="00422CC0" w:rsidRDefault="00422C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9091E"/>
    <w:multiLevelType w:val="hybridMultilevel"/>
    <w:tmpl w:val="F9445F04"/>
    <w:lvl w:ilvl="0" w:tplc="E5F201E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D77F4A"/>
    <w:multiLevelType w:val="hybridMultilevel"/>
    <w:tmpl w:val="1F928FAA"/>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90798C"/>
    <w:multiLevelType w:val="hybridMultilevel"/>
    <w:tmpl w:val="9ABCA8F0"/>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9A77122"/>
    <w:multiLevelType w:val="hybridMultilevel"/>
    <w:tmpl w:val="16A063F2"/>
    <w:lvl w:ilvl="0" w:tplc="B282A3E0">
      <w:start w:val="1"/>
      <w:numFmt w:val="upp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A53A3"/>
    <w:multiLevelType w:val="hybridMultilevel"/>
    <w:tmpl w:val="C70C9C08"/>
    <w:lvl w:ilvl="0" w:tplc="981626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D0531"/>
    <w:multiLevelType w:val="hybridMultilevel"/>
    <w:tmpl w:val="95FEB37C"/>
    <w:lvl w:ilvl="0" w:tplc="08090015">
      <w:start w:val="1"/>
      <w:numFmt w:val="upp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51A0C54"/>
    <w:multiLevelType w:val="hybridMultilevel"/>
    <w:tmpl w:val="45868F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96772"/>
    <w:multiLevelType w:val="hybridMultilevel"/>
    <w:tmpl w:val="FAC4F608"/>
    <w:lvl w:ilvl="0" w:tplc="D012C59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92810"/>
    <w:multiLevelType w:val="hybridMultilevel"/>
    <w:tmpl w:val="401CD028"/>
    <w:lvl w:ilvl="0" w:tplc="08090015">
      <w:start w:val="1"/>
      <w:numFmt w:val="upp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314EAC"/>
    <w:multiLevelType w:val="hybridMultilevel"/>
    <w:tmpl w:val="467A2B42"/>
    <w:lvl w:ilvl="0" w:tplc="08090001">
      <w:start w:val="1"/>
      <w:numFmt w:val="bullet"/>
      <w:lvlText w:val=""/>
      <w:lvlJc w:val="left"/>
      <w:pPr>
        <w:ind w:left="720" w:hanging="360"/>
      </w:pPr>
      <w:rPr>
        <w:rFonts w:ascii="Symbol" w:hAnsi="Symbol" w:hint="default"/>
      </w:rPr>
    </w:lvl>
    <w:lvl w:ilvl="1" w:tplc="CF86FE78">
      <w:start w:val="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F32B4"/>
    <w:multiLevelType w:val="hybridMultilevel"/>
    <w:tmpl w:val="CDACFEE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6B1007"/>
    <w:multiLevelType w:val="hybridMultilevel"/>
    <w:tmpl w:val="FAA4178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825C04"/>
    <w:multiLevelType w:val="hybridMultilevel"/>
    <w:tmpl w:val="8904F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865F5"/>
    <w:multiLevelType w:val="hybridMultilevel"/>
    <w:tmpl w:val="46C68BC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4D3F01"/>
    <w:multiLevelType w:val="hybridMultilevel"/>
    <w:tmpl w:val="F692C2A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5C361E6"/>
    <w:multiLevelType w:val="hybridMultilevel"/>
    <w:tmpl w:val="473EA7A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6D04C9"/>
    <w:multiLevelType w:val="hybridMultilevel"/>
    <w:tmpl w:val="A358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9073FF"/>
    <w:multiLevelType w:val="hybridMultilevel"/>
    <w:tmpl w:val="C198825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A685CC1"/>
    <w:multiLevelType w:val="hybridMultilevel"/>
    <w:tmpl w:val="A8262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AC1192"/>
    <w:multiLevelType w:val="hybridMultilevel"/>
    <w:tmpl w:val="9468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AB4CF1"/>
    <w:multiLevelType w:val="hybridMultilevel"/>
    <w:tmpl w:val="FB32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945E47"/>
    <w:multiLevelType w:val="hybridMultilevel"/>
    <w:tmpl w:val="49EC5814"/>
    <w:lvl w:ilvl="0" w:tplc="08090015">
      <w:start w:val="1"/>
      <w:numFmt w:val="upperLetter"/>
      <w:lvlText w:val="%1."/>
      <w:lvlJc w:val="left"/>
      <w:pPr>
        <w:ind w:left="720" w:hanging="360"/>
      </w:pPr>
    </w:lvl>
    <w:lvl w:ilvl="1" w:tplc="08090013">
      <w:start w:val="1"/>
      <w:numFmt w:val="upperRoman"/>
      <w:lvlText w:val="%2."/>
      <w:lvlJc w:val="righ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1"/>
  </w:num>
  <w:num w:numId="3">
    <w:abstractNumId w:val="30"/>
  </w:num>
  <w:num w:numId="4">
    <w:abstractNumId w:val="18"/>
  </w:num>
  <w:num w:numId="5">
    <w:abstractNumId w:val="13"/>
  </w:num>
  <w:num w:numId="6">
    <w:abstractNumId w:val="25"/>
  </w:num>
  <w:num w:numId="7">
    <w:abstractNumId w:val="3"/>
  </w:num>
  <w:num w:numId="8">
    <w:abstractNumId w:val="1"/>
  </w:num>
  <w:num w:numId="9">
    <w:abstractNumId w:val="0"/>
  </w:num>
  <w:num w:numId="10">
    <w:abstractNumId w:val="26"/>
  </w:num>
  <w:num w:numId="11">
    <w:abstractNumId w:val="25"/>
  </w:num>
  <w:num w:numId="12">
    <w:abstractNumId w:val="35"/>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16"/>
  </w:num>
  <w:num w:numId="18">
    <w:abstractNumId w:val="19"/>
  </w:num>
  <w:num w:numId="19">
    <w:abstractNumId w:val="33"/>
  </w:num>
  <w:num w:numId="20">
    <w:abstractNumId w:val="11"/>
  </w:num>
  <w:num w:numId="21">
    <w:abstractNumId w:val="23"/>
  </w:num>
  <w:num w:numId="22">
    <w:abstractNumId w:val="34"/>
  </w:num>
  <w:num w:numId="23">
    <w:abstractNumId w:val="24"/>
  </w:num>
  <w:num w:numId="24">
    <w:abstractNumId w:val="5"/>
  </w:num>
  <w:num w:numId="25">
    <w:abstractNumId w:val="12"/>
  </w:num>
  <w:num w:numId="26">
    <w:abstractNumId w:val="8"/>
  </w:num>
  <w:num w:numId="27">
    <w:abstractNumId w:val="32"/>
  </w:num>
  <w:num w:numId="28">
    <w:abstractNumId w:val="29"/>
  </w:num>
  <w:num w:numId="29">
    <w:abstractNumId w:val="17"/>
  </w:num>
  <w:num w:numId="30">
    <w:abstractNumId w:val="28"/>
  </w:num>
  <w:num w:numId="31">
    <w:abstractNumId w:val="20"/>
  </w:num>
  <w:num w:numId="32">
    <w:abstractNumId w:val="21"/>
  </w:num>
  <w:num w:numId="33">
    <w:abstractNumId w:val="27"/>
  </w:num>
  <w:num w:numId="34">
    <w:abstractNumId w:val="7"/>
  </w:num>
  <w:num w:numId="35">
    <w:abstractNumId w:val="14"/>
  </w:num>
  <w:num w:numId="36">
    <w:abstractNumId w:val="22"/>
  </w:num>
  <w:num w:numId="37">
    <w:abstractNumId w:val="36"/>
  </w:num>
  <w:num w:numId="38">
    <w:abstractNumId w:val="15"/>
  </w:num>
  <w:num w:numId="3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843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14"/>
    <w:rsid w:val="00011A88"/>
    <w:rsid w:val="00012381"/>
    <w:rsid w:val="00013A6E"/>
    <w:rsid w:val="0002203B"/>
    <w:rsid w:val="00031F36"/>
    <w:rsid w:val="000442BD"/>
    <w:rsid w:val="00046A94"/>
    <w:rsid w:val="00057100"/>
    <w:rsid w:val="00065E86"/>
    <w:rsid w:val="00066B1C"/>
    <w:rsid w:val="000720CD"/>
    <w:rsid w:val="00083A73"/>
    <w:rsid w:val="00094338"/>
    <w:rsid w:val="000A10F4"/>
    <w:rsid w:val="000A1E1D"/>
    <w:rsid w:val="000B3DE0"/>
    <w:rsid w:val="000D1D30"/>
    <w:rsid w:val="000D4433"/>
    <w:rsid w:val="000E2E8F"/>
    <w:rsid w:val="000E3350"/>
    <w:rsid w:val="000F73F3"/>
    <w:rsid w:val="0010150F"/>
    <w:rsid w:val="00103E77"/>
    <w:rsid w:val="0011494F"/>
    <w:rsid w:val="00121C6C"/>
    <w:rsid w:val="001264D9"/>
    <w:rsid w:val="001272A9"/>
    <w:rsid w:val="00133075"/>
    <w:rsid w:val="00134D87"/>
    <w:rsid w:val="00147214"/>
    <w:rsid w:val="00147697"/>
    <w:rsid w:val="001534B2"/>
    <w:rsid w:val="001540AB"/>
    <w:rsid w:val="001612C8"/>
    <w:rsid w:val="001747E2"/>
    <w:rsid w:val="00176EB9"/>
    <w:rsid w:val="0017793A"/>
    <w:rsid w:val="00190C3A"/>
    <w:rsid w:val="00196306"/>
    <w:rsid w:val="001975D1"/>
    <w:rsid w:val="001A3A04"/>
    <w:rsid w:val="001A6102"/>
    <w:rsid w:val="001B18D4"/>
    <w:rsid w:val="001B2AE2"/>
    <w:rsid w:val="001B4452"/>
    <w:rsid w:val="001B5C15"/>
    <w:rsid w:val="001B796F"/>
    <w:rsid w:val="001C5A63"/>
    <w:rsid w:val="001C5EB6"/>
    <w:rsid w:val="001D3AA4"/>
    <w:rsid w:val="001D5770"/>
    <w:rsid w:val="001E3785"/>
    <w:rsid w:val="001F1B30"/>
    <w:rsid w:val="001F2CE2"/>
    <w:rsid w:val="00203EC9"/>
    <w:rsid w:val="002113CF"/>
    <w:rsid w:val="0022255C"/>
    <w:rsid w:val="0022489D"/>
    <w:rsid w:val="002262F3"/>
    <w:rsid w:val="00230559"/>
    <w:rsid w:val="002332F8"/>
    <w:rsid w:val="00234F75"/>
    <w:rsid w:val="002359C3"/>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116"/>
    <w:rsid w:val="002E5F9F"/>
    <w:rsid w:val="002E7849"/>
    <w:rsid w:val="002F7128"/>
    <w:rsid w:val="00300F99"/>
    <w:rsid w:val="00342F8B"/>
    <w:rsid w:val="00361752"/>
    <w:rsid w:val="00374981"/>
    <w:rsid w:val="003810D8"/>
    <w:rsid w:val="003853A4"/>
    <w:rsid w:val="0039725F"/>
    <w:rsid w:val="003A1CC2"/>
    <w:rsid w:val="003A3510"/>
    <w:rsid w:val="003A3A43"/>
    <w:rsid w:val="003C60B5"/>
    <w:rsid w:val="003C6BD2"/>
    <w:rsid w:val="003D1EFE"/>
    <w:rsid w:val="003E1329"/>
    <w:rsid w:val="003E3ED2"/>
    <w:rsid w:val="00400E1D"/>
    <w:rsid w:val="00403D1C"/>
    <w:rsid w:val="00403EBE"/>
    <w:rsid w:val="004076DF"/>
    <w:rsid w:val="004216FF"/>
    <w:rsid w:val="00422CC0"/>
    <w:rsid w:val="004242C5"/>
    <w:rsid w:val="004339FB"/>
    <w:rsid w:val="004509BE"/>
    <w:rsid w:val="00456560"/>
    <w:rsid w:val="00470223"/>
    <w:rsid w:val="004776FC"/>
    <w:rsid w:val="004838AE"/>
    <w:rsid w:val="004866AD"/>
    <w:rsid w:val="004A3626"/>
    <w:rsid w:val="004A3E98"/>
    <w:rsid w:val="004A600B"/>
    <w:rsid w:val="004B08AC"/>
    <w:rsid w:val="004C5600"/>
    <w:rsid w:val="004D13A3"/>
    <w:rsid w:val="004D47C4"/>
    <w:rsid w:val="004D73C6"/>
    <w:rsid w:val="004E5405"/>
    <w:rsid w:val="004E6CD9"/>
    <w:rsid w:val="004F20E3"/>
    <w:rsid w:val="004F211A"/>
    <w:rsid w:val="004F3159"/>
    <w:rsid w:val="004F4AEF"/>
    <w:rsid w:val="00505375"/>
    <w:rsid w:val="00507CA3"/>
    <w:rsid w:val="005247AD"/>
    <w:rsid w:val="005360B7"/>
    <w:rsid w:val="00536E0B"/>
    <w:rsid w:val="00543177"/>
    <w:rsid w:val="005535E5"/>
    <w:rsid w:val="00560451"/>
    <w:rsid w:val="0057250B"/>
    <w:rsid w:val="00574294"/>
    <w:rsid w:val="005749C5"/>
    <w:rsid w:val="0057670A"/>
    <w:rsid w:val="00577192"/>
    <w:rsid w:val="00581D79"/>
    <w:rsid w:val="005905B1"/>
    <w:rsid w:val="005914F1"/>
    <w:rsid w:val="005946C7"/>
    <w:rsid w:val="005A016F"/>
    <w:rsid w:val="005A07FF"/>
    <w:rsid w:val="005A0891"/>
    <w:rsid w:val="005C0B41"/>
    <w:rsid w:val="005C1770"/>
    <w:rsid w:val="005C2D94"/>
    <w:rsid w:val="005C657D"/>
    <w:rsid w:val="005D28AE"/>
    <w:rsid w:val="005D3B59"/>
    <w:rsid w:val="005E3024"/>
    <w:rsid w:val="005F107C"/>
    <w:rsid w:val="005F713B"/>
    <w:rsid w:val="0060702F"/>
    <w:rsid w:val="006108B3"/>
    <w:rsid w:val="00622501"/>
    <w:rsid w:val="006237FB"/>
    <w:rsid w:val="0062451E"/>
    <w:rsid w:val="00635D57"/>
    <w:rsid w:val="00640032"/>
    <w:rsid w:val="006412C1"/>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B29DD"/>
    <w:rsid w:val="006C382D"/>
    <w:rsid w:val="006D1162"/>
    <w:rsid w:val="006E6ADB"/>
    <w:rsid w:val="006E7680"/>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02D9"/>
    <w:rsid w:val="00794F29"/>
    <w:rsid w:val="007A2250"/>
    <w:rsid w:val="007A5759"/>
    <w:rsid w:val="007B3CFE"/>
    <w:rsid w:val="007C19E4"/>
    <w:rsid w:val="007C41A5"/>
    <w:rsid w:val="007C58BE"/>
    <w:rsid w:val="007D080B"/>
    <w:rsid w:val="007E0083"/>
    <w:rsid w:val="00814CCF"/>
    <w:rsid w:val="00816E77"/>
    <w:rsid w:val="00824671"/>
    <w:rsid w:val="00831263"/>
    <w:rsid w:val="00831DB7"/>
    <w:rsid w:val="00832EBF"/>
    <w:rsid w:val="008366CB"/>
    <w:rsid w:val="00837F3A"/>
    <w:rsid w:val="008420D7"/>
    <w:rsid w:val="008620F3"/>
    <w:rsid w:val="00863986"/>
    <w:rsid w:val="00866257"/>
    <w:rsid w:val="00874F24"/>
    <w:rsid w:val="00875735"/>
    <w:rsid w:val="00876230"/>
    <w:rsid w:val="00877D5B"/>
    <w:rsid w:val="00880441"/>
    <w:rsid w:val="00880B83"/>
    <w:rsid w:val="00881A5D"/>
    <w:rsid w:val="00886B1E"/>
    <w:rsid w:val="008A460D"/>
    <w:rsid w:val="008A4CD5"/>
    <w:rsid w:val="008A588F"/>
    <w:rsid w:val="008A644A"/>
    <w:rsid w:val="008B05BD"/>
    <w:rsid w:val="008B0C03"/>
    <w:rsid w:val="008B0DD1"/>
    <w:rsid w:val="008B427B"/>
    <w:rsid w:val="008B4352"/>
    <w:rsid w:val="008B6009"/>
    <w:rsid w:val="008C46DC"/>
    <w:rsid w:val="008D15AA"/>
    <w:rsid w:val="008D402B"/>
    <w:rsid w:val="008D6968"/>
    <w:rsid w:val="008E3F07"/>
    <w:rsid w:val="008E5F36"/>
    <w:rsid w:val="008F2757"/>
    <w:rsid w:val="008F2E4F"/>
    <w:rsid w:val="008F7436"/>
    <w:rsid w:val="009055E4"/>
    <w:rsid w:val="00915C18"/>
    <w:rsid w:val="00917E9C"/>
    <w:rsid w:val="00921293"/>
    <w:rsid w:val="00926A3C"/>
    <w:rsid w:val="0093027C"/>
    <w:rsid w:val="00935D25"/>
    <w:rsid w:val="0094189B"/>
    <w:rsid w:val="00951C56"/>
    <w:rsid w:val="0095599F"/>
    <w:rsid w:val="0096424B"/>
    <w:rsid w:val="009701C8"/>
    <w:rsid w:val="00972EFD"/>
    <w:rsid w:val="00986616"/>
    <w:rsid w:val="00995398"/>
    <w:rsid w:val="009A60E0"/>
    <w:rsid w:val="009B32FA"/>
    <w:rsid w:val="009C2C02"/>
    <w:rsid w:val="009C73CF"/>
    <w:rsid w:val="009E00AE"/>
    <w:rsid w:val="009E09D3"/>
    <w:rsid w:val="009E6E74"/>
    <w:rsid w:val="009E7EE1"/>
    <w:rsid w:val="009E7F32"/>
    <w:rsid w:val="009F3A9B"/>
    <w:rsid w:val="00A0445D"/>
    <w:rsid w:val="00A0541C"/>
    <w:rsid w:val="00A248DB"/>
    <w:rsid w:val="00A306D7"/>
    <w:rsid w:val="00A30BA1"/>
    <w:rsid w:val="00A37DEE"/>
    <w:rsid w:val="00A433C3"/>
    <w:rsid w:val="00A54BB7"/>
    <w:rsid w:val="00A5643A"/>
    <w:rsid w:val="00A57128"/>
    <w:rsid w:val="00A5723C"/>
    <w:rsid w:val="00A6520C"/>
    <w:rsid w:val="00A707A4"/>
    <w:rsid w:val="00A7274B"/>
    <w:rsid w:val="00A73FB8"/>
    <w:rsid w:val="00A75086"/>
    <w:rsid w:val="00A763CB"/>
    <w:rsid w:val="00A801D1"/>
    <w:rsid w:val="00A81F69"/>
    <w:rsid w:val="00A85EBD"/>
    <w:rsid w:val="00AA3484"/>
    <w:rsid w:val="00AA3A70"/>
    <w:rsid w:val="00AA7E7B"/>
    <w:rsid w:val="00AB6D0F"/>
    <w:rsid w:val="00AB7858"/>
    <w:rsid w:val="00AC61A6"/>
    <w:rsid w:val="00AD1BE5"/>
    <w:rsid w:val="00AD1DD2"/>
    <w:rsid w:val="00AD2062"/>
    <w:rsid w:val="00AD2F1D"/>
    <w:rsid w:val="00AE1E46"/>
    <w:rsid w:val="00AE4296"/>
    <w:rsid w:val="00AF0989"/>
    <w:rsid w:val="00AF2191"/>
    <w:rsid w:val="00AF785C"/>
    <w:rsid w:val="00B022B8"/>
    <w:rsid w:val="00B279F8"/>
    <w:rsid w:val="00B336AF"/>
    <w:rsid w:val="00B3498C"/>
    <w:rsid w:val="00B3603F"/>
    <w:rsid w:val="00B43CAD"/>
    <w:rsid w:val="00B53333"/>
    <w:rsid w:val="00B55A49"/>
    <w:rsid w:val="00B64265"/>
    <w:rsid w:val="00B67F76"/>
    <w:rsid w:val="00B70EFF"/>
    <w:rsid w:val="00B7558C"/>
    <w:rsid w:val="00B818C3"/>
    <w:rsid w:val="00B85C7D"/>
    <w:rsid w:val="00B9194F"/>
    <w:rsid w:val="00BA003B"/>
    <w:rsid w:val="00BB05E2"/>
    <w:rsid w:val="00BC31D9"/>
    <w:rsid w:val="00BD1111"/>
    <w:rsid w:val="00BD26B6"/>
    <w:rsid w:val="00BD2A43"/>
    <w:rsid w:val="00BE01C6"/>
    <w:rsid w:val="00BE4DAC"/>
    <w:rsid w:val="00BF13F8"/>
    <w:rsid w:val="00C01CFF"/>
    <w:rsid w:val="00C026F2"/>
    <w:rsid w:val="00C02D89"/>
    <w:rsid w:val="00C15B78"/>
    <w:rsid w:val="00C2207B"/>
    <w:rsid w:val="00C22BA0"/>
    <w:rsid w:val="00C2496D"/>
    <w:rsid w:val="00C278D7"/>
    <w:rsid w:val="00C46129"/>
    <w:rsid w:val="00C4624B"/>
    <w:rsid w:val="00C51CD1"/>
    <w:rsid w:val="00C529E8"/>
    <w:rsid w:val="00C5454B"/>
    <w:rsid w:val="00C54E19"/>
    <w:rsid w:val="00C57A2D"/>
    <w:rsid w:val="00C6013F"/>
    <w:rsid w:val="00C71238"/>
    <w:rsid w:val="00C71561"/>
    <w:rsid w:val="00C76325"/>
    <w:rsid w:val="00C8124F"/>
    <w:rsid w:val="00C81513"/>
    <w:rsid w:val="00C84637"/>
    <w:rsid w:val="00C8530B"/>
    <w:rsid w:val="00C92AD3"/>
    <w:rsid w:val="00CA1009"/>
    <w:rsid w:val="00CA1F32"/>
    <w:rsid w:val="00CA30B4"/>
    <w:rsid w:val="00CA610B"/>
    <w:rsid w:val="00CA72FC"/>
    <w:rsid w:val="00CB56F5"/>
    <w:rsid w:val="00CB6E04"/>
    <w:rsid w:val="00CC2512"/>
    <w:rsid w:val="00CC547F"/>
    <w:rsid w:val="00CD5D21"/>
    <w:rsid w:val="00CE2652"/>
    <w:rsid w:val="00CE4EEC"/>
    <w:rsid w:val="00CE7906"/>
    <w:rsid w:val="00CF0E19"/>
    <w:rsid w:val="00CF1B07"/>
    <w:rsid w:val="00D0396C"/>
    <w:rsid w:val="00D11353"/>
    <w:rsid w:val="00D21E5F"/>
    <w:rsid w:val="00D27D9B"/>
    <w:rsid w:val="00D376DB"/>
    <w:rsid w:val="00D408A5"/>
    <w:rsid w:val="00D40DE9"/>
    <w:rsid w:val="00D41212"/>
    <w:rsid w:val="00D42B45"/>
    <w:rsid w:val="00D57EE0"/>
    <w:rsid w:val="00D62226"/>
    <w:rsid w:val="00D660A1"/>
    <w:rsid w:val="00D75416"/>
    <w:rsid w:val="00D92274"/>
    <w:rsid w:val="00D94339"/>
    <w:rsid w:val="00D9707F"/>
    <w:rsid w:val="00D97DD2"/>
    <w:rsid w:val="00DA0AD5"/>
    <w:rsid w:val="00DA1B01"/>
    <w:rsid w:val="00DA1F8E"/>
    <w:rsid w:val="00DA57A4"/>
    <w:rsid w:val="00DB01BA"/>
    <w:rsid w:val="00DB0D07"/>
    <w:rsid w:val="00DB56EB"/>
    <w:rsid w:val="00DC39E8"/>
    <w:rsid w:val="00DC4922"/>
    <w:rsid w:val="00DD3A4E"/>
    <w:rsid w:val="00DD51B7"/>
    <w:rsid w:val="00DD63BC"/>
    <w:rsid w:val="00DD788A"/>
    <w:rsid w:val="00DE2205"/>
    <w:rsid w:val="00DE6366"/>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3749B"/>
    <w:rsid w:val="00E4012C"/>
    <w:rsid w:val="00E42A8F"/>
    <w:rsid w:val="00E5223F"/>
    <w:rsid w:val="00E534F0"/>
    <w:rsid w:val="00E635AA"/>
    <w:rsid w:val="00E66B4F"/>
    <w:rsid w:val="00E741D5"/>
    <w:rsid w:val="00E74474"/>
    <w:rsid w:val="00E80AFB"/>
    <w:rsid w:val="00E87A6A"/>
    <w:rsid w:val="00E9232A"/>
    <w:rsid w:val="00EA4D1B"/>
    <w:rsid w:val="00EB1D11"/>
    <w:rsid w:val="00EB4BDC"/>
    <w:rsid w:val="00EC3DC1"/>
    <w:rsid w:val="00ED2F1C"/>
    <w:rsid w:val="00ED3D05"/>
    <w:rsid w:val="00EE64AE"/>
    <w:rsid w:val="00EE71A2"/>
    <w:rsid w:val="00EF648B"/>
    <w:rsid w:val="00F06445"/>
    <w:rsid w:val="00F07114"/>
    <w:rsid w:val="00F206A7"/>
    <w:rsid w:val="00F3105E"/>
    <w:rsid w:val="00F41591"/>
    <w:rsid w:val="00F41A63"/>
    <w:rsid w:val="00F45BEB"/>
    <w:rsid w:val="00F54523"/>
    <w:rsid w:val="00F54B50"/>
    <w:rsid w:val="00F70545"/>
    <w:rsid w:val="00F84544"/>
    <w:rsid w:val="00F85AA7"/>
    <w:rsid w:val="00F954FA"/>
    <w:rsid w:val="00F9589F"/>
    <w:rsid w:val="00F95B1F"/>
    <w:rsid w:val="00FA05B2"/>
    <w:rsid w:val="00FA68A7"/>
    <w:rsid w:val="00FA7E60"/>
    <w:rsid w:val="00FC0C51"/>
    <w:rsid w:val="00FC2B3C"/>
    <w:rsid w:val="00FD1CD8"/>
    <w:rsid w:val="00FE094E"/>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D21E5F"/>
    <w:rPr>
      <w:sz w:val="22"/>
      <w:szCs w:val="24"/>
    </w:rPr>
  </w:style>
  <w:style w:type="table" w:customStyle="1" w:styleId="TableGrid1">
    <w:name w:val="Table Grid1"/>
    <w:basedOn w:val="TableNormal"/>
    <w:next w:val="TableGrid"/>
    <w:rsid w:val="000E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ternational.surveys@education.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pirls-2016-reading-literacy-performance-in-england"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e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65c01043-0666-442f-acb7-2528b588859a"/>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ad312983-9933-4586-87ae-0dd55f2c5b7f"/>
    <ds:schemaRef ds:uri="http://schemas.microsoft.com/office/2006/documentManagement/types"/>
    <ds:schemaRef ds:uri="http://schemas.microsoft.com/office/infopath/2007/PartnerControls"/>
    <ds:schemaRef ds:uri="1d8741c7-de4e-4a2d-a0c7-324270fb0e97"/>
    <ds:schemaRef ds:uri="http://www.w3.org/XML/1998/namespace"/>
    <ds:schemaRef ds:uri="http://purl.org/dc/dcmitype/"/>
  </ds:schemaRefs>
</ds:datastoreItem>
</file>

<file path=customXml/itemProps2.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F488A7BC-A474-4866-80BF-0F824811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7672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JOCKEL, Chantal</cp:lastModifiedBy>
  <cp:revision>2</cp:revision>
  <cp:lastPrinted>2019-01-10T13:53:00Z</cp:lastPrinted>
  <dcterms:created xsi:type="dcterms:W3CDTF">2019-01-14T12:43:00Z</dcterms:created>
  <dcterms:modified xsi:type="dcterms:W3CDTF">2019-01-14T12:43:00Z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