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6F" w:rsidRPr="000D4081" w:rsidRDefault="0088586F" w:rsidP="0088586F">
      <w:pPr>
        <w:pStyle w:val="EndnoteText"/>
        <w:rPr>
          <w:rFonts w:ascii="Arial" w:hAnsi="Arial" w:cs="Arial"/>
          <w:b/>
          <w:snapToGrid/>
          <w:sz w:val="22"/>
          <w:szCs w:val="22"/>
          <w:lang w:eastAsia="en-GB"/>
        </w:rPr>
      </w:pPr>
      <w:r w:rsidRPr="000D4081">
        <w:rPr>
          <w:rFonts w:ascii="Arial" w:hAnsi="Arial" w:cs="Arial"/>
          <w:b/>
          <w:snapToGrid/>
          <w:sz w:val="22"/>
          <w:szCs w:val="22"/>
          <w:lang w:eastAsia="en-GB"/>
        </w:rPr>
        <w:t xml:space="preserve">To: Voluntary </w:t>
      </w:r>
      <w:r w:rsidR="0089134F">
        <w:rPr>
          <w:rFonts w:ascii="Arial" w:hAnsi="Arial" w:cs="Arial"/>
          <w:b/>
          <w:snapToGrid/>
          <w:sz w:val="22"/>
          <w:szCs w:val="22"/>
          <w:lang w:eastAsia="en-GB"/>
        </w:rPr>
        <w:t xml:space="preserve">and Community </w:t>
      </w:r>
      <w:r w:rsidRPr="000D4081">
        <w:rPr>
          <w:rFonts w:ascii="Arial" w:hAnsi="Arial" w:cs="Arial"/>
          <w:b/>
          <w:snapToGrid/>
          <w:sz w:val="22"/>
          <w:szCs w:val="22"/>
          <w:lang w:eastAsia="en-GB"/>
        </w:rPr>
        <w:t>Sector</w:t>
      </w:r>
      <w:r w:rsidR="002767E9">
        <w:rPr>
          <w:rFonts w:ascii="Arial" w:hAnsi="Arial" w:cs="Arial"/>
          <w:b/>
          <w:snapToGrid/>
          <w:sz w:val="22"/>
          <w:szCs w:val="22"/>
          <w:lang w:eastAsia="en-GB"/>
        </w:rPr>
        <w:t xml:space="preserve"> (VCS) </w:t>
      </w:r>
      <w:r w:rsidRPr="000D4081">
        <w:rPr>
          <w:rFonts w:ascii="Arial" w:hAnsi="Arial" w:cs="Arial"/>
          <w:b/>
          <w:snapToGrid/>
          <w:sz w:val="22"/>
          <w:szCs w:val="22"/>
          <w:lang w:eastAsia="en-GB"/>
        </w:rPr>
        <w:t xml:space="preserve">Providers working </w:t>
      </w:r>
      <w:r w:rsidR="0089134F">
        <w:rPr>
          <w:rFonts w:ascii="Arial" w:hAnsi="Arial" w:cs="Arial"/>
          <w:b/>
          <w:snapToGrid/>
          <w:sz w:val="22"/>
          <w:szCs w:val="22"/>
          <w:lang w:eastAsia="en-GB"/>
        </w:rPr>
        <w:t xml:space="preserve">alongside </w:t>
      </w:r>
      <w:r w:rsidRPr="000D4081">
        <w:rPr>
          <w:rFonts w:ascii="Arial" w:hAnsi="Arial" w:cs="Arial"/>
          <w:b/>
          <w:snapToGrid/>
          <w:sz w:val="22"/>
          <w:szCs w:val="22"/>
          <w:lang w:eastAsia="en-GB"/>
        </w:rPr>
        <w:t xml:space="preserve">individuals with Mental Health issues. </w:t>
      </w:r>
    </w:p>
    <w:p w:rsidR="0088586F" w:rsidRPr="000D4081" w:rsidRDefault="0088586F" w:rsidP="0088586F">
      <w:pPr>
        <w:rPr>
          <w:rFonts w:ascii="Arial" w:hAnsi="Arial" w:cs="Arial"/>
        </w:rPr>
      </w:pPr>
    </w:p>
    <w:p w:rsidR="0089134F" w:rsidRDefault="0088586F" w:rsidP="000D4081">
      <w:pPr>
        <w:jc w:val="both"/>
        <w:rPr>
          <w:rFonts w:ascii="Arial" w:hAnsi="Arial" w:cs="Arial"/>
        </w:rPr>
      </w:pPr>
      <w:r w:rsidRPr="000D4081">
        <w:rPr>
          <w:rFonts w:ascii="Arial" w:hAnsi="Arial" w:cs="Arial"/>
        </w:rPr>
        <w:t>Dear colleagues</w:t>
      </w:r>
      <w:r w:rsidR="0089134F">
        <w:rPr>
          <w:rFonts w:ascii="Arial" w:hAnsi="Arial" w:cs="Arial"/>
        </w:rPr>
        <w:t>,</w:t>
      </w:r>
    </w:p>
    <w:p w:rsidR="00E00379" w:rsidRPr="002767E9" w:rsidRDefault="0089134F" w:rsidP="000D4081">
      <w:pPr>
        <w:jc w:val="both"/>
        <w:rPr>
          <w:rFonts w:ascii="Arial" w:hAnsi="Arial" w:cs="Arial"/>
          <w:b/>
        </w:rPr>
      </w:pPr>
      <w:r w:rsidRPr="002767E9">
        <w:rPr>
          <w:rFonts w:ascii="Arial" w:hAnsi="Arial" w:cs="Arial"/>
          <w:b/>
        </w:rPr>
        <w:t>Call for applications</w:t>
      </w:r>
    </w:p>
    <w:p w:rsidR="00E00379" w:rsidRPr="000D4081" w:rsidRDefault="00E00379" w:rsidP="0088586F">
      <w:pPr>
        <w:pStyle w:val="NoSpacing"/>
        <w:jc w:val="both"/>
        <w:rPr>
          <w:rFonts w:ascii="Arial" w:hAnsi="Arial" w:cs="Arial"/>
        </w:rPr>
      </w:pPr>
      <w:r w:rsidRPr="000D4081">
        <w:rPr>
          <w:rFonts w:ascii="Arial" w:hAnsi="Arial" w:cs="Arial"/>
        </w:rPr>
        <w:t xml:space="preserve">Voluntary </w:t>
      </w:r>
      <w:r w:rsidR="004F7CDE">
        <w:rPr>
          <w:rFonts w:ascii="Arial" w:hAnsi="Arial" w:cs="Arial"/>
        </w:rPr>
        <w:t xml:space="preserve">and Community </w:t>
      </w:r>
      <w:r w:rsidRPr="000D4081">
        <w:rPr>
          <w:rFonts w:ascii="Arial" w:hAnsi="Arial" w:cs="Arial"/>
        </w:rPr>
        <w:t>Sector Providers are invited to bid for the opportunity to provide</w:t>
      </w:r>
      <w:r w:rsidR="000D4081" w:rsidRPr="000D4081">
        <w:rPr>
          <w:rFonts w:ascii="Arial" w:hAnsi="Arial" w:cs="Arial"/>
        </w:rPr>
        <w:t xml:space="preserve"> a Mental Health Crisis Café for the population of Plymouth.</w:t>
      </w:r>
    </w:p>
    <w:p w:rsidR="0088586F" w:rsidRPr="000D4081" w:rsidRDefault="000D4081" w:rsidP="000D4081">
      <w:pPr>
        <w:pStyle w:val="NoSpacing"/>
        <w:jc w:val="both"/>
        <w:rPr>
          <w:rFonts w:ascii="Arial" w:hAnsi="Arial" w:cs="Arial"/>
          <w:b/>
        </w:rPr>
      </w:pPr>
      <w:r w:rsidRPr="000D4081">
        <w:rPr>
          <w:rFonts w:ascii="Arial" w:hAnsi="Arial" w:cs="Arial"/>
        </w:rPr>
        <w:t>The proposal is funded recurrently by NEW Devon CCG</w:t>
      </w:r>
      <w:r w:rsidR="00CA418B">
        <w:rPr>
          <w:rFonts w:ascii="Arial" w:hAnsi="Arial" w:cs="Arial"/>
        </w:rPr>
        <w:t>/PCC (integrated commissioning)</w:t>
      </w:r>
      <w:r w:rsidRPr="000D4081">
        <w:rPr>
          <w:rFonts w:ascii="Arial" w:hAnsi="Arial" w:cs="Arial"/>
        </w:rPr>
        <w:t xml:space="preserve"> and is an opportunity for organisations to develop an innovative, user led approach </w:t>
      </w:r>
      <w:r w:rsidR="00E25ED9">
        <w:rPr>
          <w:rFonts w:ascii="Arial" w:hAnsi="Arial" w:cs="Arial"/>
        </w:rPr>
        <w:t>to providing a more informal way to support</w:t>
      </w:r>
      <w:r w:rsidRPr="000D4081">
        <w:rPr>
          <w:rFonts w:ascii="Arial" w:hAnsi="Arial" w:cs="Arial"/>
        </w:rPr>
        <w:t xml:space="preserve"> individuals in crisis and in need of support</w:t>
      </w:r>
      <w:r w:rsidR="00E25ED9">
        <w:rPr>
          <w:rFonts w:ascii="Arial" w:hAnsi="Arial" w:cs="Arial"/>
        </w:rPr>
        <w:t>,</w:t>
      </w:r>
      <w:r w:rsidRPr="000D4081">
        <w:rPr>
          <w:rFonts w:ascii="Arial" w:hAnsi="Arial" w:cs="Arial"/>
        </w:rPr>
        <w:t xml:space="preserve"> within a non-stigmatised, non-medical setting.</w:t>
      </w:r>
    </w:p>
    <w:p w:rsidR="0088586F" w:rsidRPr="000D4081" w:rsidRDefault="0088586F" w:rsidP="0088586F">
      <w:pPr>
        <w:rPr>
          <w:rFonts w:ascii="Arial" w:hAnsi="Arial" w:cs="Arial"/>
        </w:rPr>
      </w:pPr>
    </w:p>
    <w:p w:rsidR="0088586F" w:rsidRPr="00C81895" w:rsidRDefault="0088586F" w:rsidP="0088586F">
      <w:pPr>
        <w:pBdr>
          <w:top w:val="single" w:sz="4" w:space="0" w:color="auto"/>
          <w:bottom w:val="single" w:sz="4" w:space="2" w:color="auto"/>
        </w:pBdr>
        <w:rPr>
          <w:rFonts w:ascii="Arial Black" w:hAnsi="Arial Black" w:cs="Arial"/>
        </w:rPr>
      </w:pPr>
      <w:r w:rsidRPr="00C81895">
        <w:rPr>
          <w:rFonts w:ascii="Arial Black" w:hAnsi="Arial Black" w:cs="Arial"/>
        </w:rPr>
        <w:t xml:space="preserve">1.  </w:t>
      </w:r>
      <w:r w:rsidRPr="00C81895"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>Background</w:t>
      </w:r>
    </w:p>
    <w:p w:rsidR="000D4081" w:rsidRDefault="000D4081" w:rsidP="0088586F">
      <w:pPr>
        <w:tabs>
          <w:tab w:val="left" w:pos="300"/>
        </w:tabs>
        <w:rPr>
          <w:rFonts w:ascii="Arial" w:hAnsi="Arial" w:cs="Arial"/>
        </w:rPr>
      </w:pPr>
    </w:p>
    <w:p w:rsidR="00F43193" w:rsidRDefault="0088586F" w:rsidP="0088586F">
      <w:pPr>
        <w:tabs>
          <w:tab w:val="left" w:pos="300"/>
        </w:tabs>
        <w:rPr>
          <w:rFonts w:ascii="Arial" w:hAnsi="Arial" w:cs="Arial"/>
        </w:rPr>
      </w:pPr>
      <w:r>
        <w:rPr>
          <w:rFonts w:ascii="Arial" w:hAnsi="Arial" w:cs="Arial"/>
        </w:rPr>
        <w:t>There is increasing evidence to support initiatives that enable individuals with mental health problems to have choice, understand, take control of and</w:t>
      </w:r>
      <w:r w:rsidR="008039B9">
        <w:rPr>
          <w:rFonts w:ascii="Arial" w:hAnsi="Arial" w:cs="Arial"/>
        </w:rPr>
        <w:t xml:space="preserve"> manage their own mental health;</w:t>
      </w:r>
      <w:r>
        <w:rPr>
          <w:rFonts w:ascii="Arial" w:hAnsi="Arial" w:cs="Arial"/>
        </w:rPr>
        <w:t xml:space="preserve"> particularly in times of crisis. The development of Crisis Café’s has proven an effective way of achieving this</w:t>
      </w:r>
      <w:r w:rsidR="000D40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by having alternatives to traditional services such as admission to an Emergency Department. Providers </w:t>
      </w:r>
      <w:proofErr w:type="gramStart"/>
      <w:r>
        <w:rPr>
          <w:rFonts w:ascii="Arial" w:hAnsi="Arial" w:cs="Arial"/>
        </w:rPr>
        <w:t>are invited</w:t>
      </w:r>
      <w:proofErr w:type="gramEnd"/>
      <w:r>
        <w:rPr>
          <w:rFonts w:ascii="Arial" w:hAnsi="Arial" w:cs="Arial"/>
        </w:rPr>
        <w:t xml:space="preserve"> to bid to develop a Crisis Café model of service that is able to support</w:t>
      </w:r>
      <w:r w:rsidR="000D4081">
        <w:rPr>
          <w:rFonts w:ascii="Arial" w:hAnsi="Arial" w:cs="Arial"/>
        </w:rPr>
        <w:t xml:space="preserve"> a minimum of</w:t>
      </w:r>
      <w:r>
        <w:rPr>
          <w:rFonts w:ascii="Arial" w:hAnsi="Arial" w:cs="Arial"/>
        </w:rPr>
        <w:t xml:space="preserve"> an additional 712 individuals a year with acute mental health issues. </w:t>
      </w:r>
    </w:p>
    <w:p w:rsidR="000D4081" w:rsidRPr="000D4081" w:rsidRDefault="000D4081" w:rsidP="0088586F">
      <w:pPr>
        <w:tabs>
          <w:tab w:val="left" w:pos="300"/>
        </w:tabs>
        <w:rPr>
          <w:rFonts w:ascii="Arial" w:hAnsi="Arial" w:cs="Arial"/>
        </w:rPr>
      </w:pPr>
    </w:p>
    <w:p w:rsidR="0088586F" w:rsidRPr="00C81895" w:rsidRDefault="0088586F" w:rsidP="0088586F">
      <w:pPr>
        <w:pBdr>
          <w:top w:val="single" w:sz="4" w:space="1" w:color="auto"/>
          <w:bottom w:val="single" w:sz="4" w:space="1" w:color="auto"/>
        </w:pBdr>
        <w:rPr>
          <w:rFonts w:ascii="Arial Black" w:hAnsi="Arial Black" w:cs="Arial"/>
        </w:rPr>
      </w:pPr>
      <w:r w:rsidRPr="00C81895">
        <w:rPr>
          <w:rFonts w:ascii="Arial Black" w:hAnsi="Arial Black" w:cs="Arial"/>
        </w:rPr>
        <w:t xml:space="preserve">2.  </w:t>
      </w:r>
      <w:r w:rsidRPr="00C81895"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>Purpose of the service</w:t>
      </w:r>
    </w:p>
    <w:p w:rsidR="0088586F" w:rsidRDefault="0088586F" w:rsidP="0088586F">
      <w:pPr>
        <w:rPr>
          <w:rFonts w:ascii="Arial" w:hAnsi="Arial" w:cs="Arial"/>
          <w:i/>
        </w:rPr>
      </w:pPr>
    </w:p>
    <w:p w:rsidR="0088586F" w:rsidRDefault="00E00379" w:rsidP="008858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development of a </w:t>
      </w:r>
      <w:r w:rsidR="0088586F">
        <w:rPr>
          <w:rFonts w:ascii="Arial" w:hAnsi="Arial" w:cs="Arial"/>
        </w:rPr>
        <w:t xml:space="preserve">Crisis </w:t>
      </w:r>
      <w:r>
        <w:rPr>
          <w:rFonts w:ascii="Arial" w:hAnsi="Arial" w:cs="Arial"/>
        </w:rPr>
        <w:t>Café aims to achieve</w:t>
      </w:r>
      <w:r w:rsidR="0088586F">
        <w:rPr>
          <w:rFonts w:ascii="Arial" w:hAnsi="Arial" w:cs="Arial"/>
        </w:rPr>
        <w:t>:</w:t>
      </w:r>
    </w:p>
    <w:p w:rsidR="000C3CBF" w:rsidRDefault="0088586F" w:rsidP="0088586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Better outcomes for individuals with acute mental health issues</w:t>
      </w:r>
      <w:r w:rsidR="000C3CBF" w:rsidRPr="000C3CBF">
        <w:rPr>
          <w:rFonts w:ascii="Arial" w:hAnsi="Arial" w:cs="Arial"/>
        </w:rPr>
        <w:t xml:space="preserve"> </w:t>
      </w:r>
    </w:p>
    <w:p w:rsidR="0088586F" w:rsidRDefault="000C3CBF" w:rsidP="0088586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Increased satisfaction from those in receipt of services</w:t>
      </w:r>
    </w:p>
    <w:p w:rsidR="0088586F" w:rsidRDefault="0088586F" w:rsidP="0088586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 reduction in</w:t>
      </w:r>
      <w:r w:rsidRPr="00497432">
        <w:rPr>
          <w:rFonts w:ascii="Arial" w:hAnsi="Arial" w:cs="Arial"/>
        </w:rPr>
        <w:t xml:space="preserve"> admissions to ED</w:t>
      </w:r>
      <w:r>
        <w:rPr>
          <w:rFonts w:ascii="Arial" w:hAnsi="Arial" w:cs="Arial"/>
        </w:rPr>
        <w:t xml:space="preserve"> by 30% for the target group of individuals</w:t>
      </w:r>
    </w:p>
    <w:p w:rsidR="0088586F" w:rsidRDefault="0088586F" w:rsidP="0088586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Increased capacity in the acute care pathway</w:t>
      </w:r>
    </w:p>
    <w:p w:rsidR="0088586F" w:rsidRDefault="0088586F" w:rsidP="0088586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Fewer admissions to </w:t>
      </w:r>
      <w:r w:rsidR="004B4EF6">
        <w:rPr>
          <w:rFonts w:ascii="Arial" w:hAnsi="Arial" w:cs="Arial"/>
        </w:rPr>
        <w:t xml:space="preserve">mental health inpatient acute </w:t>
      </w:r>
      <w:r>
        <w:rPr>
          <w:rFonts w:ascii="Arial" w:hAnsi="Arial" w:cs="Arial"/>
        </w:rPr>
        <w:t>hospital</w:t>
      </w:r>
    </w:p>
    <w:p w:rsidR="00F43193" w:rsidRPr="000C3CBF" w:rsidRDefault="004B4EF6" w:rsidP="000C3CB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8586F">
        <w:rPr>
          <w:rFonts w:ascii="Arial" w:hAnsi="Arial" w:cs="Arial"/>
        </w:rPr>
        <w:t>ystem wide efficiencies</w:t>
      </w:r>
    </w:p>
    <w:p w:rsidR="0088586F" w:rsidRPr="007D4DE3" w:rsidRDefault="0088586F" w:rsidP="0088586F">
      <w:pPr>
        <w:rPr>
          <w:rFonts w:ascii="Arial" w:hAnsi="Arial" w:cs="Arial"/>
          <w:i/>
        </w:rPr>
      </w:pPr>
    </w:p>
    <w:p w:rsidR="0088586F" w:rsidRPr="00C81895" w:rsidRDefault="0088586F" w:rsidP="0088586F">
      <w:pPr>
        <w:pBdr>
          <w:top w:val="single" w:sz="4" w:space="1" w:color="auto"/>
          <w:bottom w:val="single" w:sz="4" w:space="1" w:color="auto"/>
        </w:pBdr>
        <w:rPr>
          <w:rFonts w:ascii="Arial Black" w:hAnsi="Arial Black" w:cs="Arial"/>
        </w:rPr>
      </w:pPr>
      <w:r>
        <w:rPr>
          <w:rFonts w:ascii="Arial Black" w:hAnsi="Arial Black" w:cs="Arial"/>
        </w:rPr>
        <w:t>3.</w:t>
      </w:r>
      <w:r>
        <w:rPr>
          <w:rFonts w:ascii="Arial Black" w:hAnsi="Arial Black" w:cs="Arial"/>
        </w:rPr>
        <w:tab/>
      </w:r>
      <w:r w:rsidR="00F43193">
        <w:rPr>
          <w:rFonts w:ascii="Arial Black" w:hAnsi="Arial Black" w:cs="Arial"/>
        </w:rPr>
        <w:t>Requirements</w:t>
      </w:r>
    </w:p>
    <w:p w:rsidR="0088586F" w:rsidRDefault="0088586F" w:rsidP="0088586F">
      <w:pPr>
        <w:rPr>
          <w:rFonts w:ascii="Arial" w:hAnsi="Arial" w:cs="Arial"/>
          <w:i/>
        </w:rPr>
      </w:pPr>
    </w:p>
    <w:p w:rsidR="0088586F" w:rsidRPr="007C4529" w:rsidRDefault="00F43193" w:rsidP="0088586F">
      <w:pPr>
        <w:rPr>
          <w:rFonts w:ascii="Arial" w:hAnsi="Arial" w:cs="Arial"/>
        </w:rPr>
      </w:pPr>
      <w:r>
        <w:rPr>
          <w:rFonts w:ascii="Arial" w:hAnsi="Arial" w:cs="Arial"/>
        </w:rPr>
        <w:t>The preferred provider will</w:t>
      </w:r>
      <w:r w:rsidR="0088586F">
        <w:rPr>
          <w:rFonts w:ascii="Arial" w:hAnsi="Arial" w:cs="Arial"/>
        </w:rPr>
        <w:t xml:space="preserve"> develop a Crisis Café with the aim of supporting</w:t>
      </w:r>
      <w:r>
        <w:rPr>
          <w:rFonts w:ascii="Arial" w:hAnsi="Arial" w:cs="Arial"/>
        </w:rPr>
        <w:t xml:space="preserve"> at least</w:t>
      </w:r>
      <w:r w:rsidR="0088586F">
        <w:rPr>
          <w:rFonts w:ascii="Arial" w:hAnsi="Arial" w:cs="Arial"/>
        </w:rPr>
        <w:t xml:space="preserve"> an additional 712 people a year who are in, or approaching a crisis in terms of their mental health</w:t>
      </w:r>
      <w:r w:rsidR="000D4081">
        <w:rPr>
          <w:rFonts w:ascii="Arial" w:hAnsi="Arial" w:cs="Arial"/>
        </w:rPr>
        <w:t>. It is envisaged, based on models of best practice national</w:t>
      </w:r>
      <w:r w:rsidR="0057112C">
        <w:rPr>
          <w:rFonts w:ascii="Arial" w:hAnsi="Arial" w:cs="Arial"/>
        </w:rPr>
        <w:t>ly</w:t>
      </w:r>
      <w:r w:rsidR="000D4081">
        <w:rPr>
          <w:rFonts w:ascii="Arial" w:hAnsi="Arial" w:cs="Arial"/>
        </w:rPr>
        <w:t>, that:</w:t>
      </w:r>
    </w:p>
    <w:p w:rsidR="0088586F" w:rsidRPr="007C4529" w:rsidRDefault="0088586F" w:rsidP="0088586F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Each individual will be able to</w:t>
      </w:r>
      <w:r w:rsidR="00CE4E44">
        <w:rPr>
          <w:rFonts w:ascii="Arial" w:hAnsi="Arial" w:cs="Arial"/>
        </w:rPr>
        <w:t xml:space="preserve"> access a range of support including</w:t>
      </w:r>
      <w:r>
        <w:rPr>
          <w:rFonts w:ascii="Arial" w:hAnsi="Arial" w:cs="Arial"/>
        </w:rPr>
        <w:t xml:space="preserve"> </w:t>
      </w:r>
      <w:r w:rsidR="0057112C">
        <w:rPr>
          <w:rFonts w:ascii="Arial" w:hAnsi="Arial" w:cs="Arial"/>
        </w:rPr>
        <w:t xml:space="preserve">up to </w:t>
      </w:r>
      <w:r>
        <w:rPr>
          <w:rFonts w:ascii="Arial" w:hAnsi="Arial" w:cs="Arial"/>
        </w:rPr>
        <w:t>two 1:1 contacts in an evening, if in crisis</w:t>
      </w:r>
    </w:p>
    <w:p w:rsidR="0088586F" w:rsidRDefault="0088586F" w:rsidP="0088586F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Police will be supported in having an alternative to the Emergency Department (ED) to leave someone who </w:t>
      </w:r>
      <w:r w:rsidRPr="00505214">
        <w:rPr>
          <w:rFonts w:ascii="Arial" w:hAnsi="Arial" w:cs="Arial"/>
        </w:rPr>
        <w:t>is distressed</w:t>
      </w:r>
      <w:r>
        <w:rPr>
          <w:rFonts w:ascii="Arial" w:hAnsi="Arial" w:cs="Arial"/>
        </w:rPr>
        <w:t xml:space="preserve"> (this is a particular issue for capacity within the Police Force)</w:t>
      </w:r>
    </w:p>
    <w:p w:rsidR="0088586F" w:rsidRDefault="0088586F" w:rsidP="0088586F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Acute Care pathway is supported in having options for supporting people and is able to offer support to the café </w:t>
      </w:r>
    </w:p>
    <w:p w:rsidR="0088586F" w:rsidRDefault="0088586F" w:rsidP="0088586F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Individuals will have a non-medical, non-stigmatised, environment in which to</w:t>
      </w:r>
      <w:r w:rsidRPr="00CB738C">
        <w:rPr>
          <w:rFonts w:ascii="Arial" w:hAnsi="Arial" w:cs="Arial"/>
        </w:rPr>
        <w:t xml:space="preserve"> reduce their distress</w:t>
      </w:r>
    </w:p>
    <w:p w:rsidR="0088586F" w:rsidRPr="00F43193" w:rsidRDefault="0088586F" w:rsidP="00F43193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B738C">
        <w:rPr>
          <w:rFonts w:ascii="Arial" w:hAnsi="Arial" w:cs="Arial"/>
        </w:rPr>
        <w:t>Click on link to see an example of an existing operational service</w:t>
      </w:r>
      <w:r>
        <w:rPr>
          <w:rFonts w:ascii="Arial" w:hAnsi="Arial" w:cs="Arial"/>
        </w:rPr>
        <w:t xml:space="preserve"> </w:t>
      </w:r>
      <w:hyperlink w:anchor="_top" w:history="1">
        <w:r w:rsidRPr="00CB738C">
          <w:rPr>
            <w:rStyle w:val="Hyperlink"/>
            <w:rFonts w:ascii="Arial" w:hAnsi="Arial" w:cs="Arial"/>
          </w:rPr>
          <w:t>https://www.theguardian.com/society/2015/dec/01/mental-health-problems-late-night-cafe-not-a-and-e</w:t>
        </w:r>
      </w:hyperlink>
    </w:p>
    <w:p w:rsidR="0088586F" w:rsidRPr="007C4529" w:rsidRDefault="0088586F" w:rsidP="0088586F">
      <w:pPr>
        <w:ind w:left="720"/>
        <w:rPr>
          <w:rFonts w:ascii="Arial" w:hAnsi="Arial" w:cs="Arial"/>
        </w:rPr>
      </w:pPr>
    </w:p>
    <w:p w:rsidR="0088586F" w:rsidRDefault="0088586F" w:rsidP="0088586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Service Offer</w:t>
      </w:r>
    </w:p>
    <w:p w:rsidR="0088586F" w:rsidRDefault="0088586F" w:rsidP="0088586F">
      <w:pPr>
        <w:rPr>
          <w:rFonts w:ascii="Arial" w:hAnsi="Arial" w:cs="Arial"/>
          <w:b/>
          <w:u w:val="single"/>
        </w:rPr>
      </w:pPr>
    </w:p>
    <w:p w:rsidR="0088586F" w:rsidRPr="00505214" w:rsidRDefault="0088586F" w:rsidP="0088586F">
      <w:pPr>
        <w:rPr>
          <w:rFonts w:ascii="Arial" w:hAnsi="Arial" w:cs="Arial"/>
          <w:lang w:val="en"/>
        </w:rPr>
      </w:pPr>
      <w:r w:rsidRPr="00505214">
        <w:rPr>
          <w:rFonts w:ascii="Arial" w:hAnsi="Arial" w:cs="Arial"/>
          <w:lang w:val="en"/>
        </w:rPr>
        <w:t xml:space="preserve">The café </w:t>
      </w:r>
      <w:r>
        <w:rPr>
          <w:rFonts w:ascii="Arial" w:hAnsi="Arial" w:cs="Arial"/>
          <w:lang w:val="en"/>
        </w:rPr>
        <w:t>will offer</w:t>
      </w:r>
      <w:r w:rsidRPr="00505214">
        <w:rPr>
          <w:rFonts w:ascii="Arial" w:hAnsi="Arial" w:cs="Arial"/>
          <w:lang w:val="en"/>
        </w:rPr>
        <w:t xml:space="preserve"> a welcoming, safe, friendly and non-</w:t>
      </w:r>
      <w:proofErr w:type="spellStart"/>
      <w:r w:rsidRPr="00505214">
        <w:rPr>
          <w:rFonts w:ascii="Arial" w:hAnsi="Arial" w:cs="Arial"/>
          <w:lang w:val="en"/>
        </w:rPr>
        <w:t>stigmatising</w:t>
      </w:r>
      <w:proofErr w:type="spellEnd"/>
      <w:r w:rsidRPr="00505214">
        <w:rPr>
          <w:rFonts w:ascii="Arial" w:hAnsi="Arial" w:cs="Arial"/>
          <w:lang w:val="en"/>
        </w:rPr>
        <w:t xml:space="preserve"> environment</w:t>
      </w:r>
      <w:r>
        <w:rPr>
          <w:rFonts w:ascii="Arial" w:hAnsi="Arial" w:cs="Arial"/>
          <w:lang w:val="en"/>
        </w:rPr>
        <w:t xml:space="preserve"> for people to access in times of crisis and as an alternative to ED.  The service will be largely staffed by volunteers who will </w:t>
      </w:r>
      <w:r w:rsidRPr="00505214">
        <w:rPr>
          <w:rFonts w:ascii="Arial" w:hAnsi="Arial" w:cs="Arial"/>
          <w:lang w:val="en"/>
        </w:rPr>
        <w:t>h</w:t>
      </w:r>
      <w:r>
        <w:rPr>
          <w:rFonts w:ascii="Arial" w:hAnsi="Arial" w:cs="Arial"/>
          <w:lang w:val="en"/>
        </w:rPr>
        <w:t>elp customers</w:t>
      </w:r>
      <w:r w:rsidRPr="00505214">
        <w:rPr>
          <w:rFonts w:ascii="Arial" w:hAnsi="Arial" w:cs="Arial"/>
          <w:lang w:val="en"/>
        </w:rPr>
        <w:t xml:space="preserve"> discuss the nature of their crisis, ide</w:t>
      </w:r>
      <w:r>
        <w:rPr>
          <w:rFonts w:ascii="Arial" w:hAnsi="Arial" w:cs="Arial"/>
          <w:lang w:val="en"/>
        </w:rPr>
        <w:t>ntify the triggers to it, and ultimately</w:t>
      </w:r>
      <w:r w:rsidRPr="00505214">
        <w:rPr>
          <w:rFonts w:ascii="Arial" w:hAnsi="Arial" w:cs="Arial"/>
          <w:lang w:val="en"/>
        </w:rPr>
        <w:t xml:space="preserve"> help them identify strengths and coping skills they might use to reduce their distress in order to successfully manage </w:t>
      </w:r>
      <w:r>
        <w:rPr>
          <w:rFonts w:ascii="Arial" w:hAnsi="Arial" w:cs="Arial"/>
          <w:lang w:val="en"/>
        </w:rPr>
        <w:t>similar</w:t>
      </w:r>
      <w:r w:rsidRPr="00505214">
        <w:rPr>
          <w:rFonts w:ascii="Arial" w:hAnsi="Arial" w:cs="Arial"/>
          <w:lang w:val="en"/>
        </w:rPr>
        <w:t xml:space="preserve"> situations in the future</w:t>
      </w:r>
      <w:r>
        <w:rPr>
          <w:rFonts w:ascii="Arial" w:hAnsi="Arial" w:cs="Arial"/>
          <w:lang w:val="en"/>
        </w:rPr>
        <w:t>.</w:t>
      </w:r>
    </w:p>
    <w:p w:rsidR="0088586F" w:rsidRDefault="0088586F" w:rsidP="0088586F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The Café will </w:t>
      </w:r>
      <w:r w:rsidRPr="00505214">
        <w:rPr>
          <w:rFonts w:ascii="Arial" w:hAnsi="Arial" w:cs="Arial"/>
          <w:lang w:val="en"/>
        </w:rPr>
        <w:t xml:space="preserve">offer a variety of emotional support, resilience building, recreation and leisure activities, peer-led support, </w:t>
      </w:r>
      <w:r w:rsidR="000D4081">
        <w:rPr>
          <w:rFonts w:ascii="Arial" w:hAnsi="Arial" w:cs="Arial"/>
          <w:lang w:val="en"/>
        </w:rPr>
        <w:t>introductions</w:t>
      </w:r>
      <w:r w:rsidRPr="00505214">
        <w:rPr>
          <w:rFonts w:ascii="Arial" w:hAnsi="Arial" w:cs="Arial"/>
          <w:lang w:val="en"/>
        </w:rPr>
        <w:t xml:space="preserve"> to partner agencies, risk assessment, and opportunities</w:t>
      </w:r>
      <w:r>
        <w:rPr>
          <w:rFonts w:ascii="Arial" w:hAnsi="Arial" w:cs="Arial"/>
          <w:lang w:val="en"/>
        </w:rPr>
        <w:t>,</w:t>
      </w:r>
      <w:r w:rsidRPr="00505214">
        <w:rPr>
          <w:rFonts w:ascii="Arial" w:hAnsi="Arial" w:cs="Arial"/>
          <w:lang w:val="en"/>
        </w:rPr>
        <w:t xml:space="preserve"> including </w:t>
      </w:r>
      <w:r>
        <w:rPr>
          <w:rFonts w:ascii="Arial" w:hAnsi="Arial" w:cs="Arial"/>
          <w:lang w:val="en"/>
        </w:rPr>
        <w:t xml:space="preserve">some </w:t>
      </w:r>
      <w:r w:rsidRPr="00505214">
        <w:rPr>
          <w:rFonts w:ascii="Arial" w:hAnsi="Arial" w:cs="Arial"/>
          <w:lang w:val="en"/>
        </w:rPr>
        <w:t>complementary therapies</w:t>
      </w:r>
      <w:r>
        <w:rPr>
          <w:rFonts w:ascii="Arial" w:hAnsi="Arial" w:cs="Arial"/>
          <w:lang w:val="en"/>
        </w:rPr>
        <w:t>.</w:t>
      </w:r>
    </w:p>
    <w:p w:rsidR="0088586F" w:rsidRDefault="0088586F" w:rsidP="0088586F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It is anticipated that each individual will be able to access the Café for </w:t>
      </w:r>
      <w:r w:rsidR="00535B76">
        <w:rPr>
          <w:rFonts w:ascii="Arial" w:hAnsi="Arial" w:cs="Arial"/>
          <w:lang w:val="en"/>
        </w:rPr>
        <w:t>approximately</w:t>
      </w:r>
      <w:r>
        <w:rPr>
          <w:rFonts w:ascii="Arial" w:hAnsi="Arial" w:cs="Arial"/>
          <w:lang w:val="en"/>
        </w:rPr>
        <w:t xml:space="preserve"> 2 hours and in that time</w:t>
      </w:r>
      <w:r w:rsidR="0057112C">
        <w:rPr>
          <w:rFonts w:ascii="Arial" w:hAnsi="Arial" w:cs="Arial"/>
          <w:lang w:val="en"/>
        </w:rPr>
        <w:t>,</w:t>
      </w:r>
      <w:r>
        <w:rPr>
          <w:rFonts w:ascii="Arial" w:hAnsi="Arial" w:cs="Arial"/>
          <w:lang w:val="en"/>
        </w:rPr>
        <w:t xml:space="preserve"> have </w:t>
      </w:r>
      <w:r w:rsidR="00CE4E44">
        <w:rPr>
          <w:rFonts w:ascii="Arial" w:hAnsi="Arial" w:cs="Arial"/>
          <w:lang w:val="en"/>
        </w:rPr>
        <w:t xml:space="preserve">a mix of support that might include </w:t>
      </w:r>
      <w:r>
        <w:rPr>
          <w:rFonts w:ascii="Arial" w:hAnsi="Arial" w:cs="Arial"/>
          <w:lang w:val="en"/>
        </w:rPr>
        <w:t>up to two 1:1 sessions</w:t>
      </w:r>
      <w:r w:rsidR="004B4EF6">
        <w:rPr>
          <w:rFonts w:ascii="Arial" w:hAnsi="Arial" w:cs="Arial"/>
          <w:lang w:val="en"/>
        </w:rPr>
        <w:t xml:space="preserve"> as well as access to other support/activity on offer</w:t>
      </w:r>
      <w:r>
        <w:rPr>
          <w:rFonts w:ascii="Arial" w:hAnsi="Arial" w:cs="Arial"/>
          <w:lang w:val="en"/>
        </w:rPr>
        <w:t>.</w:t>
      </w:r>
    </w:p>
    <w:p w:rsidR="0088586F" w:rsidRDefault="0088586F" w:rsidP="0088586F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It is envisaged (</w:t>
      </w:r>
      <w:r w:rsidR="008039B9">
        <w:rPr>
          <w:rFonts w:ascii="Arial" w:hAnsi="Arial" w:cs="Arial"/>
          <w:lang w:val="en"/>
        </w:rPr>
        <w:t xml:space="preserve">this </w:t>
      </w:r>
      <w:r w:rsidR="000D4081">
        <w:rPr>
          <w:rFonts w:ascii="Arial" w:hAnsi="Arial" w:cs="Arial"/>
          <w:lang w:val="en"/>
        </w:rPr>
        <w:t>will be developed in more detail in the post tender phase of co-production</w:t>
      </w:r>
      <w:r>
        <w:rPr>
          <w:rFonts w:ascii="Arial" w:hAnsi="Arial" w:cs="Arial"/>
          <w:lang w:val="en"/>
        </w:rPr>
        <w:t xml:space="preserve">) that opening hours will reflect </w:t>
      </w:r>
      <w:r w:rsidR="008039B9">
        <w:rPr>
          <w:rFonts w:ascii="Arial" w:hAnsi="Arial" w:cs="Arial"/>
          <w:lang w:val="en"/>
        </w:rPr>
        <w:t xml:space="preserve">local </w:t>
      </w:r>
      <w:r>
        <w:rPr>
          <w:rFonts w:ascii="Arial" w:hAnsi="Arial" w:cs="Arial"/>
          <w:lang w:val="en"/>
        </w:rPr>
        <w:t>need/demand and most likely</w:t>
      </w:r>
      <w:r w:rsidR="000D4081">
        <w:rPr>
          <w:rFonts w:ascii="Arial" w:hAnsi="Arial" w:cs="Arial"/>
          <w:lang w:val="en"/>
        </w:rPr>
        <w:t xml:space="preserve"> to</w:t>
      </w:r>
      <w:r>
        <w:rPr>
          <w:rFonts w:ascii="Arial" w:hAnsi="Arial" w:cs="Arial"/>
          <w:lang w:val="en"/>
        </w:rPr>
        <w:t xml:space="preserve"> be evening and weekends.</w:t>
      </w:r>
    </w:p>
    <w:p w:rsidR="00F43193" w:rsidRDefault="00F43193" w:rsidP="0088586F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 preferred provider will need to ensure that they are able to provide:</w:t>
      </w:r>
    </w:p>
    <w:p w:rsidR="00F43193" w:rsidRDefault="00712F36" w:rsidP="00F4319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43193">
        <w:rPr>
          <w:rFonts w:ascii="Arial" w:hAnsi="Arial" w:cs="Arial"/>
        </w:rPr>
        <w:t xml:space="preserve"> building (this may have a dual use and an alternative function during the day). </w:t>
      </w:r>
    </w:p>
    <w:p w:rsidR="00F43193" w:rsidRDefault="00F43193" w:rsidP="00F4319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 bank of trained and competent volunteers who have lived experience of mental illness</w:t>
      </w:r>
    </w:p>
    <w:p w:rsidR="00F43193" w:rsidRDefault="00F43193" w:rsidP="00F4319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Appropriate</w:t>
      </w:r>
      <w:r w:rsidR="000D4081">
        <w:rPr>
          <w:rFonts w:ascii="Arial" w:hAnsi="Arial" w:cs="Arial"/>
        </w:rPr>
        <w:t xml:space="preserve"> levels of skills,</w:t>
      </w:r>
      <w:r>
        <w:rPr>
          <w:rFonts w:ascii="Arial" w:hAnsi="Arial" w:cs="Arial"/>
        </w:rPr>
        <w:t xml:space="preserve"> governance and operating procedures to ensure the safe and effective delivery of the service</w:t>
      </w:r>
    </w:p>
    <w:p w:rsidR="00F43193" w:rsidRPr="00F43193" w:rsidRDefault="00F43193" w:rsidP="00F4319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ability to monitor and report </w:t>
      </w:r>
      <w:r w:rsidR="00C96950">
        <w:rPr>
          <w:rFonts w:ascii="Arial" w:hAnsi="Arial" w:cs="Arial"/>
        </w:rPr>
        <w:t xml:space="preserve">evaluation and </w:t>
      </w:r>
      <w:r>
        <w:rPr>
          <w:rFonts w:ascii="Arial" w:hAnsi="Arial" w:cs="Arial"/>
        </w:rPr>
        <w:t>outcomes</w:t>
      </w:r>
    </w:p>
    <w:p w:rsidR="0088586F" w:rsidRPr="00505214" w:rsidRDefault="0088586F" w:rsidP="0088586F">
      <w:pPr>
        <w:rPr>
          <w:rFonts w:ascii="Arial" w:hAnsi="Arial" w:cs="Arial"/>
        </w:rPr>
      </w:pPr>
    </w:p>
    <w:p w:rsidR="0088586F" w:rsidRDefault="0088586F" w:rsidP="0088586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Commissioning Principles</w:t>
      </w:r>
    </w:p>
    <w:p w:rsidR="0088586F" w:rsidRPr="00E00379" w:rsidRDefault="00E00379" w:rsidP="0088586F">
      <w:pPr>
        <w:rPr>
          <w:rFonts w:ascii="Arial" w:hAnsi="Arial" w:cs="Arial"/>
        </w:rPr>
      </w:pPr>
      <w:r w:rsidRPr="00E00379">
        <w:rPr>
          <w:rFonts w:ascii="Arial" w:hAnsi="Arial" w:cs="Arial"/>
        </w:rPr>
        <w:t xml:space="preserve">A project group has been established to oversee the development and delivery of the </w:t>
      </w:r>
      <w:r w:rsidR="009B51D5">
        <w:rPr>
          <w:rFonts w:ascii="Arial" w:hAnsi="Arial" w:cs="Arial"/>
        </w:rPr>
        <w:t>initial specification</w:t>
      </w:r>
      <w:r w:rsidRPr="00E00379">
        <w:rPr>
          <w:rFonts w:ascii="Arial" w:hAnsi="Arial" w:cs="Arial"/>
        </w:rPr>
        <w:t xml:space="preserve">. This includes The Police, </w:t>
      </w:r>
      <w:proofErr w:type="spellStart"/>
      <w:r w:rsidRPr="00E00379">
        <w:rPr>
          <w:rFonts w:ascii="Arial" w:hAnsi="Arial" w:cs="Arial"/>
        </w:rPr>
        <w:t>Livewell</w:t>
      </w:r>
      <w:proofErr w:type="spellEnd"/>
      <w:r w:rsidRPr="00E00379">
        <w:rPr>
          <w:rFonts w:ascii="Arial" w:hAnsi="Arial" w:cs="Arial"/>
        </w:rPr>
        <w:t xml:space="preserve"> Southwest, The </w:t>
      </w:r>
      <w:r w:rsidR="008039B9" w:rsidRPr="00E00379">
        <w:rPr>
          <w:rFonts w:ascii="Arial" w:hAnsi="Arial" w:cs="Arial"/>
        </w:rPr>
        <w:t xml:space="preserve">Plymouth </w:t>
      </w:r>
      <w:r w:rsidRPr="00E00379">
        <w:rPr>
          <w:rFonts w:ascii="Arial" w:hAnsi="Arial" w:cs="Arial"/>
        </w:rPr>
        <w:t>Mental Health Network, NEW Devon CCG</w:t>
      </w:r>
      <w:r w:rsidR="0057112C">
        <w:rPr>
          <w:rFonts w:ascii="Arial" w:hAnsi="Arial" w:cs="Arial"/>
        </w:rPr>
        <w:t>/PCC (integrated commissioning)</w:t>
      </w:r>
      <w:r w:rsidRPr="00E00379">
        <w:rPr>
          <w:rFonts w:ascii="Arial" w:hAnsi="Arial" w:cs="Arial"/>
        </w:rPr>
        <w:t xml:space="preserve"> and Heads Count. The group has agreed that:</w:t>
      </w:r>
    </w:p>
    <w:p w:rsidR="00E00379" w:rsidRDefault="00E00379" w:rsidP="008858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 detailed service specification will be co-produced with the preferred provider in January 2018</w:t>
      </w:r>
    </w:p>
    <w:p w:rsidR="0088586F" w:rsidRDefault="00B41F18" w:rsidP="008858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="0088586F">
        <w:rPr>
          <w:rFonts w:ascii="Arial" w:hAnsi="Arial" w:cs="Arial"/>
        </w:rPr>
        <w:t>afé</w:t>
      </w:r>
      <w:r>
        <w:rPr>
          <w:rFonts w:ascii="Arial" w:hAnsi="Arial" w:cs="Arial"/>
        </w:rPr>
        <w:t xml:space="preserve"> and specification</w:t>
      </w:r>
      <w:r w:rsidR="00377337">
        <w:rPr>
          <w:rFonts w:ascii="Arial" w:hAnsi="Arial" w:cs="Arial"/>
        </w:rPr>
        <w:t xml:space="preserve"> must be designed alongside</w:t>
      </w:r>
      <w:r w:rsidR="0088586F">
        <w:rPr>
          <w:rFonts w:ascii="Arial" w:hAnsi="Arial" w:cs="Arial"/>
        </w:rPr>
        <w:t xml:space="preserve"> individuals with lived experience</w:t>
      </w:r>
    </w:p>
    <w:p w:rsidR="0088586F" w:rsidRDefault="0088586F" w:rsidP="008858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385DE0">
        <w:rPr>
          <w:rFonts w:ascii="Arial" w:hAnsi="Arial" w:cs="Arial"/>
        </w:rPr>
        <w:lastRenderedPageBreak/>
        <w:t>The café will be procured with the objective of securing a well proven provider</w:t>
      </w:r>
      <w:r w:rsidR="00C739D3">
        <w:rPr>
          <w:rFonts w:ascii="Arial" w:hAnsi="Arial" w:cs="Arial"/>
        </w:rPr>
        <w:t>(s)</w:t>
      </w:r>
      <w:r w:rsidRPr="00385DE0">
        <w:rPr>
          <w:rFonts w:ascii="Arial" w:hAnsi="Arial" w:cs="Arial"/>
        </w:rPr>
        <w:t xml:space="preserve"> from within the </w:t>
      </w:r>
      <w:r w:rsidR="008039B9">
        <w:rPr>
          <w:rFonts w:ascii="Arial" w:hAnsi="Arial" w:cs="Arial"/>
        </w:rPr>
        <w:t>community</w:t>
      </w:r>
      <w:r w:rsidRPr="00385DE0">
        <w:rPr>
          <w:rFonts w:ascii="Arial" w:hAnsi="Arial" w:cs="Arial"/>
        </w:rPr>
        <w:t xml:space="preserve"> and voluntary sector</w:t>
      </w:r>
    </w:p>
    <w:p w:rsidR="0088586F" w:rsidRDefault="0088586F" w:rsidP="008858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NHS </w:t>
      </w:r>
      <w:r w:rsidR="0089134F">
        <w:rPr>
          <w:rFonts w:ascii="Arial" w:hAnsi="Arial" w:cs="Arial"/>
        </w:rPr>
        <w:t>funded m</w:t>
      </w:r>
      <w:r>
        <w:rPr>
          <w:rFonts w:ascii="Arial" w:hAnsi="Arial" w:cs="Arial"/>
        </w:rPr>
        <w:t>ental health services will support the café as well as being able to access it. It will form a fundamental part of the crisis pathway in Plymouth</w:t>
      </w:r>
    </w:p>
    <w:p w:rsidR="00B41F18" w:rsidRDefault="00B41F18" w:rsidP="008858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Referral can be via mainstream services or by self-referral</w:t>
      </w:r>
      <w:r w:rsidR="00535B76">
        <w:rPr>
          <w:rFonts w:ascii="Arial" w:hAnsi="Arial" w:cs="Arial"/>
        </w:rPr>
        <w:t>/drop in</w:t>
      </w:r>
      <w:r w:rsidR="007F04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either in person or by the telephone</w:t>
      </w:r>
    </w:p>
    <w:p w:rsidR="009B51D5" w:rsidRDefault="00C739D3" w:rsidP="008858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9B51D5">
        <w:rPr>
          <w:rFonts w:ascii="Arial" w:hAnsi="Arial" w:cs="Arial"/>
        </w:rPr>
        <w:t>The commissioning, design and implementation pro</w:t>
      </w:r>
      <w:r w:rsidR="009B51D5" w:rsidRPr="009B51D5">
        <w:rPr>
          <w:rFonts w:ascii="Arial" w:hAnsi="Arial" w:cs="Arial"/>
        </w:rPr>
        <w:t>cess will be led by the CCG</w:t>
      </w:r>
      <w:r w:rsidR="009B51D5">
        <w:rPr>
          <w:rFonts w:ascii="Arial" w:hAnsi="Arial" w:cs="Arial"/>
        </w:rPr>
        <w:t xml:space="preserve"> </w:t>
      </w:r>
    </w:p>
    <w:p w:rsidR="00E00379" w:rsidRPr="009B51D5" w:rsidRDefault="00E00379" w:rsidP="008858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9B51D5">
        <w:rPr>
          <w:rFonts w:ascii="Arial" w:hAnsi="Arial" w:cs="Arial"/>
        </w:rPr>
        <w:t>The name has not yet been formally chosen and as an interim is referred to as the “crisis café”. A user led process however will determine the long</w:t>
      </w:r>
      <w:r w:rsidR="0057112C" w:rsidRPr="009B51D5">
        <w:rPr>
          <w:rFonts w:ascii="Arial" w:hAnsi="Arial" w:cs="Arial"/>
        </w:rPr>
        <w:t>er</w:t>
      </w:r>
      <w:r w:rsidRPr="009B51D5">
        <w:rPr>
          <w:rFonts w:ascii="Arial" w:hAnsi="Arial" w:cs="Arial"/>
        </w:rPr>
        <w:t xml:space="preserve"> term name</w:t>
      </w:r>
      <w:r w:rsidR="00081282" w:rsidRPr="009B51D5">
        <w:rPr>
          <w:rFonts w:ascii="Arial" w:hAnsi="Arial" w:cs="Arial"/>
        </w:rPr>
        <w:t>.</w:t>
      </w:r>
    </w:p>
    <w:p w:rsidR="00E00379" w:rsidRDefault="00E00379" w:rsidP="0088586F">
      <w:pPr>
        <w:spacing w:after="0" w:line="240" w:lineRule="auto"/>
        <w:rPr>
          <w:rFonts w:ascii="Arial" w:hAnsi="Arial" w:cs="Arial"/>
        </w:rPr>
      </w:pPr>
    </w:p>
    <w:p w:rsidR="00E00379" w:rsidRPr="00B41F18" w:rsidRDefault="00E00379" w:rsidP="00E00379">
      <w:pPr>
        <w:jc w:val="both"/>
        <w:rPr>
          <w:rFonts w:ascii="Arial" w:hAnsi="Arial" w:cs="Arial"/>
          <w:b/>
          <w:u w:val="single"/>
          <w:lang w:eastAsia="en-GB"/>
        </w:rPr>
      </w:pPr>
      <w:r w:rsidRPr="00B41F18">
        <w:rPr>
          <w:rFonts w:ascii="Arial" w:hAnsi="Arial" w:cs="Arial"/>
          <w:b/>
          <w:u w:val="single"/>
          <w:lang w:eastAsia="en-GB"/>
        </w:rPr>
        <w:t>Funding</w:t>
      </w:r>
    </w:p>
    <w:p w:rsidR="00E00379" w:rsidRPr="0072238B" w:rsidRDefault="00E00379" w:rsidP="00E00379">
      <w:pPr>
        <w:jc w:val="both"/>
        <w:rPr>
          <w:rFonts w:cstheme="minorHAnsi"/>
          <w:lang w:eastAsia="en-GB"/>
        </w:rPr>
      </w:pPr>
    </w:p>
    <w:p w:rsidR="00B41F18" w:rsidRPr="00B41F18" w:rsidRDefault="00E00379" w:rsidP="00E00379">
      <w:pPr>
        <w:jc w:val="both"/>
        <w:rPr>
          <w:rFonts w:ascii="Arial" w:hAnsi="Arial" w:cs="Arial"/>
          <w:lang w:eastAsia="en-GB"/>
        </w:rPr>
      </w:pPr>
      <w:r w:rsidRPr="00B41F18">
        <w:rPr>
          <w:rFonts w:ascii="Arial" w:hAnsi="Arial" w:cs="Arial"/>
          <w:lang w:eastAsia="en-GB"/>
        </w:rPr>
        <w:t xml:space="preserve">The funding available is </w:t>
      </w:r>
      <w:r w:rsidR="00B41F18" w:rsidRPr="00B41F18">
        <w:rPr>
          <w:rFonts w:ascii="Arial" w:hAnsi="Arial" w:cs="Arial"/>
          <w:lang w:eastAsia="en-GB"/>
        </w:rPr>
        <w:t>recurrent and totals £45,000 a year. This covers all aspects of delivery.</w:t>
      </w:r>
      <w:r w:rsidR="006A76CC">
        <w:rPr>
          <w:rFonts w:ascii="Arial" w:hAnsi="Arial" w:cs="Arial"/>
          <w:lang w:eastAsia="en-GB"/>
        </w:rPr>
        <w:t xml:space="preserve"> The contract will be </w:t>
      </w:r>
      <w:r w:rsidR="0057112C">
        <w:rPr>
          <w:rFonts w:ascii="Arial" w:hAnsi="Arial" w:cs="Arial"/>
          <w:lang w:eastAsia="en-GB"/>
        </w:rPr>
        <w:t xml:space="preserve">awarded </w:t>
      </w:r>
      <w:r w:rsidR="006A76CC">
        <w:rPr>
          <w:rFonts w:ascii="Arial" w:hAnsi="Arial" w:cs="Arial"/>
          <w:lang w:eastAsia="en-GB"/>
        </w:rPr>
        <w:t>for 3 years with an option to extend for a further 2 years.</w:t>
      </w:r>
    </w:p>
    <w:p w:rsidR="0088586F" w:rsidRPr="00B41F18" w:rsidRDefault="00B41F18" w:rsidP="00B41F18">
      <w:pPr>
        <w:jc w:val="both"/>
        <w:rPr>
          <w:rFonts w:ascii="Arial" w:hAnsi="Arial" w:cs="Arial"/>
          <w:lang w:eastAsia="en-GB"/>
        </w:rPr>
      </w:pPr>
      <w:r w:rsidRPr="00B41F18">
        <w:rPr>
          <w:rFonts w:ascii="Arial" w:hAnsi="Arial" w:cs="Arial"/>
        </w:rPr>
        <w:t xml:space="preserve">There is </w:t>
      </w:r>
      <w:r w:rsidR="006A76CC">
        <w:rPr>
          <w:rFonts w:ascii="Arial" w:hAnsi="Arial" w:cs="Arial"/>
        </w:rPr>
        <w:t xml:space="preserve">also </w:t>
      </w:r>
      <w:r w:rsidRPr="00B41F18">
        <w:rPr>
          <w:rFonts w:ascii="Arial" w:hAnsi="Arial" w:cs="Arial"/>
        </w:rPr>
        <w:t>however</w:t>
      </w:r>
      <w:r w:rsidR="0089134F">
        <w:rPr>
          <w:rFonts w:ascii="Arial" w:hAnsi="Arial" w:cs="Arial"/>
        </w:rPr>
        <w:t>,</w:t>
      </w:r>
      <w:r w:rsidRPr="00B41F18">
        <w:rPr>
          <w:rFonts w:ascii="Arial" w:hAnsi="Arial" w:cs="Arial"/>
        </w:rPr>
        <w:t xml:space="preserve"> an opportunity </w:t>
      </w:r>
      <w:r w:rsidR="00732F7E">
        <w:rPr>
          <w:rFonts w:ascii="Arial" w:hAnsi="Arial" w:cs="Arial"/>
        </w:rPr>
        <w:t xml:space="preserve">for potential providers(s) </w:t>
      </w:r>
      <w:r w:rsidR="00081282">
        <w:rPr>
          <w:rFonts w:ascii="Arial" w:hAnsi="Arial" w:cs="Arial"/>
        </w:rPr>
        <w:t xml:space="preserve">to bid nationally </w:t>
      </w:r>
      <w:r w:rsidRPr="00B41F18">
        <w:rPr>
          <w:rFonts w:ascii="Arial" w:hAnsi="Arial" w:cs="Arial"/>
        </w:rPr>
        <w:t>for capital funding (</w:t>
      </w:r>
      <w:r w:rsidR="006A76CC">
        <w:rPr>
          <w:rFonts w:ascii="Arial" w:hAnsi="Arial" w:cs="Arial"/>
        </w:rPr>
        <w:t xml:space="preserve">Beyond </w:t>
      </w:r>
      <w:r w:rsidR="0057112C">
        <w:rPr>
          <w:rFonts w:ascii="Arial" w:hAnsi="Arial" w:cs="Arial"/>
        </w:rPr>
        <w:t>the Place of Safety</w:t>
      </w:r>
      <w:r w:rsidR="000D4081" w:rsidRPr="00B41F18">
        <w:rPr>
          <w:rFonts w:ascii="Arial" w:hAnsi="Arial" w:cs="Arial"/>
        </w:rPr>
        <w:t>), however commissioners would not want a bid to be delayed because of a dependency on this.</w:t>
      </w:r>
    </w:p>
    <w:p w:rsidR="0088586F" w:rsidRDefault="0088586F" w:rsidP="0088586F">
      <w:pPr>
        <w:jc w:val="both"/>
        <w:rPr>
          <w:rFonts w:cstheme="minorHAnsi"/>
          <w:lang w:eastAsia="en-GB"/>
        </w:rPr>
      </w:pPr>
    </w:p>
    <w:p w:rsidR="0088586F" w:rsidRPr="00B41F18" w:rsidRDefault="0088586F" w:rsidP="0088586F">
      <w:pPr>
        <w:jc w:val="both"/>
        <w:rPr>
          <w:rFonts w:ascii="Arial" w:hAnsi="Arial" w:cs="Arial"/>
          <w:b/>
          <w:u w:val="single"/>
        </w:rPr>
      </w:pPr>
      <w:r w:rsidRPr="00B41F18">
        <w:rPr>
          <w:rFonts w:ascii="Arial" w:hAnsi="Arial" w:cs="Arial"/>
          <w:b/>
          <w:u w:val="single"/>
        </w:rPr>
        <w:t>Application process</w:t>
      </w:r>
    </w:p>
    <w:p w:rsidR="0088586F" w:rsidRPr="00B41F18" w:rsidRDefault="0088586F" w:rsidP="0088586F">
      <w:pPr>
        <w:jc w:val="both"/>
        <w:rPr>
          <w:rFonts w:ascii="Arial" w:hAnsi="Arial" w:cs="Arial"/>
        </w:rPr>
      </w:pPr>
    </w:p>
    <w:p w:rsidR="000D4081" w:rsidRDefault="000D4081" w:rsidP="000D4081">
      <w:pPr>
        <w:spacing w:after="0" w:line="240" w:lineRule="auto"/>
        <w:rPr>
          <w:rFonts w:ascii="Arial" w:hAnsi="Arial" w:cs="Arial"/>
        </w:rPr>
      </w:pPr>
      <w:r w:rsidRPr="00B41F18">
        <w:rPr>
          <w:rFonts w:ascii="Arial" w:hAnsi="Arial" w:cs="Arial"/>
        </w:rPr>
        <w:t xml:space="preserve">Tenders </w:t>
      </w:r>
      <w:r w:rsidR="00B41F18">
        <w:rPr>
          <w:rFonts w:ascii="Arial" w:hAnsi="Arial" w:cs="Arial"/>
        </w:rPr>
        <w:t xml:space="preserve">must be submitted by </w:t>
      </w:r>
      <w:r w:rsidR="00422915">
        <w:rPr>
          <w:rFonts w:ascii="Arial" w:hAnsi="Arial" w:cs="Arial"/>
        </w:rPr>
        <w:t>9</w:t>
      </w:r>
      <w:r w:rsidR="00422915" w:rsidRPr="00422915">
        <w:rPr>
          <w:rFonts w:ascii="Arial" w:hAnsi="Arial" w:cs="Arial"/>
          <w:vertAlign w:val="superscript"/>
        </w:rPr>
        <w:t>th</w:t>
      </w:r>
      <w:r w:rsidR="00422915">
        <w:rPr>
          <w:rFonts w:ascii="Arial" w:hAnsi="Arial" w:cs="Arial"/>
        </w:rPr>
        <w:t xml:space="preserve"> January 2018</w:t>
      </w:r>
      <w:r w:rsidR="00B41F18">
        <w:rPr>
          <w:rFonts w:ascii="Arial" w:hAnsi="Arial" w:cs="Arial"/>
        </w:rPr>
        <w:t xml:space="preserve"> and will </w:t>
      </w:r>
      <w:r w:rsidR="00B41F18" w:rsidRPr="00B41F18">
        <w:rPr>
          <w:rFonts w:ascii="Arial" w:hAnsi="Arial" w:cs="Arial"/>
        </w:rPr>
        <w:t>be</w:t>
      </w:r>
      <w:r w:rsidRPr="00B41F18">
        <w:rPr>
          <w:rFonts w:ascii="Arial" w:hAnsi="Arial" w:cs="Arial"/>
        </w:rPr>
        <w:t xml:space="preserve"> evaluated </w:t>
      </w:r>
      <w:r w:rsidR="00422915">
        <w:rPr>
          <w:rFonts w:ascii="Arial" w:hAnsi="Arial" w:cs="Arial"/>
        </w:rPr>
        <w:t>by 19</w:t>
      </w:r>
      <w:r w:rsidR="00422915" w:rsidRPr="00422915">
        <w:rPr>
          <w:rFonts w:ascii="Arial" w:hAnsi="Arial" w:cs="Arial"/>
          <w:vertAlign w:val="superscript"/>
        </w:rPr>
        <w:t>th</w:t>
      </w:r>
      <w:r w:rsidR="00422915">
        <w:rPr>
          <w:rFonts w:ascii="Arial" w:hAnsi="Arial" w:cs="Arial"/>
        </w:rPr>
        <w:t xml:space="preserve"> January 2018</w:t>
      </w:r>
      <w:r w:rsidR="00B41F18">
        <w:rPr>
          <w:rFonts w:ascii="Arial" w:hAnsi="Arial" w:cs="Arial"/>
        </w:rPr>
        <w:t xml:space="preserve">, at which point a </w:t>
      </w:r>
      <w:r w:rsidRPr="00B41F18">
        <w:rPr>
          <w:rFonts w:ascii="Arial" w:hAnsi="Arial" w:cs="Arial"/>
        </w:rPr>
        <w:t>preferred provider</w:t>
      </w:r>
      <w:r w:rsidR="00B41F18">
        <w:rPr>
          <w:rFonts w:ascii="Arial" w:hAnsi="Arial" w:cs="Arial"/>
        </w:rPr>
        <w:t xml:space="preserve"> will be</w:t>
      </w:r>
      <w:r w:rsidRPr="00B41F18">
        <w:rPr>
          <w:rFonts w:ascii="Arial" w:hAnsi="Arial" w:cs="Arial"/>
        </w:rPr>
        <w:t xml:space="preserve"> identified</w:t>
      </w:r>
      <w:r w:rsidR="00B41F18">
        <w:rPr>
          <w:rFonts w:ascii="Arial" w:hAnsi="Arial" w:cs="Arial"/>
        </w:rPr>
        <w:t>.</w:t>
      </w:r>
    </w:p>
    <w:p w:rsidR="00B41F18" w:rsidRPr="00B41F18" w:rsidRDefault="00B41F18" w:rsidP="000D4081">
      <w:pPr>
        <w:spacing w:after="0" w:line="240" w:lineRule="auto"/>
        <w:rPr>
          <w:rFonts w:ascii="Arial" w:hAnsi="Arial" w:cs="Arial"/>
        </w:rPr>
      </w:pPr>
    </w:p>
    <w:p w:rsidR="0088586F" w:rsidRPr="00B41F18" w:rsidRDefault="0088586F" w:rsidP="0088586F">
      <w:pPr>
        <w:jc w:val="both"/>
        <w:rPr>
          <w:rFonts w:ascii="Arial" w:hAnsi="Arial" w:cs="Arial"/>
        </w:rPr>
      </w:pPr>
      <w:r w:rsidRPr="00B41F18">
        <w:rPr>
          <w:rFonts w:ascii="Arial" w:hAnsi="Arial" w:cs="Arial"/>
        </w:rPr>
        <w:t>Applications should be submitted using the attached pro</w:t>
      </w:r>
      <w:r w:rsidR="001E1B6A">
        <w:rPr>
          <w:rFonts w:ascii="Arial" w:hAnsi="Arial" w:cs="Arial"/>
        </w:rPr>
        <w:t>-</w:t>
      </w:r>
      <w:r w:rsidRPr="00B41F18">
        <w:rPr>
          <w:rFonts w:ascii="Arial" w:hAnsi="Arial" w:cs="Arial"/>
        </w:rPr>
        <w:t>forma</w:t>
      </w:r>
      <w:r w:rsidR="004F7CDE">
        <w:rPr>
          <w:rFonts w:ascii="Arial" w:hAnsi="Arial" w:cs="Arial"/>
        </w:rPr>
        <w:t xml:space="preserve"> (see page 6)</w:t>
      </w:r>
      <w:r w:rsidRPr="00B41F18">
        <w:rPr>
          <w:rFonts w:ascii="Arial" w:hAnsi="Arial" w:cs="Arial"/>
        </w:rPr>
        <w:t xml:space="preserve">. Each question will be scored from 0-5 according to the scoring scheme given below. An overall score shall then be </w:t>
      </w:r>
      <w:r w:rsidR="007F0427">
        <w:rPr>
          <w:rFonts w:ascii="Arial" w:hAnsi="Arial" w:cs="Arial"/>
        </w:rPr>
        <w:t>apportioned to</w:t>
      </w:r>
      <w:r w:rsidRPr="00B41F18">
        <w:rPr>
          <w:rFonts w:ascii="Arial" w:hAnsi="Arial" w:cs="Arial"/>
        </w:rPr>
        <w:t xml:space="preserve"> each application. The app</w:t>
      </w:r>
      <w:r w:rsidR="007F0427">
        <w:rPr>
          <w:rFonts w:ascii="Arial" w:hAnsi="Arial" w:cs="Arial"/>
        </w:rPr>
        <w:t>lication with the highest overall score</w:t>
      </w:r>
      <w:r w:rsidRPr="00B41F18">
        <w:rPr>
          <w:rFonts w:ascii="Arial" w:hAnsi="Arial" w:cs="Arial"/>
        </w:rPr>
        <w:t xml:space="preserve"> will be</w:t>
      </w:r>
      <w:r w:rsidR="004F7CDE">
        <w:rPr>
          <w:rFonts w:ascii="Arial" w:hAnsi="Arial" w:cs="Arial"/>
        </w:rPr>
        <w:t xml:space="preserve"> selected as the preferred provider</w:t>
      </w:r>
      <w:r w:rsidRPr="00B41F18">
        <w:rPr>
          <w:rFonts w:ascii="Arial" w:hAnsi="Arial" w:cs="Arial"/>
        </w:rPr>
        <w:t>.</w:t>
      </w:r>
    </w:p>
    <w:p w:rsidR="0088586F" w:rsidRPr="0072238B" w:rsidRDefault="0088586F" w:rsidP="0088586F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page" w:tblpXSpec="center" w:tblpY="117"/>
        <w:tblW w:w="0" w:type="auto"/>
        <w:tblLook w:val="04A0" w:firstRow="1" w:lastRow="0" w:firstColumn="1" w:lastColumn="0" w:noHBand="0" w:noVBand="1"/>
      </w:tblPr>
      <w:tblGrid>
        <w:gridCol w:w="709"/>
        <w:gridCol w:w="6237"/>
      </w:tblGrid>
      <w:tr w:rsidR="0088586F" w:rsidRPr="001E1B6A" w:rsidTr="00DA16EC">
        <w:tc>
          <w:tcPr>
            <w:tcW w:w="6946" w:type="dxa"/>
            <w:gridSpan w:val="2"/>
          </w:tcPr>
          <w:p w:rsidR="0088586F" w:rsidRPr="001E1B6A" w:rsidRDefault="0088586F" w:rsidP="00DA16EC">
            <w:pPr>
              <w:jc w:val="center"/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Scoring Scheme</w:t>
            </w:r>
          </w:p>
        </w:tc>
      </w:tr>
      <w:tr w:rsidR="0088586F" w:rsidRPr="001E1B6A" w:rsidTr="00DA16EC">
        <w:tc>
          <w:tcPr>
            <w:tcW w:w="709" w:type="dxa"/>
          </w:tcPr>
          <w:p w:rsidR="0088586F" w:rsidRPr="001E1B6A" w:rsidRDefault="0088586F" w:rsidP="00DA16EC">
            <w:pPr>
              <w:jc w:val="center"/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0</w:t>
            </w:r>
          </w:p>
        </w:tc>
        <w:tc>
          <w:tcPr>
            <w:tcW w:w="6237" w:type="dxa"/>
          </w:tcPr>
          <w:p w:rsidR="0088586F" w:rsidRPr="001E1B6A" w:rsidRDefault="0088586F" w:rsidP="00DA16EC">
            <w:pPr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No response is provided or the response is not relevant to the question</w:t>
            </w:r>
          </w:p>
        </w:tc>
      </w:tr>
      <w:tr w:rsidR="0088586F" w:rsidRPr="001E1B6A" w:rsidTr="00DA16EC">
        <w:tc>
          <w:tcPr>
            <w:tcW w:w="709" w:type="dxa"/>
          </w:tcPr>
          <w:p w:rsidR="0088586F" w:rsidRPr="001E1B6A" w:rsidRDefault="0088586F" w:rsidP="00DA16EC">
            <w:pPr>
              <w:jc w:val="center"/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1</w:t>
            </w:r>
          </w:p>
        </w:tc>
        <w:tc>
          <w:tcPr>
            <w:tcW w:w="6237" w:type="dxa"/>
          </w:tcPr>
          <w:p w:rsidR="0088586F" w:rsidRPr="001E1B6A" w:rsidRDefault="0088586F" w:rsidP="00DA16EC">
            <w:pPr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The response significantly fails to meet the standards required, contains significant shortcomings and/or is inconsistent with other aspects of the proposal</w:t>
            </w:r>
          </w:p>
        </w:tc>
      </w:tr>
      <w:tr w:rsidR="0088586F" w:rsidRPr="001E1B6A" w:rsidTr="00DA16EC">
        <w:tc>
          <w:tcPr>
            <w:tcW w:w="709" w:type="dxa"/>
          </w:tcPr>
          <w:p w:rsidR="0088586F" w:rsidRPr="001E1B6A" w:rsidRDefault="0088586F" w:rsidP="00DA16EC">
            <w:pPr>
              <w:jc w:val="center"/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2</w:t>
            </w:r>
          </w:p>
        </w:tc>
        <w:tc>
          <w:tcPr>
            <w:tcW w:w="6237" w:type="dxa"/>
          </w:tcPr>
          <w:p w:rsidR="0088586F" w:rsidRPr="001E1B6A" w:rsidRDefault="0088586F" w:rsidP="00DA16EC">
            <w:pPr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The response falls short of achieving the expected standard in several key areas</w:t>
            </w:r>
          </w:p>
        </w:tc>
      </w:tr>
      <w:tr w:rsidR="0088586F" w:rsidRPr="001E1B6A" w:rsidTr="00DA16EC">
        <w:tc>
          <w:tcPr>
            <w:tcW w:w="709" w:type="dxa"/>
          </w:tcPr>
          <w:p w:rsidR="0088586F" w:rsidRPr="001E1B6A" w:rsidRDefault="0088586F" w:rsidP="00DA16EC">
            <w:pPr>
              <w:jc w:val="center"/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3</w:t>
            </w:r>
          </w:p>
        </w:tc>
        <w:tc>
          <w:tcPr>
            <w:tcW w:w="6237" w:type="dxa"/>
          </w:tcPr>
          <w:p w:rsidR="0088586F" w:rsidRPr="001E1B6A" w:rsidRDefault="0088586F" w:rsidP="00DA16EC">
            <w:pPr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The response meets the requirement in certain material respects and provides certain information which is relevant, but which is lacking or inconsistent in material aspects</w:t>
            </w:r>
          </w:p>
        </w:tc>
      </w:tr>
      <w:tr w:rsidR="0088586F" w:rsidRPr="001E1B6A" w:rsidTr="00DA16EC">
        <w:tc>
          <w:tcPr>
            <w:tcW w:w="709" w:type="dxa"/>
          </w:tcPr>
          <w:p w:rsidR="0088586F" w:rsidRPr="001E1B6A" w:rsidRDefault="0088586F" w:rsidP="00DA16EC">
            <w:pPr>
              <w:jc w:val="center"/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4</w:t>
            </w:r>
          </w:p>
        </w:tc>
        <w:tc>
          <w:tcPr>
            <w:tcW w:w="6237" w:type="dxa"/>
          </w:tcPr>
          <w:p w:rsidR="0088586F" w:rsidRPr="001E1B6A" w:rsidRDefault="0088586F" w:rsidP="00DA16EC">
            <w:pPr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The response meets the requirement in most material respects, but is lacking or inconsistent in some minor respects</w:t>
            </w:r>
          </w:p>
        </w:tc>
      </w:tr>
      <w:tr w:rsidR="0088586F" w:rsidRPr="001E1B6A" w:rsidTr="00DA16EC">
        <w:tc>
          <w:tcPr>
            <w:tcW w:w="709" w:type="dxa"/>
          </w:tcPr>
          <w:p w:rsidR="0088586F" w:rsidRPr="001E1B6A" w:rsidRDefault="0088586F" w:rsidP="00DA16EC">
            <w:pPr>
              <w:jc w:val="center"/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5</w:t>
            </w:r>
          </w:p>
        </w:tc>
        <w:tc>
          <w:tcPr>
            <w:tcW w:w="6237" w:type="dxa"/>
          </w:tcPr>
          <w:p w:rsidR="0088586F" w:rsidRPr="001E1B6A" w:rsidRDefault="0088586F" w:rsidP="00DA16EC">
            <w:pPr>
              <w:rPr>
                <w:rFonts w:ascii="Arial" w:hAnsi="Arial" w:cs="Arial"/>
              </w:rPr>
            </w:pPr>
            <w:r w:rsidRPr="001E1B6A">
              <w:rPr>
                <w:rFonts w:ascii="Arial" w:hAnsi="Arial" w:cs="Arial"/>
              </w:rPr>
              <w:t>The response meets the requirement in all material respects and is extremely likely to deliver the required output/outcome</w:t>
            </w:r>
          </w:p>
        </w:tc>
      </w:tr>
    </w:tbl>
    <w:p w:rsidR="0088586F" w:rsidRPr="0072238B" w:rsidRDefault="0088586F" w:rsidP="0088586F">
      <w:pPr>
        <w:rPr>
          <w:rFonts w:cstheme="minorHAnsi"/>
        </w:rPr>
      </w:pPr>
    </w:p>
    <w:p w:rsidR="0088586F" w:rsidRPr="0072238B" w:rsidRDefault="0088586F" w:rsidP="0088586F">
      <w:pPr>
        <w:rPr>
          <w:rFonts w:cstheme="minorHAnsi"/>
        </w:rPr>
      </w:pPr>
    </w:p>
    <w:p w:rsidR="0088586F" w:rsidRPr="0072238B" w:rsidRDefault="0088586F" w:rsidP="0088586F">
      <w:pPr>
        <w:rPr>
          <w:rFonts w:cstheme="minorHAnsi"/>
        </w:rPr>
      </w:pPr>
    </w:p>
    <w:p w:rsidR="0088586F" w:rsidRPr="0072238B" w:rsidRDefault="0088586F" w:rsidP="0088586F">
      <w:pPr>
        <w:rPr>
          <w:rFonts w:cstheme="minorHAnsi"/>
        </w:rPr>
      </w:pPr>
    </w:p>
    <w:p w:rsidR="0088586F" w:rsidRPr="0072238B" w:rsidRDefault="0088586F" w:rsidP="0088586F">
      <w:pPr>
        <w:rPr>
          <w:rFonts w:cstheme="minorHAnsi"/>
        </w:rPr>
      </w:pPr>
    </w:p>
    <w:p w:rsidR="0088586F" w:rsidRPr="0072238B" w:rsidRDefault="0088586F" w:rsidP="0088586F">
      <w:pPr>
        <w:rPr>
          <w:rFonts w:cstheme="minorHAnsi"/>
        </w:rPr>
      </w:pPr>
    </w:p>
    <w:p w:rsidR="0088586F" w:rsidRDefault="0088586F" w:rsidP="0088586F">
      <w:pPr>
        <w:rPr>
          <w:rFonts w:cstheme="minorHAnsi"/>
        </w:rPr>
      </w:pPr>
    </w:p>
    <w:p w:rsidR="00F43193" w:rsidRDefault="00F43193" w:rsidP="0088586F">
      <w:pPr>
        <w:jc w:val="both"/>
        <w:rPr>
          <w:rFonts w:cstheme="minorHAnsi"/>
        </w:rPr>
      </w:pPr>
    </w:p>
    <w:p w:rsidR="00F43193" w:rsidRDefault="00F43193" w:rsidP="0088586F">
      <w:pPr>
        <w:jc w:val="both"/>
        <w:rPr>
          <w:rFonts w:cstheme="minorHAnsi"/>
        </w:rPr>
      </w:pPr>
    </w:p>
    <w:p w:rsidR="00F43193" w:rsidRDefault="00F43193" w:rsidP="0088586F">
      <w:pPr>
        <w:jc w:val="both"/>
        <w:rPr>
          <w:rFonts w:cstheme="minorHAnsi"/>
        </w:rPr>
      </w:pPr>
    </w:p>
    <w:p w:rsidR="00F43193" w:rsidRDefault="00F43193" w:rsidP="0088586F">
      <w:pPr>
        <w:jc w:val="both"/>
        <w:rPr>
          <w:rFonts w:cstheme="minorHAnsi"/>
        </w:rPr>
      </w:pPr>
    </w:p>
    <w:p w:rsidR="0088586F" w:rsidRPr="001E1B6A" w:rsidRDefault="0088586F" w:rsidP="0088586F">
      <w:pPr>
        <w:jc w:val="both"/>
        <w:rPr>
          <w:rFonts w:ascii="Arial" w:hAnsi="Arial" w:cs="Arial"/>
        </w:rPr>
      </w:pPr>
      <w:r w:rsidRPr="001E1B6A">
        <w:rPr>
          <w:rFonts w:ascii="Arial" w:hAnsi="Arial" w:cs="Arial"/>
        </w:rPr>
        <w:t xml:space="preserve">Applications must demonstrate consideration of the </w:t>
      </w:r>
      <w:r w:rsidR="00B41F18" w:rsidRPr="001E1B6A">
        <w:rPr>
          <w:rFonts w:ascii="Arial" w:hAnsi="Arial" w:cs="Arial"/>
        </w:rPr>
        <w:t>Five Year Forward View for Mental Health, as well as local and STP plans</w:t>
      </w:r>
      <w:r w:rsidRPr="001E1B6A">
        <w:rPr>
          <w:rFonts w:ascii="Arial" w:hAnsi="Arial" w:cs="Arial"/>
        </w:rPr>
        <w:t xml:space="preserve"> and provide clear evidence of how any number of the following key priorities will be achieved: </w:t>
      </w:r>
    </w:p>
    <w:p w:rsidR="0088586F" w:rsidRPr="001E1B6A" w:rsidRDefault="0088586F" w:rsidP="0088586F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1E1B6A">
        <w:rPr>
          <w:rFonts w:ascii="Arial" w:hAnsi="Arial" w:cs="Arial"/>
        </w:rPr>
        <w:t>Promo</w:t>
      </w:r>
      <w:r w:rsidR="00B41F18" w:rsidRPr="001E1B6A">
        <w:rPr>
          <w:rFonts w:ascii="Arial" w:hAnsi="Arial" w:cs="Arial"/>
        </w:rPr>
        <w:t xml:space="preserve">ting positive mental health </w:t>
      </w:r>
      <w:r w:rsidR="00DB5898">
        <w:rPr>
          <w:rFonts w:ascii="Arial" w:hAnsi="Arial" w:cs="Arial"/>
        </w:rPr>
        <w:t>through community engagement and raising awareness.</w:t>
      </w:r>
    </w:p>
    <w:p w:rsidR="0088586F" w:rsidRPr="00DB5898" w:rsidRDefault="0088586F" w:rsidP="00DB5898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1E1B6A">
        <w:rPr>
          <w:rFonts w:ascii="Arial" w:hAnsi="Arial" w:cs="Arial"/>
        </w:rPr>
        <w:t xml:space="preserve">Promoting independence </w:t>
      </w:r>
      <w:r w:rsidR="00B41F18" w:rsidRPr="001E1B6A">
        <w:rPr>
          <w:rFonts w:ascii="Arial" w:hAnsi="Arial" w:cs="Arial"/>
        </w:rPr>
        <w:t>i</w:t>
      </w:r>
      <w:r w:rsidRPr="001E1B6A">
        <w:rPr>
          <w:rFonts w:ascii="Arial" w:hAnsi="Arial" w:cs="Arial"/>
        </w:rPr>
        <w:t>ncludin</w:t>
      </w:r>
      <w:r w:rsidR="00DB5898">
        <w:rPr>
          <w:rFonts w:ascii="Arial" w:hAnsi="Arial" w:cs="Arial"/>
        </w:rPr>
        <w:t xml:space="preserve">g opportunities for employment, </w:t>
      </w:r>
      <w:r w:rsidRPr="001E1B6A">
        <w:rPr>
          <w:rFonts w:ascii="Arial" w:hAnsi="Arial" w:cs="Arial"/>
        </w:rPr>
        <w:t>promotin</w:t>
      </w:r>
      <w:r w:rsidR="00B41F18" w:rsidRPr="001E1B6A">
        <w:rPr>
          <w:rFonts w:ascii="Arial" w:hAnsi="Arial" w:cs="Arial"/>
        </w:rPr>
        <w:t>g good health</w:t>
      </w:r>
      <w:r w:rsidR="00DB5898">
        <w:rPr>
          <w:rFonts w:ascii="Arial" w:hAnsi="Arial" w:cs="Arial"/>
        </w:rPr>
        <w:t xml:space="preserve"> and the</w:t>
      </w:r>
      <w:r w:rsidRPr="00DB5898">
        <w:rPr>
          <w:rFonts w:ascii="Arial" w:hAnsi="Arial" w:cs="Arial"/>
        </w:rPr>
        <w:t xml:space="preserve"> prevent</w:t>
      </w:r>
      <w:r w:rsidR="00DB5898">
        <w:rPr>
          <w:rFonts w:ascii="Arial" w:hAnsi="Arial" w:cs="Arial"/>
        </w:rPr>
        <w:t>ion of</w:t>
      </w:r>
      <w:r w:rsidRPr="00DB5898">
        <w:rPr>
          <w:rFonts w:ascii="Arial" w:hAnsi="Arial" w:cs="Arial"/>
        </w:rPr>
        <w:t xml:space="preserve"> escalation</w:t>
      </w:r>
      <w:r w:rsidR="001E1B6A" w:rsidRPr="00DB5898">
        <w:rPr>
          <w:rFonts w:ascii="Arial" w:hAnsi="Arial" w:cs="Arial"/>
        </w:rPr>
        <w:t xml:space="preserve"> of crises</w:t>
      </w:r>
      <w:r w:rsidRPr="00DB5898">
        <w:rPr>
          <w:rFonts w:ascii="Arial" w:hAnsi="Arial" w:cs="Arial"/>
        </w:rPr>
        <w:t>.</w:t>
      </w:r>
    </w:p>
    <w:p w:rsidR="0088586F" w:rsidRPr="00DB5898" w:rsidRDefault="0088586F" w:rsidP="0088586F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DB5898">
        <w:rPr>
          <w:rFonts w:ascii="Arial" w:hAnsi="Arial" w:cs="Arial"/>
        </w:rPr>
        <w:t>Promoting resilient communities to support people with mental health</w:t>
      </w:r>
      <w:r w:rsidR="00B41F18" w:rsidRPr="00DB5898">
        <w:rPr>
          <w:rFonts w:ascii="Arial" w:hAnsi="Arial" w:cs="Arial"/>
        </w:rPr>
        <w:t xml:space="preserve"> issues</w:t>
      </w:r>
      <w:r w:rsidRPr="00DB5898">
        <w:rPr>
          <w:rFonts w:ascii="Arial" w:hAnsi="Arial" w:cs="Arial"/>
        </w:rPr>
        <w:t xml:space="preserve"> to tackle social isolation.</w:t>
      </w:r>
    </w:p>
    <w:p w:rsidR="0088586F" w:rsidRPr="00DB5898" w:rsidRDefault="0088586F" w:rsidP="0088586F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DB5898">
        <w:rPr>
          <w:rFonts w:ascii="Arial" w:hAnsi="Arial" w:cs="Arial"/>
        </w:rPr>
        <w:t>Providing information on how to access support, housing, employment, and information on changing provision</w:t>
      </w:r>
    </w:p>
    <w:p w:rsidR="0088586F" w:rsidRPr="00DB5898" w:rsidRDefault="00B41F18" w:rsidP="0088586F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DB5898">
        <w:rPr>
          <w:rFonts w:ascii="Arial" w:hAnsi="Arial" w:cs="Arial"/>
        </w:rPr>
        <w:t>Support individuals to recognise and manage their mental health crises</w:t>
      </w:r>
    </w:p>
    <w:p w:rsidR="00B41F18" w:rsidRDefault="00B41F18" w:rsidP="0088586F">
      <w:pPr>
        <w:rPr>
          <w:rFonts w:cstheme="minorHAnsi"/>
          <w:b/>
        </w:rPr>
      </w:pPr>
    </w:p>
    <w:p w:rsidR="0088586F" w:rsidRDefault="0088586F" w:rsidP="0088586F">
      <w:pPr>
        <w:rPr>
          <w:rFonts w:ascii="Arial" w:hAnsi="Arial" w:cs="Arial"/>
          <w:b/>
          <w:u w:val="single"/>
        </w:rPr>
      </w:pPr>
      <w:r w:rsidRPr="00B41F18">
        <w:rPr>
          <w:rFonts w:ascii="Arial" w:hAnsi="Arial" w:cs="Arial"/>
          <w:b/>
          <w:u w:val="single"/>
        </w:rPr>
        <w:t>Process and next steps</w:t>
      </w:r>
    </w:p>
    <w:p w:rsidR="00B41F18" w:rsidRPr="00B41F18" w:rsidRDefault="00B41F18" w:rsidP="0088586F">
      <w:pPr>
        <w:rPr>
          <w:rFonts w:ascii="Arial" w:hAnsi="Arial" w:cs="Arial"/>
          <w:b/>
          <w:u w:val="single"/>
        </w:rPr>
      </w:pPr>
    </w:p>
    <w:p w:rsidR="0088586F" w:rsidRPr="00B41F18" w:rsidRDefault="0088586F" w:rsidP="0088586F">
      <w:pPr>
        <w:rPr>
          <w:rFonts w:ascii="Arial" w:hAnsi="Arial" w:cs="Arial"/>
          <w:color w:val="000000"/>
        </w:rPr>
      </w:pPr>
      <w:r w:rsidRPr="00B41F18">
        <w:rPr>
          <w:rFonts w:ascii="Arial" w:hAnsi="Arial" w:cs="Arial"/>
        </w:rPr>
        <w:t xml:space="preserve">The </w:t>
      </w:r>
      <w:r w:rsidRPr="00B41F18">
        <w:rPr>
          <w:rFonts w:ascii="Arial" w:hAnsi="Arial" w:cs="Arial"/>
          <w:color w:val="000000"/>
        </w:rPr>
        <w:t xml:space="preserve">timetable for the </w:t>
      </w:r>
      <w:r w:rsidR="007F0427">
        <w:rPr>
          <w:rFonts w:ascii="Arial" w:hAnsi="Arial" w:cs="Arial"/>
          <w:color w:val="000000"/>
        </w:rPr>
        <w:t>delivery of the project</w:t>
      </w:r>
      <w:r w:rsidRPr="00B41F18">
        <w:rPr>
          <w:rFonts w:ascii="Arial" w:hAnsi="Arial" w:cs="Arial"/>
          <w:color w:val="000000"/>
        </w:rPr>
        <w:t xml:space="preserve"> is given below: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149"/>
      </w:tblGrid>
      <w:tr w:rsidR="0088586F" w:rsidRPr="00B41F18" w:rsidTr="00DA16EC">
        <w:trPr>
          <w:trHeight w:val="501"/>
        </w:trPr>
        <w:tc>
          <w:tcPr>
            <w:tcW w:w="1985" w:type="dxa"/>
          </w:tcPr>
          <w:p w:rsidR="0088586F" w:rsidRPr="00B41F18" w:rsidRDefault="00C403C7" w:rsidP="00DA16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C403C7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December</w:t>
            </w:r>
            <w:r w:rsidR="0088586F" w:rsidRPr="00B41F18">
              <w:rPr>
                <w:rFonts w:ascii="Arial" w:hAnsi="Arial" w:cs="Arial"/>
                <w:color w:val="000000"/>
              </w:rPr>
              <w:t xml:space="preserve"> 2017 </w:t>
            </w:r>
          </w:p>
        </w:tc>
        <w:tc>
          <w:tcPr>
            <w:tcW w:w="7149" w:type="dxa"/>
          </w:tcPr>
          <w:p w:rsidR="0088586F" w:rsidRPr="00B41F18" w:rsidRDefault="0088586F" w:rsidP="00DA16EC">
            <w:pPr>
              <w:rPr>
                <w:rFonts w:ascii="Arial" w:hAnsi="Arial" w:cs="Arial"/>
                <w:color w:val="000000"/>
              </w:rPr>
            </w:pPr>
            <w:r w:rsidRPr="00B41F18">
              <w:rPr>
                <w:rFonts w:ascii="Arial" w:hAnsi="Arial" w:cs="Arial"/>
                <w:color w:val="000000"/>
              </w:rPr>
              <w:t>Call for applications</w:t>
            </w:r>
          </w:p>
        </w:tc>
      </w:tr>
      <w:tr w:rsidR="0088586F" w:rsidRPr="00B41F18" w:rsidTr="00DA16EC">
        <w:tc>
          <w:tcPr>
            <w:tcW w:w="1985" w:type="dxa"/>
          </w:tcPr>
          <w:p w:rsidR="0088586F" w:rsidRPr="00B41F18" w:rsidRDefault="00C403C7" w:rsidP="00DA16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C403C7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January 2018</w:t>
            </w:r>
          </w:p>
        </w:tc>
        <w:tc>
          <w:tcPr>
            <w:tcW w:w="7149" w:type="dxa"/>
          </w:tcPr>
          <w:p w:rsidR="0088586F" w:rsidRPr="00B41F18" w:rsidRDefault="0088586F" w:rsidP="00DA16EC">
            <w:pPr>
              <w:spacing w:after="120"/>
              <w:rPr>
                <w:rFonts w:ascii="Arial" w:hAnsi="Arial" w:cs="Arial"/>
                <w:color w:val="000000"/>
              </w:rPr>
            </w:pPr>
            <w:r w:rsidRPr="00B41F18">
              <w:rPr>
                <w:rFonts w:ascii="Arial" w:hAnsi="Arial" w:cs="Arial"/>
                <w:color w:val="000000"/>
              </w:rPr>
              <w:t>Deadline for applications</w:t>
            </w:r>
          </w:p>
        </w:tc>
      </w:tr>
      <w:tr w:rsidR="0088586F" w:rsidRPr="00B41F18" w:rsidTr="00DA16EC">
        <w:tc>
          <w:tcPr>
            <w:tcW w:w="1985" w:type="dxa"/>
          </w:tcPr>
          <w:p w:rsidR="0088586F" w:rsidRPr="00B41F18" w:rsidRDefault="00C403C7" w:rsidP="00C403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  <w:r w:rsidRPr="00C403C7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41F18" w:rsidRPr="00B41F18">
              <w:rPr>
                <w:rFonts w:ascii="Arial" w:hAnsi="Arial" w:cs="Arial"/>
                <w:color w:val="000000"/>
              </w:rPr>
              <w:t>January</w:t>
            </w:r>
            <w:r w:rsidR="003B0759">
              <w:rPr>
                <w:rFonts w:ascii="Arial" w:hAnsi="Arial" w:cs="Arial"/>
                <w:color w:val="000000"/>
              </w:rPr>
              <w:t xml:space="preserve"> 20</w:t>
            </w:r>
            <w:r w:rsidR="003B0759" w:rsidRPr="00C403C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7149" w:type="dxa"/>
          </w:tcPr>
          <w:p w:rsidR="0088586F" w:rsidRPr="00B41F18" w:rsidRDefault="0088586F" w:rsidP="00DB5898">
            <w:pPr>
              <w:spacing w:after="60"/>
              <w:rPr>
                <w:rFonts w:ascii="Arial" w:hAnsi="Arial" w:cs="Arial"/>
                <w:color w:val="000000"/>
              </w:rPr>
            </w:pPr>
            <w:r w:rsidRPr="00B41F18">
              <w:rPr>
                <w:rFonts w:ascii="Arial" w:hAnsi="Arial" w:cs="Arial"/>
                <w:color w:val="000000"/>
              </w:rPr>
              <w:t xml:space="preserve">Award of </w:t>
            </w:r>
            <w:r w:rsidR="00DB5898">
              <w:rPr>
                <w:rFonts w:ascii="Arial" w:hAnsi="Arial" w:cs="Arial"/>
                <w:color w:val="000000"/>
              </w:rPr>
              <w:t>preferred provider</w:t>
            </w:r>
            <w:r w:rsidRPr="00B41F18">
              <w:rPr>
                <w:rFonts w:ascii="Arial" w:hAnsi="Arial" w:cs="Arial"/>
                <w:color w:val="000000"/>
              </w:rPr>
              <w:t xml:space="preserve"> announced</w:t>
            </w:r>
          </w:p>
        </w:tc>
      </w:tr>
      <w:tr w:rsidR="00B41F18" w:rsidRPr="00B41F18" w:rsidTr="00DA16EC">
        <w:tc>
          <w:tcPr>
            <w:tcW w:w="1985" w:type="dxa"/>
          </w:tcPr>
          <w:p w:rsidR="00B41F18" w:rsidRPr="00B41F18" w:rsidRDefault="00C403C7" w:rsidP="00C403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  <w:r w:rsidRPr="00C403C7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January - </w:t>
            </w:r>
            <w:r w:rsidR="00B41F18" w:rsidRPr="00B41F1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C403C7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February 2</w:t>
            </w:r>
            <w:r w:rsidR="007000D6">
              <w:rPr>
                <w:rFonts w:ascii="Arial" w:hAnsi="Arial" w:cs="Arial"/>
                <w:color w:val="000000"/>
              </w:rPr>
              <w:t>018</w:t>
            </w:r>
          </w:p>
        </w:tc>
        <w:tc>
          <w:tcPr>
            <w:tcW w:w="7149" w:type="dxa"/>
          </w:tcPr>
          <w:p w:rsidR="00B41F18" w:rsidRPr="00B41F18" w:rsidRDefault="00DB5898" w:rsidP="00DB5898">
            <w:pPr>
              <w:spacing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Period of </w:t>
            </w:r>
            <w:r w:rsidRPr="00B41F18">
              <w:rPr>
                <w:rFonts w:ascii="Arial" w:hAnsi="Arial" w:cs="Arial"/>
                <w:color w:val="000000"/>
              </w:rPr>
              <w:t xml:space="preserve">co-production </w:t>
            </w:r>
            <w:r>
              <w:rPr>
                <w:rFonts w:ascii="Arial" w:hAnsi="Arial" w:cs="Arial"/>
                <w:color w:val="000000"/>
              </w:rPr>
              <w:t>to develop a detailed s</w:t>
            </w:r>
            <w:r w:rsidRPr="00B41F18">
              <w:rPr>
                <w:rFonts w:ascii="Arial" w:hAnsi="Arial" w:cs="Arial"/>
                <w:color w:val="000000"/>
              </w:rPr>
              <w:t>pecification</w:t>
            </w:r>
            <w:r>
              <w:rPr>
                <w:rFonts w:ascii="Arial" w:hAnsi="Arial" w:cs="Arial"/>
                <w:color w:val="000000"/>
              </w:rPr>
              <w:t xml:space="preserve"> with the preferred provider</w:t>
            </w:r>
          </w:p>
        </w:tc>
      </w:tr>
      <w:tr w:rsidR="00B41F18" w:rsidRPr="00B41F18" w:rsidTr="00DA16EC">
        <w:tc>
          <w:tcPr>
            <w:tcW w:w="1985" w:type="dxa"/>
          </w:tcPr>
          <w:p w:rsidR="00B41F18" w:rsidRPr="00B41F18" w:rsidRDefault="00C403C7" w:rsidP="00DB58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C403C7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41F18" w:rsidRPr="00B41F18">
              <w:rPr>
                <w:rFonts w:ascii="Arial" w:hAnsi="Arial" w:cs="Arial"/>
                <w:color w:val="000000"/>
              </w:rPr>
              <w:t xml:space="preserve">February – </w:t>
            </w:r>
            <w:r w:rsidR="00DB5898">
              <w:rPr>
                <w:rFonts w:ascii="Arial" w:hAnsi="Arial" w:cs="Arial"/>
                <w:color w:val="000000"/>
              </w:rPr>
              <w:t>31</w:t>
            </w:r>
            <w:r w:rsidR="00DB5898" w:rsidRPr="00DB5898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="00DB5898">
              <w:rPr>
                <w:rFonts w:ascii="Arial" w:hAnsi="Arial" w:cs="Arial"/>
                <w:color w:val="000000"/>
              </w:rPr>
              <w:t xml:space="preserve"> </w:t>
            </w:r>
            <w:r w:rsidR="00B41F18" w:rsidRPr="00B41F18">
              <w:rPr>
                <w:rFonts w:ascii="Arial" w:hAnsi="Arial" w:cs="Arial"/>
                <w:color w:val="000000"/>
              </w:rPr>
              <w:t xml:space="preserve">March 2018, </w:t>
            </w:r>
          </w:p>
        </w:tc>
        <w:tc>
          <w:tcPr>
            <w:tcW w:w="7149" w:type="dxa"/>
          </w:tcPr>
          <w:p w:rsidR="00B41F18" w:rsidRPr="00B41F18" w:rsidRDefault="00DB5898" w:rsidP="00DB5898">
            <w:pPr>
              <w:spacing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Pr="00B41F18">
              <w:rPr>
                <w:rFonts w:ascii="Arial" w:hAnsi="Arial" w:cs="Arial"/>
                <w:color w:val="000000"/>
              </w:rPr>
              <w:t xml:space="preserve">obilisation </w:t>
            </w:r>
            <w:r>
              <w:rPr>
                <w:rFonts w:ascii="Arial" w:hAnsi="Arial" w:cs="Arial"/>
                <w:color w:val="000000"/>
              </w:rPr>
              <w:t xml:space="preserve">and implementation </w:t>
            </w:r>
            <w:r w:rsidRPr="00B41F18">
              <w:rPr>
                <w:rFonts w:ascii="Arial" w:hAnsi="Arial" w:cs="Arial"/>
                <w:color w:val="000000"/>
              </w:rPr>
              <w:t>phase</w:t>
            </w:r>
            <w:r>
              <w:rPr>
                <w:rFonts w:ascii="Arial" w:hAnsi="Arial" w:cs="Arial"/>
                <w:color w:val="000000"/>
              </w:rPr>
              <w:t xml:space="preserve"> (recruitment, remedial works, communications and promotion)</w:t>
            </w:r>
          </w:p>
        </w:tc>
      </w:tr>
      <w:tr w:rsidR="0088586F" w:rsidRPr="00B41F18" w:rsidTr="00DA16EC">
        <w:tc>
          <w:tcPr>
            <w:tcW w:w="1985" w:type="dxa"/>
          </w:tcPr>
          <w:p w:rsidR="0088586F" w:rsidRPr="00B41F18" w:rsidRDefault="00DB5898" w:rsidP="00DA16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DB5898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41F18" w:rsidRPr="00B41F18">
              <w:rPr>
                <w:rFonts w:ascii="Arial" w:hAnsi="Arial" w:cs="Arial"/>
                <w:color w:val="000000"/>
              </w:rPr>
              <w:t>April</w:t>
            </w:r>
            <w:r w:rsidR="0088586F" w:rsidRPr="00B41F18">
              <w:rPr>
                <w:rFonts w:ascii="Arial" w:hAnsi="Arial" w:cs="Arial"/>
                <w:color w:val="000000"/>
              </w:rPr>
              <w:t xml:space="preserve"> 2018</w:t>
            </w:r>
          </w:p>
        </w:tc>
        <w:tc>
          <w:tcPr>
            <w:tcW w:w="7149" w:type="dxa"/>
          </w:tcPr>
          <w:p w:rsidR="0088586F" w:rsidRPr="00B41F18" w:rsidRDefault="00DB5898" w:rsidP="00DA16EC">
            <w:pPr>
              <w:spacing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Project</w:t>
            </w:r>
            <w:r w:rsidR="0088586F" w:rsidRPr="00B41F18">
              <w:rPr>
                <w:rFonts w:ascii="Arial" w:hAnsi="Arial" w:cs="Arial"/>
                <w:color w:val="000000"/>
              </w:rPr>
              <w:t xml:space="preserve"> commence</w:t>
            </w: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88586F" w:rsidRPr="00B41F18" w:rsidTr="00DA16EC">
        <w:tc>
          <w:tcPr>
            <w:tcW w:w="1985" w:type="dxa"/>
          </w:tcPr>
          <w:p w:rsidR="0088586F" w:rsidRPr="00B41F18" w:rsidRDefault="00DB5898" w:rsidP="00DA16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DB5898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8586F" w:rsidRPr="00B41F18">
              <w:rPr>
                <w:rFonts w:ascii="Arial" w:hAnsi="Arial" w:cs="Arial"/>
                <w:color w:val="000000"/>
              </w:rPr>
              <w:t>April 2018</w:t>
            </w:r>
          </w:p>
        </w:tc>
        <w:tc>
          <w:tcPr>
            <w:tcW w:w="7149" w:type="dxa"/>
          </w:tcPr>
          <w:p w:rsidR="0088586F" w:rsidRPr="00B41F18" w:rsidRDefault="003B0759" w:rsidP="00DA16EC">
            <w:pPr>
              <w:spacing w:after="120"/>
              <w:rPr>
                <w:rFonts w:ascii="Arial" w:hAnsi="Arial" w:cs="Arial"/>
                <w:color w:val="000000"/>
              </w:rPr>
            </w:pPr>
            <w:r w:rsidRPr="00C403C7">
              <w:rPr>
                <w:rFonts w:ascii="Arial" w:hAnsi="Arial" w:cs="Arial"/>
                <w:color w:val="000000"/>
              </w:rPr>
              <w:t xml:space="preserve">Service </w:t>
            </w:r>
            <w:r w:rsidR="0088586F" w:rsidRPr="00C403C7">
              <w:rPr>
                <w:rFonts w:ascii="Arial" w:hAnsi="Arial" w:cs="Arial"/>
                <w:color w:val="000000"/>
              </w:rPr>
              <w:t>Evaluation</w:t>
            </w:r>
            <w:r w:rsidR="0088586F" w:rsidRPr="00B41F18">
              <w:rPr>
                <w:rFonts w:ascii="Arial" w:hAnsi="Arial" w:cs="Arial"/>
                <w:color w:val="000000"/>
              </w:rPr>
              <w:t xml:space="preserve"> commences </w:t>
            </w:r>
          </w:p>
        </w:tc>
      </w:tr>
    </w:tbl>
    <w:p w:rsidR="0088586F" w:rsidRPr="00B41F18" w:rsidRDefault="0088586F" w:rsidP="0088586F">
      <w:pPr>
        <w:rPr>
          <w:rFonts w:ascii="Arial" w:hAnsi="Arial" w:cs="Arial"/>
          <w:b/>
        </w:rPr>
      </w:pPr>
    </w:p>
    <w:p w:rsidR="0088586F" w:rsidRPr="00E81D8C" w:rsidRDefault="0088586F" w:rsidP="0088586F">
      <w:pPr>
        <w:jc w:val="both"/>
        <w:rPr>
          <w:rFonts w:ascii="Arial" w:hAnsi="Arial" w:cs="Arial"/>
        </w:rPr>
      </w:pPr>
      <w:r w:rsidRPr="00E81D8C">
        <w:rPr>
          <w:rFonts w:ascii="Arial" w:hAnsi="Arial" w:cs="Arial"/>
        </w:rPr>
        <w:t>Applican</w:t>
      </w:r>
      <w:r w:rsidR="00D40D91">
        <w:rPr>
          <w:rFonts w:ascii="Arial" w:hAnsi="Arial" w:cs="Arial"/>
        </w:rPr>
        <w:t xml:space="preserve">ts will need to demonstrate </w:t>
      </w:r>
      <w:r w:rsidRPr="00E81D8C">
        <w:rPr>
          <w:rFonts w:ascii="Arial" w:hAnsi="Arial" w:cs="Arial"/>
        </w:rPr>
        <w:t>impact and commit to undertaking an evaluation as well as sharing the learning and best practice developed (and outcome benefits) with other areas from across the Devon STP footprint.</w:t>
      </w:r>
    </w:p>
    <w:p w:rsidR="0088586F" w:rsidRDefault="0088586F" w:rsidP="0088586F">
      <w:pPr>
        <w:rPr>
          <w:rFonts w:cstheme="minorHAnsi"/>
          <w:b/>
        </w:rPr>
      </w:pPr>
      <w:r w:rsidRPr="00E81D8C">
        <w:rPr>
          <w:rFonts w:ascii="Arial" w:hAnsi="Arial" w:cs="Arial"/>
          <w:u w:val="single"/>
        </w:rPr>
        <w:t>Applications must be submitted usin</w:t>
      </w:r>
      <w:r w:rsidR="00D40D91">
        <w:rPr>
          <w:rFonts w:ascii="Arial" w:hAnsi="Arial" w:cs="Arial"/>
          <w:u w:val="single"/>
        </w:rPr>
        <w:t>g the attached pro-forma (Page 6</w:t>
      </w:r>
      <w:r w:rsidRPr="00E81D8C">
        <w:rPr>
          <w:rFonts w:ascii="Arial" w:hAnsi="Arial" w:cs="Arial"/>
          <w:u w:val="single"/>
        </w:rPr>
        <w:t xml:space="preserve">) </w:t>
      </w:r>
    </w:p>
    <w:p w:rsidR="0088586F" w:rsidRDefault="0088586F" w:rsidP="0088586F">
      <w:pPr>
        <w:rPr>
          <w:rFonts w:cstheme="minorHAnsi"/>
          <w:b/>
        </w:rPr>
      </w:pPr>
    </w:p>
    <w:p w:rsidR="005E0272" w:rsidRDefault="005E0272" w:rsidP="0088586F">
      <w:pPr>
        <w:rPr>
          <w:rFonts w:cstheme="minorHAnsi"/>
          <w:b/>
        </w:rPr>
      </w:pPr>
    </w:p>
    <w:p w:rsidR="005E0272" w:rsidRDefault="005E0272" w:rsidP="0088586F">
      <w:pPr>
        <w:rPr>
          <w:rFonts w:cstheme="minorHAnsi"/>
          <w:b/>
        </w:rPr>
      </w:pPr>
    </w:p>
    <w:p w:rsidR="008E0027" w:rsidRDefault="008E0027" w:rsidP="0088586F">
      <w:pPr>
        <w:rPr>
          <w:rFonts w:cstheme="minorHAnsi"/>
          <w:b/>
        </w:rPr>
      </w:pPr>
    </w:p>
    <w:p w:rsidR="003B0759" w:rsidRDefault="003B0759" w:rsidP="003B075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Contract Form</w:t>
      </w:r>
    </w:p>
    <w:p w:rsidR="003B0759" w:rsidRDefault="003B0759" w:rsidP="003B0759">
      <w:pPr>
        <w:rPr>
          <w:rFonts w:ascii="Arial" w:hAnsi="Arial" w:cs="Arial"/>
          <w:b/>
          <w:u w:val="single"/>
        </w:rPr>
      </w:pPr>
    </w:p>
    <w:p w:rsidR="007000D6" w:rsidRPr="00C403C7" w:rsidRDefault="007000D6" w:rsidP="00BD498D">
      <w:pPr>
        <w:tabs>
          <w:tab w:val="left" w:pos="-720"/>
          <w:tab w:val="left" w:pos="0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C403C7">
        <w:rPr>
          <w:rFonts w:ascii="Arial" w:hAnsi="Arial" w:cs="Arial"/>
        </w:rPr>
        <w:t xml:space="preserve">The Commissioner will be contracting for the Services using the National NHS Standard Contract. </w:t>
      </w:r>
      <w:r w:rsidR="00532AE8" w:rsidRPr="00C403C7">
        <w:rPr>
          <w:rFonts w:ascii="Arial" w:hAnsi="Arial" w:cs="Arial"/>
        </w:rPr>
        <w:t>B</w:t>
      </w:r>
      <w:r w:rsidRPr="00C403C7">
        <w:rPr>
          <w:rFonts w:ascii="Arial" w:hAnsi="Arial" w:cs="Arial"/>
        </w:rPr>
        <w:t>idders should carefully study these documents to ensure they are familiar with the obligations on them should they be awarded a contract.</w:t>
      </w:r>
    </w:p>
    <w:p w:rsidR="007000D6" w:rsidRPr="00C403C7" w:rsidRDefault="007000D6" w:rsidP="00BD498D">
      <w:pPr>
        <w:tabs>
          <w:tab w:val="left" w:pos="-720"/>
          <w:tab w:val="left" w:pos="0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C403C7">
        <w:rPr>
          <w:rFonts w:ascii="Arial" w:hAnsi="Arial" w:cs="Arial"/>
          <w:lang w:eastAsia="en-GB"/>
        </w:rPr>
        <w:t>No material negotiation on the terms of the draft contract will be entertained by the Commissioner, and refusal to accept the terms of the draft contract will cause a bidder’s bid to be rejected. Standard, nationally-defined terms are non-negotiable.</w:t>
      </w:r>
    </w:p>
    <w:p w:rsidR="007000D6" w:rsidRPr="00C403C7" w:rsidRDefault="007000D6" w:rsidP="00BD498D">
      <w:pPr>
        <w:tabs>
          <w:tab w:val="left" w:pos="-720"/>
          <w:tab w:val="left" w:pos="0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C403C7">
        <w:rPr>
          <w:rFonts w:ascii="Arial" w:hAnsi="Arial" w:cs="Arial"/>
        </w:rPr>
        <w:t>Contracts will be for an initial term of 3 years with a possible extension of any period up to a further 24 months as defined and at the discretion of the Commissioner.  Services are planned to commence from 1</w:t>
      </w:r>
      <w:r w:rsidRPr="00C403C7">
        <w:rPr>
          <w:rFonts w:ascii="Arial" w:hAnsi="Arial" w:cs="Arial"/>
          <w:vertAlign w:val="superscript"/>
        </w:rPr>
        <w:t>st</w:t>
      </w:r>
      <w:r w:rsidRPr="00C403C7">
        <w:rPr>
          <w:rFonts w:ascii="Arial" w:hAnsi="Arial" w:cs="Arial"/>
        </w:rPr>
        <w:t xml:space="preserve"> April 2018. Please note that this date is subject to change and will be agreed with the winning bidder prior to. </w:t>
      </w:r>
    </w:p>
    <w:p w:rsidR="00BD498D" w:rsidRDefault="004B7223" w:rsidP="00BD498D">
      <w:pPr>
        <w:spacing w:after="120"/>
        <w:jc w:val="both"/>
        <w:rPr>
          <w:rFonts w:ascii="Arial" w:hAnsi="Arial" w:cs="Arial"/>
        </w:rPr>
      </w:pPr>
      <w:hyperlink r:id="rId8" w:history="1">
        <w:r w:rsidR="00BD498D" w:rsidRPr="00C403C7">
          <w:rPr>
            <w:rStyle w:val="Hyperlink"/>
            <w:rFonts w:ascii="Arial" w:hAnsi="Arial" w:cs="Arial"/>
          </w:rPr>
          <w:t>https://www.england.nhs.uk/nhs-standard-contract/17-18/</w:t>
        </w:r>
      </w:hyperlink>
      <w:r w:rsidR="00BD498D">
        <w:rPr>
          <w:rFonts w:ascii="Arial" w:hAnsi="Arial" w:cs="Arial"/>
        </w:rPr>
        <w:t xml:space="preserve"> </w:t>
      </w:r>
    </w:p>
    <w:p w:rsidR="003B0759" w:rsidRPr="0072238B" w:rsidRDefault="003B0759" w:rsidP="0088586F">
      <w:pPr>
        <w:rPr>
          <w:rFonts w:cstheme="minorHAnsi"/>
          <w:b/>
        </w:rPr>
      </w:pPr>
    </w:p>
    <w:p w:rsidR="0088586F" w:rsidRPr="00DB5898" w:rsidRDefault="0088586F" w:rsidP="0088586F">
      <w:pPr>
        <w:rPr>
          <w:rStyle w:val="Hyperlink"/>
          <w:rFonts w:ascii="Arial" w:hAnsi="Arial" w:cs="Arial"/>
          <w:b/>
        </w:rPr>
      </w:pPr>
      <w:r w:rsidRPr="00DB5898">
        <w:rPr>
          <w:rFonts w:ascii="Arial" w:hAnsi="Arial" w:cs="Arial"/>
          <w:b/>
        </w:rPr>
        <w:t>Useful contacts</w:t>
      </w:r>
    </w:p>
    <w:p w:rsidR="00DB5898" w:rsidRDefault="00BE4C8D" w:rsidP="0088586F">
      <w:pPr>
        <w:rPr>
          <w:rFonts w:cstheme="minorHAnsi"/>
          <w:lang w:eastAsia="en-GB"/>
        </w:rPr>
      </w:pPr>
      <w:r w:rsidRPr="00BE4C8D">
        <w:rPr>
          <w:rFonts w:ascii="Arial" w:hAnsi="Arial" w:cs="Arial"/>
          <w:lang w:eastAsia="en-GB"/>
        </w:rPr>
        <w:t xml:space="preserve">For any questions/queries, please contact, </w:t>
      </w:r>
      <w:r w:rsidR="00DB5898" w:rsidRPr="00BE4C8D">
        <w:rPr>
          <w:rFonts w:ascii="Arial" w:hAnsi="Arial" w:cs="Arial"/>
          <w:lang w:eastAsia="en-GB"/>
        </w:rPr>
        <w:t xml:space="preserve">NEW Devon CCG/Plymouth City Council, Integrated Commissioning – </w:t>
      </w:r>
      <w:r w:rsidR="00C403C7">
        <w:rPr>
          <w:rFonts w:ascii="Arial" w:hAnsi="Arial" w:cs="Arial"/>
          <w:lang w:eastAsia="en-GB"/>
        </w:rPr>
        <w:t>Lin Walton</w:t>
      </w:r>
      <w:r w:rsidR="00DB5898" w:rsidRPr="00BE4C8D">
        <w:rPr>
          <w:rFonts w:ascii="Arial" w:hAnsi="Arial" w:cs="Arial"/>
          <w:lang w:eastAsia="en-GB"/>
        </w:rPr>
        <w:t xml:space="preserve"> (</w:t>
      </w:r>
      <w:r w:rsidR="00C403C7">
        <w:rPr>
          <w:rFonts w:ascii="Arial" w:hAnsi="Arial" w:cs="Arial"/>
          <w:lang w:eastAsia="en-GB"/>
        </w:rPr>
        <w:t>linda.walton2</w:t>
      </w:r>
      <w:r w:rsidR="00DB5898" w:rsidRPr="00BE4C8D">
        <w:rPr>
          <w:rFonts w:ascii="Arial" w:hAnsi="Arial" w:cs="Arial"/>
          <w:lang w:eastAsia="en-GB"/>
        </w:rPr>
        <w:t>@nhs.net)</w:t>
      </w:r>
    </w:p>
    <w:p w:rsidR="00BE4C8D" w:rsidRDefault="00BE4C8D" w:rsidP="0088586F">
      <w:pPr>
        <w:rPr>
          <w:rFonts w:cstheme="minorHAnsi"/>
          <w:lang w:eastAsia="en-GB"/>
        </w:rPr>
      </w:pPr>
    </w:p>
    <w:p w:rsidR="00DB5898" w:rsidRPr="00DB5898" w:rsidRDefault="00DB5898" w:rsidP="0088586F">
      <w:pPr>
        <w:rPr>
          <w:rFonts w:ascii="Arial" w:hAnsi="Arial" w:cs="Arial"/>
          <w:b/>
          <w:lang w:eastAsia="en-GB"/>
        </w:rPr>
      </w:pPr>
      <w:r w:rsidRPr="00DB5898">
        <w:rPr>
          <w:rFonts w:ascii="Arial" w:hAnsi="Arial" w:cs="Arial"/>
          <w:b/>
          <w:lang w:eastAsia="en-GB"/>
        </w:rPr>
        <w:t>Conclusion</w:t>
      </w:r>
    </w:p>
    <w:p w:rsidR="00E00379" w:rsidRPr="00385DE0" w:rsidRDefault="00E00379" w:rsidP="00E00379">
      <w:pPr>
        <w:rPr>
          <w:rFonts w:ascii="Arial" w:hAnsi="Arial" w:cs="Arial"/>
        </w:rPr>
      </w:pPr>
      <w:r>
        <w:rPr>
          <w:rFonts w:ascii="Arial" w:hAnsi="Arial" w:cs="Arial"/>
        </w:rPr>
        <w:t>In summary, t</w:t>
      </w:r>
      <w:r w:rsidRPr="00385DE0">
        <w:rPr>
          <w:rFonts w:ascii="Arial" w:hAnsi="Arial" w:cs="Arial"/>
        </w:rPr>
        <w:t>hrough the implementation of this proposal, it is anticipated that there will be:</w:t>
      </w:r>
    </w:p>
    <w:p w:rsidR="00E00379" w:rsidRPr="00385DE0" w:rsidRDefault="00E00379" w:rsidP="00E00379">
      <w:pPr>
        <w:rPr>
          <w:rFonts w:ascii="Arial" w:hAnsi="Arial" w:cs="Arial"/>
        </w:rPr>
      </w:pPr>
    </w:p>
    <w:p w:rsidR="00E00379" w:rsidRPr="00BD2B5D" w:rsidRDefault="00E00379" w:rsidP="00E00379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 w:rsidRPr="00BD2B5D">
        <w:rPr>
          <w:rFonts w:ascii="Arial" w:hAnsi="Arial" w:cs="Arial"/>
        </w:rPr>
        <w:t>Better outcomes for individuals with mental health issues</w:t>
      </w:r>
    </w:p>
    <w:p w:rsidR="00E00379" w:rsidRPr="00BD2B5D" w:rsidRDefault="00E00379" w:rsidP="00E00379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Thirty per cent f</w:t>
      </w:r>
      <w:r w:rsidRPr="00BD2B5D">
        <w:rPr>
          <w:rFonts w:ascii="Arial" w:hAnsi="Arial" w:cs="Arial"/>
        </w:rPr>
        <w:t xml:space="preserve">ewer admissions to </w:t>
      </w:r>
      <w:r>
        <w:rPr>
          <w:rFonts w:ascii="Arial" w:hAnsi="Arial" w:cs="Arial"/>
        </w:rPr>
        <w:t>ED for the target group of individuals</w:t>
      </w:r>
    </w:p>
    <w:p w:rsidR="00E00379" w:rsidRPr="00BD2B5D" w:rsidRDefault="00E00379" w:rsidP="00E00379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 w:rsidRPr="00BD2B5D">
        <w:rPr>
          <w:rFonts w:ascii="Arial" w:hAnsi="Arial" w:cs="Arial"/>
        </w:rPr>
        <w:t>Increased capacity in the acute care pathway</w:t>
      </w:r>
    </w:p>
    <w:p w:rsidR="00E00379" w:rsidRDefault="00E00379" w:rsidP="00E00379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 w:rsidRPr="00BD2B5D">
        <w:rPr>
          <w:rFonts w:ascii="Arial" w:hAnsi="Arial" w:cs="Arial"/>
        </w:rPr>
        <w:t>Fewer admissions to hospital</w:t>
      </w:r>
    </w:p>
    <w:p w:rsidR="00E00379" w:rsidRPr="00BD2B5D" w:rsidRDefault="00E00379" w:rsidP="00E00379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System wide efficiencies and benefits</w:t>
      </w:r>
    </w:p>
    <w:p w:rsidR="0088586F" w:rsidRPr="0072238B" w:rsidRDefault="0088586F" w:rsidP="0088586F">
      <w:pPr>
        <w:rPr>
          <w:rFonts w:cstheme="minorHAnsi"/>
        </w:rPr>
      </w:pPr>
    </w:p>
    <w:p w:rsidR="0088586F" w:rsidRPr="0072238B" w:rsidRDefault="0088586F" w:rsidP="0088586F">
      <w:pPr>
        <w:rPr>
          <w:rFonts w:cstheme="minorHAnsi"/>
        </w:rPr>
      </w:pPr>
    </w:p>
    <w:p w:rsidR="0088586F" w:rsidRDefault="0088586F" w:rsidP="0088586F">
      <w:pPr>
        <w:rPr>
          <w:rFonts w:cstheme="minorHAnsi"/>
        </w:rPr>
      </w:pPr>
    </w:p>
    <w:p w:rsidR="0088586F" w:rsidRDefault="0088586F" w:rsidP="0088586F">
      <w:pPr>
        <w:rPr>
          <w:rFonts w:cstheme="minorHAnsi"/>
        </w:rPr>
      </w:pPr>
    </w:p>
    <w:p w:rsidR="0088586F" w:rsidRDefault="0088586F" w:rsidP="0088586F">
      <w:pPr>
        <w:rPr>
          <w:rFonts w:cstheme="minorHAnsi"/>
        </w:rPr>
      </w:pPr>
    </w:p>
    <w:p w:rsidR="0088586F" w:rsidRDefault="0088586F" w:rsidP="0088586F">
      <w:pPr>
        <w:rPr>
          <w:rFonts w:cstheme="minorHAnsi"/>
        </w:rPr>
      </w:pPr>
    </w:p>
    <w:p w:rsidR="005E0272" w:rsidRDefault="005E0272" w:rsidP="0088586F">
      <w:pPr>
        <w:rPr>
          <w:rFonts w:cstheme="minorHAnsi"/>
        </w:rPr>
      </w:pPr>
    </w:p>
    <w:p w:rsidR="0088586F" w:rsidRDefault="0088586F" w:rsidP="0088586F">
      <w:pPr>
        <w:rPr>
          <w:rFonts w:cstheme="minorHAnsi"/>
        </w:rPr>
      </w:pPr>
    </w:p>
    <w:p w:rsidR="0088586F" w:rsidRDefault="0088586F" w:rsidP="0088586F">
      <w:pPr>
        <w:rPr>
          <w:rFonts w:cstheme="minorHAnsi"/>
        </w:rPr>
      </w:pPr>
    </w:p>
    <w:p w:rsidR="0088586F" w:rsidRDefault="0088586F" w:rsidP="0088586F">
      <w:pPr>
        <w:rPr>
          <w:rFonts w:cstheme="minorHAnsi"/>
        </w:rPr>
      </w:pPr>
    </w:p>
    <w:p w:rsidR="0088586F" w:rsidRPr="00E2642B" w:rsidRDefault="00E2642B" w:rsidP="0088586F">
      <w:pPr>
        <w:rPr>
          <w:rFonts w:ascii="Arial" w:hAnsi="Arial" w:cs="Arial"/>
          <w:b/>
          <w:sz w:val="24"/>
          <w:szCs w:val="24"/>
        </w:rPr>
      </w:pPr>
      <w:r w:rsidRPr="00E2642B">
        <w:rPr>
          <w:rFonts w:ascii="Arial" w:hAnsi="Arial" w:cs="Arial"/>
          <w:b/>
          <w:sz w:val="24"/>
          <w:szCs w:val="24"/>
        </w:rPr>
        <w:lastRenderedPageBreak/>
        <w:t>Crisis Cafe</w:t>
      </w:r>
      <w:r w:rsidR="0088586F" w:rsidRPr="00E2642B">
        <w:rPr>
          <w:rFonts w:ascii="Arial" w:hAnsi="Arial" w:cs="Arial"/>
          <w:b/>
          <w:sz w:val="24"/>
          <w:szCs w:val="24"/>
        </w:rPr>
        <w:t xml:space="preserve"> Application Pro</w:t>
      </w:r>
      <w:r w:rsidRPr="00E2642B">
        <w:rPr>
          <w:rFonts w:ascii="Arial" w:hAnsi="Arial" w:cs="Arial"/>
          <w:b/>
          <w:sz w:val="24"/>
          <w:szCs w:val="24"/>
        </w:rPr>
        <w:t>-</w:t>
      </w:r>
      <w:r w:rsidR="0088586F" w:rsidRPr="00E2642B">
        <w:rPr>
          <w:rFonts w:ascii="Arial" w:hAnsi="Arial" w:cs="Arial"/>
          <w:b/>
          <w:sz w:val="24"/>
          <w:szCs w:val="24"/>
        </w:rPr>
        <w:t>forma</w:t>
      </w:r>
    </w:p>
    <w:p w:rsidR="0088586F" w:rsidRPr="0072238B" w:rsidRDefault="0088586F" w:rsidP="0088586F">
      <w:pPr>
        <w:rPr>
          <w:rFonts w:ascii="Calibri" w:hAnsi="Calibri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8586F" w:rsidRPr="00E2642B" w:rsidTr="00DA16EC">
        <w:tc>
          <w:tcPr>
            <w:tcW w:w="9242" w:type="dxa"/>
          </w:tcPr>
          <w:p w:rsidR="0088586F" w:rsidRPr="00E2642B" w:rsidRDefault="008C366A" w:rsidP="008C36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and address of organisation (including name and contact details of key contact)</w:t>
            </w:r>
          </w:p>
        </w:tc>
      </w:tr>
      <w:tr w:rsidR="0088586F" w:rsidRPr="00E2642B" w:rsidTr="00DA16EC">
        <w:tc>
          <w:tcPr>
            <w:tcW w:w="9242" w:type="dxa"/>
          </w:tcPr>
          <w:p w:rsidR="0088586F" w:rsidRPr="00E2642B" w:rsidRDefault="0088586F" w:rsidP="00DA16EC">
            <w:pPr>
              <w:rPr>
                <w:rFonts w:ascii="Arial" w:hAnsi="Arial" w:cs="Arial"/>
                <w:b/>
              </w:rPr>
            </w:pPr>
          </w:p>
          <w:p w:rsidR="0088586F" w:rsidRPr="00E2642B" w:rsidRDefault="0088586F" w:rsidP="00DA16EC">
            <w:pPr>
              <w:rPr>
                <w:rFonts w:ascii="Arial" w:hAnsi="Arial" w:cs="Arial"/>
                <w:b/>
              </w:rPr>
            </w:pPr>
          </w:p>
          <w:p w:rsidR="0088586F" w:rsidRPr="00E2642B" w:rsidRDefault="0088586F" w:rsidP="00DA16EC">
            <w:pPr>
              <w:rPr>
                <w:rFonts w:ascii="Arial" w:hAnsi="Arial" w:cs="Arial"/>
                <w:b/>
              </w:rPr>
            </w:pP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5019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Proposed location of Café </w:t>
            </w:r>
            <w:r w:rsidRPr="00E2642B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Benefits envisaged of chosen location (</w:t>
            </w:r>
            <w:r w:rsidR="00D40D91">
              <w:rPr>
                <w:rFonts w:ascii="Arial" w:hAnsi="Arial" w:cs="Arial"/>
                <w:b/>
              </w:rPr>
              <w:t xml:space="preserve">max </w:t>
            </w:r>
            <w:r>
              <w:rPr>
                <w:rFonts w:ascii="Arial" w:hAnsi="Arial" w:cs="Arial"/>
                <w:b/>
              </w:rPr>
              <w:t>100 words)</w:t>
            </w: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Default="008C366A" w:rsidP="00DA16EC">
            <w:pPr>
              <w:rPr>
                <w:rFonts w:ascii="Arial" w:hAnsi="Arial" w:cs="Arial"/>
                <w:b/>
              </w:rPr>
            </w:pPr>
          </w:p>
          <w:p w:rsidR="0089134F" w:rsidRPr="00E2642B" w:rsidRDefault="0089134F" w:rsidP="00DA16EC">
            <w:pPr>
              <w:rPr>
                <w:rFonts w:ascii="Arial" w:hAnsi="Arial" w:cs="Arial"/>
                <w:b/>
              </w:rPr>
            </w:pP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1D7C44">
            <w:pPr>
              <w:rPr>
                <w:rFonts w:ascii="Arial" w:hAnsi="Arial" w:cs="Arial"/>
                <w:b/>
              </w:rPr>
            </w:pPr>
            <w:r w:rsidRPr="00E2642B">
              <w:rPr>
                <w:rFonts w:ascii="Arial" w:hAnsi="Arial" w:cs="Arial"/>
                <w:b/>
              </w:rPr>
              <w:t xml:space="preserve">Outline how </w:t>
            </w:r>
            <w:r>
              <w:rPr>
                <w:rFonts w:ascii="Arial" w:hAnsi="Arial" w:cs="Arial"/>
                <w:b/>
              </w:rPr>
              <w:t>the service will operate</w:t>
            </w:r>
            <w:r w:rsidR="0089134F">
              <w:rPr>
                <w:rFonts w:ascii="Arial" w:hAnsi="Arial" w:cs="Arial"/>
                <w:b/>
              </w:rPr>
              <w:t xml:space="preserve"> (including resilience and business continuity contingencies/plans </w:t>
            </w:r>
            <w:r w:rsidRPr="00E2642B">
              <w:rPr>
                <w:rFonts w:ascii="Arial" w:hAnsi="Arial" w:cs="Arial"/>
                <w:b/>
              </w:rPr>
              <w:t>(500 words)</w:t>
            </w: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Default="008C366A" w:rsidP="00DA16EC">
            <w:pPr>
              <w:rPr>
                <w:rFonts w:ascii="Arial" w:hAnsi="Arial" w:cs="Arial"/>
                <w:b/>
              </w:rPr>
            </w:pPr>
          </w:p>
          <w:p w:rsidR="0089134F" w:rsidRPr="00E2642B" w:rsidRDefault="0089134F" w:rsidP="00DA16EC">
            <w:pPr>
              <w:rPr>
                <w:rFonts w:ascii="Arial" w:hAnsi="Arial" w:cs="Arial"/>
                <w:b/>
              </w:rPr>
            </w:pP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  <w:r w:rsidRPr="00E2642B">
              <w:rPr>
                <w:rFonts w:ascii="Arial" w:hAnsi="Arial" w:cs="Arial"/>
                <w:b/>
              </w:rPr>
              <w:t xml:space="preserve">How many people do you anticipate </w:t>
            </w:r>
            <w:r w:rsidR="0089134F">
              <w:rPr>
                <w:rFonts w:ascii="Arial" w:hAnsi="Arial" w:cs="Arial"/>
                <w:b/>
              </w:rPr>
              <w:t>your proposal</w:t>
            </w:r>
            <w:r w:rsidRPr="00E2642B">
              <w:rPr>
                <w:rFonts w:ascii="Arial" w:hAnsi="Arial" w:cs="Arial"/>
                <w:b/>
              </w:rPr>
              <w:t xml:space="preserve"> will b</w:t>
            </w:r>
            <w:r>
              <w:rPr>
                <w:rFonts w:ascii="Arial" w:hAnsi="Arial" w:cs="Arial"/>
                <w:b/>
              </w:rPr>
              <w:t>enefit and how will you ensure access (200 words)</w:t>
            </w: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</w:tc>
      </w:tr>
      <w:tr w:rsidR="008C366A" w:rsidRPr="00E2642B" w:rsidTr="00DA16EC">
        <w:tc>
          <w:tcPr>
            <w:tcW w:w="9242" w:type="dxa"/>
          </w:tcPr>
          <w:p w:rsidR="008C366A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8C366A">
            <w:pPr>
              <w:rPr>
                <w:rFonts w:ascii="Arial" w:hAnsi="Arial" w:cs="Arial"/>
                <w:b/>
              </w:rPr>
            </w:pPr>
            <w:r w:rsidRPr="00E2642B">
              <w:rPr>
                <w:rFonts w:ascii="Arial" w:hAnsi="Arial" w:cs="Arial"/>
                <w:b/>
              </w:rPr>
              <w:t xml:space="preserve">How will you publicise the </w:t>
            </w:r>
            <w:r>
              <w:rPr>
                <w:rFonts w:ascii="Arial" w:hAnsi="Arial" w:cs="Arial"/>
                <w:b/>
              </w:rPr>
              <w:t>crisis cafe to the</w:t>
            </w:r>
            <w:r w:rsidRPr="00E2642B">
              <w:rPr>
                <w:rFonts w:ascii="Arial" w:hAnsi="Arial" w:cs="Arial"/>
                <w:b/>
              </w:rPr>
              <w:t xml:space="preserve"> target audience? (</w:t>
            </w:r>
            <w:r w:rsidR="00D40D91">
              <w:rPr>
                <w:rFonts w:ascii="Arial" w:hAnsi="Arial" w:cs="Arial"/>
                <w:b/>
              </w:rPr>
              <w:t xml:space="preserve">max </w:t>
            </w:r>
            <w:r w:rsidRPr="00E2642B">
              <w:rPr>
                <w:rFonts w:ascii="Arial" w:hAnsi="Arial" w:cs="Arial"/>
                <w:b/>
              </w:rPr>
              <w:t>500 words)</w:t>
            </w:r>
          </w:p>
        </w:tc>
      </w:tr>
      <w:tr w:rsidR="008C366A" w:rsidRPr="00E2642B" w:rsidTr="00DA16EC">
        <w:tc>
          <w:tcPr>
            <w:tcW w:w="9242" w:type="dxa"/>
          </w:tcPr>
          <w:p w:rsidR="008C366A" w:rsidRDefault="008C366A" w:rsidP="00DA16EC">
            <w:pPr>
              <w:rPr>
                <w:rFonts w:ascii="Arial" w:hAnsi="Arial" w:cs="Arial"/>
                <w:b/>
              </w:rPr>
            </w:pPr>
          </w:p>
          <w:p w:rsidR="0089134F" w:rsidRPr="00E2642B" w:rsidRDefault="0089134F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  <w:r w:rsidRPr="00E2642B">
              <w:rPr>
                <w:rFonts w:ascii="Arial" w:hAnsi="Arial" w:cs="Arial"/>
                <w:b/>
              </w:rPr>
              <w:t xml:space="preserve">What impact will your initiative deliver and how will </w:t>
            </w:r>
            <w:r>
              <w:rPr>
                <w:rFonts w:ascii="Arial" w:hAnsi="Arial" w:cs="Arial"/>
                <w:b/>
              </w:rPr>
              <w:t xml:space="preserve">you </w:t>
            </w:r>
            <w:r w:rsidRPr="00E2642B">
              <w:rPr>
                <w:rFonts w:ascii="Arial" w:hAnsi="Arial" w:cs="Arial"/>
                <w:b/>
              </w:rPr>
              <w:t>evidence this? (</w:t>
            </w:r>
            <w:r w:rsidR="00D40D91">
              <w:rPr>
                <w:rFonts w:ascii="Arial" w:hAnsi="Arial" w:cs="Arial"/>
                <w:b/>
              </w:rPr>
              <w:t xml:space="preserve">max </w:t>
            </w:r>
            <w:r w:rsidRPr="00E2642B">
              <w:rPr>
                <w:rFonts w:ascii="Arial" w:hAnsi="Arial" w:cs="Arial"/>
                <w:b/>
              </w:rPr>
              <w:t>500 words)</w:t>
            </w: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8C366A">
            <w:pPr>
              <w:rPr>
                <w:rFonts w:ascii="Arial" w:hAnsi="Arial" w:cs="Arial"/>
                <w:b/>
              </w:rPr>
            </w:pPr>
            <w:r w:rsidRPr="00E2642B">
              <w:rPr>
                <w:rFonts w:ascii="Arial" w:hAnsi="Arial" w:cs="Arial"/>
                <w:b/>
              </w:rPr>
              <w:t xml:space="preserve">How will you </w:t>
            </w:r>
            <w:r>
              <w:rPr>
                <w:rFonts w:ascii="Arial" w:hAnsi="Arial" w:cs="Arial"/>
                <w:b/>
              </w:rPr>
              <w:t>demonstrate a Social Return on Investment (SROI)? (</w:t>
            </w:r>
            <w:r w:rsidR="00D40D91">
              <w:rPr>
                <w:rFonts w:ascii="Arial" w:hAnsi="Arial" w:cs="Arial"/>
                <w:b/>
              </w:rPr>
              <w:t xml:space="preserve">max </w:t>
            </w:r>
            <w:r>
              <w:rPr>
                <w:rFonts w:ascii="Arial" w:hAnsi="Arial" w:cs="Arial"/>
                <w:b/>
              </w:rPr>
              <w:t>25</w:t>
            </w:r>
            <w:r w:rsidRPr="00E2642B">
              <w:rPr>
                <w:rFonts w:ascii="Arial" w:hAnsi="Arial" w:cs="Arial"/>
                <w:b/>
              </w:rPr>
              <w:t>0 words)</w:t>
            </w:r>
          </w:p>
        </w:tc>
      </w:tr>
      <w:tr w:rsidR="008C366A" w:rsidRPr="00E2642B" w:rsidTr="00DA16EC">
        <w:tc>
          <w:tcPr>
            <w:tcW w:w="9242" w:type="dxa"/>
          </w:tcPr>
          <w:p w:rsidR="008C366A" w:rsidRDefault="008C366A" w:rsidP="00DA16EC">
            <w:pPr>
              <w:rPr>
                <w:rFonts w:ascii="Arial" w:hAnsi="Arial" w:cs="Arial"/>
              </w:rPr>
            </w:pPr>
          </w:p>
          <w:p w:rsidR="008C366A" w:rsidRDefault="008C366A" w:rsidP="00DA16EC">
            <w:pPr>
              <w:rPr>
                <w:rFonts w:ascii="Arial" w:hAnsi="Arial" w:cs="Arial"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</w:rPr>
            </w:pP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89134F">
            <w:pPr>
              <w:rPr>
                <w:rFonts w:ascii="Arial" w:hAnsi="Arial" w:cs="Arial"/>
                <w:b/>
              </w:rPr>
            </w:pPr>
            <w:r w:rsidRPr="00E2642B">
              <w:rPr>
                <w:rFonts w:ascii="Arial" w:hAnsi="Arial" w:cs="Arial"/>
                <w:b/>
              </w:rPr>
              <w:t>How will you evaluate the initiative and share learning and best practice wi</w:t>
            </w:r>
            <w:r w:rsidR="0089134F">
              <w:rPr>
                <w:rFonts w:ascii="Arial" w:hAnsi="Arial" w:cs="Arial"/>
                <w:b/>
              </w:rPr>
              <w:t>th other areas from across the S</w:t>
            </w:r>
            <w:r w:rsidRPr="00E2642B">
              <w:rPr>
                <w:rFonts w:ascii="Arial" w:hAnsi="Arial" w:cs="Arial"/>
                <w:b/>
              </w:rPr>
              <w:t>outh</w:t>
            </w:r>
            <w:r w:rsidR="0089134F">
              <w:rPr>
                <w:rFonts w:ascii="Arial" w:hAnsi="Arial" w:cs="Arial"/>
                <w:b/>
              </w:rPr>
              <w:t xml:space="preserve"> W</w:t>
            </w:r>
            <w:r w:rsidRPr="00E2642B">
              <w:rPr>
                <w:rFonts w:ascii="Arial" w:hAnsi="Arial" w:cs="Arial"/>
                <w:b/>
              </w:rPr>
              <w:t>est region</w:t>
            </w:r>
            <w:r>
              <w:rPr>
                <w:rFonts w:ascii="Arial" w:hAnsi="Arial" w:cs="Arial"/>
                <w:b/>
              </w:rPr>
              <w:t xml:space="preserve"> (and wider)</w:t>
            </w:r>
            <w:r w:rsidRPr="00E2642B">
              <w:rPr>
                <w:rFonts w:ascii="Arial" w:hAnsi="Arial" w:cs="Arial"/>
                <w:b/>
              </w:rPr>
              <w:t>? (500 words)</w:t>
            </w:r>
          </w:p>
        </w:tc>
      </w:tr>
      <w:tr w:rsidR="008C366A" w:rsidRPr="00E2642B" w:rsidTr="00DA16EC">
        <w:tc>
          <w:tcPr>
            <w:tcW w:w="9242" w:type="dxa"/>
          </w:tcPr>
          <w:p w:rsidR="008C366A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</w:tc>
      </w:tr>
      <w:tr w:rsidR="008C366A" w:rsidRPr="00E2642B" w:rsidTr="00DA16EC">
        <w:tc>
          <w:tcPr>
            <w:tcW w:w="9242" w:type="dxa"/>
          </w:tcPr>
          <w:p w:rsidR="008C366A" w:rsidRDefault="008C366A" w:rsidP="00DA16EC">
            <w:pPr>
              <w:rPr>
                <w:rFonts w:ascii="Arial" w:hAnsi="Arial" w:cs="Arial"/>
                <w:b/>
              </w:rPr>
            </w:pPr>
            <w:r w:rsidRPr="00E2642B">
              <w:rPr>
                <w:rFonts w:ascii="Arial" w:hAnsi="Arial" w:cs="Arial"/>
                <w:b/>
              </w:rPr>
              <w:t xml:space="preserve">Please provide a summary of your plan </w:t>
            </w:r>
            <w:r w:rsidR="001D7C44">
              <w:rPr>
                <w:rFonts w:ascii="Arial" w:hAnsi="Arial" w:cs="Arial"/>
                <w:b/>
              </w:rPr>
              <w:t>(</w:t>
            </w:r>
            <w:r w:rsidRPr="00E2642B">
              <w:rPr>
                <w:rFonts w:ascii="Arial" w:hAnsi="Arial" w:cs="Arial"/>
                <w:b/>
              </w:rPr>
              <w:t>including key milestones</w:t>
            </w:r>
            <w:r w:rsidR="001D7C44">
              <w:rPr>
                <w:rFonts w:ascii="Arial" w:hAnsi="Arial" w:cs="Arial"/>
                <w:b/>
              </w:rPr>
              <w:t xml:space="preserve">, recruitment, training, supervision and retention of volunteers, safeguarding, </w:t>
            </w:r>
            <w:r w:rsidRPr="00E2642B">
              <w:rPr>
                <w:rFonts w:ascii="Arial" w:hAnsi="Arial" w:cs="Arial"/>
                <w:b/>
              </w:rPr>
              <w:t>and governance arrangements</w:t>
            </w:r>
            <w:r w:rsidR="001D7C44">
              <w:rPr>
                <w:rFonts w:ascii="Arial" w:hAnsi="Arial" w:cs="Arial"/>
                <w:b/>
              </w:rPr>
              <w:t>)</w:t>
            </w:r>
            <w:r w:rsidRPr="00E2642B">
              <w:rPr>
                <w:rFonts w:ascii="Arial" w:hAnsi="Arial" w:cs="Arial"/>
                <w:b/>
              </w:rPr>
              <w:t xml:space="preserve">. Please also include details of how you intend to spend </w:t>
            </w:r>
            <w:r>
              <w:rPr>
                <w:rFonts w:ascii="Arial" w:hAnsi="Arial" w:cs="Arial"/>
                <w:b/>
              </w:rPr>
              <w:t xml:space="preserve">the recurrent </w:t>
            </w:r>
            <w:r>
              <w:rPr>
                <w:rFonts w:ascii="Arial" w:hAnsi="Arial" w:cs="Arial"/>
                <w:b/>
              </w:rPr>
              <w:lastRenderedPageBreak/>
              <w:t xml:space="preserve">investment </w:t>
            </w:r>
            <w:r w:rsidRPr="00E2642B">
              <w:rPr>
                <w:rFonts w:ascii="Arial" w:hAnsi="Arial" w:cs="Arial"/>
                <w:b/>
              </w:rPr>
              <w:t>(</w:t>
            </w:r>
            <w:r w:rsidR="00D40D91">
              <w:rPr>
                <w:rFonts w:ascii="Arial" w:hAnsi="Arial" w:cs="Arial"/>
                <w:b/>
              </w:rPr>
              <w:t xml:space="preserve">max </w:t>
            </w:r>
            <w:r w:rsidRPr="00E2642B">
              <w:rPr>
                <w:rFonts w:ascii="Arial" w:hAnsi="Arial" w:cs="Arial"/>
                <w:b/>
              </w:rPr>
              <w:t>500 words)</w:t>
            </w:r>
            <w:r>
              <w:rPr>
                <w:rFonts w:ascii="Arial" w:hAnsi="Arial" w:cs="Arial"/>
                <w:b/>
              </w:rPr>
              <w:t>.</w:t>
            </w:r>
          </w:p>
          <w:p w:rsidR="001D7C44" w:rsidRDefault="001D7C44" w:rsidP="00DA16EC">
            <w:pPr>
              <w:rPr>
                <w:rFonts w:ascii="Arial" w:hAnsi="Arial" w:cs="Arial"/>
                <w:b/>
              </w:rPr>
            </w:pPr>
          </w:p>
          <w:p w:rsidR="001D7C44" w:rsidRPr="00E2642B" w:rsidRDefault="001D7C44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</w:tc>
      </w:tr>
      <w:tr w:rsidR="008C366A" w:rsidRPr="00E2642B" w:rsidTr="00DA16EC">
        <w:tc>
          <w:tcPr>
            <w:tcW w:w="9242" w:type="dxa"/>
          </w:tcPr>
          <w:p w:rsidR="008C366A" w:rsidRPr="00E2642B" w:rsidRDefault="008C366A" w:rsidP="00DA16EC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9016" w:type="dxa"/>
              <w:tblLook w:val="04A0" w:firstRow="1" w:lastRow="0" w:firstColumn="1" w:lastColumn="0" w:noHBand="0" w:noVBand="1"/>
            </w:tblPr>
            <w:tblGrid>
              <w:gridCol w:w="4086"/>
              <w:gridCol w:w="2709"/>
              <w:gridCol w:w="2221"/>
            </w:tblGrid>
            <w:tr w:rsidR="008C366A" w:rsidRPr="00E2642B" w:rsidTr="00DA16EC">
              <w:tc>
                <w:tcPr>
                  <w:tcW w:w="4086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  <w:r w:rsidRPr="00E2642B">
                    <w:rPr>
                      <w:rFonts w:ascii="Arial" w:hAnsi="Arial" w:cs="Arial"/>
                      <w:b/>
                    </w:rPr>
                    <w:t xml:space="preserve">Activity </w:t>
                  </w:r>
                </w:p>
              </w:tc>
              <w:tc>
                <w:tcPr>
                  <w:tcW w:w="2709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  <w:r w:rsidRPr="00E2642B">
                    <w:rPr>
                      <w:rFonts w:ascii="Arial" w:hAnsi="Arial" w:cs="Arial"/>
                      <w:b/>
                    </w:rPr>
                    <w:t xml:space="preserve">Milestone       </w:t>
                  </w:r>
                </w:p>
              </w:tc>
              <w:tc>
                <w:tcPr>
                  <w:tcW w:w="2221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  <w:r w:rsidRPr="00E2642B">
                    <w:rPr>
                      <w:rFonts w:ascii="Arial" w:hAnsi="Arial" w:cs="Arial"/>
                      <w:b/>
                    </w:rPr>
                    <w:t>Outcomes</w:t>
                  </w:r>
                </w:p>
              </w:tc>
            </w:tr>
            <w:tr w:rsidR="008C366A" w:rsidRPr="00E2642B" w:rsidTr="00DA16EC">
              <w:tc>
                <w:tcPr>
                  <w:tcW w:w="4086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  <w:r w:rsidRPr="00E2642B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709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21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C366A" w:rsidRPr="00E2642B" w:rsidTr="00DA16EC">
              <w:tc>
                <w:tcPr>
                  <w:tcW w:w="4086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09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21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C366A" w:rsidRPr="00E2642B" w:rsidTr="00DA16EC">
              <w:tc>
                <w:tcPr>
                  <w:tcW w:w="4086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09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21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C366A" w:rsidRPr="00E2642B" w:rsidTr="00DA16EC">
              <w:tc>
                <w:tcPr>
                  <w:tcW w:w="4086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09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21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C366A" w:rsidRPr="00E2642B" w:rsidTr="00DA16EC">
              <w:tc>
                <w:tcPr>
                  <w:tcW w:w="4086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09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21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C366A" w:rsidRPr="00E2642B" w:rsidTr="00DA16EC">
              <w:tc>
                <w:tcPr>
                  <w:tcW w:w="4086" w:type="dxa"/>
                </w:tcPr>
                <w:p w:rsidR="008C366A" w:rsidRPr="00E2642B" w:rsidRDefault="008C366A" w:rsidP="00DA16EC">
                  <w:pPr>
                    <w:tabs>
                      <w:tab w:val="right" w:pos="3870"/>
                    </w:tabs>
                    <w:rPr>
                      <w:rFonts w:ascii="Arial" w:hAnsi="Arial" w:cs="Arial"/>
                      <w:b/>
                    </w:rPr>
                  </w:pPr>
                  <w:r w:rsidRPr="00E2642B">
                    <w:rPr>
                      <w:rFonts w:ascii="Arial" w:hAnsi="Arial" w:cs="Arial"/>
                      <w:b/>
                    </w:rPr>
                    <w:tab/>
                  </w:r>
                </w:p>
              </w:tc>
              <w:tc>
                <w:tcPr>
                  <w:tcW w:w="2709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  <w:r w:rsidRPr="00E2642B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221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C366A" w:rsidRPr="00E2642B" w:rsidTr="00DA16EC">
              <w:tc>
                <w:tcPr>
                  <w:tcW w:w="4086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09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21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C366A" w:rsidRPr="00E2642B" w:rsidTr="00DA16EC">
              <w:tc>
                <w:tcPr>
                  <w:tcW w:w="4086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09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21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C366A" w:rsidRPr="00E2642B" w:rsidTr="00DA16EC">
              <w:tc>
                <w:tcPr>
                  <w:tcW w:w="4086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09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21" w:type="dxa"/>
                </w:tcPr>
                <w:p w:rsidR="008C366A" w:rsidRPr="00E2642B" w:rsidRDefault="008C366A" w:rsidP="00DA16E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8C366A" w:rsidRPr="00E2642B" w:rsidRDefault="008C366A" w:rsidP="0089134F">
            <w:pPr>
              <w:tabs>
                <w:tab w:val="left" w:pos="5868"/>
              </w:tabs>
              <w:rPr>
                <w:rFonts w:ascii="Arial" w:hAnsi="Arial" w:cs="Arial"/>
              </w:rPr>
            </w:pPr>
            <w:r w:rsidRPr="00E2642B">
              <w:rPr>
                <w:rFonts w:ascii="Arial" w:hAnsi="Arial" w:cs="Arial"/>
                <w:b/>
              </w:rPr>
              <w:tab/>
              <w:t xml:space="preserve"> </w:t>
            </w:r>
          </w:p>
          <w:p w:rsidR="008C366A" w:rsidRPr="00E2642B" w:rsidRDefault="008C366A" w:rsidP="00DA16EC">
            <w:pPr>
              <w:rPr>
                <w:rFonts w:ascii="Arial" w:hAnsi="Arial" w:cs="Arial"/>
              </w:rPr>
            </w:pPr>
          </w:p>
          <w:p w:rsidR="008C366A" w:rsidRPr="00E2642B" w:rsidRDefault="008C366A" w:rsidP="00DA16EC">
            <w:pPr>
              <w:rPr>
                <w:rFonts w:ascii="Arial" w:hAnsi="Arial" w:cs="Arial"/>
              </w:rPr>
            </w:pPr>
          </w:p>
        </w:tc>
      </w:tr>
    </w:tbl>
    <w:p w:rsidR="0088586F" w:rsidRDefault="0088586F" w:rsidP="0088586F">
      <w:pPr>
        <w:rPr>
          <w:rFonts w:ascii="Calibri" w:hAnsi="Calibri" w:cs="Arial"/>
          <w:sz w:val="24"/>
          <w:szCs w:val="24"/>
        </w:rPr>
      </w:pPr>
    </w:p>
    <w:p w:rsidR="0088586F" w:rsidRPr="008C366A" w:rsidRDefault="0088586F" w:rsidP="0088586F">
      <w:pPr>
        <w:rPr>
          <w:rFonts w:ascii="Arial" w:hAnsi="Arial" w:cs="Arial"/>
        </w:rPr>
      </w:pPr>
    </w:p>
    <w:p w:rsidR="0088586F" w:rsidRPr="008C366A" w:rsidRDefault="0088586F" w:rsidP="0088586F">
      <w:pPr>
        <w:rPr>
          <w:rFonts w:ascii="Arial" w:hAnsi="Arial" w:cs="Arial"/>
          <w:b/>
        </w:rPr>
      </w:pPr>
      <w:r w:rsidRPr="008C366A">
        <w:rPr>
          <w:rFonts w:ascii="Arial" w:hAnsi="Arial" w:cs="Arial"/>
          <w:b/>
        </w:rPr>
        <w:t>VCS Organisation Lead Name:</w:t>
      </w:r>
      <w:r w:rsidRPr="008C366A">
        <w:rPr>
          <w:rFonts w:ascii="Arial" w:hAnsi="Arial" w:cs="Arial"/>
          <w:b/>
        </w:rPr>
        <w:tab/>
      </w:r>
      <w:r w:rsidRPr="008C366A">
        <w:rPr>
          <w:rFonts w:ascii="Arial" w:hAnsi="Arial" w:cs="Arial"/>
          <w:b/>
        </w:rPr>
        <w:tab/>
      </w:r>
      <w:r w:rsidRPr="008C366A">
        <w:rPr>
          <w:rFonts w:ascii="Arial" w:hAnsi="Arial" w:cs="Arial"/>
          <w:b/>
        </w:rPr>
        <w:tab/>
      </w:r>
      <w:r w:rsidRPr="008C366A">
        <w:rPr>
          <w:rFonts w:ascii="Arial" w:hAnsi="Arial" w:cs="Arial"/>
          <w:b/>
        </w:rPr>
        <w:tab/>
      </w:r>
      <w:r w:rsidRPr="008C366A">
        <w:rPr>
          <w:rFonts w:ascii="Arial" w:hAnsi="Arial" w:cs="Arial"/>
          <w:b/>
        </w:rPr>
        <w:tab/>
        <w:t>Signature:</w:t>
      </w:r>
    </w:p>
    <w:p w:rsidR="0088586F" w:rsidRPr="008C366A" w:rsidRDefault="0088586F" w:rsidP="0088586F">
      <w:pPr>
        <w:rPr>
          <w:rFonts w:ascii="Arial" w:hAnsi="Arial" w:cs="Arial"/>
          <w:b/>
        </w:rPr>
      </w:pPr>
    </w:p>
    <w:p w:rsidR="0088586F" w:rsidRPr="008C366A" w:rsidRDefault="0088586F" w:rsidP="0088586F">
      <w:pPr>
        <w:rPr>
          <w:rFonts w:ascii="Arial" w:hAnsi="Arial" w:cs="Arial"/>
          <w:b/>
        </w:rPr>
      </w:pPr>
      <w:r w:rsidRPr="008C366A">
        <w:rPr>
          <w:rFonts w:ascii="Arial" w:hAnsi="Arial" w:cs="Arial"/>
          <w:b/>
        </w:rPr>
        <w:t>Contact Number:</w:t>
      </w:r>
    </w:p>
    <w:p w:rsidR="00F43193" w:rsidRPr="008C366A" w:rsidRDefault="00F43193" w:rsidP="0088586F">
      <w:pPr>
        <w:rPr>
          <w:rFonts w:ascii="Arial" w:hAnsi="Arial" w:cs="Arial"/>
          <w:b/>
        </w:rPr>
      </w:pPr>
    </w:p>
    <w:p w:rsidR="00F43193" w:rsidRPr="008C366A" w:rsidRDefault="00F43193" w:rsidP="00F43193">
      <w:pPr>
        <w:rPr>
          <w:rFonts w:ascii="Arial" w:hAnsi="Arial" w:cs="Arial"/>
          <w:b/>
        </w:rPr>
      </w:pPr>
      <w:r w:rsidRPr="008C366A">
        <w:rPr>
          <w:rFonts w:ascii="Arial" w:hAnsi="Arial" w:cs="Arial"/>
          <w:b/>
        </w:rPr>
        <w:t>Timescale:</w:t>
      </w:r>
    </w:p>
    <w:p w:rsidR="0088586F" w:rsidRPr="008C366A" w:rsidRDefault="0088586F" w:rsidP="00F43193">
      <w:pPr>
        <w:rPr>
          <w:rFonts w:ascii="Arial" w:hAnsi="Arial" w:cs="Arial"/>
        </w:rPr>
      </w:pPr>
      <w:r w:rsidRPr="008C366A">
        <w:rPr>
          <w:rFonts w:ascii="Arial" w:hAnsi="Arial" w:cs="Arial"/>
        </w:rPr>
        <w:t xml:space="preserve">The application form should be completed and returned to </w:t>
      </w:r>
      <w:hyperlink r:id="rId9" w:history="1">
        <w:r w:rsidR="00C403C7" w:rsidRPr="00934F39">
          <w:rPr>
            <w:rStyle w:val="Hyperlink"/>
            <w:rFonts w:ascii="Arial" w:hAnsi="Arial" w:cs="Arial"/>
          </w:rPr>
          <w:t>linda.w</w:t>
        </w:r>
        <w:r w:rsidR="00C403C7" w:rsidRPr="00934F39">
          <w:rPr>
            <w:rStyle w:val="Hyperlink"/>
            <w:rFonts w:ascii="Arial" w:hAnsi="Arial" w:cs="Arial"/>
          </w:rPr>
          <w:t>a</w:t>
        </w:r>
        <w:r w:rsidR="00C403C7" w:rsidRPr="00934F39">
          <w:rPr>
            <w:rStyle w:val="Hyperlink"/>
            <w:rFonts w:ascii="Arial" w:hAnsi="Arial" w:cs="Arial"/>
          </w:rPr>
          <w:t>lton2@nhs.net</w:t>
        </w:r>
      </w:hyperlink>
      <w:r w:rsidR="008C366A">
        <w:rPr>
          <w:rStyle w:val="Hyperlink"/>
          <w:rFonts w:ascii="Arial" w:hAnsi="Arial" w:cs="Arial"/>
        </w:rPr>
        <w:t xml:space="preserve"> </w:t>
      </w:r>
      <w:r w:rsidR="00F43193" w:rsidRPr="008C366A">
        <w:rPr>
          <w:rFonts w:ascii="Arial" w:hAnsi="Arial" w:cs="Arial"/>
        </w:rPr>
        <w:t>b</w:t>
      </w:r>
      <w:r w:rsidRPr="008C366A">
        <w:rPr>
          <w:rFonts w:ascii="Arial" w:hAnsi="Arial" w:cs="Arial"/>
        </w:rPr>
        <w:t xml:space="preserve">y </w:t>
      </w:r>
      <w:r w:rsidR="00C403C7">
        <w:rPr>
          <w:rFonts w:ascii="Arial" w:hAnsi="Arial" w:cs="Arial"/>
        </w:rPr>
        <w:t>9</w:t>
      </w:r>
      <w:r w:rsidR="00C403C7" w:rsidRPr="00C403C7">
        <w:rPr>
          <w:rFonts w:ascii="Arial" w:hAnsi="Arial" w:cs="Arial"/>
          <w:vertAlign w:val="superscript"/>
        </w:rPr>
        <w:t>th</w:t>
      </w:r>
      <w:r w:rsidR="00C403C7">
        <w:rPr>
          <w:rFonts w:ascii="Arial" w:hAnsi="Arial" w:cs="Arial"/>
        </w:rPr>
        <w:t xml:space="preserve"> January 2018</w:t>
      </w:r>
      <w:r w:rsidRPr="008C366A">
        <w:rPr>
          <w:rFonts w:ascii="Arial" w:hAnsi="Arial" w:cs="Arial"/>
        </w:rPr>
        <w:t xml:space="preserve">. Please reference </w:t>
      </w:r>
      <w:r w:rsidR="00F43193" w:rsidRPr="008C366A">
        <w:rPr>
          <w:rFonts w:ascii="Arial" w:hAnsi="Arial" w:cs="Arial"/>
        </w:rPr>
        <w:t>“Crisis Café” in</w:t>
      </w:r>
      <w:r w:rsidRPr="008C366A">
        <w:rPr>
          <w:rFonts w:ascii="Arial" w:hAnsi="Arial" w:cs="Arial"/>
        </w:rPr>
        <w:t xml:space="preserve"> the subject line of your e-mail.</w:t>
      </w:r>
    </w:p>
    <w:p w:rsidR="0088586F" w:rsidRPr="008C366A" w:rsidRDefault="0088586F" w:rsidP="0088586F">
      <w:pPr>
        <w:rPr>
          <w:rFonts w:ascii="Arial" w:hAnsi="Arial" w:cs="Arial"/>
        </w:rPr>
      </w:pPr>
    </w:p>
    <w:p w:rsidR="00616038" w:rsidRDefault="00616038" w:rsidP="0088586F">
      <w:pPr>
        <w:rPr>
          <w:rFonts w:ascii="Arial" w:hAnsi="Arial" w:cs="Arial"/>
        </w:rPr>
      </w:pPr>
    </w:p>
    <w:p w:rsidR="009F51D4" w:rsidRDefault="009F51D4" w:rsidP="0088586F">
      <w:pPr>
        <w:rPr>
          <w:rFonts w:ascii="Arial" w:hAnsi="Arial" w:cs="Arial"/>
        </w:rPr>
      </w:pPr>
    </w:p>
    <w:p w:rsidR="009F51D4" w:rsidRDefault="009F51D4" w:rsidP="0088586F">
      <w:pPr>
        <w:rPr>
          <w:rFonts w:ascii="Arial" w:hAnsi="Arial" w:cs="Arial"/>
        </w:rPr>
      </w:pPr>
    </w:p>
    <w:p w:rsidR="009F51D4" w:rsidRDefault="009F51D4" w:rsidP="0088586F">
      <w:pPr>
        <w:rPr>
          <w:rFonts w:ascii="Arial" w:hAnsi="Arial" w:cs="Arial"/>
        </w:rPr>
      </w:pPr>
    </w:p>
    <w:p w:rsidR="009F51D4" w:rsidRDefault="009F51D4" w:rsidP="0088586F">
      <w:pPr>
        <w:rPr>
          <w:rFonts w:ascii="Arial" w:hAnsi="Arial" w:cs="Arial"/>
        </w:rPr>
      </w:pPr>
    </w:p>
    <w:p w:rsidR="009F51D4" w:rsidRDefault="009F51D4" w:rsidP="0088586F">
      <w:pPr>
        <w:rPr>
          <w:rFonts w:ascii="Arial" w:hAnsi="Arial" w:cs="Arial"/>
        </w:rPr>
      </w:pPr>
    </w:p>
    <w:p w:rsidR="009F51D4" w:rsidRDefault="009F51D4" w:rsidP="0088586F">
      <w:pPr>
        <w:rPr>
          <w:rFonts w:ascii="Arial" w:hAnsi="Arial" w:cs="Arial"/>
        </w:rPr>
      </w:pPr>
    </w:p>
    <w:p w:rsidR="009F51D4" w:rsidRDefault="009F51D4" w:rsidP="0088586F">
      <w:pPr>
        <w:rPr>
          <w:rFonts w:ascii="Arial" w:hAnsi="Arial" w:cs="Arial"/>
        </w:rPr>
      </w:pPr>
      <w:bookmarkStart w:id="0" w:name="_GoBack"/>
      <w:bookmarkEnd w:id="0"/>
    </w:p>
    <w:sectPr w:rsidR="009F51D4" w:rsidSect="003B6235">
      <w:headerReference w:type="default" r:id="rId10"/>
      <w:footerReference w:type="default" r:id="rId11"/>
      <w:pgSz w:w="11906" w:h="16838"/>
      <w:pgMar w:top="1440" w:right="127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1B" w:rsidRDefault="0001491B" w:rsidP="00616038">
      <w:pPr>
        <w:spacing w:after="0" w:line="240" w:lineRule="auto"/>
      </w:pPr>
      <w:r>
        <w:separator/>
      </w:r>
    </w:p>
  </w:endnote>
  <w:endnote w:type="continuationSeparator" w:id="0">
    <w:p w:rsidR="0001491B" w:rsidRDefault="0001491B" w:rsidP="0061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909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CDE" w:rsidRDefault="004F7C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7CDE" w:rsidRDefault="004F7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1B" w:rsidRDefault="0001491B" w:rsidP="00616038">
      <w:pPr>
        <w:spacing w:after="0" w:line="240" w:lineRule="auto"/>
      </w:pPr>
      <w:r>
        <w:separator/>
      </w:r>
    </w:p>
  </w:footnote>
  <w:footnote w:type="continuationSeparator" w:id="0">
    <w:p w:rsidR="0001491B" w:rsidRDefault="0001491B" w:rsidP="0061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EB" w:rsidRDefault="004B7223" w:rsidP="00C403C7">
    <w:pPr>
      <w:pStyle w:val="Header"/>
      <w:jc w:val="right"/>
    </w:pPr>
    <w:sdt>
      <w:sdtPr>
        <w:id w:val="-900748145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03C7">
      <w:rPr>
        <w:noProof/>
        <w:lang w:eastAsia="en-GB"/>
      </w:rPr>
      <w:t xml:space="preserve">  </w:t>
    </w:r>
    <w:r w:rsidR="00204FEB">
      <w:rPr>
        <w:noProof/>
        <w:lang w:eastAsia="en-GB"/>
      </w:rPr>
      <w:drawing>
        <wp:inline distT="0" distB="0" distL="0" distR="0" wp14:anchorId="79F164D4" wp14:editId="3CB6115A">
          <wp:extent cx="2362200" cy="65532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028" cy="65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6038" w:rsidRDefault="00616038" w:rsidP="00204FEB">
    <w:pPr>
      <w:pStyle w:val="Header"/>
    </w:pPr>
  </w:p>
  <w:p w:rsidR="00616038" w:rsidRDefault="006160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21F"/>
    <w:multiLevelType w:val="multilevel"/>
    <w:tmpl w:val="C5DAF890"/>
    <w:lvl w:ilvl="0">
      <w:start w:val="1"/>
      <w:numFmt w:val="decimal"/>
      <w:pStyle w:val="LevelB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EC6C48"/>
    <w:multiLevelType w:val="hybridMultilevel"/>
    <w:tmpl w:val="9A6E1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B5F67"/>
    <w:multiLevelType w:val="hybridMultilevel"/>
    <w:tmpl w:val="F1087F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C6171"/>
    <w:multiLevelType w:val="hybridMultilevel"/>
    <w:tmpl w:val="0B90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B3EDD"/>
    <w:multiLevelType w:val="hybridMultilevel"/>
    <w:tmpl w:val="A85092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4D4989"/>
    <w:multiLevelType w:val="hybridMultilevel"/>
    <w:tmpl w:val="893E9BA8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>
    <w:nsid w:val="28D770E1"/>
    <w:multiLevelType w:val="multilevel"/>
    <w:tmpl w:val="710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D0E0E"/>
    <w:multiLevelType w:val="multilevel"/>
    <w:tmpl w:val="EFB45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8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AB978F6"/>
    <w:multiLevelType w:val="hybridMultilevel"/>
    <w:tmpl w:val="8F38ED6A"/>
    <w:lvl w:ilvl="0" w:tplc="63A059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55913"/>
    <w:multiLevelType w:val="hybridMultilevel"/>
    <w:tmpl w:val="09903F26"/>
    <w:lvl w:ilvl="0" w:tplc="B4AE0A5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F4B50"/>
    <w:multiLevelType w:val="hybridMultilevel"/>
    <w:tmpl w:val="FBD6D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A5024"/>
    <w:multiLevelType w:val="hybridMultilevel"/>
    <w:tmpl w:val="7338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D48DE"/>
    <w:multiLevelType w:val="hybridMultilevel"/>
    <w:tmpl w:val="82383B98"/>
    <w:lvl w:ilvl="0" w:tplc="08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3">
    <w:nsid w:val="7023460B"/>
    <w:multiLevelType w:val="hybridMultilevel"/>
    <w:tmpl w:val="9D7AC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13"/>
  </w:num>
  <w:num w:numId="11">
    <w:abstractNumId w:val="8"/>
  </w:num>
  <w:num w:numId="12">
    <w:abstractNumId w:val="9"/>
  </w:num>
  <w:num w:numId="13">
    <w:abstractNumId w:val="0"/>
  </w:num>
  <w:num w:numId="14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38"/>
    <w:rsid w:val="0001491B"/>
    <w:rsid w:val="000301D4"/>
    <w:rsid w:val="00081282"/>
    <w:rsid w:val="000C3CBF"/>
    <w:rsid w:val="000D4081"/>
    <w:rsid w:val="00121D62"/>
    <w:rsid w:val="001D7C44"/>
    <w:rsid w:val="001E1B6A"/>
    <w:rsid w:val="001F0A50"/>
    <w:rsid w:val="00204FEB"/>
    <w:rsid w:val="00241836"/>
    <w:rsid w:val="0025098C"/>
    <w:rsid w:val="00274B6B"/>
    <w:rsid w:val="002767E9"/>
    <w:rsid w:val="00280108"/>
    <w:rsid w:val="00286647"/>
    <w:rsid w:val="00291050"/>
    <w:rsid w:val="002934CB"/>
    <w:rsid w:val="00315622"/>
    <w:rsid w:val="0034793F"/>
    <w:rsid w:val="00377337"/>
    <w:rsid w:val="003775CA"/>
    <w:rsid w:val="003B0759"/>
    <w:rsid w:val="003B6235"/>
    <w:rsid w:val="00422915"/>
    <w:rsid w:val="004236FF"/>
    <w:rsid w:val="004462FC"/>
    <w:rsid w:val="00474732"/>
    <w:rsid w:val="004B4EF6"/>
    <w:rsid w:val="004B7223"/>
    <w:rsid w:val="004E44BF"/>
    <w:rsid w:val="004F7CDE"/>
    <w:rsid w:val="00516CD5"/>
    <w:rsid w:val="00532AE8"/>
    <w:rsid w:val="00535B76"/>
    <w:rsid w:val="00543DD1"/>
    <w:rsid w:val="0057112C"/>
    <w:rsid w:val="005E0272"/>
    <w:rsid w:val="00616038"/>
    <w:rsid w:val="006342E5"/>
    <w:rsid w:val="006A76CC"/>
    <w:rsid w:val="006B6534"/>
    <w:rsid w:val="006F210A"/>
    <w:rsid w:val="007000D6"/>
    <w:rsid w:val="00712F36"/>
    <w:rsid w:val="007226C2"/>
    <w:rsid w:val="00732F7E"/>
    <w:rsid w:val="0073740D"/>
    <w:rsid w:val="00786E85"/>
    <w:rsid w:val="007D1640"/>
    <w:rsid w:val="007F0427"/>
    <w:rsid w:val="008039B9"/>
    <w:rsid w:val="00820320"/>
    <w:rsid w:val="0088586F"/>
    <w:rsid w:val="0089134F"/>
    <w:rsid w:val="008B2930"/>
    <w:rsid w:val="008C366A"/>
    <w:rsid w:val="008E0027"/>
    <w:rsid w:val="009573D8"/>
    <w:rsid w:val="009B51D5"/>
    <w:rsid w:val="009F51D4"/>
    <w:rsid w:val="00A40C80"/>
    <w:rsid w:val="00A74FF5"/>
    <w:rsid w:val="00A931B2"/>
    <w:rsid w:val="00B41F18"/>
    <w:rsid w:val="00B522E6"/>
    <w:rsid w:val="00B61B6F"/>
    <w:rsid w:val="00BB543B"/>
    <w:rsid w:val="00BD498D"/>
    <w:rsid w:val="00BE4C8D"/>
    <w:rsid w:val="00C14011"/>
    <w:rsid w:val="00C228EB"/>
    <w:rsid w:val="00C403C7"/>
    <w:rsid w:val="00C739D3"/>
    <w:rsid w:val="00C96950"/>
    <w:rsid w:val="00CA418B"/>
    <w:rsid w:val="00CA580B"/>
    <w:rsid w:val="00CA6DDA"/>
    <w:rsid w:val="00CD1804"/>
    <w:rsid w:val="00CD3D1A"/>
    <w:rsid w:val="00CE4E44"/>
    <w:rsid w:val="00D40D91"/>
    <w:rsid w:val="00DB3EC5"/>
    <w:rsid w:val="00DB5898"/>
    <w:rsid w:val="00DE7BB8"/>
    <w:rsid w:val="00DF6005"/>
    <w:rsid w:val="00E00379"/>
    <w:rsid w:val="00E01842"/>
    <w:rsid w:val="00E1619E"/>
    <w:rsid w:val="00E25ED9"/>
    <w:rsid w:val="00E2642B"/>
    <w:rsid w:val="00E81D8C"/>
    <w:rsid w:val="00E92C65"/>
    <w:rsid w:val="00F13462"/>
    <w:rsid w:val="00F354FB"/>
    <w:rsid w:val="00F43193"/>
    <w:rsid w:val="00F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5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F5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table" w:styleId="TableGrid">
    <w:name w:val="Table Grid"/>
    <w:basedOn w:val="TableNormal"/>
    <w:rsid w:val="0061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6160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6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semiHidden/>
    <w:rsid w:val="0088586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586F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Hyperlink">
    <w:name w:val="Hyperlink"/>
    <w:rsid w:val="0088586F"/>
    <w:rPr>
      <w:color w:val="0000FF"/>
      <w:u w:val="single"/>
    </w:rPr>
  </w:style>
  <w:style w:type="paragraph" w:styleId="NoSpacing">
    <w:name w:val="No Spacing"/>
    <w:uiPriority w:val="1"/>
    <w:qFormat/>
    <w:rsid w:val="008858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rsid w:val="0088586F"/>
  </w:style>
  <w:style w:type="paragraph" w:customStyle="1" w:styleId="LevelB1">
    <w:name w:val="Level B1"/>
    <w:basedOn w:val="Normal"/>
    <w:next w:val="Normal"/>
    <w:autoRedefine/>
    <w:rsid w:val="007000D6"/>
    <w:pPr>
      <w:numPr>
        <w:numId w:val="13"/>
      </w:numPr>
      <w:tabs>
        <w:tab w:val="clear" w:pos="360"/>
        <w:tab w:val="num" w:pos="0"/>
      </w:tabs>
      <w:spacing w:after="120" w:line="240" w:lineRule="auto"/>
      <w:ind w:left="720" w:hanging="720"/>
      <w:outlineLvl w:val="1"/>
    </w:pPr>
    <w:rPr>
      <w:rFonts w:ascii="Arial" w:eastAsia="Times New Roman" w:hAnsi="Arial" w:cs="Arial"/>
      <w:b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D498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51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F51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">
    <w:name w:val="subtitle"/>
    <w:basedOn w:val="Normal"/>
    <w:rsid w:val="009F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adget-column-last">
    <w:name w:val="gadget-column-last"/>
    <w:basedOn w:val="DefaultParagraphFont"/>
    <w:rsid w:val="009F5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5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F5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table" w:styleId="TableGrid">
    <w:name w:val="Table Grid"/>
    <w:basedOn w:val="TableNormal"/>
    <w:rsid w:val="0061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6160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6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semiHidden/>
    <w:rsid w:val="0088586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586F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Hyperlink">
    <w:name w:val="Hyperlink"/>
    <w:rsid w:val="0088586F"/>
    <w:rPr>
      <w:color w:val="0000FF"/>
      <w:u w:val="single"/>
    </w:rPr>
  </w:style>
  <w:style w:type="paragraph" w:styleId="NoSpacing">
    <w:name w:val="No Spacing"/>
    <w:uiPriority w:val="1"/>
    <w:qFormat/>
    <w:rsid w:val="008858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rsid w:val="0088586F"/>
  </w:style>
  <w:style w:type="paragraph" w:customStyle="1" w:styleId="LevelB1">
    <w:name w:val="Level B1"/>
    <w:basedOn w:val="Normal"/>
    <w:next w:val="Normal"/>
    <w:autoRedefine/>
    <w:rsid w:val="007000D6"/>
    <w:pPr>
      <w:numPr>
        <w:numId w:val="13"/>
      </w:numPr>
      <w:tabs>
        <w:tab w:val="clear" w:pos="360"/>
        <w:tab w:val="num" w:pos="0"/>
      </w:tabs>
      <w:spacing w:after="120" w:line="240" w:lineRule="auto"/>
      <w:ind w:left="720" w:hanging="720"/>
      <w:outlineLvl w:val="1"/>
    </w:pPr>
    <w:rPr>
      <w:rFonts w:ascii="Arial" w:eastAsia="Times New Roman" w:hAnsi="Arial" w:cs="Arial"/>
      <w:b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D498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51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F51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">
    <w:name w:val="subtitle"/>
    <w:basedOn w:val="Normal"/>
    <w:rsid w:val="009F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adget-column-last">
    <w:name w:val="gadget-column-last"/>
    <w:basedOn w:val="DefaultParagraphFont"/>
    <w:rsid w:val="009F5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638">
              <w:marLeft w:val="0"/>
              <w:marRight w:val="240"/>
              <w:marTop w:val="384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277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8733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55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32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177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1431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049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38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00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2514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1836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863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782414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464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3871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911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88219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111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6673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574838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330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02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256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6641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2608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26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625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42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9894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366400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404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2028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416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1038">
              <w:marLeft w:val="0"/>
              <w:marRight w:val="240"/>
              <w:marTop w:val="384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34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5822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967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865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567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8930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953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80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0547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0745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6348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4391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786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265528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0636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2953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9690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51941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706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093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53797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895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7386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404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943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6343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239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1277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8428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45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861623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559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908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427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nhs-standard-contract/17-18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nda.walton2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1718</Words>
  <Characters>9793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Trust</Company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Harvey</dc:creator>
  <cp:lastModifiedBy>Passmore-Tarpey Joshua</cp:lastModifiedBy>
  <cp:revision>2</cp:revision>
  <cp:lastPrinted>2017-11-14T15:42:00Z</cp:lastPrinted>
  <dcterms:created xsi:type="dcterms:W3CDTF">2017-12-07T10:21:00Z</dcterms:created>
  <dcterms:modified xsi:type="dcterms:W3CDTF">2017-12-07T10:21:00Z</dcterms:modified>
</cp:coreProperties>
</file>