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E56D" w14:textId="77777777" w:rsidR="006B5893" w:rsidRDefault="007F0B6E">
      <w:pPr>
        <w:spacing w:after="897" w:line="256" w:lineRule="auto"/>
        <w:ind w:left="1134" w:firstLine="0"/>
      </w:pPr>
      <w:r>
        <w:rPr>
          <w:noProof/>
        </w:rPr>
        <w:drawing>
          <wp:inline distT="0" distB="0" distL="0" distR="0" wp14:anchorId="03521D37" wp14:editId="00376D59">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09728" cy="1343025"/>
                    </a:xfrm>
                    <a:prstGeom prst="rect">
                      <a:avLst/>
                    </a:prstGeom>
                    <a:noFill/>
                    <a:ln>
                      <a:noFill/>
                      <a:prstDash/>
                    </a:ln>
                  </pic:spPr>
                </pic:pic>
              </a:graphicData>
            </a:graphic>
          </wp:inline>
        </w:drawing>
      </w:r>
      <w:r>
        <w:t xml:space="preserve"> </w:t>
      </w:r>
    </w:p>
    <w:p w14:paraId="7D4D49CE" w14:textId="77777777" w:rsidR="006B5893" w:rsidRDefault="007F0B6E">
      <w:pPr>
        <w:pStyle w:val="Heading1"/>
        <w:spacing w:after="600" w:line="256" w:lineRule="auto"/>
        <w:ind w:left="1133" w:firstLine="0"/>
      </w:pPr>
      <w:bookmarkStart w:id="0" w:name="_heading=h.gjdgxs"/>
      <w:bookmarkEnd w:id="0"/>
      <w:r>
        <w:rPr>
          <w:sz w:val="36"/>
          <w:szCs w:val="36"/>
        </w:rPr>
        <w:t xml:space="preserve">G-Cloud 13 Call-Off Contract </w:t>
      </w:r>
    </w:p>
    <w:p w14:paraId="1915616B" w14:textId="77777777" w:rsidR="006B5893" w:rsidRDefault="007F0B6E">
      <w:pPr>
        <w:spacing w:after="172"/>
        <w:ind w:right="14"/>
      </w:pPr>
      <w:r>
        <w:t xml:space="preserve">This Call-Off Contract for the G-Cloud 13 Framework Agreement (RM1557.13) includes: </w:t>
      </w:r>
    </w:p>
    <w:p w14:paraId="644709D4" w14:textId="77777777" w:rsidR="006B5893" w:rsidRDefault="007F0B6E">
      <w:pPr>
        <w:spacing w:after="172"/>
        <w:ind w:right="14"/>
        <w:rPr>
          <w:b/>
          <w:sz w:val="24"/>
          <w:szCs w:val="24"/>
        </w:rPr>
      </w:pPr>
      <w:r>
        <w:rPr>
          <w:b/>
          <w:sz w:val="24"/>
          <w:szCs w:val="24"/>
        </w:rPr>
        <w:t>G-Cloud 13 Call-Off Contract</w:t>
      </w:r>
    </w:p>
    <w:p w14:paraId="1451008E"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028F08B4"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444D8EF2"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E71C489"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1D8DBED2"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61DE4C4A"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28219018"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2AA1C110"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1A783C36"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1AA9C57"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593C7C56"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007ADB11" w14:textId="77777777" w:rsidR="006B5893" w:rsidRDefault="006B5893">
      <w:pPr>
        <w:pStyle w:val="Heading1"/>
        <w:spacing w:after="83"/>
        <w:ind w:left="0" w:firstLine="0"/>
      </w:pPr>
      <w:bookmarkStart w:id="1" w:name="_heading=h.30j0zll"/>
      <w:bookmarkEnd w:id="1"/>
    </w:p>
    <w:p w14:paraId="0432DD44" w14:textId="77777777" w:rsidR="006B5893" w:rsidRDefault="006B5893">
      <w:pPr>
        <w:pStyle w:val="Heading1"/>
        <w:spacing w:after="83"/>
        <w:ind w:left="1113" w:firstLine="1118"/>
      </w:pPr>
    </w:p>
    <w:p w14:paraId="2E5F3520" w14:textId="77777777" w:rsidR="006B5893" w:rsidRDefault="006B5893">
      <w:pPr>
        <w:pStyle w:val="Heading1"/>
        <w:spacing w:after="83"/>
        <w:ind w:left="1113" w:firstLine="1118"/>
      </w:pPr>
    </w:p>
    <w:p w14:paraId="1585CD2D" w14:textId="77777777" w:rsidR="006B5893" w:rsidRDefault="006B5893">
      <w:pPr>
        <w:pStyle w:val="Heading1"/>
        <w:spacing w:after="83"/>
        <w:ind w:left="0" w:firstLine="0"/>
      </w:pPr>
    </w:p>
    <w:p w14:paraId="491CE28B" w14:textId="77777777" w:rsidR="006B5893" w:rsidRDefault="006B5893"/>
    <w:p w14:paraId="742BD09D" w14:textId="77777777" w:rsidR="006B5893" w:rsidRDefault="006B5893">
      <w:pPr>
        <w:pStyle w:val="Heading1"/>
        <w:spacing w:after="83"/>
        <w:ind w:left="1113" w:firstLine="1118"/>
      </w:pPr>
    </w:p>
    <w:p w14:paraId="4FEEFE96" w14:textId="77777777" w:rsidR="006B5893" w:rsidRDefault="007F0B6E">
      <w:pPr>
        <w:pStyle w:val="Heading1"/>
        <w:spacing w:after="83"/>
        <w:ind w:left="1113" w:firstLine="1118"/>
      </w:pPr>
      <w:r>
        <w:t xml:space="preserve">Part A: Order Form </w:t>
      </w:r>
    </w:p>
    <w:p w14:paraId="1EA99B88"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3D13D6DE" w14:textId="77777777" w:rsidTr="5F5716CC">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tcPr>
          <w:p w14:paraId="6BC07E7B" w14:textId="77777777" w:rsidR="00C070CC" w:rsidRDefault="00C070CC" w:rsidP="00C070CC">
            <w:pPr>
              <w:spacing w:line="256" w:lineRule="auto"/>
              <w:ind w:left="0" w:firstLine="0"/>
              <w:rPr>
                <w:b/>
              </w:rPr>
            </w:pPr>
          </w:p>
          <w:p w14:paraId="52C118DD"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54E3AA94" w14:textId="666D86D2" w:rsidR="006B5893" w:rsidRDefault="008124B1" w:rsidP="008124B1">
            <w:pPr>
              <w:spacing w:line="256" w:lineRule="auto"/>
              <w:ind w:left="10" w:firstLine="0"/>
            </w:pPr>
            <w:r>
              <w:t>G-Cloud 13 Service ID: 545316650748638</w:t>
            </w:r>
          </w:p>
        </w:tc>
      </w:tr>
      <w:tr w:rsidR="006B5893" w14:paraId="3395B785" w14:textId="77777777" w:rsidTr="5F5716CC">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D26DA17"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6897D39" w14:textId="34A4432F" w:rsidR="006B5893" w:rsidRDefault="00B641D7" w:rsidP="00C070CC">
            <w:pPr>
              <w:spacing w:line="256" w:lineRule="auto"/>
              <w:ind w:left="10" w:firstLine="0"/>
            </w:pPr>
            <w:r w:rsidRPr="00CC4995">
              <w:t>TBC</w:t>
            </w:r>
            <w:r w:rsidR="007F0B6E">
              <w:t xml:space="preserve"> </w:t>
            </w:r>
          </w:p>
        </w:tc>
      </w:tr>
      <w:tr w:rsidR="006B5893" w14:paraId="116F83B9" w14:textId="77777777" w:rsidTr="5F5716CC">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1AE2B8E"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1C9AFF0" w14:textId="7572F745" w:rsidR="006B5893" w:rsidRDefault="00CB362F" w:rsidP="00C070CC">
            <w:pPr>
              <w:spacing w:line="256" w:lineRule="auto"/>
              <w:ind w:left="10" w:firstLine="0"/>
            </w:pPr>
            <w:r>
              <w:t>Amiqus - Right to Work (R</w:t>
            </w:r>
            <w:r w:rsidR="00004816">
              <w:t>T</w:t>
            </w:r>
            <w:r>
              <w:t>W) Identity Checking</w:t>
            </w:r>
            <w:r w:rsidR="007F0B6E">
              <w:t xml:space="preserve"> </w:t>
            </w:r>
            <w:r>
              <w:t>Services</w:t>
            </w:r>
          </w:p>
        </w:tc>
      </w:tr>
      <w:tr w:rsidR="006B5893" w14:paraId="6C5D2D81" w14:textId="77777777" w:rsidTr="5F5716CC">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E1D1B82"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DB5391F" w14:textId="3AA3C0D3" w:rsidR="006B5893" w:rsidRDefault="00004816" w:rsidP="00C070CC">
            <w:pPr>
              <w:spacing w:line="256" w:lineRule="auto"/>
              <w:ind w:left="10" w:firstLine="0"/>
            </w:pPr>
            <w:r>
              <w:t>Purchase of digital solution</w:t>
            </w:r>
            <w:r w:rsidR="00805550">
              <w:t xml:space="preserve"> from Amiqus Resolution Ltd in order</w:t>
            </w:r>
            <w:r>
              <w:t xml:space="preserve"> to enable </w:t>
            </w:r>
            <w:r w:rsidR="00805550">
              <w:t xml:space="preserve">the Department to carry out </w:t>
            </w:r>
            <w:r>
              <w:t>RTW</w:t>
            </w:r>
            <w:r w:rsidR="007F0B6E">
              <w:t xml:space="preserve"> </w:t>
            </w:r>
            <w:r>
              <w:t>Identity Checking Services</w:t>
            </w:r>
          </w:p>
        </w:tc>
      </w:tr>
      <w:tr w:rsidR="006B5893" w14:paraId="4BEBBE01" w14:textId="77777777" w:rsidTr="5F5716CC">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DA7A67F"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33AB410F" w14:textId="690E73F7" w:rsidR="006B5893" w:rsidRPr="00C92A87" w:rsidRDefault="007A28DF" w:rsidP="00C070CC">
            <w:pPr>
              <w:spacing w:line="256" w:lineRule="auto"/>
              <w:ind w:left="10" w:firstLine="0"/>
            </w:pPr>
            <w:r w:rsidRPr="00C92A87">
              <w:t>0</w:t>
            </w:r>
            <w:r w:rsidR="00C92A87" w:rsidRPr="00C92A87">
              <w:t>1</w:t>
            </w:r>
            <w:r w:rsidRPr="00C92A87">
              <w:t>/0</w:t>
            </w:r>
            <w:r w:rsidR="00C92A87" w:rsidRPr="00C92A87">
              <w:t>9</w:t>
            </w:r>
            <w:r w:rsidRPr="00C92A87">
              <w:t>/2023</w:t>
            </w:r>
            <w:r w:rsidR="007F0B6E" w:rsidRPr="00C92A87">
              <w:t xml:space="preserve"> </w:t>
            </w:r>
          </w:p>
        </w:tc>
      </w:tr>
      <w:tr w:rsidR="006B5893" w14:paraId="02E3DFEF" w14:textId="77777777" w:rsidTr="5F5716CC">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2DE5193C"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905E9B7" w14:textId="026503F7" w:rsidR="006B5893" w:rsidRPr="00C92A87" w:rsidRDefault="00C92A87" w:rsidP="00C070CC">
            <w:pPr>
              <w:spacing w:line="256" w:lineRule="auto"/>
              <w:ind w:left="10" w:firstLine="0"/>
            </w:pPr>
            <w:r w:rsidRPr="00C92A87">
              <w:t>31</w:t>
            </w:r>
            <w:r w:rsidR="007A28DF" w:rsidRPr="00C92A87">
              <w:t>/0</w:t>
            </w:r>
            <w:r w:rsidR="00C65377">
              <w:t>8</w:t>
            </w:r>
            <w:r w:rsidR="007A28DF" w:rsidRPr="00C92A87">
              <w:t>/2025</w:t>
            </w:r>
          </w:p>
        </w:tc>
      </w:tr>
      <w:tr w:rsidR="006B5893" w14:paraId="4BBF5C62" w14:textId="77777777" w:rsidTr="5F5716CC">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61E3B64E" w14:textId="77777777" w:rsidR="00D338FA" w:rsidRDefault="00D338FA" w:rsidP="00C070CC">
            <w:pPr>
              <w:spacing w:line="256" w:lineRule="auto"/>
              <w:ind w:left="0" w:firstLine="0"/>
              <w:rPr>
                <w:b/>
              </w:rPr>
            </w:pPr>
          </w:p>
          <w:p w14:paraId="5E842B45" w14:textId="77777777" w:rsidR="00D338FA" w:rsidRDefault="00D338FA" w:rsidP="00C070CC">
            <w:pPr>
              <w:spacing w:line="256" w:lineRule="auto"/>
              <w:ind w:left="0" w:firstLine="0"/>
              <w:rPr>
                <w:b/>
              </w:rPr>
            </w:pPr>
          </w:p>
          <w:p w14:paraId="43C8D4B8" w14:textId="77D5C219" w:rsidR="00D338FA" w:rsidRDefault="007F0B6E" w:rsidP="00C070CC">
            <w:pPr>
              <w:spacing w:line="256" w:lineRule="auto"/>
              <w:ind w:left="0" w:firstLine="0"/>
              <w:rPr>
                <w:b/>
              </w:rPr>
            </w:pPr>
            <w:r>
              <w:rPr>
                <w:b/>
              </w:rPr>
              <w:t>Call-Off Contract value</w:t>
            </w:r>
          </w:p>
          <w:p w14:paraId="23D12713" w14:textId="77777777" w:rsidR="00D338FA" w:rsidRDefault="00D338FA" w:rsidP="00C070CC">
            <w:pPr>
              <w:spacing w:line="256" w:lineRule="auto"/>
              <w:ind w:left="0" w:firstLine="0"/>
              <w:rPr>
                <w:b/>
              </w:rPr>
            </w:pPr>
          </w:p>
          <w:p w14:paraId="4A2BCF92" w14:textId="77777777" w:rsidR="006B5893" w:rsidRDefault="006B5893" w:rsidP="00C070CC">
            <w:pPr>
              <w:spacing w:line="256" w:lineRule="auto"/>
              <w:ind w:left="0" w:firstLine="0"/>
            </w:pPr>
          </w:p>
          <w:p w14:paraId="2683612D" w14:textId="77777777" w:rsidR="00D338FA" w:rsidRDefault="00D338FA" w:rsidP="00C070CC">
            <w:pPr>
              <w:spacing w:line="256" w:lineRule="auto"/>
              <w:ind w:left="0" w:firstLine="0"/>
            </w:pPr>
          </w:p>
          <w:p w14:paraId="70F72D1A" w14:textId="77777777" w:rsidR="00D338FA" w:rsidRDefault="00D338FA" w:rsidP="00C070CC">
            <w:pPr>
              <w:spacing w:line="256" w:lineRule="auto"/>
              <w:ind w:left="0" w:firstLine="0"/>
            </w:pPr>
          </w:p>
          <w:p w14:paraId="7B128E1D" w14:textId="0F7CEF61" w:rsidR="00D338FA" w:rsidRDefault="00D338FA" w:rsidP="00C070CC">
            <w:pPr>
              <w:spacing w:line="256" w:lineRule="auto"/>
              <w:ind w:left="0" w:firstLine="0"/>
            </w:pP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1E2FAE2" w14:textId="77E6C90C" w:rsidR="006B5893" w:rsidRDefault="00D338FA" w:rsidP="5F5716CC">
            <w:pPr>
              <w:spacing w:line="256" w:lineRule="auto"/>
              <w:ind w:left="0" w:firstLine="0"/>
            </w:pPr>
            <w:r>
              <w:t>Excluding VAT t</w:t>
            </w:r>
            <w:r w:rsidR="00314390">
              <w:t>he price of the initial 2</w:t>
            </w:r>
            <w:r>
              <w:t xml:space="preserve"> </w:t>
            </w:r>
            <w:r w:rsidR="00314390">
              <w:t xml:space="preserve">year contract will be a </w:t>
            </w:r>
            <w:r>
              <w:t>maximum of £</w:t>
            </w:r>
            <w:r w:rsidRPr="5F5716CC">
              <w:rPr>
                <w:rStyle w:val="ui-provider"/>
              </w:rPr>
              <w:t xml:space="preserve">72,000.00, </w:t>
            </w:r>
            <w:r w:rsidR="00314390">
              <w:t>with the option to extend for</w:t>
            </w:r>
            <w:r>
              <w:t xml:space="preserve"> a subsequent period of</w:t>
            </w:r>
            <w:r w:rsidR="00314390">
              <w:t xml:space="preserve"> </w:t>
            </w:r>
            <w:r w:rsidR="00DF78D4">
              <w:t xml:space="preserve">up to 12 months </w:t>
            </w:r>
            <w:r w:rsidR="00314390">
              <w:t>on 2 occasions, at £12k per annum</w:t>
            </w:r>
            <w:r w:rsidR="00573F90">
              <w:t>,</w:t>
            </w:r>
            <w:r>
              <w:t xml:space="preserve"> </w:t>
            </w:r>
            <w:r w:rsidR="00314390">
              <w:t>for a total value of £96,000.00</w:t>
            </w:r>
            <w:r>
              <w:t>. The total maximum value of the contract will be £115,200.00 including VAT.</w:t>
            </w:r>
          </w:p>
        </w:tc>
      </w:tr>
      <w:tr w:rsidR="006B5893" w14:paraId="1D13BA07" w14:textId="77777777" w:rsidTr="5F5716CC">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074802DB" w14:textId="77777777" w:rsidR="006B5893" w:rsidRDefault="007F0B6E" w:rsidP="00C070CC">
            <w:pPr>
              <w:spacing w:line="256" w:lineRule="auto"/>
              <w:ind w:left="0" w:firstLine="0"/>
            </w:pPr>
            <w:r>
              <w:rPr>
                <w:b/>
              </w:rPr>
              <w:lastRenderedPageBreak/>
              <w:t>Charging method</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70A24A92" w14:textId="3112B1D1" w:rsidR="006B5893" w:rsidRDefault="00805550" w:rsidP="00C070CC">
            <w:pPr>
              <w:spacing w:line="256" w:lineRule="auto"/>
              <w:ind w:left="10" w:firstLine="0"/>
            </w:pPr>
            <w:r>
              <w:t>BACS by Invoice</w:t>
            </w:r>
            <w:r w:rsidR="007F0B6E">
              <w:t xml:space="preserve"> </w:t>
            </w:r>
          </w:p>
        </w:tc>
      </w:tr>
      <w:tr w:rsidR="006B5893" w14:paraId="1687F2E0" w14:textId="77777777" w:rsidTr="5F5716CC">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18D4631B"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6" w:type="dxa"/>
              <w:bottom w:w="165" w:type="dxa"/>
              <w:right w:w="115" w:type="dxa"/>
            </w:tcMar>
            <w:vAlign w:val="bottom"/>
          </w:tcPr>
          <w:p w14:paraId="481B732E" w14:textId="77777777" w:rsidR="005D1A53" w:rsidRDefault="005D1A53" w:rsidP="00C10B19">
            <w:pPr>
              <w:pStyle w:val="Default"/>
              <w:spacing w:before="1"/>
              <w:rPr>
                <w:sz w:val="22"/>
                <w:szCs w:val="22"/>
              </w:rPr>
            </w:pPr>
          </w:p>
          <w:p w14:paraId="08CE17BF" w14:textId="77777777" w:rsidR="006B5893" w:rsidRDefault="00C10B19" w:rsidP="005D1A53">
            <w:pPr>
              <w:pStyle w:val="Default"/>
              <w:spacing w:before="1"/>
              <w:rPr>
                <w:sz w:val="22"/>
                <w:szCs w:val="22"/>
              </w:rPr>
            </w:pPr>
            <w:r>
              <w:rPr>
                <w:sz w:val="22"/>
                <w:szCs w:val="22"/>
              </w:rPr>
              <w:t xml:space="preserve">To Follow </w:t>
            </w:r>
          </w:p>
          <w:p w14:paraId="26EABE01" w14:textId="601E74FD" w:rsidR="005D1A53" w:rsidRPr="005D1A53" w:rsidRDefault="005D1A53" w:rsidP="005D1A53">
            <w:pPr>
              <w:pStyle w:val="Default"/>
              <w:spacing w:before="1"/>
              <w:rPr>
                <w:sz w:val="22"/>
                <w:szCs w:val="22"/>
              </w:rPr>
            </w:pPr>
          </w:p>
        </w:tc>
      </w:tr>
    </w:tbl>
    <w:p w14:paraId="787D2BED" w14:textId="77777777" w:rsidR="006B5893" w:rsidRDefault="006B5893">
      <w:pPr>
        <w:spacing w:after="237"/>
        <w:ind w:right="14"/>
      </w:pPr>
    </w:p>
    <w:p w14:paraId="750B17E8" w14:textId="77777777" w:rsidR="006B5893" w:rsidRDefault="007F0B6E">
      <w:pPr>
        <w:spacing w:after="237"/>
        <w:ind w:right="14"/>
      </w:pPr>
      <w:r>
        <w:t xml:space="preserve">This Order Form is issued under the G-Cloud 13 Framework Agreement (RM1557.13). </w:t>
      </w:r>
    </w:p>
    <w:p w14:paraId="45A12660" w14:textId="77777777" w:rsidR="006B5893" w:rsidRDefault="007F0B6E">
      <w:pPr>
        <w:spacing w:after="227"/>
        <w:ind w:right="14"/>
      </w:pPr>
      <w:r>
        <w:t xml:space="preserve">Buyers can use this Order Form to specify their G-Cloud service requirements when placing an Order. </w:t>
      </w:r>
    </w:p>
    <w:p w14:paraId="524A1DE5"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0069BF0D"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600048AC"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3D2F590" w14:textId="77777777" w:rsidR="00C070CC" w:rsidRDefault="00C070CC">
            <w:pPr>
              <w:spacing w:after="0" w:line="256" w:lineRule="auto"/>
              <w:ind w:left="5" w:firstLine="0"/>
              <w:rPr>
                <w:b/>
              </w:rPr>
            </w:pPr>
          </w:p>
          <w:p w14:paraId="7F239D15" w14:textId="77777777" w:rsidR="00C070CC" w:rsidRDefault="00C070CC">
            <w:pPr>
              <w:spacing w:after="0" w:line="256" w:lineRule="auto"/>
              <w:ind w:left="5" w:firstLine="0"/>
              <w:rPr>
                <w:b/>
              </w:rPr>
            </w:pPr>
          </w:p>
          <w:p w14:paraId="144E1BF4" w14:textId="77777777" w:rsidR="00C070CC" w:rsidRDefault="00C070CC">
            <w:pPr>
              <w:spacing w:after="0" w:line="256" w:lineRule="auto"/>
              <w:ind w:left="5" w:firstLine="0"/>
              <w:rPr>
                <w:b/>
              </w:rPr>
            </w:pPr>
          </w:p>
          <w:p w14:paraId="139313B8"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78AFD08" w14:textId="77777777" w:rsidR="00D75AC4" w:rsidRDefault="00D75AC4" w:rsidP="00D75AC4">
            <w:pPr>
              <w:spacing w:after="304" w:line="256" w:lineRule="auto"/>
              <w:ind w:left="0" w:firstLine="0"/>
            </w:pPr>
          </w:p>
          <w:p w14:paraId="7369E614" w14:textId="40AC92DD" w:rsidR="00D75AC4" w:rsidRDefault="00D75AC4" w:rsidP="00D75AC4">
            <w:pPr>
              <w:spacing w:after="304" w:line="256" w:lineRule="auto"/>
              <w:ind w:left="0" w:firstLine="0"/>
            </w:pPr>
            <w:r>
              <w:t xml:space="preserve">The Department for Energy Security and Net Zero (DESNZ) </w:t>
            </w:r>
          </w:p>
          <w:p w14:paraId="662E38DA" w14:textId="1DC3964E" w:rsidR="00D75AC4" w:rsidRDefault="00D75AC4" w:rsidP="00D75AC4">
            <w:pPr>
              <w:spacing w:after="304" w:line="256" w:lineRule="auto"/>
              <w:ind w:left="0" w:firstLine="0"/>
            </w:pPr>
            <w:r w:rsidRPr="00D75AC4">
              <w:t>1 Victoria St</w:t>
            </w:r>
            <w:r>
              <w:t>reet</w:t>
            </w:r>
          </w:p>
          <w:p w14:paraId="78AB4982" w14:textId="77777777" w:rsidR="00D75AC4" w:rsidRDefault="00D75AC4" w:rsidP="00D75AC4">
            <w:pPr>
              <w:spacing w:after="304" w:line="256" w:lineRule="auto"/>
              <w:ind w:left="0" w:firstLine="0"/>
            </w:pPr>
            <w:r w:rsidRPr="00D75AC4">
              <w:t>London</w:t>
            </w:r>
          </w:p>
          <w:p w14:paraId="6D08694A" w14:textId="60E2D251" w:rsidR="00D75AC4" w:rsidRDefault="00D75AC4" w:rsidP="00D75AC4">
            <w:pPr>
              <w:spacing w:after="304" w:line="256" w:lineRule="auto"/>
              <w:ind w:left="0" w:firstLine="0"/>
            </w:pPr>
            <w:r w:rsidRPr="00D75AC4">
              <w:t>SW1H 0NE</w:t>
            </w:r>
          </w:p>
          <w:p w14:paraId="278016A4" w14:textId="77777777" w:rsidR="006B5893" w:rsidRDefault="006B5893">
            <w:pPr>
              <w:spacing w:after="0" w:line="256" w:lineRule="auto"/>
              <w:ind w:left="0" w:firstLine="0"/>
            </w:pPr>
          </w:p>
          <w:p w14:paraId="015CD472" w14:textId="77777777" w:rsidR="00D75AC4" w:rsidRDefault="00D75AC4">
            <w:pPr>
              <w:spacing w:after="0" w:line="256" w:lineRule="auto"/>
              <w:ind w:left="0" w:firstLine="0"/>
            </w:pPr>
          </w:p>
          <w:p w14:paraId="29058242" w14:textId="77777777" w:rsidR="00D75AC4" w:rsidRDefault="00D75AC4">
            <w:pPr>
              <w:spacing w:after="0" w:line="256" w:lineRule="auto"/>
              <w:ind w:left="0" w:firstLine="0"/>
            </w:pPr>
          </w:p>
          <w:p w14:paraId="15B30B25" w14:textId="77777777" w:rsidR="00D75AC4" w:rsidRDefault="00D75AC4">
            <w:pPr>
              <w:spacing w:after="0" w:line="256" w:lineRule="auto"/>
              <w:ind w:left="0" w:firstLine="0"/>
            </w:pPr>
          </w:p>
          <w:p w14:paraId="160FF704" w14:textId="77777777" w:rsidR="00D75AC4" w:rsidRDefault="00D75AC4">
            <w:pPr>
              <w:spacing w:after="0" w:line="256" w:lineRule="auto"/>
              <w:ind w:left="0" w:firstLine="0"/>
            </w:pPr>
          </w:p>
          <w:p w14:paraId="50478391" w14:textId="77777777" w:rsidR="00D75AC4" w:rsidRDefault="00D75AC4">
            <w:pPr>
              <w:spacing w:after="0" w:line="256" w:lineRule="auto"/>
              <w:ind w:left="0" w:firstLine="0"/>
            </w:pPr>
          </w:p>
          <w:p w14:paraId="2C1A5AE2" w14:textId="77777777" w:rsidR="00D75AC4" w:rsidRDefault="00D75AC4">
            <w:pPr>
              <w:spacing w:after="0" w:line="256" w:lineRule="auto"/>
              <w:ind w:left="0" w:firstLine="0"/>
            </w:pPr>
          </w:p>
          <w:p w14:paraId="215443D1" w14:textId="77777777" w:rsidR="00D75AC4" w:rsidRDefault="00D75AC4">
            <w:pPr>
              <w:spacing w:after="0" w:line="256" w:lineRule="auto"/>
              <w:ind w:left="0" w:firstLine="0"/>
            </w:pPr>
          </w:p>
          <w:p w14:paraId="63744AB0" w14:textId="77777777" w:rsidR="00D75AC4" w:rsidRDefault="00D75AC4">
            <w:pPr>
              <w:spacing w:after="0" w:line="256" w:lineRule="auto"/>
              <w:ind w:left="0" w:firstLine="0"/>
            </w:pPr>
          </w:p>
          <w:p w14:paraId="7431D78B" w14:textId="77777777" w:rsidR="00D75AC4" w:rsidRDefault="00D75AC4">
            <w:pPr>
              <w:spacing w:after="0" w:line="256" w:lineRule="auto"/>
              <w:ind w:left="0" w:firstLine="0"/>
            </w:pPr>
          </w:p>
          <w:p w14:paraId="0D646841" w14:textId="378130AA" w:rsidR="00D75AC4" w:rsidRDefault="00D75AC4">
            <w:pPr>
              <w:spacing w:after="0" w:line="256" w:lineRule="auto"/>
              <w:ind w:left="0" w:firstLine="0"/>
            </w:pPr>
          </w:p>
        </w:tc>
      </w:tr>
      <w:tr w:rsidR="006B5893" w14:paraId="61D2469A"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05F0DE22" w14:textId="77777777" w:rsidR="00C070CC" w:rsidRDefault="00C070CC">
            <w:pPr>
              <w:spacing w:after="0" w:line="256" w:lineRule="auto"/>
              <w:ind w:left="5" w:firstLine="0"/>
              <w:rPr>
                <w:b/>
              </w:rPr>
            </w:pPr>
          </w:p>
          <w:p w14:paraId="04866432" w14:textId="77777777" w:rsidR="00C070CC" w:rsidRDefault="00C070CC">
            <w:pPr>
              <w:spacing w:after="0" w:line="256" w:lineRule="auto"/>
              <w:ind w:left="5" w:firstLine="0"/>
              <w:rPr>
                <w:b/>
              </w:rPr>
            </w:pPr>
          </w:p>
          <w:p w14:paraId="32BE7B3A" w14:textId="77777777" w:rsidR="00C070CC" w:rsidRDefault="00C070CC">
            <w:pPr>
              <w:spacing w:after="0" w:line="256" w:lineRule="auto"/>
              <w:ind w:left="5" w:firstLine="0"/>
              <w:rPr>
                <w:b/>
              </w:rPr>
            </w:pPr>
          </w:p>
          <w:p w14:paraId="508A283A"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412FAA8" w14:textId="3FC1ACDD" w:rsidR="00D75AC4" w:rsidRDefault="00D75AC4" w:rsidP="00D75AC4">
            <w:pPr>
              <w:spacing w:after="304" w:line="256" w:lineRule="auto"/>
              <w:ind w:left="0" w:firstLine="0"/>
            </w:pPr>
            <w:r>
              <w:t>Amiqus Resolution Ltd</w:t>
            </w:r>
          </w:p>
          <w:p w14:paraId="5CDC4226" w14:textId="77777777" w:rsidR="00D75AC4" w:rsidRPr="00D75AC4" w:rsidRDefault="00D75AC4" w:rsidP="00D75AC4">
            <w:pPr>
              <w:spacing w:after="304" w:line="256" w:lineRule="auto"/>
              <w:ind w:left="0" w:firstLine="0"/>
            </w:pPr>
            <w:r w:rsidRPr="00D75AC4">
              <w:t>Commercial Quay</w:t>
            </w:r>
          </w:p>
          <w:p w14:paraId="76C04A81" w14:textId="77777777" w:rsidR="00D75AC4" w:rsidRPr="00D75AC4" w:rsidRDefault="00D75AC4" w:rsidP="00D75AC4">
            <w:pPr>
              <w:spacing w:after="304" w:line="256" w:lineRule="auto"/>
              <w:ind w:left="0" w:firstLine="0"/>
            </w:pPr>
            <w:r w:rsidRPr="00D75AC4">
              <w:t xml:space="preserve">Amiqus Resolution Ltd </w:t>
            </w:r>
          </w:p>
          <w:p w14:paraId="242174F0" w14:textId="77777777" w:rsidR="00D75AC4" w:rsidRPr="00D75AC4" w:rsidRDefault="00D75AC4" w:rsidP="00D75AC4">
            <w:pPr>
              <w:spacing w:after="304" w:line="256" w:lineRule="auto"/>
              <w:ind w:left="0" w:firstLine="0"/>
            </w:pPr>
            <w:r w:rsidRPr="00D75AC4">
              <w:t>Clockwise 98.01, 84</w:t>
            </w:r>
          </w:p>
          <w:p w14:paraId="31D4F7CC" w14:textId="77777777" w:rsidR="00D75AC4" w:rsidRPr="00D75AC4" w:rsidRDefault="00D75AC4" w:rsidP="00D75AC4">
            <w:pPr>
              <w:spacing w:after="304" w:line="256" w:lineRule="auto"/>
              <w:ind w:left="0" w:firstLine="0"/>
            </w:pPr>
            <w:r w:rsidRPr="00D75AC4">
              <w:t>Commercial St</w:t>
            </w:r>
          </w:p>
          <w:p w14:paraId="7C0B7169" w14:textId="77777777" w:rsidR="00D75AC4" w:rsidRPr="00D75AC4" w:rsidRDefault="00D75AC4" w:rsidP="00D75AC4">
            <w:pPr>
              <w:spacing w:after="304" w:line="256" w:lineRule="auto"/>
              <w:ind w:left="0" w:firstLine="0"/>
            </w:pPr>
            <w:r w:rsidRPr="00D75AC4">
              <w:t>Edinburgh</w:t>
            </w:r>
          </w:p>
          <w:p w14:paraId="2B19D2E3" w14:textId="0E84144C" w:rsidR="00D75AC4" w:rsidRDefault="00D75AC4" w:rsidP="00D75AC4">
            <w:pPr>
              <w:spacing w:after="304" w:line="256" w:lineRule="auto"/>
              <w:ind w:left="0" w:firstLine="0"/>
            </w:pPr>
            <w:r w:rsidRPr="00D75AC4">
              <w:t>EH6 6LX</w:t>
            </w:r>
          </w:p>
          <w:p w14:paraId="0C99AABE" w14:textId="2C030B5F" w:rsidR="00D75AC4" w:rsidRDefault="00D75AC4" w:rsidP="00D75AC4">
            <w:pPr>
              <w:spacing w:after="304" w:line="256" w:lineRule="auto"/>
              <w:ind w:left="0" w:firstLine="0"/>
            </w:pPr>
            <w:r w:rsidRPr="00D75AC4">
              <w:t>Company number </w:t>
            </w:r>
            <w:r w:rsidRPr="00D75AC4">
              <w:rPr>
                <w:b/>
                <w:bCs/>
              </w:rPr>
              <w:t>SC511150</w:t>
            </w:r>
          </w:p>
          <w:p w14:paraId="49F1F1B3" w14:textId="397F1D7B" w:rsidR="006B5893" w:rsidRDefault="007F0B6E">
            <w:pPr>
              <w:spacing w:after="0" w:line="256" w:lineRule="auto"/>
              <w:ind w:left="0" w:firstLine="0"/>
            </w:pPr>
            <w:r>
              <w:t xml:space="preserve"> </w:t>
            </w:r>
          </w:p>
        </w:tc>
      </w:tr>
      <w:tr w:rsidR="006B5893" w14:paraId="16013398"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AEB7555" w14:textId="77777777" w:rsidR="006B5893" w:rsidRDefault="007F0B6E">
            <w:pPr>
              <w:spacing w:after="0" w:line="256" w:lineRule="auto"/>
              <w:ind w:left="5" w:firstLine="0"/>
            </w:pPr>
            <w:r>
              <w:rPr>
                <w:b/>
              </w:rPr>
              <w:t>Together the ‘Parties’</w:t>
            </w:r>
            <w:r>
              <w:t xml:space="preserve"> </w:t>
            </w:r>
          </w:p>
        </w:tc>
      </w:tr>
    </w:tbl>
    <w:p w14:paraId="47250F68" w14:textId="77777777" w:rsidR="006B5893" w:rsidRDefault="006B5893">
      <w:pPr>
        <w:pStyle w:val="Heading3"/>
        <w:spacing w:after="312"/>
        <w:ind w:left="1113" w:firstLine="1118"/>
      </w:pPr>
    </w:p>
    <w:p w14:paraId="73CCE3AB" w14:textId="77777777" w:rsidR="006B5893" w:rsidRDefault="007F0B6E">
      <w:pPr>
        <w:pStyle w:val="Heading3"/>
        <w:spacing w:after="312"/>
        <w:ind w:left="0" w:firstLine="0"/>
      </w:pPr>
      <w:r>
        <w:t xml:space="preserve">              Principal contact details </w:t>
      </w:r>
    </w:p>
    <w:p w14:paraId="1646FDA0" w14:textId="77777777" w:rsidR="006B5893" w:rsidRDefault="007F0B6E">
      <w:pPr>
        <w:spacing w:after="373" w:line="259" w:lineRule="auto"/>
        <w:ind w:left="1123" w:right="3672" w:firstLine="0"/>
      </w:pPr>
      <w:r>
        <w:rPr>
          <w:b/>
        </w:rPr>
        <w:t>For the Buyer:</w:t>
      </w:r>
      <w:r>
        <w:t xml:space="preserve"> </w:t>
      </w:r>
    </w:p>
    <w:p w14:paraId="1573438C" w14:textId="0FE5AA7C" w:rsidR="006B5893" w:rsidRDefault="007F0B6E" w:rsidP="00D75AC4">
      <w:pPr>
        <w:spacing w:after="86"/>
        <w:ind w:left="398" w:right="14" w:firstLine="720"/>
      </w:pPr>
      <w:r>
        <w:t xml:space="preserve">Name: </w:t>
      </w:r>
      <w:r w:rsidR="00833C1A" w:rsidRPr="00833C1A">
        <w:rPr>
          <w:highlight w:val="black"/>
        </w:rPr>
        <w:t>xxxxxxxxxx</w:t>
      </w:r>
    </w:p>
    <w:p w14:paraId="01F312AD" w14:textId="1A14992F" w:rsidR="006B5893" w:rsidRDefault="007F0B6E">
      <w:pPr>
        <w:spacing w:after="81"/>
        <w:ind w:right="14"/>
      </w:pPr>
      <w:r>
        <w:t xml:space="preserve">Email: </w:t>
      </w:r>
      <w:r w:rsidR="00833C1A" w:rsidRPr="00833C1A">
        <w:rPr>
          <w:highlight w:val="black"/>
        </w:rPr>
        <w:t>xxxxxxxxxxx</w:t>
      </w:r>
    </w:p>
    <w:p w14:paraId="65202EE4" w14:textId="7D8371D6" w:rsidR="00C070CC" w:rsidRDefault="007F0B6E">
      <w:pPr>
        <w:spacing w:after="1" w:line="765" w:lineRule="auto"/>
        <w:ind w:right="6350"/>
      </w:pPr>
      <w:r>
        <w:t xml:space="preserve">Phone: </w:t>
      </w:r>
      <w:r w:rsidR="00833C1A" w:rsidRPr="00833C1A">
        <w:rPr>
          <w:highlight w:val="black"/>
        </w:rPr>
        <w:t>xxxxxxxxx</w:t>
      </w:r>
    </w:p>
    <w:p w14:paraId="7509615F" w14:textId="43E3C3F5" w:rsidR="006B5893" w:rsidRDefault="007F0B6E" w:rsidP="00D75AC4">
      <w:pPr>
        <w:spacing w:after="1" w:line="765" w:lineRule="auto"/>
        <w:ind w:right="6350"/>
      </w:pPr>
      <w:r>
        <w:rPr>
          <w:b/>
        </w:rPr>
        <w:t>For the Supplier:</w:t>
      </w:r>
      <w:r>
        <w:t xml:space="preserve">  </w:t>
      </w:r>
    </w:p>
    <w:p w14:paraId="03E97BE4" w14:textId="7F84B8F9" w:rsidR="006B5893" w:rsidRDefault="007F0B6E">
      <w:pPr>
        <w:spacing w:after="86"/>
        <w:ind w:right="14"/>
      </w:pPr>
      <w:r>
        <w:t xml:space="preserve">Name: </w:t>
      </w:r>
      <w:r w:rsidR="00833C1A" w:rsidRPr="00833C1A">
        <w:rPr>
          <w:highlight w:val="black"/>
        </w:rPr>
        <w:t>xxxxxxx</w:t>
      </w:r>
    </w:p>
    <w:p w14:paraId="2F428F67" w14:textId="33A9A2DD" w:rsidR="006B5893" w:rsidRDefault="007F0B6E">
      <w:pPr>
        <w:spacing w:after="81"/>
        <w:ind w:right="14"/>
      </w:pPr>
      <w:r>
        <w:t xml:space="preserve">Email: </w:t>
      </w:r>
      <w:r w:rsidR="00833C1A" w:rsidRPr="00833C1A">
        <w:rPr>
          <w:highlight w:val="black"/>
        </w:rPr>
        <w:t>xxxxxxxxx</w:t>
      </w:r>
    </w:p>
    <w:p w14:paraId="27843763" w14:textId="3B1523E5" w:rsidR="006B5893" w:rsidRDefault="007F0B6E" w:rsidP="00314390">
      <w:pPr>
        <w:spacing w:after="81"/>
        <w:ind w:right="14"/>
      </w:pPr>
      <w:r>
        <w:t xml:space="preserve">Phone: </w:t>
      </w:r>
      <w:r w:rsidR="00833C1A" w:rsidRPr="00833C1A">
        <w:rPr>
          <w:highlight w:val="black"/>
        </w:rPr>
        <w:t>xxxxxxxx</w:t>
      </w:r>
    </w:p>
    <w:p w14:paraId="164DAA0F" w14:textId="77777777" w:rsidR="006B5893" w:rsidRDefault="007F0B6E">
      <w:pPr>
        <w:pStyle w:val="Heading3"/>
        <w:spacing w:after="0"/>
        <w:ind w:left="1113" w:firstLine="1118"/>
      </w:pPr>
      <w:r>
        <w:lastRenderedPageBreak/>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41F15F99" w14:textId="77777777" w:rsidTr="5F5716CC">
        <w:trPr>
          <w:trHeight w:val="1901"/>
        </w:trPr>
        <w:tc>
          <w:tcPr>
            <w:tcW w:w="28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3C81B3CD"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56DB9BB5" w14:textId="1B93EC3B" w:rsidR="006B5893" w:rsidRDefault="007F0B6E">
            <w:pPr>
              <w:spacing w:after="0" w:line="256" w:lineRule="auto"/>
              <w:ind w:left="2" w:firstLine="0"/>
            </w:pPr>
            <w:r>
              <w:t xml:space="preserve">This Call-Off Contract Starts on </w:t>
            </w:r>
            <w:r w:rsidR="00314390" w:rsidRPr="00C92A87">
              <w:rPr>
                <w:b/>
              </w:rPr>
              <w:t>0</w:t>
            </w:r>
            <w:r w:rsidR="00C92A87" w:rsidRPr="00C92A87">
              <w:rPr>
                <w:b/>
              </w:rPr>
              <w:t>1</w:t>
            </w:r>
            <w:r w:rsidR="00314390" w:rsidRPr="00C92A87">
              <w:rPr>
                <w:b/>
              </w:rPr>
              <w:t>/0</w:t>
            </w:r>
            <w:r w:rsidR="00C92A87" w:rsidRPr="00C92A87">
              <w:rPr>
                <w:b/>
              </w:rPr>
              <w:t>9</w:t>
            </w:r>
            <w:r w:rsidR="00314390" w:rsidRPr="00C92A87">
              <w:rPr>
                <w:b/>
              </w:rPr>
              <w:t>/2023</w:t>
            </w:r>
            <w:r>
              <w:rPr>
                <w:b/>
              </w:rPr>
              <w:t xml:space="preserve"> </w:t>
            </w:r>
            <w:r>
              <w:t xml:space="preserve">and is valid for </w:t>
            </w:r>
            <w:r w:rsidR="00314390">
              <w:rPr>
                <w:b/>
              </w:rPr>
              <w:t>24 months</w:t>
            </w:r>
            <w:r>
              <w:t xml:space="preserve"> </w:t>
            </w:r>
          </w:p>
        </w:tc>
      </w:tr>
      <w:tr w:rsidR="006B5893" w14:paraId="18390E83" w14:textId="77777777" w:rsidTr="5F5716CC">
        <w:trPr>
          <w:trHeight w:val="2809"/>
        </w:trPr>
        <w:tc>
          <w:tcPr>
            <w:tcW w:w="28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63ED3930" w14:textId="77777777" w:rsidR="00C070CC" w:rsidRDefault="00C070CC">
            <w:pPr>
              <w:spacing w:after="28" w:line="256" w:lineRule="auto"/>
              <w:ind w:left="0" w:firstLine="0"/>
              <w:rPr>
                <w:b/>
              </w:rPr>
            </w:pPr>
          </w:p>
          <w:p w14:paraId="1EB7C0A7" w14:textId="77777777" w:rsidR="006B5893" w:rsidRDefault="007F0B6E">
            <w:pPr>
              <w:spacing w:after="28" w:line="256" w:lineRule="auto"/>
              <w:ind w:left="0" w:firstLine="0"/>
            </w:pPr>
            <w:r>
              <w:rPr>
                <w:b/>
              </w:rPr>
              <w:t>Ending</w:t>
            </w:r>
            <w:r>
              <w:t xml:space="preserve"> </w:t>
            </w:r>
          </w:p>
          <w:p w14:paraId="0A6694D2"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1C680113" w14:textId="77777777" w:rsidR="006B5893" w:rsidRDefault="007F0B6E" w:rsidP="00C070CC">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5CFE0600" w14:textId="77777777" w:rsidR="006B5893" w:rsidRDefault="007F0B6E" w:rsidP="00C070CC">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14:paraId="10AD49FE" w14:textId="77777777" w:rsidTr="5F5716CC">
        <w:trPr>
          <w:trHeight w:val="5921"/>
        </w:trPr>
        <w:tc>
          <w:tcPr>
            <w:tcW w:w="28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5FEE6944"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4" w:type="dxa"/>
              <w:left w:w="106" w:type="dxa"/>
              <w:bottom w:w="174" w:type="dxa"/>
              <w:right w:w="115" w:type="dxa"/>
            </w:tcMar>
          </w:tcPr>
          <w:p w14:paraId="58493FF3" w14:textId="02F4E0DF" w:rsidR="006B5893" w:rsidRDefault="007F0B6E">
            <w:pPr>
              <w:spacing w:after="225" w:line="240" w:lineRule="auto"/>
              <w:ind w:left="2" w:firstLine="0"/>
            </w:pPr>
            <w:r>
              <w:t xml:space="preserve">This Call-Off Contract can be extended by the Buyer for </w:t>
            </w:r>
            <w:r w:rsidR="64E001AB" w:rsidRPr="5F5716CC">
              <w:rPr>
                <w:b/>
                <w:bCs/>
              </w:rPr>
              <w:t xml:space="preserve">two </w:t>
            </w:r>
            <w:r>
              <w:t>period</w:t>
            </w:r>
            <w:r w:rsidR="7509DCA6">
              <w:t>s</w:t>
            </w:r>
            <w:r>
              <w:t xml:space="preserve"> of up to 12 months, by giving the Supplier </w:t>
            </w:r>
            <w:r w:rsidR="00573F90" w:rsidRPr="5F5716CC">
              <w:rPr>
                <w:b/>
                <w:bCs/>
              </w:rPr>
              <w:t>1</w:t>
            </w:r>
            <w:r w:rsidRPr="5F5716CC">
              <w:rPr>
                <w:b/>
                <w:bCs/>
              </w:rPr>
              <w:t xml:space="preserve"> </w:t>
            </w:r>
            <w:r w:rsidR="57F5C12D" w:rsidRPr="5F5716CC">
              <w:rPr>
                <w:b/>
                <w:bCs/>
              </w:rPr>
              <w:t>month’s</w:t>
            </w:r>
            <w:r w:rsidRPr="5F5716CC">
              <w:rPr>
                <w:b/>
                <w:bCs/>
              </w:rPr>
              <w:t xml:space="preserve"> </w:t>
            </w:r>
            <w:r>
              <w:t xml:space="preserve">written notice before its expiry. The extension period is subject to clauses 1.3 and 1.4 in Part B below. </w:t>
            </w:r>
          </w:p>
          <w:p w14:paraId="0D273CD9"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35561611"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42995DB9" w14:textId="77777777" w:rsidR="006B5893" w:rsidRDefault="00000000">
            <w:pPr>
              <w:spacing w:after="0" w:line="256" w:lineRule="auto"/>
              <w:ind w:left="2" w:firstLine="0"/>
            </w:pPr>
            <w:hyperlink r:id="rId13" w:history="1">
              <w:r w:rsidR="007F0B6E">
                <w:rPr>
                  <w:color w:val="0000FF"/>
                  <w:u w:val="single"/>
                </w:rPr>
                <w:t>https://www.gov.uk/service-manual/agile-delivery/spend-contr</w:t>
              </w:r>
            </w:hyperlink>
            <w:hyperlink r:id="rId14" w:history="1">
              <w:r w:rsidR="007F0B6E">
                <w:rPr>
                  <w:color w:val="0000FF"/>
                  <w:u w:val="single"/>
                </w:rPr>
                <w:t>ols-check-if-you-need-approval-to-spend-money-on-a-service</w:t>
              </w:r>
            </w:hyperlink>
            <w:hyperlink r:id="rId15" w:history="1">
              <w:r w:rsidR="007F0B6E">
                <w:t xml:space="preserve"> </w:t>
              </w:r>
            </w:hyperlink>
          </w:p>
        </w:tc>
      </w:tr>
    </w:tbl>
    <w:p w14:paraId="62FC4932" w14:textId="77777777" w:rsidR="006B5893" w:rsidRDefault="006B5893">
      <w:pPr>
        <w:pStyle w:val="Heading3"/>
        <w:spacing w:after="165"/>
        <w:ind w:left="1113" w:firstLine="1118"/>
      </w:pPr>
    </w:p>
    <w:p w14:paraId="7D7C260B" w14:textId="77777777" w:rsidR="006B5893" w:rsidRDefault="007F0B6E" w:rsidP="008124B1">
      <w:pPr>
        <w:pStyle w:val="Heading3"/>
        <w:spacing w:after="165"/>
      </w:pPr>
      <w:r>
        <w:t xml:space="preserve">Buyer contractual details </w:t>
      </w:r>
    </w:p>
    <w:p w14:paraId="1ECC7540"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24BAD877" w14:textId="77777777" w:rsidR="006B5893" w:rsidRDefault="006B5893">
      <w:pPr>
        <w:spacing w:after="0"/>
        <w:ind w:right="14"/>
      </w:pPr>
    </w:p>
    <w:p w14:paraId="2F0F1A42"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08287EBE" w14:textId="77777777" w:rsidTr="5F5716CC">
        <w:trPr>
          <w:trHeight w:val="1772"/>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16F2553"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F7C8B4" w14:textId="77777777" w:rsidR="006B5893" w:rsidRDefault="007F0B6E">
            <w:pPr>
              <w:widowControl w:val="0"/>
              <w:spacing w:before="190" w:after="0" w:line="283" w:lineRule="auto"/>
              <w:ind w:left="0" w:right="322" w:firstLine="0"/>
            </w:pPr>
            <w:r>
              <w:t>This Call-Off Contract is for the provision of Services Under:</w:t>
            </w:r>
          </w:p>
          <w:p w14:paraId="6D8BC14E" w14:textId="77777777" w:rsidR="00573F90" w:rsidRDefault="00573F90">
            <w:pPr>
              <w:widowControl w:val="0"/>
              <w:spacing w:before="190" w:after="0" w:line="283" w:lineRule="auto"/>
              <w:ind w:left="0" w:right="322" w:firstLine="0"/>
            </w:pPr>
          </w:p>
          <w:p w14:paraId="52415609" w14:textId="0CA705D8" w:rsidR="006B5893" w:rsidRDefault="007F0B6E">
            <w:pPr>
              <w:widowControl w:val="0"/>
              <w:numPr>
                <w:ilvl w:val="0"/>
                <w:numId w:val="1"/>
              </w:numPr>
              <w:spacing w:after="0" w:line="283" w:lineRule="auto"/>
              <w:ind w:right="322"/>
            </w:pPr>
            <w:r>
              <w:t>Lot 2: Cloud software</w:t>
            </w:r>
          </w:p>
          <w:p w14:paraId="2F8E7B9A" w14:textId="0CC20769" w:rsidR="006B5893" w:rsidRDefault="006B5893" w:rsidP="00573F90">
            <w:pPr>
              <w:widowControl w:val="0"/>
              <w:spacing w:after="0" w:line="283" w:lineRule="auto"/>
              <w:ind w:right="322"/>
            </w:pPr>
          </w:p>
        </w:tc>
      </w:tr>
      <w:tr w:rsidR="006B5893" w14:paraId="0F9932BC" w14:textId="77777777" w:rsidTr="5F5716CC">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492F08E"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4232D88" w14:textId="77777777" w:rsidR="006B5893" w:rsidRDefault="007F0B6E">
            <w:pPr>
              <w:widowControl w:val="0"/>
              <w:spacing w:before="190" w:after="0" w:line="283" w:lineRule="auto"/>
              <w:ind w:left="0" w:right="322" w:firstLine="0"/>
            </w:pPr>
            <w:r>
              <w:t>The Services to be provided by the Supplier under the above Lot are listed in Framework Schedule 4 and outlined below:</w:t>
            </w:r>
          </w:p>
          <w:p w14:paraId="244C1F82" w14:textId="202593E2" w:rsidR="006B5893" w:rsidRDefault="00000000" w:rsidP="5F5716CC">
            <w:pPr>
              <w:widowControl w:val="0"/>
              <w:spacing w:after="0" w:line="283" w:lineRule="auto"/>
              <w:ind w:left="720" w:right="322" w:firstLine="0"/>
              <w:rPr>
                <w:b/>
                <w:bCs/>
              </w:rPr>
            </w:pPr>
            <w:hyperlink r:id="rId16" w:history="1">
              <w:r w:rsidR="2068D48F" w:rsidRPr="5F5716CC">
                <w:rPr>
                  <w:rStyle w:val="Hyperlink"/>
                  <w:b/>
                  <w:bCs/>
                </w:rPr>
                <w:t>https://www.applytosupply.digitalmarketplace.service.gov.uk/g-cloud/services/545316650748638</w:t>
              </w:r>
            </w:hyperlink>
            <w:r w:rsidR="2068D48F" w:rsidRPr="5F5716CC">
              <w:rPr>
                <w:b/>
                <w:bCs/>
              </w:rPr>
              <w:t xml:space="preserve"> </w:t>
            </w:r>
          </w:p>
          <w:p w14:paraId="7A3FCB99" w14:textId="77777777" w:rsidR="00E60C34" w:rsidRPr="00E60C34" w:rsidRDefault="00E60C34" w:rsidP="008124B1">
            <w:pPr>
              <w:numPr>
                <w:ilvl w:val="0"/>
                <w:numId w:val="49"/>
              </w:numPr>
              <w:shd w:val="clear" w:color="auto" w:fill="FFFFFF"/>
              <w:suppressAutoHyphens w:val="0"/>
              <w:autoSpaceDN/>
              <w:spacing w:before="100" w:beforeAutospacing="1" w:after="75" w:line="240" w:lineRule="auto"/>
              <w:textAlignment w:val="auto"/>
              <w:rPr>
                <w:rFonts w:eastAsia="Times New Roman"/>
                <w:color w:val="0B0C0C"/>
                <w:sz w:val="24"/>
                <w:szCs w:val="24"/>
              </w:rPr>
            </w:pPr>
            <w:r w:rsidRPr="00E60C34">
              <w:rPr>
                <w:rFonts w:eastAsia="Times New Roman"/>
                <w:color w:val="0B0C0C"/>
                <w:sz w:val="24"/>
                <w:szCs w:val="24"/>
              </w:rPr>
              <w:t>Read E-Passports and check liveness digitally</w:t>
            </w:r>
          </w:p>
          <w:p w14:paraId="7C72A19E" w14:textId="77777777" w:rsidR="00E60C34" w:rsidRPr="00E60C34" w:rsidRDefault="00E60C34" w:rsidP="008124B1">
            <w:pPr>
              <w:numPr>
                <w:ilvl w:val="0"/>
                <w:numId w:val="49"/>
              </w:numPr>
              <w:shd w:val="clear" w:color="auto" w:fill="FFFFFF"/>
              <w:suppressAutoHyphens w:val="0"/>
              <w:autoSpaceDN/>
              <w:spacing w:before="100" w:beforeAutospacing="1" w:after="75" w:line="240" w:lineRule="auto"/>
              <w:textAlignment w:val="auto"/>
              <w:rPr>
                <w:rFonts w:eastAsia="Times New Roman"/>
                <w:color w:val="0B0C0C"/>
                <w:sz w:val="24"/>
                <w:szCs w:val="24"/>
              </w:rPr>
            </w:pPr>
            <w:r w:rsidRPr="00E60C34">
              <w:rPr>
                <w:rFonts w:eastAsia="Times New Roman"/>
                <w:color w:val="0B0C0C"/>
                <w:sz w:val="24"/>
                <w:szCs w:val="24"/>
              </w:rPr>
              <w:t>UK Home office accredited Digital Right to Work checks</w:t>
            </w:r>
          </w:p>
          <w:p w14:paraId="54AF201C" w14:textId="77777777" w:rsidR="00E60C34" w:rsidRPr="00E60C34" w:rsidRDefault="00E60C34" w:rsidP="008124B1">
            <w:pPr>
              <w:numPr>
                <w:ilvl w:val="0"/>
                <w:numId w:val="49"/>
              </w:numPr>
              <w:shd w:val="clear" w:color="auto" w:fill="FFFFFF"/>
              <w:suppressAutoHyphens w:val="0"/>
              <w:autoSpaceDN/>
              <w:spacing w:before="100" w:beforeAutospacing="1" w:after="75" w:line="240" w:lineRule="auto"/>
              <w:textAlignment w:val="auto"/>
              <w:rPr>
                <w:rFonts w:eastAsia="Times New Roman"/>
                <w:color w:val="0B0C0C"/>
                <w:sz w:val="24"/>
                <w:szCs w:val="24"/>
              </w:rPr>
            </w:pPr>
            <w:r w:rsidRPr="00E60C34">
              <w:rPr>
                <w:rFonts w:eastAsia="Times New Roman"/>
                <w:color w:val="0B0C0C"/>
                <w:sz w:val="24"/>
                <w:szCs w:val="24"/>
              </w:rPr>
              <w:t>Politically exposed persons screening, sanctions lists and adverse media checks</w:t>
            </w:r>
          </w:p>
          <w:p w14:paraId="5D6FB9CC" w14:textId="7A9A7F6E" w:rsidR="00E60C34" w:rsidRPr="00E60C34" w:rsidRDefault="57F5C12D" w:rsidP="5F5716CC">
            <w:pPr>
              <w:numPr>
                <w:ilvl w:val="0"/>
                <w:numId w:val="49"/>
              </w:numPr>
              <w:shd w:val="clear" w:color="auto" w:fill="FFFFFF" w:themeFill="background1"/>
              <w:suppressAutoHyphens w:val="0"/>
              <w:autoSpaceDN/>
              <w:spacing w:before="100" w:beforeAutospacing="1" w:after="75" w:line="240" w:lineRule="auto"/>
              <w:textAlignment w:val="auto"/>
              <w:rPr>
                <w:rFonts w:eastAsia="Times New Roman"/>
                <w:color w:val="0B0C0C"/>
                <w:sz w:val="24"/>
                <w:szCs w:val="24"/>
              </w:rPr>
            </w:pPr>
            <w:r w:rsidRPr="5F5716CC">
              <w:rPr>
                <w:rFonts w:eastAsia="Times New Roman"/>
                <w:color w:val="0B0C0C"/>
                <w:sz w:val="24"/>
                <w:szCs w:val="24"/>
              </w:rPr>
              <w:t>Credit report, identity and criminal record check</w:t>
            </w:r>
            <w:r w:rsidR="683CC0F2" w:rsidRPr="5F5716CC">
              <w:rPr>
                <w:rFonts w:eastAsia="Times New Roman"/>
                <w:color w:val="0B0C0C"/>
                <w:sz w:val="24"/>
                <w:szCs w:val="24"/>
              </w:rPr>
              <w:t xml:space="preserve">s, including DBS </w:t>
            </w:r>
            <w:r w:rsidR="188C7259" w:rsidRPr="5F5716CC">
              <w:rPr>
                <w:rFonts w:eastAsia="Times New Roman"/>
                <w:color w:val="0B0C0C"/>
                <w:sz w:val="24"/>
                <w:szCs w:val="24"/>
              </w:rPr>
              <w:t xml:space="preserve">and </w:t>
            </w:r>
            <w:r w:rsidR="749B97FA" w:rsidRPr="5F5716CC">
              <w:rPr>
                <w:rFonts w:eastAsia="Times New Roman"/>
                <w:color w:val="0B0C0C"/>
                <w:sz w:val="24"/>
                <w:szCs w:val="24"/>
              </w:rPr>
              <w:t>a</w:t>
            </w:r>
            <w:r w:rsidR="188C7259" w:rsidRPr="5F5716CC">
              <w:rPr>
                <w:rFonts w:eastAsia="Times New Roman"/>
                <w:color w:val="0B0C0C"/>
                <w:sz w:val="24"/>
                <w:szCs w:val="24"/>
              </w:rPr>
              <w:t xml:space="preserve">ddress </w:t>
            </w:r>
            <w:r w:rsidR="647CF765" w:rsidRPr="5F5716CC">
              <w:rPr>
                <w:rFonts w:eastAsia="Times New Roman"/>
                <w:color w:val="0B0C0C"/>
                <w:sz w:val="24"/>
                <w:szCs w:val="24"/>
              </w:rPr>
              <w:t>checks</w:t>
            </w:r>
          </w:p>
          <w:p w14:paraId="2237A8F8" w14:textId="77777777" w:rsidR="00E60C34" w:rsidRPr="00E60C34" w:rsidRDefault="00E60C34" w:rsidP="008124B1">
            <w:pPr>
              <w:numPr>
                <w:ilvl w:val="0"/>
                <w:numId w:val="49"/>
              </w:numPr>
              <w:shd w:val="clear" w:color="auto" w:fill="FFFFFF"/>
              <w:suppressAutoHyphens w:val="0"/>
              <w:autoSpaceDN/>
              <w:spacing w:before="100" w:beforeAutospacing="1" w:after="75" w:line="240" w:lineRule="auto"/>
              <w:textAlignment w:val="auto"/>
              <w:rPr>
                <w:rFonts w:eastAsia="Times New Roman"/>
                <w:color w:val="0B0C0C"/>
                <w:sz w:val="24"/>
                <w:szCs w:val="24"/>
              </w:rPr>
            </w:pPr>
            <w:r w:rsidRPr="00E60C34">
              <w:rPr>
                <w:rFonts w:eastAsia="Times New Roman"/>
                <w:color w:val="0B0C0C"/>
                <w:sz w:val="24"/>
                <w:szCs w:val="24"/>
              </w:rPr>
              <w:t>Secure document management: send, receive and store client/employee documents</w:t>
            </w:r>
          </w:p>
          <w:p w14:paraId="4C59EE1C" w14:textId="77777777" w:rsidR="00E60C34" w:rsidRPr="00E60C34" w:rsidRDefault="00E60C34" w:rsidP="008124B1">
            <w:pPr>
              <w:numPr>
                <w:ilvl w:val="0"/>
                <w:numId w:val="49"/>
              </w:numPr>
              <w:shd w:val="clear" w:color="auto" w:fill="FFFFFF"/>
              <w:suppressAutoHyphens w:val="0"/>
              <w:autoSpaceDN/>
              <w:spacing w:before="100" w:beforeAutospacing="1" w:after="75" w:line="240" w:lineRule="auto"/>
              <w:textAlignment w:val="auto"/>
              <w:rPr>
                <w:rFonts w:eastAsia="Times New Roman"/>
                <w:color w:val="0B0C0C"/>
                <w:sz w:val="24"/>
                <w:szCs w:val="24"/>
              </w:rPr>
            </w:pPr>
            <w:r w:rsidRPr="00E60C34">
              <w:rPr>
                <w:rFonts w:eastAsia="Times New Roman"/>
                <w:color w:val="0B0C0C"/>
                <w:sz w:val="24"/>
                <w:szCs w:val="24"/>
              </w:rPr>
              <w:t>Check company directors, ownership and control</w:t>
            </w:r>
          </w:p>
          <w:p w14:paraId="311094F8" w14:textId="77777777" w:rsidR="00E60C34" w:rsidRPr="00E60C34" w:rsidRDefault="00E60C34" w:rsidP="008124B1">
            <w:pPr>
              <w:numPr>
                <w:ilvl w:val="0"/>
                <w:numId w:val="49"/>
              </w:numPr>
              <w:shd w:val="clear" w:color="auto" w:fill="FFFFFF"/>
              <w:suppressAutoHyphens w:val="0"/>
              <w:autoSpaceDN/>
              <w:spacing w:before="100" w:beforeAutospacing="1" w:after="75" w:line="240" w:lineRule="auto"/>
              <w:textAlignment w:val="auto"/>
              <w:rPr>
                <w:rFonts w:eastAsia="Times New Roman"/>
                <w:color w:val="0B0C0C"/>
                <w:sz w:val="24"/>
                <w:szCs w:val="24"/>
              </w:rPr>
            </w:pPr>
            <w:r w:rsidRPr="00E60C34">
              <w:rPr>
                <w:rFonts w:eastAsia="Times New Roman"/>
                <w:color w:val="0B0C0C"/>
                <w:sz w:val="24"/>
                <w:szCs w:val="24"/>
              </w:rPr>
              <w:t>User access levels help manage team responsibilities</w:t>
            </w:r>
          </w:p>
          <w:p w14:paraId="642FBE0A" w14:textId="77777777" w:rsidR="00E60C34" w:rsidRPr="00E60C34" w:rsidRDefault="00E60C34" w:rsidP="008124B1">
            <w:pPr>
              <w:numPr>
                <w:ilvl w:val="0"/>
                <w:numId w:val="49"/>
              </w:numPr>
              <w:shd w:val="clear" w:color="auto" w:fill="FFFFFF"/>
              <w:suppressAutoHyphens w:val="0"/>
              <w:autoSpaceDN/>
              <w:spacing w:before="100" w:beforeAutospacing="1" w:after="75" w:line="240" w:lineRule="auto"/>
              <w:textAlignment w:val="auto"/>
              <w:rPr>
                <w:rFonts w:eastAsia="Times New Roman"/>
                <w:color w:val="0B0C0C"/>
                <w:sz w:val="24"/>
                <w:szCs w:val="24"/>
              </w:rPr>
            </w:pPr>
            <w:r w:rsidRPr="00E60C34">
              <w:rPr>
                <w:rFonts w:eastAsia="Times New Roman"/>
                <w:color w:val="0B0C0C"/>
                <w:sz w:val="24"/>
                <w:szCs w:val="24"/>
              </w:rPr>
              <w:t>Assignee workflow helps teams to manage their tasks</w:t>
            </w:r>
          </w:p>
          <w:p w14:paraId="169A7E92" w14:textId="77777777" w:rsidR="00E60C34" w:rsidRPr="00E60C34" w:rsidRDefault="00E60C34" w:rsidP="008124B1">
            <w:pPr>
              <w:numPr>
                <w:ilvl w:val="0"/>
                <w:numId w:val="49"/>
              </w:numPr>
              <w:shd w:val="clear" w:color="auto" w:fill="FFFFFF"/>
              <w:suppressAutoHyphens w:val="0"/>
              <w:autoSpaceDN/>
              <w:spacing w:before="100" w:beforeAutospacing="1" w:after="75" w:line="240" w:lineRule="auto"/>
              <w:textAlignment w:val="auto"/>
              <w:rPr>
                <w:rFonts w:eastAsia="Times New Roman"/>
                <w:color w:val="0B0C0C"/>
                <w:sz w:val="24"/>
                <w:szCs w:val="24"/>
              </w:rPr>
            </w:pPr>
            <w:r w:rsidRPr="00E60C34">
              <w:rPr>
                <w:rFonts w:eastAsia="Times New Roman"/>
                <w:color w:val="0B0C0C"/>
                <w:sz w:val="24"/>
                <w:szCs w:val="24"/>
              </w:rPr>
              <w:t>Activity logging and notification updates</w:t>
            </w:r>
          </w:p>
          <w:p w14:paraId="3FF660F5" w14:textId="4BD6B0FD" w:rsidR="00E60C34" w:rsidRPr="00E60C34" w:rsidRDefault="57F5C12D" w:rsidP="5F5716CC">
            <w:pPr>
              <w:numPr>
                <w:ilvl w:val="0"/>
                <w:numId w:val="49"/>
              </w:numPr>
              <w:shd w:val="clear" w:color="auto" w:fill="FFFFFF" w:themeFill="background1"/>
              <w:suppressAutoHyphens w:val="0"/>
              <w:autoSpaceDN/>
              <w:spacing w:before="100" w:beforeAutospacing="1" w:after="75" w:line="240" w:lineRule="auto"/>
              <w:textAlignment w:val="auto"/>
              <w:rPr>
                <w:rFonts w:eastAsia="Times New Roman"/>
                <w:color w:val="0B0C0C"/>
                <w:sz w:val="24"/>
                <w:szCs w:val="24"/>
              </w:rPr>
            </w:pPr>
            <w:r w:rsidRPr="5F5716CC">
              <w:rPr>
                <w:rFonts w:eastAsia="Times New Roman"/>
                <w:color w:val="0B0C0C"/>
                <w:sz w:val="24"/>
                <w:szCs w:val="24"/>
              </w:rPr>
              <w:t>Utilise two-factor authentication for greater account security</w:t>
            </w:r>
            <w:r w:rsidR="22E78321" w:rsidRPr="5F5716CC">
              <w:rPr>
                <w:rFonts w:eastAsia="Times New Roman"/>
                <w:color w:val="0B0C0C"/>
                <w:sz w:val="24"/>
                <w:szCs w:val="24"/>
              </w:rPr>
              <w:t xml:space="preserve"> to inc</w:t>
            </w:r>
            <w:r w:rsidR="0FB20C94" w:rsidRPr="5F5716CC">
              <w:rPr>
                <w:rFonts w:eastAsia="Times New Roman"/>
                <w:color w:val="0B0C0C"/>
                <w:sz w:val="24"/>
                <w:szCs w:val="24"/>
              </w:rPr>
              <w:t>lude Single Sign On (SSO).</w:t>
            </w:r>
          </w:p>
          <w:p w14:paraId="4C19A9F0" w14:textId="77777777" w:rsidR="00E60C34" w:rsidRDefault="00E60C34" w:rsidP="00E60C34">
            <w:pPr>
              <w:widowControl w:val="0"/>
              <w:spacing w:after="0" w:line="283" w:lineRule="auto"/>
              <w:ind w:left="720" w:right="322" w:firstLine="0"/>
              <w:rPr>
                <w:b/>
              </w:rPr>
            </w:pPr>
          </w:p>
        </w:tc>
      </w:tr>
      <w:tr w:rsidR="006B5893" w14:paraId="2107F8D2" w14:textId="77777777" w:rsidTr="5F5716CC">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033C01E9"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3021F02F" w14:textId="77BEBA47" w:rsidR="006B5893" w:rsidRDefault="006B5893" w:rsidP="00E60C34">
            <w:pPr>
              <w:widowControl w:val="0"/>
              <w:spacing w:before="190" w:after="0" w:line="283" w:lineRule="auto"/>
              <w:ind w:right="322"/>
            </w:pPr>
          </w:p>
        </w:tc>
      </w:tr>
      <w:tr w:rsidR="006B5893" w14:paraId="67556E00" w14:textId="77777777" w:rsidTr="5F5716CC">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638115E6" w14:textId="6A250BB7" w:rsidR="006B5893" w:rsidRDefault="007F0B6E" w:rsidP="5F5716CC">
            <w:pPr>
              <w:widowControl w:val="0"/>
              <w:spacing w:before="190" w:after="0" w:line="283" w:lineRule="auto"/>
              <w:ind w:left="0" w:right="322" w:firstLine="0"/>
              <w:rPr>
                <w:b/>
                <w:bCs/>
              </w:rPr>
            </w:pPr>
            <w:r w:rsidRPr="5F5716CC">
              <w:rPr>
                <w:b/>
                <w:bCs/>
              </w:rPr>
              <w:t>Location</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19803A9E" w14:textId="12F18159" w:rsidR="006B5893" w:rsidRDefault="007F0B6E" w:rsidP="5F5716CC">
            <w:pPr>
              <w:widowControl w:val="0"/>
              <w:spacing w:before="190" w:after="0" w:line="283" w:lineRule="auto"/>
              <w:ind w:left="0" w:right="322" w:firstLine="0"/>
            </w:pPr>
            <w:r>
              <w:t xml:space="preserve">The Services will be delivered to </w:t>
            </w:r>
            <w:r w:rsidR="600AAFF2" w:rsidRPr="5F5716CC">
              <w:rPr>
                <w:b/>
                <w:bCs/>
              </w:rPr>
              <w:t>1 Victoria Street, SW1H 0NE</w:t>
            </w:r>
          </w:p>
        </w:tc>
      </w:tr>
      <w:tr w:rsidR="00C755BF" w14:paraId="74D71CCB" w14:textId="77777777" w:rsidTr="5F5716CC">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369F574" w14:textId="77777777" w:rsidR="00C755BF" w:rsidRDefault="00C755BF" w:rsidP="00C755BF">
            <w:pPr>
              <w:widowControl w:val="0"/>
              <w:spacing w:before="190" w:after="0" w:line="283" w:lineRule="auto"/>
              <w:ind w:left="0" w:right="322" w:firstLine="0"/>
              <w:rPr>
                <w:b/>
              </w:rPr>
            </w:pPr>
            <w:r>
              <w:rPr>
                <w:b/>
              </w:rPr>
              <w:t>Quality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CBB2B48" w14:textId="4AF9AF6C" w:rsidR="00C755BF" w:rsidRDefault="00C755BF" w:rsidP="00C755BF">
            <w:pPr>
              <w:widowControl w:val="0"/>
              <w:spacing w:before="190" w:after="0" w:line="283" w:lineRule="auto"/>
              <w:ind w:left="0" w:right="322" w:firstLine="0"/>
            </w:pPr>
            <w:r>
              <w:t>IDSP - Certified by UKgov as a digital Identity service provider (IDSP) against the national trust framework (UKDIATF) with Right to Work and DBS Schemes.</w:t>
            </w:r>
          </w:p>
          <w:p w14:paraId="323BA95A" w14:textId="32F85AAB" w:rsidR="00C755BF" w:rsidRDefault="00C755BF" w:rsidP="00C755BF">
            <w:pPr>
              <w:widowControl w:val="0"/>
              <w:spacing w:before="190" w:after="0" w:line="283" w:lineRule="auto"/>
              <w:ind w:left="0" w:right="322" w:firstLine="0"/>
            </w:pPr>
            <w:r>
              <w:t>ISO 27001:2013 - Externally certified and annually audited to meet internationally recognised data governance and security management standard certified.</w:t>
            </w:r>
          </w:p>
          <w:p w14:paraId="35DCB039" w14:textId="77777777" w:rsidR="00C755BF" w:rsidRDefault="00C755BF" w:rsidP="00C755BF">
            <w:pPr>
              <w:widowControl w:val="0"/>
              <w:spacing w:before="190" w:after="0" w:line="283" w:lineRule="auto"/>
              <w:ind w:left="0" w:right="322" w:firstLine="0"/>
            </w:pPr>
            <w:r>
              <w:lastRenderedPageBreak/>
              <w:t>ISO 22301:2019 - Amiqus is currently working towards formal accreditation to the business continuity accreditation and can provide assurance that their policies, processes and planning approaches have been developed in accordance with this standard.</w:t>
            </w:r>
          </w:p>
          <w:p w14:paraId="6E613BF8" w14:textId="3EBA6CE8" w:rsidR="00C755BF" w:rsidRDefault="00C755BF" w:rsidP="00C755BF">
            <w:pPr>
              <w:widowControl w:val="0"/>
              <w:spacing w:before="190" w:after="0" w:line="283" w:lineRule="auto"/>
              <w:ind w:left="0" w:right="322" w:firstLine="0"/>
            </w:pPr>
            <w:r>
              <w:t>W</w:t>
            </w:r>
            <w:r w:rsidR="00C10B19">
              <w:t>CAG</w:t>
            </w:r>
            <w:r>
              <w:t xml:space="preserve"> v2.1 </w:t>
            </w:r>
            <w:r w:rsidR="00003273">
              <w:t xml:space="preserve">Level </w:t>
            </w:r>
            <w:r w:rsidR="00C10B19">
              <w:t xml:space="preserve">AA </w:t>
            </w:r>
            <w:r>
              <w:t>- Public sector accessibility standard ensuring the Amiqus service meets the legal obligations required to support people with impairments and disabling conditions to access services online.</w:t>
            </w:r>
          </w:p>
          <w:p w14:paraId="23467AF4" w14:textId="77777777" w:rsidR="00C755BF" w:rsidRDefault="00C755BF" w:rsidP="00C755BF">
            <w:pPr>
              <w:widowControl w:val="0"/>
              <w:spacing w:before="190" w:after="0" w:line="283" w:lineRule="auto"/>
              <w:ind w:left="0" w:right="322" w:firstLine="0"/>
            </w:pPr>
            <w:r>
              <w:t>Cyber Essentials Plus - Externally certified and annually audited to meet UK security standard.</w:t>
            </w:r>
          </w:p>
          <w:p w14:paraId="61E79ECE" w14:textId="77777777" w:rsidR="00C755BF" w:rsidRDefault="00C755BF" w:rsidP="00C755BF">
            <w:pPr>
              <w:widowControl w:val="0"/>
              <w:spacing w:before="190" w:after="0" w:line="283" w:lineRule="auto"/>
              <w:ind w:left="0" w:right="322" w:firstLine="0"/>
            </w:pPr>
            <w:r>
              <w:t>CiSP - member organisation of UK government cyber security information sharing partnership. Benefit from ongoing analysis, reporting and monitoring of online activity at a national level.</w:t>
            </w:r>
          </w:p>
          <w:p w14:paraId="22FA3BDC" w14:textId="0DC43F92" w:rsidR="00C755BF" w:rsidRDefault="00C755BF" w:rsidP="00C755BF">
            <w:pPr>
              <w:widowControl w:val="0"/>
              <w:spacing w:before="190" w:after="0" w:line="283" w:lineRule="auto"/>
              <w:ind w:left="0" w:right="322" w:firstLine="0"/>
            </w:pPr>
            <w:r>
              <w:t>GDPR - External Data protection officer engaged to routinely audit and support compliance with all relevant data protection regulations.</w:t>
            </w:r>
          </w:p>
        </w:tc>
      </w:tr>
      <w:tr w:rsidR="00C755BF" w14:paraId="1EA235E6" w14:textId="77777777" w:rsidTr="5F5716CC">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7B788896" w14:textId="77777777" w:rsidR="00C755BF" w:rsidRDefault="00C755BF" w:rsidP="00C755BF">
            <w:pPr>
              <w:widowControl w:val="0"/>
              <w:spacing w:before="190" w:after="0" w:line="283" w:lineRule="auto"/>
              <w:ind w:left="0" w:right="322" w:firstLine="0"/>
              <w:rPr>
                <w:b/>
              </w:rPr>
            </w:pPr>
            <w:r>
              <w:rPr>
                <w:b/>
              </w:rPr>
              <w:lastRenderedPageBreak/>
              <w:t>Technical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535D5E2" w14:textId="77777777" w:rsidR="00003273" w:rsidRDefault="00003273" w:rsidP="00003273">
            <w:pPr>
              <w:pStyle w:val="Default"/>
              <w:spacing w:before="1"/>
              <w:rPr>
                <w:sz w:val="22"/>
                <w:szCs w:val="22"/>
              </w:rPr>
            </w:pPr>
            <w:r>
              <w:rPr>
                <w:sz w:val="22"/>
                <w:szCs w:val="22"/>
              </w:rPr>
              <w:t xml:space="preserve">The technical standards used as a requirement for this Call- Off Contract are in accordance with generally accepted industry practise. This Includes: </w:t>
            </w:r>
          </w:p>
          <w:p w14:paraId="3D5B29BA" w14:textId="77777777" w:rsidR="00003273" w:rsidRDefault="00003273" w:rsidP="00003273">
            <w:pPr>
              <w:pStyle w:val="Default"/>
              <w:spacing w:before="1"/>
              <w:rPr>
                <w:sz w:val="22"/>
                <w:szCs w:val="22"/>
              </w:rPr>
            </w:pPr>
          </w:p>
          <w:p w14:paraId="6D5C8A40" w14:textId="55A3DDC5" w:rsidR="00003273" w:rsidRDefault="00003273" w:rsidP="008124B1">
            <w:pPr>
              <w:pStyle w:val="Default"/>
              <w:numPr>
                <w:ilvl w:val="0"/>
                <w:numId w:val="51"/>
              </w:numPr>
              <w:rPr>
                <w:sz w:val="22"/>
                <w:szCs w:val="22"/>
              </w:rPr>
            </w:pPr>
            <w:r>
              <w:rPr>
                <w:sz w:val="22"/>
                <w:szCs w:val="22"/>
              </w:rPr>
              <w:t xml:space="preserve">Accessibility of the Services shall be in accordance with WCAG 2.1 Level AA </w:t>
            </w:r>
          </w:p>
          <w:p w14:paraId="1230B69C" w14:textId="625A8230" w:rsidR="00003273" w:rsidRDefault="00003273" w:rsidP="008124B1">
            <w:pPr>
              <w:pStyle w:val="Default"/>
              <w:numPr>
                <w:ilvl w:val="0"/>
                <w:numId w:val="51"/>
              </w:numPr>
              <w:rPr>
                <w:sz w:val="22"/>
                <w:szCs w:val="22"/>
              </w:rPr>
            </w:pPr>
            <w:r>
              <w:rPr>
                <w:sz w:val="22"/>
                <w:szCs w:val="22"/>
              </w:rPr>
              <w:t xml:space="preserve">Security; ISO27001 compliant, </w:t>
            </w:r>
          </w:p>
          <w:p w14:paraId="71DA2DCD" w14:textId="77777777" w:rsidR="00003273" w:rsidRDefault="00003273" w:rsidP="00003273">
            <w:pPr>
              <w:pStyle w:val="Default"/>
              <w:rPr>
                <w:sz w:val="22"/>
                <w:szCs w:val="22"/>
              </w:rPr>
            </w:pPr>
          </w:p>
          <w:p w14:paraId="5A1BF4FA" w14:textId="77777777" w:rsidR="00003273" w:rsidRDefault="00003273" w:rsidP="00003273">
            <w:pPr>
              <w:pStyle w:val="Default"/>
              <w:rPr>
                <w:sz w:val="22"/>
                <w:szCs w:val="22"/>
              </w:rPr>
            </w:pPr>
            <w:r>
              <w:rPr>
                <w:sz w:val="22"/>
                <w:szCs w:val="22"/>
              </w:rPr>
              <w:t xml:space="preserve">To the extent supplier agrees to design a custom solution for Buyer, the following shall apply: </w:t>
            </w:r>
          </w:p>
          <w:p w14:paraId="7D91FD0C" w14:textId="77777777" w:rsidR="00003273" w:rsidRDefault="00003273" w:rsidP="00003273">
            <w:pPr>
              <w:pStyle w:val="Default"/>
              <w:rPr>
                <w:sz w:val="22"/>
                <w:szCs w:val="22"/>
              </w:rPr>
            </w:pPr>
          </w:p>
          <w:p w14:paraId="64A5BA94" w14:textId="707B4FA4" w:rsidR="00003273" w:rsidRDefault="00003273" w:rsidP="008124B1">
            <w:pPr>
              <w:pStyle w:val="Default"/>
              <w:numPr>
                <w:ilvl w:val="0"/>
                <w:numId w:val="52"/>
              </w:numPr>
              <w:rPr>
                <w:sz w:val="22"/>
                <w:szCs w:val="22"/>
              </w:rPr>
            </w:pPr>
            <w:r>
              <w:rPr>
                <w:sz w:val="22"/>
                <w:szCs w:val="22"/>
              </w:rPr>
              <w:t xml:space="preserve">NCSC's Cyber Essentials plus Certification </w:t>
            </w:r>
          </w:p>
          <w:p w14:paraId="44F3BE78" w14:textId="3CF7DB34" w:rsidR="00003273" w:rsidRDefault="00003273" w:rsidP="008124B1">
            <w:pPr>
              <w:pStyle w:val="Default"/>
              <w:numPr>
                <w:ilvl w:val="0"/>
                <w:numId w:val="52"/>
              </w:numPr>
              <w:rPr>
                <w:sz w:val="22"/>
                <w:szCs w:val="22"/>
              </w:rPr>
            </w:pPr>
            <w:r>
              <w:rPr>
                <w:sz w:val="22"/>
                <w:szCs w:val="22"/>
              </w:rPr>
              <w:t xml:space="preserve">Tech Code of Practice </w:t>
            </w:r>
          </w:p>
          <w:p w14:paraId="55DEE15A" w14:textId="401CCEB3" w:rsidR="00003273" w:rsidRDefault="00003273" w:rsidP="008124B1">
            <w:pPr>
              <w:pStyle w:val="Default"/>
              <w:numPr>
                <w:ilvl w:val="0"/>
                <w:numId w:val="52"/>
              </w:numPr>
              <w:rPr>
                <w:sz w:val="22"/>
                <w:szCs w:val="22"/>
              </w:rPr>
            </w:pPr>
            <w:r>
              <w:rPr>
                <w:sz w:val="22"/>
                <w:szCs w:val="22"/>
              </w:rPr>
              <w:t xml:space="preserve">Service Standard </w:t>
            </w:r>
          </w:p>
          <w:p w14:paraId="16678C4F" w14:textId="267A8B5A" w:rsidR="00C755BF" w:rsidRDefault="00003273" w:rsidP="008124B1">
            <w:pPr>
              <w:pStyle w:val="Default"/>
              <w:numPr>
                <w:ilvl w:val="0"/>
                <w:numId w:val="52"/>
              </w:numPr>
              <w:rPr>
                <w:sz w:val="22"/>
                <w:szCs w:val="22"/>
              </w:rPr>
            </w:pPr>
            <w:r>
              <w:rPr>
                <w:sz w:val="22"/>
                <w:szCs w:val="22"/>
              </w:rPr>
              <w:t xml:space="preserve">GOV.UK Design System </w:t>
            </w:r>
          </w:p>
          <w:p w14:paraId="590CE8FB" w14:textId="77777777" w:rsidR="00003273" w:rsidRDefault="00003273" w:rsidP="00003273">
            <w:pPr>
              <w:pStyle w:val="Default"/>
              <w:rPr>
                <w:sz w:val="22"/>
                <w:szCs w:val="22"/>
              </w:rPr>
            </w:pPr>
          </w:p>
          <w:p w14:paraId="1DC92602" w14:textId="77777777" w:rsidR="00003273" w:rsidRDefault="00003273" w:rsidP="00003273">
            <w:pPr>
              <w:pStyle w:val="Default"/>
              <w:rPr>
                <w:sz w:val="22"/>
                <w:szCs w:val="22"/>
              </w:rPr>
            </w:pPr>
            <w:r w:rsidRPr="00003273">
              <w:rPr>
                <w:sz w:val="22"/>
                <w:szCs w:val="22"/>
              </w:rPr>
              <w:t>Independent audits may be requested by BEIS no more frequently than annually to assure compliance with these standards as applicable. Any remedial work that is required to the supplier’s systems (to achieve compliance) will need to be undertaken at their expense.</w:t>
            </w:r>
          </w:p>
          <w:p w14:paraId="265510B1" w14:textId="77777777" w:rsidR="00003273" w:rsidRPr="00003273" w:rsidRDefault="00003273" w:rsidP="00003273">
            <w:pPr>
              <w:pStyle w:val="Default"/>
              <w:rPr>
                <w:sz w:val="22"/>
                <w:szCs w:val="22"/>
              </w:rPr>
            </w:pPr>
          </w:p>
          <w:p w14:paraId="07A49642" w14:textId="48C3D71E" w:rsidR="00003273" w:rsidRDefault="00003273" w:rsidP="00003273">
            <w:pPr>
              <w:pStyle w:val="Default"/>
              <w:rPr>
                <w:sz w:val="22"/>
                <w:szCs w:val="22"/>
              </w:rPr>
            </w:pPr>
            <w:r w:rsidRPr="00003273">
              <w:rPr>
                <w:sz w:val="22"/>
                <w:szCs w:val="22"/>
              </w:rPr>
              <w:t>Suppliers may also need to participate in service assessments run by Government Digital Service to ensure compliance with the principles of digital design within Govt.</w:t>
            </w:r>
          </w:p>
          <w:p w14:paraId="071C71CF" w14:textId="05E43FAA" w:rsidR="00605233" w:rsidRDefault="00605233" w:rsidP="5F5716CC">
            <w:pPr>
              <w:pStyle w:val="paragraph"/>
              <w:spacing w:before="0" w:beforeAutospacing="0" w:after="0" w:afterAutospacing="0"/>
              <w:textAlignment w:val="baseline"/>
              <w:rPr>
                <w:sz w:val="22"/>
                <w:szCs w:val="22"/>
              </w:rPr>
            </w:pPr>
          </w:p>
          <w:p w14:paraId="31385809" w14:textId="2DBABD6D" w:rsidR="00C755BF" w:rsidRPr="00605233" w:rsidRDefault="7424F06B" w:rsidP="5F5716CC">
            <w:pPr>
              <w:pStyle w:val="paragraph"/>
              <w:spacing w:before="0" w:beforeAutospacing="0" w:after="0" w:afterAutospacing="0"/>
              <w:textAlignment w:val="baseline"/>
              <w:rPr>
                <w:rFonts w:ascii="Arial" w:eastAsia="Arial" w:hAnsi="Arial" w:cs="Arial"/>
                <w:b/>
                <w:bCs/>
                <w:color w:val="000000"/>
                <w:sz w:val="22"/>
                <w:szCs w:val="22"/>
              </w:rPr>
            </w:pPr>
            <w:r w:rsidRPr="5F5716CC">
              <w:rPr>
                <w:rFonts w:ascii="Arial" w:eastAsia="Arial" w:hAnsi="Arial" w:cs="Arial"/>
                <w:b/>
                <w:bCs/>
                <w:color w:val="000000" w:themeColor="text1"/>
                <w:sz w:val="22"/>
                <w:szCs w:val="22"/>
              </w:rPr>
              <w:t>Standard m</w:t>
            </w:r>
            <w:r w:rsidR="423C2EDF" w:rsidRPr="5F5716CC">
              <w:rPr>
                <w:rFonts w:ascii="Arial" w:eastAsia="Arial" w:hAnsi="Arial" w:cs="Arial"/>
                <w:b/>
                <w:bCs/>
                <w:color w:val="000000" w:themeColor="text1"/>
                <w:sz w:val="22"/>
                <w:szCs w:val="22"/>
              </w:rPr>
              <w:t>ust:</w:t>
            </w:r>
          </w:p>
          <w:p w14:paraId="52447107" w14:textId="77777777" w:rsidR="00605233" w:rsidRPr="00003273" w:rsidRDefault="00605233" w:rsidP="00C755BF">
            <w:pPr>
              <w:pStyle w:val="paragraph"/>
              <w:spacing w:before="0" w:beforeAutospacing="0" w:after="0" w:afterAutospacing="0"/>
              <w:textAlignment w:val="baseline"/>
              <w:rPr>
                <w:rFonts w:ascii="Arial" w:eastAsia="Arial" w:hAnsi="Arial" w:cs="Arial"/>
                <w:color w:val="000000"/>
                <w:sz w:val="22"/>
                <w:szCs w:val="22"/>
              </w:rPr>
            </w:pPr>
          </w:p>
          <w:p w14:paraId="1D7E7BFB" w14:textId="5B53CF1D" w:rsidR="00C755BF" w:rsidRPr="0087107D" w:rsidRDefault="00C755BF" w:rsidP="00C755BF">
            <w:pPr>
              <w:pStyle w:val="paragraph"/>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Be Home Office approved identity checker. </w:t>
            </w:r>
          </w:p>
          <w:p w14:paraId="695012F5" w14:textId="77777777" w:rsidR="00C755BF" w:rsidRPr="0087107D" w:rsidRDefault="00C755BF" w:rsidP="00C755BF">
            <w:pPr>
              <w:pStyle w:val="paragraph"/>
              <w:spacing w:before="0" w:beforeAutospacing="0" w:after="0" w:afterAutospacing="0"/>
              <w:textAlignment w:val="baseline"/>
              <w:rPr>
                <w:rFonts w:ascii="Arial" w:eastAsia="Arial" w:hAnsi="Arial" w:cs="Arial"/>
                <w:color w:val="000000"/>
                <w:sz w:val="22"/>
                <w:szCs w:val="22"/>
              </w:rPr>
            </w:pPr>
          </w:p>
          <w:p w14:paraId="18671863" w14:textId="188A7F06" w:rsidR="00C755BF" w:rsidRPr="0087107D" w:rsidRDefault="00C755BF" w:rsidP="00C755BF">
            <w:pPr>
              <w:pStyle w:val="paragraph"/>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lastRenderedPageBreak/>
              <w:t>Be accessible through the web and mobile </w:t>
            </w:r>
          </w:p>
          <w:p w14:paraId="1DDA1A71" w14:textId="77777777" w:rsidR="00C755BF" w:rsidRPr="0087107D" w:rsidRDefault="00C755BF" w:rsidP="00C755BF">
            <w:pPr>
              <w:pStyle w:val="paragraph"/>
              <w:spacing w:before="0" w:beforeAutospacing="0" w:after="0" w:afterAutospacing="0"/>
              <w:textAlignment w:val="baseline"/>
              <w:rPr>
                <w:rFonts w:ascii="Arial" w:eastAsia="Arial" w:hAnsi="Arial" w:cs="Arial"/>
                <w:color w:val="000000"/>
                <w:sz w:val="22"/>
                <w:szCs w:val="22"/>
              </w:rPr>
            </w:pPr>
          </w:p>
          <w:p w14:paraId="461F5D64" w14:textId="59C2B780" w:rsidR="00C755BF" w:rsidRPr="0087107D" w:rsidRDefault="00C755BF" w:rsidP="00C755BF">
            <w:pPr>
              <w:pStyle w:val="paragraph"/>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Be compatible to multiple operating systems and browsers. </w:t>
            </w:r>
          </w:p>
          <w:p w14:paraId="71054E6B" w14:textId="77777777" w:rsidR="00C755BF" w:rsidRPr="0087107D" w:rsidRDefault="00C755BF" w:rsidP="00C755BF">
            <w:pPr>
              <w:pStyle w:val="paragraph"/>
              <w:spacing w:before="0" w:beforeAutospacing="0" w:after="0" w:afterAutospacing="0"/>
              <w:textAlignment w:val="baseline"/>
              <w:rPr>
                <w:rFonts w:ascii="Arial" w:eastAsia="Arial" w:hAnsi="Arial" w:cs="Arial"/>
                <w:color w:val="000000"/>
                <w:sz w:val="22"/>
                <w:szCs w:val="22"/>
              </w:rPr>
            </w:pPr>
          </w:p>
          <w:p w14:paraId="3C4E8D7C" w14:textId="1E069C38" w:rsidR="00C755BF" w:rsidRPr="0087107D" w:rsidRDefault="00C755BF" w:rsidP="00C755BF">
            <w:pPr>
              <w:pStyle w:val="paragraph"/>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Provide solution/services to enable: </w:t>
            </w:r>
          </w:p>
          <w:p w14:paraId="1A2FE61B"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2C96A4D1" w14:textId="739E47A8"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Easy to roll out - simple easy to use prompts to guide users through check for consistent processing </w:t>
            </w:r>
          </w:p>
          <w:p w14:paraId="586E0D86"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2A3DA671" w14:textId="60D14C6E"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Image, security features and facial recognition capture functionality for each document.  </w:t>
            </w:r>
          </w:p>
          <w:p w14:paraId="3A63CB60"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1A26FF97" w14:textId="1109A74C" w:rsidR="00C755BF" w:rsidRDefault="423C2EDF" w:rsidP="5F5716CC">
            <w:pPr>
              <w:pStyle w:val="paragraph"/>
              <w:shd w:val="clear" w:color="auto" w:fill="FFFFFF" w:themeFill="background1"/>
              <w:spacing w:before="0" w:beforeAutospacing="0" w:after="0" w:afterAutospacing="0"/>
              <w:textAlignment w:val="baseline"/>
              <w:rPr>
                <w:rFonts w:ascii="Arial" w:eastAsia="Arial" w:hAnsi="Arial" w:cs="Arial"/>
                <w:color w:val="000000"/>
                <w:sz w:val="22"/>
                <w:szCs w:val="22"/>
              </w:rPr>
            </w:pPr>
            <w:r w:rsidRPr="5F5716CC">
              <w:rPr>
                <w:rFonts w:ascii="Arial" w:eastAsia="Arial" w:hAnsi="Arial" w:cs="Arial"/>
                <w:color w:val="000000" w:themeColor="text1"/>
                <w:sz w:val="22"/>
                <w:szCs w:val="22"/>
              </w:rPr>
              <w:t>Right to Work eligibility checking, including directorship and social media checks. </w:t>
            </w:r>
          </w:p>
          <w:p w14:paraId="7B37AB23" w14:textId="77777777" w:rsidR="001E54FD" w:rsidRDefault="001E54FD" w:rsidP="00FD12A6">
            <w:pPr>
              <w:spacing w:after="0" w:line="256" w:lineRule="auto"/>
              <w:ind w:left="10" w:firstLine="0"/>
            </w:pPr>
          </w:p>
          <w:p w14:paraId="636CBCBA" w14:textId="25319BED" w:rsidR="00FD12A6" w:rsidRPr="0087107D" w:rsidRDefault="11C3A775" w:rsidP="5F5716CC">
            <w:pPr>
              <w:spacing w:after="0" w:line="256" w:lineRule="auto"/>
              <w:ind w:left="10" w:firstLine="0"/>
            </w:pPr>
            <w:r>
              <w:t>Disclosure and Barring Service</w:t>
            </w:r>
            <w:r w:rsidR="084389CF">
              <w:t xml:space="preserve"> (DBS) and </w:t>
            </w:r>
            <w:r w:rsidR="084389CF" w:rsidRPr="5F5716CC">
              <w:rPr>
                <w:rFonts w:eastAsia="Times New Roman"/>
              </w:rPr>
              <w:t>address checks</w:t>
            </w:r>
          </w:p>
          <w:p w14:paraId="7AF77896"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652802B8" w14:textId="217E07A1"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Remote access by admin users to back catalogue of checks </w:t>
            </w:r>
          </w:p>
          <w:p w14:paraId="0284EE6B"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4AFD35E5" w14:textId="02DA0F2D"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Securely stored documents in line with GDPR, including no onward sale or transfer of data to 3rd parties.  </w:t>
            </w:r>
          </w:p>
          <w:p w14:paraId="68BE068B"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6F095EFE" w14:textId="40BB33C6"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Documents to stored securely in the cloud </w:t>
            </w:r>
          </w:p>
          <w:p w14:paraId="7ABBBF07"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558E1714" w14:textId="7D415E79" w:rsidR="00C755BF" w:rsidRPr="0087107D" w:rsidRDefault="423C2EDF" w:rsidP="5F5716CC">
            <w:pPr>
              <w:pStyle w:val="paragraph"/>
              <w:shd w:val="clear" w:color="auto" w:fill="FFFFFF" w:themeFill="background1"/>
              <w:spacing w:before="0" w:beforeAutospacing="0" w:after="0" w:afterAutospacing="0"/>
              <w:textAlignment w:val="baseline"/>
              <w:rPr>
                <w:rFonts w:ascii="Arial" w:eastAsia="Arial" w:hAnsi="Arial" w:cs="Arial"/>
                <w:color w:val="000000"/>
                <w:sz w:val="22"/>
                <w:szCs w:val="22"/>
              </w:rPr>
            </w:pPr>
            <w:r w:rsidRPr="5F5716CC">
              <w:rPr>
                <w:rFonts w:ascii="Arial" w:eastAsia="Arial" w:hAnsi="Arial" w:cs="Arial"/>
                <w:color w:val="000000" w:themeColor="text1"/>
                <w:sz w:val="22"/>
                <w:szCs w:val="22"/>
              </w:rPr>
              <w:t xml:space="preserve">User authentication process in place – </w:t>
            </w:r>
            <w:r w:rsidR="1F4FFDDD" w:rsidRPr="5F5716CC">
              <w:rPr>
                <w:rFonts w:ascii="Arial" w:eastAsia="Arial" w:hAnsi="Arial" w:cs="Arial"/>
                <w:color w:val="000000" w:themeColor="text1"/>
                <w:sz w:val="22"/>
                <w:szCs w:val="22"/>
              </w:rPr>
              <w:t xml:space="preserve">Including </w:t>
            </w:r>
            <w:r w:rsidRPr="5F5716CC">
              <w:rPr>
                <w:rFonts w:ascii="Arial" w:eastAsia="Arial" w:hAnsi="Arial" w:cs="Arial"/>
                <w:color w:val="000000" w:themeColor="text1"/>
                <w:sz w:val="22"/>
                <w:szCs w:val="22"/>
              </w:rPr>
              <w:t>Single Sign On (SSO) integration </w:t>
            </w:r>
          </w:p>
          <w:p w14:paraId="7E91CE7A"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47184E2E" w14:textId="0F9C69C1"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UK data storage and processing location(s) - will consider EU if other key requirements are met.  </w:t>
            </w:r>
          </w:p>
          <w:p w14:paraId="66855216"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0A7C147B" w14:textId="74D690FE"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Automatic regulation updates - updates made as and when legislation changes to meet Home Office codes of practice </w:t>
            </w:r>
          </w:p>
          <w:p w14:paraId="19D2CF30"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552A5706" w14:textId="6C233AE1"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Unlimited Admin/User accounts.</w:t>
            </w:r>
          </w:p>
          <w:p w14:paraId="3FEC99EE"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54595EB0" w14:textId="47631A16"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Support and training available for HR and/or Admin users. </w:t>
            </w:r>
          </w:p>
          <w:p w14:paraId="3906DD92"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03927A28" w14:textId="2BAD78FA"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Document helpdesk available to manually review suspicious identity documents. </w:t>
            </w:r>
          </w:p>
          <w:p w14:paraId="5867C6BF"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2564F972" w14:textId="576F0035"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Functional abilities to: </w:t>
            </w:r>
          </w:p>
          <w:p w14:paraId="42B2E69A"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2DC244A3" w14:textId="089B23A3"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Send bulk and secured links for users' self-service </w:t>
            </w:r>
          </w:p>
          <w:p w14:paraId="3F876987"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10CFD9DD" w14:textId="7EDB563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Capture and store the correct type Right to work (visa and supporting) documents </w:t>
            </w:r>
          </w:p>
          <w:p w14:paraId="0D7D81BF"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10E5B30D" w14:textId="48E82919"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Produce and extract data/output of each individual checks conducted (preferable PDF format) – including bulk extraction of output. </w:t>
            </w:r>
          </w:p>
          <w:p w14:paraId="1E3BE222"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5712C34D" w14:textId="04FAA295"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Automated identity check process for high efficiency. </w:t>
            </w:r>
          </w:p>
          <w:p w14:paraId="25FA03CF"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05DB490D" w14:textId="7A5EE812"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Send auto-reminders to users until they complete their checks.  </w:t>
            </w:r>
          </w:p>
          <w:p w14:paraId="1956C9EA"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488E36AA" w14:textId="0A9F38E8"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lastRenderedPageBreak/>
              <w:t>Identify individual check request that has not be completed.  </w:t>
            </w:r>
          </w:p>
          <w:p w14:paraId="62E83F82"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12D3E16A" w14:textId="491C6F5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Capture unique identifier (e.g. NI Number) </w:t>
            </w:r>
          </w:p>
          <w:p w14:paraId="22E17DF0" w14:textId="77777777" w:rsidR="00C755BF" w:rsidRPr="0087107D" w:rsidRDefault="00C755BF" w:rsidP="00C755BF">
            <w:pPr>
              <w:pStyle w:val="paragraph"/>
              <w:shd w:val="clear" w:color="auto" w:fill="FFFFFF"/>
              <w:spacing w:before="0" w:beforeAutospacing="0" w:after="0" w:afterAutospacing="0"/>
              <w:textAlignment w:val="baseline"/>
              <w:rPr>
                <w:rFonts w:ascii="Arial" w:eastAsia="Arial" w:hAnsi="Arial" w:cs="Arial"/>
                <w:color w:val="000000"/>
                <w:sz w:val="22"/>
                <w:szCs w:val="22"/>
              </w:rPr>
            </w:pPr>
          </w:p>
          <w:p w14:paraId="5A1CD19C" w14:textId="256AB010" w:rsidR="00C755BF" w:rsidRPr="00003273" w:rsidRDefault="00C755BF" w:rsidP="00003273">
            <w:pPr>
              <w:pStyle w:val="paragraph"/>
              <w:shd w:val="clear" w:color="auto" w:fill="FFFFFF"/>
              <w:spacing w:before="0" w:beforeAutospacing="0" w:after="0" w:afterAutospacing="0"/>
              <w:textAlignment w:val="baseline"/>
              <w:rPr>
                <w:rFonts w:ascii="Arial" w:eastAsia="Arial" w:hAnsi="Arial" w:cs="Arial"/>
                <w:color w:val="000000"/>
                <w:sz w:val="22"/>
                <w:szCs w:val="22"/>
              </w:rPr>
            </w:pPr>
            <w:r w:rsidRPr="0087107D">
              <w:rPr>
                <w:rFonts w:ascii="Arial" w:eastAsia="Arial" w:hAnsi="Arial" w:cs="Arial"/>
                <w:color w:val="000000"/>
                <w:sz w:val="22"/>
                <w:szCs w:val="22"/>
              </w:rPr>
              <w:t>Allow client’s bespoke question.</w:t>
            </w:r>
          </w:p>
        </w:tc>
      </w:tr>
      <w:tr w:rsidR="00C755BF" w14:paraId="4C6B8017" w14:textId="77777777" w:rsidTr="5F5716CC">
        <w:trPr>
          <w:trHeight w:val="538"/>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4FFA856E" w14:textId="77777777" w:rsidR="00C755BF" w:rsidRDefault="00C755BF" w:rsidP="00C755BF">
            <w:pPr>
              <w:widowControl w:val="0"/>
              <w:spacing w:before="190" w:after="0" w:line="283" w:lineRule="auto"/>
              <w:ind w:left="0" w:right="322" w:firstLine="0"/>
              <w:rPr>
                <w:b/>
              </w:rPr>
            </w:pPr>
            <w:r>
              <w:rPr>
                <w:b/>
              </w:rPr>
              <w:lastRenderedPageBreak/>
              <w:t>Service level agreement: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8DDB4BC" w14:textId="5A053F29" w:rsidR="00C755BF" w:rsidRDefault="00C755BF" w:rsidP="00C755BF">
            <w:pPr>
              <w:widowControl w:val="0"/>
              <w:spacing w:before="190" w:after="0" w:line="283" w:lineRule="auto"/>
              <w:ind w:left="0" w:right="322" w:firstLine="0"/>
            </w:pPr>
            <w:r w:rsidRPr="00B85C8C">
              <w:rPr>
                <w:rStyle w:val="ui-provider"/>
              </w:rPr>
              <w:t>Amiqus uses commercially reasonable endeavours to make the service available 24 hours a day, seven days a week except when planned maintenance is required.</w:t>
            </w:r>
          </w:p>
        </w:tc>
      </w:tr>
      <w:tr w:rsidR="00C755BF" w14:paraId="246271B2" w14:textId="77777777" w:rsidTr="5F5716CC">
        <w:trPr>
          <w:trHeight w:val="941"/>
        </w:trPr>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31DCC7E" w14:textId="77777777" w:rsidR="00C755BF" w:rsidRDefault="00C755BF" w:rsidP="00C755BF">
            <w:pPr>
              <w:widowControl w:val="0"/>
              <w:spacing w:before="190" w:after="0" w:line="283" w:lineRule="auto"/>
              <w:ind w:left="0" w:right="322" w:firstLine="0"/>
              <w:rPr>
                <w:b/>
              </w:rPr>
            </w:pPr>
            <w:r>
              <w:rPr>
                <w:b/>
              </w:rPr>
              <w:t>Onboarding</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0" w:type="dxa"/>
              <w:left w:w="100" w:type="dxa"/>
              <w:bottom w:w="100" w:type="dxa"/>
              <w:right w:w="100" w:type="dxa"/>
            </w:tcMar>
          </w:tcPr>
          <w:p w14:paraId="54FFEE73" w14:textId="1524F8C1" w:rsidR="00C10B19" w:rsidRDefault="00C10B19" w:rsidP="00C10B19">
            <w:pPr>
              <w:pStyle w:val="Default"/>
              <w:rPr>
                <w:sz w:val="22"/>
                <w:szCs w:val="22"/>
              </w:rPr>
            </w:pPr>
            <w:r>
              <w:rPr>
                <w:sz w:val="22"/>
                <w:szCs w:val="22"/>
              </w:rPr>
              <w:t>The onboarding plan for this Call-Off Contract is as per the Suppliers Service Offering</w:t>
            </w:r>
            <w:r w:rsidR="00AA661F">
              <w:rPr>
                <w:sz w:val="22"/>
                <w:szCs w:val="22"/>
              </w:rPr>
              <w:t xml:space="preserve"> on G-Cloud 13</w:t>
            </w:r>
            <w:r>
              <w:rPr>
                <w:sz w:val="22"/>
                <w:szCs w:val="22"/>
              </w:rPr>
              <w:t xml:space="preserve">. </w:t>
            </w:r>
          </w:p>
          <w:p w14:paraId="32F39454" w14:textId="084229FF" w:rsidR="00C10B19" w:rsidRPr="00C10B19" w:rsidRDefault="00C10B19" w:rsidP="00C10B19">
            <w:pPr>
              <w:widowControl w:val="0"/>
              <w:spacing w:before="190" w:after="0" w:line="283" w:lineRule="auto"/>
              <w:ind w:left="0" w:right="322" w:firstLine="0"/>
            </w:pPr>
            <w:r>
              <w:t xml:space="preserve">Services to include: </w:t>
            </w:r>
          </w:p>
          <w:p w14:paraId="11D1AFD6" w14:textId="08F746D7" w:rsidR="00003273" w:rsidRPr="00003273" w:rsidRDefault="00003273" w:rsidP="008124B1">
            <w:pPr>
              <w:pStyle w:val="Default"/>
              <w:numPr>
                <w:ilvl w:val="0"/>
                <w:numId w:val="50"/>
              </w:numPr>
              <w:rPr>
                <w:sz w:val="22"/>
                <w:szCs w:val="22"/>
              </w:rPr>
            </w:pPr>
            <w:r>
              <w:rPr>
                <w:sz w:val="22"/>
                <w:szCs w:val="22"/>
              </w:rPr>
              <w:t xml:space="preserve">Kick off sessions/workshop(s) </w:t>
            </w:r>
          </w:p>
          <w:p w14:paraId="458E1D80" w14:textId="6BDCD484" w:rsidR="00C10B19" w:rsidRDefault="00C10B19" w:rsidP="008124B1">
            <w:pPr>
              <w:pStyle w:val="Default"/>
              <w:numPr>
                <w:ilvl w:val="0"/>
                <w:numId w:val="50"/>
              </w:numPr>
              <w:rPr>
                <w:sz w:val="22"/>
                <w:szCs w:val="22"/>
              </w:rPr>
            </w:pPr>
            <w:r>
              <w:rPr>
                <w:sz w:val="22"/>
                <w:szCs w:val="22"/>
              </w:rPr>
              <w:t xml:space="preserve">Provide onsite and offsite training </w:t>
            </w:r>
          </w:p>
          <w:p w14:paraId="780EA02C" w14:textId="44D5C973" w:rsidR="00C10B19" w:rsidRDefault="00C10B19" w:rsidP="008124B1">
            <w:pPr>
              <w:pStyle w:val="Default"/>
              <w:numPr>
                <w:ilvl w:val="0"/>
                <w:numId w:val="50"/>
              </w:numPr>
              <w:rPr>
                <w:sz w:val="22"/>
                <w:szCs w:val="22"/>
              </w:rPr>
            </w:pPr>
            <w:r>
              <w:rPr>
                <w:sz w:val="22"/>
                <w:szCs w:val="22"/>
              </w:rPr>
              <w:t xml:space="preserve">Provide online train the trainer sessions. Full user, administration and design documentation is also to be provided. </w:t>
            </w:r>
          </w:p>
          <w:p w14:paraId="6423AEAB" w14:textId="5D1A4B79" w:rsidR="00C10B19" w:rsidRDefault="00003273" w:rsidP="008124B1">
            <w:pPr>
              <w:pStyle w:val="Default"/>
              <w:numPr>
                <w:ilvl w:val="0"/>
                <w:numId w:val="50"/>
              </w:numPr>
              <w:rPr>
                <w:sz w:val="22"/>
                <w:szCs w:val="22"/>
              </w:rPr>
            </w:pPr>
            <w:r>
              <w:rPr>
                <w:sz w:val="22"/>
                <w:szCs w:val="22"/>
              </w:rPr>
              <w:t>At the least a w</w:t>
            </w:r>
            <w:r w:rsidR="00C10B19">
              <w:rPr>
                <w:sz w:val="22"/>
                <w:szCs w:val="22"/>
              </w:rPr>
              <w:t xml:space="preserve">eekly project management meetings will be provided whilst the service is being set up. </w:t>
            </w:r>
          </w:p>
          <w:p w14:paraId="53460A5B" w14:textId="6F3DC157" w:rsidR="00003273" w:rsidRDefault="00C10B19" w:rsidP="008124B1">
            <w:pPr>
              <w:pStyle w:val="Default"/>
              <w:numPr>
                <w:ilvl w:val="0"/>
                <w:numId w:val="50"/>
              </w:numPr>
              <w:rPr>
                <w:sz w:val="22"/>
                <w:szCs w:val="22"/>
              </w:rPr>
            </w:pPr>
            <w:r>
              <w:rPr>
                <w:sz w:val="22"/>
                <w:szCs w:val="22"/>
              </w:rPr>
              <w:t xml:space="preserve">At the least a monthly review meetings will be provided once system/service is up and running, with a named Account Manager (or equivalent) in place. </w:t>
            </w:r>
          </w:p>
          <w:p w14:paraId="6E03C154" w14:textId="77777777" w:rsidR="00003273" w:rsidRDefault="00003273" w:rsidP="00003273">
            <w:pPr>
              <w:pStyle w:val="Default"/>
              <w:rPr>
                <w:sz w:val="22"/>
                <w:szCs w:val="22"/>
              </w:rPr>
            </w:pPr>
          </w:p>
          <w:p w14:paraId="13806E86" w14:textId="77777777" w:rsidR="00003273" w:rsidRPr="00003273" w:rsidRDefault="00003273" w:rsidP="00003273">
            <w:pPr>
              <w:pStyle w:val="Default"/>
              <w:rPr>
                <w:sz w:val="22"/>
                <w:szCs w:val="22"/>
              </w:rPr>
            </w:pPr>
            <w:r w:rsidRPr="00003273">
              <w:rPr>
                <w:sz w:val="22"/>
                <w:szCs w:val="22"/>
              </w:rPr>
              <w:t>Step 1: due diligence |</w:t>
            </w:r>
          </w:p>
          <w:p w14:paraId="411CBA42" w14:textId="77777777" w:rsidR="00003273" w:rsidRPr="00003273" w:rsidRDefault="00003273" w:rsidP="00003273">
            <w:pPr>
              <w:pStyle w:val="Default"/>
              <w:rPr>
                <w:sz w:val="22"/>
                <w:szCs w:val="22"/>
              </w:rPr>
            </w:pPr>
            <w:r w:rsidRPr="00003273">
              <w:rPr>
                <w:sz w:val="22"/>
                <w:szCs w:val="22"/>
              </w:rPr>
              <w:t>Due diligence is required for clients running identity checks or credit reports. This requires customers to provide basic information and update their privacy policies. Lead time is ~10 working days</w:t>
            </w:r>
          </w:p>
          <w:p w14:paraId="06225CEF" w14:textId="77777777" w:rsidR="00003273" w:rsidRPr="00003273" w:rsidRDefault="00003273" w:rsidP="00003273">
            <w:pPr>
              <w:pStyle w:val="Default"/>
              <w:rPr>
                <w:sz w:val="22"/>
                <w:szCs w:val="22"/>
              </w:rPr>
            </w:pPr>
          </w:p>
          <w:p w14:paraId="6F53DFF7" w14:textId="77777777" w:rsidR="00003273" w:rsidRPr="00003273" w:rsidRDefault="00003273" w:rsidP="00003273">
            <w:pPr>
              <w:pStyle w:val="Default"/>
              <w:rPr>
                <w:sz w:val="22"/>
                <w:szCs w:val="22"/>
              </w:rPr>
            </w:pPr>
            <w:r w:rsidRPr="00003273">
              <w:rPr>
                <w:sz w:val="22"/>
                <w:szCs w:val="22"/>
              </w:rPr>
              <w:t>If identity checks or credit reports are not required, the due diligence process is reduced to ~2 working days.</w:t>
            </w:r>
          </w:p>
          <w:p w14:paraId="7FC3E7D5" w14:textId="77777777" w:rsidR="00003273" w:rsidRPr="00003273" w:rsidRDefault="00003273" w:rsidP="00003273">
            <w:pPr>
              <w:pStyle w:val="Default"/>
              <w:rPr>
                <w:sz w:val="22"/>
                <w:szCs w:val="22"/>
              </w:rPr>
            </w:pPr>
          </w:p>
          <w:p w14:paraId="19A1E62B" w14:textId="77777777" w:rsidR="00003273" w:rsidRPr="00003273" w:rsidRDefault="00003273" w:rsidP="00003273">
            <w:pPr>
              <w:pStyle w:val="Default"/>
              <w:rPr>
                <w:sz w:val="22"/>
                <w:szCs w:val="22"/>
              </w:rPr>
            </w:pPr>
            <w:r w:rsidRPr="00003273">
              <w:rPr>
                <w:sz w:val="22"/>
                <w:szCs w:val="22"/>
              </w:rPr>
              <w:t>Step 2: account set up |</w:t>
            </w:r>
          </w:p>
          <w:p w14:paraId="7307C8F9" w14:textId="567592BD" w:rsidR="00003273" w:rsidRPr="00003273" w:rsidRDefault="7424F06B" w:rsidP="00003273">
            <w:pPr>
              <w:pStyle w:val="Default"/>
              <w:rPr>
                <w:sz w:val="22"/>
                <w:szCs w:val="22"/>
              </w:rPr>
            </w:pPr>
            <w:r w:rsidRPr="5F5716CC">
              <w:rPr>
                <w:sz w:val="22"/>
                <w:szCs w:val="22"/>
              </w:rPr>
              <w:t xml:space="preserve">Amiqus account managers work closely with customers to ensure their account is correctly configured for </w:t>
            </w:r>
            <w:r w:rsidR="188C7259" w:rsidRPr="5F5716CC">
              <w:rPr>
                <w:sz w:val="22"/>
                <w:szCs w:val="22"/>
              </w:rPr>
              <w:t>use. This</w:t>
            </w:r>
            <w:r w:rsidRPr="5F5716CC">
              <w:rPr>
                <w:sz w:val="22"/>
                <w:szCs w:val="22"/>
              </w:rPr>
              <w:t xml:space="preserve"> includes adding team members and assigning relevant permissions and utilising workflows and templates to increase efficiency.</w:t>
            </w:r>
          </w:p>
          <w:p w14:paraId="0CB5F1FF" w14:textId="77777777" w:rsidR="00003273" w:rsidRPr="00003273" w:rsidRDefault="00003273" w:rsidP="00003273">
            <w:pPr>
              <w:pStyle w:val="Default"/>
              <w:rPr>
                <w:sz w:val="22"/>
                <w:szCs w:val="22"/>
              </w:rPr>
            </w:pPr>
          </w:p>
          <w:p w14:paraId="3B1168BA" w14:textId="77777777" w:rsidR="00003273" w:rsidRPr="00003273" w:rsidRDefault="00003273" w:rsidP="00003273">
            <w:pPr>
              <w:pStyle w:val="Default"/>
              <w:rPr>
                <w:sz w:val="22"/>
                <w:szCs w:val="22"/>
              </w:rPr>
            </w:pPr>
            <w:r w:rsidRPr="00003273">
              <w:rPr>
                <w:sz w:val="22"/>
                <w:szCs w:val="22"/>
              </w:rPr>
              <w:t>Step 3: process implementation and training |</w:t>
            </w:r>
          </w:p>
          <w:p w14:paraId="25EB7E0A" w14:textId="77777777" w:rsidR="00003273" w:rsidRPr="00003273" w:rsidRDefault="00003273" w:rsidP="00003273">
            <w:pPr>
              <w:pStyle w:val="Default"/>
              <w:rPr>
                <w:sz w:val="22"/>
                <w:szCs w:val="22"/>
              </w:rPr>
            </w:pPr>
            <w:r w:rsidRPr="00003273">
              <w:rPr>
                <w:sz w:val="22"/>
                <w:szCs w:val="22"/>
              </w:rPr>
              <w:t>Amiqus complete training, onsite or online, to ensure customers are confident using the system and to help implement Amiqus within wider team or organisational processes.</w:t>
            </w:r>
          </w:p>
          <w:p w14:paraId="564F10A3" w14:textId="77777777" w:rsidR="00003273" w:rsidRPr="00003273" w:rsidRDefault="00003273" w:rsidP="00003273">
            <w:pPr>
              <w:pStyle w:val="Default"/>
              <w:rPr>
                <w:sz w:val="22"/>
                <w:szCs w:val="22"/>
              </w:rPr>
            </w:pPr>
          </w:p>
          <w:p w14:paraId="323E103D" w14:textId="77777777" w:rsidR="00003273" w:rsidRPr="00003273" w:rsidRDefault="00003273" w:rsidP="00003273">
            <w:pPr>
              <w:pStyle w:val="Default"/>
              <w:rPr>
                <w:sz w:val="22"/>
                <w:szCs w:val="22"/>
              </w:rPr>
            </w:pPr>
            <w:r w:rsidRPr="00003273">
              <w:rPr>
                <w:sz w:val="22"/>
                <w:szCs w:val="22"/>
              </w:rPr>
              <w:t>Step 4: ongoing support |</w:t>
            </w:r>
          </w:p>
          <w:p w14:paraId="1201B188" w14:textId="77777777" w:rsidR="00003273" w:rsidRPr="00003273" w:rsidRDefault="00003273" w:rsidP="00003273">
            <w:pPr>
              <w:pStyle w:val="Default"/>
              <w:rPr>
                <w:sz w:val="22"/>
                <w:szCs w:val="22"/>
              </w:rPr>
            </w:pPr>
            <w:r w:rsidRPr="00003273">
              <w:rPr>
                <w:sz w:val="22"/>
                <w:szCs w:val="22"/>
              </w:rPr>
              <w:t>Useful content is provided to customers throughout the duration of the relationship, with increased frequency during the first 8 weeks of product use, designed to help users tackle common tasks and answer frequently asked questions.</w:t>
            </w:r>
          </w:p>
          <w:p w14:paraId="660458D0" w14:textId="77777777" w:rsidR="00003273" w:rsidRPr="00003273" w:rsidRDefault="00003273" w:rsidP="00003273">
            <w:pPr>
              <w:pStyle w:val="Default"/>
              <w:rPr>
                <w:sz w:val="22"/>
                <w:szCs w:val="22"/>
              </w:rPr>
            </w:pPr>
          </w:p>
          <w:p w14:paraId="4FD01C6C" w14:textId="62ABB64D" w:rsidR="00003273" w:rsidRPr="00003273" w:rsidRDefault="00003273" w:rsidP="00003273">
            <w:pPr>
              <w:pStyle w:val="Default"/>
              <w:rPr>
                <w:sz w:val="22"/>
                <w:szCs w:val="22"/>
              </w:rPr>
            </w:pPr>
            <w:r>
              <w:rPr>
                <w:sz w:val="22"/>
                <w:szCs w:val="22"/>
              </w:rPr>
              <w:t xml:space="preserve">Availability of a </w:t>
            </w:r>
            <w:r w:rsidRPr="00003273">
              <w:rPr>
                <w:sz w:val="22"/>
                <w:szCs w:val="22"/>
              </w:rPr>
              <w:t>help centre is or users:</w:t>
            </w:r>
            <w:r>
              <w:rPr>
                <w:sz w:val="22"/>
                <w:szCs w:val="22"/>
              </w:rPr>
              <w:t xml:space="preserve"> </w:t>
            </w:r>
            <w:r w:rsidRPr="00003273">
              <w:rPr>
                <w:sz w:val="22"/>
                <w:szCs w:val="22"/>
              </w:rPr>
              <w:t>https://help.amiqus.co/</w:t>
            </w:r>
          </w:p>
          <w:p w14:paraId="7DDF348C" w14:textId="77777777" w:rsidR="00003273" w:rsidRPr="00003273" w:rsidRDefault="00003273" w:rsidP="00003273">
            <w:pPr>
              <w:pStyle w:val="Default"/>
              <w:rPr>
                <w:sz w:val="22"/>
                <w:szCs w:val="22"/>
              </w:rPr>
            </w:pPr>
          </w:p>
          <w:p w14:paraId="393AEB52" w14:textId="7279AFA6" w:rsidR="00003273" w:rsidRPr="00003273" w:rsidRDefault="00003273" w:rsidP="00003273">
            <w:pPr>
              <w:pStyle w:val="Default"/>
              <w:rPr>
                <w:sz w:val="22"/>
                <w:szCs w:val="22"/>
              </w:rPr>
            </w:pPr>
            <w:r w:rsidRPr="00003273">
              <w:rPr>
                <w:sz w:val="22"/>
                <w:szCs w:val="22"/>
              </w:rPr>
              <w:t>Ongoing support provided within the product (web chat) and via email.</w:t>
            </w:r>
          </w:p>
        </w:tc>
      </w:tr>
    </w:tbl>
    <w:p w14:paraId="6FB08963"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59F4799E"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2937EFE"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4C4E44" w14:textId="5833C2BA" w:rsidR="00F224C0" w:rsidRDefault="00F224C0" w:rsidP="00F224C0">
            <w:pPr>
              <w:pStyle w:val="Default"/>
              <w:rPr>
                <w:sz w:val="22"/>
                <w:szCs w:val="22"/>
              </w:rPr>
            </w:pPr>
            <w:r>
              <w:rPr>
                <w:sz w:val="22"/>
                <w:szCs w:val="22"/>
              </w:rPr>
              <w:t>The offboarding plan for this Call-Off Contract is as per the Supplier</w:t>
            </w:r>
            <w:r w:rsidR="00AA661F">
              <w:rPr>
                <w:sz w:val="22"/>
                <w:szCs w:val="22"/>
              </w:rPr>
              <w:t>’</w:t>
            </w:r>
            <w:r>
              <w:rPr>
                <w:sz w:val="22"/>
                <w:szCs w:val="22"/>
              </w:rPr>
              <w:t>s service offering</w:t>
            </w:r>
            <w:r w:rsidR="00AA661F">
              <w:rPr>
                <w:sz w:val="22"/>
                <w:szCs w:val="22"/>
              </w:rPr>
              <w:t xml:space="preserve"> on G-Cloud 13</w:t>
            </w:r>
            <w:r>
              <w:rPr>
                <w:sz w:val="22"/>
                <w:szCs w:val="22"/>
              </w:rPr>
              <w:t>.</w:t>
            </w:r>
          </w:p>
          <w:p w14:paraId="68056826" w14:textId="77777777" w:rsidR="00AA661F" w:rsidRDefault="00AA661F" w:rsidP="00F224C0">
            <w:pPr>
              <w:pStyle w:val="Default"/>
              <w:rPr>
                <w:sz w:val="22"/>
                <w:szCs w:val="22"/>
              </w:rPr>
            </w:pPr>
          </w:p>
          <w:p w14:paraId="53DE76E5" w14:textId="4E672D30" w:rsidR="00F224C0" w:rsidRDefault="00F224C0" w:rsidP="00F224C0">
            <w:pPr>
              <w:pStyle w:val="Default"/>
              <w:rPr>
                <w:sz w:val="22"/>
                <w:szCs w:val="22"/>
              </w:rPr>
            </w:pPr>
            <w:r>
              <w:rPr>
                <w:sz w:val="22"/>
                <w:szCs w:val="22"/>
              </w:rPr>
              <w:t xml:space="preserve">The service must: </w:t>
            </w:r>
          </w:p>
          <w:p w14:paraId="4F7BC2FE" w14:textId="6C8F0349" w:rsidR="00F224C0" w:rsidRDefault="00F224C0" w:rsidP="00F224C0">
            <w:pPr>
              <w:spacing w:after="0" w:line="256" w:lineRule="auto"/>
              <w:ind w:left="10" w:firstLine="0"/>
            </w:pPr>
            <w:r>
              <w:t>Upon termination of this Agreement, in whole or in part, Amiqus</w:t>
            </w:r>
            <w:r w:rsidR="00AA661F">
              <w:t xml:space="preserve"> (as the Data Processor)</w:t>
            </w:r>
            <w:r>
              <w:t xml:space="preserve"> shall, within five (5) calendar days from the date of termination, return to </w:t>
            </w:r>
            <w:r w:rsidR="00AA661F">
              <w:t>DESNZ</w:t>
            </w:r>
            <w:r>
              <w:t xml:space="preserve"> any and all Confidential Information received from the buyer and their users, or created or received by the </w:t>
            </w:r>
            <w:r w:rsidR="00AA661F">
              <w:t>DESNZ and their users</w:t>
            </w:r>
            <w:r>
              <w:t xml:space="preserve">, which are in </w:t>
            </w:r>
            <w:r w:rsidR="00AA661F">
              <w:t xml:space="preserve">Amiqus </w:t>
            </w:r>
            <w:r>
              <w:t xml:space="preserve">possession, custody, or control; provided, </w:t>
            </w:r>
            <w:r w:rsidR="00AA661F">
              <w:t xml:space="preserve">DESNZ </w:t>
            </w:r>
            <w:r>
              <w:t xml:space="preserve">following the time frame and procedure described further in this Agreement. Should </w:t>
            </w:r>
            <w:r w:rsidR="00AA661F">
              <w:t xml:space="preserve">Amiqus </w:t>
            </w:r>
            <w:r>
              <w:t xml:space="preserve">or </w:t>
            </w:r>
            <w:r w:rsidR="00AA661F">
              <w:t>DESNZ</w:t>
            </w:r>
            <w:r>
              <w:t xml:space="preserve"> determine that the return of any Data </w:t>
            </w:r>
            <w:r w:rsidR="00AA661F">
              <w:t xml:space="preserve">Subject </w:t>
            </w:r>
            <w:r>
              <w:t xml:space="preserve">Confidential Information is not feasible, such party shall destroy the Data </w:t>
            </w:r>
            <w:r w:rsidR="00AA661F">
              <w:t xml:space="preserve">Subject </w:t>
            </w:r>
            <w:r>
              <w:t xml:space="preserve">Confidential Information and shall certify the same in writing within five (5) calendar days from the date of termination to the other party. </w:t>
            </w:r>
          </w:p>
        </w:tc>
      </w:tr>
      <w:tr w:rsidR="006B5893" w14:paraId="189EC25D" w14:textId="77777777"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2EA7918"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8344743" w14:textId="3D14F215" w:rsidR="006B5893" w:rsidRDefault="00B55330">
            <w:pPr>
              <w:spacing w:after="0" w:line="256" w:lineRule="auto"/>
              <w:ind w:left="10" w:firstLine="0"/>
            </w:pPr>
            <w:r w:rsidRPr="00CA209E">
              <w:t>TBC</w:t>
            </w:r>
            <w:r w:rsidR="007F0B6E">
              <w:t xml:space="preserve"> </w:t>
            </w:r>
          </w:p>
        </w:tc>
      </w:tr>
      <w:tr w:rsidR="006B5893" w14:paraId="414DAB6E"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D932847"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317CF201" w14:textId="5CAED5EA" w:rsidR="006B5893" w:rsidRPr="00C650BC" w:rsidRDefault="007F0B6E">
            <w:pPr>
              <w:spacing w:after="233" w:line="288" w:lineRule="auto"/>
              <w:ind w:left="10" w:firstLine="0"/>
            </w:pPr>
            <w:r w:rsidRPr="00965192">
              <w:t>Defaults by either party resulting in direct loss to the property (including technical infrastructure, assets or equipment but excluding any loss or damage to Buyer Data) of the other Party will not exceed</w:t>
            </w:r>
            <w:r w:rsidR="00C650BC" w:rsidRPr="00965192">
              <w:t xml:space="preserve"> the lesser of: (i)</w:t>
            </w:r>
            <w:r w:rsidRPr="00965192">
              <w:t xml:space="preserve"> </w:t>
            </w:r>
            <w:r w:rsidR="00C650BC" w:rsidRPr="00965192">
              <w:t xml:space="preserve">£250,000.00 per year, or (ii) the total amount paid in cleared funds to the supplier by the buyer over the </w:t>
            </w:r>
            <w:r w:rsidR="00C650BC" w:rsidRPr="00C650BC">
              <w:t>12-month</w:t>
            </w:r>
            <w:r w:rsidR="00C650BC" w:rsidRPr="00965192">
              <w:t xml:space="preserve"> period preceding the event giving rise to the liability</w:t>
            </w:r>
            <w:r w:rsidR="00C650BC">
              <w:t>.</w:t>
            </w:r>
          </w:p>
          <w:p w14:paraId="215CCB69" w14:textId="4DD1D1D2" w:rsidR="006B5893" w:rsidRPr="00C650BC" w:rsidRDefault="007F0B6E">
            <w:pPr>
              <w:spacing w:after="232" w:line="292" w:lineRule="auto"/>
              <w:ind w:left="10" w:right="43" w:firstLine="0"/>
            </w:pPr>
            <w:r w:rsidRPr="00C650BC">
              <w:t xml:space="preserve">The annual total liability of the Supplier for Buyer Data Defaults resulting in direct loss, destruction, corruption, degradation or damage to any Buyer Data will not exceed </w:t>
            </w:r>
            <w:r w:rsidR="00572773" w:rsidRPr="00C650BC">
              <w:t>£250,000</w:t>
            </w:r>
            <w:r w:rsidRPr="00C650BC">
              <w:rPr>
                <w:b/>
              </w:rPr>
              <w:t xml:space="preserve"> </w:t>
            </w:r>
            <w:r w:rsidRPr="00C650BC">
              <w:t xml:space="preserve">or </w:t>
            </w:r>
            <w:r w:rsidR="008C33DF" w:rsidRPr="00C650BC">
              <w:t>100</w:t>
            </w:r>
            <w:r w:rsidRPr="00C650BC">
              <w:rPr>
                <w:b/>
              </w:rPr>
              <w:t>%</w:t>
            </w:r>
            <w:r w:rsidRPr="00C650BC">
              <w:t xml:space="preserve"> of the Charges payable by the Buyer to the Supplier during the Call-Off Contract Term (whichever is the greater). </w:t>
            </w:r>
          </w:p>
          <w:p w14:paraId="7FF433B6" w14:textId="77777777" w:rsidR="006B5893" w:rsidRPr="00C650BC" w:rsidRDefault="007F0B6E">
            <w:pPr>
              <w:spacing w:after="0" w:line="256" w:lineRule="auto"/>
              <w:ind w:left="10" w:firstLine="0"/>
            </w:pPr>
            <w:r w:rsidRPr="00C650BC">
              <w:t xml:space="preserve">The annual total liability of the Supplier for all other Defaults will </w:t>
            </w:r>
          </w:p>
          <w:p w14:paraId="5670D2A3" w14:textId="2D01B730" w:rsidR="006B5893" w:rsidRDefault="007F0B6E">
            <w:pPr>
              <w:spacing w:after="0" w:line="256" w:lineRule="auto"/>
              <w:ind w:left="10" w:firstLine="0"/>
            </w:pPr>
            <w:r w:rsidRPr="00C650BC">
              <w:t xml:space="preserve">not exceed the greater of </w:t>
            </w:r>
            <w:r w:rsidR="008C33DF" w:rsidRPr="00C650BC">
              <w:t>£250,000</w:t>
            </w:r>
            <w:r w:rsidRPr="00C650BC">
              <w:t xml:space="preserve"> or </w:t>
            </w:r>
            <w:r w:rsidR="008C33DF" w:rsidRPr="00C650BC">
              <w:t>100</w:t>
            </w:r>
            <w:r w:rsidRPr="00C650BC">
              <w:rPr>
                <w:b/>
              </w:rPr>
              <w:t>%</w:t>
            </w:r>
            <w:r w:rsidRPr="00C650BC">
              <w:t xml:space="preserve"> of the Charges payable by the Buyer to the Supplier during the Call-Off Contract Term (whichever is the greater).</w:t>
            </w:r>
            <w:r>
              <w:t xml:space="preserve"> </w:t>
            </w:r>
          </w:p>
        </w:tc>
      </w:tr>
      <w:tr w:rsidR="006B5893" w14:paraId="73F3DC7A" w14:textId="77777777"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BB66A3C"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0166062" w14:textId="77777777" w:rsidR="006B5893" w:rsidRDefault="007F0B6E">
            <w:pPr>
              <w:spacing w:after="48" w:line="256" w:lineRule="auto"/>
              <w:ind w:left="10" w:firstLine="0"/>
            </w:pPr>
            <w:r>
              <w:t xml:space="preserve">The Supplier insurance(s) required will be: </w:t>
            </w:r>
          </w:p>
          <w:p w14:paraId="757C483F" w14:textId="77777777" w:rsidR="006B5893" w:rsidRDefault="007F0B6E" w:rsidP="008124B1">
            <w:pPr>
              <w:numPr>
                <w:ilvl w:val="0"/>
                <w:numId w:val="2"/>
              </w:numPr>
              <w:spacing w:after="22" w:line="285" w:lineRule="auto"/>
              <w:ind w:hanging="398"/>
            </w:pPr>
            <w:r>
              <w:t xml:space="preserve">[a minimum insurance period of [6 years] following the expiration or Ending of this Call-Off Contract] </w:t>
            </w:r>
          </w:p>
          <w:p w14:paraId="3BEC7F04" w14:textId="77777777" w:rsidR="006B5893" w:rsidRDefault="007F0B6E" w:rsidP="008124B1">
            <w:pPr>
              <w:numPr>
                <w:ilvl w:val="0"/>
                <w:numId w:val="2"/>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7AD193BE" w14:textId="77777777" w:rsidR="006B5893" w:rsidRDefault="007F0B6E" w:rsidP="008124B1">
            <w:pPr>
              <w:numPr>
                <w:ilvl w:val="0"/>
                <w:numId w:val="2"/>
              </w:numPr>
              <w:spacing w:after="43" w:line="256" w:lineRule="auto"/>
              <w:ind w:hanging="398"/>
            </w:pPr>
            <w:r>
              <w:t xml:space="preserve">employers' liability insurance with a minimum limit of </w:t>
            </w:r>
          </w:p>
          <w:p w14:paraId="551DD150" w14:textId="77777777" w:rsidR="006B5893" w:rsidRDefault="007F0B6E">
            <w:pPr>
              <w:spacing w:after="0" w:line="256" w:lineRule="auto"/>
              <w:ind w:left="0" w:right="65" w:firstLine="0"/>
              <w:jc w:val="right"/>
            </w:pPr>
            <w:r>
              <w:t xml:space="preserve">£5,000,000 or any higher minimum limit required by Law </w:t>
            </w:r>
          </w:p>
        </w:tc>
      </w:tr>
      <w:tr w:rsidR="006B5893" w14:paraId="102E0970"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5E1C2B" w14:textId="77777777" w:rsidR="006B5893" w:rsidRDefault="007F0B6E">
            <w:pPr>
              <w:spacing w:after="0" w:line="256" w:lineRule="auto"/>
              <w:ind w:left="0" w:firstLine="0"/>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7EB1017" w14:textId="77777777" w:rsidR="00AA661F" w:rsidRDefault="00AA661F" w:rsidP="00AA661F">
            <w:pPr>
              <w:pStyle w:val="Default"/>
              <w:rPr>
                <w:sz w:val="22"/>
                <w:szCs w:val="22"/>
              </w:rPr>
            </w:pPr>
            <w:r>
              <w:rPr>
                <w:sz w:val="22"/>
                <w:szCs w:val="22"/>
              </w:rPr>
              <w:t xml:space="preserve">The Buyer is responsible for:- </w:t>
            </w:r>
          </w:p>
          <w:p w14:paraId="66CBB2F0" w14:textId="77777777" w:rsidR="006B5893" w:rsidRDefault="00AA661F" w:rsidP="008124B1">
            <w:pPr>
              <w:pStyle w:val="ListParagraph"/>
              <w:numPr>
                <w:ilvl w:val="0"/>
                <w:numId w:val="53"/>
              </w:numPr>
              <w:spacing w:after="0" w:line="256" w:lineRule="auto"/>
            </w:pPr>
            <w:r>
              <w:t>the granting of the links to access the relevant site/system to their Customers, provision of a telephone line and access to the Customer software and hardware systems, if required, to provide the Managed Service</w:t>
            </w:r>
            <w:r w:rsidR="00830D0F">
              <w:t>.</w:t>
            </w:r>
          </w:p>
          <w:p w14:paraId="4E6B9488" w14:textId="63A3A1AF" w:rsidR="00830D0F" w:rsidRPr="00830D0F" w:rsidRDefault="00830D0F" w:rsidP="008124B1">
            <w:pPr>
              <w:pStyle w:val="ListParagraph"/>
              <w:numPr>
                <w:ilvl w:val="0"/>
                <w:numId w:val="53"/>
              </w:numPr>
              <w:spacing w:after="0" w:line="256" w:lineRule="auto"/>
            </w:pPr>
            <w:r>
              <w:t xml:space="preserve">provide supplier with information and materials they may reasonably require to supply the services, and ensure that such information is complete and accurate. </w:t>
            </w:r>
          </w:p>
        </w:tc>
      </w:tr>
      <w:tr w:rsidR="006B5893" w14:paraId="4C667450"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12CD3F8"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BF40B69" w14:textId="6DE7F8F4" w:rsidR="006B5893" w:rsidRDefault="007A1727">
            <w:pPr>
              <w:spacing w:after="0" w:line="256" w:lineRule="auto"/>
              <w:ind w:left="10" w:firstLine="0"/>
            </w:pPr>
            <w:r>
              <w:t>N/A</w:t>
            </w:r>
            <w:r w:rsidR="007F0B6E">
              <w:t xml:space="preserve"> </w:t>
            </w:r>
          </w:p>
        </w:tc>
      </w:tr>
    </w:tbl>
    <w:p w14:paraId="1189119C"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3996878D"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2753A67"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E187080" w14:textId="5C5A854A" w:rsidR="006B5893" w:rsidRDefault="007F0B6E">
            <w:pPr>
              <w:spacing w:after="0" w:line="256" w:lineRule="auto"/>
              <w:ind w:left="10" w:firstLine="0"/>
            </w:pPr>
            <w:r>
              <w:t>The following is a list of the Supplier’s Subcontractors or Partners</w:t>
            </w:r>
            <w:r w:rsidR="00C650BC">
              <w:rPr>
                <w:b/>
              </w:rPr>
              <w:t>:</w:t>
            </w:r>
          </w:p>
          <w:p w14:paraId="0856654D" w14:textId="77777777" w:rsidR="00572773" w:rsidRDefault="00572773">
            <w:pPr>
              <w:spacing w:after="0" w:line="256" w:lineRule="auto"/>
              <w:ind w:left="10" w:firstLine="0"/>
            </w:pPr>
          </w:p>
          <w:p w14:paraId="56914EEA" w14:textId="77777777" w:rsidR="00572773" w:rsidRDefault="00572773" w:rsidP="00572773">
            <w:pPr>
              <w:spacing w:after="0" w:line="256" w:lineRule="auto"/>
              <w:ind w:left="10" w:firstLine="0"/>
            </w:pPr>
            <w:r w:rsidRPr="00572773">
              <w:t>Amazon Web Services UK Ltd</w:t>
            </w:r>
          </w:p>
          <w:p w14:paraId="0042958C" w14:textId="684500C2" w:rsidR="00572773" w:rsidRDefault="00572773" w:rsidP="00C650BC">
            <w:pPr>
              <w:pStyle w:val="ListParagraph"/>
              <w:numPr>
                <w:ilvl w:val="0"/>
                <w:numId w:val="54"/>
              </w:numPr>
              <w:spacing w:after="0" w:line="256" w:lineRule="auto"/>
            </w:pPr>
            <w:r w:rsidRPr="00572773">
              <w:t>Cloud computing platforms for all application infrastructure including; web servers, databases, and DNS.</w:t>
            </w:r>
          </w:p>
          <w:p w14:paraId="6A369CB8" w14:textId="77777777" w:rsidR="00572773" w:rsidRPr="00572773" w:rsidRDefault="00572773" w:rsidP="00572773">
            <w:pPr>
              <w:spacing w:after="0" w:line="256" w:lineRule="auto"/>
              <w:ind w:left="10" w:firstLine="0"/>
            </w:pPr>
          </w:p>
          <w:p w14:paraId="4156B017" w14:textId="77777777" w:rsidR="00572773" w:rsidRDefault="00572773" w:rsidP="00572773">
            <w:pPr>
              <w:spacing w:after="0" w:line="256" w:lineRule="auto"/>
              <w:ind w:left="10" w:firstLine="0"/>
            </w:pPr>
            <w:r w:rsidRPr="00572773">
              <w:t>Disclosure and Barring Service</w:t>
            </w:r>
          </w:p>
          <w:p w14:paraId="156FCA2B" w14:textId="1733FB4E" w:rsidR="00572773" w:rsidRPr="00572773" w:rsidRDefault="00572773" w:rsidP="00C650BC">
            <w:pPr>
              <w:pStyle w:val="ListParagraph"/>
              <w:numPr>
                <w:ilvl w:val="0"/>
                <w:numId w:val="54"/>
              </w:numPr>
              <w:spacing w:after="0" w:line="256" w:lineRule="auto"/>
            </w:pPr>
            <w:r w:rsidRPr="00572773">
              <w:t>Obtain details of convictions and conditional cautions for provision of Amiqus’ Basic Disclosure Check.</w:t>
            </w:r>
          </w:p>
          <w:p w14:paraId="636FBC40" w14:textId="77777777" w:rsidR="00572773" w:rsidRDefault="00572773" w:rsidP="00572773">
            <w:pPr>
              <w:spacing w:after="0" w:line="256" w:lineRule="auto"/>
              <w:ind w:left="10" w:firstLine="0"/>
            </w:pPr>
          </w:p>
          <w:p w14:paraId="68269F26" w14:textId="77777777" w:rsidR="00572773" w:rsidRDefault="00572773" w:rsidP="00572773">
            <w:pPr>
              <w:spacing w:after="0" w:line="256" w:lineRule="auto"/>
              <w:ind w:left="10" w:firstLine="0"/>
            </w:pPr>
            <w:r w:rsidRPr="00572773">
              <w:t>Disclosure Scotland</w:t>
            </w:r>
          </w:p>
          <w:p w14:paraId="7CAB90D6" w14:textId="65D34EA2" w:rsidR="00572773" w:rsidRDefault="00572773" w:rsidP="00572773">
            <w:pPr>
              <w:pStyle w:val="ListParagraph"/>
              <w:numPr>
                <w:ilvl w:val="0"/>
                <w:numId w:val="54"/>
              </w:numPr>
              <w:spacing w:after="0" w:line="256" w:lineRule="auto"/>
            </w:pPr>
            <w:r w:rsidRPr="00572773">
              <w:t>Obtain details of convictions and conditional cautions for provision of Amiqus’ Basic Disclosure Check.</w:t>
            </w:r>
          </w:p>
          <w:p w14:paraId="32AAD503" w14:textId="77777777" w:rsidR="00572773" w:rsidRPr="00572773" w:rsidRDefault="00572773" w:rsidP="00965192">
            <w:pPr>
              <w:pStyle w:val="ListParagraph"/>
              <w:spacing w:after="0" w:line="256" w:lineRule="auto"/>
              <w:ind w:left="370" w:firstLine="0"/>
            </w:pPr>
          </w:p>
          <w:p w14:paraId="78AFF67A" w14:textId="77777777" w:rsidR="00572773" w:rsidRDefault="00572773" w:rsidP="00572773">
            <w:pPr>
              <w:spacing w:after="0" w:line="256" w:lineRule="auto"/>
              <w:ind w:left="10" w:firstLine="0"/>
            </w:pPr>
            <w:r w:rsidRPr="00572773">
              <w:t>GoCardless Ltd</w:t>
            </w:r>
          </w:p>
          <w:p w14:paraId="25CF0996" w14:textId="01A5C93A" w:rsidR="00572773" w:rsidRDefault="00572773" w:rsidP="00572773">
            <w:pPr>
              <w:pStyle w:val="ListParagraph"/>
              <w:numPr>
                <w:ilvl w:val="0"/>
                <w:numId w:val="54"/>
              </w:numPr>
              <w:spacing w:after="0" w:line="256" w:lineRule="auto"/>
            </w:pPr>
            <w:r w:rsidRPr="00572773">
              <w:t>Outsourced payment management.</w:t>
            </w:r>
          </w:p>
          <w:p w14:paraId="285DB917" w14:textId="77777777" w:rsidR="00572773" w:rsidRPr="00572773" w:rsidRDefault="00572773" w:rsidP="00572773">
            <w:pPr>
              <w:spacing w:after="0" w:line="256" w:lineRule="auto"/>
              <w:ind w:left="10" w:firstLine="0"/>
            </w:pPr>
          </w:p>
          <w:p w14:paraId="2407A654" w14:textId="77777777" w:rsidR="00572773" w:rsidRDefault="00572773" w:rsidP="00572773">
            <w:pPr>
              <w:spacing w:after="0" w:line="256" w:lineRule="auto"/>
              <w:ind w:left="10" w:firstLine="0"/>
            </w:pPr>
            <w:r w:rsidRPr="00572773">
              <w:t>HubSpot, Inc</w:t>
            </w:r>
          </w:p>
          <w:p w14:paraId="12AF89D3" w14:textId="2B1EA730" w:rsidR="00572773" w:rsidRDefault="00572773" w:rsidP="00572773">
            <w:pPr>
              <w:pStyle w:val="ListParagraph"/>
              <w:numPr>
                <w:ilvl w:val="0"/>
                <w:numId w:val="54"/>
              </w:numPr>
              <w:spacing w:after="0" w:line="256" w:lineRule="auto"/>
            </w:pPr>
            <w:r w:rsidRPr="00572773">
              <w:t>Marketing automation and customer relation management.</w:t>
            </w:r>
          </w:p>
          <w:p w14:paraId="5E02A1C0" w14:textId="77777777" w:rsidR="00572773" w:rsidRPr="00572773" w:rsidRDefault="00572773" w:rsidP="00572773">
            <w:pPr>
              <w:spacing w:after="0" w:line="256" w:lineRule="auto"/>
              <w:ind w:left="10" w:firstLine="0"/>
            </w:pPr>
          </w:p>
          <w:p w14:paraId="08E92FD4" w14:textId="77777777" w:rsidR="00572773" w:rsidRDefault="00572773" w:rsidP="00572773">
            <w:pPr>
              <w:spacing w:after="0" w:line="256" w:lineRule="auto"/>
              <w:ind w:left="10" w:firstLine="0"/>
            </w:pPr>
            <w:r w:rsidRPr="00572773">
              <w:t>IVSX UK Ltd, (trading as Comply Advantage)</w:t>
            </w:r>
          </w:p>
          <w:p w14:paraId="73471E52" w14:textId="19C41305" w:rsidR="00572773" w:rsidRDefault="00572773" w:rsidP="00572773">
            <w:pPr>
              <w:pStyle w:val="ListParagraph"/>
              <w:numPr>
                <w:ilvl w:val="0"/>
                <w:numId w:val="54"/>
              </w:numPr>
              <w:spacing w:after="0" w:line="256" w:lineRule="auto"/>
            </w:pPr>
            <w:r w:rsidRPr="00572773">
              <w:t>Obtain global sanctions, politically exposed persons and adverse media data for the provision of Amiqus’ PEPs &amp; Sanctions and Adverse Media checks.</w:t>
            </w:r>
          </w:p>
          <w:p w14:paraId="65783853" w14:textId="77777777" w:rsidR="00572773" w:rsidRPr="00572773" w:rsidRDefault="00572773" w:rsidP="00572773">
            <w:pPr>
              <w:spacing w:after="0" w:line="256" w:lineRule="auto"/>
              <w:ind w:left="10" w:firstLine="0"/>
            </w:pPr>
          </w:p>
          <w:p w14:paraId="1A290326" w14:textId="77777777" w:rsidR="00572773" w:rsidRDefault="00572773" w:rsidP="00572773">
            <w:pPr>
              <w:spacing w:after="0" w:line="256" w:lineRule="auto"/>
              <w:ind w:left="10" w:firstLine="0"/>
            </w:pPr>
            <w:r w:rsidRPr="00572773">
              <w:t>Onfido Ltd</w:t>
            </w:r>
          </w:p>
          <w:p w14:paraId="0A631240" w14:textId="131C050A" w:rsidR="00572773" w:rsidRPr="00572773" w:rsidRDefault="00572773" w:rsidP="00C650BC">
            <w:pPr>
              <w:pStyle w:val="ListParagraph"/>
              <w:numPr>
                <w:ilvl w:val="0"/>
                <w:numId w:val="54"/>
              </w:numPr>
              <w:spacing w:after="0" w:line="256" w:lineRule="auto"/>
            </w:pPr>
            <w:r w:rsidRPr="00572773">
              <w:t>Document verification services, provision of Amiqus’ Photo ID check.</w:t>
            </w:r>
          </w:p>
          <w:p w14:paraId="64973B02" w14:textId="77777777" w:rsidR="00572773" w:rsidRDefault="00572773" w:rsidP="00572773">
            <w:pPr>
              <w:spacing w:after="0" w:line="256" w:lineRule="auto"/>
              <w:ind w:left="10" w:firstLine="0"/>
            </w:pPr>
            <w:r w:rsidRPr="00572773">
              <w:t>TransUnion Information Group Ltd. (formerly CallCredit)</w:t>
            </w:r>
          </w:p>
          <w:p w14:paraId="79794A73" w14:textId="34C3B692" w:rsidR="00572773" w:rsidRPr="00572773" w:rsidRDefault="00572773" w:rsidP="00C650BC">
            <w:pPr>
              <w:pStyle w:val="ListParagraph"/>
              <w:numPr>
                <w:ilvl w:val="0"/>
                <w:numId w:val="54"/>
              </w:numPr>
              <w:spacing w:after="0" w:line="256" w:lineRule="auto"/>
            </w:pPr>
            <w:r w:rsidRPr="00572773">
              <w:lastRenderedPageBreak/>
              <w:t>CallValidate and CallReport services, provision of Amiqus’ Identity and Adverse Credit checks.</w:t>
            </w:r>
          </w:p>
          <w:p w14:paraId="6FEE0B89" w14:textId="77777777" w:rsidR="00572773" w:rsidRDefault="00572773" w:rsidP="00572773">
            <w:pPr>
              <w:spacing w:after="0" w:line="256" w:lineRule="auto"/>
              <w:ind w:left="10" w:firstLine="0"/>
            </w:pPr>
          </w:p>
          <w:p w14:paraId="393794BE" w14:textId="77777777" w:rsidR="00572773" w:rsidRDefault="00572773" w:rsidP="00572773">
            <w:pPr>
              <w:spacing w:after="0" w:line="256" w:lineRule="auto"/>
              <w:ind w:left="10" w:firstLine="0"/>
            </w:pPr>
            <w:r w:rsidRPr="00572773">
              <w:t>Zendesk, Inc</w:t>
            </w:r>
          </w:p>
          <w:p w14:paraId="3D2A0ED8" w14:textId="36DD63B3" w:rsidR="00572773" w:rsidRDefault="00572773" w:rsidP="00572773">
            <w:pPr>
              <w:pStyle w:val="ListParagraph"/>
              <w:numPr>
                <w:ilvl w:val="0"/>
                <w:numId w:val="54"/>
              </w:numPr>
              <w:spacing w:after="0" w:line="256" w:lineRule="auto"/>
            </w:pPr>
            <w:r w:rsidRPr="00572773">
              <w:t>Online ticketing and customer support services.</w:t>
            </w:r>
          </w:p>
          <w:p w14:paraId="258833EA" w14:textId="77777777" w:rsidR="00572773" w:rsidRPr="00572773" w:rsidRDefault="00572773" w:rsidP="00572773">
            <w:pPr>
              <w:spacing w:after="0" w:line="256" w:lineRule="auto"/>
              <w:ind w:left="10" w:firstLine="0"/>
            </w:pPr>
          </w:p>
          <w:p w14:paraId="47A769E2" w14:textId="77777777" w:rsidR="00572773" w:rsidRDefault="00572773" w:rsidP="00572773">
            <w:pPr>
              <w:spacing w:after="0" w:line="256" w:lineRule="auto"/>
              <w:ind w:left="10" w:firstLine="0"/>
            </w:pPr>
            <w:r w:rsidRPr="00572773">
              <w:t>TrueLayer Limited</w:t>
            </w:r>
          </w:p>
          <w:p w14:paraId="13D6D3AD" w14:textId="77777777" w:rsidR="00572773" w:rsidRDefault="00572773" w:rsidP="00572773">
            <w:pPr>
              <w:pStyle w:val="ListParagraph"/>
              <w:numPr>
                <w:ilvl w:val="0"/>
                <w:numId w:val="54"/>
              </w:numPr>
              <w:spacing w:after="0" w:line="256" w:lineRule="auto"/>
            </w:pPr>
            <w:r w:rsidRPr="00572773">
              <w:t>Open banking platform, provision of Amiqus’ Banking information check.</w:t>
            </w:r>
            <w:r>
              <w:t xml:space="preserve"> </w:t>
            </w:r>
            <w:r w:rsidRPr="00572773">
              <w:t>This check type is used for the collection and processing of financial information. Amiqus does not permit storage, processing or transmitting of cardholder and sensitive authentication data.</w:t>
            </w:r>
          </w:p>
          <w:p w14:paraId="764E6C1D" w14:textId="35478BB8" w:rsidR="00572773" w:rsidRDefault="00572773" w:rsidP="00C650BC">
            <w:pPr>
              <w:spacing w:after="0" w:line="256" w:lineRule="auto"/>
              <w:ind w:left="0" w:firstLine="0"/>
            </w:pPr>
          </w:p>
        </w:tc>
      </w:tr>
    </w:tbl>
    <w:p w14:paraId="5EDAFF2B" w14:textId="77777777" w:rsidR="006B5893" w:rsidRDefault="007F0B6E">
      <w:pPr>
        <w:pStyle w:val="Heading3"/>
        <w:spacing w:after="158"/>
        <w:ind w:left="1113" w:firstLine="1118"/>
      </w:pPr>
      <w:r>
        <w:lastRenderedPageBreak/>
        <w:t xml:space="preserve">Call-Off Contract charges and payment </w:t>
      </w:r>
    </w:p>
    <w:p w14:paraId="127BF163" w14:textId="77777777" w:rsidR="006B5893" w:rsidRDefault="007F0B6E">
      <w:pPr>
        <w:spacing w:after="0"/>
        <w:ind w:right="14"/>
      </w:pPr>
      <w:r>
        <w:t xml:space="preserve">The Call-Off Contract charges and payment details are in the table below. See Schedule 2 for a full breakdown. </w:t>
      </w:r>
    </w:p>
    <w:p w14:paraId="37E8117F"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30B4466D" w14:textId="77777777" w:rsidTr="5F5716CC">
        <w:trPr>
          <w:trHeight w:val="16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5CF40742"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8C74BD1" w14:textId="7D467734" w:rsidR="006B5893" w:rsidRDefault="007A1727">
            <w:pPr>
              <w:spacing w:after="0" w:line="256" w:lineRule="auto"/>
              <w:ind w:left="2" w:firstLine="0"/>
            </w:pPr>
            <w:r>
              <w:t>BACS by Invoice</w:t>
            </w:r>
            <w:r w:rsidR="007F0B6E">
              <w:t xml:space="preserve"> </w:t>
            </w:r>
          </w:p>
        </w:tc>
      </w:tr>
      <w:tr w:rsidR="006B5893" w14:paraId="2D147F17" w14:textId="77777777" w:rsidTr="5F5716CC">
        <w:trPr>
          <w:trHeight w:val="2162"/>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EFE919A"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24C5927" w14:textId="77777777" w:rsidR="007A1727" w:rsidRPr="007A1727" w:rsidRDefault="007A1727" w:rsidP="007A1727">
            <w:pPr>
              <w:spacing w:after="0" w:line="256" w:lineRule="auto"/>
              <w:ind w:left="2" w:firstLine="0"/>
            </w:pPr>
            <w:r w:rsidRPr="007A1727">
              <w:t>The payment profile for this Call-Off Contract will be paid on</w:t>
            </w:r>
          </w:p>
          <w:p w14:paraId="4604CD16" w14:textId="77777777" w:rsidR="007A1727" w:rsidRPr="007A1727" w:rsidRDefault="007A1727" w:rsidP="007A1727">
            <w:pPr>
              <w:spacing w:after="0" w:line="256" w:lineRule="auto"/>
              <w:ind w:left="2" w:firstLine="0"/>
            </w:pPr>
            <w:r w:rsidRPr="007A1727">
              <w:t>an annual basis at the commencement of each 12 month</w:t>
            </w:r>
          </w:p>
          <w:p w14:paraId="572477CB" w14:textId="413CAD5F" w:rsidR="006B5893" w:rsidRDefault="007A1727" w:rsidP="007A1727">
            <w:pPr>
              <w:spacing w:after="0" w:line="256" w:lineRule="auto"/>
              <w:ind w:left="2" w:firstLine="0"/>
            </w:pPr>
            <w:r w:rsidRPr="007A1727">
              <w:t>period.</w:t>
            </w:r>
          </w:p>
        </w:tc>
      </w:tr>
      <w:tr w:rsidR="006B5893" w14:paraId="7DB4AA79" w14:textId="77777777" w:rsidTr="5F5716CC">
        <w:trPr>
          <w:trHeight w:val="19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65C4EC1"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F1CD5FB" w14:textId="77777777" w:rsidR="007A1727" w:rsidRPr="007A1727" w:rsidRDefault="007A1727" w:rsidP="007A1727">
            <w:pPr>
              <w:spacing w:after="0" w:line="256" w:lineRule="auto"/>
              <w:ind w:left="2" w:firstLine="0"/>
            </w:pPr>
            <w:r w:rsidRPr="007A1727">
              <w:t>Year 1 - The Supplier will issue an electronic invoice at the</w:t>
            </w:r>
          </w:p>
          <w:p w14:paraId="2049CFB5" w14:textId="77777777" w:rsidR="007A1727" w:rsidRPr="007A1727" w:rsidRDefault="007A1727" w:rsidP="007A1727">
            <w:pPr>
              <w:spacing w:after="0" w:line="256" w:lineRule="auto"/>
              <w:ind w:left="2" w:firstLine="0"/>
            </w:pPr>
            <w:r w:rsidRPr="007A1727">
              <w:t>start date to be paid within 30 days of receipt of a valid</w:t>
            </w:r>
          </w:p>
          <w:p w14:paraId="4AB21E35" w14:textId="77777777" w:rsidR="007A1727" w:rsidRPr="007A1727" w:rsidRDefault="007A1727" w:rsidP="007A1727">
            <w:pPr>
              <w:spacing w:after="0" w:line="256" w:lineRule="auto"/>
              <w:ind w:left="2" w:firstLine="0"/>
            </w:pPr>
            <w:r w:rsidRPr="007A1727">
              <w:t>invoice.</w:t>
            </w:r>
          </w:p>
          <w:p w14:paraId="2E3DADB9" w14:textId="77777777" w:rsidR="007A1727" w:rsidRPr="007A1727" w:rsidRDefault="007A1727" w:rsidP="007A1727">
            <w:pPr>
              <w:spacing w:after="0" w:line="256" w:lineRule="auto"/>
              <w:ind w:left="2" w:firstLine="0"/>
            </w:pPr>
            <w:r w:rsidRPr="007A1727">
              <w:t xml:space="preserve">Year 2 </w:t>
            </w:r>
            <w:r w:rsidRPr="007A1727">
              <w:rPr>
                <w:rFonts w:hint="eastAsia"/>
              </w:rPr>
              <w:t>–</w:t>
            </w:r>
            <w:r w:rsidRPr="007A1727">
              <w:t xml:space="preserve"> The Supplier will issue an electronic invoice 60</w:t>
            </w:r>
          </w:p>
          <w:p w14:paraId="0F3E5D37" w14:textId="77777777" w:rsidR="007A1727" w:rsidRPr="007A1727" w:rsidRDefault="007A1727" w:rsidP="007A1727">
            <w:pPr>
              <w:spacing w:after="0" w:line="256" w:lineRule="auto"/>
              <w:ind w:left="2" w:firstLine="0"/>
            </w:pPr>
            <w:r w:rsidRPr="007A1727">
              <w:t>days prior to the commencement of Year 2. Based on this</w:t>
            </w:r>
          </w:p>
          <w:p w14:paraId="668AB3A3" w14:textId="77777777" w:rsidR="007A1727" w:rsidRPr="007A1727" w:rsidRDefault="007A1727" w:rsidP="007A1727">
            <w:pPr>
              <w:spacing w:after="0" w:line="256" w:lineRule="auto"/>
              <w:ind w:left="2" w:firstLine="0"/>
            </w:pPr>
            <w:r w:rsidRPr="007A1727">
              <w:t>being a valid Invoice, payment will be made within 30 days</w:t>
            </w:r>
          </w:p>
          <w:p w14:paraId="1E45FAD6" w14:textId="721A57F1" w:rsidR="006B5893" w:rsidRDefault="007A1727" w:rsidP="007A1727">
            <w:pPr>
              <w:spacing w:after="0" w:line="256" w:lineRule="auto"/>
              <w:ind w:left="2" w:firstLine="0"/>
            </w:pPr>
            <w:r w:rsidRPr="007A1727">
              <w:t>of the commencement of Year 2.</w:t>
            </w:r>
          </w:p>
        </w:tc>
      </w:tr>
      <w:tr w:rsidR="006B5893" w14:paraId="739F53AC" w14:textId="77777777" w:rsidTr="5F5716CC">
        <w:trPr>
          <w:trHeight w:val="164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6FCCFC8" w14:textId="77777777" w:rsidR="006B5893" w:rsidRDefault="007F0B6E">
            <w:pPr>
              <w:spacing w:after="0" w:line="256" w:lineRule="auto"/>
              <w:ind w:left="0" w:firstLine="0"/>
            </w:pPr>
            <w:r>
              <w:rPr>
                <w:b/>
              </w:rPr>
              <w:lastRenderedPageBreak/>
              <w:t>Who and where to send invoices to</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41BC1EB" w14:textId="48F42ABD" w:rsidR="0087107D" w:rsidRDefault="007F0B6E" w:rsidP="0087107D">
            <w:pPr>
              <w:spacing w:after="304" w:line="256" w:lineRule="auto"/>
              <w:ind w:left="0" w:firstLine="0"/>
            </w:pPr>
            <w:r>
              <w:t xml:space="preserve">Invoices will be sent to </w:t>
            </w:r>
            <w:r w:rsidR="0087107D">
              <w:t xml:space="preserve">The Department for Energy Security and Net Zero (DESNZ) - </w:t>
            </w:r>
            <w:r w:rsidR="0087107D" w:rsidRPr="00D75AC4">
              <w:t>1 Victoria St</w:t>
            </w:r>
            <w:r w:rsidR="0087107D">
              <w:t xml:space="preserve">reet, </w:t>
            </w:r>
            <w:r w:rsidR="0087107D" w:rsidRPr="00D75AC4">
              <w:t>London</w:t>
            </w:r>
            <w:r w:rsidR="0087107D">
              <w:t xml:space="preserve">, </w:t>
            </w:r>
            <w:r w:rsidR="0087107D" w:rsidRPr="00D75AC4">
              <w:t>SW1H 0NE</w:t>
            </w:r>
            <w:r w:rsidR="0087107D">
              <w:t xml:space="preserve">, </w:t>
            </w:r>
            <w:r w:rsidR="00833C1A" w:rsidRPr="00833C1A">
              <w:rPr>
                <w:highlight w:val="black"/>
              </w:rPr>
              <w:t>xxxxxxxxxxxxxxxxxxxx</w:t>
            </w:r>
            <w:r w:rsidR="0087107D">
              <w:t>, or a nominated finance representative of DESNZ</w:t>
            </w:r>
            <w:r w:rsidR="00EB1A65">
              <w:t>; to be agreed following the agreement to provide services under this framework agreement.</w:t>
            </w:r>
          </w:p>
          <w:p w14:paraId="7BBBEDD1" w14:textId="07EB0A9F" w:rsidR="006B5893" w:rsidRDefault="006B5893">
            <w:pPr>
              <w:spacing w:after="0" w:line="256" w:lineRule="auto"/>
              <w:ind w:left="2" w:firstLine="0"/>
            </w:pPr>
          </w:p>
        </w:tc>
      </w:tr>
      <w:tr w:rsidR="006B5893" w14:paraId="5070BF6E" w14:textId="77777777" w:rsidTr="5F5716CC">
        <w:trPr>
          <w:trHeight w:val="1862"/>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259EB4A"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36151DCF" w14:textId="77777777" w:rsidR="007A1727" w:rsidRPr="007A1727" w:rsidRDefault="007A1727" w:rsidP="007A1727">
            <w:pPr>
              <w:spacing w:after="0" w:line="256" w:lineRule="auto"/>
              <w:ind w:left="2" w:firstLine="0"/>
            </w:pPr>
            <w:r w:rsidRPr="007A1727">
              <w:t>All invoices must include details of services provided and</w:t>
            </w:r>
          </w:p>
          <w:p w14:paraId="0EA44ED3" w14:textId="63256CFB" w:rsidR="006B5893" w:rsidRDefault="007A1727" w:rsidP="007A1727">
            <w:pPr>
              <w:spacing w:after="0" w:line="256" w:lineRule="auto"/>
              <w:ind w:left="2" w:firstLine="0"/>
            </w:pPr>
            <w:r w:rsidRPr="007A1727">
              <w:t>the purchase order number</w:t>
            </w:r>
          </w:p>
        </w:tc>
      </w:tr>
      <w:tr w:rsidR="006B5893" w14:paraId="0CA2BB4F" w14:textId="77777777" w:rsidTr="5F5716CC">
        <w:trPr>
          <w:trHeight w:val="1344"/>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106CC371"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37928FC8" w14:textId="7E745BC6" w:rsidR="006B5893" w:rsidRDefault="007A1727">
            <w:pPr>
              <w:spacing w:after="0" w:line="256" w:lineRule="auto"/>
              <w:ind w:left="2" w:firstLine="0"/>
            </w:pPr>
            <w:r w:rsidRPr="007A1727">
              <w:t>Invoice will be sent to the Buyer Annually</w:t>
            </w:r>
          </w:p>
        </w:tc>
      </w:tr>
      <w:tr w:rsidR="006B5893" w14:paraId="3AC8B381" w14:textId="77777777" w:rsidTr="5F5716CC">
        <w:trPr>
          <w:trHeight w:val="1623"/>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59F87C65"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2CC91F76" w14:textId="15055C54" w:rsidR="006B5893" w:rsidRDefault="18FBA2AA">
            <w:pPr>
              <w:spacing w:after="0" w:line="256" w:lineRule="auto"/>
              <w:ind w:left="2" w:firstLine="0"/>
            </w:pPr>
            <w:r>
              <w:t>Excluding VAT the price of the initial 2 year contract will be a maximum of £</w:t>
            </w:r>
            <w:r w:rsidRPr="5F5716CC">
              <w:rPr>
                <w:rStyle w:val="ui-provider"/>
              </w:rPr>
              <w:t xml:space="preserve">72,000.00, </w:t>
            </w:r>
            <w:r>
              <w:t xml:space="preserve">with the option to extend for a subsequent period of </w:t>
            </w:r>
            <w:r w:rsidR="25BBB6E4">
              <w:t xml:space="preserve">up to </w:t>
            </w:r>
            <w:r>
              <w:t>1 year on 2 occasions, at £12k per annum, for a total value of £96,000.00. The total maximum value of the contract will be £115,200.00 including VAT.</w:t>
            </w:r>
            <w:r w:rsidR="007F0B6E">
              <w:t xml:space="preserve"> </w:t>
            </w:r>
          </w:p>
        </w:tc>
      </w:tr>
      <w:tr w:rsidR="006B5893" w14:paraId="14246CA5" w14:textId="77777777" w:rsidTr="5F5716CC">
        <w:trPr>
          <w:trHeight w:val="1865"/>
        </w:trPr>
        <w:tc>
          <w:tcPr>
            <w:tcW w:w="25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409B3A33"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24" w:type="dxa"/>
              <w:left w:w="106" w:type="dxa"/>
              <w:bottom w:w="165" w:type="dxa"/>
              <w:right w:w="115" w:type="dxa"/>
            </w:tcMar>
          </w:tcPr>
          <w:p w14:paraId="0DD3369D" w14:textId="451E5991" w:rsidR="006B5893" w:rsidRDefault="007F0B6E">
            <w:pPr>
              <w:spacing w:after="0" w:line="256" w:lineRule="auto"/>
              <w:ind w:left="2" w:firstLine="0"/>
            </w:pPr>
            <w:r>
              <w:t>The breakdown of the Charges</w:t>
            </w:r>
            <w:r w:rsidR="00F330F5">
              <w:t xml:space="preserve"> is:</w:t>
            </w:r>
          </w:p>
          <w:p w14:paraId="697F6372" w14:textId="77777777" w:rsidR="0087107D" w:rsidRDefault="0087107D">
            <w:pPr>
              <w:spacing w:after="0" w:line="256" w:lineRule="auto"/>
              <w:ind w:left="2" w:firstLine="0"/>
            </w:pPr>
          </w:p>
          <w:p w14:paraId="2E5EE58A" w14:textId="77777777" w:rsidR="0087107D" w:rsidRDefault="0087107D">
            <w:pPr>
              <w:spacing w:after="0" w:line="256" w:lineRule="auto"/>
              <w:ind w:left="2" w:firstLine="0"/>
            </w:pPr>
            <w:r w:rsidRPr="0087107D">
              <w:rPr>
                <w:b/>
                <w:bCs/>
                <w:i/>
                <w:iCs/>
              </w:rPr>
              <w:t>BEIS Pricing (2) . PDF</w:t>
            </w:r>
            <w:r>
              <w:t xml:space="preserve"> (19/07/2023)</w:t>
            </w:r>
          </w:p>
          <w:p w14:paraId="3E17B284" w14:textId="77777777" w:rsidR="00F330F5" w:rsidRDefault="00F330F5">
            <w:pPr>
              <w:spacing w:after="0" w:line="256" w:lineRule="auto"/>
              <w:ind w:left="2" w:firstLine="0"/>
            </w:pPr>
          </w:p>
          <w:p w14:paraId="1E14844E" w14:textId="2CF6EB00" w:rsidR="00F330F5" w:rsidRDefault="00F330F5">
            <w:pPr>
              <w:spacing w:after="0" w:line="256" w:lineRule="auto"/>
              <w:ind w:left="2" w:firstLine="0"/>
            </w:pPr>
            <w:r>
              <w:t>and shown in Schedule 2 of this document</w:t>
            </w:r>
          </w:p>
        </w:tc>
      </w:tr>
    </w:tbl>
    <w:p w14:paraId="5468B448" w14:textId="77777777" w:rsidR="006B5893" w:rsidRDefault="007F0B6E">
      <w:pPr>
        <w:pStyle w:val="Heading3"/>
        <w:spacing w:after="0"/>
        <w:ind w:left="1113" w:firstLine="1118"/>
      </w:pPr>
      <w:r>
        <w:lastRenderedPageBreak/>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32514680" w14:textId="77777777"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FD90CCA" w14:textId="77777777" w:rsidR="006B5893" w:rsidRDefault="007F0B6E">
            <w:pPr>
              <w:spacing w:after="0" w:line="256" w:lineRule="auto"/>
              <w:ind w:left="0" w:firstLine="0"/>
            </w:pPr>
            <w:r w:rsidRPr="00830D0F">
              <w:rPr>
                <w:b/>
              </w:rPr>
              <w:t>Performance of the</w:t>
            </w:r>
            <w:r w:rsidRPr="00830D0F">
              <w:t xml:space="preserve"> </w:t>
            </w:r>
            <w:r w:rsidRPr="00830D0F">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EF104B6" w14:textId="77777777" w:rsidR="00830D0F" w:rsidRDefault="007F0B6E" w:rsidP="00830D0F">
            <w:pPr>
              <w:spacing w:after="268" w:line="283" w:lineRule="auto"/>
              <w:ind w:left="2" w:firstLine="0"/>
            </w:pPr>
            <w:r w:rsidRPr="00830D0F">
              <w:t>This Call-Off Contract will include the following Implementation Plan, exit and offboarding plans and milestones</w:t>
            </w:r>
            <w:r w:rsidR="00830D0F" w:rsidRPr="00830D0F">
              <w:t xml:space="preserve"> are a</w:t>
            </w:r>
            <w:r w:rsidR="00830D0F">
              <w:t>s detailed within the Supplier’s G Cloud 12 Service Offering:</w:t>
            </w:r>
          </w:p>
          <w:p w14:paraId="3D83DE5B" w14:textId="5054EB2A" w:rsidR="00830D0F" w:rsidRDefault="00000000" w:rsidP="00830D0F">
            <w:pPr>
              <w:spacing w:after="268" w:line="283" w:lineRule="auto"/>
              <w:ind w:left="2" w:firstLine="0"/>
            </w:pPr>
            <w:hyperlink r:id="rId17" w:history="1">
              <w:r w:rsidR="00830D0F" w:rsidRPr="006A7BA7">
                <w:rPr>
                  <w:rStyle w:val="Hyperlink"/>
                </w:rPr>
                <w:t>https://www.applytosupply.digitalmarketplace.service.gov.uk/g-cloud/services/545316650748638</w:t>
              </w:r>
            </w:hyperlink>
            <w:r w:rsidR="00830D0F">
              <w:t xml:space="preserve">  </w:t>
            </w:r>
          </w:p>
          <w:p w14:paraId="55857D31" w14:textId="0F412A7F" w:rsidR="00830D0F" w:rsidRDefault="00830D0F" w:rsidP="00830D0F">
            <w:pPr>
              <w:pStyle w:val="Default"/>
              <w:rPr>
                <w:sz w:val="22"/>
                <w:szCs w:val="22"/>
              </w:rPr>
            </w:pPr>
            <w:r>
              <w:rPr>
                <w:sz w:val="22"/>
                <w:szCs w:val="22"/>
              </w:rPr>
              <w:t xml:space="preserve">Have regular meetings (aim to have these at least </w:t>
            </w:r>
            <w:r w:rsidR="001B02C6">
              <w:rPr>
                <w:sz w:val="22"/>
                <w:szCs w:val="22"/>
              </w:rPr>
              <w:t>Monthly</w:t>
            </w:r>
            <w:r>
              <w:rPr>
                <w:sz w:val="22"/>
                <w:szCs w:val="22"/>
              </w:rPr>
              <w:t>) to ensure this Contract complies with Buyer requirements and Policy. Contract changes</w:t>
            </w:r>
            <w:r w:rsidR="001B02C6">
              <w:rPr>
                <w:sz w:val="22"/>
                <w:szCs w:val="22"/>
              </w:rPr>
              <w:t>/variation</w:t>
            </w:r>
            <w:r>
              <w:rPr>
                <w:sz w:val="22"/>
                <w:szCs w:val="22"/>
              </w:rPr>
              <w:t xml:space="preserve"> may be required to comply with any revised Policy or requirements during the term of the Contract. </w:t>
            </w:r>
          </w:p>
          <w:p w14:paraId="51EAA88F" w14:textId="64CE7C3A" w:rsidR="006B5893" w:rsidRPr="00B55330" w:rsidRDefault="007F0B6E" w:rsidP="00830D0F">
            <w:pPr>
              <w:spacing w:after="0" w:line="256" w:lineRule="auto"/>
              <w:ind w:left="0" w:firstLine="0"/>
              <w:rPr>
                <w:highlight w:val="yellow"/>
              </w:rPr>
            </w:pPr>
            <w:r w:rsidRPr="00B55330">
              <w:rPr>
                <w:highlight w:val="yellow"/>
              </w:rPr>
              <w:t xml:space="preserve"> </w:t>
            </w:r>
          </w:p>
        </w:tc>
      </w:tr>
      <w:tr w:rsidR="006B5893" w14:paraId="7AA0C179" w14:textId="77777777"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0A5A17"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F2F0A08" w14:textId="07A7BD84" w:rsidR="006B5893" w:rsidRDefault="0087107D">
            <w:pPr>
              <w:spacing w:after="0" w:line="256" w:lineRule="auto"/>
              <w:ind w:left="2" w:firstLine="0"/>
            </w:pPr>
            <w:r>
              <w:t>N/A</w:t>
            </w:r>
            <w:r w:rsidR="007F0B6E">
              <w:t xml:space="preserve"> </w:t>
            </w:r>
          </w:p>
        </w:tc>
      </w:tr>
      <w:tr w:rsidR="006B5893" w14:paraId="661279C8" w14:textId="77777777"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2B46CE"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480C74" w14:textId="1DDD812F" w:rsidR="006B5893" w:rsidRDefault="0087107D">
            <w:pPr>
              <w:spacing w:after="0" w:line="256" w:lineRule="auto"/>
              <w:ind w:left="2" w:firstLine="0"/>
            </w:pPr>
            <w:r>
              <w:t>N/A</w:t>
            </w:r>
          </w:p>
        </w:tc>
      </w:tr>
      <w:tr w:rsidR="006B5893" w14:paraId="320509F0" w14:textId="77777777"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DD6DDF9" w14:textId="77777777" w:rsidR="006B5893" w:rsidRDefault="007F0B6E">
            <w:pPr>
              <w:spacing w:after="0" w:line="256" w:lineRule="auto"/>
              <w:ind w:left="0" w:firstLine="0"/>
            </w:pPr>
            <w:r>
              <w:rPr>
                <w:b/>
              </w:rPr>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0E7E02" w14:textId="74189050" w:rsidR="006B5893" w:rsidRDefault="0087107D">
            <w:pPr>
              <w:spacing w:after="0" w:line="256" w:lineRule="auto"/>
              <w:ind w:left="2" w:firstLine="0"/>
            </w:pPr>
            <w:r>
              <w:t>N/A</w:t>
            </w:r>
            <w:r w:rsidR="007F0B6E">
              <w:t xml:space="preserve"> </w:t>
            </w:r>
          </w:p>
        </w:tc>
      </w:tr>
      <w:tr w:rsidR="006B5893" w14:paraId="0A7190BA" w14:textId="77777777"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5B15A8" w14:textId="77777777" w:rsidR="006B5893" w:rsidRDefault="007F0B6E">
            <w:pPr>
              <w:spacing w:after="0" w:line="256" w:lineRule="auto"/>
              <w:ind w:left="0" w:firstLine="0"/>
            </w:pPr>
            <w:r>
              <w:rPr>
                <w:b/>
              </w:rPr>
              <w:lastRenderedPageBreak/>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D74F1EA" w14:textId="645690E6" w:rsidR="006B5893" w:rsidRDefault="00EB1A65">
            <w:pPr>
              <w:spacing w:after="0" w:line="256" w:lineRule="auto"/>
              <w:ind w:left="2" w:firstLine="0"/>
            </w:pPr>
            <w:r>
              <w:t>N/A</w:t>
            </w:r>
            <w:r w:rsidR="007F0B6E">
              <w:t xml:space="preserve"> </w:t>
            </w:r>
          </w:p>
        </w:tc>
      </w:tr>
      <w:tr w:rsidR="006B5893" w14:paraId="562BC113" w14:textId="77777777"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C9E6A5" w14:textId="77777777" w:rsidR="006B5893" w:rsidRDefault="007F0B6E">
            <w:pPr>
              <w:spacing w:after="26" w:line="256" w:lineRule="auto"/>
              <w:ind w:left="0" w:firstLine="0"/>
            </w:pPr>
            <w:r>
              <w:rPr>
                <w:b/>
              </w:rPr>
              <w:t xml:space="preserve">Buyer specific </w:t>
            </w:r>
          </w:p>
          <w:p w14:paraId="79A20ED2" w14:textId="77777777" w:rsidR="006B5893" w:rsidRDefault="007F0B6E">
            <w:pPr>
              <w:spacing w:after="28" w:line="256" w:lineRule="auto"/>
              <w:ind w:left="0" w:firstLine="0"/>
            </w:pPr>
            <w:r>
              <w:rPr>
                <w:b/>
              </w:rPr>
              <w:t>amendments</w:t>
            </w:r>
            <w:r>
              <w:t xml:space="preserve"> </w:t>
            </w:r>
          </w:p>
          <w:p w14:paraId="591F880C"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9B314A5" w14:textId="7ADE4EBC" w:rsidR="006B5893" w:rsidRDefault="0087107D">
            <w:pPr>
              <w:spacing w:after="0" w:line="256" w:lineRule="auto"/>
              <w:ind w:left="2" w:firstLine="0"/>
            </w:pPr>
            <w:r>
              <w:t>N/A</w:t>
            </w:r>
            <w:r w:rsidR="007F0B6E">
              <w:t xml:space="preserve"> </w:t>
            </w:r>
          </w:p>
        </w:tc>
      </w:tr>
      <w:tr w:rsidR="006B5893" w14:paraId="6292082C"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9AEC83"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90F6B30" w14:textId="77777777" w:rsidR="0087107D" w:rsidRPr="0087107D" w:rsidRDefault="0087107D" w:rsidP="0087107D">
            <w:pPr>
              <w:spacing w:after="0" w:line="256" w:lineRule="auto"/>
              <w:ind w:left="2" w:firstLine="0"/>
            </w:pPr>
            <w:r w:rsidRPr="0087107D">
              <w:t>Annexe 1 of Schedule 7 is used as required by GDPR.</w:t>
            </w:r>
          </w:p>
          <w:p w14:paraId="0F8FF96A" w14:textId="77777777" w:rsidR="0087107D" w:rsidRPr="0087107D" w:rsidRDefault="0087107D" w:rsidP="0087107D">
            <w:pPr>
              <w:spacing w:after="0" w:line="256" w:lineRule="auto"/>
              <w:ind w:left="2" w:firstLine="0"/>
            </w:pPr>
            <w:r w:rsidRPr="0087107D">
              <w:t>Annexe 2 is not used as the Parties are not Joint</w:t>
            </w:r>
          </w:p>
          <w:p w14:paraId="21601D58" w14:textId="77777777" w:rsidR="0087107D" w:rsidRPr="0087107D" w:rsidRDefault="0087107D" w:rsidP="0087107D">
            <w:pPr>
              <w:spacing w:after="0" w:line="256" w:lineRule="auto"/>
              <w:ind w:left="2" w:firstLine="0"/>
            </w:pPr>
            <w:r w:rsidRPr="0087107D">
              <w:t>Processors of any personal data within the scope of this</w:t>
            </w:r>
          </w:p>
          <w:p w14:paraId="1821C512" w14:textId="7F527788" w:rsidR="006B5893" w:rsidRDefault="0087107D" w:rsidP="0087107D">
            <w:pPr>
              <w:spacing w:after="0" w:line="256" w:lineRule="auto"/>
              <w:ind w:left="2" w:firstLine="0"/>
            </w:pPr>
            <w:r w:rsidRPr="0087107D">
              <w:t>order form.</w:t>
            </w:r>
          </w:p>
        </w:tc>
      </w:tr>
      <w:tr w:rsidR="006B5893" w14:paraId="0791ED1E" w14:textId="77777777" w:rsidTr="00E277FA">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7506883"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2C62BFB" w14:textId="7E8C963A" w:rsidR="006B5893" w:rsidRDefault="00EB1A65">
            <w:pPr>
              <w:spacing w:after="0" w:line="256" w:lineRule="auto"/>
              <w:ind w:left="2" w:firstLine="0"/>
            </w:pPr>
            <w:r>
              <w:t>N/A</w:t>
            </w:r>
            <w:r w:rsidR="007F0B6E">
              <w:t xml:space="preserve"> </w:t>
            </w:r>
          </w:p>
        </w:tc>
      </w:tr>
      <w:tr w:rsidR="006B5893" w14:paraId="06DD6753" w14:textId="77777777" w:rsidTr="00E277FA">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4423C78" w14:textId="77777777" w:rsidR="006B5893" w:rsidRDefault="007F0B6E">
            <w:pPr>
              <w:spacing w:after="0" w:line="256" w:lineRule="auto"/>
              <w:ind w:left="0" w:firstLine="0"/>
            </w:pPr>
            <w:r>
              <w:rPr>
                <w:b/>
              </w:rPr>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168446" w14:textId="27EC074F" w:rsidR="006B5893" w:rsidRDefault="00EB1A65">
            <w:pPr>
              <w:spacing w:after="0" w:line="256" w:lineRule="auto"/>
              <w:ind w:left="2" w:firstLine="0"/>
            </w:pPr>
            <w:r>
              <w:t>N/A</w:t>
            </w:r>
            <w:r w:rsidR="007F0B6E">
              <w:t xml:space="preserve"> </w:t>
            </w:r>
          </w:p>
        </w:tc>
      </w:tr>
    </w:tbl>
    <w:p w14:paraId="76D18B54"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5FDB0DD9"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71AF333E" w14:textId="77777777" w:rsidR="006B5893" w:rsidRDefault="007F0B6E">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694DC390"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675456D5"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29941C52"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320F41B1"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33A19D82"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E57FD38"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099FF9E"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EF04C09" w14:textId="77777777" w:rsidR="006B5893" w:rsidRDefault="007F0B6E">
            <w:pPr>
              <w:spacing w:after="0" w:line="256" w:lineRule="auto"/>
              <w:ind w:left="0" w:firstLine="0"/>
            </w:pPr>
            <w:r>
              <w:t xml:space="preserve">Buyer </w:t>
            </w:r>
          </w:p>
        </w:tc>
      </w:tr>
      <w:tr w:rsidR="006B5893" w14:paraId="4F55BA48"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244C75"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D96023D" w14:textId="6A4FD6AE"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EE0C0EB" w14:textId="552A4B15" w:rsidR="006B5893" w:rsidRDefault="007F0B6E">
            <w:pPr>
              <w:spacing w:after="0" w:line="256" w:lineRule="auto"/>
              <w:ind w:left="0" w:firstLine="0"/>
            </w:pPr>
            <w:r>
              <w:t xml:space="preserve"> </w:t>
            </w:r>
          </w:p>
        </w:tc>
      </w:tr>
      <w:tr w:rsidR="006B5893" w14:paraId="520F66DF"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D83DDD"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0CA1BBB" w14:textId="1B15FE74"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96A39B" w14:textId="5B2BA0F9" w:rsidR="006B5893" w:rsidRDefault="007F0B6E">
            <w:pPr>
              <w:spacing w:after="0" w:line="256" w:lineRule="auto"/>
              <w:ind w:left="0" w:firstLine="0"/>
            </w:pPr>
            <w:r>
              <w:t xml:space="preserve"> </w:t>
            </w:r>
          </w:p>
        </w:tc>
      </w:tr>
      <w:tr w:rsidR="006B5893" w14:paraId="65908973"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3EA52B4"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738720" w14:textId="77777777" w:rsidR="006B5893" w:rsidRDefault="007F0B6E">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13B842" w14:textId="77777777" w:rsidR="006B5893" w:rsidRDefault="007F0B6E">
            <w:pPr>
              <w:spacing w:after="0" w:line="256" w:lineRule="auto"/>
              <w:ind w:left="0" w:firstLine="0"/>
            </w:pPr>
            <w:r>
              <w:t xml:space="preserve"> </w:t>
            </w:r>
          </w:p>
        </w:tc>
      </w:tr>
      <w:tr w:rsidR="006B5893" w14:paraId="2C9AE572"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F5F9EF"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823B04" w14:textId="2986243F"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E1EBF39" w14:textId="0AE754E6" w:rsidR="006B5893" w:rsidRDefault="006B5893">
            <w:pPr>
              <w:spacing w:after="0" w:line="256" w:lineRule="auto"/>
              <w:ind w:left="0" w:firstLine="0"/>
            </w:pPr>
          </w:p>
        </w:tc>
      </w:tr>
    </w:tbl>
    <w:p w14:paraId="4D610414"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DE65FEA"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29FA5605" w14:textId="77777777" w:rsidR="006B5893" w:rsidRDefault="007F0B6E">
      <w:pPr>
        <w:ind w:right="14"/>
      </w:pPr>
      <w:r>
        <w:t xml:space="preserve">For each Call-Off Contract please complete a customer benefits record, by following this link: </w:t>
      </w:r>
    </w:p>
    <w:p w14:paraId="03C2D8A2"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8" w:history="1">
        <w:r w:rsidRPr="0022407E">
          <w:rPr>
            <w:rStyle w:val="Hyperlink"/>
            <w:bCs/>
            <w:color w:val="1155CC"/>
          </w:rPr>
          <w:t>G-Cloud 13 Customer Benefit Record</w:t>
        </w:r>
      </w:hyperlink>
      <w:r w:rsidR="007F0B6E" w:rsidRPr="0022407E">
        <w:tab/>
        <w:t xml:space="preserve"> </w:t>
      </w:r>
    </w:p>
    <w:p w14:paraId="64FD7805"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6AF2485B"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6BCEC484"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655E6B9"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58814144"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1B1A37E"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46DA1827"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37DD61EA"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3022E5E" w14:textId="77777777" w:rsidR="006B5893" w:rsidRDefault="007F0B6E" w:rsidP="008124B1">
      <w:pPr>
        <w:numPr>
          <w:ilvl w:val="0"/>
          <w:numId w:val="3"/>
        </w:numPr>
        <w:spacing w:after="28"/>
        <w:ind w:left="1891" w:right="14" w:hanging="397"/>
      </w:pPr>
      <w:r>
        <w:t xml:space="preserve">2.3 (Warranties and representations) </w:t>
      </w:r>
    </w:p>
    <w:p w14:paraId="45B99641" w14:textId="77777777" w:rsidR="006B5893" w:rsidRDefault="007F0B6E" w:rsidP="008124B1">
      <w:pPr>
        <w:numPr>
          <w:ilvl w:val="0"/>
          <w:numId w:val="3"/>
        </w:numPr>
        <w:spacing w:after="31"/>
        <w:ind w:left="1891" w:right="14" w:hanging="397"/>
      </w:pPr>
      <w:r>
        <w:t xml:space="preserve">4.1 to 4.6 (Liability) </w:t>
      </w:r>
    </w:p>
    <w:p w14:paraId="7BC607BD" w14:textId="77777777" w:rsidR="006B5893" w:rsidRDefault="007F0B6E" w:rsidP="008124B1">
      <w:pPr>
        <w:numPr>
          <w:ilvl w:val="0"/>
          <w:numId w:val="3"/>
        </w:numPr>
        <w:spacing w:after="31"/>
        <w:ind w:left="1891" w:right="14" w:hanging="397"/>
      </w:pPr>
      <w:r>
        <w:t xml:space="preserve">4.10 to 4.11 (IR35) </w:t>
      </w:r>
    </w:p>
    <w:p w14:paraId="7723CC7A" w14:textId="77777777" w:rsidR="006B5893" w:rsidRDefault="007F0B6E" w:rsidP="008124B1">
      <w:pPr>
        <w:numPr>
          <w:ilvl w:val="0"/>
          <w:numId w:val="3"/>
        </w:numPr>
        <w:spacing w:after="30"/>
        <w:ind w:left="1891" w:right="14" w:hanging="397"/>
      </w:pPr>
      <w:r>
        <w:t xml:space="preserve">10 (Force majeure) </w:t>
      </w:r>
    </w:p>
    <w:p w14:paraId="33685709" w14:textId="77777777" w:rsidR="006B5893" w:rsidRDefault="007F0B6E" w:rsidP="008124B1">
      <w:pPr>
        <w:numPr>
          <w:ilvl w:val="0"/>
          <w:numId w:val="3"/>
        </w:numPr>
        <w:spacing w:after="30"/>
        <w:ind w:left="1891" w:right="14" w:hanging="397"/>
      </w:pPr>
      <w:r>
        <w:t xml:space="preserve">5.3 (Continuing rights) </w:t>
      </w:r>
    </w:p>
    <w:p w14:paraId="44DFD1B5" w14:textId="77777777" w:rsidR="006B5893" w:rsidRDefault="007F0B6E" w:rsidP="008124B1">
      <w:pPr>
        <w:numPr>
          <w:ilvl w:val="0"/>
          <w:numId w:val="3"/>
        </w:numPr>
        <w:spacing w:after="32"/>
        <w:ind w:left="1891" w:right="14" w:hanging="397"/>
      </w:pPr>
      <w:r>
        <w:t xml:space="preserve">5.4 to 5.6 (Change of control) </w:t>
      </w:r>
    </w:p>
    <w:p w14:paraId="597CD3A3" w14:textId="77777777" w:rsidR="006B5893" w:rsidRDefault="007F0B6E" w:rsidP="008124B1">
      <w:pPr>
        <w:numPr>
          <w:ilvl w:val="0"/>
          <w:numId w:val="3"/>
        </w:numPr>
        <w:spacing w:after="31"/>
        <w:ind w:left="1891" w:right="14" w:hanging="397"/>
      </w:pPr>
      <w:r>
        <w:t xml:space="preserve">5.7 (Fraud) </w:t>
      </w:r>
    </w:p>
    <w:p w14:paraId="24CFE79D" w14:textId="77777777" w:rsidR="006B5893" w:rsidRDefault="007F0B6E" w:rsidP="008124B1">
      <w:pPr>
        <w:numPr>
          <w:ilvl w:val="0"/>
          <w:numId w:val="3"/>
        </w:numPr>
        <w:spacing w:after="28"/>
        <w:ind w:left="1891" w:right="14" w:hanging="397"/>
      </w:pPr>
      <w:r>
        <w:t xml:space="preserve">5.8 (Notice of fraud) </w:t>
      </w:r>
    </w:p>
    <w:p w14:paraId="56F52BE1" w14:textId="77777777" w:rsidR="006B5893" w:rsidRDefault="007F0B6E" w:rsidP="008124B1">
      <w:pPr>
        <w:numPr>
          <w:ilvl w:val="0"/>
          <w:numId w:val="3"/>
        </w:numPr>
        <w:spacing w:after="31"/>
        <w:ind w:left="1891" w:right="14" w:hanging="397"/>
      </w:pPr>
      <w:r>
        <w:t xml:space="preserve">7 (Transparency and Audit) </w:t>
      </w:r>
    </w:p>
    <w:p w14:paraId="16A13946" w14:textId="77777777" w:rsidR="006B5893" w:rsidRDefault="007F0B6E" w:rsidP="008124B1">
      <w:pPr>
        <w:numPr>
          <w:ilvl w:val="0"/>
          <w:numId w:val="3"/>
        </w:numPr>
        <w:spacing w:after="31"/>
        <w:ind w:left="1891" w:right="14" w:hanging="397"/>
      </w:pPr>
      <w:r>
        <w:t xml:space="preserve">8.3 (Order of precedence) </w:t>
      </w:r>
    </w:p>
    <w:p w14:paraId="421EE070" w14:textId="77777777" w:rsidR="006B5893" w:rsidRDefault="007F0B6E" w:rsidP="008124B1">
      <w:pPr>
        <w:numPr>
          <w:ilvl w:val="0"/>
          <w:numId w:val="3"/>
        </w:numPr>
        <w:spacing w:after="30"/>
        <w:ind w:left="1891" w:right="14" w:hanging="397"/>
      </w:pPr>
      <w:r>
        <w:t xml:space="preserve">11 (Relationship) </w:t>
      </w:r>
    </w:p>
    <w:p w14:paraId="3594F065" w14:textId="77777777" w:rsidR="006B5893" w:rsidRDefault="007F0B6E" w:rsidP="008124B1">
      <w:pPr>
        <w:numPr>
          <w:ilvl w:val="0"/>
          <w:numId w:val="3"/>
        </w:numPr>
        <w:spacing w:after="30"/>
        <w:ind w:left="1891" w:right="14" w:hanging="397"/>
      </w:pPr>
      <w:r>
        <w:t xml:space="preserve">14 (Entire agreement) </w:t>
      </w:r>
    </w:p>
    <w:p w14:paraId="2DD72603" w14:textId="77777777" w:rsidR="006B5893" w:rsidRDefault="007F0B6E" w:rsidP="008124B1">
      <w:pPr>
        <w:numPr>
          <w:ilvl w:val="0"/>
          <w:numId w:val="3"/>
        </w:numPr>
        <w:spacing w:after="30"/>
        <w:ind w:left="1891" w:right="14" w:hanging="397"/>
      </w:pPr>
      <w:r>
        <w:t xml:space="preserve">15 (Law and jurisdiction) </w:t>
      </w:r>
    </w:p>
    <w:p w14:paraId="31DA1A55" w14:textId="77777777" w:rsidR="006B5893" w:rsidRDefault="007F0B6E" w:rsidP="008124B1">
      <w:pPr>
        <w:numPr>
          <w:ilvl w:val="0"/>
          <w:numId w:val="3"/>
        </w:numPr>
        <w:spacing w:after="30"/>
        <w:ind w:left="1891" w:right="14" w:hanging="397"/>
      </w:pPr>
      <w:r>
        <w:t xml:space="preserve">16 (Legislative change) </w:t>
      </w:r>
    </w:p>
    <w:p w14:paraId="1730EF2C" w14:textId="77777777" w:rsidR="006B5893" w:rsidRDefault="007F0B6E" w:rsidP="008124B1">
      <w:pPr>
        <w:numPr>
          <w:ilvl w:val="0"/>
          <w:numId w:val="3"/>
        </w:numPr>
        <w:spacing w:after="27"/>
        <w:ind w:left="1891" w:right="14" w:hanging="397"/>
      </w:pPr>
      <w:r>
        <w:t xml:space="preserve">17 (Bribery and corruption) </w:t>
      </w:r>
    </w:p>
    <w:p w14:paraId="4B54189E" w14:textId="77777777" w:rsidR="006B5893" w:rsidRDefault="007F0B6E" w:rsidP="008124B1">
      <w:pPr>
        <w:numPr>
          <w:ilvl w:val="0"/>
          <w:numId w:val="3"/>
        </w:numPr>
        <w:spacing w:after="30"/>
        <w:ind w:left="1891" w:right="14" w:hanging="397"/>
      </w:pPr>
      <w:r>
        <w:t xml:space="preserve">18 (Freedom of Information Act) </w:t>
      </w:r>
    </w:p>
    <w:p w14:paraId="744130A0" w14:textId="77777777" w:rsidR="006B5893" w:rsidRDefault="007F0B6E" w:rsidP="008124B1">
      <w:pPr>
        <w:numPr>
          <w:ilvl w:val="0"/>
          <w:numId w:val="3"/>
        </w:numPr>
        <w:spacing w:after="30"/>
        <w:ind w:left="1891" w:right="14" w:hanging="397"/>
      </w:pPr>
      <w:r>
        <w:t xml:space="preserve">19 (Promoting tax compliance) </w:t>
      </w:r>
    </w:p>
    <w:p w14:paraId="03F3520E" w14:textId="77777777" w:rsidR="006B5893" w:rsidRDefault="007F0B6E" w:rsidP="008124B1">
      <w:pPr>
        <w:numPr>
          <w:ilvl w:val="0"/>
          <w:numId w:val="3"/>
        </w:numPr>
        <w:spacing w:after="30"/>
        <w:ind w:left="1891" w:right="14" w:hanging="397"/>
      </w:pPr>
      <w:r>
        <w:t xml:space="preserve">20 (Official Secrets Act) </w:t>
      </w:r>
    </w:p>
    <w:p w14:paraId="289F942A" w14:textId="77777777" w:rsidR="006B5893" w:rsidRDefault="007F0B6E" w:rsidP="008124B1">
      <w:pPr>
        <w:numPr>
          <w:ilvl w:val="0"/>
          <w:numId w:val="3"/>
        </w:numPr>
        <w:spacing w:after="29"/>
        <w:ind w:left="1891" w:right="14" w:hanging="397"/>
      </w:pPr>
      <w:r>
        <w:t xml:space="preserve">21 (Transfer and subcontracting) </w:t>
      </w:r>
    </w:p>
    <w:p w14:paraId="0D03E820" w14:textId="77777777" w:rsidR="006B5893" w:rsidRDefault="007F0B6E" w:rsidP="008124B1">
      <w:pPr>
        <w:numPr>
          <w:ilvl w:val="0"/>
          <w:numId w:val="3"/>
        </w:numPr>
        <w:spacing w:after="0"/>
        <w:ind w:left="1891" w:right="14" w:hanging="397"/>
      </w:pPr>
      <w:r>
        <w:t xml:space="preserve">23 (Complaints handling and resolution) </w:t>
      </w:r>
    </w:p>
    <w:p w14:paraId="69ECD76F" w14:textId="77777777" w:rsidR="006B5893" w:rsidRDefault="007F0B6E" w:rsidP="008124B1">
      <w:pPr>
        <w:numPr>
          <w:ilvl w:val="0"/>
          <w:numId w:val="3"/>
        </w:numPr>
        <w:spacing w:after="0"/>
        <w:ind w:left="1891" w:right="14" w:hanging="397"/>
      </w:pPr>
      <w:r>
        <w:lastRenderedPageBreak/>
        <w:t xml:space="preserve">24 (Conflicts of interest and ethical walls) </w:t>
      </w:r>
    </w:p>
    <w:p w14:paraId="3E11A5ED" w14:textId="77777777" w:rsidR="006B5893" w:rsidRDefault="007F0B6E" w:rsidP="008124B1">
      <w:pPr>
        <w:numPr>
          <w:ilvl w:val="0"/>
          <w:numId w:val="3"/>
        </w:numPr>
        <w:spacing w:after="0"/>
        <w:ind w:left="1891" w:right="14" w:hanging="397"/>
      </w:pPr>
      <w:r>
        <w:t xml:space="preserve">25 (Publicity and branding) </w:t>
      </w:r>
    </w:p>
    <w:p w14:paraId="46173E74" w14:textId="77777777" w:rsidR="006B5893" w:rsidRDefault="007F0B6E" w:rsidP="008124B1">
      <w:pPr>
        <w:numPr>
          <w:ilvl w:val="0"/>
          <w:numId w:val="3"/>
        </w:numPr>
        <w:spacing w:after="0"/>
        <w:ind w:left="1891" w:right="14" w:hanging="397"/>
      </w:pPr>
      <w:r>
        <w:t xml:space="preserve">26 (Equality and diversity) </w:t>
      </w:r>
    </w:p>
    <w:p w14:paraId="04C3BB51" w14:textId="77777777" w:rsidR="006B5893" w:rsidRDefault="007F0B6E" w:rsidP="008124B1">
      <w:pPr>
        <w:numPr>
          <w:ilvl w:val="0"/>
          <w:numId w:val="3"/>
        </w:numPr>
        <w:spacing w:after="29"/>
        <w:ind w:left="1891" w:right="14" w:hanging="397"/>
      </w:pPr>
      <w:r>
        <w:t xml:space="preserve">28 (Data protection) </w:t>
      </w:r>
    </w:p>
    <w:p w14:paraId="63F5B75D" w14:textId="77777777" w:rsidR="006B5893" w:rsidRDefault="007F0B6E" w:rsidP="008124B1">
      <w:pPr>
        <w:numPr>
          <w:ilvl w:val="0"/>
          <w:numId w:val="3"/>
        </w:numPr>
        <w:spacing w:after="29"/>
        <w:ind w:left="1891" w:right="14" w:hanging="397"/>
      </w:pPr>
      <w:r>
        <w:t xml:space="preserve">31 (Severability) </w:t>
      </w:r>
    </w:p>
    <w:p w14:paraId="648859AD" w14:textId="77777777" w:rsidR="006B5893" w:rsidRDefault="007F0B6E" w:rsidP="008124B1">
      <w:pPr>
        <w:numPr>
          <w:ilvl w:val="0"/>
          <w:numId w:val="3"/>
        </w:numPr>
        <w:spacing w:after="31"/>
        <w:ind w:left="1891" w:right="14" w:hanging="397"/>
      </w:pPr>
      <w:r>
        <w:t xml:space="preserve">32 and 33 (Managing disputes and Mediation) </w:t>
      </w:r>
    </w:p>
    <w:p w14:paraId="5DE53B74" w14:textId="77777777" w:rsidR="006B5893" w:rsidRDefault="007F0B6E" w:rsidP="008124B1">
      <w:pPr>
        <w:numPr>
          <w:ilvl w:val="0"/>
          <w:numId w:val="3"/>
        </w:numPr>
        <w:spacing w:after="30"/>
        <w:ind w:left="1891" w:right="14" w:hanging="397"/>
      </w:pPr>
      <w:r>
        <w:t xml:space="preserve">34 (Confidentiality) </w:t>
      </w:r>
    </w:p>
    <w:p w14:paraId="3E26C9C7" w14:textId="77777777" w:rsidR="006B5893" w:rsidRDefault="007F0B6E" w:rsidP="008124B1">
      <w:pPr>
        <w:numPr>
          <w:ilvl w:val="0"/>
          <w:numId w:val="3"/>
        </w:numPr>
        <w:spacing w:after="30"/>
        <w:ind w:left="1891" w:right="14" w:hanging="397"/>
      </w:pPr>
      <w:r>
        <w:t xml:space="preserve">35 (Waiver and cumulative remedies) </w:t>
      </w:r>
    </w:p>
    <w:p w14:paraId="71179BB3" w14:textId="77777777" w:rsidR="006B5893" w:rsidRDefault="007F0B6E" w:rsidP="008124B1">
      <w:pPr>
        <w:numPr>
          <w:ilvl w:val="0"/>
          <w:numId w:val="3"/>
        </w:numPr>
        <w:spacing w:after="27"/>
        <w:ind w:left="1891" w:right="14" w:hanging="397"/>
      </w:pPr>
      <w:r>
        <w:t xml:space="preserve">36 (Corporate Social Responsibility) </w:t>
      </w:r>
    </w:p>
    <w:p w14:paraId="31BD1C03" w14:textId="77777777" w:rsidR="006B5893" w:rsidRDefault="007F0B6E" w:rsidP="008124B1">
      <w:pPr>
        <w:numPr>
          <w:ilvl w:val="0"/>
          <w:numId w:val="3"/>
        </w:numPr>
        <w:ind w:left="1891" w:right="14" w:hanging="397"/>
      </w:pPr>
      <w:r>
        <w:t xml:space="preserve">paragraphs 1 to 10 of the Framework Agreement Schedule 3 </w:t>
      </w:r>
    </w:p>
    <w:p w14:paraId="3EE86DD7"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5CAA745" w14:textId="77777777" w:rsidR="006B5893" w:rsidRDefault="007F0B6E" w:rsidP="008124B1">
      <w:pPr>
        <w:numPr>
          <w:ilvl w:val="2"/>
          <w:numId w:val="4"/>
        </w:numPr>
        <w:spacing w:after="41"/>
        <w:ind w:right="14" w:hanging="720"/>
      </w:pPr>
      <w:r>
        <w:t xml:space="preserve">a reference to the ‘Framework Agreement’ will be a reference to the ‘Call-Off Contract’ </w:t>
      </w:r>
    </w:p>
    <w:p w14:paraId="7A7FFDEB" w14:textId="77777777" w:rsidR="006B5893" w:rsidRDefault="007F0B6E" w:rsidP="008124B1">
      <w:pPr>
        <w:numPr>
          <w:ilvl w:val="2"/>
          <w:numId w:val="4"/>
        </w:numPr>
        <w:spacing w:after="55"/>
        <w:ind w:right="14" w:hanging="720"/>
      </w:pPr>
      <w:r>
        <w:t xml:space="preserve">a reference to ‘CCS’ or to ‘CCS and/or the Buyer’ will be a reference to ‘the Buyer’ </w:t>
      </w:r>
    </w:p>
    <w:p w14:paraId="1B3D2A51" w14:textId="77777777" w:rsidR="006B5893" w:rsidRDefault="007F0B6E" w:rsidP="008124B1">
      <w:pPr>
        <w:numPr>
          <w:ilvl w:val="2"/>
          <w:numId w:val="4"/>
        </w:numPr>
        <w:ind w:right="14" w:hanging="720"/>
      </w:pPr>
      <w:r>
        <w:t xml:space="preserve">a reference to the ‘Parties’ and a ‘Party’ will be a reference to the Buyer and Supplier as Parties under this Call-Off Contract </w:t>
      </w:r>
    </w:p>
    <w:p w14:paraId="148D2857" w14:textId="77777777" w:rsidR="006B5893" w:rsidRDefault="007F0B6E" w:rsidP="008124B1">
      <w:pPr>
        <w:numPr>
          <w:ilvl w:val="1"/>
          <w:numId w:val="5"/>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06514CF4" w14:textId="77777777" w:rsidR="006B5893" w:rsidRDefault="007F0B6E" w:rsidP="008124B1">
      <w:pPr>
        <w:numPr>
          <w:ilvl w:val="1"/>
          <w:numId w:val="5"/>
        </w:numPr>
        <w:ind w:right="14" w:hanging="720"/>
      </w:pPr>
      <w:r>
        <w:t xml:space="preserve">The Framework Agreement incorporated clauses will be referred to as incorporated Framework clause ‘XX’, where ‘XX’ is the Framework Agreement clause number. </w:t>
      </w:r>
    </w:p>
    <w:p w14:paraId="7801DAB8" w14:textId="77777777" w:rsidR="006B5893" w:rsidRDefault="007F0B6E" w:rsidP="008124B1">
      <w:pPr>
        <w:numPr>
          <w:ilvl w:val="1"/>
          <w:numId w:val="5"/>
        </w:numPr>
        <w:spacing w:after="740"/>
        <w:ind w:right="14" w:hanging="720"/>
      </w:pPr>
      <w:r>
        <w:t xml:space="preserve">When an Order Form is signed, the terms and conditions agreed in it will be incorporated into this Call-Off Contract. </w:t>
      </w:r>
    </w:p>
    <w:p w14:paraId="7A30B9E1"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A57E274"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58973D67"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3D1B7A46" w14:textId="77777777" w:rsidR="007E7CB5" w:rsidRDefault="007E7CB5">
      <w:pPr>
        <w:spacing w:after="741"/>
        <w:ind w:left="1838" w:right="14" w:hanging="720"/>
      </w:pPr>
    </w:p>
    <w:p w14:paraId="622EB1CF"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34683EFF"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E458C96"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6D2F2910"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45472B18"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564D214B"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8031176"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58C1C630"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1CDD15FA"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68A0D8EE"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DAF1CBE"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41EE8FA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809990F"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2341D8C6"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3025F561"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3B434EB9"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202FE9CC"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692901BC" w14:textId="77777777" w:rsidR="007E7CB5" w:rsidRDefault="007F0B6E" w:rsidP="007E7CB5">
      <w:pPr>
        <w:spacing w:after="128"/>
        <w:ind w:left="2573" w:right="14" w:hanging="720"/>
      </w:pPr>
      <w:r>
        <w:t>5.1.2 are confident that they can fulfil their obligations according to the Call-Off Contract terms</w:t>
      </w:r>
    </w:p>
    <w:p w14:paraId="65348633" w14:textId="77777777" w:rsidR="007E7CB5" w:rsidRDefault="007F0B6E" w:rsidP="007E7CB5">
      <w:pPr>
        <w:spacing w:after="128"/>
        <w:ind w:left="2573" w:right="14" w:hanging="720"/>
      </w:pPr>
      <w:r>
        <w:t xml:space="preserve">5.1.3 have raised all due diligence questions before signing the Call-Off Contract </w:t>
      </w:r>
    </w:p>
    <w:p w14:paraId="2B0D4ADD" w14:textId="77777777" w:rsidR="006B5893" w:rsidRDefault="007F0B6E" w:rsidP="007E7CB5">
      <w:pPr>
        <w:spacing w:after="128"/>
        <w:ind w:left="2573" w:right="14" w:hanging="720"/>
      </w:pPr>
      <w:r>
        <w:t xml:space="preserve">5.1.4 have entered into the Call-Off Contract relying on their own due diligence </w:t>
      </w:r>
    </w:p>
    <w:p w14:paraId="37FDCF2F"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F02222E"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2FE60BF7"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2765C0A0"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59B6EF4"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36FC3C4A"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05A1BED3"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29225342"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24E0E411"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29A38E4"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1855F10"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49CD9A9"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1056CAA4"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6CA8A96D" w14:textId="77777777" w:rsidR="007E7CB5" w:rsidRDefault="007E7CB5">
      <w:pPr>
        <w:spacing w:after="126"/>
        <w:ind w:left="1838" w:right="14" w:hanging="720"/>
      </w:pPr>
    </w:p>
    <w:p w14:paraId="1D78AF1D"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9E2B065"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4895E9C2"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3A3593DD"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4765DB4"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BF582C1"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54A60113"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F84235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0B4DDBD1"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44F68E68"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1C20F70" w14:textId="77777777" w:rsidR="006B5893" w:rsidRDefault="007F0B6E">
      <w:pPr>
        <w:ind w:left="2573" w:right="14" w:hanging="720"/>
      </w:pPr>
      <w:r>
        <w:t xml:space="preserve">9.2.2 the third-party public and products liability insurance contains an ‘indemnity to principals’ clause for the Buyer’s benefit </w:t>
      </w:r>
    </w:p>
    <w:p w14:paraId="4CD7057E"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6FFA8963" w14:textId="77777777" w:rsidR="006B5893" w:rsidRDefault="007F0B6E">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9759A44"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2FAC13EC"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778509E4"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5D962C5"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3FAEEB9E"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491F440"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5E540BA6" w14:textId="77777777" w:rsidR="006B5893" w:rsidRDefault="007F0B6E">
      <w:pPr>
        <w:ind w:left="2573" w:right="14" w:hanging="720"/>
      </w:pPr>
      <w:r>
        <w:t xml:space="preserve">9.5.1 take all risk control measures using Good Industry Practice, including the investigation and reports of claims to insurers </w:t>
      </w:r>
    </w:p>
    <w:p w14:paraId="594FB552"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61EBF8B5"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34B12380"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0AABC6FC"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AFD7115"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67E8340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5220E50E"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300353C"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4A070EE5"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0BD347B4" w14:textId="77777777" w:rsidR="006B5893" w:rsidRDefault="007F0B6E" w:rsidP="00117E8C">
      <w:pPr>
        <w:ind w:left="1849" w:right="14" w:firstLine="0"/>
      </w:pPr>
      <w:r>
        <w:t xml:space="preserve">34. The indemnity doesn’t apply to the extent that the Supplier breach is due to a Buyer’s instruction. </w:t>
      </w:r>
    </w:p>
    <w:p w14:paraId="43727611"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928546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3B3BA2CE" w14:textId="77777777" w:rsidR="006B5893" w:rsidRDefault="007F0B6E" w:rsidP="00117E8C">
      <w:pPr>
        <w:ind w:left="1849" w:right="14" w:firstLine="0"/>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79E17E11"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5AAE4C15"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6BA9AFD9"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67CBF916"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71FB881"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6F5FBD7" w14:textId="77777777" w:rsidR="006B5893" w:rsidRDefault="006B5893">
      <w:pPr>
        <w:spacing w:after="16"/>
        <w:ind w:left="1843" w:right="14" w:hanging="709"/>
      </w:pPr>
    </w:p>
    <w:p w14:paraId="15CB2BD1" w14:textId="77777777" w:rsidR="006B5893" w:rsidRDefault="007F0B6E">
      <w:pPr>
        <w:spacing w:after="237"/>
        <w:ind w:right="14"/>
      </w:pPr>
      <w:r>
        <w:t xml:space="preserve">11.5 Subject to the limitation in Clause 24.3, the Buyer shall: </w:t>
      </w:r>
    </w:p>
    <w:p w14:paraId="2E5CBA0F" w14:textId="77777777" w:rsidR="006B5893" w:rsidRDefault="007F0B6E">
      <w:pPr>
        <w:spacing w:after="0"/>
        <w:ind w:left="2573" w:right="14" w:hanging="720"/>
      </w:pPr>
      <w:r>
        <w:t xml:space="preserve">11.5.1 defend the Supplier, its Affiliates and licensors from and against any third-party claim: </w:t>
      </w:r>
    </w:p>
    <w:p w14:paraId="365A8FB7" w14:textId="77777777" w:rsidR="006B5893" w:rsidRDefault="007F0B6E" w:rsidP="008124B1">
      <w:pPr>
        <w:numPr>
          <w:ilvl w:val="0"/>
          <w:numId w:val="6"/>
        </w:numPr>
        <w:spacing w:after="0"/>
        <w:ind w:right="14" w:hanging="330"/>
      </w:pPr>
      <w:r>
        <w:t xml:space="preserve">alleging that any use of the Services by or on behalf of the Buyer and/or Buyer Users is in breach of applicable Law; </w:t>
      </w:r>
    </w:p>
    <w:p w14:paraId="4B483725" w14:textId="77777777" w:rsidR="006B5893" w:rsidRDefault="007F0B6E" w:rsidP="008124B1">
      <w:pPr>
        <w:numPr>
          <w:ilvl w:val="0"/>
          <w:numId w:val="6"/>
        </w:numPr>
        <w:spacing w:after="9"/>
        <w:ind w:right="14" w:hanging="330"/>
      </w:pPr>
      <w:r>
        <w:t xml:space="preserve">alleging that the Buyer Data violates, infringes or misappropriates any rights of a third party; </w:t>
      </w:r>
    </w:p>
    <w:p w14:paraId="2C787436" w14:textId="77777777" w:rsidR="006B5893" w:rsidRDefault="007F0B6E" w:rsidP="008124B1">
      <w:pPr>
        <w:numPr>
          <w:ilvl w:val="0"/>
          <w:numId w:val="6"/>
        </w:numPr>
        <w:ind w:right="14" w:hanging="330"/>
      </w:pPr>
      <w:r>
        <w:t xml:space="preserve">arising from the Supplier’s use of the Buyer Data in accordance with this Call-Off Contract; and </w:t>
      </w:r>
    </w:p>
    <w:p w14:paraId="240F196E" w14:textId="77777777" w:rsidR="006B5893" w:rsidRDefault="00117E8C">
      <w:pPr>
        <w:ind w:left="2573" w:right="227" w:hanging="720"/>
      </w:pPr>
      <w:r>
        <w:lastRenderedPageBreak/>
        <w:t>11.5.2  in</w:t>
      </w:r>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24F5452"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862B2F1" w14:textId="77777777" w:rsidR="006B5893" w:rsidRDefault="007F0B6E" w:rsidP="008124B1">
      <w:pPr>
        <w:numPr>
          <w:ilvl w:val="2"/>
          <w:numId w:val="7"/>
        </w:numPr>
        <w:spacing w:after="344"/>
        <w:ind w:right="14" w:hanging="720"/>
      </w:pPr>
      <w:r>
        <w:t xml:space="preserve">rights granted to the Buyer under this Call-Off Contract </w:t>
      </w:r>
    </w:p>
    <w:p w14:paraId="2D77A9C9" w14:textId="77777777" w:rsidR="006B5893" w:rsidRDefault="007F0B6E" w:rsidP="008124B1">
      <w:pPr>
        <w:numPr>
          <w:ilvl w:val="2"/>
          <w:numId w:val="7"/>
        </w:numPr>
        <w:ind w:right="14" w:hanging="720"/>
      </w:pPr>
      <w:r>
        <w:t xml:space="preserve">Supplier’s performance of the Services </w:t>
      </w:r>
    </w:p>
    <w:p w14:paraId="62B93C84" w14:textId="77777777" w:rsidR="006B5893" w:rsidRDefault="007F0B6E" w:rsidP="008124B1">
      <w:pPr>
        <w:numPr>
          <w:ilvl w:val="2"/>
          <w:numId w:val="7"/>
        </w:numPr>
        <w:ind w:right="14" w:hanging="720"/>
      </w:pPr>
      <w:r>
        <w:t xml:space="preserve">use by the Buyer of the Services </w:t>
      </w:r>
    </w:p>
    <w:p w14:paraId="77536C24"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6689943" w14:textId="77777777" w:rsidR="006B5893" w:rsidRDefault="007F0B6E" w:rsidP="008124B1">
      <w:pPr>
        <w:numPr>
          <w:ilvl w:val="2"/>
          <w:numId w:val="8"/>
        </w:numPr>
        <w:ind w:right="14" w:hanging="720"/>
      </w:pPr>
      <w:r>
        <w:t xml:space="preserve">modify the relevant part of the Services without reducing its functionality or performance </w:t>
      </w:r>
    </w:p>
    <w:p w14:paraId="05CC86AB" w14:textId="77777777" w:rsidR="006B5893" w:rsidRDefault="007F0B6E" w:rsidP="008124B1">
      <w:pPr>
        <w:numPr>
          <w:ilvl w:val="2"/>
          <w:numId w:val="8"/>
        </w:numPr>
        <w:ind w:right="14" w:hanging="720"/>
      </w:pPr>
      <w:r>
        <w:t xml:space="preserve">substitute Services of equivalent functionality and performance, to avoid the infringement or the alleged infringement, as long as there is no additional cost or burden to the Buyer </w:t>
      </w:r>
    </w:p>
    <w:p w14:paraId="1257141B" w14:textId="77777777" w:rsidR="006B5893" w:rsidRDefault="007F0B6E" w:rsidP="008124B1">
      <w:pPr>
        <w:numPr>
          <w:ilvl w:val="2"/>
          <w:numId w:val="8"/>
        </w:numPr>
        <w:ind w:right="14" w:hanging="720"/>
      </w:pPr>
      <w:r>
        <w:t xml:space="preserve">buy a licence to use and supply the Services which are the subject of the alleged infringement, on terms acceptable to the Buyer </w:t>
      </w:r>
    </w:p>
    <w:p w14:paraId="31AB1C50"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C69EE00" w14:textId="77777777" w:rsidR="006B5893" w:rsidRDefault="007F0B6E" w:rsidP="008124B1">
      <w:pPr>
        <w:numPr>
          <w:ilvl w:val="2"/>
          <w:numId w:val="9"/>
        </w:numPr>
        <w:ind w:right="14" w:hanging="720"/>
      </w:pPr>
      <w:r>
        <w:t xml:space="preserve">the use of data supplied by the Buyer which the Supplier isn’t required to verify under this Call-Off Contract </w:t>
      </w:r>
    </w:p>
    <w:p w14:paraId="56DC2DAC" w14:textId="77777777" w:rsidR="006B5893" w:rsidRDefault="007F0B6E" w:rsidP="008124B1">
      <w:pPr>
        <w:numPr>
          <w:ilvl w:val="2"/>
          <w:numId w:val="9"/>
        </w:numPr>
        <w:ind w:right="14" w:hanging="720"/>
      </w:pPr>
      <w:r>
        <w:t xml:space="preserve">other material provided by the Buyer necessary for the Services </w:t>
      </w:r>
    </w:p>
    <w:p w14:paraId="57D0F7C0"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6BD598B"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2920E657"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E315DF6"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76EE95B5"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39F23DF6"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1D3FCDED" w14:textId="77777777" w:rsidR="006B5893" w:rsidRDefault="007F0B6E">
      <w:pPr>
        <w:ind w:left="1838" w:right="14" w:hanging="720"/>
      </w:pPr>
      <w:r>
        <w:t xml:space="preserve">12.2 The Supplier must fully assist with any complaint or request for Buyer Personal Data including by: </w:t>
      </w:r>
    </w:p>
    <w:p w14:paraId="33CBC27B" w14:textId="77777777" w:rsidR="006B5893" w:rsidRDefault="007F0B6E">
      <w:pPr>
        <w:ind w:left="1526" w:right="14" w:firstLine="312"/>
      </w:pPr>
      <w:r>
        <w:t xml:space="preserve">12.2.1 providing the Buyer with full details of the complaint or request </w:t>
      </w:r>
    </w:p>
    <w:p w14:paraId="2AF0CA2B"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72889328" w14:textId="77777777" w:rsidR="00117E8C" w:rsidRDefault="007F0B6E" w:rsidP="00117E8C">
      <w:pPr>
        <w:ind w:left="2558" w:right="14" w:hanging="720"/>
      </w:pPr>
      <w:r>
        <w:t>12.2.3 providing the Buyer with any Buyer Personal Data it holds about a Data Subject</w:t>
      </w:r>
      <w:r w:rsidR="00117E8C">
        <w:t xml:space="preserve">     </w:t>
      </w:r>
      <w:r>
        <w:t xml:space="preserve">(within the timescales required by the Buyer) </w:t>
      </w:r>
    </w:p>
    <w:p w14:paraId="7C8266EE" w14:textId="77777777" w:rsidR="006B5893" w:rsidRDefault="007F0B6E">
      <w:pPr>
        <w:ind w:left="1526" w:right="14" w:firstLine="312"/>
      </w:pPr>
      <w:r>
        <w:t xml:space="preserve">12.2.4 providing the Buyer with any information requested by the Data Subject </w:t>
      </w:r>
    </w:p>
    <w:p w14:paraId="31B3ACFA"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54FFB7AE"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1366546"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4ED8312E" w14:textId="77777777" w:rsidR="006B5893" w:rsidRDefault="007F0B6E">
      <w:pPr>
        <w:ind w:left="1838" w:right="471" w:hanging="720"/>
      </w:pPr>
      <w:r>
        <w:t xml:space="preserve">13.2 </w:t>
      </w:r>
      <w:r>
        <w:tab/>
        <w:t xml:space="preserve">The Supplier will not store or use Buyer Data except if necessary to fulfil its obligations. </w:t>
      </w:r>
    </w:p>
    <w:p w14:paraId="56E38A33"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7239B438"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AC3C58D"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337E79C8"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612B30B" w14:textId="77777777" w:rsidR="006B5893" w:rsidRDefault="007F0B6E">
      <w:pPr>
        <w:spacing w:after="21"/>
        <w:ind w:right="14" w:firstLine="312"/>
      </w:pPr>
      <w:r>
        <w:lastRenderedPageBreak/>
        <w:t xml:space="preserve">       13.6.1 the principles in the Security Policy Framework: </w:t>
      </w:r>
    </w:p>
    <w:bookmarkStart w:id="3" w:name="_Hlt118196773"/>
    <w:bookmarkStart w:id="4" w:name="_Hlt118196774"/>
    <w:p w14:paraId="666B681D"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1860670" w14:textId="77777777" w:rsidR="00117E8C" w:rsidRDefault="00117E8C">
      <w:pPr>
        <w:spacing w:after="27" w:line="256" w:lineRule="auto"/>
        <w:ind w:left="2583" w:right="469" w:firstLine="0"/>
      </w:pPr>
    </w:p>
    <w:p w14:paraId="4DB1D1BA" w14:textId="77777777" w:rsidR="006B5893" w:rsidRDefault="007F0B6E">
      <w:pPr>
        <w:ind w:left="2556" w:right="642" w:hanging="702"/>
      </w:pPr>
      <w:r>
        <w:t>13.6.2 guidance issued by the Centre for Protection of National Infrastructure on Risk Management</w:t>
      </w:r>
      <w:hyperlink r:id="rId19" w:history="1">
        <w:r>
          <w:rPr>
            <w:color w:val="1155CC"/>
            <w:u w:val="single"/>
          </w:rPr>
          <w:t xml:space="preserve">: https://www.cpni.gov.uk/content/adopt-risk-managementapproach </w:t>
        </w:r>
      </w:hyperlink>
      <w:r>
        <w:t xml:space="preserve">and Protection of Sensitive Information and Assets: </w:t>
      </w:r>
      <w:hyperlink r:id="rId20" w:history="1">
        <w:r>
          <w:rPr>
            <w:color w:val="1155CC"/>
            <w:u w:val="single"/>
          </w:rPr>
          <w:t>https://www.cpni.gov.uk/protection-sensitive-information-and-assets</w:t>
        </w:r>
      </w:hyperlink>
      <w:hyperlink r:id="rId21" w:history="1">
        <w:r>
          <w:t xml:space="preserve"> </w:t>
        </w:r>
      </w:hyperlink>
    </w:p>
    <w:p w14:paraId="39C79AA5" w14:textId="77777777" w:rsidR="006B5893" w:rsidRDefault="007F0B6E">
      <w:pPr>
        <w:ind w:left="2573" w:right="14" w:hanging="720"/>
      </w:pPr>
      <w:r>
        <w:t xml:space="preserve">13.6.3 the National Cyber Security Centre’s (NCSC) information risk management guidance: </w:t>
      </w:r>
      <w:hyperlink r:id="rId22" w:history="1">
        <w:r>
          <w:rPr>
            <w:color w:val="1155CC"/>
            <w:u w:val="single"/>
          </w:rPr>
          <w:t>https://www.ncsc.gov.uk/collection/risk-management-collection</w:t>
        </w:r>
      </w:hyperlink>
      <w:hyperlink r:id="rId23" w:history="1">
        <w:r>
          <w:t xml:space="preserve"> </w:t>
        </w:r>
      </w:hyperlink>
    </w:p>
    <w:p w14:paraId="3984901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4" w:history="1">
        <w:r>
          <w:rPr>
            <w:color w:val="0000FF"/>
            <w:u w:val="single"/>
          </w:rPr>
          <w:t>https://www.gov.uk/government/publications/technologycode-of-practice/technology -code-of-practice</w:t>
        </w:r>
      </w:hyperlink>
      <w:hyperlink r:id="rId25" w:history="1">
        <w:r>
          <w:t xml:space="preserve"> </w:t>
        </w:r>
      </w:hyperlink>
    </w:p>
    <w:p w14:paraId="2D99C97C"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7FD353D0"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26" w:history="1">
        <w:r>
          <w:t xml:space="preserve"> </w:t>
        </w:r>
      </w:hyperlink>
    </w:p>
    <w:p w14:paraId="6943547C" w14:textId="77777777" w:rsidR="006B5893" w:rsidRDefault="007F0B6E">
      <w:pPr>
        <w:spacing w:after="323" w:line="256" w:lineRule="auto"/>
        <w:ind w:left="1853" w:firstLine="0"/>
      </w:pPr>
      <w:r>
        <w:rPr>
          <w:color w:val="222222"/>
        </w:rPr>
        <w:t>13.6.6 Buyer requirements in respect of AI ethical standards.</w:t>
      </w:r>
      <w:r>
        <w:t xml:space="preserve"> </w:t>
      </w:r>
    </w:p>
    <w:p w14:paraId="570D180D"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2C607FFE"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D1B01E0"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6023B69B"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5521360B"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62326C0"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3D927D06"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8" w:name="_Hlt118196826"/>
    <w:p w14:paraId="37D330F6"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3C0A28C8"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6CCB4B35"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4E112631"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02F2FC0C"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EBC0E75"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hyperlink r:id="rId28" w:history="1">
        <w:r>
          <w:t xml:space="preserve"> </w:t>
        </w:r>
      </w:hyperlink>
    </w:p>
    <w:p w14:paraId="4F837DE4"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2816714"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395C162D"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CCB80C3"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6177D19"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0E271422" w14:textId="77777777" w:rsidR="006B5893" w:rsidRDefault="007F0B6E">
      <w:pPr>
        <w:spacing w:after="33" w:line="276" w:lineRule="auto"/>
        <w:ind w:left="1789" w:right="166" w:firstLine="49"/>
      </w:pPr>
      <w:r>
        <w:t xml:space="preserve">Buyer’s written approval of) a Security Management Plan and an Information Security </w:t>
      </w:r>
    </w:p>
    <w:p w14:paraId="0C3C0CFC"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6CACE99"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5D64C67B"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E1F431B"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105E6EA1"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11C6C7DF"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11EE5E07"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099E5E0"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2B145FC0"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9" w:history="1">
        <w:r>
          <w:t xml:space="preserve"> </w:t>
        </w:r>
      </w:hyperlink>
    </w:p>
    <w:p w14:paraId="47AA0405"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0690CCB"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91CA927"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1B921C1B" w14:textId="77777777" w:rsidR="006B5893" w:rsidRDefault="007F0B6E">
      <w:pPr>
        <w:ind w:left="1526" w:right="14" w:firstLine="312"/>
      </w:pPr>
      <w:r>
        <w:t xml:space="preserve">17.1.1 an executed Guarantee in the form at Schedule 5 </w:t>
      </w:r>
    </w:p>
    <w:p w14:paraId="4F4CF09B"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55B73802"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0EC8C6D"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DD41A6C"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0D067F93"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4D58D1D0" w14:textId="77777777" w:rsidR="006B5893" w:rsidRDefault="007F0B6E">
      <w:pPr>
        <w:ind w:left="2573" w:right="14" w:hanging="720"/>
      </w:pPr>
      <w:r>
        <w:t xml:space="preserve">18.2.1 Buyer’s right to End the Call-Off Contract under clause 18.1 is reasonable considering the type of cloud Service being provided </w:t>
      </w:r>
    </w:p>
    <w:p w14:paraId="6376073B"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42004723"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1FB5E85A"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209F87FC" w14:textId="77777777" w:rsidR="006B5893" w:rsidRDefault="007F0B6E">
      <w:pPr>
        <w:ind w:left="2573" w:right="14" w:hanging="720"/>
      </w:pPr>
      <w:r>
        <w:t xml:space="preserve">18.4.1 a Supplier Default and if the Supplier Default cannot, in the reasonable opinion of the Buyer, be remedied </w:t>
      </w:r>
    </w:p>
    <w:p w14:paraId="2330865F" w14:textId="77777777" w:rsidR="006B5893" w:rsidRDefault="007F0B6E">
      <w:pPr>
        <w:ind w:left="1541" w:right="14" w:firstLine="312"/>
      </w:pPr>
      <w:r>
        <w:t xml:space="preserve">18.4.2 any fraud </w:t>
      </w:r>
    </w:p>
    <w:p w14:paraId="179FAA5A"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63570F3E"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DF0A17B" w14:textId="77777777" w:rsidR="006B5893" w:rsidRDefault="007F0B6E">
      <w:pPr>
        <w:ind w:left="1541" w:right="14" w:firstLine="312"/>
      </w:pPr>
      <w:r>
        <w:t xml:space="preserve">18.5.2 an Insolvency Event of the other Party happens </w:t>
      </w:r>
    </w:p>
    <w:p w14:paraId="336FAB00" w14:textId="77777777" w:rsidR="006B5893" w:rsidRDefault="007F0B6E">
      <w:pPr>
        <w:ind w:left="2573" w:right="14" w:hanging="720"/>
      </w:pPr>
      <w:r>
        <w:t xml:space="preserve">18.5.3 the other Party ceases or threatens to cease to carry on the whole or any material part of its business </w:t>
      </w:r>
    </w:p>
    <w:p w14:paraId="5DFFE522"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D0623CA"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2F97DF70"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063AA78"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3A8FB52E"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36267BA8"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D629C9E"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4B1F4944" w14:textId="77777777" w:rsidR="006B5893" w:rsidRDefault="007F0B6E">
      <w:pPr>
        <w:ind w:left="1863" w:right="14" w:firstLine="0"/>
      </w:pPr>
      <w:r>
        <w:t xml:space="preserve">19.4.1 any rights, remedies or obligations accrued before its Ending or expiration </w:t>
      </w:r>
    </w:p>
    <w:p w14:paraId="0A4A96E4" w14:textId="77777777" w:rsidR="006B5893" w:rsidRDefault="007F0B6E">
      <w:pPr>
        <w:ind w:left="2573" w:right="14" w:hanging="720"/>
      </w:pPr>
      <w:r>
        <w:lastRenderedPageBreak/>
        <w:t xml:space="preserve">19.4.2 the right of either Party to recover any amount outstanding at the time of Ending or expiry </w:t>
      </w:r>
    </w:p>
    <w:p w14:paraId="6A8B4C7E" w14:textId="77777777" w:rsidR="006B5893" w:rsidRDefault="007F0B6E">
      <w:pPr>
        <w:spacing w:after="8"/>
        <w:ind w:left="2573" w:right="14" w:hanging="720"/>
      </w:pPr>
      <w:r>
        <w:t xml:space="preserve">19.4.3 the continuing rights, remedies or obligations of the Buyer or the Supplier under clauses </w:t>
      </w:r>
    </w:p>
    <w:p w14:paraId="7D02694B" w14:textId="77777777" w:rsidR="006B5893" w:rsidRDefault="007F0B6E" w:rsidP="008124B1">
      <w:pPr>
        <w:numPr>
          <w:ilvl w:val="0"/>
          <w:numId w:val="10"/>
        </w:numPr>
        <w:spacing w:after="22"/>
        <w:ind w:right="14" w:hanging="360"/>
      </w:pPr>
      <w:r>
        <w:t xml:space="preserve">7 (Payment, VAT and Call-Off Contract charges) </w:t>
      </w:r>
    </w:p>
    <w:p w14:paraId="608E552F" w14:textId="77777777" w:rsidR="006B5893" w:rsidRDefault="007F0B6E" w:rsidP="008124B1">
      <w:pPr>
        <w:numPr>
          <w:ilvl w:val="0"/>
          <w:numId w:val="10"/>
        </w:numPr>
        <w:spacing w:after="25"/>
        <w:ind w:right="14" w:hanging="360"/>
      </w:pPr>
      <w:r>
        <w:t xml:space="preserve">8 (Recovery of sums due and right of set-off) </w:t>
      </w:r>
    </w:p>
    <w:p w14:paraId="4F66DE7D" w14:textId="77777777" w:rsidR="006B5893" w:rsidRDefault="007F0B6E" w:rsidP="008124B1">
      <w:pPr>
        <w:numPr>
          <w:ilvl w:val="0"/>
          <w:numId w:val="10"/>
        </w:numPr>
        <w:spacing w:after="24"/>
        <w:ind w:right="14" w:hanging="360"/>
      </w:pPr>
      <w:r>
        <w:t xml:space="preserve">9 (Insurance) </w:t>
      </w:r>
    </w:p>
    <w:p w14:paraId="38724943" w14:textId="77777777" w:rsidR="006B5893" w:rsidRDefault="007F0B6E" w:rsidP="008124B1">
      <w:pPr>
        <w:numPr>
          <w:ilvl w:val="0"/>
          <w:numId w:val="10"/>
        </w:numPr>
        <w:spacing w:after="23"/>
        <w:ind w:right="14" w:hanging="360"/>
      </w:pPr>
      <w:r>
        <w:t xml:space="preserve">10 (Confidentiality) </w:t>
      </w:r>
    </w:p>
    <w:p w14:paraId="13715FBE" w14:textId="77777777" w:rsidR="006B5893" w:rsidRDefault="007F0B6E" w:rsidP="008124B1">
      <w:pPr>
        <w:numPr>
          <w:ilvl w:val="0"/>
          <w:numId w:val="10"/>
        </w:numPr>
        <w:spacing w:after="23"/>
        <w:ind w:right="14" w:hanging="360"/>
      </w:pPr>
      <w:r>
        <w:t xml:space="preserve">11 (Intellectual property rights) </w:t>
      </w:r>
    </w:p>
    <w:p w14:paraId="7F72ABAD" w14:textId="77777777" w:rsidR="006B5893" w:rsidRPr="00797443" w:rsidRDefault="007F0B6E" w:rsidP="008124B1">
      <w:pPr>
        <w:numPr>
          <w:ilvl w:val="0"/>
          <w:numId w:val="10"/>
        </w:numPr>
        <w:spacing w:after="24"/>
        <w:ind w:right="14" w:hanging="360"/>
      </w:pPr>
      <w:r w:rsidRPr="00797443">
        <w:t xml:space="preserve">12 (Protection of information) </w:t>
      </w:r>
    </w:p>
    <w:p w14:paraId="6D30F9C4" w14:textId="77777777" w:rsidR="006B5893" w:rsidRPr="00797443" w:rsidRDefault="007F0B6E" w:rsidP="008124B1">
      <w:pPr>
        <w:numPr>
          <w:ilvl w:val="0"/>
          <w:numId w:val="10"/>
        </w:numPr>
        <w:spacing w:after="0"/>
        <w:ind w:right="14" w:hanging="360"/>
      </w:pPr>
      <w:r w:rsidRPr="00797443">
        <w:t xml:space="preserve">13 (Buyer data) </w:t>
      </w:r>
    </w:p>
    <w:p w14:paraId="0AEAC007" w14:textId="77777777" w:rsidR="006B5893" w:rsidRPr="00797443" w:rsidRDefault="007F0B6E" w:rsidP="008124B1">
      <w:pPr>
        <w:numPr>
          <w:ilvl w:val="0"/>
          <w:numId w:val="10"/>
        </w:numPr>
        <w:spacing w:after="0"/>
        <w:ind w:right="14" w:hanging="360"/>
      </w:pPr>
      <w:r w:rsidRPr="00797443">
        <w:t xml:space="preserve">19 (Consequences of suspension, ending and expiry) </w:t>
      </w:r>
    </w:p>
    <w:p w14:paraId="6AD58EB4" w14:textId="77777777" w:rsidR="006B5893" w:rsidRPr="00797443" w:rsidRDefault="007F0B6E" w:rsidP="008124B1">
      <w:pPr>
        <w:numPr>
          <w:ilvl w:val="0"/>
          <w:numId w:val="10"/>
        </w:numPr>
        <w:spacing w:after="0"/>
        <w:ind w:right="14" w:hanging="360"/>
      </w:pPr>
      <w:r w:rsidRPr="00797443">
        <w:t xml:space="preserve">24 (Liability); and incorporated Framework Agreement clauses: 4.1 to 4.6, (Liability), </w:t>
      </w:r>
    </w:p>
    <w:p w14:paraId="1DD07825"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619DD485" w14:textId="77777777" w:rsidR="00117E8C" w:rsidRDefault="00117E8C">
      <w:pPr>
        <w:ind w:left="2573" w:right="14" w:hanging="720"/>
      </w:pPr>
    </w:p>
    <w:p w14:paraId="7EEECB2E"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29F58DE3"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4C50FFC7" w14:textId="77777777" w:rsidR="006B5893" w:rsidRDefault="007F0B6E" w:rsidP="008124B1">
      <w:pPr>
        <w:numPr>
          <w:ilvl w:val="2"/>
          <w:numId w:val="11"/>
        </w:numPr>
        <w:ind w:right="14" w:hanging="720"/>
      </w:pPr>
      <w:r>
        <w:t xml:space="preserve">return all Buyer Data including all copies of Buyer software, code and any other software licensed by the Buyer to the Supplier under it </w:t>
      </w:r>
    </w:p>
    <w:p w14:paraId="5A71459D" w14:textId="77777777" w:rsidR="006B5893" w:rsidRDefault="007F0B6E" w:rsidP="008124B1">
      <w:pPr>
        <w:numPr>
          <w:ilvl w:val="2"/>
          <w:numId w:val="11"/>
        </w:numPr>
        <w:ind w:right="14" w:hanging="720"/>
      </w:pPr>
      <w:r>
        <w:t xml:space="preserve">return any materials created by the Supplier under this Call-Off Contract if the IPRs are owned by the Buyer </w:t>
      </w:r>
    </w:p>
    <w:p w14:paraId="46888D73" w14:textId="77777777" w:rsidR="006B5893" w:rsidRDefault="007F0B6E" w:rsidP="008124B1">
      <w:pPr>
        <w:numPr>
          <w:ilvl w:val="2"/>
          <w:numId w:val="11"/>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FA74074" w14:textId="77777777" w:rsidR="006B5893" w:rsidRDefault="007F0B6E" w:rsidP="008124B1">
      <w:pPr>
        <w:numPr>
          <w:ilvl w:val="2"/>
          <w:numId w:val="11"/>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4E608D83" w14:textId="77777777" w:rsidR="006B5893" w:rsidRDefault="007F0B6E" w:rsidP="008124B1">
      <w:pPr>
        <w:numPr>
          <w:ilvl w:val="2"/>
          <w:numId w:val="11"/>
        </w:numPr>
        <w:ind w:right="14" w:hanging="720"/>
      </w:pPr>
      <w:r>
        <w:t xml:space="preserve">work with the Buyer on any ongoing work </w:t>
      </w:r>
    </w:p>
    <w:p w14:paraId="6921BFAA" w14:textId="77777777" w:rsidR="006B5893" w:rsidRDefault="007F0B6E" w:rsidP="008124B1">
      <w:pPr>
        <w:numPr>
          <w:ilvl w:val="2"/>
          <w:numId w:val="11"/>
        </w:numPr>
        <w:spacing w:after="644"/>
        <w:ind w:right="14" w:hanging="720"/>
      </w:pPr>
      <w:r>
        <w:t xml:space="preserve">return any sums prepaid for Services which have not been delivered to the Buyer, within 10 Working Days of the End or Expiry Date </w:t>
      </w:r>
    </w:p>
    <w:p w14:paraId="4EC2DE3C" w14:textId="77777777" w:rsidR="006B5893" w:rsidRDefault="007F0B6E" w:rsidP="008124B1">
      <w:pPr>
        <w:numPr>
          <w:ilvl w:val="1"/>
          <w:numId w:val="12"/>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24D478D8" w14:textId="77777777" w:rsidR="006B5893" w:rsidRDefault="007F0B6E" w:rsidP="008124B1">
      <w:pPr>
        <w:numPr>
          <w:ilvl w:val="1"/>
          <w:numId w:val="12"/>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62CB02B"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7B6F0FD9"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6EBFFACE" w14:textId="77777777" w:rsidR="006B5893" w:rsidRDefault="007F0B6E" w:rsidP="008124B1">
      <w:pPr>
        <w:numPr>
          <w:ilvl w:val="0"/>
          <w:numId w:val="13"/>
        </w:numPr>
        <w:spacing w:after="0"/>
        <w:ind w:right="14" w:hanging="360"/>
      </w:pPr>
      <w:r>
        <w:t xml:space="preserve">Manner of delivery: email </w:t>
      </w:r>
    </w:p>
    <w:p w14:paraId="56059E28" w14:textId="77777777" w:rsidR="006B5893" w:rsidRDefault="007F0B6E" w:rsidP="008124B1">
      <w:pPr>
        <w:numPr>
          <w:ilvl w:val="0"/>
          <w:numId w:val="13"/>
        </w:numPr>
        <w:spacing w:after="0"/>
        <w:ind w:right="14" w:hanging="360"/>
      </w:pPr>
      <w:r>
        <w:t xml:space="preserve">Deemed time of delivery: 9am on the first Working Day after sending </w:t>
      </w:r>
    </w:p>
    <w:p w14:paraId="30913EF9" w14:textId="77777777" w:rsidR="006B5893" w:rsidRDefault="007F0B6E" w:rsidP="008124B1">
      <w:pPr>
        <w:numPr>
          <w:ilvl w:val="0"/>
          <w:numId w:val="13"/>
        </w:numPr>
        <w:spacing w:after="0"/>
        <w:ind w:right="14" w:hanging="360"/>
      </w:pPr>
      <w:r>
        <w:t xml:space="preserve">Proof of service: Sent in an emailed letter in PDF format to the correct email address without any error message </w:t>
      </w:r>
    </w:p>
    <w:p w14:paraId="4F299326" w14:textId="77777777" w:rsidR="00797443" w:rsidRDefault="00797443" w:rsidP="00797443">
      <w:pPr>
        <w:spacing w:after="0"/>
        <w:ind w:left="2213" w:right="14" w:firstLine="0"/>
      </w:pPr>
    </w:p>
    <w:p w14:paraId="08FEF798"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86D2D14"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F672E35"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44648E35"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0B050C2"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67170395"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8F1548D" w14:textId="77777777" w:rsidR="00797443" w:rsidRDefault="00797443">
      <w:pPr>
        <w:ind w:left="1838" w:right="14" w:hanging="720"/>
      </w:pPr>
    </w:p>
    <w:p w14:paraId="5D4594DD"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516CD500"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7343E5C"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0A4935B4" w14:textId="77777777" w:rsidR="006B5893" w:rsidRDefault="007F0B6E">
      <w:pPr>
        <w:spacing w:after="332"/>
        <w:ind w:left="1541" w:right="14" w:firstLine="312"/>
      </w:pPr>
      <w:r>
        <w:t xml:space="preserve">21.6.2 there will be no adverse impact on service continuity </w:t>
      </w:r>
    </w:p>
    <w:p w14:paraId="359DEB8B" w14:textId="77777777" w:rsidR="006B5893" w:rsidRDefault="007F0B6E">
      <w:pPr>
        <w:ind w:left="1541" w:right="14" w:firstLine="312"/>
      </w:pPr>
      <w:r>
        <w:t xml:space="preserve">21.6.3 there is no vendor lock-in to the Supplier’s Service at exit </w:t>
      </w:r>
    </w:p>
    <w:p w14:paraId="06621355"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7B8C6391"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53D49AA6"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1E3DBE94"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41C4F94D"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3C9CC807"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65B29234" w14:textId="77777777" w:rsidR="006B5893" w:rsidRDefault="007F0B6E">
      <w:pPr>
        <w:ind w:left="1541" w:right="14" w:firstLine="312"/>
      </w:pPr>
      <w:r>
        <w:t xml:space="preserve">21.8.4 the testing and assurance strategy for exported Buyer Data </w:t>
      </w:r>
    </w:p>
    <w:p w14:paraId="0E9FB0AE" w14:textId="77777777" w:rsidR="006B5893" w:rsidRDefault="007F0B6E">
      <w:pPr>
        <w:ind w:left="1541" w:right="14" w:firstLine="312"/>
      </w:pPr>
      <w:r>
        <w:t xml:space="preserve">21.8.5 if relevant, TUPE-related activity to comply with the TUPE regulations </w:t>
      </w:r>
    </w:p>
    <w:p w14:paraId="1F49CA3F"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6CE08DDA"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7DAEE285" w14:textId="77777777" w:rsidR="006B5893" w:rsidRDefault="007F0B6E">
      <w:pPr>
        <w:ind w:left="1838" w:right="14" w:hanging="720"/>
      </w:pPr>
      <w:r>
        <w:t xml:space="preserve">22.1 </w:t>
      </w:r>
      <w:r>
        <w:tab/>
        <w:t xml:space="preserve">At least 10 Working Days before the Expiry Date or End Date, the Supplier must provide any: </w:t>
      </w:r>
    </w:p>
    <w:p w14:paraId="3935121C" w14:textId="77777777" w:rsidR="006B5893" w:rsidRDefault="007F0B6E">
      <w:pPr>
        <w:ind w:left="2573" w:right="14" w:hanging="720"/>
      </w:pPr>
      <w:r>
        <w:t xml:space="preserve">22.1.1 data (including Buyer Data), Buyer Personal Data and Buyer Confidential Information in the Supplier’s possession, power or control </w:t>
      </w:r>
    </w:p>
    <w:p w14:paraId="44049782" w14:textId="77777777" w:rsidR="006B5893" w:rsidRDefault="007F0B6E">
      <w:pPr>
        <w:ind w:left="1526" w:right="14" w:firstLine="312"/>
      </w:pPr>
      <w:r>
        <w:t xml:space="preserve">22.1.2 other information reasonably requested by the Buyer </w:t>
      </w:r>
    </w:p>
    <w:p w14:paraId="7F35402C"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38EBD20B"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49E5C5CA"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0EE1AF67"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0312ADCE"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EA271D4"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8F5C27C"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4732F22D" w14:textId="77777777" w:rsidR="006B5893" w:rsidRDefault="007F0B6E">
      <w:pPr>
        <w:ind w:left="1537" w:right="14" w:firstLine="312"/>
      </w:pPr>
      <w:r>
        <w:t xml:space="preserve">Supplier's liability: </w:t>
      </w:r>
    </w:p>
    <w:p w14:paraId="08818E1B"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6D35488B"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302CF92E"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486016C7" w14:textId="77777777" w:rsidR="006B5893" w:rsidRDefault="007F0B6E">
      <w:pPr>
        <w:spacing w:after="274"/>
        <w:ind w:left="1834" w:right="14" w:firstLine="0"/>
      </w:pPr>
      <w:r>
        <w:t xml:space="preserve">Buyer’s liability pursuant to Clause 11.5.2 shall in no event exceed in aggregate five million pounds (£5,000,000). </w:t>
      </w:r>
    </w:p>
    <w:p w14:paraId="2956AB8F"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7D004990" w14:textId="77777777" w:rsidR="006B5893" w:rsidRDefault="007F0B6E">
      <w:pPr>
        <w:spacing w:after="988"/>
        <w:ind w:left="1848" w:right="14" w:firstLine="0"/>
      </w:pPr>
      <w:r>
        <w:t xml:space="preserve">24.2 will not be taken into consideration. </w:t>
      </w:r>
    </w:p>
    <w:p w14:paraId="0F13177F"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A79121D"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1B8DE77"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6C3B65B4"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3DB98880"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1B675BD"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1FCF81F8" w14:textId="77777777" w:rsidR="006B5893" w:rsidRDefault="007F0B6E">
      <w:pPr>
        <w:ind w:left="2573" w:right="14" w:hanging="720"/>
      </w:pPr>
      <w:r>
        <w:t xml:space="preserve">25.5.1 comply with any security requirements at the premises and not do anything to weaken the security of the premises </w:t>
      </w:r>
    </w:p>
    <w:p w14:paraId="76B9C44F" w14:textId="77777777" w:rsidR="006B5893" w:rsidRDefault="007F0B6E">
      <w:pPr>
        <w:ind w:left="1541" w:right="14" w:firstLine="312"/>
      </w:pPr>
      <w:r>
        <w:t xml:space="preserve">25.5.2 comply with Buyer requirements for the conduct of personnel </w:t>
      </w:r>
    </w:p>
    <w:p w14:paraId="4FACF3E6" w14:textId="77777777" w:rsidR="006B5893" w:rsidRDefault="007F0B6E">
      <w:pPr>
        <w:ind w:left="1541" w:right="14" w:firstLine="312"/>
      </w:pPr>
      <w:r>
        <w:t xml:space="preserve">25.5.3 comply with any health and safety measures implemented by the Buyer </w:t>
      </w:r>
    </w:p>
    <w:p w14:paraId="3915994B"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0CA6AAD1"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0F3BBDC"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17AE001"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71F07494"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0B55963"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3832FC1D"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16FEB383"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44396D4D"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6A22EC1A"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58C88613"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1FCC5E92"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E54CE71"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1680C93A"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65B4796E"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r w:rsidR="00797443">
        <w:t>staff</w:t>
      </w:r>
      <w:r>
        <w:t xml:space="preserve"> assigned for the purposes of TUPE to the Services. For each person identified the Supplier must provide details of: </w:t>
      </w:r>
    </w:p>
    <w:p w14:paraId="57A3561D"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302B789E"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EBF1653"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3C82839"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40BBE3C8"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31E37AB"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94A3D97"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029929C"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05EA69D4"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0CEAA6F0"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2112EC27" w14:textId="77777777" w:rsidR="006B5893" w:rsidRDefault="007F0B6E" w:rsidP="008124B1">
      <w:pPr>
        <w:numPr>
          <w:ilvl w:val="0"/>
          <w:numId w:val="14"/>
        </w:numPr>
        <w:spacing w:after="20"/>
        <w:ind w:right="14" w:hanging="306"/>
      </w:pPr>
      <w:r>
        <w:t>2.11</w:t>
      </w:r>
      <w:r>
        <w:tab/>
        <w:t xml:space="preserve">       outstanding liabilities </w:t>
      </w:r>
    </w:p>
    <w:p w14:paraId="6DFA5906"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836389C"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13269536"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4A36F89B"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9EC30CB" w14:textId="77777777" w:rsidR="006B5893" w:rsidRDefault="007F0B6E" w:rsidP="008124B1">
      <w:pPr>
        <w:numPr>
          <w:ilvl w:val="1"/>
          <w:numId w:val="1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518B776" w14:textId="77777777" w:rsidR="006B5893" w:rsidRDefault="007F0B6E" w:rsidP="008124B1">
      <w:pPr>
        <w:numPr>
          <w:ilvl w:val="1"/>
          <w:numId w:val="14"/>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1042E9EF" w14:textId="77777777" w:rsidR="006B5893" w:rsidRDefault="007F0B6E" w:rsidP="008124B1">
      <w:pPr>
        <w:numPr>
          <w:ilvl w:val="1"/>
          <w:numId w:val="14"/>
        </w:numPr>
        <w:tabs>
          <w:tab w:val="left" w:pos="3686"/>
        </w:tabs>
        <w:ind w:left="1701" w:right="14" w:hanging="567"/>
      </w:pPr>
      <w:r>
        <w:t xml:space="preserve">The Supplier will indemnify the Buyer or any Replacement Supplier for all Loss arising from both: </w:t>
      </w:r>
    </w:p>
    <w:p w14:paraId="721534E9" w14:textId="77777777" w:rsidR="006B5893" w:rsidRDefault="007F0B6E" w:rsidP="008124B1">
      <w:pPr>
        <w:numPr>
          <w:ilvl w:val="2"/>
          <w:numId w:val="14"/>
        </w:numPr>
        <w:tabs>
          <w:tab w:val="left" w:pos="3686"/>
        </w:tabs>
        <w:ind w:left="2410" w:right="14" w:hanging="721"/>
      </w:pPr>
      <w:r>
        <w:t xml:space="preserve">its failure to comply with the provisions of this clause </w:t>
      </w:r>
    </w:p>
    <w:p w14:paraId="329BCC9A" w14:textId="77777777" w:rsidR="006B5893" w:rsidRDefault="007F0B6E" w:rsidP="008124B1">
      <w:pPr>
        <w:numPr>
          <w:ilvl w:val="2"/>
          <w:numId w:val="14"/>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1E04F076" w14:textId="77777777" w:rsidR="006B5893" w:rsidRDefault="007F0B6E" w:rsidP="008124B1">
      <w:pPr>
        <w:numPr>
          <w:ilvl w:val="1"/>
          <w:numId w:val="14"/>
        </w:numPr>
        <w:ind w:left="1701" w:right="14" w:hanging="567"/>
      </w:pPr>
      <w:r>
        <w:t xml:space="preserve">The provisions of this clause apply during the Term of this Call-Off Contract and indefinitely after it Ends or expires. </w:t>
      </w:r>
    </w:p>
    <w:p w14:paraId="3E89A167" w14:textId="77777777" w:rsidR="006B5893" w:rsidRDefault="007F0B6E" w:rsidP="008124B1">
      <w:pPr>
        <w:numPr>
          <w:ilvl w:val="1"/>
          <w:numId w:val="14"/>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4101D1A5"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DD48FFD"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EA4D013"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3CF49C8"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24E788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47731BC7"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25FD6C73" w14:textId="77777777" w:rsidR="006B5893" w:rsidRDefault="007F0B6E">
      <w:pPr>
        <w:ind w:left="1541" w:right="14" w:firstLine="312"/>
      </w:pPr>
      <w:r>
        <w:t xml:space="preserve">31.2.1 work proactively and in good faith with each of the Buyer’s contractors </w:t>
      </w:r>
    </w:p>
    <w:p w14:paraId="06363260"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683741FF"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2AEBCB86"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32EB9F22"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1444B1D2"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days notice to the Supplier. </w:t>
      </w:r>
    </w:p>
    <w:p w14:paraId="2A66904B"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3BBA6044"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80BF46E"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DAD1718" w14:textId="77777777" w:rsidR="006B5893" w:rsidRPr="005D1A53" w:rsidRDefault="007F0B6E">
      <w:pPr>
        <w:pStyle w:val="Heading1"/>
        <w:pageBreakBefore/>
        <w:spacing w:after="81"/>
        <w:ind w:left="1113" w:firstLine="1118"/>
      </w:pPr>
      <w:bookmarkStart w:id="11" w:name="_heading=h.3znysh7"/>
      <w:bookmarkEnd w:id="11"/>
      <w:r w:rsidRPr="005D1A53">
        <w:lastRenderedPageBreak/>
        <w:t xml:space="preserve">Schedule 1: Services </w:t>
      </w:r>
    </w:p>
    <w:p w14:paraId="745BECBA" w14:textId="77777777" w:rsidR="006B5893" w:rsidRPr="005D1A53" w:rsidRDefault="007F0B6E">
      <w:pPr>
        <w:spacing w:after="233"/>
        <w:ind w:right="14"/>
      </w:pPr>
      <w:r w:rsidRPr="005D1A53">
        <w:t xml:space="preserve">[To be added in agreement between the Buyer and Supplier, and will be G-Cloud Services the Supplier is capable of providing through the Platform.] </w:t>
      </w:r>
    </w:p>
    <w:p w14:paraId="6D8F4F2D" w14:textId="1610D753" w:rsidR="00FE1650" w:rsidRDefault="00FE1650" w:rsidP="001B02C6">
      <w:pPr>
        <w:spacing w:after="233"/>
        <w:ind w:right="14"/>
      </w:pPr>
      <w:r>
        <w:t xml:space="preserve">As outlined in the </w:t>
      </w:r>
      <w:r w:rsidR="001B02C6" w:rsidRPr="001B02C6">
        <w:t>G-Cloud 13 Service ID: 545316650748638</w:t>
      </w:r>
      <w:r>
        <w:t xml:space="preserve"> </w:t>
      </w:r>
    </w:p>
    <w:p w14:paraId="16958F15" w14:textId="141E682D" w:rsidR="001B02C6" w:rsidRDefault="00FE1650" w:rsidP="001B02C6">
      <w:pPr>
        <w:spacing w:after="233"/>
        <w:ind w:right="14"/>
      </w:pPr>
      <w:r>
        <w:t xml:space="preserve">Service Description: </w:t>
      </w:r>
      <w:hyperlink r:id="rId30" w:history="1">
        <w:r w:rsidRPr="009D6CC9">
          <w:rPr>
            <w:rStyle w:val="Hyperlink"/>
          </w:rPr>
          <w:t>https://www.applytosupply.digitalmarketplace.service.gov.uk/g-cloud/services/545316650748638</w:t>
        </w:r>
      </w:hyperlink>
      <w:r w:rsidR="001B02C6">
        <w:t xml:space="preserve"> </w:t>
      </w:r>
    </w:p>
    <w:p w14:paraId="20CA9D75" w14:textId="3C1B0DE7" w:rsidR="00FE1650" w:rsidRDefault="00FE1650" w:rsidP="001B02C6">
      <w:pPr>
        <w:spacing w:after="233"/>
        <w:ind w:right="14"/>
      </w:pPr>
      <w:r>
        <w:t xml:space="preserve">Service Definition: </w:t>
      </w:r>
      <w:hyperlink r:id="rId31" w:history="1">
        <w:r w:rsidRPr="009D6CC9">
          <w:rPr>
            <w:rStyle w:val="Hyperlink"/>
          </w:rPr>
          <w:t>https://assets.applytosupply.digitalmarketplace.service.gov.uk/g-cloud-13/documents/711898/545316650748638-service-definition-document-2022-05-17-1439.pdf</w:t>
        </w:r>
      </w:hyperlink>
      <w:r>
        <w:t xml:space="preserve"> </w:t>
      </w:r>
    </w:p>
    <w:p w14:paraId="2754EFB0" w14:textId="007C00B8" w:rsidR="00FE1650" w:rsidRDefault="00FE1650" w:rsidP="001B02C6">
      <w:pPr>
        <w:spacing w:after="233"/>
        <w:ind w:right="14"/>
      </w:pPr>
      <w:r>
        <w:t>Technical Overview:</w:t>
      </w:r>
    </w:p>
    <w:p w14:paraId="63AED6BC" w14:textId="5A188307" w:rsidR="00FE1650" w:rsidRDefault="00FE1650" w:rsidP="001B02C6">
      <w:pPr>
        <w:spacing w:after="233"/>
        <w:ind w:right="14"/>
      </w:pPr>
    </w:p>
    <w:p w14:paraId="28437F3F" w14:textId="77777777" w:rsidR="001B02C6" w:rsidRPr="001B02C6" w:rsidRDefault="001B02C6" w:rsidP="001B02C6">
      <w:pPr>
        <w:spacing w:after="233"/>
        <w:ind w:right="14"/>
      </w:pPr>
    </w:p>
    <w:p w14:paraId="5F641E67" w14:textId="77777777" w:rsidR="001B02C6" w:rsidRPr="00B55330" w:rsidRDefault="001B02C6">
      <w:pPr>
        <w:spacing w:after="233"/>
        <w:ind w:right="14"/>
        <w:rPr>
          <w:highlight w:val="yellow"/>
        </w:rPr>
      </w:pPr>
    </w:p>
    <w:p w14:paraId="059582E6" w14:textId="72D705AD" w:rsidR="006B5893" w:rsidRDefault="007F0B6E">
      <w:pPr>
        <w:tabs>
          <w:tab w:val="center" w:pos="1688"/>
          <w:tab w:val="center" w:pos="5137"/>
        </w:tabs>
        <w:spacing w:after="250" w:line="259" w:lineRule="auto"/>
        <w:ind w:left="0" w:firstLine="0"/>
      </w:pPr>
      <w:r w:rsidRPr="001B02C6">
        <w:rPr>
          <w:rFonts w:ascii="Calibri" w:eastAsia="Calibri" w:hAnsi="Calibri" w:cs="Calibri"/>
        </w:rPr>
        <w:tab/>
      </w:r>
      <w:r>
        <w:tab/>
        <w:t xml:space="preserve"> </w:t>
      </w:r>
    </w:p>
    <w:p w14:paraId="53CB779D" w14:textId="77777777" w:rsidR="006B5893" w:rsidRDefault="007F0B6E">
      <w:pPr>
        <w:pStyle w:val="Heading1"/>
        <w:pageBreakBefore/>
        <w:spacing w:after="81"/>
        <w:ind w:left="1113" w:firstLine="1118"/>
      </w:pPr>
      <w:bookmarkStart w:id="12" w:name="_heading=h.2et92p0"/>
      <w:bookmarkEnd w:id="12"/>
      <w:r>
        <w:lastRenderedPageBreak/>
        <w:t xml:space="preserve">Schedule 2: Call-Off Contract charges </w:t>
      </w:r>
    </w:p>
    <w:p w14:paraId="3FB89581" w14:textId="77777777" w:rsidR="006B5893" w:rsidRDefault="007F0B6E">
      <w:pPr>
        <w:spacing w:after="33"/>
        <w:ind w:right="14"/>
      </w:pPr>
      <w:r>
        <w:t xml:space="preserve">For each individual Service, the applicable Call-Off Contract Charges (in accordance with the </w:t>
      </w:r>
    </w:p>
    <w:p w14:paraId="274C5D0B" w14:textId="091C8BA3"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379A270B" w14:textId="4BD777FC" w:rsidR="006B5893" w:rsidRDefault="007F0B6E" w:rsidP="00E277FA">
      <w:pPr>
        <w:spacing w:after="250" w:line="259" w:lineRule="auto"/>
        <w:ind w:right="3672"/>
      </w:pPr>
      <w:r>
        <w:tab/>
        <w:t xml:space="preserve"> </w:t>
      </w:r>
      <w:r w:rsidR="00833C1A">
        <w:t>redacted</w:t>
      </w:r>
    </w:p>
    <w:p w14:paraId="588EC54E" w14:textId="77777777" w:rsidR="00F330F5" w:rsidRDefault="00F330F5" w:rsidP="00E277FA">
      <w:pPr>
        <w:spacing w:after="250" w:line="259" w:lineRule="auto"/>
        <w:ind w:right="3672"/>
      </w:pPr>
    </w:p>
    <w:p w14:paraId="04DD7E2D" w14:textId="77777777" w:rsidR="00F330F5" w:rsidRDefault="00F330F5" w:rsidP="00E277FA">
      <w:pPr>
        <w:spacing w:after="250" w:line="259" w:lineRule="auto"/>
        <w:ind w:right="3672"/>
      </w:pPr>
    </w:p>
    <w:p w14:paraId="2C3B7EFC" w14:textId="77777777" w:rsidR="00F330F5" w:rsidRDefault="00F330F5" w:rsidP="00E277FA">
      <w:pPr>
        <w:spacing w:after="250" w:line="259" w:lineRule="auto"/>
        <w:ind w:right="3672"/>
      </w:pPr>
    </w:p>
    <w:p w14:paraId="249A8BE7" w14:textId="77777777" w:rsidR="00F330F5" w:rsidRDefault="00F330F5" w:rsidP="00E277FA">
      <w:pPr>
        <w:spacing w:after="250" w:line="259" w:lineRule="auto"/>
        <w:ind w:right="3672"/>
      </w:pPr>
    </w:p>
    <w:p w14:paraId="0FA6E912" w14:textId="77777777" w:rsidR="00F330F5" w:rsidRDefault="00F330F5" w:rsidP="00E277FA">
      <w:pPr>
        <w:spacing w:after="250" w:line="259" w:lineRule="auto"/>
        <w:ind w:right="3672"/>
      </w:pPr>
    </w:p>
    <w:p w14:paraId="14AD40B0" w14:textId="77777777" w:rsidR="00F330F5" w:rsidRDefault="00F330F5" w:rsidP="00E277FA">
      <w:pPr>
        <w:spacing w:after="250" w:line="259" w:lineRule="auto"/>
        <w:ind w:right="3672"/>
      </w:pPr>
    </w:p>
    <w:p w14:paraId="2A3F717B" w14:textId="77777777" w:rsidR="00F330F5" w:rsidRDefault="00F330F5" w:rsidP="00E277FA">
      <w:pPr>
        <w:spacing w:after="250" w:line="259" w:lineRule="auto"/>
        <w:ind w:right="3672"/>
      </w:pPr>
    </w:p>
    <w:p w14:paraId="6B062BE0" w14:textId="77777777" w:rsidR="00F330F5" w:rsidRDefault="00F330F5" w:rsidP="00E277FA">
      <w:pPr>
        <w:spacing w:after="250" w:line="259" w:lineRule="auto"/>
        <w:ind w:right="3672"/>
      </w:pPr>
    </w:p>
    <w:p w14:paraId="0DB7A046" w14:textId="77777777" w:rsidR="00F330F5" w:rsidRDefault="00F330F5" w:rsidP="00E277FA">
      <w:pPr>
        <w:spacing w:after="250" w:line="259" w:lineRule="auto"/>
        <w:ind w:right="3672"/>
      </w:pPr>
    </w:p>
    <w:p w14:paraId="1B3C381E" w14:textId="77777777" w:rsidR="00F330F5" w:rsidRDefault="00F330F5" w:rsidP="00E277FA">
      <w:pPr>
        <w:spacing w:after="250" w:line="259" w:lineRule="auto"/>
        <w:ind w:right="3672"/>
      </w:pPr>
    </w:p>
    <w:p w14:paraId="203D95D4" w14:textId="77777777" w:rsidR="00F330F5" w:rsidRDefault="00F330F5" w:rsidP="00E277FA">
      <w:pPr>
        <w:spacing w:after="250" w:line="259" w:lineRule="auto"/>
        <w:ind w:right="3672"/>
      </w:pPr>
    </w:p>
    <w:p w14:paraId="0B1E12A6" w14:textId="77777777" w:rsidR="00F330F5" w:rsidRDefault="00F330F5" w:rsidP="00E277FA">
      <w:pPr>
        <w:spacing w:after="250" w:line="259" w:lineRule="auto"/>
        <w:ind w:right="3672"/>
      </w:pPr>
    </w:p>
    <w:p w14:paraId="6949BF27" w14:textId="77777777" w:rsidR="00F330F5" w:rsidRDefault="00F330F5" w:rsidP="00E277FA">
      <w:pPr>
        <w:spacing w:after="250" w:line="259" w:lineRule="auto"/>
        <w:ind w:right="3672"/>
      </w:pPr>
    </w:p>
    <w:p w14:paraId="5680F023" w14:textId="77777777" w:rsidR="00F330F5" w:rsidRDefault="00F330F5" w:rsidP="00E277FA">
      <w:pPr>
        <w:spacing w:after="250" w:line="259" w:lineRule="auto"/>
        <w:ind w:right="3672"/>
      </w:pPr>
    </w:p>
    <w:p w14:paraId="7546B6D0" w14:textId="77777777" w:rsidR="00F330F5" w:rsidRDefault="00F330F5" w:rsidP="00E277FA">
      <w:pPr>
        <w:spacing w:after="250" w:line="259" w:lineRule="auto"/>
        <w:ind w:right="3672"/>
      </w:pPr>
    </w:p>
    <w:p w14:paraId="059ECE60" w14:textId="1575256B" w:rsidR="00F330F5" w:rsidRDefault="00F330F5" w:rsidP="00E277FA">
      <w:pPr>
        <w:spacing w:after="250" w:line="259" w:lineRule="auto"/>
        <w:ind w:right="3672"/>
      </w:pPr>
    </w:p>
    <w:p w14:paraId="2FD8A5BE" w14:textId="77777777" w:rsidR="006B5893" w:rsidRDefault="007F0B6E">
      <w:pPr>
        <w:pStyle w:val="Heading1"/>
        <w:pageBreakBefore/>
        <w:ind w:left="1113" w:firstLine="1118"/>
      </w:pPr>
      <w:bookmarkStart w:id="13" w:name="_heading=h.tyjcwt"/>
      <w:bookmarkEnd w:id="13"/>
      <w:r>
        <w:lastRenderedPageBreak/>
        <w:t xml:space="preserve">Schedule 3: Collaboration agreement </w:t>
      </w:r>
    </w:p>
    <w:p w14:paraId="255B2E36" w14:textId="77777777" w:rsidR="006B5893" w:rsidRDefault="007F0B6E">
      <w:pPr>
        <w:spacing w:after="17" w:line="566" w:lineRule="auto"/>
        <w:ind w:right="4858"/>
      </w:pPr>
      <w:r>
        <w:t xml:space="preserve">This agreement is made on [enter date] between: </w:t>
      </w:r>
    </w:p>
    <w:p w14:paraId="36088C55" w14:textId="77777777" w:rsidR="006B5893" w:rsidRDefault="007F0B6E" w:rsidP="008124B1">
      <w:pPr>
        <w:numPr>
          <w:ilvl w:val="0"/>
          <w:numId w:val="15"/>
        </w:numPr>
        <w:ind w:right="14" w:hanging="720"/>
      </w:pPr>
      <w:r>
        <w:t xml:space="preserve">[Buyer name] of [Buyer address] (the Buyer) </w:t>
      </w:r>
    </w:p>
    <w:p w14:paraId="00FC73FF" w14:textId="77777777" w:rsidR="006B5893" w:rsidRDefault="007F0B6E" w:rsidP="008124B1">
      <w:pPr>
        <w:numPr>
          <w:ilvl w:val="0"/>
          <w:numId w:val="15"/>
        </w:numPr>
        <w:ind w:right="14" w:hanging="720"/>
      </w:pPr>
      <w:r>
        <w:t xml:space="preserve">[Company name] a company incorporated in [company address] under [registration number], whose registered office is at [registered address] </w:t>
      </w:r>
    </w:p>
    <w:p w14:paraId="6FFAAC50" w14:textId="77777777" w:rsidR="006B5893" w:rsidRDefault="007F0B6E" w:rsidP="008124B1">
      <w:pPr>
        <w:numPr>
          <w:ilvl w:val="0"/>
          <w:numId w:val="15"/>
        </w:numPr>
        <w:ind w:right="14" w:hanging="720"/>
      </w:pPr>
      <w:r>
        <w:t xml:space="preserve">[Company name] a company incorporated in [company address] under [registration number], whose registered office is at [registered address] </w:t>
      </w:r>
    </w:p>
    <w:p w14:paraId="7EB17F7B" w14:textId="77777777" w:rsidR="006B5893" w:rsidRDefault="007F0B6E" w:rsidP="008124B1">
      <w:pPr>
        <w:numPr>
          <w:ilvl w:val="0"/>
          <w:numId w:val="15"/>
        </w:numPr>
        <w:ind w:right="14" w:hanging="720"/>
      </w:pPr>
      <w:r>
        <w:t xml:space="preserve">[Company name] a company incorporated in [company address] under [registration number], whose registered office is at [registered address] </w:t>
      </w:r>
    </w:p>
    <w:p w14:paraId="7A74982D" w14:textId="77777777" w:rsidR="006B5893" w:rsidRDefault="007F0B6E" w:rsidP="008124B1">
      <w:pPr>
        <w:numPr>
          <w:ilvl w:val="0"/>
          <w:numId w:val="15"/>
        </w:numPr>
        <w:ind w:right="14" w:hanging="720"/>
      </w:pPr>
      <w:r>
        <w:t xml:space="preserve">[Company name] a company incorporated in [company address] under [registration number], whose registered office is at [registered address] </w:t>
      </w:r>
    </w:p>
    <w:p w14:paraId="65FEF859" w14:textId="77777777" w:rsidR="006B5893" w:rsidRDefault="007F0B6E" w:rsidP="008124B1">
      <w:pPr>
        <w:numPr>
          <w:ilvl w:val="0"/>
          <w:numId w:val="15"/>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18A4DDF" w14:textId="77777777" w:rsidR="006B5893" w:rsidRDefault="007F0B6E">
      <w:pPr>
        <w:spacing w:after="137"/>
        <w:ind w:right="14"/>
      </w:pPr>
      <w:r>
        <w:t xml:space="preserve">Whereas the: </w:t>
      </w:r>
    </w:p>
    <w:p w14:paraId="31DA07D4" w14:textId="77777777" w:rsidR="006B5893" w:rsidRDefault="007F0B6E" w:rsidP="008124B1">
      <w:pPr>
        <w:numPr>
          <w:ilvl w:val="1"/>
          <w:numId w:val="15"/>
        </w:numPr>
        <w:spacing w:after="5"/>
        <w:ind w:right="14" w:hanging="360"/>
      </w:pPr>
      <w:r>
        <w:t xml:space="preserve">Buyer and the Collaboration Suppliers have entered into the Call-Off Contracts (defined below) for the provision of various IT and telecommunications (ICT) services </w:t>
      </w:r>
    </w:p>
    <w:p w14:paraId="146B231E" w14:textId="77777777" w:rsidR="006B5893" w:rsidRDefault="007F0B6E" w:rsidP="008124B1">
      <w:pPr>
        <w:numPr>
          <w:ilvl w:val="1"/>
          <w:numId w:val="15"/>
        </w:numPr>
        <w:spacing w:after="5"/>
        <w:ind w:right="14" w:hanging="360"/>
      </w:pPr>
      <w:r>
        <w:t xml:space="preserve">Collaboration Suppliers now wish to provide for the ongoing cooperation of the </w:t>
      </w:r>
    </w:p>
    <w:p w14:paraId="6D2EDF5E" w14:textId="77777777" w:rsidR="006B5893" w:rsidRDefault="007F0B6E" w:rsidP="00E277FA">
      <w:pPr>
        <w:ind w:left="1863" w:right="14" w:firstLine="0"/>
      </w:pPr>
      <w:r>
        <w:t xml:space="preserve">Collaboration Suppliers in the provision of services under their respective Call-Off Contract to the Buyer </w:t>
      </w:r>
    </w:p>
    <w:p w14:paraId="3A3C1AD0"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2EDD70F6"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00434737"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300FC526" w14:textId="77777777" w:rsidR="006B5893" w:rsidRDefault="007F0B6E">
      <w:pPr>
        <w:spacing w:after="345"/>
        <w:ind w:left="2573" w:right="14" w:hanging="720"/>
      </w:pPr>
      <w:r>
        <w:t xml:space="preserve">1.1.1 “Agreement” means this collaboration agreement, containing the Clauses and Schedules </w:t>
      </w:r>
    </w:p>
    <w:p w14:paraId="680B172C" w14:textId="77777777" w:rsidR="006B5893" w:rsidRDefault="007F0B6E">
      <w:pPr>
        <w:spacing w:after="395"/>
        <w:ind w:left="2573" w:right="14" w:hanging="720"/>
      </w:pPr>
      <w:r>
        <w:t xml:space="preserve">1.1.2 “Call-Off Contract” means each contract that is let by the Buyer to one of the Collaboration Suppliers </w:t>
      </w:r>
    </w:p>
    <w:p w14:paraId="0C84EF72"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62E29093"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28D13F08"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7E6BD165"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094D1870" w14:textId="77777777" w:rsidR="006B5893" w:rsidRPr="00E277FA" w:rsidRDefault="007F0B6E" w:rsidP="00E277FA">
      <w:pPr>
        <w:tabs>
          <w:tab w:val="center" w:pos="1133"/>
          <w:tab w:val="center" w:pos="6119"/>
        </w:tabs>
        <w:spacing w:after="343"/>
        <w:ind w:left="2552" w:hanging="567"/>
        <w:rPr>
          <w:rFonts w:eastAsia="Calibri"/>
        </w:rPr>
      </w:pPr>
      <w:r w:rsidRPr="00E277FA">
        <w:rPr>
          <w:rFonts w:eastAsia="Calibri"/>
        </w:rPr>
        <w:t xml:space="preserve">1.1.7  “Default”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6DAF4731"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84B2014" w14:textId="77777777" w:rsidR="006B5893" w:rsidRDefault="007F0B6E" w:rsidP="00E277FA">
      <w:pPr>
        <w:spacing w:after="350"/>
        <w:ind w:left="1863" w:right="14" w:firstLine="122"/>
      </w:pPr>
      <w:r>
        <w:t xml:space="preserve">1.1.10 “Effective Date” means [insert date] </w:t>
      </w:r>
    </w:p>
    <w:p w14:paraId="751A9413" w14:textId="77777777" w:rsidR="006B5893" w:rsidRDefault="007F0B6E" w:rsidP="00E277FA">
      <w:pPr>
        <w:spacing w:after="350"/>
        <w:ind w:left="1863" w:right="14" w:firstLine="122"/>
      </w:pPr>
      <w:r>
        <w:t xml:space="preserve">1.1.11 “Force Majeure Event” has the meaning given in clause 11.1.1 </w:t>
      </w:r>
    </w:p>
    <w:p w14:paraId="17AFA400" w14:textId="77777777" w:rsidR="006B5893" w:rsidRDefault="007F0B6E" w:rsidP="00E277FA">
      <w:pPr>
        <w:ind w:left="1863" w:right="14" w:firstLine="122"/>
      </w:pPr>
      <w:r>
        <w:t xml:space="preserve">1.1.12 “Mediator” has the meaning given to it in clause 9.3.1 </w:t>
      </w:r>
    </w:p>
    <w:p w14:paraId="48335AA8" w14:textId="77777777" w:rsidR="006B5893" w:rsidRDefault="007F0B6E" w:rsidP="00E277FA">
      <w:pPr>
        <w:spacing w:after="350"/>
        <w:ind w:left="1863" w:right="14" w:firstLine="122"/>
      </w:pPr>
      <w:r>
        <w:t xml:space="preserve">1.1.13 “Outline Collaboration Plan” has the meaning given to it in clause 3.1 </w:t>
      </w:r>
    </w:p>
    <w:p w14:paraId="7529C3E2" w14:textId="77777777" w:rsidR="006B5893" w:rsidRDefault="007F0B6E" w:rsidP="00E277FA">
      <w:pPr>
        <w:ind w:left="1863" w:right="14" w:firstLine="122"/>
      </w:pPr>
      <w:r>
        <w:t xml:space="preserve">1.1.14 “Term” has the meaning given to it in clause 2.1 </w:t>
      </w:r>
    </w:p>
    <w:p w14:paraId="5E4CA1AC" w14:textId="77777777" w:rsidR="006B5893" w:rsidRDefault="007F0B6E" w:rsidP="00E277FA">
      <w:pPr>
        <w:spacing w:after="607"/>
        <w:ind w:left="2573" w:right="14" w:hanging="588"/>
      </w:pPr>
      <w:r>
        <w:t xml:space="preserve">1.1.15 "Working Day" means any day other than a Saturday, Sunday or public holiday in England and Wales </w:t>
      </w:r>
    </w:p>
    <w:p w14:paraId="3CE324F7"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710DFDA1"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40C80AE4" w14:textId="77777777" w:rsidR="006B5893" w:rsidRDefault="007F0B6E" w:rsidP="00B85EE3">
      <w:pPr>
        <w:ind w:left="2977" w:right="14" w:hanging="598"/>
      </w:pPr>
      <w:r>
        <w:t xml:space="preserve">1.2.1.1 masculine includes the feminine and the neuter </w:t>
      </w:r>
    </w:p>
    <w:p w14:paraId="55569AFA" w14:textId="77777777" w:rsidR="006B5893" w:rsidRDefault="007F0B6E" w:rsidP="00B85EE3">
      <w:pPr>
        <w:ind w:left="2977" w:right="14" w:hanging="598"/>
      </w:pPr>
      <w:r>
        <w:t xml:space="preserve">1.2.1.2 singular includes the plural and the other way round </w:t>
      </w:r>
    </w:p>
    <w:p w14:paraId="768453F7" w14:textId="77777777" w:rsidR="006B5893" w:rsidRDefault="00B85EE3" w:rsidP="00B85EE3">
      <w:pPr>
        <w:ind w:left="3119" w:right="14" w:hanging="851"/>
      </w:pPr>
      <w:r>
        <w:t xml:space="preserve">  </w:t>
      </w:r>
      <w:r w:rsidR="007F0B6E">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4D962131" w14:textId="77777777" w:rsidR="00B85EE3" w:rsidRDefault="00B85EE3" w:rsidP="00B85EE3">
      <w:pPr>
        <w:ind w:left="3119" w:right="14" w:hanging="851"/>
      </w:pPr>
    </w:p>
    <w:p w14:paraId="13843563"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5200CF9C"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042979CE"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632770D"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190E15CD"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4C671869"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A20642A"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37AF67F0"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5F33435E"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4CAC5D8A" w14:textId="77777777" w:rsidR="006B5893" w:rsidRDefault="007F0B6E">
      <w:pPr>
        <w:ind w:left="1863" w:right="14" w:firstLine="0"/>
      </w:pPr>
      <w:r>
        <w:t xml:space="preserve">Collaboration Activities they require from each other (the “Outline Collaboration Plan”). </w:t>
      </w:r>
    </w:p>
    <w:p w14:paraId="0B8D62A9"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4A0E939C"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2C419393"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6AC74850"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7A2E2410"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572A7585"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12EB44F6" w14:textId="77777777" w:rsidR="006B5893" w:rsidRDefault="007F0B6E">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66C15C71"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23045B68"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79335E06"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42AB03B1"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35B96C5A"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257E8460"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01A91BE3"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4F9F921B"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37B4E9F4"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32801A45"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777CA0BB"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32F13B5"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013BE47" w14:textId="77777777" w:rsidR="00B85EE3" w:rsidRDefault="00B85EE3">
      <w:pPr>
        <w:ind w:left="2573" w:right="14" w:hanging="720"/>
      </w:pPr>
    </w:p>
    <w:p w14:paraId="50777420"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11AEC14D"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783A59FF"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719B8039"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7592FCD2"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22F9F6B5"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6A7A3F50" w14:textId="77777777" w:rsidR="006B5893" w:rsidRDefault="007F0B6E" w:rsidP="00DA6500">
      <w:pPr>
        <w:ind w:left="2552" w:right="14" w:hanging="578"/>
      </w:pPr>
      <w:r>
        <w:t xml:space="preserve">6.3.3 received from a third party who lawfully acquired it and who is under no obligation restricting its disclosure </w:t>
      </w:r>
    </w:p>
    <w:p w14:paraId="6EDBDDCA"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03D886A6" w14:textId="77777777" w:rsidR="006B5893" w:rsidRDefault="007F0B6E" w:rsidP="00DA6500">
      <w:pPr>
        <w:spacing w:after="342"/>
        <w:ind w:left="2552" w:right="14" w:hanging="578"/>
      </w:pPr>
      <w:r>
        <w:t xml:space="preserve">6.3.5 required to be disclosed by law or by any judicial, arbitral, regulatory or other authority of competent jurisdiction </w:t>
      </w:r>
    </w:p>
    <w:p w14:paraId="24B22FF3" w14:textId="77777777" w:rsidR="006B5893" w:rsidRDefault="007F0B6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62E6461B"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371C68EE"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7F2343F"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01CB412A" w14:textId="77777777"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6D8F876D" w14:textId="77777777" w:rsidR="006B5893" w:rsidRDefault="007F0B6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64B5005"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02499E1F"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5D43B79E"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09E816A0"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27B8A3A9"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716B5253"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D422261" w14:textId="77777777" w:rsidR="006B5893" w:rsidRDefault="007F0B6E">
      <w:pPr>
        <w:spacing w:after="33" w:line="256" w:lineRule="auto"/>
        <w:ind w:left="1814" w:right="325" w:firstLine="49"/>
      </w:pPr>
      <w:r>
        <w:t xml:space="preserve">(excluding clause 6.4, which will be subject to the limitations of liability set out in the </w:t>
      </w:r>
    </w:p>
    <w:p w14:paraId="2D2DB031" w14:textId="77777777" w:rsidR="006B5893" w:rsidRDefault="007F0B6E">
      <w:pPr>
        <w:ind w:left="1863" w:right="14" w:firstLine="0"/>
      </w:pPr>
      <w:r>
        <w:t xml:space="preserve">[relevant contract] [Call-Off Contract]), in no event will any party be liable to any other for: </w:t>
      </w:r>
    </w:p>
    <w:p w14:paraId="4CCD102E"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71F2A061"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03FFAA1E"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022E0490"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3A71BC9D"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385DA4A3"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7B81C446"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3C53A113"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6F572240" w14:textId="77777777" w:rsidR="006B5893" w:rsidRDefault="007F0B6E">
      <w:pPr>
        <w:ind w:left="2573" w:right="14" w:hanging="720"/>
      </w:pPr>
      <w:r>
        <w:t xml:space="preserve">8.6.1 additional operational or administrative costs and expenses arising from a Collaboration Supplier’s Default </w:t>
      </w:r>
    </w:p>
    <w:p w14:paraId="7CC9F4F8"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6AC7DAE2"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1024F5A2"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74F0001F"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36418EE9"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0C145EFC"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48C90F7"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1FA1F5AD"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235AAC31"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688C8C12"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72E6782F"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E9DA7A0"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5134650A" w14:textId="77777777" w:rsidR="006B5893" w:rsidRDefault="007F0B6E" w:rsidP="00B85EE3">
      <w:pPr>
        <w:pStyle w:val="Heading3"/>
        <w:spacing w:after="259"/>
      </w:pPr>
      <w:r>
        <w:t xml:space="preserve">10. Termination and consequences of termination </w:t>
      </w:r>
    </w:p>
    <w:p w14:paraId="62150826" w14:textId="77777777" w:rsidR="006B5893" w:rsidRDefault="007F0B6E" w:rsidP="00B85EE3">
      <w:pPr>
        <w:spacing w:after="136" w:line="256" w:lineRule="auto"/>
      </w:pPr>
      <w:r>
        <w:rPr>
          <w:color w:val="666666"/>
          <w:sz w:val="24"/>
          <w:szCs w:val="24"/>
        </w:rPr>
        <w:t>10.1 Termination</w:t>
      </w:r>
      <w:r>
        <w:t xml:space="preserve"> </w:t>
      </w:r>
    </w:p>
    <w:p w14:paraId="5BE679A3"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3D54845"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184241AE" w14:textId="77777777" w:rsidR="006B5893" w:rsidRDefault="007F0B6E" w:rsidP="00B85EE3">
      <w:pPr>
        <w:spacing w:after="148" w:line="256" w:lineRule="auto"/>
      </w:pPr>
      <w:r>
        <w:rPr>
          <w:color w:val="666666"/>
          <w:sz w:val="24"/>
          <w:szCs w:val="24"/>
        </w:rPr>
        <w:t>10.2 Consequences of termination</w:t>
      </w:r>
      <w:r>
        <w:t xml:space="preserve"> </w:t>
      </w:r>
    </w:p>
    <w:p w14:paraId="40DE760B"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16368ED"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4DBD1946" w14:textId="77777777" w:rsidR="006B5893" w:rsidRDefault="007F0B6E" w:rsidP="00B85EE3">
      <w:pPr>
        <w:pStyle w:val="Heading3"/>
        <w:spacing w:after="259"/>
      </w:pPr>
      <w:r>
        <w:t xml:space="preserve">11. General provisions </w:t>
      </w:r>
    </w:p>
    <w:p w14:paraId="6A7F6FB7" w14:textId="77777777" w:rsidR="006B5893" w:rsidRDefault="007F0B6E" w:rsidP="00B85EE3">
      <w:pPr>
        <w:spacing w:after="88" w:line="256" w:lineRule="auto"/>
      </w:pPr>
      <w:r>
        <w:rPr>
          <w:color w:val="666666"/>
          <w:sz w:val="24"/>
          <w:szCs w:val="24"/>
        </w:rPr>
        <w:t>11.1 Force majeure</w:t>
      </w:r>
      <w:r>
        <w:t xml:space="preserve"> </w:t>
      </w:r>
    </w:p>
    <w:p w14:paraId="35ED9ECA"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7F18704"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07D5AA47" w14:textId="77777777" w:rsidR="006B5893" w:rsidRDefault="007F0B6E">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2AF22928"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2721A253" w14:textId="77777777" w:rsidR="00B85EE3" w:rsidRDefault="00B85EE3" w:rsidP="00B85EE3">
      <w:pPr>
        <w:spacing w:after="0"/>
        <w:ind w:left="2573" w:right="14" w:hanging="720"/>
      </w:pPr>
    </w:p>
    <w:p w14:paraId="505D05DF"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1BB70CF0" w14:textId="77777777" w:rsidR="006B5893" w:rsidRDefault="007F0B6E">
      <w:pPr>
        <w:spacing w:after="88" w:line="256" w:lineRule="auto"/>
      </w:pPr>
      <w:r>
        <w:rPr>
          <w:color w:val="666666"/>
          <w:sz w:val="24"/>
          <w:szCs w:val="24"/>
        </w:rPr>
        <w:t>11.2 Assignment and subcontracting</w:t>
      </w:r>
      <w:r>
        <w:t xml:space="preserve"> </w:t>
      </w:r>
    </w:p>
    <w:p w14:paraId="58780D41"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0A16E0D"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1C07B0BB"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6E13BEC3"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68A2DF6"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7E11F83A"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126CBC50"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70810A9F"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2181737E" w14:textId="77777777" w:rsidR="006B5893" w:rsidRDefault="007F0B6E">
      <w:pPr>
        <w:spacing w:after="331"/>
        <w:ind w:left="1863" w:right="14" w:firstLine="1118"/>
      </w:pPr>
      <w:r>
        <w:t xml:space="preserve">11.4.3 Nothing in this clause 11.4 will exclude any liability for fraud. </w:t>
      </w:r>
    </w:p>
    <w:p w14:paraId="7E387AD1" w14:textId="77777777" w:rsidR="006B5893" w:rsidRDefault="007F0B6E" w:rsidP="00B85EE3">
      <w:pPr>
        <w:spacing w:after="88" w:line="256" w:lineRule="auto"/>
      </w:pPr>
      <w:r>
        <w:rPr>
          <w:color w:val="666666"/>
          <w:sz w:val="24"/>
          <w:szCs w:val="24"/>
        </w:rPr>
        <w:t>11.5 Rights of third parties</w:t>
      </w:r>
      <w:r>
        <w:t xml:space="preserve"> </w:t>
      </w:r>
    </w:p>
    <w:p w14:paraId="57CCA028"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6028FEAA" w14:textId="77777777" w:rsidR="006B5893" w:rsidRDefault="007F0B6E" w:rsidP="00B85EE3">
      <w:pPr>
        <w:spacing w:after="88" w:line="256" w:lineRule="auto"/>
      </w:pPr>
      <w:r>
        <w:rPr>
          <w:color w:val="666666"/>
          <w:sz w:val="24"/>
          <w:szCs w:val="24"/>
        </w:rPr>
        <w:t>11.6 Severability</w:t>
      </w:r>
      <w:r>
        <w:t xml:space="preserve"> </w:t>
      </w:r>
    </w:p>
    <w:p w14:paraId="1FBE9B53" w14:textId="77777777" w:rsidR="006B5893" w:rsidRDefault="007F0B6E" w:rsidP="00B85EE3">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6E597147" w14:textId="77777777" w:rsidR="006B5893" w:rsidRDefault="007F0B6E" w:rsidP="00B85EE3">
      <w:pPr>
        <w:spacing w:after="88" w:line="256" w:lineRule="auto"/>
      </w:pPr>
      <w:r>
        <w:rPr>
          <w:color w:val="666666"/>
          <w:sz w:val="24"/>
          <w:szCs w:val="24"/>
        </w:rPr>
        <w:t>11.7 Variations</w:t>
      </w:r>
      <w:r>
        <w:t xml:space="preserve"> </w:t>
      </w:r>
    </w:p>
    <w:p w14:paraId="785B9E7C"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6DDBF840" w14:textId="77777777" w:rsidR="006B5893" w:rsidRDefault="007F0B6E" w:rsidP="00B85EE3">
      <w:pPr>
        <w:spacing w:after="88" w:line="256" w:lineRule="auto"/>
      </w:pPr>
      <w:r>
        <w:rPr>
          <w:color w:val="666666"/>
          <w:sz w:val="24"/>
          <w:szCs w:val="24"/>
        </w:rPr>
        <w:t>11.8 No waiver</w:t>
      </w:r>
      <w:r>
        <w:t xml:space="preserve"> </w:t>
      </w:r>
    </w:p>
    <w:p w14:paraId="2ACF9D2C" w14:textId="77777777" w:rsidR="006B5893" w:rsidRDefault="007F0B6E" w:rsidP="00B85EE3">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79CD6671" w14:textId="77777777" w:rsidR="006B5893" w:rsidRDefault="007F0B6E" w:rsidP="00B85EE3">
      <w:pPr>
        <w:spacing w:after="88" w:line="256" w:lineRule="auto"/>
      </w:pPr>
      <w:r>
        <w:rPr>
          <w:color w:val="666666"/>
          <w:sz w:val="24"/>
          <w:szCs w:val="24"/>
        </w:rPr>
        <w:t>11.9 Governing law and jurisdiction</w:t>
      </w:r>
      <w:r>
        <w:t xml:space="preserve"> </w:t>
      </w:r>
    </w:p>
    <w:p w14:paraId="57DFE580"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4374416E"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5DFF024F" w14:textId="77777777" w:rsidR="006B5893" w:rsidRDefault="007F0B6E">
      <w:pPr>
        <w:pStyle w:val="Heading4"/>
        <w:spacing w:after="327"/>
        <w:ind w:left="1123" w:right="3672" w:firstLine="1128"/>
      </w:pPr>
      <w:r>
        <w:lastRenderedPageBreak/>
        <w:t>For and on behalf of the Buyer</w:t>
      </w:r>
      <w:r>
        <w:rPr>
          <w:b w:val="0"/>
        </w:rPr>
        <w:t xml:space="preserve"> </w:t>
      </w:r>
    </w:p>
    <w:p w14:paraId="1B087960" w14:textId="77777777" w:rsidR="006B5893" w:rsidRDefault="007F0B6E">
      <w:pPr>
        <w:spacing w:after="220"/>
        <w:ind w:right="14"/>
      </w:pPr>
      <w:r>
        <w:t xml:space="preserve">Signed by: </w:t>
      </w:r>
    </w:p>
    <w:p w14:paraId="2F252833" w14:textId="77777777" w:rsidR="006B5893" w:rsidRDefault="007F0B6E">
      <w:pPr>
        <w:spacing w:after="0"/>
        <w:ind w:right="14"/>
      </w:pPr>
      <w:r>
        <w:t xml:space="preserve">Full name (capitals): </w:t>
      </w:r>
    </w:p>
    <w:p w14:paraId="3F83FB94" w14:textId="77777777" w:rsidR="006B5893" w:rsidRDefault="007F0B6E">
      <w:pPr>
        <w:spacing w:after="0"/>
        <w:ind w:right="14"/>
      </w:pPr>
      <w:r>
        <w:t xml:space="preserve">Position: </w:t>
      </w:r>
    </w:p>
    <w:p w14:paraId="45572871" w14:textId="77777777" w:rsidR="006B5893" w:rsidRDefault="007F0B6E">
      <w:pPr>
        <w:ind w:right="14"/>
      </w:pPr>
      <w:r>
        <w:t xml:space="preserve">Date: </w:t>
      </w:r>
    </w:p>
    <w:p w14:paraId="3BB7626C" w14:textId="77777777" w:rsidR="006B5893" w:rsidRDefault="007F0B6E">
      <w:pPr>
        <w:pStyle w:val="Heading4"/>
        <w:ind w:left="1123" w:right="3672" w:firstLine="1128"/>
      </w:pPr>
      <w:r>
        <w:t>For and on behalf of the [Company name]</w:t>
      </w:r>
      <w:r>
        <w:rPr>
          <w:b w:val="0"/>
        </w:rPr>
        <w:t xml:space="preserve"> </w:t>
      </w:r>
    </w:p>
    <w:p w14:paraId="0547AE3E" w14:textId="77777777" w:rsidR="006B5893" w:rsidRDefault="007F0B6E">
      <w:pPr>
        <w:spacing w:after="218"/>
        <w:ind w:right="14"/>
      </w:pPr>
      <w:r>
        <w:t xml:space="preserve">Signed by: </w:t>
      </w:r>
    </w:p>
    <w:p w14:paraId="29F42E4E" w14:textId="77777777" w:rsidR="006B5893" w:rsidRDefault="007F0B6E">
      <w:pPr>
        <w:spacing w:after="0"/>
        <w:ind w:right="14"/>
      </w:pPr>
      <w:r>
        <w:t xml:space="preserve">Full name (capitals): </w:t>
      </w:r>
    </w:p>
    <w:p w14:paraId="17A13F81" w14:textId="77777777" w:rsidR="006B5893" w:rsidRDefault="007F0B6E">
      <w:pPr>
        <w:ind w:right="8220"/>
      </w:pPr>
      <w:r>
        <w:t xml:space="preserve">Position: Date: </w:t>
      </w:r>
    </w:p>
    <w:p w14:paraId="200DF130" w14:textId="77777777" w:rsidR="006B5893" w:rsidRDefault="007F0B6E">
      <w:pPr>
        <w:pStyle w:val="Heading4"/>
        <w:ind w:left="1123" w:right="3672" w:firstLine="1128"/>
      </w:pPr>
      <w:r>
        <w:t>For and on behalf of the [Company name]</w:t>
      </w:r>
      <w:r>
        <w:rPr>
          <w:b w:val="0"/>
        </w:rPr>
        <w:t xml:space="preserve"> </w:t>
      </w:r>
    </w:p>
    <w:p w14:paraId="51EA7030" w14:textId="77777777" w:rsidR="006B5893" w:rsidRDefault="007F0B6E">
      <w:pPr>
        <w:spacing w:after="218"/>
        <w:ind w:right="14"/>
      </w:pPr>
      <w:r>
        <w:t xml:space="preserve">Signed by: </w:t>
      </w:r>
    </w:p>
    <w:p w14:paraId="29DED2A8" w14:textId="77777777" w:rsidR="006B5893" w:rsidRDefault="007F0B6E">
      <w:pPr>
        <w:spacing w:after="0"/>
        <w:ind w:right="14"/>
      </w:pPr>
      <w:r>
        <w:t xml:space="preserve">Full name (capitals): </w:t>
      </w:r>
    </w:p>
    <w:p w14:paraId="64443C1D" w14:textId="77777777" w:rsidR="006B5893" w:rsidRDefault="007F0B6E">
      <w:pPr>
        <w:ind w:right="8220"/>
      </w:pPr>
      <w:r>
        <w:t xml:space="preserve">Position: Date: </w:t>
      </w:r>
    </w:p>
    <w:p w14:paraId="28C31082" w14:textId="77777777" w:rsidR="006B5893" w:rsidRDefault="007F0B6E">
      <w:pPr>
        <w:pStyle w:val="Heading4"/>
        <w:ind w:left="1123" w:right="3672" w:firstLine="1128"/>
      </w:pPr>
      <w:r>
        <w:t>For and on behalf of the [Company name]</w:t>
      </w:r>
      <w:r>
        <w:rPr>
          <w:b w:val="0"/>
        </w:rPr>
        <w:t xml:space="preserve"> </w:t>
      </w:r>
    </w:p>
    <w:p w14:paraId="5E5D1B40" w14:textId="77777777" w:rsidR="006B5893" w:rsidRDefault="007F0B6E">
      <w:pPr>
        <w:spacing w:after="218"/>
        <w:ind w:right="14"/>
      </w:pPr>
      <w:r>
        <w:t xml:space="preserve">Signed by: </w:t>
      </w:r>
    </w:p>
    <w:p w14:paraId="34EB3FCA" w14:textId="77777777" w:rsidR="006B5893" w:rsidRDefault="007F0B6E">
      <w:pPr>
        <w:spacing w:after="0"/>
        <w:ind w:right="14"/>
      </w:pPr>
      <w:r>
        <w:t xml:space="preserve">Full name (capitals): </w:t>
      </w:r>
    </w:p>
    <w:p w14:paraId="3FFB048C" w14:textId="77777777" w:rsidR="006B5893" w:rsidRDefault="007F0B6E">
      <w:pPr>
        <w:spacing w:after="811"/>
        <w:ind w:right="8220"/>
      </w:pPr>
      <w:r>
        <w:t xml:space="preserve">Position: Date: </w:t>
      </w:r>
    </w:p>
    <w:p w14:paraId="1BEA325F" w14:textId="77777777" w:rsidR="006B5893" w:rsidRDefault="007F0B6E">
      <w:pPr>
        <w:pStyle w:val="Heading4"/>
        <w:ind w:left="1123" w:right="3672" w:firstLine="1128"/>
      </w:pPr>
      <w:r>
        <w:t>For and on behalf of the [Company name]</w:t>
      </w:r>
      <w:r>
        <w:rPr>
          <w:b w:val="0"/>
        </w:rPr>
        <w:t xml:space="preserve"> </w:t>
      </w:r>
    </w:p>
    <w:p w14:paraId="029B333E" w14:textId="77777777" w:rsidR="006B5893" w:rsidRDefault="007F0B6E">
      <w:pPr>
        <w:spacing w:after="220"/>
        <w:ind w:right="14"/>
      </w:pPr>
      <w:r>
        <w:t xml:space="preserve">Signed by: </w:t>
      </w:r>
    </w:p>
    <w:p w14:paraId="17098501" w14:textId="77777777" w:rsidR="006B5893" w:rsidRDefault="007F0B6E">
      <w:pPr>
        <w:spacing w:after="0"/>
        <w:ind w:right="14"/>
      </w:pPr>
      <w:r>
        <w:t xml:space="preserve">Full name (capitals): </w:t>
      </w:r>
    </w:p>
    <w:p w14:paraId="634022AC" w14:textId="77777777" w:rsidR="006B5893" w:rsidRDefault="007F0B6E">
      <w:pPr>
        <w:ind w:right="8220"/>
      </w:pPr>
      <w:r>
        <w:t xml:space="preserve">Position: Date: </w:t>
      </w:r>
    </w:p>
    <w:p w14:paraId="2E7F10E1" w14:textId="77777777" w:rsidR="006B5893" w:rsidRDefault="007F0B6E">
      <w:pPr>
        <w:pStyle w:val="Heading4"/>
        <w:ind w:left="1123" w:right="3672" w:firstLine="1128"/>
      </w:pPr>
      <w:r>
        <w:t>For and on behalf of the [Company name]</w:t>
      </w:r>
      <w:r>
        <w:rPr>
          <w:b w:val="0"/>
        </w:rPr>
        <w:t xml:space="preserve"> </w:t>
      </w:r>
    </w:p>
    <w:p w14:paraId="5BB74CE5" w14:textId="77777777" w:rsidR="006B5893" w:rsidRDefault="007F0B6E">
      <w:pPr>
        <w:spacing w:after="221"/>
        <w:ind w:right="14"/>
      </w:pPr>
      <w:r>
        <w:t xml:space="preserve">Signed by: </w:t>
      </w:r>
    </w:p>
    <w:p w14:paraId="220DE022" w14:textId="77777777" w:rsidR="006B5893" w:rsidRDefault="007F0B6E">
      <w:pPr>
        <w:spacing w:after="0"/>
        <w:ind w:right="14"/>
      </w:pPr>
      <w:r>
        <w:t xml:space="preserve">Full name (capitals): </w:t>
      </w:r>
    </w:p>
    <w:p w14:paraId="095C4442" w14:textId="77777777" w:rsidR="006B5893" w:rsidRDefault="007F0B6E">
      <w:pPr>
        <w:ind w:right="8220"/>
      </w:pPr>
      <w:r>
        <w:t xml:space="preserve">Position: Date: </w:t>
      </w:r>
    </w:p>
    <w:p w14:paraId="33B34B87" w14:textId="77777777" w:rsidR="006B5893" w:rsidRDefault="007F0B6E">
      <w:pPr>
        <w:pStyle w:val="Heading4"/>
        <w:ind w:left="1123" w:right="3672" w:firstLine="1128"/>
      </w:pPr>
      <w:r>
        <w:t>For and on behalf of the [Company name]</w:t>
      </w:r>
      <w:r>
        <w:rPr>
          <w:b w:val="0"/>
        </w:rPr>
        <w:t xml:space="preserve"> </w:t>
      </w:r>
    </w:p>
    <w:p w14:paraId="006552B0" w14:textId="77777777" w:rsidR="006B5893" w:rsidRDefault="007F0B6E">
      <w:pPr>
        <w:spacing w:after="220"/>
        <w:ind w:right="14"/>
      </w:pPr>
      <w:r>
        <w:t xml:space="preserve">Signed by: </w:t>
      </w:r>
    </w:p>
    <w:p w14:paraId="4A21D8D8" w14:textId="77777777" w:rsidR="006B5893" w:rsidRDefault="007F0B6E">
      <w:pPr>
        <w:spacing w:after="0"/>
        <w:ind w:right="14"/>
      </w:pPr>
      <w:r>
        <w:t xml:space="preserve">Full name (capitals): </w:t>
      </w:r>
    </w:p>
    <w:p w14:paraId="0F88A513" w14:textId="77777777" w:rsidR="006B5893" w:rsidRDefault="007F0B6E">
      <w:pPr>
        <w:spacing w:after="0"/>
        <w:ind w:right="14"/>
      </w:pPr>
      <w:r>
        <w:lastRenderedPageBreak/>
        <w:t xml:space="preserve">Position: </w:t>
      </w:r>
    </w:p>
    <w:p w14:paraId="08317A29" w14:textId="77777777" w:rsidR="006B5893" w:rsidRDefault="007F0B6E">
      <w:pPr>
        <w:ind w:right="14"/>
      </w:pPr>
      <w:r>
        <w:t xml:space="preserve">Date: </w:t>
      </w:r>
    </w:p>
    <w:p w14:paraId="6D282978"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578DDAC2"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8CBD1BC"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E39FDEC"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1CF44C4" w14:textId="77777777" w:rsidR="006B5893" w:rsidRDefault="007F0B6E">
            <w:pPr>
              <w:spacing w:after="0" w:line="256" w:lineRule="auto"/>
              <w:ind w:left="5" w:firstLine="0"/>
            </w:pPr>
            <w:r>
              <w:rPr>
                <w:b/>
                <w:sz w:val="20"/>
                <w:szCs w:val="20"/>
              </w:rPr>
              <w:t>Effective date of contract</w:t>
            </w:r>
            <w:r>
              <w:t xml:space="preserve"> </w:t>
            </w:r>
          </w:p>
        </w:tc>
      </w:tr>
      <w:tr w:rsidR="006B5893" w14:paraId="1327DB84"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80E3038"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35CDC30"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C78036B" w14:textId="77777777" w:rsidR="006B5893" w:rsidRDefault="007F0B6E">
            <w:pPr>
              <w:spacing w:after="0" w:line="256" w:lineRule="auto"/>
              <w:ind w:left="0" w:firstLine="0"/>
            </w:pPr>
            <w:r>
              <w:t xml:space="preserve"> </w:t>
            </w:r>
          </w:p>
        </w:tc>
      </w:tr>
      <w:tr w:rsidR="006B5893" w14:paraId="0C021C53"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B1D20E7"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8448D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8EB0A98" w14:textId="77777777" w:rsidR="006B5893" w:rsidRDefault="007F0B6E">
            <w:pPr>
              <w:spacing w:after="0" w:line="256" w:lineRule="auto"/>
              <w:ind w:left="0" w:firstLine="0"/>
            </w:pPr>
            <w:r>
              <w:t xml:space="preserve"> </w:t>
            </w:r>
          </w:p>
        </w:tc>
      </w:tr>
      <w:tr w:rsidR="006B5893" w14:paraId="45B5252C"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8054AFB"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E1A6D2F"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6DB4A11" w14:textId="77777777" w:rsidR="006B5893" w:rsidRDefault="007F0B6E">
            <w:pPr>
              <w:spacing w:after="0" w:line="256" w:lineRule="auto"/>
              <w:ind w:left="0" w:firstLine="0"/>
            </w:pPr>
            <w:r>
              <w:t xml:space="preserve"> </w:t>
            </w:r>
          </w:p>
        </w:tc>
      </w:tr>
      <w:tr w:rsidR="006B5893" w14:paraId="51A68361"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15FEF43"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86AB4DB"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0A91564" w14:textId="77777777" w:rsidR="006B5893" w:rsidRDefault="007F0B6E">
            <w:pPr>
              <w:spacing w:after="0" w:line="256" w:lineRule="auto"/>
              <w:ind w:left="0" w:firstLine="0"/>
            </w:pPr>
            <w:r>
              <w:t xml:space="preserve"> </w:t>
            </w:r>
          </w:p>
        </w:tc>
      </w:tr>
    </w:tbl>
    <w:p w14:paraId="7C0B0936" w14:textId="77777777" w:rsidR="006B5893" w:rsidRDefault="007F0B6E">
      <w:pPr>
        <w:spacing w:after="0" w:line="256" w:lineRule="auto"/>
        <w:ind w:left="1142" w:firstLine="0"/>
      </w:pPr>
      <w:r>
        <w:t xml:space="preserve"> </w:t>
      </w:r>
      <w:r>
        <w:tab/>
        <w:t xml:space="preserve"> </w:t>
      </w:r>
    </w:p>
    <w:p w14:paraId="4E6D48D0"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518F387D"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7E7706F2"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37527590"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7174F4B2"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EDC3345"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0A7B967"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D808E5E" w14:textId="77777777" w:rsidR="00496A39" w:rsidRDefault="00496A39" w:rsidP="00496A39">
      <w:pPr>
        <w:spacing w:after="0"/>
        <w:ind w:left="3119" w:right="14" w:hanging="851"/>
      </w:pPr>
    </w:p>
    <w:p w14:paraId="57E27FD8"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274F5730" w14:textId="77777777" w:rsidR="006B5893" w:rsidRDefault="007F0B6E" w:rsidP="00496A39">
      <w:pPr>
        <w:ind w:left="3119" w:right="14" w:hanging="851"/>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29D09E7C"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435CD0EA" w14:textId="77777777" w:rsidR="006B5893" w:rsidRDefault="007F0B6E" w:rsidP="00496A39">
      <w:pPr>
        <w:spacing w:after="342"/>
        <w:ind w:left="3119" w:right="14" w:hanging="851"/>
      </w:pPr>
      <w:r>
        <w:t xml:space="preserve">2.1.6 References to “tort” will be replaced with “delict” throughout </w:t>
      </w:r>
    </w:p>
    <w:p w14:paraId="5AC780FD"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32AC5DE6" w14:textId="77777777" w:rsidR="006B5893" w:rsidRDefault="007F0B6E" w:rsidP="00496A39">
      <w:pPr>
        <w:spacing w:after="342"/>
        <w:ind w:left="3119" w:right="14" w:hanging="851"/>
      </w:pPr>
      <w:r>
        <w:t xml:space="preserve">2.2.1 Northern Ireland Law (see paragraph 2.3, 2.4, 2.5, 2.6 and 2.7 of this Schedule) </w:t>
      </w:r>
    </w:p>
    <w:p w14:paraId="199B214A"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F58DA76"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3EC1E51E" w14:textId="77777777" w:rsidR="006B5893" w:rsidRDefault="007F0B6E" w:rsidP="008124B1">
      <w:pPr>
        <w:numPr>
          <w:ilvl w:val="0"/>
          <w:numId w:val="16"/>
        </w:numPr>
        <w:spacing w:after="0"/>
        <w:ind w:right="14" w:hanging="360"/>
      </w:pPr>
      <w:r>
        <w:t xml:space="preserve">Employment (Northern Ireland) Order 2002 </w:t>
      </w:r>
    </w:p>
    <w:p w14:paraId="2F7F7A4E" w14:textId="77777777" w:rsidR="006B5893" w:rsidRDefault="007F0B6E" w:rsidP="008124B1">
      <w:pPr>
        <w:numPr>
          <w:ilvl w:val="0"/>
          <w:numId w:val="16"/>
        </w:numPr>
        <w:spacing w:after="0"/>
        <w:ind w:right="14" w:hanging="360"/>
      </w:pPr>
      <w:r>
        <w:t xml:space="preserve">Fair Employment and Treatment (Northern Ireland) Order 1998 </w:t>
      </w:r>
    </w:p>
    <w:p w14:paraId="4883C3F9" w14:textId="77777777" w:rsidR="006B5893" w:rsidRDefault="007F0B6E" w:rsidP="008124B1">
      <w:pPr>
        <w:numPr>
          <w:ilvl w:val="0"/>
          <w:numId w:val="16"/>
        </w:numPr>
        <w:spacing w:after="0"/>
        <w:ind w:right="14" w:hanging="360"/>
      </w:pPr>
      <w:r>
        <w:t xml:space="preserve">Sex Discrimination (Northern Ireland) Order 1976 and 1988 </w:t>
      </w:r>
    </w:p>
    <w:p w14:paraId="020205CC" w14:textId="77777777" w:rsidR="006B5893" w:rsidRDefault="007F0B6E" w:rsidP="008124B1">
      <w:pPr>
        <w:numPr>
          <w:ilvl w:val="0"/>
          <w:numId w:val="16"/>
        </w:numPr>
        <w:spacing w:after="0"/>
        <w:ind w:right="14" w:hanging="360"/>
      </w:pPr>
      <w:r>
        <w:t xml:space="preserve">Employment Equality (Sexual Orientation) Regulations (Northern Ireland) 2003 </w:t>
      </w:r>
    </w:p>
    <w:p w14:paraId="22A50A86" w14:textId="77777777" w:rsidR="006B5893" w:rsidRDefault="007F0B6E" w:rsidP="008124B1">
      <w:pPr>
        <w:numPr>
          <w:ilvl w:val="0"/>
          <w:numId w:val="16"/>
        </w:numPr>
        <w:spacing w:after="0"/>
        <w:ind w:right="14" w:hanging="360"/>
      </w:pPr>
      <w:r>
        <w:t xml:space="preserve">Equal Pay Act (Northern Ireland) 1970 </w:t>
      </w:r>
    </w:p>
    <w:p w14:paraId="30917EFD" w14:textId="77777777" w:rsidR="006B5893" w:rsidRDefault="007F0B6E" w:rsidP="008124B1">
      <w:pPr>
        <w:numPr>
          <w:ilvl w:val="0"/>
          <w:numId w:val="16"/>
        </w:numPr>
        <w:spacing w:after="0"/>
        <w:ind w:right="14" w:hanging="360"/>
      </w:pPr>
      <w:r>
        <w:t xml:space="preserve">Disability Discrimination Act 1995 </w:t>
      </w:r>
    </w:p>
    <w:p w14:paraId="58C18541" w14:textId="77777777" w:rsidR="006B5893" w:rsidRDefault="007F0B6E" w:rsidP="008124B1">
      <w:pPr>
        <w:numPr>
          <w:ilvl w:val="0"/>
          <w:numId w:val="16"/>
        </w:numPr>
        <w:spacing w:after="0"/>
        <w:ind w:right="14" w:hanging="360"/>
      </w:pPr>
      <w:r>
        <w:lastRenderedPageBreak/>
        <w:t xml:space="preserve">Race Relations (Northern Ireland) Order 1997 </w:t>
      </w:r>
    </w:p>
    <w:p w14:paraId="1321E42F" w14:textId="77777777" w:rsidR="006B5893" w:rsidRDefault="007F0B6E" w:rsidP="008124B1">
      <w:pPr>
        <w:numPr>
          <w:ilvl w:val="0"/>
          <w:numId w:val="16"/>
        </w:numPr>
        <w:spacing w:after="0"/>
        <w:ind w:right="14" w:hanging="360"/>
      </w:pPr>
      <w:r>
        <w:t xml:space="preserve">Employment Relations (Northern Ireland) Order 1999 and Employment Rights (Northern Ireland) Order 1996 </w:t>
      </w:r>
    </w:p>
    <w:p w14:paraId="163BA330" w14:textId="77777777" w:rsidR="006B5893" w:rsidRDefault="007F0B6E" w:rsidP="008124B1">
      <w:pPr>
        <w:numPr>
          <w:ilvl w:val="0"/>
          <w:numId w:val="16"/>
        </w:numPr>
        <w:spacing w:after="0"/>
        <w:ind w:right="14" w:hanging="360"/>
      </w:pPr>
      <w:r>
        <w:t xml:space="preserve">Employment Equality (Age) Regulations (Northern Ireland) 2006 </w:t>
      </w:r>
    </w:p>
    <w:p w14:paraId="08F02030" w14:textId="77777777" w:rsidR="006B5893" w:rsidRDefault="007F0B6E" w:rsidP="008124B1">
      <w:pPr>
        <w:numPr>
          <w:ilvl w:val="0"/>
          <w:numId w:val="16"/>
        </w:numPr>
        <w:spacing w:after="0"/>
        <w:ind w:right="14" w:hanging="360"/>
      </w:pPr>
      <w:r>
        <w:t xml:space="preserve">Part-time Workers (Prevention of less Favourable Treatment) Regulation 2000 </w:t>
      </w:r>
    </w:p>
    <w:p w14:paraId="7F0F8A4E" w14:textId="77777777" w:rsidR="006B5893" w:rsidRDefault="007F0B6E" w:rsidP="008124B1">
      <w:pPr>
        <w:numPr>
          <w:ilvl w:val="0"/>
          <w:numId w:val="16"/>
        </w:numPr>
        <w:spacing w:after="0"/>
        <w:ind w:right="14" w:hanging="360"/>
      </w:pPr>
      <w:r>
        <w:t xml:space="preserve">Fixed-term Employees (Prevention of Less Favourable Treatment) Regulations 2002 </w:t>
      </w:r>
    </w:p>
    <w:p w14:paraId="1239CD5F" w14:textId="77777777" w:rsidR="006B5893" w:rsidRDefault="007F0B6E" w:rsidP="008124B1">
      <w:pPr>
        <w:numPr>
          <w:ilvl w:val="0"/>
          <w:numId w:val="16"/>
        </w:numPr>
        <w:spacing w:after="0"/>
        <w:ind w:right="14" w:hanging="360"/>
      </w:pPr>
      <w:r>
        <w:t xml:space="preserve">The Disability Discrimination (Northern Ireland) Order 2006 </w:t>
      </w:r>
    </w:p>
    <w:p w14:paraId="4E8872E1" w14:textId="77777777" w:rsidR="006B5893" w:rsidRDefault="007F0B6E" w:rsidP="008124B1">
      <w:pPr>
        <w:numPr>
          <w:ilvl w:val="0"/>
          <w:numId w:val="16"/>
        </w:numPr>
        <w:spacing w:after="0"/>
        <w:ind w:right="14" w:hanging="360"/>
      </w:pPr>
      <w:r>
        <w:t xml:space="preserve">The Employment Relations (Northern Ireland) Order 2004 </w:t>
      </w:r>
    </w:p>
    <w:p w14:paraId="63ABF282" w14:textId="77777777" w:rsidR="006B5893" w:rsidRDefault="007F0B6E" w:rsidP="008124B1">
      <w:pPr>
        <w:numPr>
          <w:ilvl w:val="0"/>
          <w:numId w:val="16"/>
        </w:numPr>
        <w:spacing w:after="0"/>
        <w:ind w:right="14" w:hanging="360"/>
      </w:pPr>
      <w:r>
        <w:t xml:space="preserve">Equality Act (Sexual Orientation) Regulations (Northern Ireland) 2006 </w:t>
      </w:r>
    </w:p>
    <w:p w14:paraId="56835E16" w14:textId="77777777" w:rsidR="006B5893" w:rsidRDefault="007F0B6E" w:rsidP="008124B1">
      <w:pPr>
        <w:numPr>
          <w:ilvl w:val="0"/>
          <w:numId w:val="16"/>
        </w:numPr>
        <w:spacing w:after="0"/>
        <w:ind w:right="14" w:hanging="360"/>
      </w:pPr>
      <w:r>
        <w:t xml:space="preserve">Employment Relations (Northern Ireland) Order 2004 ● Work and Families (Northern Ireland) Order 2006 </w:t>
      </w:r>
    </w:p>
    <w:p w14:paraId="08BD4B4F" w14:textId="77777777" w:rsidR="00496A39" w:rsidRDefault="00496A39" w:rsidP="00496A39">
      <w:pPr>
        <w:ind w:left="1503" w:right="14" w:firstLine="0"/>
      </w:pPr>
    </w:p>
    <w:p w14:paraId="60FEDCF4"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2C6F72E1" w14:textId="77777777" w:rsidR="006B5893" w:rsidRDefault="007F0B6E" w:rsidP="008124B1">
      <w:pPr>
        <w:numPr>
          <w:ilvl w:val="1"/>
          <w:numId w:val="16"/>
        </w:numPr>
        <w:spacing w:after="26"/>
        <w:ind w:right="14" w:hanging="720"/>
      </w:pPr>
      <w:r>
        <w:t xml:space="preserve">persons of different religious beliefs or political opinions </w:t>
      </w:r>
    </w:p>
    <w:p w14:paraId="4A96ED57" w14:textId="77777777" w:rsidR="006B5893" w:rsidRDefault="007F0B6E" w:rsidP="008124B1">
      <w:pPr>
        <w:numPr>
          <w:ilvl w:val="1"/>
          <w:numId w:val="16"/>
        </w:numPr>
        <w:spacing w:after="28"/>
        <w:ind w:right="14" w:hanging="720"/>
      </w:pPr>
      <w:r>
        <w:t xml:space="preserve">men and women or married and unmarried persons </w:t>
      </w:r>
    </w:p>
    <w:p w14:paraId="1B1C0703" w14:textId="77777777" w:rsidR="006B5893" w:rsidRDefault="007F0B6E" w:rsidP="008124B1">
      <w:pPr>
        <w:numPr>
          <w:ilvl w:val="1"/>
          <w:numId w:val="16"/>
        </w:numPr>
        <w:spacing w:after="5"/>
        <w:ind w:right="14" w:hanging="720"/>
      </w:pPr>
      <w:r>
        <w:t xml:space="preserve">persons with and without dependants (including women who are pregnant or on maternity leave and men on paternity leave) </w:t>
      </w:r>
    </w:p>
    <w:p w14:paraId="1D45C0DA" w14:textId="77777777" w:rsidR="006B5893" w:rsidRDefault="007F0B6E" w:rsidP="008124B1">
      <w:pPr>
        <w:numPr>
          <w:ilvl w:val="1"/>
          <w:numId w:val="16"/>
        </w:numPr>
        <w:spacing w:after="9"/>
        <w:ind w:right="14" w:hanging="720"/>
      </w:pPr>
      <w:r>
        <w:t xml:space="preserve">persons of different racial groups (within the meaning of the Race Relations (Northern Ireland) Order 1997) </w:t>
      </w:r>
    </w:p>
    <w:p w14:paraId="18043EF8" w14:textId="77777777" w:rsidR="006B5893" w:rsidRDefault="007F0B6E" w:rsidP="008124B1">
      <w:pPr>
        <w:numPr>
          <w:ilvl w:val="1"/>
          <w:numId w:val="16"/>
        </w:numPr>
        <w:spacing w:after="7"/>
        <w:ind w:right="14" w:hanging="720"/>
      </w:pPr>
      <w:r>
        <w:t xml:space="preserve">persons with and without a disability (within the meaning of the Disability Discrimination Act 1995) </w:t>
      </w:r>
    </w:p>
    <w:p w14:paraId="75F0666A" w14:textId="77777777" w:rsidR="006B5893" w:rsidRDefault="007F0B6E" w:rsidP="008124B1">
      <w:pPr>
        <w:numPr>
          <w:ilvl w:val="1"/>
          <w:numId w:val="16"/>
        </w:numPr>
        <w:spacing w:after="26"/>
        <w:ind w:right="14" w:hanging="720"/>
      </w:pPr>
      <w:r>
        <w:t xml:space="preserve">persons of different ages </w:t>
      </w:r>
    </w:p>
    <w:p w14:paraId="2295E4CC" w14:textId="77777777" w:rsidR="006B5893" w:rsidRDefault="007F0B6E" w:rsidP="008124B1">
      <w:pPr>
        <w:numPr>
          <w:ilvl w:val="1"/>
          <w:numId w:val="16"/>
        </w:numPr>
        <w:ind w:right="14" w:hanging="720"/>
      </w:pPr>
      <w:r>
        <w:t xml:space="preserve">persons of differing sexual orientation </w:t>
      </w:r>
    </w:p>
    <w:p w14:paraId="6B773C59"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58532528"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08C54F12"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1477095C" w14:textId="77777777" w:rsidR="006B5893" w:rsidRDefault="007F0B6E">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35AEBB28" w14:textId="77777777" w:rsidR="006B5893" w:rsidRDefault="007F0B6E" w:rsidP="008124B1">
      <w:pPr>
        <w:numPr>
          <w:ilvl w:val="0"/>
          <w:numId w:val="17"/>
        </w:numPr>
        <w:spacing w:after="28"/>
        <w:ind w:right="14" w:hanging="720"/>
      </w:pPr>
      <w:r>
        <w:t xml:space="preserve">the issue of written instructions to staff and other relevant persons </w:t>
      </w:r>
    </w:p>
    <w:p w14:paraId="0B4EB1DF" w14:textId="77777777" w:rsidR="006B5893" w:rsidRDefault="007F0B6E" w:rsidP="008124B1">
      <w:pPr>
        <w:numPr>
          <w:ilvl w:val="0"/>
          <w:numId w:val="17"/>
        </w:numPr>
        <w:spacing w:after="6"/>
        <w:ind w:right="14" w:hanging="720"/>
      </w:pPr>
      <w:r>
        <w:lastRenderedPageBreak/>
        <w:t xml:space="preserve">the appointment or designation of a senior manager with responsibility for equal opportunities </w:t>
      </w:r>
    </w:p>
    <w:p w14:paraId="650A5E4C" w14:textId="77777777" w:rsidR="006B5893" w:rsidRDefault="007F0B6E" w:rsidP="008124B1">
      <w:pPr>
        <w:numPr>
          <w:ilvl w:val="0"/>
          <w:numId w:val="17"/>
        </w:numPr>
        <w:spacing w:after="6"/>
        <w:ind w:right="14" w:hanging="720"/>
      </w:pPr>
      <w:r>
        <w:t xml:space="preserve">training of all staff and other relevant persons in equal opportunities and harassment matters </w:t>
      </w:r>
    </w:p>
    <w:p w14:paraId="59D082D8" w14:textId="77777777" w:rsidR="006B5893" w:rsidRDefault="007F0B6E" w:rsidP="008124B1">
      <w:pPr>
        <w:numPr>
          <w:ilvl w:val="0"/>
          <w:numId w:val="17"/>
        </w:numPr>
        <w:ind w:right="14" w:hanging="720"/>
      </w:pPr>
      <w:r>
        <w:t xml:space="preserve">the inclusion of the topic of equality as an agenda item at team, management and staff meetings </w:t>
      </w:r>
    </w:p>
    <w:p w14:paraId="2F386E43" w14:textId="77777777" w:rsidR="006B5893" w:rsidRDefault="007F0B6E" w:rsidP="00496A39">
      <w:pPr>
        <w:ind w:left="1863" w:right="14" w:firstLine="0"/>
      </w:pPr>
      <w:r>
        <w:t xml:space="preserve">The Supplier will procure that its Subcontractors do likewise with their equal opportunities policies. </w:t>
      </w:r>
    </w:p>
    <w:p w14:paraId="22EAD95B"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6A149CF" w14:textId="77777777" w:rsidR="006B5893" w:rsidRDefault="007F0B6E" w:rsidP="008124B1">
      <w:pPr>
        <w:numPr>
          <w:ilvl w:val="0"/>
          <w:numId w:val="18"/>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14994432" w14:textId="77777777" w:rsidR="006B5893" w:rsidRDefault="007F0B6E" w:rsidP="008124B1">
      <w:pPr>
        <w:numPr>
          <w:ilvl w:val="0"/>
          <w:numId w:val="18"/>
        </w:numPr>
        <w:spacing w:after="0"/>
        <w:ind w:right="14" w:hanging="720"/>
      </w:pPr>
      <w:r>
        <w:t xml:space="preserve">any finding of unlawful discrimination (or any offence under the Legislation mentioned in clause 2.3 above) being made against the Supplier or its </w:t>
      </w:r>
    </w:p>
    <w:p w14:paraId="56D9FC44" w14:textId="77777777" w:rsidR="006B5893" w:rsidRDefault="007F0B6E" w:rsidP="00496A39">
      <w:pPr>
        <w:ind w:left="3303" w:right="14" w:firstLine="0"/>
      </w:pPr>
      <w:r>
        <w:t xml:space="preserve">Subcontractors during the Call-Off Contract Period by any Industrial or Fair Employment Tribunal or court, </w:t>
      </w:r>
    </w:p>
    <w:p w14:paraId="03AFAF33"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5E0D9A0"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1E09750B"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6BDBD706"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6BD4EB93"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625E63E8"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5A2B9EB6"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6748761"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4F7A7738"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283C7729"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2B4353D"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466B3ABA"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1AB8DC0C"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0DE701B"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307F9B0B"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2A6BC9AB" w14:textId="77777777" w:rsidR="00496A39" w:rsidRDefault="00496A39" w:rsidP="00496A39">
      <w:pPr>
        <w:spacing w:after="0"/>
        <w:ind w:left="2583" w:right="14" w:firstLine="0"/>
      </w:pPr>
    </w:p>
    <w:p w14:paraId="04246257"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02DD6672" w14:textId="77777777" w:rsidR="006B5893" w:rsidRDefault="007F0B6E">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02AFD7CB"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2EF638F4"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36F3A794" w14:textId="77777777" w:rsidR="006B5893" w:rsidRDefault="007F0B6E">
      <w:pPr>
        <w:pStyle w:val="Heading2"/>
        <w:pageBreakBefore/>
        <w:ind w:left="1113" w:firstLine="1118"/>
      </w:pPr>
      <w:r>
        <w:lastRenderedPageBreak/>
        <w:t>Schedule 5: Guarantee</w:t>
      </w:r>
      <w:r>
        <w:rPr>
          <w:vertAlign w:val="subscript"/>
        </w:rPr>
        <w:t xml:space="preserve"> </w:t>
      </w:r>
    </w:p>
    <w:p w14:paraId="3C709AC7"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46EE9F1B" w14:textId="77777777" w:rsidR="006B5893" w:rsidRDefault="007F0B6E">
      <w:pPr>
        <w:ind w:right="14"/>
      </w:pPr>
      <w:r>
        <w:t>This deed of guarantee is made on [</w:t>
      </w:r>
      <w:r>
        <w:rPr>
          <w:b/>
        </w:rPr>
        <w:t xml:space="preserve">insert date, month, year] </w:t>
      </w:r>
      <w:r>
        <w:t xml:space="preserve">between: </w:t>
      </w:r>
    </w:p>
    <w:p w14:paraId="4B5AAE58" w14:textId="77777777" w:rsidR="006B5893" w:rsidRDefault="007F0B6E" w:rsidP="008124B1">
      <w:pPr>
        <w:numPr>
          <w:ilvl w:val="1"/>
          <w:numId w:val="19"/>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70DF3025"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3D46F4E7" w14:textId="77777777" w:rsidR="006B5893" w:rsidRDefault="007F0B6E" w:rsidP="00496A39">
      <w:pPr>
        <w:spacing w:after="390"/>
        <w:ind w:right="14" w:firstLine="999"/>
      </w:pPr>
      <w:r>
        <w:t xml:space="preserve">and </w:t>
      </w:r>
    </w:p>
    <w:p w14:paraId="662E0653" w14:textId="77777777" w:rsidR="006B5893" w:rsidRDefault="007F0B6E" w:rsidP="008124B1">
      <w:pPr>
        <w:numPr>
          <w:ilvl w:val="1"/>
          <w:numId w:val="19"/>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0EB59824" w14:textId="77777777" w:rsidR="006B5893" w:rsidRDefault="007F0B6E" w:rsidP="008124B1">
      <w:pPr>
        <w:numPr>
          <w:ilvl w:val="2"/>
          <w:numId w:val="20"/>
        </w:numPr>
        <w:ind w:right="14" w:hanging="720"/>
      </w:pPr>
      <w:r>
        <w:t xml:space="preserve">The guarantor has agreed, in consideration of the Buyer entering into the Call-Off Contract with the Supplier, to guarantee all of the Supplier's obligations under the Call-Off Contract. </w:t>
      </w:r>
    </w:p>
    <w:p w14:paraId="679A4576" w14:textId="77777777" w:rsidR="006B5893" w:rsidRDefault="007F0B6E" w:rsidP="008124B1">
      <w:pPr>
        <w:numPr>
          <w:ilvl w:val="2"/>
          <w:numId w:val="20"/>
        </w:numPr>
        <w:ind w:right="14" w:hanging="720"/>
      </w:pPr>
      <w:r>
        <w:t xml:space="preserve">It is the intention of the Parties that this document be executed and take effect as a deed. </w:t>
      </w:r>
    </w:p>
    <w:p w14:paraId="2467BC66" w14:textId="77777777" w:rsidR="006B5893" w:rsidRDefault="007F0B6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3AB36A8C" w14:textId="77777777" w:rsidR="006B5893" w:rsidRDefault="007F0B6E">
      <w:pPr>
        <w:ind w:right="14"/>
      </w:pPr>
      <w:r>
        <w:t xml:space="preserve">Suggested headings are as follows: </w:t>
      </w:r>
    </w:p>
    <w:p w14:paraId="100B605E" w14:textId="77777777" w:rsidR="006B5893" w:rsidRDefault="007F0B6E" w:rsidP="008124B1">
      <w:pPr>
        <w:numPr>
          <w:ilvl w:val="0"/>
          <w:numId w:val="21"/>
        </w:numPr>
        <w:spacing w:after="23"/>
        <w:ind w:right="14" w:hanging="360"/>
      </w:pPr>
      <w:r>
        <w:t xml:space="preserve">Demands and notices </w:t>
      </w:r>
    </w:p>
    <w:p w14:paraId="1F7CB205" w14:textId="77777777" w:rsidR="006B5893" w:rsidRDefault="007F0B6E" w:rsidP="008124B1">
      <w:pPr>
        <w:numPr>
          <w:ilvl w:val="0"/>
          <w:numId w:val="21"/>
        </w:numPr>
        <w:spacing w:after="23"/>
        <w:ind w:right="14" w:hanging="360"/>
      </w:pPr>
      <w:r>
        <w:t xml:space="preserve">Representations and Warranties </w:t>
      </w:r>
    </w:p>
    <w:p w14:paraId="0DC62251" w14:textId="77777777" w:rsidR="006B5893" w:rsidRDefault="007F0B6E" w:rsidP="008124B1">
      <w:pPr>
        <w:numPr>
          <w:ilvl w:val="0"/>
          <w:numId w:val="21"/>
        </w:numPr>
        <w:spacing w:after="25"/>
        <w:ind w:right="14" w:hanging="360"/>
      </w:pPr>
      <w:r>
        <w:t xml:space="preserve">Obligation to enter into a new Contract </w:t>
      </w:r>
    </w:p>
    <w:p w14:paraId="051F2F42" w14:textId="77777777" w:rsidR="006B5893" w:rsidRDefault="007F0B6E" w:rsidP="008124B1">
      <w:pPr>
        <w:numPr>
          <w:ilvl w:val="0"/>
          <w:numId w:val="21"/>
        </w:numPr>
        <w:spacing w:after="24"/>
        <w:ind w:right="14" w:hanging="360"/>
      </w:pPr>
      <w:r>
        <w:t xml:space="preserve">Assignment </w:t>
      </w:r>
    </w:p>
    <w:p w14:paraId="1864A270" w14:textId="77777777" w:rsidR="006B5893" w:rsidRDefault="007F0B6E" w:rsidP="008124B1">
      <w:pPr>
        <w:numPr>
          <w:ilvl w:val="0"/>
          <w:numId w:val="21"/>
        </w:numPr>
        <w:spacing w:after="24"/>
        <w:ind w:right="14" w:hanging="360"/>
      </w:pPr>
      <w:r>
        <w:t xml:space="preserve">Third Party Rights </w:t>
      </w:r>
    </w:p>
    <w:p w14:paraId="67B863A6" w14:textId="77777777" w:rsidR="006B5893" w:rsidRDefault="007F0B6E" w:rsidP="008124B1">
      <w:pPr>
        <w:numPr>
          <w:ilvl w:val="0"/>
          <w:numId w:val="21"/>
        </w:numPr>
        <w:spacing w:after="22"/>
        <w:ind w:right="14" w:hanging="360"/>
      </w:pPr>
      <w:r>
        <w:t xml:space="preserve">Governing Law </w:t>
      </w:r>
    </w:p>
    <w:p w14:paraId="27D3C3A7" w14:textId="77777777" w:rsidR="006B5893" w:rsidRDefault="007F0B6E" w:rsidP="008124B1">
      <w:pPr>
        <w:numPr>
          <w:ilvl w:val="0"/>
          <w:numId w:val="21"/>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6BD4FB68"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205AA2D" w14:textId="77777777"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E5E1EEB"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131FA751"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4BDB40C" w14:textId="77777777" w:rsidR="006B5893" w:rsidRDefault="007F0B6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CB12685"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795628D0"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0629096"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051B33F"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30411599"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968A4DA"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E89319C"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56549F47"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BE665F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0E1ED2C"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66935113"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76F4F06"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4373FB1"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4F9FF10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C9A35B2"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30AC7CF"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45EE15B9" w14:textId="77777777" w:rsidR="006B5893" w:rsidRDefault="007F0B6E">
      <w:pPr>
        <w:spacing w:after="718"/>
        <w:ind w:right="14"/>
      </w:pPr>
      <w:r>
        <w:t xml:space="preserve">In consideration of the Buyer entering into the Call-Off Contract, the Guarantor agrees with the Buyer as follows: </w:t>
      </w:r>
    </w:p>
    <w:p w14:paraId="59C440EF" w14:textId="77777777" w:rsidR="006B5893" w:rsidRDefault="007F0B6E">
      <w:pPr>
        <w:pStyle w:val="Heading3"/>
        <w:spacing w:after="0"/>
        <w:ind w:left="1113" w:firstLine="1118"/>
      </w:pPr>
      <w:r>
        <w:t xml:space="preserve">Definitions and interpretation </w:t>
      </w:r>
    </w:p>
    <w:p w14:paraId="58FBEBC9"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760453F5"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3916B7D"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0CD582B7" w14:textId="77777777" w:rsidR="006B5893" w:rsidRDefault="007F0B6E">
            <w:pPr>
              <w:spacing w:after="0" w:line="256" w:lineRule="auto"/>
              <w:ind w:left="0" w:right="7" w:firstLine="0"/>
              <w:jc w:val="center"/>
            </w:pPr>
            <w:r>
              <w:rPr>
                <w:b/>
                <w:sz w:val="20"/>
                <w:szCs w:val="20"/>
              </w:rPr>
              <w:t>Meaning</w:t>
            </w:r>
            <w:r>
              <w:t xml:space="preserve"> </w:t>
            </w:r>
          </w:p>
        </w:tc>
      </w:tr>
      <w:tr w:rsidR="006B5893" w14:paraId="23A614E8"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F15E806"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2672F823"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4A65838D"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57CD8FB" w14:textId="77777777" w:rsidR="006B5893" w:rsidRDefault="007F0B6E">
            <w:pPr>
              <w:spacing w:after="0" w:line="256" w:lineRule="auto"/>
              <w:ind w:left="0" w:firstLine="0"/>
            </w:pPr>
            <w:r>
              <w:rPr>
                <w:b/>
                <w:sz w:val="20"/>
                <w:szCs w:val="20"/>
              </w:rPr>
              <w:lastRenderedPageBreak/>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19CE0B7"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275E2D1F"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374A578"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1CFCBFFE"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31E09E96"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2F5BA6D"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7FDE255"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1130B3D1"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146F0BCE" w14:textId="77777777" w:rsidR="006B5893" w:rsidRDefault="007F0B6E">
      <w:pPr>
        <w:ind w:right="14"/>
      </w:pPr>
      <w:r>
        <w:t xml:space="preserve">Unless the context otherwise requires, words importing the singular are to include the plural and vice versa. </w:t>
      </w:r>
    </w:p>
    <w:p w14:paraId="03249E21"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2ED3059F"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708B6FFD" w14:textId="77777777" w:rsidR="006B5893" w:rsidRDefault="007F0B6E">
      <w:pPr>
        <w:ind w:right="14"/>
      </w:pPr>
      <w:r>
        <w:t xml:space="preserve">Unless the context otherwise requires: </w:t>
      </w:r>
    </w:p>
    <w:p w14:paraId="30543BD7" w14:textId="77777777" w:rsidR="006B5893" w:rsidRDefault="007F0B6E" w:rsidP="008124B1">
      <w:pPr>
        <w:numPr>
          <w:ilvl w:val="0"/>
          <w:numId w:val="22"/>
        </w:numPr>
        <w:spacing w:after="22"/>
        <w:ind w:right="14" w:hanging="360"/>
      </w:pPr>
      <w:r>
        <w:t xml:space="preserve">reference to a gender includes the other gender and the neuter </w:t>
      </w:r>
    </w:p>
    <w:p w14:paraId="2A88758F" w14:textId="77777777" w:rsidR="006B5893" w:rsidRDefault="007F0B6E" w:rsidP="008124B1">
      <w:pPr>
        <w:numPr>
          <w:ilvl w:val="0"/>
          <w:numId w:val="22"/>
        </w:numPr>
        <w:spacing w:after="49"/>
        <w:ind w:right="14" w:hanging="360"/>
      </w:pPr>
      <w:r>
        <w:t xml:space="preserve">references to an Act of Parliament, statutory provision or statutory instrument also apply if amended, extended or re-enacted from time to time </w:t>
      </w:r>
    </w:p>
    <w:p w14:paraId="5012A93E" w14:textId="77777777" w:rsidR="006B5893" w:rsidRDefault="007F0B6E" w:rsidP="008124B1">
      <w:pPr>
        <w:numPr>
          <w:ilvl w:val="0"/>
          <w:numId w:val="22"/>
        </w:numPr>
        <w:ind w:right="14" w:hanging="360"/>
      </w:pPr>
      <w:r>
        <w:t xml:space="preserve">any phrase introduced by the words ‘including’, ‘includes’, ‘in particular’, ‘for example’ or similar, will be construed as illustrative and without limitation to the generality of the related general words </w:t>
      </w:r>
    </w:p>
    <w:p w14:paraId="76F3957F" w14:textId="77777777" w:rsidR="006B5893" w:rsidRDefault="007F0B6E">
      <w:pPr>
        <w:ind w:right="14"/>
      </w:pPr>
      <w:r>
        <w:t xml:space="preserve">References to Clauses and Schedules are, unless otherwise provided, references to Clauses of and Schedules to this Deed of Guarantee. </w:t>
      </w:r>
    </w:p>
    <w:p w14:paraId="79BB3181" w14:textId="77777777" w:rsidR="006B5893" w:rsidRDefault="007F0B6E">
      <w:pPr>
        <w:spacing w:after="724"/>
        <w:ind w:right="14"/>
      </w:pPr>
      <w:r>
        <w:t xml:space="preserve">References to liability are to include any liability whether actual, contingent, present or future. </w:t>
      </w:r>
    </w:p>
    <w:p w14:paraId="1D67122F" w14:textId="77777777" w:rsidR="006B5893" w:rsidRDefault="007F0B6E">
      <w:pPr>
        <w:pStyle w:val="Heading3"/>
        <w:spacing w:after="2"/>
        <w:ind w:left="1113" w:firstLine="1118"/>
      </w:pPr>
      <w:r>
        <w:t xml:space="preserve">Guarantee and indemnity </w:t>
      </w:r>
    </w:p>
    <w:p w14:paraId="16315358" w14:textId="77777777" w:rsidR="006B5893" w:rsidRDefault="007F0B6E">
      <w:pPr>
        <w:ind w:right="14"/>
      </w:pPr>
      <w:r>
        <w:t xml:space="preserve">The Guarantor irrevocably and unconditionally guarantees that the Supplier duly performs all of the guaranteed obligations due by the Supplier to the Buyer. </w:t>
      </w:r>
    </w:p>
    <w:p w14:paraId="7D570845" w14:textId="77777777" w:rsidR="006B5893" w:rsidRDefault="007F0B6E">
      <w:pPr>
        <w:ind w:right="14"/>
      </w:pPr>
      <w:r>
        <w:lastRenderedPageBreak/>
        <w:t xml:space="preserve">If at any time the Supplier will fail to perform any of the guaranteed obligations, the Guarantor irrevocably and unconditionally undertakes to the Buyer it will, at the cost of the Guarantor: </w:t>
      </w:r>
    </w:p>
    <w:p w14:paraId="0EE52CD7" w14:textId="77777777" w:rsidR="006B5893" w:rsidRDefault="007F0B6E" w:rsidP="008124B1">
      <w:pPr>
        <w:numPr>
          <w:ilvl w:val="0"/>
          <w:numId w:val="23"/>
        </w:numPr>
        <w:ind w:right="14" w:hanging="360"/>
      </w:pPr>
      <w:r>
        <w:t xml:space="preserve">fully perform or buy performance of the guaranteed obligations to the Buyer </w:t>
      </w:r>
    </w:p>
    <w:p w14:paraId="08F5EBA2" w14:textId="77777777" w:rsidR="006B5893" w:rsidRDefault="007F0B6E" w:rsidP="008124B1">
      <w:pPr>
        <w:numPr>
          <w:ilvl w:val="0"/>
          <w:numId w:val="23"/>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5D5D49D1"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5EE5B7F5" w14:textId="77777777" w:rsidR="006B5893" w:rsidRDefault="007F0B6E">
      <w:pPr>
        <w:pStyle w:val="Heading3"/>
        <w:spacing w:after="2"/>
        <w:ind w:left="1113" w:firstLine="1118"/>
      </w:pPr>
      <w:r>
        <w:t xml:space="preserve">Obligation to enter into a new contract </w:t>
      </w:r>
    </w:p>
    <w:p w14:paraId="2DCF1476"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7C50C044" w14:textId="77777777" w:rsidR="006B5893" w:rsidRDefault="007F0B6E">
      <w:pPr>
        <w:pStyle w:val="Heading3"/>
        <w:spacing w:after="2"/>
        <w:ind w:left="1113" w:firstLine="1118"/>
      </w:pPr>
      <w:r>
        <w:t xml:space="preserve">Demands and notices </w:t>
      </w:r>
    </w:p>
    <w:p w14:paraId="40ECE2E5" w14:textId="77777777" w:rsidR="006B5893" w:rsidRDefault="007F0B6E">
      <w:pPr>
        <w:ind w:right="14"/>
      </w:pPr>
      <w:r>
        <w:t xml:space="preserve">Any demand or notice served by the Buyer on the Guarantor under this Deed of Guarantee will be in writing, addressed to: </w:t>
      </w:r>
    </w:p>
    <w:p w14:paraId="5AC93E23"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7561A179" w14:textId="77777777" w:rsidR="006B5893" w:rsidRDefault="007F0B6E" w:rsidP="000A3235">
      <w:pPr>
        <w:pStyle w:val="Heading4"/>
        <w:spacing w:after="0" w:line="566" w:lineRule="auto"/>
        <w:ind w:left="1123" w:right="3672" w:firstLine="0"/>
      </w:pPr>
      <w:r>
        <w:rPr>
          <w:b w:val="0"/>
        </w:rPr>
        <w:t>[</w:t>
      </w:r>
      <w:r>
        <w:t>Enter Email address of the Guarantor representative</w:t>
      </w:r>
      <w:r>
        <w:rPr>
          <w:b w:val="0"/>
        </w:rPr>
        <w:t>] For the Attention of [</w:t>
      </w:r>
      <w:r>
        <w:t>insert details</w:t>
      </w:r>
      <w:r>
        <w:rPr>
          <w:b w:val="0"/>
        </w:rPr>
        <w:t xml:space="preserve">] </w:t>
      </w:r>
    </w:p>
    <w:p w14:paraId="3D7C9A37"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7035022D" w14:textId="77777777" w:rsidR="006B5893" w:rsidRDefault="007F0B6E">
      <w:pPr>
        <w:spacing w:after="608"/>
        <w:ind w:right="14"/>
      </w:pPr>
      <w:r>
        <w:t xml:space="preserve">Any notice or demand served on the Guarantor or the Buyer under this Deed of Guarantee will be deemed to have been served if: </w:t>
      </w:r>
    </w:p>
    <w:p w14:paraId="3CA15C27" w14:textId="77777777" w:rsidR="006B5893" w:rsidRDefault="007F0B6E" w:rsidP="008124B1">
      <w:pPr>
        <w:numPr>
          <w:ilvl w:val="0"/>
          <w:numId w:val="24"/>
        </w:numPr>
        <w:spacing w:after="20"/>
        <w:ind w:right="14" w:hanging="360"/>
      </w:pPr>
      <w:r>
        <w:t xml:space="preserve">delivered by hand, at the time of delivery </w:t>
      </w:r>
    </w:p>
    <w:p w14:paraId="15591BE9" w14:textId="77777777" w:rsidR="006B5893" w:rsidRDefault="007F0B6E" w:rsidP="008124B1">
      <w:pPr>
        <w:numPr>
          <w:ilvl w:val="0"/>
          <w:numId w:val="24"/>
        </w:numPr>
        <w:ind w:right="14" w:hanging="360"/>
      </w:pPr>
      <w:r>
        <w:lastRenderedPageBreak/>
        <w:t xml:space="preserve">posted, at 10am on the second Working Day after it was put into the post </w:t>
      </w:r>
    </w:p>
    <w:p w14:paraId="16908806" w14:textId="77777777" w:rsidR="006B5893" w:rsidRDefault="007F0B6E" w:rsidP="008124B1">
      <w:pPr>
        <w:numPr>
          <w:ilvl w:val="0"/>
          <w:numId w:val="24"/>
        </w:numPr>
        <w:ind w:right="14" w:hanging="360"/>
      </w:pPr>
      <w:r>
        <w:t xml:space="preserve">sent by email, at the time of despatch, if despatched before 5pm on any Working Day, and in any other case at 10am on the next Working Day </w:t>
      </w:r>
    </w:p>
    <w:p w14:paraId="41BF0181"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57A99BF6" w14:textId="77777777" w:rsidR="006B5893" w:rsidRDefault="007F0B6E">
      <w:pPr>
        <w:spacing w:after="348"/>
        <w:ind w:right="14"/>
      </w:pPr>
      <w:r>
        <w:t xml:space="preserve">Any notice purported to be served on the Buyer under this Deed of Guarantee will only be valid when received in writing by the Buyer. </w:t>
      </w:r>
    </w:p>
    <w:p w14:paraId="20D10E00" w14:textId="77777777" w:rsidR="006B5893" w:rsidRDefault="007F0B6E">
      <w:pPr>
        <w:spacing w:after="204"/>
        <w:ind w:right="14"/>
      </w:pPr>
      <w:r>
        <w:t xml:space="preserve">Beneficiary’s protections </w:t>
      </w:r>
    </w:p>
    <w:p w14:paraId="0F12E37B" w14:textId="77777777" w:rsidR="006B5893" w:rsidRDefault="007F0B6E">
      <w:pPr>
        <w:ind w:right="14"/>
      </w:pPr>
      <w:r>
        <w:t xml:space="preserve">The Guarantor will not be discharged or released from this Deed of Guarantee by: </w:t>
      </w:r>
    </w:p>
    <w:p w14:paraId="62AD921D" w14:textId="77777777" w:rsidR="006B5893" w:rsidRDefault="007F0B6E" w:rsidP="008124B1">
      <w:pPr>
        <w:numPr>
          <w:ilvl w:val="0"/>
          <w:numId w:val="24"/>
        </w:numPr>
        <w:spacing w:after="8"/>
        <w:ind w:right="14" w:hanging="360"/>
      </w:pPr>
      <w:r>
        <w:t xml:space="preserve">any arrangement made between the Supplier and the Buyer (whether or not such arrangement is made with the assent of the Guarantor) </w:t>
      </w:r>
    </w:p>
    <w:p w14:paraId="37CB57B9" w14:textId="77777777" w:rsidR="006B5893" w:rsidRDefault="007F0B6E" w:rsidP="008124B1">
      <w:pPr>
        <w:numPr>
          <w:ilvl w:val="0"/>
          <w:numId w:val="24"/>
        </w:numPr>
        <w:spacing w:after="22"/>
        <w:ind w:right="14" w:hanging="360"/>
      </w:pPr>
      <w:r>
        <w:t xml:space="preserve">any amendment to or termination of the Call-Off Contract </w:t>
      </w:r>
    </w:p>
    <w:p w14:paraId="0EF13159" w14:textId="77777777" w:rsidR="006B5893" w:rsidRDefault="007F0B6E" w:rsidP="008124B1">
      <w:pPr>
        <w:numPr>
          <w:ilvl w:val="0"/>
          <w:numId w:val="24"/>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55FECE57" w14:textId="77777777" w:rsidR="006B5893" w:rsidRDefault="007F0B6E" w:rsidP="008124B1">
      <w:pPr>
        <w:numPr>
          <w:ilvl w:val="0"/>
          <w:numId w:val="24"/>
        </w:numPr>
        <w:ind w:right="14" w:hanging="360"/>
      </w:pPr>
      <w:r>
        <w:t xml:space="preserve">the Buyer doing (or omitting to do) anything which, but for this provision, might exonerate the Guarantor </w:t>
      </w:r>
    </w:p>
    <w:p w14:paraId="2B3EC37D" w14:textId="77777777" w:rsidR="006B5893" w:rsidRDefault="007F0B6E">
      <w:pPr>
        <w:ind w:right="14"/>
      </w:pPr>
      <w:r>
        <w:t xml:space="preserve">This Deed of Guarantee will be a continuing security for the Guaranteed Obligations and accordingly: </w:t>
      </w:r>
    </w:p>
    <w:p w14:paraId="21DE4AC2" w14:textId="77777777" w:rsidR="006B5893" w:rsidRDefault="007F0B6E" w:rsidP="008124B1">
      <w:pPr>
        <w:numPr>
          <w:ilvl w:val="0"/>
          <w:numId w:val="24"/>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67E6BEBA" w14:textId="77777777" w:rsidR="006B5893" w:rsidRDefault="007F0B6E" w:rsidP="008124B1">
      <w:pPr>
        <w:numPr>
          <w:ilvl w:val="0"/>
          <w:numId w:val="24"/>
        </w:numPr>
        <w:spacing w:after="7"/>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1A2FE600" w14:textId="77777777" w:rsidR="006B5893" w:rsidRDefault="007F0B6E" w:rsidP="008124B1">
      <w:pPr>
        <w:numPr>
          <w:ilvl w:val="0"/>
          <w:numId w:val="24"/>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3A974E37" w14:textId="77777777" w:rsidR="006B5893" w:rsidRDefault="007F0B6E">
      <w:pPr>
        <w:spacing w:after="12"/>
        <w:ind w:left="1541" w:right="14" w:firstLine="312"/>
      </w:pPr>
      <w:r>
        <w:t xml:space="preserve">were fully valid and enforceable and the Guarantor were principal debtor </w:t>
      </w:r>
    </w:p>
    <w:p w14:paraId="59A06101" w14:textId="77777777" w:rsidR="006B5893" w:rsidRDefault="007F0B6E" w:rsidP="008124B1">
      <w:pPr>
        <w:numPr>
          <w:ilvl w:val="0"/>
          <w:numId w:val="24"/>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78B65913"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partial or </w:t>
      </w:r>
      <w:r>
        <w:lastRenderedPageBreak/>
        <w:t xml:space="preserve">defective) relating to the breach or non-performance by the Supplier of any Guaranteed Obligation will not preclude the Buyer from making a further demand relating to the same or some other Default regarding the same Guaranteed Obligation. </w:t>
      </w:r>
    </w:p>
    <w:p w14:paraId="06841575" w14:textId="77777777" w:rsidR="006B5893" w:rsidRDefault="007F0B6E">
      <w:pPr>
        <w:ind w:right="14"/>
      </w:pPr>
      <w:r>
        <w:t xml:space="preserve">The Buyer will not be obliged before taking steps to enforce this Deed of Guarantee against the Guarantor to: </w:t>
      </w:r>
    </w:p>
    <w:p w14:paraId="1437DE2E" w14:textId="77777777" w:rsidR="006B5893" w:rsidRDefault="007F0B6E" w:rsidP="008124B1">
      <w:pPr>
        <w:numPr>
          <w:ilvl w:val="0"/>
          <w:numId w:val="24"/>
        </w:numPr>
        <w:spacing w:after="22"/>
        <w:ind w:right="14" w:hanging="360"/>
      </w:pPr>
      <w:r>
        <w:t xml:space="preserve">obtain judgment against the Supplier or the Guarantor or any third party in any court </w:t>
      </w:r>
    </w:p>
    <w:p w14:paraId="3E5358C9" w14:textId="77777777" w:rsidR="006B5893" w:rsidRDefault="007F0B6E" w:rsidP="008124B1">
      <w:pPr>
        <w:numPr>
          <w:ilvl w:val="0"/>
          <w:numId w:val="24"/>
        </w:numPr>
        <w:spacing w:after="22"/>
        <w:ind w:right="14" w:hanging="360"/>
      </w:pPr>
      <w:r>
        <w:t xml:space="preserve">make or file any claim in a bankruptcy or liquidation of the Supplier or any third party </w:t>
      </w:r>
    </w:p>
    <w:p w14:paraId="1E81FB33" w14:textId="77777777" w:rsidR="006B5893" w:rsidRDefault="007F0B6E" w:rsidP="008124B1">
      <w:pPr>
        <w:numPr>
          <w:ilvl w:val="0"/>
          <w:numId w:val="24"/>
        </w:numPr>
        <w:spacing w:after="20"/>
        <w:ind w:right="14" w:hanging="360"/>
      </w:pPr>
      <w:r>
        <w:t xml:space="preserve">take any action against the Supplier or the Guarantor or any third party </w:t>
      </w:r>
    </w:p>
    <w:p w14:paraId="7B8EA7BE" w14:textId="77777777" w:rsidR="006B5893" w:rsidRDefault="007F0B6E" w:rsidP="008124B1">
      <w:pPr>
        <w:numPr>
          <w:ilvl w:val="0"/>
          <w:numId w:val="24"/>
        </w:numPr>
        <w:ind w:right="14" w:hanging="360"/>
      </w:pPr>
      <w:r>
        <w:t xml:space="preserve">resort to any other security or guarantee or other means of payment </w:t>
      </w:r>
    </w:p>
    <w:p w14:paraId="2AC62A85"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0F5A0BF5"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C896F1A"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F77FBA9" w14:textId="77777777" w:rsidR="006B5893" w:rsidRDefault="007F0B6E">
      <w:pPr>
        <w:pStyle w:val="Heading3"/>
        <w:spacing w:after="0"/>
        <w:ind w:left="1113" w:firstLine="1118"/>
      </w:pPr>
      <w:r>
        <w:t xml:space="preserve">Representations and warranties </w:t>
      </w:r>
    </w:p>
    <w:p w14:paraId="08FE3340" w14:textId="77777777" w:rsidR="006B5893" w:rsidRDefault="007F0B6E">
      <w:pPr>
        <w:ind w:right="14"/>
      </w:pPr>
      <w:r>
        <w:t xml:space="preserve">The Guarantor hereby represents and warrants to the Buyer that: </w:t>
      </w:r>
    </w:p>
    <w:p w14:paraId="1B00E236" w14:textId="77777777" w:rsidR="006B5893" w:rsidRDefault="007F0B6E" w:rsidP="008124B1">
      <w:pPr>
        <w:numPr>
          <w:ilvl w:val="0"/>
          <w:numId w:val="25"/>
        </w:numPr>
        <w:spacing w:after="11"/>
        <w:ind w:right="14" w:hanging="360"/>
      </w:pPr>
      <w:r>
        <w:t xml:space="preserve">the Guarantor is duly incorporated and is a validly existing company under the Laws of its place of incorporation </w:t>
      </w:r>
    </w:p>
    <w:p w14:paraId="0BF301CB" w14:textId="77777777" w:rsidR="006B5893" w:rsidRDefault="007F0B6E" w:rsidP="008124B1">
      <w:pPr>
        <w:numPr>
          <w:ilvl w:val="0"/>
          <w:numId w:val="25"/>
        </w:numPr>
        <w:spacing w:after="22"/>
        <w:ind w:right="14" w:hanging="360"/>
      </w:pPr>
      <w:r>
        <w:t xml:space="preserve">has the capacity to sue or be sued in its own name </w:t>
      </w:r>
    </w:p>
    <w:p w14:paraId="049889DD" w14:textId="77777777" w:rsidR="006B5893" w:rsidRDefault="007F0B6E" w:rsidP="008124B1">
      <w:pPr>
        <w:numPr>
          <w:ilvl w:val="0"/>
          <w:numId w:val="25"/>
        </w:numPr>
        <w:spacing w:after="10"/>
        <w:ind w:right="14" w:hanging="360"/>
      </w:pPr>
      <w:r>
        <w:t xml:space="preserve">the Guarantor has power to carry on its business as now being conducted and to own its Property and other assets </w:t>
      </w:r>
    </w:p>
    <w:p w14:paraId="6AED90D7" w14:textId="77777777" w:rsidR="006B5893" w:rsidRDefault="007F0B6E" w:rsidP="008124B1">
      <w:pPr>
        <w:numPr>
          <w:ilvl w:val="0"/>
          <w:numId w:val="25"/>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36DA72BB" w14:textId="77777777" w:rsidR="006B5893" w:rsidRDefault="007F0B6E" w:rsidP="008124B1">
      <w:pPr>
        <w:numPr>
          <w:ilvl w:val="0"/>
          <w:numId w:val="25"/>
        </w:numPr>
        <w:spacing w:after="8"/>
        <w:ind w:right="14" w:hanging="360"/>
      </w:pPr>
      <w:r>
        <w:t xml:space="preserve">the execution and delivery by the Guarantor of this Deed of Guarantee and the performance by the Guarantor of its obligations under this Deed of Guarantee including </w:t>
      </w:r>
      <w:r>
        <w:lastRenderedPageBreak/>
        <w:t xml:space="preserve">entry into and performance of a Call-Off Contract following Clause 3) have been duly authorised by all necessary corporate action and do not contravene or conflict with: </w:t>
      </w:r>
    </w:p>
    <w:p w14:paraId="757035B0"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6CC8A542"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6878CCC9" w14:textId="77777777" w:rsidR="006B5893" w:rsidRDefault="007F0B6E">
      <w:pPr>
        <w:ind w:left="2573" w:right="14" w:hanging="360"/>
      </w:pPr>
      <w:r>
        <w:t xml:space="preserve">○ all governmental and other authorisations, approvals, licences and consents, required or desirable </w:t>
      </w:r>
    </w:p>
    <w:p w14:paraId="7D5525F0"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469D701B" w14:textId="77777777" w:rsidR="006B5893" w:rsidRDefault="007F0B6E">
      <w:pPr>
        <w:pStyle w:val="Heading3"/>
        <w:spacing w:after="6"/>
        <w:ind w:left="1113" w:firstLine="1118"/>
      </w:pPr>
      <w:r>
        <w:t xml:space="preserve">Payments and set-off </w:t>
      </w:r>
    </w:p>
    <w:p w14:paraId="20E2A8D5"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273B1DF" w14:textId="77777777" w:rsidR="006B5893" w:rsidRDefault="007F0B6E">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1B7B7E39"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6BA60BC0" w14:textId="77777777" w:rsidR="006B5893" w:rsidRDefault="007F0B6E">
      <w:pPr>
        <w:pStyle w:val="Heading3"/>
        <w:spacing w:after="2"/>
        <w:ind w:left="1113" w:firstLine="1118"/>
      </w:pPr>
      <w:r>
        <w:t xml:space="preserve">Guarantor’s acknowledgement </w:t>
      </w:r>
    </w:p>
    <w:p w14:paraId="5C1DA3AF" w14:textId="77777777" w:rsidR="006B5893" w:rsidRDefault="007F0B6E">
      <w:pPr>
        <w:spacing w:after="0"/>
        <w:ind w:right="14"/>
      </w:pPr>
      <w:r>
        <w:t xml:space="preserve">The Guarantor warrants, acknowledges and confirms to the Buyer that it has not entered into this </w:t>
      </w:r>
    </w:p>
    <w:p w14:paraId="781D4FCE" w14:textId="77777777" w:rsidR="006B5893" w:rsidRDefault="007F0B6E">
      <w:pPr>
        <w:spacing w:after="0"/>
        <w:ind w:right="14"/>
      </w:pPr>
      <w:r>
        <w:t xml:space="preserve">Deed of Guarantee in reliance upon the Buyer nor been induced to enter into this Deed of </w:t>
      </w:r>
    </w:p>
    <w:p w14:paraId="178B8CDF"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5FA80460" w14:textId="77777777" w:rsidR="006B5893" w:rsidRDefault="007F0B6E">
      <w:pPr>
        <w:pStyle w:val="Heading3"/>
        <w:spacing w:after="2"/>
        <w:ind w:left="1113" w:firstLine="1118"/>
      </w:pPr>
      <w:r>
        <w:t xml:space="preserve">Assignment </w:t>
      </w:r>
    </w:p>
    <w:p w14:paraId="4BBCCE03"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5381B96" w14:textId="77777777" w:rsidR="006B5893" w:rsidRDefault="007F0B6E">
      <w:pPr>
        <w:ind w:right="14"/>
      </w:pPr>
      <w:r>
        <w:lastRenderedPageBreak/>
        <w:t xml:space="preserve">The Guarantor may not assign or transfer any of its rights or obligations under this Deed of Guarantee. </w:t>
      </w:r>
    </w:p>
    <w:p w14:paraId="748722CE" w14:textId="77777777" w:rsidR="006B5893" w:rsidRDefault="007F0B6E">
      <w:pPr>
        <w:pStyle w:val="Heading3"/>
        <w:spacing w:after="7"/>
        <w:ind w:left="1113" w:firstLine="1118"/>
      </w:pPr>
      <w:r>
        <w:t xml:space="preserve">Severance </w:t>
      </w:r>
    </w:p>
    <w:p w14:paraId="7F4F2674" w14:textId="77777777" w:rsidR="006B5893" w:rsidRDefault="007F0B6E">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A832674" w14:textId="77777777" w:rsidR="006B5893" w:rsidRDefault="007F0B6E">
      <w:pPr>
        <w:pStyle w:val="Heading3"/>
        <w:spacing w:after="4"/>
        <w:ind w:left="1113" w:firstLine="1118"/>
      </w:pPr>
      <w:r>
        <w:t xml:space="preserve">Third-party rights </w:t>
      </w:r>
    </w:p>
    <w:p w14:paraId="346702CA"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EE2C045" w14:textId="77777777" w:rsidR="006B5893" w:rsidRDefault="007F0B6E">
      <w:pPr>
        <w:pStyle w:val="Heading3"/>
        <w:spacing w:after="2"/>
        <w:ind w:left="1113" w:firstLine="1118"/>
      </w:pPr>
      <w:r>
        <w:t xml:space="preserve">Governing law </w:t>
      </w:r>
    </w:p>
    <w:p w14:paraId="0BF6FC73"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1D3F721D" w14:textId="77777777" w:rsidR="006B5893" w:rsidRDefault="007F0B6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26098E11"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579BD93F" w14:textId="77777777" w:rsidR="006B5893" w:rsidRDefault="007F0B6E">
      <w:pPr>
        <w:ind w:right="14"/>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10EA3323"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3B872C0" w14:textId="77777777" w:rsidR="006B5893" w:rsidRDefault="007F0B6E">
      <w:pPr>
        <w:ind w:right="14"/>
      </w:pPr>
      <w:r>
        <w:lastRenderedPageBreak/>
        <w:t xml:space="preserve">IN WITNESS whereof the Guarantor has caused this instrument to be executed and delivered as a Deed the day and year first before written. </w:t>
      </w:r>
    </w:p>
    <w:p w14:paraId="5616E998" w14:textId="77777777" w:rsidR="006B5893" w:rsidRDefault="007F0B6E">
      <w:pPr>
        <w:ind w:right="14"/>
      </w:pPr>
      <w:r>
        <w:t xml:space="preserve">EXECUTED as a DEED by </w:t>
      </w:r>
    </w:p>
    <w:p w14:paraId="480C4EC0"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1B35F01F" w14:textId="77777777" w:rsidR="006B5893" w:rsidRDefault="007F0B6E">
      <w:pPr>
        <w:ind w:right="14"/>
      </w:pPr>
      <w:r>
        <w:t xml:space="preserve">Director </w:t>
      </w:r>
    </w:p>
    <w:p w14:paraId="7F499CF7"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4617A96A"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14CB20C0"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E2AE8B6"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B4260A"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D2421A0"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255B7893"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F2E9C68"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A331939"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1B6FE8B3"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12D6336"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543F739"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1A31E4EA"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F3EEE33"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C44E5D5"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77CE6BD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72791E5"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414AA1A"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61C31F76"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50C842E"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C37A777" w14:textId="77777777" w:rsidR="006B5893" w:rsidRPr="00A6371E" w:rsidRDefault="007F0B6E">
            <w:pPr>
              <w:spacing w:after="38" w:line="256" w:lineRule="auto"/>
              <w:ind w:left="2" w:firstLine="0"/>
            </w:pPr>
            <w:r w:rsidRPr="00A6371E">
              <w:t xml:space="preserve">For each Party, IPRs: </w:t>
            </w:r>
          </w:p>
          <w:p w14:paraId="4E203009" w14:textId="77777777" w:rsidR="006B5893" w:rsidRPr="00A6371E" w:rsidRDefault="007F0B6E" w:rsidP="008124B1">
            <w:pPr>
              <w:numPr>
                <w:ilvl w:val="0"/>
                <w:numId w:val="26"/>
              </w:numPr>
              <w:spacing w:after="8" w:line="256" w:lineRule="auto"/>
              <w:ind w:right="31" w:hanging="360"/>
            </w:pPr>
            <w:r w:rsidRPr="00A6371E">
              <w:t xml:space="preserve">owned by that Party before the date of this Call-Off Contract </w:t>
            </w:r>
          </w:p>
          <w:p w14:paraId="43DF9EC3"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74DA8257" w14:textId="77777777" w:rsidR="006B5893" w:rsidRPr="00A6371E" w:rsidRDefault="007F0B6E" w:rsidP="008124B1">
            <w:pPr>
              <w:numPr>
                <w:ilvl w:val="0"/>
                <w:numId w:val="26"/>
              </w:numPr>
              <w:spacing w:after="215" w:line="280" w:lineRule="auto"/>
              <w:ind w:right="31" w:hanging="360"/>
            </w:pPr>
            <w:r w:rsidRPr="00A6371E">
              <w:t xml:space="preserve">created by the Party independently of this Call-Off Contract, or </w:t>
            </w:r>
          </w:p>
          <w:p w14:paraId="7DC74C32"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1D9BE71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59AD11B"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F54A71D"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4052B2BA"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FE2CD0"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209E2E8"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1EF08BE4"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9F63BF"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0C27432"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4DC5DA9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D33689F"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841577C"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3A604CBE"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C69DC2F"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6CE619"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BC41517"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3E2583A6"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430E632"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2FBCE06" w14:textId="77777777" w:rsidR="006B5893" w:rsidRPr="00A6371E" w:rsidRDefault="007F0B6E">
            <w:pPr>
              <w:spacing w:after="1" w:line="256" w:lineRule="auto"/>
              <w:ind w:left="2" w:firstLine="0"/>
            </w:pPr>
            <w:r w:rsidRPr="00A6371E">
              <w:t xml:space="preserve">This call-off contract entered into following the provisions of the </w:t>
            </w:r>
          </w:p>
          <w:p w14:paraId="211BAF6C"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4352FDD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03840BC"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918466F"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49C103BF"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1E21CEA"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A7C3318"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2F516EF8"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CB9A309"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8B05248"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280973DD"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1AFFA0"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0CD8DAB"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28C0AC38" w14:textId="77777777" w:rsidR="006B5893" w:rsidRPr="00A6371E" w:rsidRDefault="007F0B6E" w:rsidP="008124B1">
            <w:pPr>
              <w:numPr>
                <w:ilvl w:val="0"/>
                <w:numId w:val="27"/>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029BA4AF" w14:textId="77777777" w:rsidR="006B5893" w:rsidRPr="00A6371E" w:rsidRDefault="007F0B6E" w:rsidP="008124B1">
            <w:pPr>
              <w:numPr>
                <w:ilvl w:val="0"/>
                <w:numId w:val="27"/>
              </w:numPr>
              <w:spacing w:after="0" w:line="256" w:lineRule="auto"/>
              <w:ind w:hanging="360"/>
            </w:pPr>
            <w:r w:rsidRPr="00A6371E">
              <w:t xml:space="preserve">other information clearly designated as being confidential or which ought reasonably be considered to be confidential (whether or not it is marked 'confidential'). </w:t>
            </w:r>
          </w:p>
        </w:tc>
      </w:tr>
      <w:tr w:rsidR="006B5893" w:rsidRPr="00A6371E" w14:paraId="43E13D77"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DAEB829"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2DBC355"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0D6CD5EA"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2FFD0CE"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AFA3FC3"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69432206"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571CB8"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F586D9"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4F7D2F4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6BA9F48"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08C5EC3"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1C24BF"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1FCFAE8C"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07D7C92"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920F124"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089E6DC8"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D67FABC"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90B0240" w14:textId="77777777" w:rsidR="006B5893" w:rsidRPr="00A6371E" w:rsidRDefault="007F0B6E">
            <w:pPr>
              <w:spacing w:after="2" w:line="256" w:lineRule="auto"/>
              <w:ind w:left="2" w:firstLine="0"/>
            </w:pPr>
            <w:r w:rsidRPr="00A6371E">
              <w:t xml:space="preserve">(i) the UK GDPR as amended from time to time; (ii) the DPA 2018 to </w:t>
            </w:r>
          </w:p>
          <w:p w14:paraId="5661FFC8"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45097A32"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E64821"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D69F5D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E89B696"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7A1AD61"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851437" w14:textId="77777777" w:rsidR="006B5893" w:rsidRPr="00A6371E" w:rsidRDefault="007F0B6E">
            <w:pPr>
              <w:spacing w:after="17" w:line="256" w:lineRule="auto"/>
              <w:ind w:left="2" w:firstLine="0"/>
            </w:pPr>
            <w:r w:rsidRPr="00A6371E">
              <w:t xml:space="preserve">Default is any: </w:t>
            </w:r>
          </w:p>
          <w:p w14:paraId="7C6561BC" w14:textId="77777777" w:rsidR="006B5893" w:rsidRPr="00A6371E" w:rsidRDefault="007F0B6E" w:rsidP="008124B1">
            <w:pPr>
              <w:numPr>
                <w:ilvl w:val="0"/>
                <w:numId w:val="28"/>
              </w:numPr>
              <w:spacing w:after="10" w:line="285" w:lineRule="auto"/>
              <w:ind w:right="17" w:hanging="360"/>
            </w:pPr>
            <w:r w:rsidRPr="00A6371E">
              <w:t xml:space="preserve">breach of the obligations of the Supplier (including any fundamental breach or breach of a fundamental term) </w:t>
            </w:r>
          </w:p>
          <w:p w14:paraId="58636EBE" w14:textId="77777777" w:rsidR="006B5893" w:rsidRPr="00A6371E" w:rsidRDefault="007F0B6E" w:rsidP="008124B1">
            <w:pPr>
              <w:numPr>
                <w:ilvl w:val="0"/>
                <w:numId w:val="28"/>
              </w:numPr>
              <w:spacing w:after="215" w:line="283" w:lineRule="auto"/>
              <w:ind w:right="17" w:hanging="360"/>
            </w:pPr>
            <w:bookmarkStart w:id="14" w:name="_heading=h.3dy6vkm"/>
            <w:bookmarkEnd w:id="14"/>
            <w:r w:rsidRPr="00A6371E">
              <w:t xml:space="preserve">other default, negligence or negligent statement of the Supplier, of its Subcontractors or any Supplier Staff (whether by act or omission), in connection with or in relation to this Call-Off Contract </w:t>
            </w:r>
          </w:p>
          <w:p w14:paraId="799C5C31"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3A78A332"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42EA330"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37244F" w14:textId="77777777" w:rsidR="006B5893" w:rsidRPr="00A6371E" w:rsidRDefault="007F0B6E">
            <w:pPr>
              <w:spacing w:after="0" w:line="256" w:lineRule="auto"/>
              <w:ind w:left="2" w:firstLine="0"/>
            </w:pPr>
            <w:r w:rsidRPr="00A6371E">
              <w:t xml:space="preserve">Data Protection Act 2018. </w:t>
            </w:r>
          </w:p>
        </w:tc>
      </w:tr>
      <w:tr w:rsidR="006B5893" w:rsidRPr="00A6371E" w14:paraId="0E2B7811"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1198D5B"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C50ADE2"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21EE54FE"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4A9EA29"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588F365"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40B3F1D"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3F4BF2" w14:textId="77777777" w:rsidR="006B5893" w:rsidRPr="00A6371E" w:rsidRDefault="007F0B6E">
            <w:pPr>
              <w:spacing w:after="0" w:line="256" w:lineRule="auto"/>
              <w:ind w:left="0" w:firstLine="0"/>
            </w:pPr>
            <w:r w:rsidRPr="00A6371E">
              <w:rPr>
                <w:b/>
              </w:rPr>
              <w:t>Environmental</w:t>
            </w:r>
            <w:r w:rsidRPr="00A6371E">
              <w:t xml:space="preserve"> </w:t>
            </w:r>
          </w:p>
          <w:p w14:paraId="4A515B2E"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E23CC81"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2E692DB5"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6CB323D9"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E810485"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9712A6"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2F7328DB" w14:textId="77777777" w:rsidR="006B5893" w:rsidRDefault="007F0B6E">
      <w:pPr>
        <w:spacing w:after="0" w:line="256" w:lineRule="auto"/>
        <w:ind w:left="0" w:firstLine="0"/>
        <w:jc w:val="both"/>
      </w:pPr>
      <w:r>
        <w:t xml:space="preserve"> </w:t>
      </w:r>
    </w:p>
    <w:p w14:paraId="6FF3181F"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7AAAA286"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BF150CD"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3B5A5E8" w14:textId="77777777" w:rsidR="006B5893" w:rsidRPr="00A6371E" w:rsidRDefault="007F0B6E">
            <w:pPr>
              <w:spacing w:after="0" w:line="256" w:lineRule="auto"/>
              <w:ind w:left="2" w:right="6" w:firstLine="0"/>
            </w:pPr>
            <w:r w:rsidRPr="00A6371E">
              <w:t xml:space="preserve">The 14 digit ESI reference number from the summary of the outcome screen of the ESI tool. </w:t>
            </w:r>
          </w:p>
        </w:tc>
      </w:tr>
      <w:tr w:rsidR="006B5893" w14:paraId="638BCE56"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F29E86F"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5C6F0F9" w14:textId="77777777" w:rsidR="006B5893" w:rsidRPr="00A6371E" w:rsidRDefault="007F0B6E">
            <w:pPr>
              <w:spacing w:after="19" w:line="278" w:lineRule="auto"/>
              <w:ind w:left="2" w:firstLine="0"/>
            </w:pPr>
            <w:r w:rsidRPr="00A6371E">
              <w:t xml:space="preserve">The HMRC Employment Status Indicator test tool. The most up-todate version must be used. At the time of drafting the tool may be found here: </w:t>
            </w:r>
          </w:p>
          <w:p w14:paraId="3C1743AB" w14:textId="77777777" w:rsidR="006B5893" w:rsidRPr="00A6371E" w:rsidRDefault="00000000">
            <w:pPr>
              <w:spacing w:after="0" w:line="256" w:lineRule="auto"/>
              <w:ind w:left="2" w:right="33" w:firstLine="0"/>
              <w:jc w:val="both"/>
            </w:pPr>
            <w:hyperlink r:id="rId32" w:history="1">
              <w:r w:rsidR="007F0B6E" w:rsidRPr="00A6371E">
                <w:rPr>
                  <w:color w:val="0000FF"/>
                  <w:u w:val="single"/>
                </w:rPr>
                <w:t>https://www.gov.uk/guidance/check-employment-status-fortax</w:t>
              </w:r>
            </w:hyperlink>
            <w:hyperlink r:id="rId33" w:history="1">
              <w:r w:rsidR="007F0B6E" w:rsidRPr="00A6371E">
                <w:t xml:space="preserve"> </w:t>
              </w:r>
            </w:hyperlink>
          </w:p>
        </w:tc>
      </w:tr>
      <w:tr w:rsidR="006B5893" w14:paraId="527B894F"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577A392"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9CAC1D9"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34CEEA3"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84F6F9E"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A79EB05"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423A0ADD" w14:textId="77777777" w:rsidR="006B5893" w:rsidRPr="00A6371E" w:rsidRDefault="007F0B6E" w:rsidP="008124B1">
            <w:pPr>
              <w:numPr>
                <w:ilvl w:val="0"/>
                <w:numId w:val="29"/>
              </w:numPr>
              <w:spacing w:after="0" w:line="283" w:lineRule="auto"/>
              <w:ind w:hanging="360"/>
            </w:pPr>
            <w:r w:rsidRPr="00A6371E">
              <w:t xml:space="preserve">acts, events or omissions beyond the reasonable control of the affected Party </w:t>
            </w:r>
          </w:p>
          <w:p w14:paraId="47BF9747" w14:textId="77777777" w:rsidR="006B5893" w:rsidRPr="00A6371E" w:rsidRDefault="007F0B6E" w:rsidP="008124B1">
            <w:pPr>
              <w:numPr>
                <w:ilvl w:val="0"/>
                <w:numId w:val="29"/>
              </w:numPr>
              <w:spacing w:after="16" w:line="283" w:lineRule="auto"/>
              <w:ind w:hanging="360"/>
            </w:pPr>
            <w:r w:rsidRPr="00A6371E">
              <w:t xml:space="preserve">riots, war or armed conflict, acts of terrorism, nuclear, biological or chemical warfare </w:t>
            </w:r>
          </w:p>
          <w:p w14:paraId="1C1B5437" w14:textId="77777777" w:rsidR="006B5893" w:rsidRPr="00A6371E" w:rsidRDefault="007F0B6E" w:rsidP="008124B1">
            <w:pPr>
              <w:numPr>
                <w:ilvl w:val="0"/>
                <w:numId w:val="29"/>
              </w:numPr>
              <w:spacing w:after="26" w:line="266" w:lineRule="auto"/>
              <w:ind w:hanging="360"/>
            </w:pPr>
            <w:r w:rsidRPr="00A6371E">
              <w:t xml:space="preserve">acts of government, local government or Regulatory Bodies </w:t>
            </w:r>
          </w:p>
          <w:p w14:paraId="5F7A7827" w14:textId="77777777" w:rsidR="006B5893" w:rsidRPr="00A6371E" w:rsidRDefault="007F0B6E" w:rsidP="008124B1">
            <w:pPr>
              <w:numPr>
                <w:ilvl w:val="0"/>
                <w:numId w:val="29"/>
              </w:numPr>
              <w:spacing w:after="21" w:line="256" w:lineRule="auto"/>
              <w:ind w:hanging="360"/>
            </w:pPr>
            <w:r w:rsidRPr="00A6371E">
              <w:t xml:space="preserve">fire, flood or disaster and any failure or shortage of power or fuel </w:t>
            </w:r>
          </w:p>
          <w:p w14:paraId="78605684" w14:textId="77777777" w:rsidR="006B5893" w:rsidRPr="00A6371E" w:rsidRDefault="007F0B6E" w:rsidP="008124B1">
            <w:pPr>
              <w:numPr>
                <w:ilvl w:val="0"/>
                <w:numId w:val="29"/>
              </w:numPr>
              <w:spacing w:after="196" w:line="316" w:lineRule="auto"/>
              <w:ind w:hanging="360"/>
            </w:pPr>
            <w:r w:rsidRPr="00A6371E">
              <w:t xml:space="preserve">industrial dispute affecting a third party for which a substitute third party isn’t reasonably available </w:t>
            </w:r>
          </w:p>
          <w:p w14:paraId="22E40ACE" w14:textId="77777777" w:rsidR="006B5893" w:rsidRPr="00A6371E" w:rsidRDefault="007F0B6E">
            <w:pPr>
              <w:spacing w:after="19" w:line="256" w:lineRule="auto"/>
              <w:ind w:left="2" w:firstLine="0"/>
            </w:pPr>
            <w:r w:rsidRPr="00A6371E">
              <w:t xml:space="preserve">The following do not constitute a Force Majeure event: </w:t>
            </w:r>
          </w:p>
          <w:p w14:paraId="217F3643" w14:textId="77777777" w:rsidR="006B5893" w:rsidRPr="00A6371E" w:rsidRDefault="007F0B6E" w:rsidP="008124B1">
            <w:pPr>
              <w:numPr>
                <w:ilvl w:val="0"/>
                <w:numId w:val="29"/>
              </w:numPr>
              <w:spacing w:after="0" w:line="316" w:lineRule="auto"/>
              <w:ind w:hanging="360"/>
            </w:pPr>
            <w:r w:rsidRPr="00A6371E">
              <w:t xml:space="preserve">any industrial dispute about the Supplier, its staff, or failure in the Supplier’s (or a Subcontractor's) supply chain </w:t>
            </w:r>
          </w:p>
          <w:p w14:paraId="28516F60" w14:textId="77777777" w:rsidR="006B5893" w:rsidRPr="00A6371E" w:rsidRDefault="007F0B6E" w:rsidP="008124B1">
            <w:pPr>
              <w:numPr>
                <w:ilvl w:val="0"/>
                <w:numId w:val="29"/>
              </w:numPr>
              <w:spacing w:after="11" w:line="283" w:lineRule="auto"/>
              <w:ind w:hanging="360"/>
            </w:pPr>
            <w:r w:rsidRPr="00A6371E">
              <w:t xml:space="preserve">any event which is attributable to the wilful act, neglect or failure to take reasonable precautions by the Party seeking to rely on Force Majeure </w:t>
            </w:r>
          </w:p>
          <w:p w14:paraId="572A70D8" w14:textId="77777777" w:rsidR="006B5893" w:rsidRPr="00A6371E" w:rsidRDefault="007F0B6E" w:rsidP="008124B1">
            <w:pPr>
              <w:numPr>
                <w:ilvl w:val="0"/>
                <w:numId w:val="29"/>
              </w:numPr>
              <w:spacing w:after="28" w:line="256" w:lineRule="auto"/>
              <w:ind w:hanging="360"/>
            </w:pPr>
            <w:r w:rsidRPr="00A6371E">
              <w:t xml:space="preserve">the event was foreseeable by the Party seeking to rely on Force </w:t>
            </w:r>
          </w:p>
          <w:p w14:paraId="1237E670"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0590139C" w14:textId="77777777" w:rsidR="006B5893" w:rsidRPr="00A6371E" w:rsidRDefault="007F0B6E" w:rsidP="008124B1">
            <w:pPr>
              <w:numPr>
                <w:ilvl w:val="0"/>
                <w:numId w:val="29"/>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2C6D987C"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6BA813"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21BB7F8"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771F436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37F9C66"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9FB63E"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2759241"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569F9A6"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4D9B1B5D"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0378AECB"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356C6F5"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7D659CB"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53F957E"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6B7D87EF"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31B8A15"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Act or FoIA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28D22D1"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5055EE2E"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9D4DE20"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65A46AC"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4E92F43C"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B9F2F4F"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E69FF2"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317D4621"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6B07C3B"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B9AECDA"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0668B57"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DF83F39"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279E4261"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D654074"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7106F911"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FC6357"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57BFF89"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2795F36C"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38DFA43"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C6A432"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13D1A3B2"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EA8473B"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8C189D5"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5AC333B5"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81AC0B"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5B20DAB"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458A8C6F"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DA397C0"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80150EE" w14:textId="77777777" w:rsidR="006B5893" w:rsidRPr="00A6371E" w:rsidRDefault="007F0B6E">
            <w:pPr>
              <w:spacing w:after="0" w:line="256" w:lineRule="auto"/>
              <w:ind w:left="2" w:firstLine="0"/>
            </w:pPr>
            <w:r w:rsidRPr="00A6371E">
              <w:t xml:space="preserve">Has the meaning given under section 84 of the Freedom of Information Act 2000. </w:t>
            </w:r>
          </w:p>
        </w:tc>
      </w:tr>
    </w:tbl>
    <w:p w14:paraId="6F3A4D39"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84A06D1"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AB167D0"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2E863D0"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60B10193"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2AF45B44"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5E0349"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01966090"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75C1AB3"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10326F8"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FAA37A" w14:textId="77777777" w:rsidR="006B5893" w:rsidRPr="00A6371E" w:rsidRDefault="007F0B6E">
            <w:pPr>
              <w:spacing w:after="39" w:line="256" w:lineRule="auto"/>
              <w:ind w:left="2" w:firstLine="0"/>
            </w:pPr>
            <w:r w:rsidRPr="00A6371E">
              <w:t xml:space="preserve">Can be: </w:t>
            </w:r>
          </w:p>
          <w:p w14:paraId="5A5E6B2D" w14:textId="77777777" w:rsidR="006B5893" w:rsidRPr="00A6371E" w:rsidRDefault="007F0B6E" w:rsidP="008124B1">
            <w:pPr>
              <w:numPr>
                <w:ilvl w:val="0"/>
                <w:numId w:val="30"/>
              </w:numPr>
              <w:spacing w:after="46" w:line="256" w:lineRule="auto"/>
              <w:ind w:left="400" w:hanging="398"/>
            </w:pPr>
            <w:r w:rsidRPr="00A6371E">
              <w:t xml:space="preserve">a voluntary arrangement </w:t>
            </w:r>
          </w:p>
          <w:p w14:paraId="73428592" w14:textId="77777777" w:rsidR="006B5893" w:rsidRPr="00A6371E" w:rsidRDefault="007F0B6E" w:rsidP="008124B1">
            <w:pPr>
              <w:numPr>
                <w:ilvl w:val="0"/>
                <w:numId w:val="30"/>
              </w:numPr>
              <w:spacing w:after="45" w:line="256" w:lineRule="auto"/>
              <w:ind w:left="400" w:hanging="398"/>
            </w:pPr>
            <w:r w:rsidRPr="00A6371E">
              <w:t xml:space="preserve">a winding-up petition </w:t>
            </w:r>
          </w:p>
          <w:p w14:paraId="5A0B2547" w14:textId="77777777" w:rsidR="006B5893" w:rsidRPr="00A6371E" w:rsidRDefault="007F0B6E" w:rsidP="008124B1">
            <w:pPr>
              <w:numPr>
                <w:ilvl w:val="0"/>
                <w:numId w:val="30"/>
              </w:numPr>
              <w:spacing w:after="48" w:line="256" w:lineRule="auto"/>
              <w:ind w:left="400" w:hanging="398"/>
            </w:pPr>
            <w:r w:rsidRPr="00A6371E">
              <w:t xml:space="preserve">the appointment of a receiver or administrator </w:t>
            </w:r>
          </w:p>
          <w:p w14:paraId="78A1FCB7" w14:textId="77777777" w:rsidR="006B5893" w:rsidRPr="00A6371E" w:rsidRDefault="007F0B6E" w:rsidP="008124B1">
            <w:pPr>
              <w:numPr>
                <w:ilvl w:val="0"/>
                <w:numId w:val="30"/>
              </w:numPr>
              <w:spacing w:after="82" w:line="256" w:lineRule="auto"/>
              <w:ind w:left="400" w:hanging="398"/>
            </w:pPr>
            <w:r w:rsidRPr="00A6371E">
              <w:t xml:space="preserve">an unresolved statutory demand </w:t>
            </w:r>
          </w:p>
          <w:p w14:paraId="7968F635" w14:textId="77777777" w:rsidR="006B5893" w:rsidRPr="00A6371E" w:rsidRDefault="007F0B6E" w:rsidP="008124B1">
            <w:pPr>
              <w:numPr>
                <w:ilvl w:val="0"/>
                <w:numId w:val="30"/>
              </w:numPr>
              <w:spacing w:after="35" w:line="256" w:lineRule="auto"/>
              <w:ind w:left="400" w:hanging="398"/>
            </w:pPr>
            <w:r w:rsidRPr="00A6371E">
              <w:t xml:space="preserve">a Schedule A1 moratorium </w:t>
            </w:r>
          </w:p>
          <w:p w14:paraId="4ABA47AA" w14:textId="77777777" w:rsidR="006B5893" w:rsidRPr="00A6371E" w:rsidRDefault="007F0B6E" w:rsidP="008124B1">
            <w:pPr>
              <w:numPr>
                <w:ilvl w:val="0"/>
                <w:numId w:val="30"/>
              </w:numPr>
              <w:spacing w:after="0" w:line="256" w:lineRule="auto"/>
              <w:ind w:left="400" w:hanging="398"/>
            </w:pPr>
            <w:r w:rsidRPr="00A6371E">
              <w:t xml:space="preserve">a Dun &amp; Bradstreet rating of 10 or less </w:t>
            </w:r>
          </w:p>
        </w:tc>
      </w:tr>
      <w:tr w:rsidR="006B5893" w:rsidRPr="00A6371E" w14:paraId="6DF44D27"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792BFA"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A9905B0" w14:textId="77777777" w:rsidR="006B5893" w:rsidRPr="00A6371E" w:rsidRDefault="007F0B6E">
            <w:pPr>
              <w:spacing w:after="19" w:line="256" w:lineRule="auto"/>
              <w:ind w:left="2" w:firstLine="0"/>
            </w:pPr>
            <w:r w:rsidRPr="00A6371E">
              <w:t xml:space="preserve">Intellectual Property Rights are: </w:t>
            </w:r>
          </w:p>
          <w:p w14:paraId="0B7C120C" w14:textId="77777777" w:rsidR="006B5893" w:rsidRPr="00A6371E" w:rsidRDefault="007F0B6E" w:rsidP="008124B1">
            <w:pPr>
              <w:numPr>
                <w:ilvl w:val="0"/>
                <w:numId w:val="31"/>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31CD196C" w14:textId="77777777" w:rsidR="006B5893" w:rsidRPr="00A6371E" w:rsidRDefault="007F0B6E" w:rsidP="008124B1">
            <w:pPr>
              <w:numPr>
                <w:ilvl w:val="0"/>
                <w:numId w:val="31"/>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24550D84" w14:textId="77777777" w:rsidR="006B5893" w:rsidRPr="00A6371E" w:rsidRDefault="007F0B6E" w:rsidP="008124B1">
            <w:pPr>
              <w:numPr>
                <w:ilvl w:val="0"/>
                <w:numId w:val="31"/>
              </w:numPr>
              <w:spacing w:after="0" w:line="256" w:lineRule="auto"/>
              <w:ind w:hanging="360"/>
            </w:pPr>
            <w:r w:rsidRPr="00A6371E">
              <w:t xml:space="preserve">all other rights having equivalent or similar effect in any country or jurisdiction </w:t>
            </w:r>
          </w:p>
        </w:tc>
      </w:tr>
      <w:tr w:rsidR="006B5893" w:rsidRPr="00A6371E" w14:paraId="525B550D"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040C6F4"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1D6D29" w14:textId="77777777" w:rsidR="006B5893" w:rsidRPr="00A6371E" w:rsidRDefault="007F0B6E">
            <w:pPr>
              <w:spacing w:after="36" w:line="256" w:lineRule="auto"/>
              <w:ind w:left="2" w:firstLine="0"/>
            </w:pPr>
            <w:r w:rsidRPr="00A6371E">
              <w:t xml:space="preserve">For the purposes of the IR35 rules an intermediary can be: </w:t>
            </w:r>
          </w:p>
          <w:p w14:paraId="63F194A9" w14:textId="77777777" w:rsidR="006B5893" w:rsidRPr="00A6371E" w:rsidRDefault="007F0B6E" w:rsidP="008124B1">
            <w:pPr>
              <w:numPr>
                <w:ilvl w:val="0"/>
                <w:numId w:val="32"/>
              </w:numPr>
              <w:spacing w:after="0" w:line="256" w:lineRule="auto"/>
              <w:ind w:right="752" w:firstLine="0"/>
            </w:pPr>
            <w:r w:rsidRPr="00A6371E">
              <w:t xml:space="preserve">the supplier's own limited company </w:t>
            </w:r>
          </w:p>
          <w:p w14:paraId="45E0FE45" w14:textId="77777777" w:rsidR="000A3235" w:rsidRPr="00A6371E" w:rsidRDefault="007F0B6E" w:rsidP="008124B1">
            <w:pPr>
              <w:numPr>
                <w:ilvl w:val="0"/>
                <w:numId w:val="32"/>
              </w:numPr>
              <w:spacing w:after="0" w:line="300" w:lineRule="auto"/>
              <w:ind w:right="752" w:firstLine="0"/>
            </w:pPr>
            <w:r w:rsidRPr="00A6371E">
              <w:t xml:space="preserve">a service or a personal service company </w:t>
            </w:r>
          </w:p>
          <w:p w14:paraId="638785F7" w14:textId="77777777" w:rsidR="006B5893" w:rsidRPr="00A6371E" w:rsidRDefault="007F0B6E" w:rsidP="008124B1">
            <w:pPr>
              <w:numPr>
                <w:ilvl w:val="0"/>
                <w:numId w:val="32"/>
              </w:numPr>
              <w:spacing w:after="0" w:line="300" w:lineRule="auto"/>
              <w:ind w:right="752" w:firstLine="0"/>
            </w:pPr>
            <w:r w:rsidRPr="00A6371E">
              <w:t xml:space="preserve">a partnership </w:t>
            </w:r>
          </w:p>
          <w:p w14:paraId="612B39F5"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0F11F1FC"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4DAC6E4"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80CD346" w14:textId="77777777" w:rsidR="006B5893" w:rsidRPr="00A6371E" w:rsidRDefault="007F0B6E">
            <w:pPr>
              <w:spacing w:after="0" w:line="256" w:lineRule="auto"/>
              <w:ind w:left="2" w:firstLine="0"/>
            </w:pPr>
            <w:r w:rsidRPr="00A6371E">
              <w:t xml:space="preserve">As set out in clause 11.5. </w:t>
            </w:r>
          </w:p>
        </w:tc>
      </w:tr>
      <w:tr w:rsidR="006B5893" w:rsidRPr="00A6371E" w14:paraId="6228B9B1"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E7D03F3"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D0D4BFB"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7FBAD3A6"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F68AF84"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E222A39"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3D568CC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005C939"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C628EEC"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11C02A"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65FCB1A8"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90571DD"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0EE032E"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4E607E3A"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A3871D8"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2742FF4"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1173E909"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D7680F"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0C0045A"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9768E96"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6BFA6F5"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174D0AF"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18A82461"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448CF21"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83F1F7F"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4604C2DC"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5885D88"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78D809"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4785C36D"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FB459D9"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E7B134"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6B8C6F04"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1A6F487"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2CFFC745"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058BDB33"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D5BEF6C" w14:textId="77777777" w:rsidTr="5F5716CC">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164F8FC"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9B0C3FE"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333DB05E" w14:textId="77777777" w:rsidTr="5F5716CC">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AFCB75C"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C1315F1"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D860054" w14:textId="77777777" w:rsidTr="5F5716CC">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60A3DCB0"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9564447"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36F29E58" w14:textId="77777777" w:rsidTr="5F5716CC">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8C77A9F"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7B7F304"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4C159B6F" w14:textId="77777777" w:rsidTr="5F5716CC">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4B17129"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64EE78A" w14:textId="77777777" w:rsidR="006B5893" w:rsidRPr="00A6371E" w:rsidRDefault="007F0B6E">
            <w:pPr>
              <w:spacing w:after="0" w:line="256" w:lineRule="auto"/>
              <w:ind w:left="2" w:firstLine="0"/>
            </w:pPr>
            <w:r w:rsidRPr="00A6371E">
              <w:t xml:space="preserve">Contractual engagements which would be determined to not be within the scope of the IR35 intermediaries legislation if assessed using the ESI tool. </w:t>
            </w:r>
          </w:p>
        </w:tc>
      </w:tr>
      <w:tr w:rsidR="006B5893" w:rsidRPr="00A6371E" w14:paraId="66E599FF" w14:textId="77777777" w:rsidTr="5F5716CC">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3F8C65D"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9DEE435"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1D76C949" w14:textId="77777777" w:rsidTr="5F5716CC">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151B630"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06C70E2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F78073C" w14:textId="77777777" w:rsidTr="5F5716CC">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114A432"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3FEC1896"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2F19379" w14:textId="77777777" w:rsidTr="5F5716CC">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ABA735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DE7DC0B"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7B37420A" w14:textId="77777777" w:rsidTr="5F5716CC">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48B35E00"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42A060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11381DA" w14:textId="77777777" w:rsidTr="5F5716CC">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11ED7C9C"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5ED233A1"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43C95BC3" w14:textId="77777777" w:rsidTr="5F5716CC">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24696449"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416" w:type="dxa"/>
              <w:left w:w="106" w:type="dxa"/>
              <w:bottom w:w="159" w:type="dxa"/>
              <w:right w:w="108" w:type="dxa"/>
            </w:tcMar>
          </w:tcPr>
          <w:p w14:paraId="7A39010F"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77EA93A8" w14:textId="77777777" w:rsidR="006B5893" w:rsidRPr="00A6371E" w:rsidRDefault="007F0B6E" w:rsidP="008124B1">
            <w:pPr>
              <w:numPr>
                <w:ilvl w:val="0"/>
                <w:numId w:val="33"/>
              </w:numPr>
              <w:spacing w:after="0" w:line="283" w:lineRule="auto"/>
              <w:ind w:hanging="360"/>
            </w:pPr>
            <w:r w:rsidRPr="00A6371E">
              <w:t xml:space="preserve">induce that person to perform improperly a relevant function or activity </w:t>
            </w:r>
          </w:p>
          <w:p w14:paraId="7D2F93EE" w14:textId="77777777" w:rsidR="006B5893" w:rsidRPr="00A6371E" w:rsidRDefault="007F0B6E" w:rsidP="008124B1">
            <w:pPr>
              <w:numPr>
                <w:ilvl w:val="0"/>
                <w:numId w:val="33"/>
              </w:numPr>
              <w:spacing w:after="23" w:line="278" w:lineRule="auto"/>
              <w:ind w:hanging="360"/>
            </w:pPr>
            <w:r w:rsidRPr="00A6371E">
              <w:t xml:space="preserve">reward that person for improper performance of a relevant function or activity </w:t>
            </w:r>
          </w:p>
          <w:p w14:paraId="254B1410" w14:textId="77777777" w:rsidR="000A3235" w:rsidRPr="00A6371E" w:rsidRDefault="007F0B6E" w:rsidP="008124B1">
            <w:pPr>
              <w:numPr>
                <w:ilvl w:val="0"/>
                <w:numId w:val="33"/>
              </w:numPr>
              <w:spacing w:after="64" w:line="256" w:lineRule="auto"/>
              <w:ind w:hanging="360"/>
            </w:pPr>
            <w:r w:rsidRPr="00A6371E">
              <w:t xml:space="preserve">commit any offence: </w:t>
            </w:r>
          </w:p>
          <w:p w14:paraId="4C4D745E" w14:textId="77777777" w:rsidR="00A6371E" w:rsidRPr="00A6371E" w:rsidRDefault="007F0B6E" w:rsidP="008124B1">
            <w:pPr>
              <w:numPr>
                <w:ilvl w:val="1"/>
                <w:numId w:val="33"/>
              </w:numPr>
              <w:spacing w:after="64" w:line="256" w:lineRule="auto"/>
              <w:ind w:hanging="248"/>
            </w:pPr>
            <w:r>
              <w:t xml:space="preserve">under the Bribery Act 2010 </w:t>
            </w:r>
          </w:p>
          <w:p w14:paraId="527609B9" w14:textId="77777777" w:rsidR="00A6371E" w:rsidRPr="00A6371E" w:rsidRDefault="007F0B6E" w:rsidP="008124B1">
            <w:pPr>
              <w:numPr>
                <w:ilvl w:val="1"/>
                <w:numId w:val="33"/>
              </w:numPr>
              <w:spacing w:after="64" w:line="256" w:lineRule="auto"/>
              <w:ind w:hanging="248"/>
            </w:pPr>
            <w:r>
              <w:t xml:space="preserve">under legislation creating offences concerning Fraud </w:t>
            </w:r>
          </w:p>
          <w:p w14:paraId="155FD44D" w14:textId="77777777" w:rsidR="00A6371E" w:rsidRPr="00A6371E" w:rsidRDefault="007F0B6E" w:rsidP="008124B1">
            <w:pPr>
              <w:numPr>
                <w:ilvl w:val="1"/>
                <w:numId w:val="33"/>
              </w:numPr>
              <w:spacing w:after="64" w:line="256" w:lineRule="auto"/>
              <w:ind w:hanging="248"/>
            </w:pPr>
            <w:r>
              <w:t xml:space="preserve">at common Law concerning Fraud </w:t>
            </w:r>
          </w:p>
          <w:p w14:paraId="18605C80" w14:textId="77777777" w:rsidR="006B5893" w:rsidRPr="00A6371E" w:rsidRDefault="007F0B6E" w:rsidP="008124B1">
            <w:pPr>
              <w:numPr>
                <w:ilvl w:val="1"/>
                <w:numId w:val="33"/>
              </w:numPr>
              <w:spacing w:after="64" w:line="256" w:lineRule="auto"/>
              <w:ind w:hanging="248"/>
            </w:pPr>
            <w:r>
              <w:t xml:space="preserve">committing or attempting or conspiring to commit Fraud </w:t>
            </w:r>
          </w:p>
        </w:tc>
      </w:tr>
    </w:tbl>
    <w:p w14:paraId="1ED229B3" w14:textId="77777777" w:rsidR="006B5893" w:rsidRPr="00A6371E" w:rsidRDefault="007F0B6E">
      <w:pPr>
        <w:spacing w:after="0" w:line="256" w:lineRule="auto"/>
        <w:ind w:left="0" w:firstLine="0"/>
        <w:jc w:val="both"/>
      </w:pPr>
      <w:r w:rsidRPr="00A6371E">
        <w:t xml:space="preserve"> </w:t>
      </w:r>
    </w:p>
    <w:p w14:paraId="7F96740B"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7768D43B"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9EEB6CB"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5E759B1"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4E21C952"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BA2E215"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2C802D8"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44A4C887"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135391E"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1DCF4B5"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04F646EC"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ADC354"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2B30A7" w14:textId="77777777" w:rsidR="006B5893" w:rsidRPr="00A6371E" w:rsidRDefault="007F0B6E">
            <w:pPr>
              <w:spacing w:after="0" w:line="256" w:lineRule="auto"/>
              <w:ind w:left="2" w:firstLine="0"/>
            </w:pPr>
            <w:r w:rsidRPr="00A6371E">
              <w:t>The Public Services Network (PSN) is the government’s high</w:t>
            </w:r>
            <w:r w:rsidR="00A6371E">
              <w:t xml:space="preserve"> </w:t>
            </w:r>
            <w:r w:rsidRPr="00A6371E">
              <w:t xml:space="preserve">performance network which helps public sector organisations work together, reduce duplication and share resources. </w:t>
            </w:r>
          </w:p>
        </w:tc>
      </w:tr>
      <w:tr w:rsidR="006B5893" w:rsidRPr="00A6371E" w14:paraId="4A18C284"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70B78F3"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E2C0717"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58B8079D"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2EB0E88"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E99434E"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09B38180"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708EAAD"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1FC41E"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156C0EA7"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67BD3BB"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7768AAC"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39B2A4E1"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3669B985"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D7AD802"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CBDBF89"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C4D94A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FEF97D"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0B5DF8B"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474C1372"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77FE379"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C92DB59"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8F5C47E"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72FBD0D1"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04680A9"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C295DA"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2C001936"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186CF3F"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BC97E53"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473D5848"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AD3E531"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E0C4199"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6F8DD0D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770A9DC"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8311F62"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5B66DDA4"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927518"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3A2E638"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34" w:history="1">
              <w:r w:rsidRPr="00A6371E">
                <w:rPr>
                  <w:u w:val="single"/>
                </w:rPr>
                <w:t>https://www.gov.uk/service-manual/agile-delivery/spend-controlsche ck-if-you-need-approval-to-spend-money-on-a-service</w:t>
              </w:r>
            </w:hyperlink>
            <w:hyperlink r:id="rId35" w:history="1">
              <w:r w:rsidRPr="00A6371E">
                <w:t xml:space="preserve"> </w:t>
              </w:r>
            </w:hyperlink>
          </w:p>
        </w:tc>
      </w:tr>
      <w:tr w:rsidR="006B5893" w:rsidRPr="00A6371E" w14:paraId="6DE5EFC3"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451BA9E"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E70F14E"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D110CD3"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2BEF0C"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57E65B8"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25849E5E"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225D159"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FDCFCE0" w14:textId="77777777" w:rsidR="006B5893" w:rsidRPr="00A6371E" w:rsidRDefault="007F0B6E">
            <w:pPr>
              <w:spacing w:after="18" w:line="256" w:lineRule="auto"/>
              <w:ind w:left="2" w:firstLine="0"/>
            </w:pPr>
            <w:r w:rsidRPr="00A6371E">
              <w:t xml:space="preserve">Any third party engaged by the Supplier under a subcontract </w:t>
            </w:r>
          </w:p>
          <w:p w14:paraId="5BDE0A66" w14:textId="77777777" w:rsidR="006B5893" w:rsidRPr="00A6371E" w:rsidRDefault="007F0B6E">
            <w:pPr>
              <w:spacing w:after="2" w:line="256" w:lineRule="auto"/>
              <w:ind w:left="2" w:firstLine="0"/>
            </w:pPr>
            <w:r w:rsidRPr="00A6371E">
              <w:t xml:space="preserve">(permitted under the Framework Agreement and the Call-Off </w:t>
            </w:r>
          </w:p>
          <w:p w14:paraId="7041C08C"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42ED6567"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BBC3804" w14:textId="77777777" w:rsidR="006B5893" w:rsidRPr="00A6371E" w:rsidRDefault="007F0B6E">
            <w:pPr>
              <w:spacing w:after="0" w:line="256" w:lineRule="auto"/>
              <w:ind w:left="0" w:firstLine="0"/>
            </w:pPr>
            <w:r w:rsidRPr="00A6371E">
              <w:rPr>
                <w:b/>
              </w:rPr>
              <w:t>Subprocessor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BDD050"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7FA3720E"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858002E"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30B9D6E"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0504A197"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C5B6EE9"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ABAA2CF"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DB7CEC9"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B3B135E"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F84BFF3"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2C49955"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1143044C"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462CD8C"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D7449E1"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7D5FDB03"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3089CFE"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C7B9DC2"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38D836E2"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62037D"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82CC6ED"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25C62E50"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BE4C33"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47E2108"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7ED4F12B"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EEB7706"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A41F15A" w14:textId="77777777" w:rsidR="006B5893" w:rsidRPr="00A6371E" w:rsidRDefault="007F0B6E">
            <w:pPr>
              <w:spacing w:after="0" w:line="256" w:lineRule="auto"/>
              <w:ind w:left="2" w:firstLine="0"/>
            </w:pPr>
            <w:r w:rsidRPr="00A6371E">
              <w:t xml:space="preserve">A contract year. </w:t>
            </w:r>
          </w:p>
        </w:tc>
      </w:tr>
    </w:tbl>
    <w:p w14:paraId="4A34F8E7" w14:textId="77777777" w:rsidR="006B5893" w:rsidRDefault="007F0B6E">
      <w:pPr>
        <w:spacing w:after="0" w:line="256" w:lineRule="auto"/>
        <w:ind w:left="1142" w:firstLine="0"/>
        <w:jc w:val="both"/>
      </w:pPr>
      <w:r>
        <w:t xml:space="preserve"> </w:t>
      </w:r>
      <w:r>
        <w:tab/>
        <w:t xml:space="preserve"> </w:t>
      </w:r>
    </w:p>
    <w:p w14:paraId="6D3DA08A" w14:textId="77777777" w:rsidR="006B5893" w:rsidRDefault="007F0B6E">
      <w:pPr>
        <w:pStyle w:val="Heading2"/>
        <w:ind w:left="1113" w:firstLine="1118"/>
      </w:pPr>
      <w:r>
        <w:t>Schedule 7: UK GDPR Information</w:t>
      </w:r>
      <w:r>
        <w:rPr>
          <w:vertAlign w:val="subscript"/>
        </w:rPr>
        <w:t xml:space="preserve"> </w:t>
      </w:r>
    </w:p>
    <w:p w14:paraId="7044BA2D"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17A74DDB" w14:textId="77777777" w:rsidR="006B5893" w:rsidRDefault="007F0B6E">
      <w:pPr>
        <w:pStyle w:val="Heading2"/>
        <w:spacing w:after="260"/>
        <w:ind w:left="1113" w:firstLine="1118"/>
      </w:pPr>
      <w:r>
        <w:lastRenderedPageBreak/>
        <w:t xml:space="preserve">Annex 1: Processing Personal Data </w:t>
      </w:r>
    </w:p>
    <w:p w14:paraId="086287A1" w14:textId="77777777" w:rsidR="006B5893" w:rsidRDefault="007F0B6E" w:rsidP="0B172362">
      <w:pPr>
        <w:spacing w:after="0" w:line="276" w:lineRule="auto"/>
        <w:ind w:right="14"/>
      </w:pPr>
      <w:r>
        <w:t xml:space="preserve">This Annex shall be completed by the Controller, who may take account of the view of the </w:t>
      </w:r>
    </w:p>
    <w:p w14:paraId="46F9E063" w14:textId="77777777" w:rsidR="006B5893" w:rsidRDefault="007F0B6E" w:rsidP="0B172362">
      <w:pPr>
        <w:spacing w:after="345" w:line="276" w:lineRule="auto"/>
        <w:ind w:right="14"/>
      </w:pPr>
      <w:r>
        <w:t xml:space="preserve">Processors, however the final decision as to the content of this Annex shall be with the Buyer at its absolute discretion. </w:t>
      </w:r>
    </w:p>
    <w:p w14:paraId="5004331C" w14:textId="27F90812" w:rsidR="00BE3229" w:rsidRDefault="007F0B6E" w:rsidP="0B172362">
      <w:pPr>
        <w:pStyle w:val="ListParagraph"/>
        <w:numPr>
          <w:ilvl w:val="1"/>
          <w:numId w:val="57"/>
        </w:numPr>
        <w:spacing w:after="0" w:line="276" w:lineRule="auto"/>
      </w:pPr>
      <w:r>
        <w:t xml:space="preserve">The contact details of the Buyer’s Data Protection Officer are: </w:t>
      </w:r>
    </w:p>
    <w:p w14:paraId="3AC88153" w14:textId="064A6277" w:rsidR="00BE3229" w:rsidRPr="00BE3229" w:rsidRDefault="00BE3229" w:rsidP="0B172362">
      <w:pPr>
        <w:spacing w:after="0" w:line="240" w:lineRule="auto"/>
        <w:ind w:firstLine="0"/>
        <w:rPr>
          <w:rFonts w:asciiTheme="minorHAnsi" w:hAnsiTheme="minorHAnsi" w:cstheme="minorBidi"/>
          <w:sz w:val="24"/>
          <w:szCs w:val="24"/>
        </w:rPr>
      </w:pPr>
      <w:r w:rsidRPr="0B172362">
        <w:rPr>
          <w:rFonts w:asciiTheme="minorHAnsi" w:hAnsiTheme="minorHAnsi" w:cstheme="minorBidi"/>
          <w:sz w:val="24"/>
          <w:szCs w:val="24"/>
        </w:rPr>
        <w:t xml:space="preserve">Data Protection Officer, Department for Energy Security and Net Zero </w:t>
      </w:r>
    </w:p>
    <w:p w14:paraId="39162964" w14:textId="77777777" w:rsidR="00BE3229" w:rsidRPr="00BE3229" w:rsidRDefault="00BE3229" w:rsidP="0B172362">
      <w:pPr>
        <w:spacing w:after="0" w:line="240" w:lineRule="auto"/>
        <w:rPr>
          <w:rFonts w:asciiTheme="minorHAnsi" w:hAnsiTheme="minorHAnsi" w:cstheme="minorBidi"/>
          <w:sz w:val="24"/>
          <w:szCs w:val="24"/>
        </w:rPr>
      </w:pPr>
      <w:r w:rsidRPr="0B172362">
        <w:rPr>
          <w:rFonts w:asciiTheme="minorHAnsi" w:hAnsiTheme="minorHAnsi" w:cstheme="minorBidi"/>
          <w:sz w:val="24"/>
          <w:szCs w:val="24"/>
        </w:rPr>
        <w:t xml:space="preserve">1 Victoria Street </w:t>
      </w:r>
    </w:p>
    <w:p w14:paraId="223EABCF" w14:textId="77777777" w:rsidR="00BE3229" w:rsidRPr="00BE3229" w:rsidRDefault="00BE3229" w:rsidP="0B172362">
      <w:pPr>
        <w:spacing w:after="0" w:line="240" w:lineRule="auto"/>
        <w:rPr>
          <w:rFonts w:asciiTheme="minorHAnsi" w:hAnsiTheme="minorHAnsi" w:cstheme="minorBidi"/>
          <w:sz w:val="24"/>
          <w:szCs w:val="24"/>
        </w:rPr>
      </w:pPr>
      <w:r w:rsidRPr="0B172362">
        <w:rPr>
          <w:rFonts w:asciiTheme="minorHAnsi" w:hAnsiTheme="minorHAnsi" w:cstheme="minorBidi"/>
          <w:sz w:val="24"/>
          <w:szCs w:val="24"/>
        </w:rPr>
        <w:t xml:space="preserve">London </w:t>
      </w:r>
    </w:p>
    <w:p w14:paraId="5951ECCE" w14:textId="77777777" w:rsidR="00BE3229" w:rsidRPr="00BE3229" w:rsidRDefault="00BE3229" w:rsidP="0B172362">
      <w:pPr>
        <w:spacing w:after="0" w:line="240" w:lineRule="auto"/>
        <w:rPr>
          <w:rFonts w:asciiTheme="minorHAnsi" w:hAnsiTheme="minorHAnsi" w:cstheme="minorBidi"/>
          <w:sz w:val="24"/>
          <w:szCs w:val="24"/>
        </w:rPr>
      </w:pPr>
      <w:r w:rsidRPr="0B172362">
        <w:rPr>
          <w:rFonts w:asciiTheme="minorHAnsi" w:hAnsiTheme="minorHAnsi" w:cstheme="minorBidi"/>
          <w:sz w:val="24"/>
          <w:szCs w:val="24"/>
        </w:rPr>
        <w:t xml:space="preserve">SW1H 0ET </w:t>
      </w:r>
    </w:p>
    <w:p w14:paraId="36F6750D" w14:textId="77777777" w:rsidR="00BE3229" w:rsidRPr="00BE3229" w:rsidRDefault="00BE3229" w:rsidP="0B172362">
      <w:pPr>
        <w:spacing w:line="276" w:lineRule="auto"/>
        <w:rPr>
          <w:rFonts w:asciiTheme="minorHAnsi" w:hAnsiTheme="minorHAnsi" w:cstheme="minorBidi"/>
          <w:sz w:val="24"/>
          <w:szCs w:val="24"/>
        </w:rPr>
      </w:pPr>
      <w:r w:rsidRPr="0B172362">
        <w:rPr>
          <w:rFonts w:asciiTheme="minorHAnsi" w:hAnsiTheme="minorHAnsi" w:cstheme="minorBidi"/>
          <w:sz w:val="24"/>
          <w:szCs w:val="24"/>
        </w:rPr>
        <w:t xml:space="preserve">Email: </w:t>
      </w:r>
      <w:hyperlink r:id="rId36" w:history="1">
        <w:r w:rsidRPr="0B172362">
          <w:rPr>
            <w:rStyle w:val="Hyperlink"/>
            <w:rFonts w:asciiTheme="minorHAnsi" w:hAnsiTheme="minorHAnsi" w:cstheme="minorBidi"/>
            <w:color w:val="0099CC"/>
            <w:sz w:val="24"/>
            <w:szCs w:val="24"/>
            <w:shd w:val="clear" w:color="auto" w:fill="FFFFFF"/>
          </w:rPr>
          <w:t>dataprotection@energysecurity.gov.uk</w:t>
        </w:r>
      </w:hyperlink>
    </w:p>
    <w:p w14:paraId="6623D3BA" w14:textId="77777777" w:rsidR="006B5893" w:rsidRDefault="007F0B6E" w:rsidP="0B172362">
      <w:pPr>
        <w:tabs>
          <w:tab w:val="center" w:pos="1272"/>
          <w:tab w:val="center" w:pos="5964"/>
        </w:tabs>
        <w:spacing w:after="355" w:line="276" w:lineRule="auto"/>
        <w:ind w:left="0" w:firstLine="0"/>
      </w:pPr>
      <w:r>
        <w:t xml:space="preserve">1.2 </w:t>
      </w:r>
      <w:r>
        <w:tab/>
        <w:t xml:space="preserve">The contact details of the Supplier’s Data Protection Officer are: [Insert Contact details] </w:t>
      </w:r>
    </w:p>
    <w:p w14:paraId="077E8248" w14:textId="77777777" w:rsidR="006B5893" w:rsidRDefault="007F0B6E" w:rsidP="0B172362">
      <w:pPr>
        <w:spacing w:line="276" w:lineRule="auto"/>
        <w:ind w:left="1838" w:right="14" w:hanging="720"/>
      </w:pPr>
      <w:r>
        <w:t xml:space="preserve">1.3 </w:t>
      </w:r>
      <w:r>
        <w:tab/>
        <w:t xml:space="preserve">The Processor shall comply with any further written instructions with respect to Processing by the Controller. </w:t>
      </w:r>
    </w:p>
    <w:p w14:paraId="1B58B35D" w14:textId="77777777" w:rsidR="006B5893" w:rsidRDefault="007F0B6E" w:rsidP="00BE3229">
      <w:pPr>
        <w:tabs>
          <w:tab w:val="center" w:pos="1272"/>
          <w:tab w:val="center" w:pos="5067"/>
        </w:tabs>
        <w:spacing w:after="102" w:line="276" w:lineRule="auto"/>
        <w:ind w:left="0" w:firstLine="0"/>
      </w:pPr>
      <w:r>
        <w:rPr>
          <w:rFonts w:ascii="Calibri" w:eastAsia="Calibri" w:hAnsi="Calibri" w:cs="Calibri"/>
        </w:rPr>
        <w:tab/>
      </w:r>
      <w:r>
        <w:t xml:space="preserve">1.4 </w:t>
      </w:r>
      <w:r>
        <w:tab/>
        <w:t xml:space="preserve">Any such further instructions shall be incorporated into this Annex. </w:t>
      </w:r>
    </w:p>
    <w:p w14:paraId="15CB1CEB" w14:textId="53EA53DF" w:rsidR="00BE3229" w:rsidDel="00BE3229" w:rsidRDefault="00BE3229" w:rsidP="0B172362">
      <w:pPr>
        <w:tabs>
          <w:tab w:val="center" w:pos="1272"/>
          <w:tab w:val="center" w:pos="5067"/>
        </w:tabs>
        <w:spacing w:after="102" w:line="276" w:lineRule="auto"/>
        <w:ind w:left="0" w:firstLine="0"/>
      </w:pP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64E78634" w14:textId="77777777" w:rsidTr="5F5716CC">
        <w:trPr>
          <w:trHeight w:val="175"/>
        </w:trPr>
        <w:tc>
          <w:tcPr>
            <w:tcW w:w="4518"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34E5BAE5" w14:textId="77777777" w:rsidR="006B5893" w:rsidRPr="005C3FFF" w:rsidRDefault="006B5893">
            <w:pPr>
              <w:spacing w:after="160" w:line="256" w:lineRule="auto"/>
              <w:ind w:left="0" w:firstLine="0"/>
            </w:pPr>
          </w:p>
        </w:tc>
        <w:tc>
          <w:tcPr>
            <w:tcW w:w="4500" w:type="dxa"/>
            <w:tcBorders>
              <w:top w:val="single" w:sz="8" w:space="0" w:color="000000" w:themeColor="text1"/>
              <w:left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tcPr>
          <w:p w14:paraId="6C3FC14D" w14:textId="77777777" w:rsidR="006B5893" w:rsidRPr="005C3FFF" w:rsidRDefault="006B5893">
            <w:pPr>
              <w:spacing w:after="160" w:line="256" w:lineRule="auto"/>
              <w:ind w:left="0" w:firstLine="0"/>
            </w:pPr>
          </w:p>
        </w:tc>
      </w:tr>
      <w:tr w:rsidR="006B5893" w:rsidRPr="005C3FFF" w14:paraId="72823826" w14:textId="77777777" w:rsidTr="5F5716CC">
        <w:trPr>
          <w:trHeight w:val="526"/>
        </w:trPr>
        <w:tc>
          <w:tcPr>
            <w:tcW w:w="451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21147400"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32" w:type="dxa"/>
              <w:left w:w="100" w:type="dxa"/>
              <w:bottom w:w="0" w:type="dxa"/>
              <w:right w:w="83" w:type="dxa"/>
            </w:tcMar>
            <w:vAlign w:val="center"/>
          </w:tcPr>
          <w:p w14:paraId="28B2E830"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0AC22245" w14:textId="77777777" w:rsidTr="5F5716CC">
        <w:trPr>
          <w:trHeight w:val="6089"/>
        </w:trPr>
        <w:tc>
          <w:tcPr>
            <w:tcW w:w="45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08B10B49" w14:textId="77777777" w:rsidR="006B5893" w:rsidRPr="005C3FFF" w:rsidRDefault="007F0B6E">
            <w:pPr>
              <w:spacing w:after="0" w:line="256" w:lineRule="auto"/>
              <w:ind w:left="2" w:firstLine="0"/>
            </w:pPr>
            <w:r w:rsidRPr="005C3FFF">
              <w:t xml:space="preserve">Identity of Controller for each Category of Personal Data </w:t>
            </w:r>
          </w:p>
        </w:tc>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2" w:type="dxa"/>
              <w:left w:w="100" w:type="dxa"/>
              <w:bottom w:w="0" w:type="dxa"/>
              <w:right w:w="83" w:type="dxa"/>
            </w:tcMar>
          </w:tcPr>
          <w:p w14:paraId="0B0A9E34" w14:textId="77777777" w:rsidR="006B5893" w:rsidRPr="005C3FFF" w:rsidRDefault="007F0B6E">
            <w:pPr>
              <w:spacing w:after="300" w:line="283" w:lineRule="auto"/>
              <w:ind w:left="0" w:firstLine="0"/>
            </w:pPr>
            <w:r w:rsidRPr="005C3FFF">
              <w:rPr>
                <w:b/>
              </w:rPr>
              <w:t>The Buyer is Controller and the Supplier is Processor</w:t>
            </w:r>
            <w:r w:rsidRPr="005C3FFF">
              <w:t xml:space="preserve"> </w:t>
            </w:r>
          </w:p>
          <w:p w14:paraId="32A9CB6D" w14:textId="32EF97F3" w:rsidR="001A3162" w:rsidRDefault="007F0B6E">
            <w:pPr>
              <w:spacing w:after="660" w:line="285"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 recorded below</w:t>
            </w:r>
            <w:r w:rsidR="1DFF662B">
              <w:t>:</w:t>
            </w:r>
          </w:p>
          <w:p w14:paraId="796A03FE" w14:textId="77777777" w:rsidR="00467AD2" w:rsidRPr="001E0D53" w:rsidRDefault="0FEF52EA" w:rsidP="0B172362">
            <w:pPr>
              <w:spacing w:line="240" w:lineRule="auto"/>
              <w:ind w:left="0"/>
              <w:rPr>
                <w:rFonts w:asciiTheme="minorHAnsi" w:hAnsiTheme="minorHAnsi" w:cstheme="minorBidi"/>
                <w:sz w:val="24"/>
                <w:szCs w:val="24"/>
              </w:rPr>
            </w:pPr>
            <w:r w:rsidRPr="0B172362">
              <w:rPr>
                <w:rFonts w:asciiTheme="minorHAnsi" w:hAnsiTheme="minorHAnsi" w:cstheme="minorBidi"/>
                <w:sz w:val="24"/>
                <w:szCs w:val="24"/>
              </w:rPr>
              <w:t xml:space="preserve">DESNZ AND DSIT will provide Amiqus with data subject personal information that is </w:t>
            </w:r>
            <w:r w:rsidRPr="0B172362">
              <w:rPr>
                <w:rFonts w:asciiTheme="minorHAnsi" w:hAnsiTheme="minorHAnsi" w:cstheme="minorBidi"/>
                <w:color w:val="0B0C0C"/>
                <w:sz w:val="24"/>
                <w:szCs w:val="24"/>
                <w:shd w:val="clear" w:color="auto" w:fill="FFFFFF"/>
              </w:rPr>
              <w:t>relevant and limited to only what is necessary</w:t>
            </w:r>
            <w:r w:rsidRPr="0B172362">
              <w:rPr>
                <w:rFonts w:asciiTheme="minorHAnsi" w:hAnsiTheme="minorHAnsi" w:cstheme="minorBidi"/>
                <w:sz w:val="24"/>
                <w:szCs w:val="24"/>
              </w:rPr>
              <w:t xml:space="preserve"> at any given time/stage to implement, manage and completely carry-out required checks to the level needed to fulfil the contract.</w:t>
            </w:r>
          </w:p>
          <w:p w14:paraId="73282AC5" w14:textId="77777777" w:rsidR="00467AD2" w:rsidRPr="001E0D53" w:rsidRDefault="0FEF52EA" w:rsidP="0B172362">
            <w:pPr>
              <w:pStyle w:val="paragraph"/>
              <w:spacing w:before="0" w:beforeAutospacing="0" w:after="0" w:afterAutospacing="0"/>
              <w:textAlignment w:val="baseline"/>
              <w:rPr>
                <w:rStyle w:val="Style1"/>
                <w:rFonts w:asciiTheme="minorHAnsi" w:eastAsia="Arial" w:hAnsiTheme="minorHAnsi" w:cstheme="minorBidi"/>
                <w:sz w:val="24"/>
              </w:rPr>
            </w:pPr>
            <w:r w:rsidRPr="0B172362">
              <w:rPr>
                <w:rFonts w:asciiTheme="minorHAnsi" w:hAnsiTheme="minorHAnsi" w:cstheme="minorBidi"/>
              </w:rPr>
              <w:t xml:space="preserve">The information that will be required </w:t>
            </w:r>
            <w:r w:rsidRPr="0B172362">
              <w:rPr>
                <w:rStyle w:val="Style1"/>
                <w:rFonts w:asciiTheme="minorHAnsi" w:eastAsia="Arial" w:hAnsiTheme="minorHAnsi" w:cstheme="minorBidi"/>
                <w:sz w:val="24"/>
              </w:rPr>
              <w:t>include:</w:t>
            </w:r>
          </w:p>
          <w:p w14:paraId="66FDBF60" w14:textId="514520E9" w:rsidR="00467AD2"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Name</w:t>
            </w:r>
          </w:p>
          <w:p w14:paraId="3924F658" w14:textId="77777777" w:rsidR="00D13541"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lastRenderedPageBreak/>
              <w:t>Email Address/contact details</w:t>
            </w:r>
          </w:p>
          <w:p w14:paraId="42D1B304" w14:textId="77777777" w:rsidR="00D13541"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 xml:space="preserve">Effective date of the data collected  </w:t>
            </w:r>
          </w:p>
          <w:p w14:paraId="7D765DA0" w14:textId="66F79310" w:rsidR="00467AD2"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Address</w:t>
            </w:r>
          </w:p>
          <w:p w14:paraId="1E64B9DA" w14:textId="77777777" w:rsidR="00D13541"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NI Number</w:t>
            </w:r>
          </w:p>
          <w:p w14:paraId="3BCC243B" w14:textId="73CD19D3" w:rsidR="00467AD2"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ID Documents (Passport, Driving Licence)</w:t>
            </w:r>
          </w:p>
          <w:p w14:paraId="2196CC18" w14:textId="35A23058" w:rsidR="00467AD2"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Facial Digital/live Image</w:t>
            </w:r>
          </w:p>
          <w:p w14:paraId="36B51D6A" w14:textId="77777777" w:rsidR="00D13541"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Biometrics</w:t>
            </w:r>
          </w:p>
          <w:p w14:paraId="451BC2E3" w14:textId="4BE8A2A9" w:rsidR="00467AD2" w:rsidRPr="00BF0E4A" w:rsidRDefault="0FEF52EA"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Department of employment (Employer - DESNZ/DSIT)</w:t>
            </w:r>
          </w:p>
          <w:p w14:paraId="5510486B" w14:textId="7C51CDD6" w:rsidR="00467AD2" w:rsidRPr="001E0D53" w:rsidRDefault="74FC5153" w:rsidP="0B172362">
            <w:pPr>
              <w:pStyle w:val="paragraph"/>
              <w:numPr>
                <w:ilvl w:val="0"/>
                <w:numId w:val="55"/>
              </w:numPr>
              <w:spacing w:before="0" w:beforeAutospacing="0" w:after="0" w:afterAutospacing="0"/>
              <w:textAlignment w:val="baseline"/>
              <w:rPr>
                <w:rStyle w:val="Style1"/>
                <w:rFonts w:asciiTheme="minorHAnsi" w:eastAsia="Arial" w:hAnsiTheme="minorHAnsi" w:cstheme="minorBidi"/>
                <w:color w:val="000000"/>
                <w:sz w:val="24"/>
              </w:rPr>
            </w:pPr>
            <w:r w:rsidRPr="0B172362">
              <w:rPr>
                <w:rFonts w:asciiTheme="minorHAnsi" w:hAnsiTheme="minorHAnsi" w:cstheme="minorBidi"/>
              </w:rPr>
              <w:t>Employ</w:t>
            </w:r>
            <w:r w:rsidR="6E15A327" w:rsidRPr="0B172362">
              <w:rPr>
                <w:rFonts w:asciiTheme="minorHAnsi" w:hAnsiTheme="minorHAnsi" w:cstheme="minorBidi"/>
              </w:rPr>
              <w:t xml:space="preserve">ment </w:t>
            </w:r>
            <w:r w:rsidR="0FEF52EA" w:rsidRPr="0B172362">
              <w:rPr>
                <w:rFonts w:asciiTheme="minorHAnsi" w:hAnsiTheme="minorHAnsi" w:cstheme="minorBidi"/>
              </w:rPr>
              <w:t>Time period in the Department (DESNZ/DSIT)</w:t>
            </w:r>
          </w:p>
          <w:p w14:paraId="63BD5A4A" w14:textId="759B6869" w:rsidR="006B5893" w:rsidDel="00F16186" w:rsidRDefault="006B5893" w:rsidP="0B172362">
            <w:pPr>
              <w:spacing w:after="34" w:line="256" w:lineRule="auto"/>
              <w:ind w:left="0" w:firstLine="0"/>
            </w:pPr>
          </w:p>
          <w:p w14:paraId="55D2959A" w14:textId="4B5B298B" w:rsidR="006B5893" w:rsidRPr="005C3FFF" w:rsidRDefault="006B5893" w:rsidP="0B172362">
            <w:pPr>
              <w:spacing w:after="34" w:line="256" w:lineRule="auto"/>
              <w:ind w:left="0" w:firstLine="0"/>
            </w:pPr>
          </w:p>
        </w:tc>
      </w:tr>
    </w:tbl>
    <w:p w14:paraId="01971944" w14:textId="148CB976" w:rsidR="006B5893" w:rsidDel="00F16186" w:rsidRDefault="007F0B6E" w:rsidP="0B172362">
      <w:pPr>
        <w:spacing w:after="0" w:line="256" w:lineRule="auto"/>
        <w:ind w:left="0" w:firstLine="0"/>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D50AEF" w14:paraId="6E5CD6A0" w14:textId="77777777" w:rsidTr="5F5716CC">
        <w:trPr>
          <w:trHeight w:val="1420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6" w:type="dxa"/>
              <w:left w:w="101" w:type="dxa"/>
              <w:bottom w:w="0" w:type="dxa"/>
              <w:right w:w="36" w:type="dxa"/>
            </w:tcMar>
          </w:tcPr>
          <w:p w14:paraId="1CB1023F" w14:textId="3117B4B6" w:rsidR="006B5893" w:rsidRPr="005C3FFF" w:rsidRDefault="006B5893">
            <w:pPr>
              <w:spacing w:after="0" w:line="256" w:lineRule="auto"/>
              <w:ind w:left="0" w:firstLine="0"/>
            </w:pPr>
          </w:p>
        </w:tc>
        <w:tc>
          <w:tcPr>
            <w:tcW w:w="45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6" w:type="dxa"/>
              <w:left w:w="101" w:type="dxa"/>
              <w:bottom w:w="0" w:type="dxa"/>
              <w:right w:w="36" w:type="dxa"/>
            </w:tcMar>
            <w:vAlign w:val="center"/>
          </w:tcPr>
          <w:p w14:paraId="724E6832" w14:textId="77777777" w:rsidR="00920279" w:rsidRPr="00D50AEF" w:rsidRDefault="00920279" w:rsidP="00920279">
            <w:pPr>
              <w:spacing w:after="34" w:line="256" w:lineRule="auto"/>
              <w:ind w:left="0" w:firstLine="0"/>
            </w:pPr>
            <w:r w:rsidRPr="00D50AEF">
              <w:rPr>
                <w:b/>
                <w:bCs/>
              </w:rPr>
              <w:t>The Supplier is Controller and the</w:t>
            </w:r>
            <w:r w:rsidRPr="00D50AEF">
              <w:t xml:space="preserve"> </w:t>
            </w:r>
          </w:p>
          <w:p w14:paraId="1327D7AA" w14:textId="645B555C" w:rsidR="00920279" w:rsidRPr="00D50AEF" w:rsidRDefault="00920279" w:rsidP="0B172362">
            <w:pPr>
              <w:spacing w:after="1" w:line="285" w:lineRule="auto"/>
              <w:ind w:left="0" w:firstLine="0"/>
              <w:rPr>
                <w:rFonts w:ascii="Helvetica Neue" w:eastAsia="Tahoma" w:hAnsi="Helvetica Neue" w:cs="Tahoma"/>
                <w:b/>
                <w:bCs/>
                <w:i/>
                <w:iCs/>
              </w:rPr>
            </w:pPr>
            <w:r w:rsidRPr="00D50AEF">
              <w:rPr>
                <w:b/>
                <w:bCs/>
              </w:rPr>
              <w:t>Buyer is Processor</w:t>
            </w:r>
            <w:r w:rsidRPr="00D50AEF">
              <w:t xml:space="preserve">  - </w:t>
            </w:r>
            <w:r w:rsidRPr="00D50AEF">
              <w:rPr>
                <w:rFonts w:ascii="Helvetica Neue" w:eastAsia="Tahoma" w:hAnsi="Helvetica Neue" w:cs="Tahoma"/>
                <w:b/>
                <w:bCs/>
                <w:i/>
                <w:iCs/>
              </w:rPr>
              <w:t>Not Applicable</w:t>
            </w:r>
          </w:p>
          <w:p w14:paraId="4DAFFBBC" w14:textId="524A9AF7" w:rsidR="006B5893" w:rsidRPr="00D50AEF" w:rsidRDefault="007F0B6E" w:rsidP="00920279">
            <w:pPr>
              <w:spacing w:after="1" w:line="285" w:lineRule="auto"/>
              <w:ind w:left="0" w:firstLine="0"/>
            </w:pPr>
            <w:r w:rsidRPr="00D50AEF">
              <w:t xml:space="preserve">The Parties acknowledge that for the purposes of the Data Protection Legislation, the Supplier is the </w:t>
            </w:r>
          </w:p>
          <w:p w14:paraId="73594043" w14:textId="77777777" w:rsidR="006B5893" w:rsidRPr="00D50AEF" w:rsidRDefault="007F0B6E">
            <w:pPr>
              <w:spacing w:after="31" w:line="256" w:lineRule="auto"/>
              <w:ind w:left="0" w:firstLine="0"/>
            </w:pPr>
            <w:r w:rsidRPr="00D50AEF">
              <w:t xml:space="preserve">Controller and the Buyer is the </w:t>
            </w:r>
          </w:p>
          <w:p w14:paraId="2132D326" w14:textId="7A2CEFEA" w:rsidR="00692C4D" w:rsidRPr="00D50AEF" w:rsidRDefault="007F0B6E" w:rsidP="00692C4D">
            <w:pPr>
              <w:spacing w:after="353" w:line="285" w:lineRule="auto"/>
              <w:ind w:left="0" w:firstLine="0"/>
              <w:rPr>
                <w:rFonts w:ascii="Helvetica Neue" w:eastAsia="Tahoma" w:hAnsi="Helvetica Neue" w:cs="Tahoma"/>
              </w:rPr>
            </w:pPr>
            <w:r w:rsidRPr="00D50AEF">
              <w:t xml:space="preserve">Processor in accordance with paragraph 2 to paragraph 16 of the following Personal Data: </w:t>
            </w:r>
            <w:r w:rsidR="00692C4D" w:rsidRPr="00D50AEF">
              <w:rPr>
                <w:rFonts w:ascii="Helvetica Neue" w:eastAsia="Tahoma" w:hAnsi="Helvetica Neue" w:cs="Tahoma"/>
                <w:b/>
                <w:bCs/>
                <w:i/>
                <w:iCs/>
              </w:rPr>
              <w:t xml:space="preserve">Not Applicable </w:t>
            </w:r>
          </w:p>
          <w:p w14:paraId="0F0E1930" w14:textId="77777777" w:rsidR="006B5893" w:rsidRPr="00D50AEF" w:rsidRDefault="007F0B6E" w:rsidP="008124B1">
            <w:pPr>
              <w:numPr>
                <w:ilvl w:val="0"/>
                <w:numId w:val="34"/>
              </w:numPr>
              <w:spacing w:after="3" w:line="271" w:lineRule="auto"/>
              <w:ind w:right="66" w:hanging="360"/>
              <w:jc w:val="both"/>
            </w:pPr>
            <w:r w:rsidRPr="00D50AEF">
              <w:rPr>
                <w:b/>
                <w:i/>
                <w:shd w:val="clear" w:color="auto" w:fill="FFFF00"/>
              </w:rPr>
              <w:t xml:space="preserve">[Insert </w:t>
            </w:r>
            <w:r w:rsidRPr="00D50AEF">
              <w:rPr>
                <w:i/>
              </w:rPr>
              <w:t>the scope of Personal Data which the purposes and means of the Processing by the</w:t>
            </w:r>
            <w:r w:rsidRPr="00D50AEF">
              <w:t xml:space="preserve"> </w:t>
            </w:r>
          </w:p>
          <w:p w14:paraId="2AE8EE73" w14:textId="77777777" w:rsidR="006B5893" w:rsidRPr="00D50AEF" w:rsidRDefault="007F0B6E" w:rsidP="00A6371E">
            <w:pPr>
              <w:tabs>
                <w:tab w:val="center" w:pos="852"/>
                <w:tab w:val="center" w:pos="1035"/>
                <w:tab w:val="center" w:pos="2996"/>
              </w:tabs>
              <w:spacing w:after="10" w:line="256" w:lineRule="auto"/>
              <w:ind w:left="0" w:firstLine="710"/>
            </w:pPr>
            <w:r w:rsidRPr="00D50AEF">
              <w:rPr>
                <w:rFonts w:ascii="Calibri" w:eastAsia="Calibri" w:hAnsi="Calibri" w:cs="Calibri"/>
              </w:rPr>
              <w:tab/>
              <w:t xml:space="preserve"> </w:t>
            </w:r>
            <w:r w:rsidRPr="00D50AEF">
              <w:rPr>
                <w:i/>
              </w:rPr>
              <w:t>Buyer is determined by the</w:t>
            </w:r>
            <w:r w:rsidRPr="00D50AEF">
              <w:t xml:space="preserve"> </w:t>
            </w:r>
          </w:p>
          <w:p w14:paraId="45108B77" w14:textId="77777777" w:rsidR="006B5893" w:rsidRPr="00D50AEF" w:rsidRDefault="007F0B6E" w:rsidP="00A6371E">
            <w:pPr>
              <w:spacing w:after="319" w:line="256" w:lineRule="auto"/>
              <w:ind w:left="720" w:firstLine="0"/>
            </w:pPr>
            <w:r w:rsidRPr="00D50AEF">
              <w:rPr>
                <w:i/>
              </w:rPr>
              <w:t>Supplier]</w:t>
            </w:r>
            <w:r w:rsidRPr="00D50AEF">
              <w:t xml:space="preserve"> </w:t>
            </w:r>
          </w:p>
          <w:p w14:paraId="26C33E55" w14:textId="69E45064" w:rsidR="006B5893" w:rsidRPr="00D50AEF" w:rsidRDefault="007F0B6E">
            <w:pPr>
              <w:spacing w:after="360" w:line="256" w:lineRule="auto"/>
              <w:ind w:left="0" w:firstLine="0"/>
            </w:pPr>
            <w:r w:rsidRPr="00D50AEF">
              <w:rPr>
                <w:b/>
                <w:bCs/>
              </w:rPr>
              <w:t>The Parties are Joint Controllers</w:t>
            </w:r>
            <w:r w:rsidRPr="00D50AEF">
              <w:t xml:space="preserve"> </w:t>
            </w:r>
            <w:r w:rsidR="00481253" w:rsidRPr="00D50AEF">
              <w:t xml:space="preserve">– </w:t>
            </w:r>
            <w:r w:rsidR="00920279" w:rsidRPr="00D50AEF">
              <w:rPr>
                <w:rFonts w:ascii="Helvetica Neue" w:eastAsia="Tahoma" w:hAnsi="Helvetica Neue" w:cs="Tahoma"/>
                <w:b/>
                <w:bCs/>
                <w:i/>
                <w:iCs/>
              </w:rPr>
              <w:t>Not Applicable</w:t>
            </w:r>
          </w:p>
          <w:p w14:paraId="2B3AFE26" w14:textId="77777777" w:rsidR="006B5893" w:rsidRPr="00D50AEF" w:rsidRDefault="007F0B6E">
            <w:pPr>
              <w:spacing w:after="33" w:line="256" w:lineRule="auto"/>
              <w:ind w:left="0" w:firstLine="0"/>
            </w:pPr>
            <w:r w:rsidRPr="00D50AEF">
              <w:t xml:space="preserve">The Parties acknowledge that they are </w:t>
            </w:r>
          </w:p>
          <w:p w14:paraId="1134C549" w14:textId="77777777" w:rsidR="006B5893" w:rsidRPr="00D50AEF" w:rsidRDefault="007F0B6E">
            <w:pPr>
              <w:spacing w:after="352" w:line="288" w:lineRule="auto"/>
              <w:ind w:left="0" w:right="54" w:firstLine="0"/>
            </w:pPr>
            <w:r w:rsidRPr="00D50AEF">
              <w:t xml:space="preserve">Joint Controllers for the purposes of the Data Protection Legislation in respect of: </w:t>
            </w:r>
          </w:p>
          <w:p w14:paraId="64DBFBA4" w14:textId="446F1C99" w:rsidR="00692C4D" w:rsidRPr="00D50AEF" w:rsidRDefault="007F0B6E" w:rsidP="5F5716CC">
            <w:pPr>
              <w:numPr>
                <w:ilvl w:val="0"/>
                <w:numId w:val="34"/>
              </w:numPr>
              <w:spacing w:after="632" w:line="271" w:lineRule="auto"/>
              <w:ind w:right="66" w:hanging="360"/>
              <w:rPr>
                <w:rFonts w:ascii="Helvetica Neue" w:eastAsia="Tahoma" w:hAnsi="Helvetica Neue" w:cs="Tahoma"/>
                <w:b/>
                <w:bCs/>
                <w:i/>
                <w:iCs/>
              </w:rPr>
            </w:pPr>
            <w:r w:rsidRPr="00D50AEF">
              <w:rPr>
                <w:b/>
                <w:bCs/>
                <w:i/>
                <w:iCs/>
                <w:shd w:val="clear" w:color="auto" w:fill="FFFF00"/>
              </w:rPr>
              <w:t xml:space="preserve">[Insert </w:t>
            </w:r>
            <w:r w:rsidRPr="00D50AEF">
              <w:rPr>
                <w:i/>
                <w:iCs/>
              </w:rPr>
              <w:t>the scope of Personal Data which the purposes and means of the Processing is determined by both Parties</w:t>
            </w:r>
            <w:r w:rsidRPr="00D50AEF">
              <w:t xml:space="preserve"> </w:t>
            </w:r>
            <w:r w:rsidRPr="00D50AEF">
              <w:rPr>
                <w:i/>
                <w:iCs/>
              </w:rPr>
              <w:t>together]</w:t>
            </w:r>
            <w:r w:rsidRPr="00D50AEF">
              <w:t xml:space="preserve"> </w:t>
            </w:r>
            <w:r w:rsidR="00692C4D" w:rsidRPr="00D50AEF">
              <w:t xml:space="preserve"> - </w:t>
            </w:r>
            <w:r w:rsidR="00692C4D" w:rsidRPr="00D50AEF">
              <w:rPr>
                <w:rFonts w:ascii="Helvetica Neue" w:eastAsia="Tahoma" w:hAnsi="Helvetica Neue" w:cs="Tahoma"/>
                <w:b/>
                <w:bCs/>
                <w:i/>
                <w:iCs/>
              </w:rPr>
              <w:t xml:space="preserve">Not Applicable </w:t>
            </w:r>
          </w:p>
          <w:p w14:paraId="66CCB877" w14:textId="1DF8C88F" w:rsidR="006B5893" w:rsidRPr="00D50AEF" w:rsidRDefault="007F0B6E" w:rsidP="0B172362">
            <w:pPr>
              <w:spacing w:after="632" w:line="271" w:lineRule="auto"/>
              <w:ind w:left="0" w:right="66" w:firstLine="0"/>
            </w:pPr>
            <w:r w:rsidRPr="00D50AEF">
              <w:rPr>
                <w:b/>
                <w:bCs/>
              </w:rPr>
              <w:t>The Parties are Independent</w:t>
            </w:r>
            <w:r w:rsidRPr="00D50AEF">
              <w:t xml:space="preserve"> </w:t>
            </w:r>
          </w:p>
          <w:p w14:paraId="56CD8A5E" w14:textId="3D367D27" w:rsidR="006B5893" w:rsidRPr="00D50AEF" w:rsidRDefault="007F0B6E">
            <w:pPr>
              <w:spacing w:after="362" w:line="256" w:lineRule="auto"/>
              <w:ind w:left="0" w:firstLine="0"/>
            </w:pPr>
            <w:r w:rsidRPr="00D50AEF">
              <w:rPr>
                <w:b/>
                <w:bCs/>
              </w:rPr>
              <w:t>Controllers of Personal Data</w:t>
            </w:r>
            <w:r w:rsidRPr="00D50AEF">
              <w:t xml:space="preserve"> </w:t>
            </w:r>
            <w:r w:rsidR="00481253" w:rsidRPr="00D50AEF">
              <w:t xml:space="preserve">– </w:t>
            </w:r>
            <w:r w:rsidR="00920279" w:rsidRPr="00D50AEF">
              <w:rPr>
                <w:rFonts w:ascii="Helvetica Neue" w:eastAsia="Tahoma" w:hAnsi="Helvetica Neue" w:cs="Tahoma"/>
                <w:b/>
                <w:bCs/>
                <w:i/>
                <w:iCs/>
              </w:rPr>
              <w:t>Not Applicable</w:t>
            </w:r>
          </w:p>
          <w:p w14:paraId="26420986" w14:textId="77777777" w:rsidR="006B5893" w:rsidRPr="00D50AEF" w:rsidRDefault="007F0B6E">
            <w:pPr>
              <w:spacing w:after="25" w:line="285" w:lineRule="auto"/>
              <w:ind w:left="0" w:right="4" w:firstLine="0"/>
            </w:pPr>
            <w:r w:rsidRPr="00D50AEF">
              <w:t xml:space="preserve">The Parties acknowledge that they are Independent Controllers for the purposes of the Data Protection Legislation in respect of: </w:t>
            </w:r>
          </w:p>
          <w:p w14:paraId="4E741732" w14:textId="77777777" w:rsidR="006B5893" w:rsidRPr="00D50AEF" w:rsidRDefault="007F0B6E" w:rsidP="008124B1">
            <w:pPr>
              <w:numPr>
                <w:ilvl w:val="0"/>
                <w:numId w:val="34"/>
              </w:numPr>
              <w:spacing w:after="25" w:line="256" w:lineRule="auto"/>
              <w:ind w:left="710" w:right="66" w:hanging="350"/>
            </w:pPr>
            <w:r w:rsidRPr="00D50AEF">
              <w:rPr>
                <w:i/>
                <w:iCs/>
              </w:rPr>
              <w:t xml:space="preserve">Business </w:t>
            </w:r>
            <w:r w:rsidRPr="00D50AEF">
              <w:tab/>
            </w:r>
            <w:r w:rsidRPr="00D50AEF">
              <w:rPr>
                <w:i/>
                <w:iCs/>
              </w:rPr>
              <w:t xml:space="preserve">contact </w:t>
            </w:r>
            <w:r w:rsidRPr="00D50AEF">
              <w:tab/>
            </w:r>
            <w:r w:rsidRPr="00D50AEF">
              <w:rPr>
                <w:i/>
                <w:iCs/>
              </w:rPr>
              <w:t>details of Supplier Personnel for which the</w:t>
            </w:r>
            <w:r w:rsidRPr="00D50AEF">
              <w:t xml:space="preserve"> </w:t>
            </w:r>
            <w:r w:rsidRPr="00D50AEF">
              <w:rPr>
                <w:i/>
                <w:iCs/>
              </w:rPr>
              <w:t>Supplier is the Controller,</w:t>
            </w:r>
            <w:r w:rsidRPr="00D50AEF">
              <w:t xml:space="preserve"> </w:t>
            </w:r>
          </w:p>
          <w:p w14:paraId="56AAB7DF" w14:textId="77777777" w:rsidR="006B5893" w:rsidRPr="00D50AEF" w:rsidRDefault="007F0B6E" w:rsidP="008124B1">
            <w:pPr>
              <w:numPr>
                <w:ilvl w:val="0"/>
                <w:numId w:val="34"/>
              </w:numPr>
              <w:spacing w:after="0" w:line="256" w:lineRule="auto"/>
              <w:ind w:right="66" w:hanging="360"/>
            </w:pPr>
            <w:r w:rsidRPr="00D50AEF">
              <w:rPr>
                <w:i/>
                <w:iCs/>
              </w:rPr>
              <w:t xml:space="preserve">Business contact details of any directors, officers, employees, agents, consultants and contractors of the Buyer (excluding the Supplier </w:t>
            </w:r>
          </w:p>
        </w:tc>
      </w:tr>
      <w:tr w:rsidR="006B5893" w:rsidRPr="00D50AEF" w14:paraId="17CAE619" w14:textId="77777777" w:rsidTr="5F5716CC">
        <w:trPr>
          <w:trHeight w:val="1420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 w:type="dxa"/>
              <w:left w:w="0" w:type="dxa"/>
              <w:bottom w:w="0" w:type="dxa"/>
              <w:right w:w="37" w:type="dxa"/>
            </w:tcMar>
          </w:tcPr>
          <w:p w14:paraId="7AA2B88D" w14:textId="77777777" w:rsidR="006B5893" w:rsidRPr="00D50AEF" w:rsidRDefault="006B5893">
            <w:pPr>
              <w:spacing w:after="160" w:line="256" w:lineRule="auto"/>
              <w:ind w:left="0" w:firstLine="0"/>
            </w:pPr>
          </w:p>
        </w:tc>
        <w:tc>
          <w:tcPr>
            <w:tcW w:w="4066" w:type="dxa"/>
            <w:tcBorders>
              <w:top w:val="single" w:sz="8" w:space="0" w:color="000000" w:themeColor="text1"/>
              <w:left w:val="single" w:sz="8" w:space="0" w:color="000000" w:themeColor="text1"/>
              <w:bottom w:val="single" w:sz="8" w:space="0" w:color="000000" w:themeColor="text1"/>
            </w:tcBorders>
            <w:shd w:val="clear" w:color="auto" w:fill="auto"/>
            <w:tcMar>
              <w:top w:w="18" w:type="dxa"/>
              <w:left w:w="0" w:type="dxa"/>
              <w:bottom w:w="0" w:type="dxa"/>
              <w:right w:w="37" w:type="dxa"/>
            </w:tcMar>
          </w:tcPr>
          <w:p w14:paraId="4F8EDFF3" w14:textId="77777777" w:rsidR="006B5893" w:rsidRPr="00D50AEF" w:rsidRDefault="007F0B6E">
            <w:pPr>
              <w:tabs>
                <w:tab w:val="center" w:pos="1402"/>
                <w:tab w:val="center" w:pos="2770"/>
                <w:tab w:val="center" w:pos="3651"/>
              </w:tabs>
              <w:spacing w:after="33" w:line="256" w:lineRule="auto"/>
              <w:ind w:left="0" w:firstLine="0"/>
            </w:pPr>
            <w:r w:rsidRPr="00D50AEF">
              <w:rPr>
                <w:rFonts w:ascii="Calibri" w:eastAsia="Calibri" w:hAnsi="Calibri" w:cs="Calibri"/>
              </w:rPr>
              <w:tab/>
            </w:r>
            <w:r w:rsidRPr="00D50AEF">
              <w:rPr>
                <w:i/>
              </w:rPr>
              <w:t xml:space="preserve">Personnel) </w:t>
            </w:r>
            <w:r w:rsidRPr="00D50AEF">
              <w:rPr>
                <w:i/>
              </w:rPr>
              <w:tab/>
              <w:t xml:space="preserve">engaged </w:t>
            </w:r>
            <w:r w:rsidRPr="00D50AEF">
              <w:rPr>
                <w:i/>
              </w:rPr>
              <w:tab/>
              <w:t xml:space="preserve">in </w:t>
            </w:r>
          </w:p>
          <w:p w14:paraId="37324851" w14:textId="77777777" w:rsidR="00E62A6C" w:rsidRPr="00D50AEF" w:rsidRDefault="007F0B6E" w:rsidP="00E62A6C">
            <w:pPr>
              <w:spacing w:after="0" w:line="256" w:lineRule="auto"/>
              <w:ind w:left="815" w:right="80" w:firstLine="0"/>
            </w:pPr>
            <w:r w:rsidRPr="00D50AEF">
              <w:rPr>
                <w:i/>
              </w:rPr>
              <w:t>performance of the Buyer’s</w:t>
            </w:r>
            <w:r w:rsidRPr="00D50AEF">
              <w:t xml:space="preserve"> </w:t>
            </w:r>
            <w:r w:rsidR="00E62A6C" w:rsidRPr="00D50AEF">
              <w:rPr>
                <w:i/>
              </w:rPr>
              <w:t>duties under the Contract) for</w:t>
            </w:r>
            <w:r w:rsidR="00E62A6C" w:rsidRPr="00D50AEF">
              <w:t xml:space="preserve"> </w:t>
            </w:r>
          </w:p>
          <w:p w14:paraId="14092537" w14:textId="7E7EB7D0" w:rsidR="00692C4D" w:rsidRPr="00D50AEF" w:rsidRDefault="00E62A6C" w:rsidP="00692C4D">
            <w:pPr>
              <w:spacing w:after="9" w:line="256" w:lineRule="auto"/>
              <w:ind w:left="815" w:right="129" w:firstLine="0"/>
            </w:pPr>
            <w:r w:rsidRPr="00D50AEF">
              <w:rPr>
                <w:i/>
                <w:iCs/>
              </w:rPr>
              <w:t>which the Buyer is the Controller,</w:t>
            </w:r>
          </w:p>
          <w:p w14:paraId="549827AE" w14:textId="1B29DC34" w:rsidR="006B5893" w:rsidRPr="00D50AEF" w:rsidRDefault="00692C4D" w:rsidP="0B172362">
            <w:pPr>
              <w:rPr>
                <w:rFonts w:ascii="Helvetica Neue" w:eastAsia="Tahoma" w:hAnsi="Helvetica Neue" w:cs="Tahoma"/>
              </w:rPr>
            </w:pPr>
            <w:r w:rsidRPr="00D50AEF">
              <w:rPr>
                <w:rFonts w:ascii="Helvetica Neue" w:eastAsia="Tahoma" w:hAnsi="Helvetica Neue" w:cs="Tahoma"/>
                <w:b/>
                <w:bCs/>
                <w:i/>
                <w:iCs/>
              </w:rPr>
              <w:t xml:space="preserve">Not Applicable </w:t>
            </w:r>
          </w:p>
        </w:tc>
        <w:tc>
          <w:tcPr>
            <w:tcW w:w="435" w:type="dxa"/>
            <w:tcBorders>
              <w:top w:val="single" w:sz="8" w:space="0" w:color="000000" w:themeColor="text1"/>
              <w:bottom w:val="single" w:sz="8" w:space="0" w:color="000000" w:themeColor="text1"/>
              <w:right w:val="single" w:sz="8" w:space="0" w:color="000000" w:themeColor="text1"/>
            </w:tcBorders>
            <w:shd w:val="clear" w:color="auto" w:fill="auto"/>
            <w:tcMar>
              <w:top w:w="18" w:type="dxa"/>
              <w:left w:w="0" w:type="dxa"/>
              <w:bottom w:w="0" w:type="dxa"/>
              <w:right w:w="37" w:type="dxa"/>
            </w:tcMar>
          </w:tcPr>
          <w:p w14:paraId="6C37126E" w14:textId="77777777" w:rsidR="006B5893" w:rsidRPr="00D50AEF" w:rsidRDefault="007F0B6E">
            <w:pPr>
              <w:spacing w:after="0" w:line="256" w:lineRule="auto"/>
              <w:ind w:left="0" w:firstLine="0"/>
              <w:jc w:val="both"/>
            </w:pPr>
            <w:r w:rsidRPr="00D50AEF">
              <w:rPr>
                <w:i/>
              </w:rPr>
              <w:t xml:space="preserve">the </w:t>
            </w:r>
          </w:p>
        </w:tc>
      </w:tr>
    </w:tbl>
    <w:p w14:paraId="5DEA025B" w14:textId="77777777" w:rsidR="006B5893" w:rsidRPr="00D50AEF" w:rsidRDefault="007F0B6E">
      <w:pPr>
        <w:spacing w:after="0" w:line="256" w:lineRule="auto"/>
        <w:ind w:left="0" w:firstLine="0"/>
        <w:jc w:val="both"/>
      </w:pPr>
      <w:r w:rsidRPr="00D50AEF">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530F5D2B" w14:textId="77777777" w:rsidTr="5F5716CC">
        <w:trPr>
          <w:trHeight w:val="804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75693C84" w14:textId="77777777" w:rsidR="006B5893" w:rsidRPr="00D50AEF" w:rsidRDefault="007F0B6E">
            <w:pPr>
              <w:spacing w:after="0" w:line="256" w:lineRule="auto"/>
              <w:ind w:left="0" w:firstLine="0"/>
            </w:pPr>
            <w:r w:rsidRPr="00D50AEF">
              <w:t xml:space="preserve">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vAlign w:val="bottom"/>
          </w:tcPr>
          <w:p w14:paraId="0E91F6DD" w14:textId="4511496F" w:rsidR="00920279" w:rsidRPr="00D50AEF" w:rsidRDefault="007F0B6E" w:rsidP="0B172362">
            <w:pPr>
              <w:spacing w:after="25" w:line="256" w:lineRule="auto"/>
              <w:ind w:left="710" w:right="66" w:firstLine="0"/>
              <w:rPr>
                <w:i/>
                <w:iCs/>
                <w:shd w:val="clear" w:color="auto" w:fill="FFFF00"/>
              </w:rPr>
            </w:pPr>
            <w:r w:rsidRPr="00D50AEF">
              <w:rPr>
                <w:i/>
                <w:iCs/>
              </w:rPr>
              <w:t>●</w:t>
            </w:r>
            <w:r w:rsidRPr="00D50AEF">
              <w:rPr>
                <w:b/>
                <w:bCs/>
                <w:i/>
                <w:iCs/>
              </w:rPr>
              <w:t xml:space="preserve"> [Insert </w:t>
            </w:r>
            <w:r w:rsidRPr="00D50AEF">
              <w:rPr>
                <w:i/>
                <w:iCs/>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3AEDAC7C" w14:textId="6D1660F1" w:rsidR="00692C4D" w:rsidRPr="00D50AEF" w:rsidRDefault="007F0B6E" w:rsidP="0B172362">
            <w:pPr>
              <w:spacing w:after="25" w:line="256" w:lineRule="auto"/>
              <w:ind w:left="710" w:right="66" w:firstLine="0"/>
            </w:pPr>
            <w:r w:rsidRPr="00D50AEF">
              <w:rPr>
                <w:b/>
                <w:bCs/>
                <w:i/>
                <w:iCs/>
                <w:shd w:val="clear" w:color="auto" w:fill="FFFF00"/>
              </w:rPr>
              <w:t xml:space="preserve">[Guidance </w:t>
            </w:r>
            <w:r w:rsidRPr="00D50AEF">
              <w:rPr>
                <w:i/>
                <w:iCs/>
              </w:rPr>
              <w:t>where multiple relationships have been identified above, please address the below rows in the table in respect of each relationship identified]</w:t>
            </w:r>
            <w:r w:rsidRPr="00D50AEF">
              <w:t xml:space="preserve"> </w:t>
            </w:r>
            <w:r w:rsidR="00692C4D" w:rsidRPr="00D50AEF">
              <w:t xml:space="preserve"> </w:t>
            </w:r>
          </w:p>
          <w:p w14:paraId="75337B55" w14:textId="4A713C0E" w:rsidR="006B5893" w:rsidRPr="00D50AEF" w:rsidRDefault="00692C4D" w:rsidP="0B172362">
            <w:pPr>
              <w:rPr>
                <w:rFonts w:ascii="Helvetica Neue" w:eastAsia="Tahoma" w:hAnsi="Helvetica Neue" w:cs="Tahoma"/>
              </w:rPr>
            </w:pPr>
            <w:r w:rsidRPr="00D50AEF">
              <w:rPr>
                <w:rFonts w:ascii="Helvetica Neue" w:eastAsia="Tahoma" w:hAnsi="Helvetica Neue" w:cs="Tahoma"/>
                <w:b/>
                <w:bCs/>
                <w:i/>
                <w:iCs/>
              </w:rPr>
              <w:t xml:space="preserve">Not Applicable </w:t>
            </w:r>
          </w:p>
        </w:tc>
      </w:tr>
      <w:tr w:rsidR="006B5893" w:rsidRPr="005C3FFF" w14:paraId="02E767AA" w14:textId="77777777" w:rsidTr="5F5716CC">
        <w:trPr>
          <w:trHeight w:val="1003"/>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0F762D0A"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43AA9A1F" w14:textId="78D3F106" w:rsidR="006B5893" w:rsidRPr="00CC4995" w:rsidRDefault="5428F781" w:rsidP="5F5716CC">
            <w:pPr>
              <w:spacing w:after="0" w:line="256" w:lineRule="auto"/>
              <w:ind w:left="0" w:firstLine="0"/>
              <w:rPr>
                <w:i/>
                <w:iCs/>
                <w:sz w:val="24"/>
                <w:szCs w:val="24"/>
              </w:rPr>
            </w:pPr>
            <w:r w:rsidRPr="5F5716CC">
              <w:rPr>
                <w:rFonts w:asciiTheme="minorHAnsi" w:hAnsiTheme="minorHAnsi" w:cstheme="minorBidi"/>
                <w:sz w:val="24"/>
                <w:szCs w:val="24"/>
              </w:rPr>
              <w:t>This will be for at least 24 months from 0</w:t>
            </w:r>
            <w:r w:rsidR="7E0D99DC" w:rsidRPr="5F5716CC">
              <w:rPr>
                <w:rFonts w:asciiTheme="minorHAnsi" w:hAnsiTheme="minorHAnsi" w:cstheme="minorBidi"/>
                <w:sz w:val="24"/>
                <w:szCs w:val="24"/>
              </w:rPr>
              <w:t>1</w:t>
            </w:r>
            <w:r w:rsidRPr="5F5716CC">
              <w:rPr>
                <w:rFonts w:asciiTheme="minorHAnsi" w:hAnsiTheme="minorHAnsi" w:cstheme="minorBidi"/>
                <w:sz w:val="24"/>
                <w:szCs w:val="24"/>
              </w:rPr>
              <w:t>/09/202</w:t>
            </w:r>
            <w:r w:rsidR="7E0D99DC" w:rsidRPr="5F5716CC">
              <w:rPr>
                <w:rFonts w:asciiTheme="minorHAnsi" w:hAnsiTheme="minorHAnsi" w:cstheme="minorBidi"/>
                <w:sz w:val="24"/>
                <w:szCs w:val="24"/>
              </w:rPr>
              <w:t>3</w:t>
            </w:r>
            <w:r w:rsidRPr="5F5716CC">
              <w:rPr>
                <w:rFonts w:asciiTheme="minorHAnsi" w:hAnsiTheme="minorHAnsi" w:cstheme="minorBidi"/>
                <w:sz w:val="24"/>
                <w:szCs w:val="24"/>
              </w:rPr>
              <w:t xml:space="preserve"> to </w:t>
            </w:r>
            <w:r w:rsidR="7E0D99DC" w:rsidRPr="5F5716CC">
              <w:rPr>
                <w:rFonts w:asciiTheme="minorHAnsi" w:hAnsiTheme="minorHAnsi" w:cstheme="minorBidi"/>
                <w:sz w:val="24"/>
                <w:szCs w:val="24"/>
              </w:rPr>
              <w:t>31</w:t>
            </w:r>
            <w:r w:rsidRPr="5F5716CC">
              <w:rPr>
                <w:rFonts w:asciiTheme="minorHAnsi" w:hAnsiTheme="minorHAnsi" w:cstheme="minorBidi"/>
                <w:sz w:val="24"/>
                <w:szCs w:val="24"/>
              </w:rPr>
              <w:t>/</w:t>
            </w:r>
            <w:r w:rsidR="7E0D99DC" w:rsidRPr="5F5716CC">
              <w:rPr>
                <w:rFonts w:asciiTheme="minorHAnsi" w:hAnsiTheme="minorHAnsi" w:cstheme="minorBidi"/>
                <w:sz w:val="24"/>
                <w:szCs w:val="24"/>
              </w:rPr>
              <w:t>08</w:t>
            </w:r>
            <w:r w:rsidRPr="5F5716CC">
              <w:rPr>
                <w:rFonts w:asciiTheme="minorHAnsi" w:hAnsiTheme="minorHAnsi" w:cstheme="minorBidi"/>
                <w:sz w:val="24"/>
                <w:szCs w:val="24"/>
              </w:rPr>
              <w:t>/202</w:t>
            </w:r>
            <w:r w:rsidR="7E0D99DC" w:rsidRPr="5F5716CC">
              <w:rPr>
                <w:rFonts w:asciiTheme="minorHAnsi" w:hAnsiTheme="minorHAnsi" w:cstheme="minorBidi"/>
                <w:sz w:val="24"/>
                <w:szCs w:val="24"/>
              </w:rPr>
              <w:t>5</w:t>
            </w:r>
            <w:r w:rsidRPr="5F5716CC">
              <w:rPr>
                <w:rFonts w:asciiTheme="minorHAnsi" w:hAnsiTheme="minorHAnsi" w:cstheme="minorBidi"/>
                <w:sz w:val="24"/>
                <w:szCs w:val="24"/>
              </w:rPr>
              <w:t xml:space="preserve">; with the possibility of additional </w:t>
            </w:r>
            <w:r w:rsidR="00920279" w:rsidRPr="5F5716CC">
              <w:rPr>
                <w:rFonts w:asciiTheme="minorHAnsi" w:hAnsiTheme="minorHAnsi" w:cstheme="minorBidi"/>
                <w:sz w:val="24"/>
                <w:szCs w:val="24"/>
              </w:rPr>
              <w:t xml:space="preserve">2x </w:t>
            </w:r>
            <w:r w:rsidRPr="5F5716CC">
              <w:rPr>
                <w:rFonts w:asciiTheme="minorHAnsi" w:hAnsiTheme="minorHAnsi" w:cstheme="minorBidi"/>
                <w:sz w:val="24"/>
                <w:szCs w:val="24"/>
              </w:rPr>
              <w:t>12 months extension (G-cloud allows for an extension to maximum of 4yrs (48 months))</w:t>
            </w:r>
          </w:p>
        </w:tc>
      </w:tr>
      <w:tr w:rsidR="006B5893" w:rsidRPr="005C3FFF" w14:paraId="79D1703B" w14:textId="77777777" w:rsidTr="5F5716CC">
        <w:trPr>
          <w:trHeight w:val="4064"/>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0280946B" w14:textId="77777777" w:rsidR="006B5893" w:rsidRPr="005C3FFF" w:rsidRDefault="007F0B6E">
            <w:pPr>
              <w:spacing w:after="0" w:line="256" w:lineRule="auto"/>
              <w:ind w:left="5" w:firstLine="0"/>
            </w:pPr>
            <w:r w:rsidRPr="005C3FFF">
              <w:lastRenderedPageBreak/>
              <w:t xml:space="preserve">Nature and purposes of the Processing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vAlign w:val="bottom"/>
          </w:tcPr>
          <w:p w14:paraId="2851A0E7" w14:textId="77777777" w:rsidR="00F16186" w:rsidRPr="00A63D45" w:rsidRDefault="3396D54F" w:rsidP="0B172362">
            <w:pPr>
              <w:autoSpaceDE w:val="0"/>
              <w:adjustRightInd w:val="0"/>
              <w:spacing w:after="0" w:line="240" w:lineRule="auto"/>
              <w:rPr>
                <w:rFonts w:asciiTheme="minorHAnsi" w:hAnsiTheme="minorHAnsi" w:cstheme="minorBidi"/>
                <w:sz w:val="24"/>
                <w:szCs w:val="24"/>
              </w:rPr>
            </w:pPr>
            <w:r w:rsidRPr="0B172362">
              <w:rPr>
                <w:rFonts w:asciiTheme="minorHAnsi" w:hAnsiTheme="minorHAnsi" w:cstheme="minorBidi"/>
                <w:sz w:val="24"/>
                <w:szCs w:val="24"/>
              </w:rPr>
              <w:t xml:space="preserve">The new technology will support all staff to provide secure, verified personal data through an </w:t>
            </w:r>
            <w:r w:rsidRPr="0B172362">
              <w:rPr>
                <w:rFonts w:asciiTheme="minorHAnsi" w:hAnsiTheme="minorHAnsi" w:cstheme="minorBidi"/>
                <w:b/>
                <w:bCs/>
                <w:sz w:val="24"/>
                <w:szCs w:val="24"/>
              </w:rPr>
              <w:t>intuitive</w:t>
            </w:r>
            <w:r w:rsidRPr="0B172362">
              <w:rPr>
                <w:rFonts w:asciiTheme="minorHAnsi" w:hAnsiTheme="minorHAnsi" w:cstheme="minorBidi"/>
                <w:sz w:val="24"/>
                <w:szCs w:val="24"/>
              </w:rPr>
              <w:t xml:space="preserve"> </w:t>
            </w:r>
            <w:r w:rsidRPr="0B172362">
              <w:rPr>
                <w:rFonts w:asciiTheme="minorHAnsi" w:hAnsiTheme="minorHAnsi" w:cstheme="minorBidi"/>
                <w:b/>
                <w:bCs/>
                <w:sz w:val="24"/>
                <w:szCs w:val="24"/>
              </w:rPr>
              <w:t>and accessible</w:t>
            </w:r>
            <w:r w:rsidRPr="0B172362">
              <w:rPr>
                <w:rFonts w:asciiTheme="minorHAnsi" w:hAnsiTheme="minorHAnsi" w:cstheme="minorBidi"/>
                <w:sz w:val="24"/>
                <w:szCs w:val="24"/>
              </w:rPr>
              <w:t>, digital system. The system does this by:</w:t>
            </w:r>
          </w:p>
          <w:p w14:paraId="5E969210" w14:textId="77777777" w:rsidR="00F16186" w:rsidRPr="00A63D45" w:rsidRDefault="3396D54F" w:rsidP="0B172362">
            <w:pPr>
              <w:pStyle w:val="ListParagraph"/>
              <w:numPr>
                <w:ilvl w:val="0"/>
                <w:numId w:val="56"/>
              </w:numPr>
              <w:suppressAutoHyphens w:val="0"/>
              <w:autoSpaceDE w:val="0"/>
              <w:adjustRightInd w:val="0"/>
              <w:spacing w:after="0" w:line="240" w:lineRule="auto"/>
              <w:contextualSpacing/>
              <w:textAlignment w:val="auto"/>
              <w:rPr>
                <w:rFonts w:asciiTheme="minorHAnsi" w:hAnsiTheme="minorHAnsi" w:cstheme="minorBidi"/>
                <w:sz w:val="24"/>
                <w:szCs w:val="24"/>
              </w:rPr>
            </w:pPr>
            <w:r w:rsidRPr="0B172362">
              <w:rPr>
                <w:rFonts w:asciiTheme="minorHAnsi" w:hAnsiTheme="minorHAnsi" w:cstheme="minorBidi"/>
                <w:b/>
                <w:bCs/>
                <w:sz w:val="24"/>
                <w:szCs w:val="24"/>
              </w:rPr>
              <w:t xml:space="preserve">Read Biometric E-Passport chip data </w:t>
            </w:r>
            <w:r w:rsidRPr="0B172362">
              <w:rPr>
                <w:rFonts w:asciiTheme="minorHAnsi" w:hAnsiTheme="minorHAnsi" w:cstheme="minorBidi"/>
                <w:sz w:val="24"/>
                <w:szCs w:val="24"/>
              </w:rPr>
              <w:t>- improved quality of data taken directly from the chip in a passport and checked against UK Home Office records.</w:t>
            </w:r>
          </w:p>
          <w:p w14:paraId="516E48FA" w14:textId="77777777" w:rsidR="00F16186" w:rsidRPr="00A63D45" w:rsidRDefault="3396D54F" w:rsidP="0B172362">
            <w:pPr>
              <w:pStyle w:val="ListParagraph"/>
              <w:numPr>
                <w:ilvl w:val="0"/>
                <w:numId w:val="56"/>
              </w:numPr>
              <w:suppressAutoHyphens w:val="0"/>
              <w:autoSpaceDE w:val="0"/>
              <w:adjustRightInd w:val="0"/>
              <w:spacing w:after="0" w:line="240" w:lineRule="auto"/>
              <w:contextualSpacing/>
              <w:textAlignment w:val="auto"/>
              <w:rPr>
                <w:rFonts w:asciiTheme="minorHAnsi" w:hAnsiTheme="minorHAnsi" w:cstheme="minorBidi"/>
                <w:sz w:val="24"/>
                <w:szCs w:val="24"/>
              </w:rPr>
            </w:pPr>
            <w:r w:rsidRPr="0B172362">
              <w:rPr>
                <w:rFonts w:asciiTheme="minorHAnsi" w:hAnsiTheme="minorHAnsi" w:cstheme="minorBidi"/>
                <w:b/>
                <w:bCs/>
                <w:sz w:val="24"/>
                <w:szCs w:val="24"/>
              </w:rPr>
              <w:t xml:space="preserve">Liveness checking </w:t>
            </w:r>
            <w:r w:rsidRPr="0B172362">
              <w:rPr>
                <w:rFonts w:asciiTheme="minorHAnsi" w:hAnsiTheme="minorHAnsi" w:cstheme="minorBidi"/>
                <w:sz w:val="24"/>
                <w:szCs w:val="24"/>
              </w:rPr>
              <w:t>- capture a live photo which checks for liveness and has built in anti-fraud measures.</w:t>
            </w:r>
          </w:p>
          <w:p w14:paraId="0EF27E82" w14:textId="77777777" w:rsidR="00F16186" w:rsidRPr="00A63D45" w:rsidRDefault="3396D54F" w:rsidP="0B172362">
            <w:pPr>
              <w:pStyle w:val="ListParagraph"/>
              <w:numPr>
                <w:ilvl w:val="0"/>
                <w:numId w:val="56"/>
              </w:numPr>
              <w:suppressAutoHyphens w:val="0"/>
              <w:autoSpaceDE w:val="0"/>
              <w:adjustRightInd w:val="0"/>
              <w:spacing w:after="0" w:line="240" w:lineRule="auto"/>
              <w:contextualSpacing/>
              <w:textAlignment w:val="auto"/>
              <w:rPr>
                <w:rFonts w:asciiTheme="minorHAnsi" w:hAnsiTheme="minorHAnsi" w:cstheme="minorBidi"/>
                <w:sz w:val="24"/>
                <w:szCs w:val="24"/>
              </w:rPr>
            </w:pPr>
            <w:r w:rsidRPr="0B172362">
              <w:rPr>
                <w:rFonts w:asciiTheme="minorHAnsi" w:hAnsiTheme="minorHAnsi" w:cstheme="minorBidi"/>
                <w:b/>
                <w:bCs/>
                <w:sz w:val="24"/>
                <w:szCs w:val="24"/>
              </w:rPr>
              <w:t xml:space="preserve">Facial similarity check - </w:t>
            </w:r>
            <w:r w:rsidRPr="0B172362">
              <w:rPr>
                <w:rFonts w:asciiTheme="minorHAnsi" w:hAnsiTheme="minorHAnsi" w:cstheme="minorBidi"/>
                <w:sz w:val="24"/>
                <w:szCs w:val="24"/>
              </w:rPr>
              <w:t>The system compares the picture to the picture on the passport to confirm it is the same person.</w:t>
            </w:r>
          </w:p>
          <w:p w14:paraId="07EBF2FC" w14:textId="77777777" w:rsidR="00F16186" w:rsidRPr="00A63D45" w:rsidRDefault="3396D54F" w:rsidP="0B172362">
            <w:pPr>
              <w:pStyle w:val="ListParagraph"/>
              <w:numPr>
                <w:ilvl w:val="0"/>
                <w:numId w:val="56"/>
              </w:numPr>
              <w:suppressAutoHyphens w:val="0"/>
              <w:autoSpaceDE w:val="0"/>
              <w:adjustRightInd w:val="0"/>
              <w:spacing w:after="0" w:line="240" w:lineRule="auto"/>
              <w:contextualSpacing/>
              <w:textAlignment w:val="auto"/>
              <w:rPr>
                <w:rFonts w:asciiTheme="minorHAnsi" w:hAnsiTheme="minorHAnsi" w:cstheme="minorBidi"/>
                <w:sz w:val="24"/>
                <w:szCs w:val="24"/>
              </w:rPr>
            </w:pPr>
            <w:r w:rsidRPr="0B172362">
              <w:rPr>
                <w:rFonts w:asciiTheme="minorHAnsi" w:hAnsiTheme="minorHAnsi" w:cstheme="minorBidi"/>
                <w:b/>
                <w:bCs/>
                <w:sz w:val="24"/>
                <w:szCs w:val="24"/>
              </w:rPr>
              <w:t>In-Built Workflow</w:t>
            </w:r>
            <w:r w:rsidRPr="0B172362">
              <w:rPr>
                <w:rFonts w:asciiTheme="minorHAnsi" w:hAnsiTheme="minorHAnsi" w:cstheme="minorBidi"/>
                <w:sz w:val="24"/>
                <w:szCs w:val="24"/>
              </w:rPr>
              <w:t xml:space="preserve"> – This allows us to build in templates for forms and documents to gather all other supporting material and information that would be required/needed.</w:t>
            </w:r>
          </w:p>
          <w:p w14:paraId="01D5520B" w14:textId="77777777" w:rsidR="00F16186" w:rsidRPr="00A63D45" w:rsidRDefault="3396D54F" w:rsidP="0B172362">
            <w:pPr>
              <w:pStyle w:val="ListParagraph"/>
              <w:numPr>
                <w:ilvl w:val="0"/>
                <w:numId w:val="56"/>
              </w:numPr>
              <w:suppressAutoHyphens w:val="0"/>
              <w:autoSpaceDE w:val="0"/>
              <w:adjustRightInd w:val="0"/>
              <w:spacing w:after="0" w:line="240" w:lineRule="auto"/>
              <w:contextualSpacing/>
              <w:textAlignment w:val="auto"/>
              <w:rPr>
                <w:rFonts w:asciiTheme="minorHAnsi" w:hAnsiTheme="minorHAnsi" w:cstheme="minorBidi"/>
                <w:sz w:val="24"/>
                <w:szCs w:val="24"/>
              </w:rPr>
            </w:pPr>
            <w:r w:rsidRPr="0B172362">
              <w:rPr>
                <w:rFonts w:asciiTheme="minorHAnsi" w:eastAsia="ArialMT" w:hAnsiTheme="minorHAnsi" w:cstheme="minorBidi"/>
                <w:b/>
                <w:bCs/>
                <w:sz w:val="24"/>
                <w:szCs w:val="24"/>
              </w:rPr>
              <w:t xml:space="preserve">Scalability </w:t>
            </w:r>
            <w:r w:rsidRPr="0B172362">
              <w:rPr>
                <w:rFonts w:asciiTheme="minorHAnsi" w:eastAsia="ArialMT" w:hAnsiTheme="minorHAnsi" w:cstheme="minorBidi"/>
                <w:sz w:val="24"/>
                <w:szCs w:val="24"/>
              </w:rPr>
              <w:t xml:space="preserve">- </w:t>
            </w:r>
            <w:r w:rsidRPr="0B172362">
              <w:rPr>
                <w:rFonts w:asciiTheme="minorHAnsi" w:hAnsiTheme="minorHAnsi" w:cstheme="minorBidi"/>
                <w:sz w:val="24"/>
                <w:szCs w:val="24"/>
              </w:rPr>
              <w:t>Process can be managed at scale through the flexibility of managing as many teams and users as needed</w:t>
            </w:r>
          </w:p>
          <w:p w14:paraId="6FB90EB7" w14:textId="77777777" w:rsidR="00F16186" w:rsidRPr="00A63D45" w:rsidRDefault="3396D54F" w:rsidP="0B172362">
            <w:pPr>
              <w:pStyle w:val="ListParagraph"/>
              <w:numPr>
                <w:ilvl w:val="0"/>
                <w:numId w:val="56"/>
              </w:numPr>
              <w:suppressAutoHyphens w:val="0"/>
              <w:autoSpaceDE w:val="0"/>
              <w:adjustRightInd w:val="0"/>
              <w:spacing w:after="0" w:line="240" w:lineRule="auto"/>
              <w:contextualSpacing/>
              <w:textAlignment w:val="auto"/>
              <w:rPr>
                <w:rFonts w:asciiTheme="minorHAnsi" w:hAnsiTheme="minorHAnsi" w:cstheme="minorBidi"/>
                <w:sz w:val="24"/>
                <w:szCs w:val="24"/>
              </w:rPr>
            </w:pPr>
            <w:r w:rsidRPr="0B172362">
              <w:rPr>
                <w:rFonts w:asciiTheme="minorHAnsi" w:eastAsia="ArialMT" w:hAnsiTheme="minorHAnsi" w:cstheme="minorBidi"/>
                <w:b/>
                <w:bCs/>
                <w:sz w:val="24"/>
                <w:szCs w:val="24"/>
              </w:rPr>
              <w:t xml:space="preserve">Auditable </w:t>
            </w:r>
            <w:r w:rsidRPr="0B172362">
              <w:rPr>
                <w:rFonts w:asciiTheme="minorHAnsi" w:eastAsia="ArialMT" w:hAnsiTheme="minorHAnsi" w:cstheme="minorBidi"/>
                <w:sz w:val="24"/>
                <w:szCs w:val="24"/>
              </w:rPr>
              <w:t xml:space="preserve">- </w:t>
            </w:r>
            <w:r w:rsidRPr="0B172362">
              <w:rPr>
                <w:rFonts w:asciiTheme="minorHAnsi" w:hAnsiTheme="minorHAnsi" w:cstheme="minorBidi"/>
                <w:sz w:val="24"/>
                <w:szCs w:val="24"/>
              </w:rPr>
              <w:t xml:space="preserve">All actions in the system would be tracked and recorded to remove any audit headaches </w:t>
            </w:r>
          </w:p>
          <w:p w14:paraId="29766E75" w14:textId="77777777" w:rsidR="00F16186" w:rsidRPr="00A63D45" w:rsidRDefault="3396D54F" w:rsidP="0B172362">
            <w:pPr>
              <w:pStyle w:val="ListParagraph"/>
              <w:numPr>
                <w:ilvl w:val="0"/>
                <w:numId w:val="56"/>
              </w:numPr>
              <w:suppressAutoHyphens w:val="0"/>
              <w:autoSpaceDE w:val="0"/>
              <w:adjustRightInd w:val="0"/>
              <w:spacing w:after="0" w:line="240" w:lineRule="auto"/>
              <w:contextualSpacing/>
              <w:textAlignment w:val="auto"/>
              <w:rPr>
                <w:rFonts w:asciiTheme="minorHAnsi" w:hAnsiTheme="minorHAnsi" w:cstheme="minorBidi"/>
                <w:sz w:val="24"/>
                <w:szCs w:val="24"/>
              </w:rPr>
            </w:pPr>
            <w:r w:rsidRPr="0B172362">
              <w:rPr>
                <w:rFonts w:asciiTheme="minorHAnsi" w:eastAsia="ArialMT" w:hAnsiTheme="minorHAnsi" w:cstheme="minorBidi"/>
                <w:b/>
                <w:bCs/>
                <w:sz w:val="24"/>
                <w:szCs w:val="24"/>
              </w:rPr>
              <w:t>Storage –</w:t>
            </w:r>
            <w:r w:rsidRPr="0B172362">
              <w:rPr>
                <w:rFonts w:asciiTheme="minorHAnsi" w:hAnsiTheme="minorHAnsi" w:cstheme="minorBidi"/>
                <w:sz w:val="24"/>
                <w:szCs w:val="24"/>
              </w:rPr>
              <w:t xml:space="preserve"> All output of the checks will be extracted and stored on the individual employee record held in the already established/existing Oracle system.</w:t>
            </w:r>
          </w:p>
          <w:p w14:paraId="3F783F2B" w14:textId="77777777" w:rsidR="00F16186" w:rsidRPr="00A63D45" w:rsidRDefault="00F16186" w:rsidP="0B172362">
            <w:pPr>
              <w:autoSpaceDE w:val="0"/>
              <w:adjustRightInd w:val="0"/>
              <w:spacing w:after="0" w:line="240" w:lineRule="auto"/>
              <w:rPr>
                <w:rFonts w:asciiTheme="minorHAnsi" w:hAnsiTheme="minorHAnsi" w:cstheme="minorBidi"/>
                <w:sz w:val="24"/>
                <w:szCs w:val="24"/>
              </w:rPr>
            </w:pPr>
          </w:p>
          <w:p w14:paraId="5ED2C4CC" w14:textId="77777777" w:rsidR="00F16186" w:rsidRDefault="3396D54F" w:rsidP="0B172362">
            <w:pPr>
              <w:pStyle w:val="BodyText"/>
              <w:spacing w:after="0" w:line="276" w:lineRule="auto"/>
              <w:rPr>
                <w:rFonts w:eastAsia="Times New Roman"/>
                <w:color w:val="0B0C0C"/>
                <w:sz w:val="24"/>
                <w:szCs w:val="24"/>
                <w:lang w:eastAsia="en-GB"/>
              </w:rPr>
            </w:pPr>
            <w:r w:rsidRPr="0B172362">
              <w:rPr>
                <w:sz w:val="24"/>
                <w:szCs w:val="24"/>
              </w:rPr>
              <w:t xml:space="preserve">This RTW checks will be conducted for all core DSIT and DESNZ staff, and output of the checks with be stored and retain by UK SBS in the individual staff Oracle account. The system and the service procured is from a supplier with </w:t>
            </w:r>
            <w:r w:rsidRPr="0B172362">
              <w:rPr>
                <w:rFonts w:eastAsia="Times New Roman"/>
                <w:color w:val="0B0C0C"/>
                <w:sz w:val="24"/>
                <w:szCs w:val="24"/>
                <w:lang w:eastAsia="en-GB"/>
              </w:rPr>
              <w:t xml:space="preserve">UK Home Office accredited for staff identity and Digital Right to Work checks. </w:t>
            </w:r>
          </w:p>
          <w:p w14:paraId="34EA7131" w14:textId="11CC1F20" w:rsidR="00F16186" w:rsidRDefault="3396D54F" w:rsidP="0B172362">
            <w:pPr>
              <w:pStyle w:val="BodyText"/>
              <w:spacing w:after="0" w:line="276" w:lineRule="auto"/>
              <w:rPr>
                <w:sz w:val="24"/>
                <w:szCs w:val="24"/>
              </w:rPr>
            </w:pPr>
            <w:r w:rsidRPr="0B172362">
              <w:rPr>
                <w:sz w:val="24"/>
                <w:szCs w:val="24"/>
              </w:rPr>
              <w:t xml:space="preserve">The required data will be collected directly from Core DSIT and DESNZ Staff by the data </w:t>
            </w:r>
            <w:r w:rsidRPr="0B172362">
              <w:rPr>
                <w:sz w:val="24"/>
                <w:szCs w:val="24"/>
              </w:rPr>
              <w:lastRenderedPageBreak/>
              <w:t xml:space="preserve">processor (Amiqus Resolution Limited) on behalf of fBEIS HR Operations (Integrated Corporate Service HR Operations). HR Operations is the data controller, and this relationship will be governed by a contractual agreement. </w:t>
            </w:r>
          </w:p>
          <w:p w14:paraId="506C27EA" w14:textId="4BC172DF" w:rsidR="00F16186" w:rsidRPr="005C3FFF" w:rsidRDefault="00F16186" w:rsidP="5F5716CC">
            <w:pPr>
              <w:pStyle w:val="NormalWeb"/>
              <w:spacing w:before="0" w:beforeAutospacing="0" w:after="0" w:afterAutospacing="0"/>
              <w:rPr>
                <w:rFonts w:ascii="Arial" w:hAnsi="Arial" w:cs="Arial"/>
                <w:i/>
                <w:iCs/>
                <w:color w:val="000000" w:themeColor="text1"/>
                <w:sz w:val="22"/>
                <w:szCs w:val="22"/>
              </w:rPr>
            </w:pPr>
          </w:p>
          <w:p w14:paraId="139297AC" w14:textId="17B75A15" w:rsidR="006B5893" w:rsidRPr="005C3FFF" w:rsidRDefault="33A83053" w:rsidP="5F5716CC">
            <w:pPr>
              <w:pStyle w:val="NormalWeb"/>
              <w:spacing w:before="0" w:beforeAutospacing="0" w:after="0" w:afterAutospacing="0"/>
              <w:rPr>
                <w:rFonts w:asciiTheme="minorHAnsi" w:hAnsiTheme="minorHAnsi" w:cstheme="minorBidi"/>
              </w:rPr>
            </w:pPr>
            <w:r w:rsidRPr="5F5716CC">
              <w:rPr>
                <w:rFonts w:asciiTheme="minorHAnsi" w:hAnsiTheme="minorHAnsi" w:cstheme="minorBidi"/>
              </w:rPr>
              <w:t xml:space="preserve">The purpose might </w:t>
            </w:r>
            <w:r w:rsidR="2306DB10" w:rsidRPr="5F5716CC">
              <w:rPr>
                <w:rFonts w:asciiTheme="minorHAnsi" w:hAnsiTheme="minorHAnsi" w:cstheme="minorBidi"/>
              </w:rPr>
              <w:t>include</w:t>
            </w:r>
            <w:r w:rsidRPr="5F5716CC">
              <w:rPr>
                <w:rFonts w:asciiTheme="minorHAnsi" w:hAnsiTheme="minorHAnsi" w:cstheme="minorBidi"/>
              </w:rPr>
              <w:t xml:space="preserve"> employment processing</w:t>
            </w:r>
            <w:r w:rsidR="2306DB10" w:rsidRPr="5F5716CC">
              <w:rPr>
                <w:rFonts w:asciiTheme="minorHAnsi" w:hAnsiTheme="minorHAnsi" w:cstheme="minorBidi"/>
              </w:rPr>
              <w:t xml:space="preserve"> RTW Verifications which is a </w:t>
            </w:r>
            <w:r w:rsidR="39AFC0B9" w:rsidRPr="5F5716CC">
              <w:rPr>
                <w:rFonts w:asciiTheme="minorHAnsi" w:hAnsiTheme="minorHAnsi" w:cstheme="minorBidi"/>
              </w:rPr>
              <w:t xml:space="preserve">HO </w:t>
            </w:r>
            <w:r w:rsidRPr="5F5716CC">
              <w:rPr>
                <w:rFonts w:asciiTheme="minorHAnsi" w:hAnsiTheme="minorHAnsi" w:cstheme="minorBidi"/>
              </w:rPr>
              <w:t>statutory obligation</w:t>
            </w:r>
            <w:r w:rsidR="39AFC0B9" w:rsidRPr="00CC4995">
              <w:rPr>
                <w:rFonts w:asciiTheme="minorHAnsi" w:hAnsiTheme="minorHAnsi" w:cstheme="minorBidi"/>
              </w:rPr>
              <w:t>.</w:t>
            </w:r>
          </w:p>
        </w:tc>
      </w:tr>
      <w:tr w:rsidR="006B5893" w:rsidRPr="005C3FFF" w14:paraId="00EDDE08" w14:textId="77777777" w:rsidTr="5F5716CC">
        <w:trPr>
          <w:trHeight w:val="190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72CB83F6" w14:textId="77777777" w:rsidR="006B5893" w:rsidRPr="005C3FFF" w:rsidRDefault="007F0B6E">
            <w:pPr>
              <w:spacing w:after="0" w:line="256" w:lineRule="auto"/>
              <w:ind w:left="5" w:firstLine="0"/>
            </w:pPr>
            <w:r w:rsidRPr="005C3FFF">
              <w:t xml:space="preserve">Type of Personal Data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0" w:type="dxa"/>
              <w:right w:w="28" w:type="dxa"/>
            </w:tcMar>
          </w:tcPr>
          <w:p w14:paraId="2A2B9CB4" w14:textId="61F0E3AD" w:rsidR="003108B4" w:rsidRPr="003108B4" w:rsidRDefault="7ADF7E66" w:rsidP="5F5716CC">
            <w:pPr>
              <w:spacing w:after="0" w:line="240" w:lineRule="auto"/>
              <w:ind w:left="0" w:firstLine="0"/>
              <w:rPr>
                <w:rFonts w:asciiTheme="minorHAnsi" w:hAnsiTheme="minorHAnsi" w:cstheme="minorBidi"/>
                <w:sz w:val="24"/>
                <w:szCs w:val="24"/>
              </w:rPr>
            </w:pPr>
            <w:r w:rsidRPr="5F5716CC">
              <w:rPr>
                <w:rFonts w:asciiTheme="minorHAnsi" w:hAnsiTheme="minorHAnsi" w:cstheme="minorBidi"/>
                <w:sz w:val="24"/>
                <w:szCs w:val="24"/>
              </w:rPr>
              <w:t>Personal Data type includes</w:t>
            </w:r>
            <w:r w:rsidR="3091AA13" w:rsidRPr="5F5716CC">
              <w:rPr>
                <w:rFonts w:asciiTheme="minorHAnsi" w:hAnsiTheme="minorHAnsi" w:cstheme="minorBidi"/>
                <w:sz w:val="24"/>
                <w:szCs w:val="24"/>
              </w:rPr>
              <w:t>:</w:t>
            </w:r>
          </w:p>
          <w:p w14:paraId="00C39B32" w14:textId="09AC1844"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Name</w:t>
            </w:r>
          </w:p>
          <w:p w14:paraId="6B258163" w14:textId="77777777"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Email Address/contact details</w:t>
            </w:r>
          </w:p>
          <w:p w14:paraId="18E1A3F6" w14:textId="77777777"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 xml:space="preserve">Effective date of the data collected  </w:t>
            </w:r>
          </w:p>
          <w:p w14:paraId="235BD016" w14:textId="77777777" w:rsidR="008E669D"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Address</w:t>
            </w:r>
          </w:p>
          <w:p w14:paraId="7378CD3C" w14:textId="34909BD4"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Date of Birth</w:t>
            </w:r>
          </w:p>
          <w:p w14:paraId="144AACEB" w14:textId="77777777"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NI Number</w:t>
            </w:r>
          </w:p>
          <w:p w14:paraId="0FD86D72" w14:textId="77777777"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ID Documents (Passport, Driving Licence)</w:t>
            </w:r>
          </w:p>
          <w:p w14:paraId="7CEB591F" w14:textId="77777777"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Facial Digital/live Image</w:t>
            </w:r>
          </w:p>
          <w:p w14:paraId="6BC6E8A1" w14:textId="77777777"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Biometrics</w:t>
            </w:r>
          </w:p>
          <w:p w14:paraId="48D757C2" w14:textId="77777777" w:rsidR="008E669D" w:rsidRPr="000F2F61" w:rsidRDefault="539E62B0" w:rsidP="0B172362">
            <w:pPr>
              <w:pStyle w:val="ListParagraph"/>
              <w:numPr>
                <w:ilvl w:val="0"/>
                <w:numId w:val="55"/>
              </w:numPr>
              <w:spacing w:after="0" w:line="240" w:lineRule="auto"/>
              <w:rPr>
                <w:rFonts w:asciiTheme="minorHAnsi" w:hAnsiTheme="minorHAnsi" w:cstheme="minorBidi"/>
                <w:sz w:val="24"/>
                <w:szCs w:val="24"/>
              </w:rPr>
            </w:pPr>
            <w:r w:rsidRPr="0B172362">
              <w:rPr>
                <w:rFonts w:asciiTheme="minorHAnsi" w:hAnsiTheme="minorHAnsi" w:cstheme="minorBidi"/>
                <w:sz w:val="24"/>
                <w:szCs w:val="24"/>
              </w:rPr>
              <w:t>Department of employment (Employer - DESNZ/DSIT)</w:t>
            </w:r>
          </w:p>
          <w:p w14:paraId="084E7D47" w14:textId="77777777" w:rsidR="008E669D" w:rsidRPr="001E0D53" w:rsidRDefault="539E62B0" w:rsidP="0B172362">
            <w:pPr>
              <w:pStyle w:val="paragraph"/>
              <w:numPr>
                <w:ilvl w:val="0"/>
                <w:numId w:val="55"/>
              </w:numPr>
              <w:spacing w:before="0" w:beforeAutospacing="0" w:after="0" w:afterAutospacing="0"/>
              <w:textAlignment w:val="baseline"/>
              <w:rPr>
                <w:rStyle w:val="Style1"/>
                <w:rFonts w:asciiTheme="minorHAnsi" w:eastAsia="Arial" w:hAnsiTheme="minorHAnsi" w:cstheme="minorBidi"/>
                <w:color w:val="000000"/>
                <w:sz w:val="24"/>
              </w:rPr>
            </w:pPr>
            <w:r w:rsidRPr="0B172362">
              <w:rPr>
                <w:rFonts w:asciiTheme="minorHAnsi" w:hAnsiTheme="minorHAnsi" w:cstheme="minorBidi"/>
              </w:rPr>
              <w:t>Employment Time period in the Department (DESNZ/DSIT)</w:t>
            </w:r>
          </w:p>
          <w:p w14:paraId="52C38026" w14:textId="49B66378" w:rsidR="008E669D" w:rsidRDefault="008E669D" w:rsidP="0B172362">
            <w:pPr>
              <w:spacing w:after="0" w:line="256" w:lineRule="auto"/>
              <w:ind w:left="0" w:firstLine="0"/>
              <w:jc w:val="both"/>
              <w:rPr>
                <w:i/>
                <w:iCs/>
              </w:rPr>
            </w:pPr>
          </w:p>
          <w:p w14:paraId="7025736F" w14:textId="1261F367" w:rsidR="008E669D" w:rsidRPr="008E669D" w:rsidRDefault="539E62B0" w:rsidP="0B172362">
            <w:pPr>
              <w:spacing w:after="0" w:line="240" w:lineRule="auto"/>
              <w:ind w:left="0" w:firstLine="0"/>
              <w:rPr>
                <w:rFonts w:asciiTheme="minorHAnsi" w:hAnsiTheme="minorHAnsi" w:cstheme="minorBidi"/>
                <w:sz w:val="24"/>
                <w:szCs w:val="24"/>
              </w:rPr>
            </w:pPr>
            <w:r w:rsidRPr="0B172362">
              <w:rPr>
                <w:rFonts w:asciiTheme="minorHAnsi" w:hAnsiTheme="minorHAnsi" w:cstheme="minorBidi"/>
                <w:sz w:val="24"/>
                <w:szCs w:val="24"/>
              </w:rPr>
              <w:t>On the contract side – to fulfil the contract:</w:t>
            </w:r>
          </w:p>
          <w:p w14:paraId="04927061" w14:textId="67CA531F" w:rsidR="008E669D" w:rsidRPr="005C3FFF" w:rsidRDefault="539E62B0" w:rsidP="0B172362">
            <w:pPr>
              <w:spacing w:after="0" w:line="240" w:lineRule="auto"/>
              <w:ind w:left="0" w:firstLine="0"/>
            </w:pPr>
            <w:r w:rsidRPr="0B172362">
              <w:rPr>
                <w:rFonts w:asciiTheme="minorHAnsi" w:hAnsiTheme="minorHAnsi" w:cstheme="minorBidi"/>
                <w:sz w:val="24"/>
                <w:szCs w:val="24"/>
              </w:rPr>
              <w:t>Names, business telephone numbers and email addresses, office location and position of staff of both the Contracting Authority and the Supplier as necessary to deliver the services and to undertake the Contract and performance management. The Contract itself will include the names and business contact details of staff of both the Contracting Authority and the Supplier involved in managing the Contract.</w:t>
            </w:r>
          </w:p>
        </w:tc>
      </w:tr>
    </w:tbl>
    <w:p w14:paraId="406B9380"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25C31911" w14:textId="77777777" w:rsidTr="5F5716CC">
        <w:trPr>
          <w:trHeight w:val="416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7A0670FC" w14:textId="77777777" w:rsidR="005C3FFF" w:rsidRPr="005C3FFF" w:rsidRDefault="005C3FFF">
            <w:pPr>
              <w:spacing w:after="0" w:line="256" w:lineRule="auto"/>
              <w:ind w:left="0" w:firstLine="0"/>
            </w:pPr>
            <w:r w:rsidRPr="005C3FFF">
              <w:lastRenderedPageBreak/>
              <w:t xml:space="preserve">Categories of Data Subject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642976E5" w14:textId="046FBA25" w:rsidR="00021CF4" w:rsidRPr="005C3FFF" w:rsidRDefault="2518A079" w:rsidP="005C3FFF">
            <w:pPr>
              <w:spacing w:after="0" w:line="259" w:lineRule="auto"/>
              <w:ind w:left="0" w:firstLine="0"/>
            </w:pPr>
            <w:r>
              <w:t>Staff (including volunteers, agents, and temporary</w:t>
            </w:r>
            <w:r w:rsidR="6B0ED70F">
              <w:t xml:space="preserve"> </w:t>
            </w:r>
            <w:r w:rsidR="3F028788">
              <w:t xml:space="preserve">workers </w:t>
            </w:r>
            <w:r w:rsidR="6B0ED70F">
              <w:t>(Loan/secondment</w:t>
            </w:r>
            <w:r w:rsidR="2DCDD869">
              <w:t>/contract</w:t>
            </w:r>
            <w:r w:rsidR="77946754">
              <w:t>/fast stream</w:t>
            </w:r>
            <w:r>
              <w:t>)</w:t>
            </w:r>
            <w:r w:rsidR="3F028788">
              <w:t>)</w:t>
            </w:r>
            <w:r>
              <w:t>, customers/ clients</w:t>
            </w:r>
            <w:r w:rsidR="3F028788">
              <w:t xml:space="preserve">, </w:t>
            </w:r>
            <w:r>
              <w:t>suppliers</w:t>
            </w:r>
            <w:r w:rsidR="3F028788">
              <w:t xml:space="preserve"> and </w:t>
            </w:r>
            <w:r w:rsidR="01496033">
              <w:t xml:space="preserve">supplier’s </w:t>
            </w:r>
            <w:r w:rsidR="3F028788">
              <w:t>Sub</w:t>
            </w:r>
            <w:r w:rsidR="4F7C87A8">
              <w:t>-</w:t>
            </w:r>
            <w:r w:rsidR="43EA8907">
              <w:t>processors</w:t>
            </w:r>
            <w:r w:rsidR="2DA16BEC">
              <w:t xml:space="preserve"> a</w:t>
            </w:r>
            <w:r w:rsidR="43EA8907">
              <w:t>nd/or partners</w:t>
            </w:r>
            <w:r w:rsidR="005C3FFF">
              <w:br/>
            </w:r>
            <w:r w:rsidR="27A56A28">
              <w:t>.</w:t>
            </w:r>
          </w:p>
        </w:tc>
      </w:tr>
      <w:tr w:rsidR="005C3FFF" w:rsidRPr="005C3FFF" w14:paraId="5CA4EF31" w14:textId="77777777" w:rsidTr="5F5716CC">
        <w:trPr>
          <w:trHeight w:val="5264"/>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48A56DE7" w14:textId="77777777" w:rsidR="005C3FFF" w:rsidRPr="005C3FFF" w:rsidRDefault="005C3FFF">
            <w:pPr>
              <w:spacing w:after="26" w:line="256" w:lineRule="auto"/>
              <w:ind w:left="5" w:firstLine="0"/>
            </w:pPr>
            <w:r w:rsidRPr="005C3FFF">
              <w:t xml:space="preserve">Plan for return and destruction of the data </w:t>
            </w:r>
          </w:p>
          <w:p w14:paraId="0D7610C3"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82" w:type="dxa"/>
              <w:left w:w="101" w:type="dxa"/>
              <w:bottom w:w="26" w:type="dxa"/>
              <w:right w:w="60" w:type="dxa"/>
            </w:tcMar>
          </w:tcPr>
          <w:p w14:paraId="7D9E46A4" w14:textId="75452A69" w:rsidR="00021CF4" w:rsidRPr="0023087B" w:rsidRDefault="72AD6D66" w:rsidP="5F5716CC">
            <w:pPr>
              <w:spacing w:after="0" w:line="240" w:lineRule="auto"/>
            </w:pPr>
            <w:r w:rsidRPr="0023087B">
              <w:t>Data will be kept for as long as it is needed to complete and fulfil the project/contract. Data that is no longer valid or required to fulfil this contract will be removed/deleted from the system and any back-ups.</w:t>
            </w:r>
          </w:p>
          <w:p w14:paraId="6FE2CB86" w14:textId="77777777" w:rsidR="00021CF4" w:rsidRPr="0023087B" w:rsidRDefault="00021CF4" w:rsidP="0B172362">
            <w:pPr>
              <w:spacing w:after="0" w:line="240" w:lineRule="auto"/>
              <w:ind w:left="1118" w:firstLine="0"/>
              <w:rPr>
                <w:b/>
                <w:bCs/>
              </w:rPr>
            </w:pPr>
          </w:p>
          <w:p w14:paraId="6A1E400E" w14:textId="135797E4" w:rsidR="00582848" w:rsidRPr="0023087B" w:rsidRDefault="72AD6D66" w:rsidP="5F5716CC">
            <w:pPr>
              <w:spacing w:after="0" w:line="240" w:lineRule="auto"/>
              <w:ind w:left="1118" w:firstLine="0"/>
            </w:pPr>
            <w:r w:rsidRPr="0023087B">
              <w:rPr>
                <w:b/>
                <w:bCs/>
              </w:rPr>
              <w:t>On the new Amiqus Check system</w:t>
            </w:r>
            <w:r w:rsidRPr="0023087B">
              <w:t xml:space="preserve"> - Data will be retained only for the duration until the staff identify and RTW check is fully and accurately completed, then, output of the check is extracted from the system to be stored on the individual staff Oracle record.</w:t>
            </w:r>
          </w:p>
          <w:p w14:paraId="6315054D" w14:textId="77777777" w:rsidR="005D2786" w:rsidRPr="0023087B" w:rsidRDefault="005D2786" w:rsidP="5F5716CC">
            <w:pPr>
              <w:spacing w:after="0" w:line="240" w:lineRule="auto"/>
              <w:ind w:left="0" w:firstLine="0"/>
            </w:pPr>
          </w:p>
          <w:p w14:paraId="58D20DD4" w14:textId="6295D709" w:rsidR="005C3FFF" w:rsidRPr="0023087B" w:rsidRDefault="06BC4343" w:rsidP="00CC4995">
            <w:pPr>
              <w:spacing w:after="0" w:line="240" w:lineRule="auto"/>
              <w:ind w:left="0" w:firstLine="0"/>
            </w:pPr>
            <w:r w:rsidRPr="0023087B">
              <w:t xml:space="preserve">Upon termination of this Agreement, in whole or in part, Amiqus (as the Data Processor) shall, within </w:t>
            </w:r>
            <w:r w:rsidR="00CE47C9" w:rsidRPr="0023087B">
              <w:t>ninety</w:t>
            </w:r>
            <w:r w:rsidRPr="0023087B">
              <w:t xml:space="preserve"> (</w:t>
            </w:r>
            <w:r w:rsidR="00CE47C9" w:rsidRPr="0023087B">
              <w:t>90</w:t>
            </w:r>
            <w:r w:rsidRPr="0023087B">
              <w:t xml:space="preserve">) calendar days from the date of termination, return to DESNZ any and all Confidential Information received from the buyer and their users, or created or received by the DESNZ and their users, which are in Amiqus possession, custody, or control; provided, DESNZ following the time frame and procedure described further in this Agreement. Should Amiqus or DESNZ determine that the return of any Data Subject Confidential Information is not feasible, such party shall destroy the Data Subject Confidential Information and shall certify the same in writing within </w:t>
            </w:r>
            <w:r w:rsidR="00CE47C9" w:rsidRPr="0023087B">
              <w:t>ninety</w:t>
            </w:r>
            <w:r w:rsidRPr="0023087B">
              <w:t xml:space="preserve"> (</w:t>
            </w:r>
            <w:r w:rsidR="00CE47C9" w:rsidRPr="0023087B">
              <w:t>90</w:t>
            </w:r>
            <w:r w:rsidRPr="0023087B">
              <w:t>) calendar days from the date of termination to the other party</w:t>
            </w:r>
            <w:r w:rsidR="00D23946">
              <w:t>:</w:t>
            </w:r>
          </w:p>
          <w:p w14:paraId="214D30D7" w14:textId="77777777" w:rsidR="0023087B" w:rsidRDefault="0023087B" w:rsidP="00CC4995">
            <w:pPr>
              <w:spacing w:after="0" w:line="240" w:lineRule="auto"/>
              <w:ind w:left="0" w:firstLine="0"/>
            </w:pPr>
          </w:p>
          <w:p w14:paraId="056DB427" w14:textId="3A76DAE9" w:rsidR="0023087B" w:rsidRPr="005C3FFF" w:rsidRDefault="0023087B" w:rsidP="00CC4995">
            <w:pPr>
              <w:spacing w:after="0" w:line="240" w:lineRule="auto"/>
              <w:ind w:left="0" w:firstLine="0"/>
              <w:rPr>
                <w:i/>
                <w:iCs/>
              </w:rPr>
            </w:pPr>
            <w:r w:rsidRPr="0023087B">
              <w:rPr>
                <w:i/>
                <w:iCs/>
              </w:rPr>
              <w:lastRenderedPageBreak/>
              <w:t>https://amiqus.co/policies/terms/data-processing-agreement#:~:text=may%20be%C2%A0required.-,Deletion,-or%20return%20of</w:t>
            </w:r>
          </w:p>
        </w:tc>
      </w:tr>
    </w:tbl>
    <w:p w14:paraId="3E791F64" w14:textId="77777777" w:rsidR="005C3FFF" w:rsidRDefault="005C3FFF">
      <w:pPr>
        <w:pStyle w:val="Heading2"/>
        <w:spacing w:after="722"/>
        <w:ind w:left="1113" w:firstLine="1118"/>
      </w:pPr>
    </w:p>
    <w:p w14:paraId="47B60B15" w14:textId="77777777" w:rsidR="006B5893" w:rsidRDefault="007F0B6E">
      <w:pPr>
        <w:pStyle w:val="Heading2"/>
        <w:spacing w:after="722"/>
        <w:ind w:left="1113" w:firstLine="1118"/>
      </w:pPr>
      <w:r>
        <w:t xml:space="preserve">Annex 2: Joint Controller Agreement </w:t>
      </w:r>
    </w:p>
    <w:p w14:paraId="2DD3F09C"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36C24B31"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56CB6B52"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54E0FE6E" w14:textId="77777777" w:rsidR="006B5893" w:rsidRDefault="007F0B6E" w:rsidP="008124B1">
      <w:pPr>
        <w:numPr>
          <w:ilvl w:val="0"/>
          <w:numId w:val="35"/>
        </w:numPr>
        <w:ind w:right="14" w:hanging="720"/>
      </w:pPr>
      <w:r>
        <w:t xml:space="preserve">is the exclusive point of contact for Data Subjects and is responsible for all steps necessary to comply with the UK GDPR regarding the exercise by Data Subjects of their rights under the UK GDPR; </w:t>
      </w:r>
    </w:p>
    <w:p w14:paraId="568DB367" w14:textId="77777777" w:rsidR="006B5893" w:rsidRDefault="007F0B6E" w:rsidP="008124B1">
      <w:pPr>
        <w:numPr>
          <w:ilvl w:val="0"/>
          <w:numId w:val="35"/>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15285069" w14:textId="77777777" w:rsidR="006B5893" w:rsidRDefault="007F0B6E" w:rsidP="008124B1">
      <w:pPr>
        <w:numPr>
          <w:ilvl w:val="0"/>
          <w:numId w:val="35"/>
        </w:numPr>
        <w:ind w:right="14" w:hanging="720"/>
      </w:pPr>
      <w:r>
        <w:lastRenderedPageBreak/>
        <w:t xml:space="preserve">is solely responsible for the Parties’ compliance with all duties to provide information to Data Subjects under Articles 13 and 14 of the UK GDPR; </w:t>
      </w:r>
    </w:p>
    <w:p w14:paraId="46A18564" w14:textId="77777777" w:rsidR="006B5893" w:rsidRDefault="007F0B6E" w:rsidP="008124B1">
      <w:pPr>
        <w:numPr>
          <w:ilvl w:val="0"/>
          <w:numId w:val="35"/>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3D871E7A" w14:textId="77777777" w:rsidR="006B5893" w:rsidRDefault="007F0B6E" w:rsidP="008124B1">
      <w:pPr>
        <w:numPr>
          <w:ilvl w:val="0"/>
          <w:numId w:val="35"/>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3A8FD4C"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050A1153"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6E473FEB"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E6BFF00" w14:textId="77777777" w:rsidR="006B5893" w:rsidRDefault="007F0B6E" w:rsidP="008124B1">
      <w:pPr>
        <w:numPr>
          <w:ilvl w:val="0"/>
          <w:numId w:val="36"/>
        </w:numPr>
        <w:ind w:right="14" w:hanging="720"/>
      </w:pPr>
      <w:r>
        <w:t>report to the other Party every [</w:t>
      </w:r>
      <w:r>
        <w:rPr>
          <w:b/>
        </w:rPr>
        <w:t>insert number</w:t>
      </w:r>
      <w:r>
        <w:t xml:space="preserve">] months on: </w:t>
      </w:r>
    </w:p>
    <w:p w14:paraId="50227ABE" w14:textId="77777777" w:rsidR="006B5893" w:rsidRDefault="007F0B6E" w:rsidP="008124B1">
      <w:pPr>
        <w:numPr>
          <w:ilvl w:val="2"/>
          <w:numId w:val="37"/>
        </w:numPr>
        <w:ind w:right="14" w:hanging="720"/>
      </w:pPr>
      <w:r>
        <w:t xml:space="preserve">the volume of Data Subject Request (or purported Data Subject Requests) from Data Subjects (or third parties on their behalf); </w:t>
      </w:r>
    </w:p>
    <w:p w14:paraId="55CB9966" w14:textId="77777777" w:rsidR="006B5893" w:rsidRDefault="007F0B6E" w:rsidP="008124B1">
      <w:pPr>
        <w:numPr>
          <w:ilvl w:val="2"/>
          <w:numId w:val="37"/>
        </w:numPr>
        <w:ind w:right="14" w:hanging="720"/>
      </w:pPr>
      <w:r>
        <w:t xml:space="preserve">the volume of requests from Data Subjects (or third parties on their behalf) to rectify, block or erase any Personal Data; </w:t>
      </w:r>
    </w:p>
    <w:p w14:paraId="7EC8B7BE" w14:textId="77777777" w:rsidR="006B5893" w:rsidRDefault="007F0B6E" w:rsidP="008124B1">
      <w:pPr>
        <w:numPr>
          <w:ilvl w:val="2"/>
          <w:numId w:val="37"/>
        </w:numPr>
        <w:ind w:right="14" w:hanging="720"/>
      </w:pPr>
      <w:r>
        <w:t xml:space="preserve">any other requests, complaints or communications from Data Subjects (or third parties on their behalf) relating to the other Party’s obligations under applicable Data Protection Legislation; </w:t>
      </w:r>
    </w:p>
    <w:p w14:paraId="753DDE1E" w14:textId="77777777" w:rsidR="006B5893" w:rsidRDefault="007F0B6E" w:rsidP="008124B1">
      <w:pPr>
        <w:numPr>
          <w:ilvl w:val="2"/>
          <w:numId w:val="37"/>
        </w:numPr>
        <w:ind w:right="14" w:hanging="720"/>
      </w:pPr>
      <w:r>
        <w:t xml:space="preserve">any communications from the Information Commissioner or any other regulatory authority in connection with Personal Data; and </w:t>
      </w:r>
    </w:p>
    <w:p w14:paraId="617F2CE4" w14:textId="77777777" w:rsidR="006B5893" w:rsidRDefault="007F0B6E" w:rsidP="008124B1">
      <w:pPr>
        <w:numPr>
          <w:ilvl w:val="2"/>
          <w:numId w:val="37"/>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66EA1ABD" w14:textId="77777777" w:rsidR="006B5893" w:rsidRDefault="007F0B6E" w:rsidP="008124B1">
      <w:pPr>
        <w:numPr>
          <w:ilvl w:val="0"/>
          <w:numId w:val="36"/>
        </w:numPr>
        <w:ind w:right="14" w:hanging="720"/>
      </w:pPr>
      <w:r>
        <w:t xml:space="preserve">notify each other immediately if it receives any request, complaint or communication made as referred to in Clauses 2.1(a)(i) to (v); </w:t>
      </w:r>
    </w:p>
    <w:p w14:paraId="3E10C4CA" w14:textId="77777777" w:rsidR="006B5893" w:rsidRDefault="007F0B6E" w:rsidP="008124B1">
      <w:pPr>
        <w:numPr>
          <w:ilvl w:val="0"/>
          <w:numId w:val="36"/>
        </w:numPr>
        <w:ind w:right="14" w:hanging="720"/>
      </w:pPr>
      <w:r>
        <w:lastRenderedPageBreak/>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245A4417" w14:textId="77777777" w:rsidR="006B5893" w:rsidRDefault="007F0B6E" w:rsidP="008124B1">
      <w:pPr>
        <w:numPr>
          <w:ilvl w:val="0"/>
          <w:numId w:val="36"/>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35F2DD81" w14:textId="77777777" w:rsidR="006B5893" w:rsidRDefault="007F0B6E" w:rsidP="008124B1">
      <w:pPr>
        <w:numPr>
          <w:ilvl w:val="0"/>
          <w:numId w:val="36"/>
        </w:numPr>
        <w:ind w:right="14" w:hanging="720"/>
      </w:pPr>
      <w:r>
        <w:t xml:space="preserve">request from the Data Subject only the minimum information necessary to provide the Services and treat such extracted information as Confidential Information; </w:t>
      </w:r>
    </w:p>
    <w:p w14:paraId="41286BB7" w14:textId="77777777" w:rsidR="006B5893" w:rsidRDefault="007F0B6E" w:rsidP="008124B1">
      <w:pPr>
        <w:numPr>
          <w:ilvl w:val="0"/>
          <w:numId w:val="36"/>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46B91AC1" w14:textId="77777777" w:rsidR="006B5893" w:rsidRDefault="007F0B6E" w:rsidP="008124B1">
      <w:pPr>
        <w:numPr>
          <w:ilvl w:val="0"/>
          <w:numId w:val="36"/>
        </w:numPr>
        <w:spacing w:after="344"/>
        <w:ind w:right="14" w:hanging="720"/>
      </w:pPr>
      <w:r>
        <w:t xml:space="preserve">take all reasonable steps to ensure the reliability and integrity of any of its Personnel who have access to the Personal Data and ensure that its Personnel: </w:t>
      </w:r>
    </w:p>
    <w:p w14:paraId="46443EB2" w14:textId="77777777" w:rsidR="006B5893" w:rsidRDefault="007F0B6E" w:rsidP="008124B1">
      <w:pPr>
        <w:numPr>
          <w:ilvl w:val="3"/>
          <w:numId w:val="38"/>
        </w:numPr>
        <w:ind w:right="14" w:hanging="720"/>
      </w:pPr>
      <w:r>
        <w:t xml:space="preserve">are aware of and comply with their ’s duties under this Annex 2 (Joint Controller Agreement) and those in respect of Confidential Information </w:t>
      </w:r>
    </w:p>
    <w:p w14:paraId="432611AC" w14:textId="77777777" w:rsidR="006B5893" w:rsidRDefault="007F0B6E" w:rsidP="008124B1">
      <w:pPr>
        <w:numPr>
          <w:ilvl w:val="3"/>
          <w:numId w:val="38"/>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2680D99D" w14:textId="77777777" w:rsidR="006B5893" w:rsidRDefault="007F0B6E" w:rsidP="008124B1">
      <w:pPr>
        <w:numPr>
          <w:ilvl w:val="3"/>
          <w:numId w:val="38"/>
        </w:numPr>
        <w:ind w:right="14" w:hanging="720"/>
      </w:pPr>
      <w:r>
        <w:t xml:space="preserve">have undergone adequate training in the use, care, protection and handling of Personal Data as required by the applicable Data Protection Legislation; </w:t>
      </w:r>
    </w:p>
    <w:p w14:paraId="3829259E" w14:textId="77777777" w:rsidR="006B5893" w:rsidRDefault="007F0B6E" w:rsidP="008124B1">
      <w:pPr>
        <w:numPr>
          <w:ilvl w:val="0"/>
          <w:numId w:val="36"/>
        </w:numPr>
        <w:ind w:right="14" w:hanging="720"/>
      </w:pPr>
      <w:r>
        <w:t xml:space="preserve">ensure that it has in place Protective Measures as appropriate to protect against a Data Loss Event having taken account of the: </w:t>
      </w:r>
    </w:p>
    <w:p w14:paraId="1D94E01D" w14:textId="77777777" w:rsidR="006B5893" w:rsidRDefault="007F0B6E" w:rsidP="008124B1">
      <w:pPr>
        <w:numPr>
          <w:ilvl w:val="0"/>
          <w:numId w:val="36"/>
        </w:numPr>
        <w:spacing w:after="28"/>
        <w:ind w:right="14" w:hanging="720"/>
      </w:pPr>
      <w:r>
        <w:t xml:space="preserve">nature of the data to be protected; </w:t>
      </w:r>
    </w:p>
    <w:p w14:paraId="73667779" w14:textId="77777777" w:rsidR="006B5893" w:rsidRDefault="007F0B6E" w:rsidP="008124B1">
      <w:pPr>
        <w:numPr>
          <w:ilvl w:val="3"/>
          <w:numId w:val="39"/>
        </w:numPr>
        <w:spacing w:after="28"/>
        <w:ind w:right="14" w:hanging="720"/>
      </w:pPr>
      <w:r>
        <w:t xml:space="preserve">harm that might result from a Data Loss Event; </w:t>
      </w:r>
    </w:p>
    <w:p w14:paraId="3D024CFA" w14:textId="77777777" w:rsidR="006B5893" w:rsidRDefault="007F0B6E" w:rsidP="008124B1">
      <w:pPr>
        <w:numPr>
          <w:ilvl w:val="3"/>
          <w:numId w:val="39"/>
        </w:numPr>
        <w:spacing w:after="26"/>
        <w:ind w:right="14" w:hanging="720"/>
      </w:pPr>
      <w:r>
        <w:t xml:space="preserve">state of technological development; and </w:t>
      </w:r>
    </w:p>
    <w:p w14:paraId="1C4FDB94" w14:textId="77777777" w:rsidR="006B5893" w:rsidRDefault="007F0B6E" w:rsidP="008124B1">
      <w:pPr>
        <w:numPr>
          <w:ilvl w:val="3"/>
          <w:numId w:val="39"/>
        </w:numPr>
        <w:ind w:right="14" w:hanging="720"/>
      </w:pPr>
      <w:r>
        <w:t xml:space="preserve">cost of implementing any measures; </w:t>
      </w:r>
    </w:p>
    <w:p w14:paraId="3EA77E8E" w14:textId="77777777" w:rsidR="006B5893" w:rsidRDefault="007F0B6E">
      <w:pPr>
        <w:ind w:left="2573" w:right="14" w:hanging="720"/>
      </w:pPr>
      <w:r>
        <w:t xml:space="preserve">(i) </w:t>
      </w:r>
      <w:r>
        <w:tab/>
        <w:t xml:space="preserve">ensure that it has the capability (whether technological or otherwise), to the extent required by Data Protection Legislation, to provide or correct or delete at the </w:t>
      </w:r>
      <w:r>
        <w:lastRenderedPageBreak/>
        <w:t xml:space="preserve">request of a Data Subject all the Personal Data relating to that Data Subject that it holds; and </w:t>
      </w:r>
    </w:p>
    <w:p w14:paraId="3AAED37F" w14:textId="77777777" w:rsidR="006B5893" w:rsidRDefault="007F0B6E">
      <w:pPr>
        <w:ind w:left="3293" w:right="14" w:hanging="720"/>
      </w:pPr>
      <w:r>
        <w:t xml:space="preserve">(i) </w:t>
      </w:r>
      <w:r>
        <w:tab/>
        <w:t xml:space="preserve">ensure that it notifies the other Party as soon as it becomes aware of a Data Loss Event. </w:t>
      </w:r>
    </w:p>
    <w:p w14:paraId="5FF474AB"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402CB38A"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0DF092CC"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613C5188" w14:textId="77777777" w:rsidR="006B5893" w:rsidRDefault="007F0B6E" w:rsidP="008124B1">
      <w:pPr>
        <w:numPr>
          <w:ilvl w:val="0"/>
          <w:numId w:val="40"/>
        </w:numPr>
        <w:ind w:right="14" w:hanging="720"/>
      </w:pPr>
      <w:r>
        <w:t xml:space="preserve">sufficient information and in a timescale which allows the other Party to meet any obligations to report a Personal Data Breach under the Data Protection Legislation; and </w:t>
      </w:r>
    </w:p>
    <w:p w14:paraId="6210BBCD" w14:textId="77777777" w:rsidR="006B5893" w:rsidRDefault="007F0B6E" w:rsidP="008124B1">
      <w:pPr>
        <w:numPr>
          <w:ilvl w:val="0"/>
          <w:numId w:val="40"/>
        </w:numPr>
        <w:ind w:right="14" w:hanging="720"/>
      </w:pPr>
      <w:r>
        <w:t xml:space="preserve">all reasonable assistance, including: </w:t>
      </w:r>
    </w:p>
    <w:p w14:paraId="370188CE" w14:textId="77777777" w:rsidR="006B5893" w:rsidRDefault="007F0B6E" w:rsidP="008124B1">
      <w:pPr>
        <w:numPr>
          <w:ilvl w:val="2"/>
          <w:numId w:val="41"/>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50EA1ECD" w14:textId="77777777" w:rsidR="006B5893" w:rsidRDefault="007F0B6E" w:rsidP="008124B1">
      <w:pPr>
        <w:numPr>
          <w:ilvl w:val="2"/>
          <w:numId w:val="41"/>
        </w:numPr>
        <w:ind w:right="14" w:hanging="720"/>
      </w:pPr>
      <w:r>
        <w:t xml:space="preserve">co-operation with the other Party including taking such reasonable steps as are directed by the other Party to assist in the investigation, mitigation and remediation of a Personal Data Breach; </w:t>
      </w:r>
    </w:p>
    <w:p w14:paraId="40AC81C1" w14:textId="77777777" w:rsidR="006B5893" w:rsidRDefault="007F0B6E" w:rsidP="008124B1">
      <w:pPr>
        <w:numPr>
          <w:ilvl w:val="2"/>
          <w:numId w:val="41"/>
        </w:numPr>
        <w:spacing w:after="163" w:line="432" w:lineRule="auto"/>
        <w:ind w:right="14" w:hanging="720"/>
      </w:pPr>
      <w:r>
        <w:t xml:space="preserve">co-ordination with the other Party regarding the management of public relations and public statements relating to the Personal Data Breach; and/or </w:t>
      </w:r>
    </w:p>
    <w:p w14:paraId="34FA9671" w14:textId="77777777" w:rsidR="006B5893" w:rsidRDefault="007F0B6E" w:rsidP="008124B1">
      <w:pPr>
        <w:numPr>
          <w:ilvl w:val="2"/>
          <w:numId w:val="41"/>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C6A31EA" w14:textId="77777777" w:rsidR="006B5893" w:rsidRDefault="007F0B6E">
      <w:pPr>
        <w:spacing w:after="1"/>
        <w:ind w:left="1838" w:right="14" w:hanging="720"/>
      </w:pPr>
      <w:r>
        <w:lastRenderedPageBreak/>
        <w:t xml:space="preserve">3.2 </w:t>
      </w:r>
      <w:r>
        <w:tab/>
        <w:t xml:space="preserve">Each Party shall take all steps to restore, re-constitute and/or reconstruct any Personal Data where it has lost, damaged, destroyed, altered or corrupted as a result of a Personal </w:t>
      </w:r>
    </w:p>
    <w:p w14:paraId="61098EB6"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6B4B881" w14:textId="77777777" w:rsidR="006B5893" w:rsidRDefault="007F0B6E" w:rsidP="008124B1">
      <w:pPr>
        <w:numPr>
          <w:ilvl w:val="0"/>
          <w:numId w:val="42"/>
        </w:numPr>
        <w:ind w:right="14" w:hanging="720"/>
      </w:pPr>
      <w:r>
        <w:t xml:space="preserve">the nature of the Personal Data Breach; </w:t>
      </w:r>
    </w:p>
    <w:p w14:paraId="1E170548" w14:textId="77777777" w:rsidR="006B5893" w:rsidRDefault="007F0B6E" w:rsidP="008124B1">
      <w:pPr>
        <w:numPr>
          <w:ilvl w:val="0"/>
          <w:numId w:val="42"/>
        </w:numPr>
        <w:ind w:right="14" w:hanging="720"/>
      </w:pPr>
      <w:r>
        <w:t xml:space="preserve">the nature of Personal Data affected; </w:t>
      </w:r>
    </w:p>
    <w:p w14:paraId="74325B84" w14:textId="77777777" w:rsidR="006B5893" w:rsidRDefault="007F0B6E" w:rsidP="008124B1">
      <w:pPr>
        <w:numPr>
          <w:ilvl w:val="0"/>
          <w:numId w:val="42"/>
        </w:numPr>
        <w:spacing w:after="358"/>
        <w:ind w:right="14" w:hanging="720"/>
      </w:pPr>
      <w:r>
        <w:t xml:space="preserve">the categories and number of Data Subjects concerned; </w:t>
      </w:r>
    </w:p>
    <w:p w14:paraId="4AEDD847" w14:textId="77777777" w:rsidR="006B5893" w:rsidRDefault="007F0B6E" w:rsidP="008124B1">
      <w:pPr>
        <w:numPr>
          <w:ilvl w:val="0"/>
          <w:numId w:val="42"/>
        </w:numPr>
        <w:ind w:right="14" w:hanging="720"/>
      </w:pPr>
      <w:r>
        <w:t xml:space="preserve">the name and contact details of the Supplier’s Data Protection Officer or other relevant contact from whom more information may be obtained; </w:t>
      </w:r>
    </w:p>
    <w:p w14:paraId="218F096A" w14:textId="77777777" w:rsidR="006B5893" w:rsidRDefault="007F0B6E" w:rsidP="008124B1">
      <w:pPr>
        <w:numPr>
          <w:ilvl w:val="0"/>
          <w:numId w:val="42"/>
        </w:numPr>
        <w:ind w:right="14" w:hanging="720"/>
      </w:pPr>
      <w:r>
        <w:t xml:space="preserve">measures taken or proposed to be taken to address the Personal Data Breach; and </w:t>
      </w:r>
    </w:p>
    <w:p w14:paraId="0768F763" w14:textId="77777777" w:rsidR="006B5893" w:rsidRDefault="007F0B6E" w:rsidP="008124B1">
      <w:pPr>
        <w:numPr>
          <w:ilvl w:val="0"/>
          <w:numId w:val="42"/>
        </w:numPr>
        <w:ind w:right="14" w:hanging="720"/>
      </w:pPr>
      <w:r>
        <w:t xml:space="preserve">describe the likely consequences of the Personal Data Breach. </w:t>
      </w:r>
    </w:p>
    <w:p w14:paraId="60E73634"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21174D4C"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15FD1F60" w14:textId="77777777" w:rsidR="006B5893" w:rsidRDefault="007F0B6E" w:rsidP="008124B1">
      <w:pPr>
        <w:numPr>
          <w:ilvl w:val="0"/>
          <w:numId w:val="43"/>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AA95348" w14:textId="77777777" w:rsidR="006B5893" w:rsidRDefault="007F0B6E" w:rsidP="008124B1">
      <w:pPr>
        <w:numPr>
          <w:ilvl w:val="0"/>
          <w:numId w:val="43"/>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3CECCDD8"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63A1A564" w14:textId="77777777" w:rsidR="006B5893" w:rsidRDefault="007F0B6E">
      <w:pPr>
        <w:spacing w:after="744"/>
        <w:ind w:left="1849" w:right="14" w:firstLine="1117"/>
      </w:pPr>
      <w:r>
        <w:t xml:space="preserve">Supplier’s compliance with Clause 4.1 in lieu of conducting such an audit, assessment or inspection. </w:t>
      </w:r>
    </w:p>
    <w:p w14:paraId="4B52E9EF"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lastRenderedPageBreak/>
        <w:tab/>
      </w:r>
      <w:r>
        <w:t xml:space="preserve">5. </w:t>
      </w:r>
      <w:r>
        <w:tab/>
        <w:t xml:space="preserve">Impact Assessments </w:t>
      </w:r>
    </w:p>
    <w:p w14:paraId="46E55249"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669299E7" w14:textId="77777777" w:rsidR="006B5893" w:rsidRDefault="007F0B6E" w:rsidP="008124B1">
      <w:pPr>
        <w:numPr>
          <w:ilvl w:val="0"/>
          <w:numId w:val="44"/>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21271587" w14:textId="77777777" w:rsidR="006B5893" w:rsidRDefault="007F0B6E" w:rsidP="008124B1">
      <w:pPr>
        <w:numPr>
          <w:ilvl w:val="0"/>
          <w:numId w:val="44"/>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3719104"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66D53066"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1BAEB344"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181FF4FF"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1D06A472" w14:textId="77777777" w:rsidR="006B5893" w:rsidRDefault="007F0B6E">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2DF59AC"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6D7FCE0F" w14:textId="77777777" w:rsidR="006B5893" w:rsidRDefault="007F0B6E" w:rsidP="008124B1">
      <w:pPr>
        <w:numPr>
          <w:ilvl w:val="0"/>
          <w:numId w:val="45"/>
        </w:numPr>
        <w:spacing w:after="30" w:line="264" w:lineRule="auto"/>
        <w:ind w:right="14" w:hanging="331"/>
      </w:pPr>
      <w:r>
        <w:t xml:space="preserve">if in the view of the Information Commissioner, the Buyer is responsible for the </w:t>
      </w:r>
    </w:p>
    <w:p w14:paraId="5B110697" w14:textId="77777777" w:rsidR="006B5893" w:rsidRDefault="007F0B6E" w:rsidP="00A13924">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3736B37C" w14:textId="38FC8632" w:rsidR="006B5893" w:rsidRDefault="007F0B6E" w:rsidP="008124B1">
      <w:pPr>
        <w:numPr>
          <w:ilvl w:val="0"/>
          <w:numId w:val="45"/>
        </w:numPr>
        <w:spacing w:after="232"/>
        <w:ind w:right="14" w:hanging="331"/>
      </w:pPr>
      <w:r>
        <w:t>if in the view of the Information Commissioner, the Supplier is responsible for the</w:t>
      </w:r>
      <w:r w:rsidR="00CE47C9">
        <w:t xml:space="preserve"> </w:t>
      </w:r>
      <w:r>
        <w:t xml:space="preserve">Personal Data Breach, in that it is not a Personal Data Breach that the Buyer is responsible for, then the Supplier shall be responsible for the payment of these </w:t>
      </w:r>
      <w:r>
        <w:lastRenderedPageBreak/>
        <w:t xml:space="preserve">Financial Penalties. The Supplier will provide to the Buyer and its auditors, on request and at the Supplier’s sole cost, full cooperation and access to conduct a thorough audit of such Personal Data Breach; or </w:t>
      </w:r>
    </w:p>
    <w:p w14:paraId="489073B6" w14:textId="77777777" w:rsidR="006B5893" w:rsidRDefault="007F0B6E" w:rsidP="008124B1">
      <w:pPr>
        <w:numPr>
          <w:ilvl w:val="0"/>
          <w:numId w:val="45"/>
        </w:numPr>
        <w:spacing w:after="0"/>
        <w:ind w:right="14" w:hanging="331"/>
      </w:pPr>
      <w:r>
        <w:t xml:space="preserve">if no view as to responsibility is expressed by the Information </w:t>
      </w:r>
    </w:p>
    <w:p w14:paraId="68B3FAE3" w14:textId="47569B70" w:rsidR="006B5893" w:rsidRDefault="007F0B6E" w:rsidP="00682B80">
      <w:pPr>
        <w:spacing w:after="254"/>
        <w:ind w:left="2914" w:right="14" w:firstLine="0"/>
      </w:pPr>
      <w:r>
        <w:t>Commissioner,</w:t>
      </w:r>
      <w:r w:rsidR="00CE47C9">
        <w:t xml:space="preserve"> </w:t>
      </w:r>
      <w:r>
        <w:t xml:space="preserve">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5BACB446" w14:textId="77777777" w:rsidR="006B5893" w:rsidRDefault="007F0B6E" w:rsidP="008124B1">
      <w:pPr>
        <w:numPr>
          <w:ilvl w:val="1"/>
          <w:numId w:val="46"/>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B8CCB28" w14:textId="77777777" w:rsidR="006B5893" w:rsidRDefault="007F0B6E" w:rsidP="008124B1">
      <w:pPr>
        <w:numPr>
          <w:ilvl w:val="1"/>
          <w:numId w:val="46"/>
        </w:numPr>
        <w:ind w:right="14" w:hanging="720"/>
      </w:pPr>
      <w:r>
        <w:t xml:space="preserve">In respect of any losses, cost claims or expenses incurred by either Party as a result of a Personal Data Breach (the “Claim Losses”): </w:t>
      </w:r>
    </w:p>
    <w:p w14:paraId="335A7C52" w14:textId="77777777" w:rsidR="006B5893" w:rsidRDefault="007F0B6E" w:rsidP="008124B1">
      <w:pPr>
        <w:numPr>
          <w:ilvl w:val="0"/>
          <w:numId w:val="47"/>
        </w:numPr>
        <w:spacing w:before="240" w:after="0"/>
        <w:ind w:right="14" w:hanging="331"/>
      </w:pPr>
      <w:r>
        <w:t xml:space="preserve">if the Buyer is responsible for the relevant Personal Data Breach, then the Buyer shall be responsible for the Claim Losses; </w:t>
      </w:r>
    </w:p>
    <w:p w14:paraId="316037DF" w14:textId="77777777" w:rsidR="006B5893" w:rsidRDefault="007F0B6E" w:rsidP="008124B1">
      <w:pPr>
        <w:numPr>
          <w:ilvl w:val="0"/>
          <w:numId w:val="47"/>
        </w:numPr>
        <w:spacing w:before="240"/>
        <w:ind w:right="14" w:hanging="331"/>
      </w:pPr>
      <w:r>
        <w:t xml:space="preserve">if the Supplier is responsible for the relevant Personal Data Breach, then the Supplier shall be responsible for the Claim Losses: and  </w:t>
      </w:r>
    </w:p>
    <w:p w14:paraId="534C36EF" w14:textId="77777777" w:rsidR="006B5893" w:rsidRDefault="007F0B6E" w:rsidP="008124B1">
      <w:pPr>
        <w:numPr>
          <w:ilvl w:val="0"/>
          <w:numId w:val="47"/>
        </w:numPr>
        <w:spacing w:before="240" w:after="555"/>
        <w:ind w:right="14" w:hanging="331"/>
      </w:pPr>
      <w:r>
        <w:t xml:space="preserve">if responsibility for the relevant Personal Data Breach is unclear, then the Buyer and the Supplier shall be responsible for the Claim Losses equally. </w:t>
      </w:r>
    </w:p>
    <w:p w14:paraId="2DE44F42"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2AC1680D"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lastRenderedPageBreak/>
        <w:tab/>
      </w:r>
      <w:r>
        <w:t xml:space="preserve">8. </w:t>
      </w:r>
      <w:r>
        <w:tab/>
        <w:t xml:space="preserve">Termination </w:t>
      </w:r>
    </w:p>
    <w:p w14:paraId="58C182BA"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12C108C4"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127A0FF6"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6FC31227" w14:textId="77777777" w:rsidR="006B5893" w:rsidRDefault="007F0B6E" w:rsidP="008124B1">
      <w:pPr>
        <w:numPr>
          <w:ilvl w:val="0"/>
          <w:numId w:val="48"/>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299C4E71" w14:textId="77777777" w:rsidR="006B5893" w:rsidRDefault="007F0B6E" w:rsidP="008124B1">
      <w:pPr>
        <w:numPr>
          <w:ilvl w:val="0"/>
          <w:numId w:val="48"/>
        </w:numPr>
        <w:spacing w:after="716"/>
        <w:ind w:right="14" w:hanging="720"/>
      </w:pPr>
      <w:r>
        <w:t xml:space="preserve">ensure that a suitable agreement is in place with the third party as required under applicable Data Protection Legislation. </w:t>
      </w:r>
    </w:p>
    <w:p w14:paraId="6C7A0AA8" w14:textId="77777777" w:rsidR="006B5893" w:rsidRDefault="007F0B6E">
      <w:pPr>
        <w:pStyle w:val="Heading3"/>
        <w:spacing w:after="321"/>
        <w:ind w:left="1113" w:firstLine="1118"/>
      </w:pPr>
      <w:r>
        <w:t xml:space="preserve">10. Data Retention </w:t>
      </w:r>
    </w:p>
    <w:p w14:paraId="20F7C56C"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5C5D7369" w14:textId="77777777" w:rsidR="006B5893" w:rsidRDefault="007F0B6E">
      <w:pPr>
        <w:spacing w:after="30" w:line="264" w:lineRule="auto"/>
        <w:ind w:left="1843" w:right="127" w:firstLine="0"/>
        <w:sectPr w:rsidR="006B5893">
          <w:headerReference w:type="even" r:id="rId37"/>
          <w:headerReference w:type="default" r:id="rId38"/>
          <w:footerReference w:type="even" r:id="rId39"/>
          <w:footerReference w:type="default" r:id="rId40"/>
          <w:headerReference w:type="first" r:id="rId41"/>
          <w:footerReference w:type="first" r:id="rId42"/>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08215F4F" w14:textId="77777777" w:rsidR="006B5893" w:rsidRDefault="006B5893">
      <w:pPr>
        <w:spacing w:after="30" w:line="264" w:lineRule="auto"/>
        <w:ind w:left="0" w:right="-5" w:firstLine="0"/>
      </w:pPr>
    </w:p>
    <w:sectPr w:rsidR="006B5893">
      <w:footerReference w:type="default" r:id="rId43"/>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2A72" w14:textId="77777777" w:rsidR="005850A8" w:rsidRDefault="005850A8">
      <w:pPr>
        <w:spacing w:after="0" w:line="240" w:lineRule="auto"/>
      </w:pPr>
      <w:r>
        <w:separator/>
      </w:r>
    </w:p>
  </w:endnote>
  <w:endnote w:type="continuationSeparator" w:id="0">
    <w:p w14:paraId="7BB09A5C" w14:textId="77777777" w:rsidR="005850A8" w:rsidRDefault="005850A8">
      <w:pPr>
        <w:spacing w:after="0" w:line="240" w:lineRule="auto"/>
      </w:pPr>
      <w:r>
        <w:continuationSeparator/>
      </w:r>
    </w:p>
  </w:endnote>
  <w:endnote w:type="continuationNotice" w:id="1">
    <w:p w14:paraId="507B989E" w14:textId="77777777" w:rsidR="005850A8" w:rsidRDefault="00585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swiss"/>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0901" w14:textId="77777777" w:rsidR="00573F90" w:rsidRDefault="00573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FF66" w14:textId="77777777" w:rsidR="00C070CC" w:rsidRDefault="00C070CC">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66D5" w14:textId="77777777" w:rsidR="00573F90" w:rsidRDefault="00573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6213"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D9ED" w14:textId="77777777" w:rsidR="005850A8" w:rsidRDefault="005850A8">
      <w:pPr>
        <w:spacing w:after="0" w:line="240" w:lineRule="auto"/>
      </w:pPr>
      <w:r>
        <w:separator/>
      </w:r>
    </w:p>
  </w:footnote>
  <w:footnote w:type="continuationSeparator" w:id="0">
    <w:p w14:paraId="1BBC939F" w14:textId="77777777" w:rsidR="005850A8" w:rsidRDefault="005850A8">
      <w:pPr>
        <w:spacing w:after="0" w:line="240" w:lineRule="auto"/>
      </w:pPr>
      <w:r>
        <w:continuationSeparator/>
      </w:r>
    </w:p>
  </w:footnote>
  <w:footnote w:type="continuationNotice" w:id="1">
    <w:p w14:paraId="129EED72" w14:textId="77777777" w:rsidR="005850A8" w:rsidRDefault="00585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9E76" w14:textId="77777777" w:rsidR="00573F90" w:rsidRDefault="00573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92E1" w14:textId="77777777" w:rsidR="00573F90" w:rsidRDefault="00573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0E01" w14:textId="77777777" w:rsidR="00573F90" w:rsidRDefault="00573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0F1140F"/>
    <w:multiLevelType w:val="multilevel"/>
    <w:tmpl w:val="783AED58"/>
    <w:lvl w:ilvl="0">
      <w:start w:val="1"/>
      <w:numFmt w:val="decimal"/>
      <w:lvlText w:val="%1"/>
      <w:lvlJc w:val="left"/>
      <w:pPr>
        <w:ind w:left="1030" w:hanging="1030"/>
      </w:pPr>
      <w:rPr>
        <w:rFonts w:hint="default"/>
      </w:rPr>
    </w:lvl>
    <w:lvl w:ilvl="1">
      <w:start w:val="1"/>
      <w:numFmt w:val="decimal"/>
      <w:lvlText w:val="%1.%2"/>
      <w:lvlJc w:val="left"/>
      <w:pPr>
        <w:ind w:left="2158" w:hanging="1030"/>
      </w:pPr>
      <w:rPr>
        <w:rFonts w:hint="default"/>
      </w:rPr>
    </w:lvl>
    <w:lvl w:ilvl="2">
      <w:start w:val="1"/>
      <w:numFmt w:val="decimal"/>
      <w:lvlText w:val="%1.%2.%3"/>
      <w:lvlJc w:val="left"/>
      <w:pPr>
        <w:ind w:left="3286" w:hanging="1030"/>
      </w:pPr>
      <w:rPr>
        <w:rFonts w:hint="default"/>
      </w:rPr>
    </w:lvl>
    <w:lvl w:ilvl="3">
      <w:start w:val="1"/>
      <w:numFmt w:val="decimal"/>
      <w:lvlText w:val="%1.%2.%3.%4"/>
      <w:lvlJc w:val="left"/>
      <w:pPr>
        <w:ind w:left="4414" w:hanging="103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7"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43D23CA"/>
    <w:multiLevelType w:val="multilevel"/>
    <w:tmpl w:val="5D9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F6362B8"/>
    <w:multiLevelType w:val="hybridMultilevel"/>
    <w:tmpl w:val="DF24F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6" w15:restartNumberingAfterBreak="0">
    <w:nsid w:val="30B12372"/>
    <w:multiLevelType w:val="hybridMultilevel"/>
    <w:tmpl w:val="5678CC0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7"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8"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0"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5"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414A7301"/>
    <w:multiLevelType w:val="hybridMultilevel"/>
    <w:tmpl w:val="F7A4E3CE"/>
    <w:lvl w:ilvl="0" w:tplc="AC98B728">
      <w:start w:val="9"/>
      <w:numFmt w:val="bullet"/>
      <w:lvlText w:val="-"/>
      <w:lvlJc w:val="left"/>
      <w:pPr>
        <w:ind w:left="370" w:hanging="360"/>
      </w:pPr>
      <w:rPr>
        <w:rFonts w:ascii="Arial" w:eastAsia="Arial" w:hAnsi="Arial" w:cs="Aria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8"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0"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64DE64C8"/>
    <w:multiLevelType w:val="hybridMultilevel"/>
    <w:tmpl w:val="18D4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54C65B0"/>
    <w:multiLevelType w:val="hybridMultilevel"/>
    <w:tmpl w:val="AD4A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4D78C3"/>
    <w:multiLevelType w:val="hybridMultilevel"/>
    <w:tmpl w:val="4ABA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5371035"/>
    <w:multiLevelType w:val="hybridMultilevel"/>
    <w:tmpl w:val="CBA8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1243176645">
    <w:abstractNumId w:val="51"/>
  </w:num>
  <w:num w:numId="2" w16cid:durableId="687752140">
    <w:abstractNumId w:val="54"/>
  </w:num>
  <w:num w:numId="3" w16cid:durableId="308481085">
    <w:abstractNumId w:val="12"/>
  </w:num>
  <w:num w:numId="4" w16cid:durableId="992490211">
    <w:abstractNumId w:val="7"/>
  </w:num>
  <w:num w:numId="5" w16cid:durableId="1322855944">
    <w:abstractNumId w:val="9"/>
  </w:num>
  <w:num w:numId="6" w16cid:durableId="1548301335">
    <w:abstractNumId w:val="32"/>
  </w:num>
  <w:num w:numId="7" w16cid:durableId="1633512702">
    <w:abstractNumId w:val="20"/>
  </w:num>
  <w:num w:numId="8" w16cid:durableId="926962383">
    <w:abstractNumId w:val="50"/>
  </w:num>
  <w:num w:numId="9" w16cid:durableId="846604525">
    <w:abstractNumId w:val="2"/>
  </w:num>
  <w:num w:numId="10" w16cid:durableId="123888466">
    <w:abstractNumId w:val="21"/>
  </w:num>
  <w:num w:numId="11" w16cid:durableId="109327417">
    <w:abstractNumId w:val="35"/>
  </w:num>
  <w:num w:numId="12" w16cid:durableId="1891919868">
    <w:abstractNumId w:val="28"/>
  </w:num>
  <w:num w:numId="13" w16cid:durableId="904266558">
    <w:abstractNumId w:val="39"/>
  </w:num>
  <w:num w:numId="14" w16cid:durableId="999889202">
    <w:abstractNumId w:val="49"/>
  </w:num>
  <w:num w:numId="15" w16cid:durableId="1919749728">
    <w:abstractNumId w:val="33"/>
  </w:num>
  <w:num w:numId="16" w16cid:durableId="1282766707">
    <w:abstractNumId w:val="14"/>
  </w:num>
  <w:num w:numId="17" w16cid:durableId="892233594">
    <w:abstractNumId w:val="18"/>
  </w:num>
  <w:num w:numId="18" w16cid:durableId="62265746">
    <w:abstractNumId w:val="53"/>
  </w:num>
  <w:num w:numId="19" w16cid:durableId="168563589">
    <w:abstractNumId w:val="45"/>
  </w:num>
  <w:num w:numId="20" w16cid:durableId="1638873322">
    <w:abstractNumId w:val="41"/>
  </w:num>
  <w:num w:numId="21" w16cid:durableId="774985079">
    <w:abstractNumId w:val="42"/>
  </w:num>
  <w:num w:numId="22" w16cid:durableId="1215897209">
    <w:abstractNumId w:val="56"/>
  </w:num>
  <w:num w:numId="23" w16cid:durableId="405735167">
    <w:abstractNumId w:val="31"/>
  </w:num>
  <w:num w:numId="24" w16cid:durableId="417409461">
    <w:abstractNumId w:val="43"/>
  </w:num>
  <w:num w:numId="25" w16cid:durableId="1588268504">
    <w:abstractNumId w:val="23"/>
  </w:num>
  <w:num w:numId="26" w16cid:durableId="601456379">
    <w:abstractNumId w:val="1"/>
  </w:num>
  <w:num w:numId="27" w16cid:durableId="66540247">
    <w:abstractNumId w:val="36"/>
  </w:num>
  <w:num w:numId="28" w16cid:durableId="363364233">
    <w:abstractNumId w:val="15"/>
  </w:num>
  <w:num w:numId="29" w16cid:durableId="801118602">
    <w:abstractNumId w:val="38"/>
  </w:num>
  <w:num w:numId="30" w16cid:durableId="610749945">
    <w:abstractNumId w:val="24"/>
  </w:num>
  <w:num w:numId="31" w16cid:durableId="704253463">
    <w:abstractNumId w:val="19"/>
  </w:num>
  <w:num w:numId="32" w16cid:durableId="2076464480">
    <w:abstractNumId w:val="26"/>
  </w:num>
  <w:num w:numId="33" w16cid:durableId="1346395243">
    <w:abstractNumId w:val="17"/>
  </w:num>
  <w:num w:numId="34" w16cid:durableId="856504081">
    <w:abstractNumId w:val="29"/>
  </w:num>
  <w:num w:numId="35" w16cid:durableId="956957124">
    <w:abstractNumId w:val="34"/>
  </w:num>
  <w:num w:numId="36" w16cid:durableId="115178743">
    <w:abstractNumId w:val="4"/>
  </w:num>
  <w:num w:numId="37" w16cid:durableId="1638335930">
    <w:abstractNumId w:val="25"/>
  </w:num>
  <w:num w:numId="38" w16cid:durableId="1312250221">
    <w:abstractNumId w:val="37"/>
  </w:num>
  <w:num w:numId="39" w16cid:durableId="475873906">
    <w:abstractNumId w:val="48"/>
  </w:num>
  <w:num w:numId="40" w16cid:durableId="1840004091">
    <w:abstractNumId w:val="0"/>
  </w:num>
  <w:num w:numId="41" w16cid:durableId="1416509505">
    <w:abstractNumId w:val="30"/>
  </w:num>
  <w:num w:numId="42" w16cid:durableId="2113813684">
    <w:abstractNumId w:val="11"/>
  </w:num>
  <w:num w:numId="43" w16cid:durableId="1722552201">
    <w:abstractNumId w:val="55"/>
  </w:num>
  <w:num w:numId="44" w16cid:durableId="521820601">
    <w:abstractNumId w:val="22"/>
  </w:num>
  <w:num w:numId="45" w16cid:durableId="651757172">
    <w:abstractNumId w:val="13"/>
  </w:num>
  <w:num w:numId="46" w16cid:durableId="1650478016">
    <w:abstractNumId w:val="40"/>
  </w:num>
  <w:num w:numId="47" w16cid:durableId="1783956016">
    <w:abstractNumId w:val="3"/>
  </w:num>
  <w:num w:numId="48" w16cid:durableId="176501101">
    <w:abstractNumId w:val="5"/>
  </w:num>
  <w:num w:numId="49" w16cid:durableId="567031386">
    <w:abstractNumId w:val="8"/>
  </w:num>
  <w:num w:numId="50" w16cid:durableId="394281481">
    <w:abstractNumId w:val="10"/>
  </w:num>
  <w:num w:numId="51" w16cid:durableId="1483813753">
    <w:abstractNumId w:val="44"/>
  </w:num>
  <w:num w:numId="52" w16cid:durableId="1080322754">
    <w:abstractNumId w:val="47"/>
  </w:num>
  <w:num w:numId="53" w16cid:durableId="2133787431">
    <w:abstractNumId w:val="16"/>
  </w:num>
  <w:num w:numId="54" w16cid:durableId="1026904975">
    <w:abstractNumId w:val="27"/>
  </w:num>
  <w:num w:numId="55" w16cid:durableId="560409018">
    <w:abstractNumId w:val="52"/>
  </w:num>
  <w:num w:numId="56" w16cid:durableId="1989164714">
    <w:abstractNumId w:val="46"/>
  </w:num>
  <w:num w:numId="57" w16cid:durableId="2024087332">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03273"/>
    <w:rsid w:val="00004816"/>
    <w:rsid w:val="00007025"/>
    <w:rsid w:val="00020A2F"/>
    <w:rsid w:val="00021CF4"/>
    <w:rsid w:val="000502ED"/>
    <w:rsid w:val="00065D49"/>
    <w:rsid w:val="00080AB9"/>
    <w:rsid w:val="000A3235"/>
    <w:rsid w:val="000E781F"/>
    <w:rsid w:val="00117E8C"/>
    <w:rsid w:val="00191B5A"/>
    <w:rsid w:val="001A02C0"/>
    <w:rsid w:val="001A3162"/>
    <w:rsid w:val="001B02C6"/>
    <w:rsid w:val="001E54FD"/>
    <w:rsid w:val="001F2A16"/>
    <w:rsid w:val="002109FC"/>
    <w:rsid w:val="0022407E"/>
    <w:rsid w:val="0023087B"/>
    <w:rsid w:val="00253AE8"/>
    <w:rsid w:val="002614C6"/>
    <w:rsid w:val="00272529"/>
    <w:rsid w:val="002C411C"/>
    <w:rsid w:val="002D64C0"/>
    <w:rsid w:val="002F078F"/>
    <w:rsid w:val="003108B4"/>
    <w:rsid w:val="00314390"/>
    <w:rsid w:val="00352EED"/>
    <w:rsid w:val="00360570"/>
    <w:rsid w:val="00367735"/>
    <w:rsid w:val="00381636"/>
    <w:rsid w:val="003A5316"/>
    <w:rsid w:val="003B7CC3"/>
    <w:rsid w:val="003D393F"/>
    <w:rsid w:val="00415373"/>
    <w:rsid w:val="00417F50"/>
    <w:rsid w:val="004525E4"/>
    <w:rsid w:val="00467AD2"/>
    <w:rsid w:val="00481253"/>
    <w:rsid w:val="00495D01"/>
    <w:rsid w:val="00496A39"/>
    <w:rsid w:val="004A017D"/>
    <w:rsid w:val="004A2EB8"/>
    <w:rsid w:val="004A35F0"/>
    <w:rsid w:val="004C5370"/>
    <w:rsid w:val="004D50EB"/>
    <w:rsid w:val="004F5D0A"/>
    <w:rsid w:val="005145E3"/>
    <w:rsid w:val="00523ECA"/>
    <w:rsid w:val="00544508"/>
    <w:rsid w:val="00545052"/>
    <w:rsid w:val="00564387"/>
    <w:rsid w:val="00572773"/>
    <w:rsid w:val="00573F90"/>
    <w:rsid w:val="005743C2"/>
    <w:rsid w:val="00575D71"/>
    <w:rsid w:val="00576347"/>
    <w:rsid w:val="00582848"/>
    <w:rsid w:val="005850A8"/>
    <w:rsid w:val="005C0F77"/>
    <w:rsid w:val="005C3FFF"/>
    <w:rsid w:val="005D0A80"/>
    <w:rsid w:val="005D1A53"/>
    <w:rsid w:val="005D2786"/>
    <w:rsid w:val="00604386"/>
    <w:rsid w:val="00605233"/>
    <w:rsid w:val="00632F84"/>
    <w:rsid w:val="006447CF"/>
    <w:rsid w:val="00682B80"/>
    <w:rsid w:val="00692C4D"/>
    <w:rsid w:val="006B5893"/>
    <w:rsid w:val="006E4424"/>
    <w:rsid w:val="006F2285"/>
    <w:rsid w:val="006F42A9"/>
    <w:rsid w:val="007131F7"/>
    <w:rsid w:val="00771064"/>
    <w:rsid w:val="00797443"/>
    <w:rsid w:val="007A1727"/>
    <w:rsid w:val="007A28DF"/>
    <w:rsid w:val="007A7FF7"/>
    <w:rsid w:val="007D75C4"/>
    <w:rsid w:val="007E3AD5"/>
    <w:rsid w:val="007E7CB5"/>
    <w:rsid w:val="007F0B6E"/>
    <w:rsid w:val="00805550"/>
    <w:rsid w:val="008124B1"/>
    <w:rsid w:val="00816D5D"/>
    <w:rsid w:val="00820321"/>
    <w:rsid w:val="00830D0F"/>
    <w:rsid w:val="00833C1A"/>
    <w:rsid w:val="00840D9B"/>
    <w:rsid w:val="0084661F"/>
    <w:rsid w:val="0087107D"/>
    <w:rsid w:val="008B2573"/>
    <w:rsid w:val="008C33DF"/>
    <w:rsid w:val="008C5884"/>
    <w:rsid w:val="008C69C6"/>
    <w:rsid w:val="008E669D"/>
    <w:rsid w:val="00905D3B"/>
    <w:rsid w:val="00916842"/>
    <w:rsid w:val="00920279"/>
    <w:rsid w:val="00923CD3"/>
    <w:rsid w:val="00965192"/>
    <w:rsid w:val="009A4843"/>
    <w:rsid w:val="009D31E9"/>
    <w:rsid w:val="00A13924"/>
    <w:rsid w:val="00A606E4"/>
    <w:rsid w:val="00A6371E"/>
    <w:rsid w:val="00A8569E"/>
    <w:rsid w:val="00AA661F"/>
    <w:rsid w:val="00B14570"/>
    <w:rsid w:val="00B16385"/>
    <w:rsid w:val="00B16DCD"/>
    <w:rsid w:val="00B30C44"/>
    <w:rsid w:val="00B43A04"/>
    <w:rsid w:val="00B51425"/>
    <w:rsid w:val="00B55330"/>
    <w:rsid w:val="00B55397"/>
    <w:rsid w:val="00B55B5C"/>
    <w:rsid w:val="00B641D7"/>
    <w:rsid w:val="00B834E4"/>
    <w:rsid w:val="00B85C8C"/>
    <w:rsid w:val="00B85EE3"/>
    <w:rsid w:val="00BB4550"/>
    <w:rsid w:val="00BE3229"/>
    <w:rsid w:val="00BF0E4A"/>
    <w:rsid w:val="00C070CC"/>
    <w:rsid w:val="00C10B19"/>
    <w:rsid w:val="00C1784E"/>
    <w:rsid w:val="00C323AF"/>
    <w:rsid w:val="00C650BC"/>
    <w:rsid w:val="00C65377"/>
    <w:rsid w:val="00C755BF"/>
    <w:rsid w:val="00C92A87"/>
    <w:rsid w:val="00CA209E"/>
    <w:rsid w:val="00CB2DDF"/>
    <w:rsid w:val="00CB362F"/>
    <w:rsid w:val="00CC4995"/>
    <w:rsid w:val="00CD2F82"/>
    <w:rsid w:val="00CE47C9"/>
    <w:rsid w:val="00D04A50"/>
    <w:rsid w:val="00D13541"/>
    <w:rsid w:val="00D23946"/>
    <w:rsid w:val="00D306C8"/>
    <w:rsid w:val="00D338FA"/>
    <w:rsid w:val="00D50AEF"/>
    <w:rsid w:val="00D6420C"/>
    <w:rsid w:val="00D70696"/>
    <w:rsid w:val="00D70DE5"/>
    <w:rsid w:val="00D75AC4"/>
    <w:rsid w:val="00DA6500"/>
    <w:rsid w:val="00DB62A5"/>
    <w:rsid w:val="00DE00A3"/>
    <w:rsid w:val="00DF78D4"/>
    <w:rsid w:val="00E277FA"/>
    <w:rsid w:val="00E53BA1"/>
    <w:rsid w:val="00E60C34"/>
    <w:rsid w:val="00E62A6C"/>
    <w:rsid w:val="00EB1A65"/>
    <w:rsid w:val="00ED640E"/>
    <w:rsid w:val="00F16186"/>
    <w:rsid w:val="00F224C0"/>
    <w:rsid w:val="00F226DA"/>
    <w:rsid w:val="00F2367A"/>
    <w:rsid w:val="00F24F5A"/>
    <w:rsid w:val="00F330F5"/>
    <w:rsid w:val="00F44D8D"/>
    <w:rsid w:val="00F64B0B"/>
    <w:rsid w:val="00F722C7"/>
    <w:rsid w:val="00F74363"/>
    <w:rsid w:val="00FC4810"/>
    <w:rsid w:val="00FD12A6"/>
    <w:rsid w:val="00FE1650"/>
    <w:rsid w:val="00FF2644"/>
    <w:rsid w:val="01496033"/>
    <w:rsid w:val="06883EC9"/>
    <w:rsid w:val="06BC4343"/>
    <w:rsid w:val="084389CF"/>
    <w:rsid w:val="0B172362"/>
    <w:rsid w:val="0FB20C94"/>
    <w:rsid w:val="0FEF52EA"/>
    <w:rsid w:val="11C3A775"/>
    <w:rsid w:val="12981620"/>
    <w:rsid w:val="188C7259"/>
    <w:rsid w:val="18FBA2AA"/>
    <w:rsid w:val="1C8B116D"/>
    <w:rsid w:val="1DFF662B"/>
    <w:rsid w:val="1F22F199"/>
    <w:rsid w:val="1F4FFDDD"/>
    <w:rsid w:val="2068D48F"/>
    <w:rsid w:val="20E820E3"/>
    <w:rsid w:val="22E78321"/>
    <w:rsid w:val="2306DB10"/>
    <w:rsid w:val="2518A079"/>
    <w:rsid w:val="25BBB6E4"/>
    <w:rsid w:val="27A56A28"/>
    <w:rsid w:val="2DA16BEC"/>
    <w:rsid w:val="2DCDD869"/>
    <w:rsid w:val="3091AA13"/>
    <w:rsid w:val="3396D54F"/>
    <w:rsid w:val="33A83053"/>
    <w:rsid w:val="39AFC0B9"/>
    <w:rsid w:val="3F028788"/>
    <w:rsid w:val="3FDE06FE"/>
    <w:rsid w:val="423C2EDF"/>
    <w:rsid w:val="43EA8907"/>
    <w:rsid w:val="4BB9B3BB"/>
    <w:rsid w:val="4F7C87A8"/>
    <w:rsid w:val="539E62B0"/>
    <w:rsid w:val="5428F781"/>
    <w:rsid w:val="57F5C12D"/>
    <w:rsid w:val="5B8A09AF"/>
    <w:rsid w:val="5F5716CC"/>
    <w:rsid w:val="600AAFF2"/>
    <w:rsid w:val="647CF765"/>
    <w:rsid w:val="64E001AB"/>
    <w:rsid w:val="683CC0F2"/>
    <w:rsid w:val="6B0ED70F"/>
    <w:rsid w:val="6E15A327"/>
    <w:rsid w:val="72AD6D66"/>
    <w:rsid w:val="7424F06B"/>
    <w:rsid w:val="749B97FA"/>
    <w:rsid w:val="74FC5153"/>
    <w:rsid w:val="7509DCA6"/>
    <w:rsid w:val="77946754"/>
    <w:rsid w:val="78C4A9AC"/>
    <w:rsid w:val="7ADF7E66"/>
    <w:rsid w:val="7E0D99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EF4FE"/>
  <w15:docId w15:val="{C9CFEDD9-C346-4520-9A6C-29E7A6FF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75AC4"/>
    <w:rPr>
      <w:b/>
      <w:bCs/>
    </w:rPr>
  </w:style>
  <w:style w:type="character" w:customStyle="1" w:styleId="ui-provider">
    <w:name w:val="ui-provider"/>
    <w:basedOn w:val="DefaultParagraphFont"/>
    <w:rsid w:val="00D338FA"/>
  </w:style>
  <w:style w:type="paragraph" w:customStyle="1" w:styleId="paragraph">
    <w:name w:val="paragraph"/>
    <w:basedOn w:val="Normal"/>
    <w:rsid w:val="00C755B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C755BF"/>
  </w:style>
  <w:style w:type="character" w:customStyle="1" w:styleId="eop">
    <w:name w:val="eop"/>
    <w:basedOn w:val="DefaultParagraphFont"/>
    <w:rsid w:val="00C755BF"/>
  </w:style>
  <w:style w:type="character" w:styleId="CommentReference">
    <w:name w:val="annotation reference"/>
    <w:basedOn w:val="DefaultParagraphFont"/>
    <w:uiPriority w:val="99"/>
    <w:semiHidden/>
    <w:unhideWhenUsed/>
    <w:rsid w:val="00C10B19"/>
    <w:rPr>
      <w:sz w:val="16"/>
      <w:szCs w:val="16"/>
    </w:rPr>
  </w:style>
  <w:style w:type="paragraph" w:styleId="CommentText">
    <w:name w:val="annotation text"/>
    <w:basedOn w:val="Normal"/>
    <w:link w:val="CommentTextChar"/>
    <w:uiPriority w:val="99"/>
    <w:unhideWhenUsed/>
    <w:rsid w:val="00C10B19"/>
    <w:pPr>
      <w:spacing w:line="240" w:lineRule="auto"/>
    </w:pPr>
    <w:rPr>
      <w:sz w:val="20"/>
      <w:szCs w:val="20"/>
    </w:rPr>
  </w:style>
  <w:style w:type="character" w:customStyle="1" w:styleId="CommentTextChar">
    <w:name w:val="Comment Text Char"/>
    <w:basedOn w:val="DefaultParagraphFont"/>
    <w:link w:val="CommentText"/>
    <w:uiPriority w:val="99"/>
    <w:rsid w:val="00C10B19"/>
    <w:rPr>
      <w:color w:val="000000"/>
      <w:sz w:val="20"/>
      <w:szCs w:val="20"/>
    </w:rPr>
  </w:style>
  <w:style w:type="paragraph" w:styleId="CommentSubject">
    <w:name w:val="annotation subject"/>
    <w:basedOn w:val="CommentText"/>
    <w:next w:val="CommentText"/>
    <w:link w:val="CommentSubjectChar"/>
    <w:uiPriority w:val="99"/>
    <w:semiHidden/>
    <w:unhideWhenUsed/>
    <w:rsid w:val="00C10B19"/>
    <w:rPr>
      <w:b/>
      <w:bCs/>
    </w:rPr>
  </w:style>
  <w:style w:type="character" w:customStyle="1" w:styleId="CommentSubjectChar">
    <w:name w:val="Comment Subject Char"/>
    <w:basedOn w:val="CommentTextChar"/>
    <w:link w:val="CommentSubject"/>
    <w:uiPriority w:val="99"/>
    <w:semiHidden/>
    <w:rsid w:val="00C10B19"/>
    <w:rPr>
      <w:b/>
      <w:bCs/>
      <w:color w:val="000000"/>
      <w:sz w:val="20"/>
      <w:szCs w:val="20"/>
    </w:rPr>
  </w:style>
  <w:style w:type="paragraph" w:styleId="Revision">
    <w:name w:val="Revision"/>
    <w:hidden/>
    <w:uiPriority w:val="99"/>
    <w:semiHidden/>
    <w:rsid w:val="00C10B19"/>
    <w:pPr>
      <w:autoSpaceDN/>
      <w:spacing w:after="0" w:line="240" w:lineRule="auto"/>
      <w:ind w:left="0" w:firstLine="0"/>
      <w:textAlignment w:val="auto"/>
    </w:pPr>
    <w:rPr>
      <w:color w:val="000000"/>
    </w:rPr>
  </w:style>
  <w:style w:type="paragraph" w:customStyle="1" w:styleId="Default">
    <w:name w:val="Default"/>
    <w:rsid w:val="00C10B19"/>
    <w:pPr>
      <w:autoSpaceDE w:val="0"/>
      <w:adjustRightInd w:val="0"/>
      <w:spacing w:after="0" w:line="240" w:lineRule="auto"/>
      <w:ind w:left="0" w:firstLine="0"/>
      <w:textAlignment w:val="auto"/>
    </w:pPr>
    <w:rPr>
      <w:color w:val="000000"/>
      <w:sz w:val="24"/>
      <w:szCs w:val="24"/>
    </w:rPr>
  </w:style>
  <w:style w:type="character" w:customStyle="1" w:styleId="Style1">
    <w:name w:val="Style1"/>
    <w:basedOn w:val="DefaultParagraphFont"/>
    <w:uiPriority w:val="1"/>
    <w:rsid w:val="00467AD2"/>
    <w:rPr>
      <w:rFonts w:asciiTheme="minorBidi" w:hAnsiTheme="minorBidi"/>
      <w:sz w:val="20"/>
    </w:rPr>
  </w:style>
  <w:style w:type="paragraph" w:styleId="BodyText">
    <w:name w:val="Body Text"/>
    <w:basedOn w:val="Normal"/>
    <w:link w:val="BodyTextChar"/>
    <w:uiPriority w:val="99"/>
    <w:unhideWhenUsed/>
    <w:rsid w:val="00F16186"/>
    <w:pPr>
      <w:suppressAutoHyphens w:val="0"/>
      <w:autoSpaceDN/>
      <w:spacing w:after="120" w:line="259" w:lineRule="auto"/>
      <w:ind w:left="0" w:firstLine="0"/>
      <w:textAlignment w:val="auto"/>
    </w:pPr>
    <w:rPr>
      <w:rFonts w:asciiTheme="minorHAnsi" w:eastAsiaTheme="minorHAnsi" w:hAnsiTheme="minorHAnsi" w:cstheme="minorBidi"/>
      <w:color w:val="auto"/>
      <w:lang w:eastAsia="en-US"/>
    </w:rPr>
  </w:style>
  <w:style w:type="character" w:customStyle="1" w:styleId="BodyTextChar">
    <w:name w:val="Body Text Char"/>
    <w:basedOn w:val="DefaultParagraphFont"/>
    <w:link w:val="BodyText"/>
    <w:uiPriority w:val="99"/>
    <w:rsid w:val="00F16186"/>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5726">
      <w:bodyDiv w:val="1"/>
      <w:marLeft w:val="0"/>
      <w:marRight w:val="0"/>
      <w:marTop w:val="0"/>
      <w:marBottom w:val="0"/>
      <w:divBdr>
        <w:top w:val="none" w:sz="0" w:space="0" w:color="auto"/>
        <w:left w:val="none" w:sz="0" w:space="0" w:color="auto"/>
        <w:bottom w:val="none" w:sz="0" w:space="0" w:color="auto"/>
        <w:right w:val="none" w:sz="0" w:space="0" w:color="auto"/>
      </w:divBdr>
    </w:div>
    <w:div w:id="269896175">
      <w:bodyDiv w:val="1"/>
      <w:marLeft w:val="0"/>
      <w:marRight w:val="0"/>
      <w:marTop w:val="0"/>
      <w:marBottom w:val="0"/>
      <w:divBdr>
        <w:top w:val="none" w:sz="0" w:space="0" w:color="auto"/>
        <w:left w:val="none" w:sz="0" w:space="0" w:color="auto"/>
        <w:bottom w:val="none" w:sz="0" w:space="0" w:color="auto"/>
        <w:right w:val="none" w:sz="0" w:space="0" w:color="auto"/>
      </w:divBdr>
      <w:divsChild>
        <w:div w:id="132866251">
          <w:marLeft w:val="0"/>
          <w:marRight w:val="0"/>
          <w:marTop w:val="0"/>
          <w:marBottom w:val="0"/>
          <w:divBdr>
            <w:top w:val="none" w:sz="0" w:space="0" w:color="auto"/>
            <w:left w:val="none" w:sz="0" w:space="0" w:color="auto"/>
            <w:bottom w:val="none" w:sz="0" w:space="0" w:color="auto"/>
            <w:right w:val="none" w:sz="0" w:space="0" w:color="auto"/>
          </w:divBdr>
        </w:div>
        <w:div w:id="135605530">
          <w:marLeft w:val="0"/>
          <w:marRight w:val="0"/>
          <w:marTop w:val="0"/>
          <w:marBottom w:val="0"/>
          <w:divBdr>
            <w:top w:val="none" w:sz="0" w:space="0" w:color="auto"/>
            <w:left w:val="none" w:sz="0" w:space="0" w:color="auto"/>
            <w:bottom w:val="none" w:sz="0" w:space="0" w:color="auto"/>
            <w:right w:val="none" w:sz="0" w:space="0" w:color="auto"/>
          </w:divBdr>
        </w:div>
        <w:div w:id="172259565">
          <w:marLeft w:val="0"/>
          <w:marRight w:val="0"/>
          <w:marTop w:val="0"/>
          <w:marBottom w:val="0"/>
          <w:divBdr>
            <w:top w:val="none" w:sz="0" w:space="0" w:color="auto"/>
            <w:left w:val="none" w:sz="0" w:space="0" w:color="auto"/>
            <w:bottom w:val="none" w:sz="0" w:space="0" w:color="auto"/>
            <w:right w:val="none" w:sz="0" w:space="0" w:color="auto"/>
          </w:divBdr>
        </w:div>
        <w:div w:id="333723686">
          <w:marLeft w:val="0"/>
          <w:marRight w:val="0"/>
          <w:marTop w:val="0"/>
          <w:marBottom w:val="0"/>
          <w:divBdr>
            <w:top w:val="none" w:sz="0" w:space="0" w:color="auto"/>
            <w:left w:val="none" w:sz="0" w:space="0" w:color="auto"/>
            <w:bottom w:val="none" w:sz="0" w:space="0" w:color="auto"/>
            <w:right w:val="none" w:sz="0" w:space="0" w:color="auto"/>
          </w:divBdr>
        </w:div>
        <w:div w:id="363020127">
          <w:marLeft w:val="0"/>
          <w:marRight w:val="0"/>
          <w:marTop w:val="0"/>
          <w:marBottom w:val="0"/>
          <w:divBdr>
            <w:top w:val="none" w:sz="0" w:space="0" w:color="auto"/>
            <w:left w:val="none" w:sz="0" w:space="0" w:color="auto"/>
            <w:bottom w:val="none" w:sz="0" w:space="0" w:color="auto"/>
            <w:right w:val="none" w:sz="0" w:space="0" w:color="auto"/>
          </w:divBdr>
        </w:div>
        <w:div w:id="395324398">
          <w:marLeft w:val="0"/>
          <w:marRight w:val="0"/>
          <w:marTop w:val="0"/>
          <w:marBottom w:val="0"/>
          <w:divBdr>
            <w:top w:val="none" w:sz="0" w:space="0" w:color="auto"/>
            <w:left w:val="none" w:sz="0" w:space="0" w:color="auto"/>
            <w:bottom w:val="none" w:sz="0" w:space="0" w:color="auto"/>
            <w:right w:val="none" w:sz="0" w:space="0" w:color="auto"/>
          </w:divBdr>
        </w:div>
        <w:div w:id="554396357">
          <w:marLeft w:val="0"/>
          <w:marRight w:val="0"/>
          <w:marTop w:val="0"/>
          <w:marBottom w:val="0"/>
          <w:divBdr>
            <w:top w:val="none" w:sz="0" w:space="0" w:color="auto"/>
            <w:left w:val="none" w:sz="0" w:space="0" w:color="auto"/>
            <w:bottom w:val="none" w:sz="0" w:space="0" w:color="auto"/>
            <w:right w:val="none" w:sz="0" w:space="0" w:color="auto"/>
          </w:divBdr>
        </w:div>
        <w:div w:id="576939352">
          <w:marLeft w:val="0"/>
          <w:marRight w:val="0"/>
          <w:marTop w:val="0"/>
          <w:marBottom w:val="0"/>
          <w:divBdr>
            <w:top w:val="none" w:sz="0" w:space="0" w:color="auto"/>
            <w:left w:val="none" w:sz="0" w:space="0" w:color="auto"/>
            <w:bottom w:val="none" w:sz="0" w:space="0" w:color="auto"/>
            <w:right w:val="none" w:sz="0" w:space="0" w:color="auto"/>
          </w:divBdr>
        </w:div>
        <w:div w:id="696662765">
          <w:marLeft w:val="0"/>
          <w:marRight w:val="0"/>
          <w:marTop w:val="0"/>
          <w:marBottom w:val="0"/>
          <w:divBdr>
            <w:top w:val="none" w:sz="0" w:space="0" w:color="auto"/>
            <w:left w:val="none" w:sz="0" w:space="0" w:color="auto"/>
            <w:bottom w:val="none" w:sz="0" w:space="0" w:color="auto"/>
            <w:right w:val="none" w:sz="0" w:space="0" w:color="auto"/>
          </w:divBdr>
        </w:div>
        <w:div w:id="849223716">
          <w:marLeft w:val="0"/>
          <w:marRight w:val="0"/>
          <w:marTop w:val="0"/>
          <w:marBottom w:val="0"/>
          <w:divBdr>
            <w:top w:val="none" w:sz="0" w:space="0" w:color="auto"/>
            <w:left w:val="none" w:sz="0" w:space="0" w:color="auto"/>
            <w:bottom w:val="none" w:sz="0" w:space="0" w:color="auto"/>
            <w:right w:val="none" w:sz="0" w:space="0" w:color="auto"/>
          </w:divBdr>
        </w:div>
        <w:div w:id="939530143">
          <w:marLeft w:val="0"/>
          <w:marRight w:val="0"/>
          <w:marTop w:val="0"/>
          <w:marBottom w:val="0"/>
          <w:divBdr>
            <w:top w:val="none" w:sz="0" w:space="0" w:color="auto"/>
            <w:left w:val="none" w:sz="0" w:space="0" w:color="auto"/>
            <w:bottom w:val="none" w:sz="0" w:space="0" w:color="auto"/>
            <w:right w:val="none" w:sz="0" w:space="0" w:color="auto"/>
          </w:divBdr>
        </w:div>
        <w:div w:id="962275313">
          <w:marLeft w:val="0"/>
          <w:marRight w:val="0"/>
          <w:marTop w:val="0"/>
          <w:marBottom w:val="0"/>
          <w:divBdr>
            <w:top w:val="none" w:sz="0" w:space="0" w:color="auto"/>
            <w:left w:val="none" w:sz="0" w:space="0" w:color="auto"/>
            <w:bottom w:val="none" w:sz="0" w:space="0" w:color="auto"/>
            <w:right w:val="none" w:sz="0" w:space="0" w:color="auto"/>
          </w:divBdr>
        </w:div>
        <w:div w:id="1033380415">
          <w:marLeft w:val="0"/>
          <w:marRight w:val="0"/>
          <w:marTop w:val="0"/>
          <w:marBottom w:val="0"/>
          <w:divBdr>
            <w:top w:val="none" w:sz="0" w:space="0" w:color="auto"/>
            <w:left w:val="none" w:sz="0" w:space="0" w:color="auto"/>
            <w:bottom w:val="none" w:sz="0" w:space="0" w:color="auto"/>
            <w:right w:val="none" w:sz="0" w:space="0" w:color="auto"/>
          </w:divBdr>
        </w:div>
        <w:div w:id="1093360961">
          <w:marLeft w:val="0"/>
          <w:marRight w:val="0"/>
          <w:marTop w:val="0"/>
          <w:marBottom w:val="0"/>
          <w:divBdr>
            <w:top w:val="none" w:sz="0" w:space="0" w:color="auto"/>
            <w:left w:val="none" w:sz="0" w:space="0" w:color="auto"/>
            <w:bottom w:val="none" w:sz="0" w:space="0" w:color="auto"/>
            <w:right w:val="none" w:sz="0" w:space="0" w:color="auto"/>
          </w:divBdr>
        </w:div>
        <w:div w:id="1131941010">
          <w:marLeft w:val="0"/>
          <w:marRight w:val="0"/>
          <w:marTop w:val="0"/>
          <w:marBottom w:val="0"/>
          <w:divBdr>
            <w:top w:val="none" w:sz="0" w:space="0" w:color="auto"/>
            <w:left w:val="none" w:sz="0" w:space="0" w:color="auto"/>
            <w:bottom w:val="none" w:sz="0" w:space="0" w:color="auto"/>
            <w:right w:val="none" w:sz="0" w:space="0" w:color="auto"/>
          </w:divBdr>
        </w:div>
        <w:div w:id="1248538299">
          <w:marLeft w:val="0"/>
          <w:marRight w:val="0"/>
          <w:marTop w:val="0"/>
          <w:marBottom w:val="0"/>
          <w:divBdr>
            <w:top w:val="none" w:sz="0" w:space="0" w:color="auto"/>
            <w:left w:val="none" w:sz="0" w:space="0" w:color="auto"/>
            <w:bottom w:val="none" w:sz="0" w:space="0" w:color="auto"/>
            <w:right w:val="none" w:sz="0" w:space="0" w:color="auto"/>
          </w:divBdr>
        </w:div>
        <w:div w:id="1338121170">
          <w:marLeft w:val="0"/>
          <w:marRight w:val="0"/>
          <w:marTop w:val="0"/>
          <w:marBottom w:val="0"/>
          <w:divBdr>
            <w:top w:val="none" w:sz="0" w:space="0" w:color="auto"/>
            <w:left w:val="none" w:sz="0" w:space="0" w:color="auto"/>
            <w:bottom w:val="none" w:sz="0" w:space="0" w:color="auto"/>
            <w:right w:val="none" w:sz="0" w:space="0" w:color="auto"/>
          </w:divBdr>
        </w:div>
        <w:div w:id="1341616470">
          <w:marLeft w:val="0"/>
          <w:marRight w:val="0"/>
          <w:marTop w:val="0"/>
          <w:marBottom w:val="0"/>
          <w:divBdr>
            <w:top w:val="none" w:sz="0" w:space="0" w:color="auto"/>
            <w:left w:val="none" w:sz="0" w:space="0" w:color="auto"/>
            <w:bottom w:val="none" w:sz="0" w:space="0" w:color="auto"/>
            <w:right w:val="none" w:sz="0" w:space="0" w:color="auto"/>
          </w:divBdr>
        </w:div>
        <w:div w:id="1405910659">
          <w:marLeft w:val="0"/>
          <w:marRight w:val="0"/>
          <w:marTop w:val="0"/>
          <w:marBottom w:val="0"/>
          <w:divBdr>
            <w:top w:val="none" w:sz="0" w:space="0" w:color="auto"/>
            <w:left w:val="none" w:sz="0" w:space="0" w:color="auto"/>
            <w:bottom w:val="none" w:sz="0" w:space="0" w:color="auto"/>
            <w:right w:val="none" w:sz="0" w:space="0" w:color="auto"/>
          </w:divBdr>
        </w:div>
        <w:div w:id="1407799057">
          <w:marLeft w:val="0"/>
          <w:marRight w:val="0"/>
          <w:marTop w:val="0"/>
          <w:marBottom w:val="0"/>
          <w:divBdr>
            <w:top w:val="none" w:sz="0" w:space="0" w:color="auto"/>
            <w:left w:val="none" w:sz="0" w:space="0" w:color="auto"/>
            <w:bottom w:val="none" w:sz="0" w:space="0" w:color="auto"/>
            <w:right w:val="none" w:sz="0" w:space="0" w:color="auto"/>
          </w:divBdr>
        </w:div>
        <w:div w:id="1550342310">
          <w:marLeft w:val="0"/>
          <w:marRight w:val="0"/>
          <w:marTop w:val="0"/>
          <w:marBottom w:val="0"/>
          <w:divBdr>
            <w:top w:val="none" w:sz="0" w:space="0" w:color="auto"/>
            <w:left w:val="none" w:sz="0" w:space="0" w:color="auto"/>
            <w:bottom w:val="none" w:sz="0" w:space="0" w:color="auto"/>
            <w:right w:val="none" w:sz="0" w:space="0" w:color="auto"/>
          </w:divBdr>
        </w:div>
        <w:div w:id="1686248621">
          <w:marLeft w:val="0"/>
          <w:marRight w:val="0"/>
          <w:marTop w:val="0"/>
          <w:marBottom w:val="0"/>
          <w:divBdr>
            <w:top w:val="none" w:sz="0" w:space="0" w:color="auto"/>
            <w:left w:val="none" w:sz="0" w:space="0" w:color="auto"/>
            <w:bottom w:val="none" w:sz="0" w:space="0" w:color="auto"/>
            <w:right w:val="none" w:sz="0" w:space="0" w:color="auto"/>
          </w:divBdr>
        </w:div>
        <w:div w:id="1734543409">
          <w:marLeft w:val="0"/>
          <w:marRight w:val="0"/>
          <w:marTop w:val="0"/>
          <w:marBottom w:val="0"/>
          <w:divBdr>
            <w:top w:val="none" w:sz="0" w:space="0" w:color="auto"/>
            <w:left w:val="none" w:sz="0" w:space="0" w:color="auto"/>
            <w:bottom w:val="none" w:sz="0" w:space="0" w:color="auto"/>
            <w:right w:val="none" w:sz="0" w:space="0" w:color="auto"/>
          </w:divBdr>
        </w:div>
        <w:div w:id="1909998148">
          <w:marLeft w:val="0"/>
          <w:marRight w:val="0"/>
          <w:marTop w:val="0"/>
          <w:marBottom w:val="0"/>
          <w:divBdr>
            <w:top w:val="none" w:sz="0" w:space="0" w:color="auto"/>
            <w:left w:val="none" w:sz="0" w:space="0" w:color="auto"/>
            <w:bottom w:val="none" w:sz="0" w:space="0" w:color="auto"/>
            <w:right w:val="none" w:sz="0" w:space="0" w:color="auto"/>
          </w:divBdr>
        </w:div>
        <w:div w:id="2146238824">
          <w:marLeft w:val="0"/>
          <w:marRight w:val="0"/>
          <w:marTop w:val="0"/>
          <w:marBottom w:val="0"/>
          <w:divBdr>
            <w:top w:val="none" w:sz="0" w:space="0" w:color="auto"/>
            <w:left w:val="none" w:sz="0" w:space="0" w:color="auto"/>
            <w:bottom w:val="none" w:sz="0" w:space="0" w:color="auto"/>
            <w:right w:val="none" w:sz="0" w:space="0" w:color="auto"/>
          </w:divBdr>
        </w:div>
      </w:divsChild>
    </w:div>
    <w:div w:id="375659833">
      <w:bodyDiv w:val="1"/>
      <w:marLeft w:val="0"/>
      <w:marRight w:val="0"/>
      <w:marTop w:val="0"/>
      <w:marBottom w:val="0"/>
      <w:divBdr>
        <w:top w:val="none" w:sz="0" w:space="0" w:color="auto"/>
        <w:left w:val="none" w:sz="0" w:space="0" w:color="auto"/>
        <w:bottom w:val="none" w:sz="0" w:space="0" w:color="auto"/>
        <w:right w:val="none" w:sz="0" w:space="0" w:color="auto"/>
      </w:divBdr>
    </w:div>
    <w:div w:id="859590012">
      <w:bodyDiv w:val="1"/>
      <w:marLeft w:val="0"/>
      <w:marRight w:val="0"/>
      <w:marTop w:val="0"/>
      <w:marBottom w:val="0"/>
      <w:divBdr>
        <w:top w:val="none" w:sz="0" w:space="0" w:color="auto"/>
        <w:left w:val="none" w:sz="0" w:space="0" w:color="auto"/>
        <w:bottom w:val="none" w:sz="0" w:space="0" w:color="auto"/>
        <w:right w:val="none" w:sz="0" w:space="0" w:color="auto"/>
      </w:divBdr>
    </w:div>
    <w:div w:id="966398348">
      <w:bodyDiv w:val="1"/>
      <w:marLeft w:val="0"/>
      <w:marRight w:val="0"/>
      <w:marTop w:val="0"/>
      <w:marBottom w:val="0"/>
      <w:divBdr>
        <w:top w:val="none" w:sz="0" w:space="0" w:color="auto"/>
        <w:left w:val="none" w:sz="0" w:space="0" w:color="auto"/>
        <w:bottom w:val="none" w:sz="0" w:space="0" w:color="auto"/>
        <w:right w:val="none" w:sz="0" w:space="0" w:color="auto"/>
      </w:divBdr>
    </w:div>
    <w:div w:id="1174996385">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616476171">
      <w:bodyDiv w:val="1"/>
      <w:marLeft w:val="0"/>
      <w:marRight w:val="0"/>
      <w:marTop w:val="0"/>
      <w:marBottom w:val="0"/>
      <w:divBdr>
        <w:top w:val="none" w:sz="0" w:space="0" w:color="auto"/>
        <w:left w:val="none" w:sz="0" w:space="0" w:color="auto"/>
        <w:bottom w:val="none" w:sz="0" w:space="0" w:color="auto"/>
        <w:right w:val="none" w:sz="0" w:space="0" w:color="auto"/>
      </w:divBdr>
    </w:div>
    <w:div w:id="1769234905">
      <w:bodyDiv w:val="1"/>
      <w:marLeft w:val="0"/>
      <w:marRight w:val="0"/>
      <w:marTop w:val="0"/>
      <w:marBottom w:val="0"/>
      <w:divBdr>
        <w:top w:val="none" w:sz="0" w:space="0" w:color="auto"/>
        <w:left w:val="none" w:sz="0" w:space="0" w:color="auto"/>
        <w:bottom w:val="none" w:sz="0" w:space="0" w:color="auto"/>
        <w:right w:val="none" w:sz="0" w:space="0" w:color="auto"/>
      </w:divBdr>
    </w:div>
    <w:div w:id="1831404355">
      <w:bodyDiv w:val="1"/>
      <w:marLeft w:val="0"/>
      <w:marRight w:val="0"/>
      <w:marTop w:val="0"/>
      <w:marBottom w:val="0"/>
      <w:divBdr>
        <w:top w:val="none" w:sz="0" w:space="0" w:color="auto"/>
        <w:left w:val="none" w:sz="0" w:space="0" w:color="auto"/>
        <w:bottom w:val="none" w:sz="0" w:space="0" w:color="auto"/>
        <w:right w:val="none" w:sz="0" w:space="0" w:color="auto"/>
      </w:divBdr>
    </w:div>
    <w:div w:id="2126801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crowncommercial.qualtrics.com/jfe/form/SV_9YO5ox0tT0ofQ0u"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footer" Target="footer1.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pplytosupply.digitalmarketplace.service.gov.uk/g-cloud/services/545316650748638"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uidance/check-employment-status-for-tax"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ncsc.gov.uk/collection/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mailto:dataprotection@beis.gov.uk" TargetMode="External"/><Relationship Id="rId10" Type="http://schemas.openxmlformats.org/officeDocument/2006/relationships/footnotes" Target="foot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assets.applytosupply.digitalmarketplace.service.gov.uk/g-cloud-13/documents/711898/545316650748638-service-definition-document-2022-05-17-1439.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applytosupply.digitalmarketplace.service.gov.uk/g-cloud/services/545316650748638" TargetMode="External"/><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footer" Target="footer4.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applytosupply.digitalmarketplace.service.gov.uk/g-cloud/services/545316650748638"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uidance/check-employment-status-for-tax" TargetMode="External"/><Relationship Id="rId38" Type="http://schemas.openxmlformats.org/officeDocument/2006/relationships/header" Target="header2.xml"/><Relationship Id="rId20" Type="http://schemas.openxmlformats.org/officeDocument/2006/relationships/hyperlink" Target="https://www.cpni.gov.uk/protection-sensitive-information-and-assets"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7" ma:contentTypeDescription="Create a new document." ma:contentTypeScope="" ma:versionID="5f33e710f9aa035e3f6cd54bfe18eb36">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13a93b08ea6471989b389e8614420958"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2023-08-04T12:22:35+00:00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RMFQE7CRWDWR-551842364-84461</_dlc_DocId>
    <_dlc_DocIdUrl xmlns="a1849d38-e72e-4852-a36b-13cdd6c06fc1">
      <Url>https://beisgov.sharepoint.com/sites/Commercial/_layouts/15/DocIdRedir.aspx?ID=RMFQE7CRWDWR-551842364-84461</Url>
      <Description>RMFQE7CRWDWR-551842364-84461</Description>
    </_dlc_DocIdUrl>
    <SharedWithUsers xmlns="a1849d38-e72e-4852-a36b-13cdd6c06fc1">
      <UserInfo>
        <DisplayName>Skermer, Blessing (Corporate Services - Human Resources)</DisplayName>
        <AccountId>371</AccountId>
        <AccountType/>
      </UserInfo>
      <UserInfo>
        <DisplayName>Whiteley, Craig (Corporate Services - Human Resources)</DisplayName>
        <AccountId>1094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4EFA6-F1C2-4220-AD47-1C326C04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69983-2003-41B4-ABED-D951809704BB}">
  <ds:schemaRefs>
    <ds:schemaRef ds:uri="http://schemas.microsoft.com/sharepoint/events"/>
  </ds:schemaRefs>
</ds:datastoreItem>
</file>

<file path=customXml/itemProps3.xml><?xml version="1.0" encoding="utf-8"?>
<ds:datastoreItem xmlns:ds="http://schemas.openxmlformats.org/officeDocument/2006/customXml" ds:itemID="{061360B1-FD5C-45FC-AFE8-D138B4979AE6}">
  <ds:schemaRefs>
    <ds:schemaRef ds:uri="http://schemas.microsoft.com/sharepoint/v3/contenttype/forms"/>
  </ds:schemaRefs>
</ds:datastoreItem>
</file>

<file path=customXml/itemProps4.xml><?xml version="1.0" encoding="utf-8"?>
<ds:datastoreItem xmlns:ds="http://schemas.openxmlformats.org/officeDocument/2006/customXml" ds:itemID="{A74FA6B3-9886-4EA8-A083-B9FB47D30ADC}">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5.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104</Pages>
  <Words>24332</Words>
  <Characters>138695</Characters>
  <Application>Microsoft Office Word</Application>
  <DocSecurity>0</DocSecurity>
  <Lines>1155</Lines>
  <Paragraphs>325</Paragraphs>
  <ScaleCrop>false</ScaleCrop>
  <Company/>
  <LinksUpToDate>false</LinksUpToDate>
  <CharactersWithSpaces>162702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French, Alexander (BEIS)</cp:lastModifiedBy>
  <cp:revision>70</cp:revision>
  <dcterms:created xsi:type="dcterms:W3CDTF">2023-08-04T20:19:00Z</dcterms:created>
  <dcterms:modified xsi:type="dcterms:W3CDTF">2023-08-09T11:48:00Z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2023-07-31T13:57:45Z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e7cb5882-6bbb-4d4a-b04f-c7642fa98b43</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71752159-4e9d-4014-95bf-e77fda5c6c15</vt:lpwstr>
  </property>
  <property fmtid="{D5CDD505-2E9C-101B-9397-08002B2CF9AE}" pid="12" name="MediaServiceImageTags">
    <vt:lpwstr/>
  </property>
</Properties>
</file>