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1B2F" w14:textId="5C32FDC7" w:rsidR="00680F43" w:rsidRDefault="00680F43" w:rsidP="00680F43">
      <w:pPr>
        <w:pStyle w:val="Heading1"/>
        <w:tabs>
          <w:tab w:val="left" w:pos="0"/>
        </w:tabs>
        <w:spacing w:before="120" w:after="0"/>
        <w:rPr>
          <w:rFonts w:eastAsia="Arial"/>
          <w:sz w:val="32"/>
          <w:szCs w:val="32"/>
        </w:rPr>
      </w:pPr>
      <w:r>
        <w:rPr>
          <w:rFonts w:eastAsia="Arial"/>
          <w:sz w:val="32"/>
          <w:szCs w:val="32"/>
        </w:rPr>
        <w:t>Framework Schedule 6 (Order Form, Statement of Work and Call-Off Schedules)</w:t>
      </w:r>
    </w:p>
    <w:p w14:paraId="2B3E91D6" w14:textId="77777777" w:rsidR="00680F43" w:rsidRPr="00680F43" w:rsidRDefault="00680F43" w:rsidP="00680F43">
      <w:pPr>
        <w:spacing w:before="0" w:after="0"/>
      </w:pPr>
    </w:p>
    <w:p w14:paraId="768EDFAF" w14:textId="0A495F6D" w:rsidR="00680F43" w:rsidRPr="00680F43" w:rsidRDefault="00680F43" w:rsidP="00680F43">
      <w:pPr>
        <w:pStyle w:val="Heading1"/>
        <w:rPr>
          <w:rFonts w:eastAsia="Arial"/>
          <w:sz w:val="32"/>
          <w:szCs w:val="32"/>
        </w:rPr>
      </w:pPr>
      <w:r w:rsidRPr="00680F43">
        <w:rPr>
          <w:rFonts w:eastAsia="Arial"/>
          <w:sz w:val="32"/>
          <w:szCs w:val="32"/>
        </w:rPr>
        <w:t>Order Form</w:t>
      </w:r>
      <w:r w:rsidR="000C0214">
        <w:rPr>
          <w:rFonts w:eastAsia="Arial"/>
          <w:sz w:val="32"/>
          <w:szCs w:val="32"/>
        </w:rPr>
        <w:t xml:space="preserve"> </w:t>
      </w:r>
      <w:r w:rsidR="000C0214" w:rsidRPr="0038316A">
        <w:rPr>
          <w:rFonts w:eastAsia="Arial"/>
          <w:color w:val="auto"/>
          <w:sz w:val="32"/>
          <w:szCs w:val="32"/>
        </w:rPr>
        <w:t>(Revision 0</w:t>
      </w:r>
      <w:r w:rsidR="00265F16" w:rsidRPr="0038316A">
        <w:rPr>
          <w:rFonts w:eastAsia="Arial"/>
          <w:color w:val="auto"/>
          <w:sz w:val="32"/>
          <w:szCs w:val="32"/>
        </w:rPr>
        <w:t>.1</w:t>
      </w:r>
      <w:r w:rsidR="000C0214" w:rsidRPr="0038316A">
        <w:rPr>
          <w:rFonts w:eastAsia="Arial"/>
          <w:color w:val="auto"/>
          <w:sz w:val="32"/>
          <w:szCs w:val="32"/>
        </w:rPr>
        <w:t>)</w:t>
      </w:r>
    </w:p>
    <w:p w14:paraId="512D1F36" w14:textId="77777777" w:rsidR="00680F43" w:rsidRDefault="00680F43" w:rsidP="00680F43">
      <w:pPr>
        <w:spacing w:before="0" w:after="0"/>
        <w:ind w:left="0"/>
      </w:pPr>
    </w:p>
    <w:tbl>
      <w:tblPr>
        <w:tblStyle w:val="TableGrid"/>
        <w:tblW w:w="91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39"/>
      </w:tblGrid>
      <w:tr w:rsidR="00680F43" w14:paraId="51BE8A76" w14:textId="77777777" w:rsidTr="6E847648">
        <w:tc>
          <w:tcPr>
            <w:tcW w:w="3119" w:type="dxa"/>
            <w:hideMark/>
          </w:tcPr>
          <w:p w14:paraId="50A8181D" w14:textId="77777777" w:rsidR="00680F43" w:rsidRPr="000844C9" w:rsidRDefault="00680F43">
            <w:pPr>
              <w:spacing w:before="0" w:after="160"/>
              <w:ind w:left="0"/>
              <w:rPr>
                <w:b/>
                <w:bCs/>
                <w:color w:val="000000"/>
                <w:sz w:val="24"/>
                <w:szCs w:val="24"/>
              </w:rPr>
            </w:pPr>
            <w:r w:rsidRPr="000844C9">
              <w:rPr>
                <w:b/>
                <w:bCs/>
                <w:color w:val="000000"/>
                <w:sz w:val="24"/>
                <w:szCs w:val="24"/>
              </w:rPr>
              <w:t>Call-Off Reference:</w:t>
            </w:r>
          </w:p>
        </w:tc>
        <w:tc>
          <w:tcPr>
            <w:tcW w:w="6039" w:type="dxa"/>
            <w:hideMark/>
          </w:tcPr>
          <w:p w14:paraId="5BB1DED5" w14:textId="4D5AFE86" w:rsidR="00680F43" w:rsidRDefault="00B51400">
            <w:pPr>
              <w:spacing w:before="0" w:after="160"/>
              <w:ind w:left="0"/>
            </w:pPr>
            <w:r w:rsidRPr="00B51400">
              <w:rPr>
                <w:color w:val="000000"/>
              </w:rPr>
              <w:t>16868</w:t>
            </w:r>
            <w:r w:rsidR="00680F43">
              <w:rPr>
                <w:color w:val="000000"/>
              </w:rPr>
              <w:t xml:space="preserve"> </w:t>
            </w:r>
            <w:r>
              <w:rPr>
                <w:color w:val="000000"/>
              </w:rPr>
              <w:t>(</w:t>
            </w:r>
            <w:r w:rsidR="00680F43">
              <w:rPr>
                <w:color w:val="000000"/>
              </w:rPr>
              <w:t>the unique integer reference number at the end of the opportunities’ URL on the Digital Marketplace</w:t>
            </w:r>
            <w:r>
              <w:rPr>
                <w:color w:val="000000"/>
              </w:rPr>
              <w:t>)</w:t>
            </w:r>
          </w:p>
        </w:tc>
      </w:tr>
      <w:tr w:rsidR="00680F43" w14:paraId="111FB840" w14:textId="77777777" w:rsidTr="6E847648">
        <w:tc>
          <w:tcPr>
            <w:tcW w:w="3119" w:type="dxa"/>
            <w:hideMark/>
          </w:tcPr>
          <w:p w14:paraId="15D2BF17" w14:textId="77777777" w:rsidR="00680F43" w:rsidRPr="000844C9" w:rsidRDefault="00680F43">
            <w:pPr>
              <w:spacing w:before="0" w:after="160"/>
              <w:ind w:left="0"/>
              <w:rPr>
                <w:b/>
                <w:bCs/>
                <w:color w:val="000000"/>
                <w:sz w:val="24"/>
                <w:szCs w:val="24"/>
              </w:rPr>
            </w:pPr>
            <w:r w:rsidRPr="000844C9">
              <w:rPr>
                <w:b/>
                <w:bCs/>
                <w:color w:val="000000"/>
                <w:sz w:val="24"/>
                <w:szCs w:val="24"/>
              </w:rPr>
              <w:t>Call-Off Title:</w:t>
            </w:r>
          </w:p>
        </w:tc>
        <w:tc>
          <w:tcPr>
            <w:tcW w:w="6039" w:type="dxa"/>
            <w:hideMark/>
          </w:tcPr>
          <w:p w14:paraId="50F99040" w14:textId="20E68E30" w:rsidR="00680F43" w:rsidRDefault="00B51400" w:rsidP="6E847648">
            <w:pPr>
              <w:spacing w:before="0" w:after="160"/>
              <w:ind w:left="0"/>
              <w:rPr>
                <w:color w:val="000000" w:themeColor="text1"/>
                <w:highlight w:val="yellow"/>
              </w:rPr>
            </w:pPr>
            <w:r w:rsidRPr="00B51400">
              <w:rPr>
                <w:color w:val="000000" w:themeColor="text1"/>
              </w:rPr>
              <w:t xml:space="preserve">701551801 - </w:t>
            </w:r>
            <w:r w:rsidR="581BEEF1" w:rsidRPr="00B51400">
              <w:rPr>
                <w:color w:val="000000" w:themeColor="text1"/>
              </w:rPr>
              <w:t>Provision of</w:t>
            </w:r>
            <w:r w:rsidRPr="00B51400">
              <w:rPr>
                <w:color w:val="000000" w:themeColor="text1"/>
              </w:rPr>
              <w:t xml:space="preserve"> Exploitation of Tactical Data Links within</w:t>
            </w:r>
            <w:r w:rsidR="581BEEF1" w:rsidRPr="00B51400">
              <w:rPr>
                <w:color w:val="000000" w:themeColor="text1"/>
              </w:rPr>
              <w:t xml:space="preserve"> Land </w:t>
            </w:r>
            <w:r w:rsidRPr="00B51400">
              <w:rPr>
                <w:color w:val="000000" w:themeColor="text1"/>
              </w:rPr>
              <w:t>Information Manoeuvre</w:t>
            </w:r>
          </w:p>
        </w:tc>
      </w:tr>
      <w:tr w:rsidR="00680F43" w14:paraId="2F6E0120" w14:textId="77777777" w:rsidTr="6E847648">
        <w:tc>
          <w:tcPr>
            <w:tcW w:w="3119" w:type="dxa"/>
            <w:hideMark/>
          </w:tcPr>
          <w:p w14:paraId="08EC304B" w14:textId="77777777" w:rsidR="00680F43" w:rsidRPr="000844C9" w:rsidRDefault="00680F43">
            <w:pPr>
              <w:spacing w:before="0" w:after="160"/>
              <w:ind w:left="0"/>
              <w:rPr>
                <w:b/>
                <w:bCs/>
                <w:color w:val="000000"/>
                <w:sz w:val="24"/>
                <w:szCs w:val="24"/>
              </w:rPr>
            </w:pPr>
            <w:r w:rsidRPr="000844C9">
              <w:rPr>
                <w:b/>
                <w:bCs/>
                <w:color w:val="000000"/>
                <w:sz w:val="24"/>
                <w:szCs w:val="24"/>
              </w:rPr>
              <w:t>Call-Off Contract Description:</w:t>
            </w:r>
          </w:p>
        </w:tc>
        <w:tc>
          <w:tcPr>
            <w:tcW w:w="6039" w:type="dxa"/>
            <w:hideMark/>
          </w:tcPr>
          <w:p w14:paraId="680553D5" w14:textId="18C53D0B" w:rsidR="00680F43" w:rsidRDefault="00B51400">
            <w:pPr>
              <w:spacing w:before="0" w:after="160"/>
              <w:ind w:left="0"/>
            </w:pPr>
            <w:r w:rsidRPr="00B51400">
              <w:rPr>
                <w:color w:val="000000"/>
              </w:rPr>
              <w:t>Army HQ require a team with specialist knowledge of the implementation of Tactical Data Links to transform/augment and harmonise their further TDL investment</w:t>
            </w:r>
          </w:p>
        </w:tc>
      </w:tr>
      <w:tr w:rsidR="00680F43" w14:paraId="0E320145" w14:textId="77777777" w:rsidTr="6E847648">
        <w:tc>
          <w:tcPr>
            <w:tcW w:w="3119" w:type="dxa"/>
          </w:tcPr>
          <w:p w14:paraId="2A2DEDEF" w14:textId="77777777" w:rsidR="00680F43" w:rsidRPr="000844C9" w:rsidRDefault="00680F43">
            <w:pPr>
              <w:spacing w:before="0" w:after="160"/>
              <w:ind w:left="0"/>
              <w:rPr>
                <w:b/>
                <w:bCs/>
                <w:color w:val="000000"/>
                <w:sz w:val="24"/>
                <w:szCs w:val="24"/>
              </w:rPr>
            </w:pPr>
          </w:p>
        </w:tc>
        <w:tc>
          <w:tcPr>
            <w:tcW w:w="6039" w:type="dxa"/>
          </w:tcPr>
          <w:p w14:paraId="3F0DC457" w14:textId="77777777" w:rsidR="00680F43" w:rsidRDefault="00680F43">
            <w:pPr>
              <w:spacing w:before="0" w:after="160"/>
              <w:ind w:left="0"/>
              <w:rPr>
                <w:color w:val="000000"/>
              </w:rPr>
            </w:pPr>
          </w:p>
        </w:tc>
      </w:tr>
      <w:tr w:rsidR="00680F43" w14:paraId="1A3204CF" w14:textId="77777777" w:rsidTr="6E847648">
        <w:tc>
          <w:tcPr>
            <w:tcW w:w="3119" w:type="dxa"/>
            <w:hideMark/>
          </w:tcPr>
          <w:p w14:paraId="2F67685E" w14:textId="77777777" w:rsidR="00680F43" w:rsidRPr="000844C9" w:rsidRDefault="00680F43">
            <w:pPr>
              <w:spacing w:before="0" w:after="160"/>
              <w:ind w:left="0"/>
              <w:rPr>
                <w:b/>
                <w:bCs/>
                <w:color w:val="000000"/>
                <w:sz w:val="24"/>
                <w:szCs w:val="24"/>
              </w:rPr>
            </w:pPr>
            <w:r w:rsidRPr="000844C9">
              <w:rPr>
                <w:b/>
                <w:bCs/>
                <w:color w:val="000000"/>
                <w:sz w:val="24"/>
                <w:szCs w:val="24"/>
              </w:rPr>
              <w:t>The Buyer:</w:t>
            </w:r>
          </w:p>
        </w:tc>
        <w:tc>
          <w:tcPr>
            <w:tcW w:w="6039" w:type="dxa"/>
            <w:hideMark/>
          </w:tcPr>
          <w:p w14:paraId="2D1BAFBF" w14:textId="50B72B69" w:rsidR="00680F43" w:rsidRPr="00B51400" w:rsidRDefault="00B274FA">
            <w:pPr>
              <w:spacing w:before="0" w:after="160"/>
              <w:ind w:left="0"/>
            </w:pPr>
            <w:r>
              <w:rPr>
                <w:color w:val="2E74B5" w:themeColor="accent5" w:themeShade="BF"/>
              </w:rPr>
              <w:t>REDACTED</w:t>
            </w:r>
          </w:p>
        </w:tc>
      </w:tr>
      <w:tr w:rsidR="00680F43" w14:paraId="77FFC4A8" w14:textId="77777777" w:rsidTr="6E847648">
        <w:tc>
          <w:tcPr>
            <w:tcW w:w="3119" w:type="dxa"/>
            <w:hideMark/>
          </w:tcPr>
          <w:p w14:paraId="0BEF4B8D" w14:textId="77777777" w:rsidR="00680F43" w:rsidRPr="000844C9" w:rsidRDefault="00680F43">
            <w:pPr>
              <w:spacing w:before="0" w:after="160"/>
              <w:ind w:left="0"/>
              <w:rPr>
                <w:b/>
                <w:bCs/>
                <w:color w:val="000000"/>
                <w:sz w:val="24"/>
                <w:szCs w:val="24"/>
              </w:rPr>
            </w:pPr>
            <w:r w:rsidRPr="000844C9">
              <w:rPr>
                <w:b/>
                <w:bCs/>
                <w:color w:val="000000"/>
                <w:sz w:val="24"/>
                <w:szCs w:val="24"/>
              </w:rPr>
              <w:t>Buyer Address:</w:t>
            </w:r>
          </w:p>
        </w:tc>
        <w:tc>
          <w:tcPr>
            <w:tcW w:w="6039" w:type="dxa"/>
            <w:hideMark/>
          </w:tcPr>
          <w:p w14:paraId="7632053C" w14:textId="32943F90" w:rsidR="00680F43" w:rsidRPr="00B51400" w:rsidRDefault="00B51400">
            <w:pPr>
              <w:spacing w:before="0" w:after="160"/>
              <w:ind w:left="0"/>
            </w:pPr>
            <w:r w:rsidRPr="00B51400">
              <w:rPr>
                <w:color w:val="000000"/>
              </w:rPr>
              <w:t>Directorate Information, IDL 1, Blenheim Bldg, Army HQ, Monxton Road, Andover, Hampshire, SP11 9HJ</w:t>
            </w:r>
          </w:p>
        </w:tc>
      </w:tr>
      <w:tr w:rsidR="00680F43" w14:paraId="4C0A5461" w14:textId="77777777" w:rsidTr="6E847648">
        <w:trPr>
          <w:trHeight w:val="726"/>
        </w:trPr>
        <w:tc>
          <w:tcPr>
            <w:tcW w:w="3119" w:type="dxa"/>
          </w:tcPr>
          <w:p w14:paraId="2A285698" w14:textId="77777777" w:rsidR="00680F43" w:rsidRPr="000844C9" w:rsidRDefault="00680F43">
            <w:pPr>
              <w:spacing w:before="0" w:after="160"/>
              <w:ind w:left="0"/>
              <w:rPr>
                <w:b/>
                <w:bCs/>
                <w:color w:val="000000"/>
                <w:sz w:val="24"/>
                <w:szCs w:val="24"/>
              </w:rPr>
            </w:pPr>
          </w:p>
        </w:tc>
        <w:tc>
          <w:tcPr>
            <w:tcW w:w="6039" w:type="dxa"/>
          </w:tcPr>
          <w:p w14:paraId="688EDEE8" w14:textId="77777777" w:rsidR="00680F43" w:rsidRDefault="00680F43">
            <w:pPr>
              <w:spacing w:before="0" w:after="160"/>
              <w:ind w:left="0"/>
              <w:rPr>
                <w:color w:val="000000"/>
              </w:rPr>
            </w:pPr>
          </w:p>
        </w:tc>
      </w:tr>
      <w:tr w:rsidR="00680F43" w14:paraId="3CD5C435" w14:textId="77777777" w:rsidTr="6E847648">
        <w:tc>
          <w:tcPr>
            <w:tcW w:w="3119" w:type="dxa"/>
            <w:hideMark/>
          </w:tcPr>
          <w:p w14:paraId="4353EEDF" w14:textId="77777777" w:rsidR="00680F43" w:rsidRPr="000844C9" w:rsidRDefault="00680F43">
            <w:pPr>
              <w:spacing w:before="0" w:after="160"/>
              <w:ind w:left="0"/>
              <w:rPr>
                <w:b/>
                <w:bCs/>
                <w:color w:val="000000"/>
                <w:sz w:val="24"/>
                <w:szCs w:val="24"/>
              </w:rPr>
            </w:pPr>
            <w:r w:rsidRPr="000844C9">
              <w:rPr>
                <w:b/>
                <w:bCs/>
                <w:color w:val="000000"/>
                <w:sz w:val="24"/>
                <w:szCs w:val="24"/>
              </w:rPr>
              <w:t>The Supplier:</w:t>
            </w:r>
          </w:p>
        </w:tc>
        <w:tc>
          <w:tcPr>
            <w:tcW w:w="6039" w:type="dxa"/>
            <w:hideMark/>
          </w:tcPr>
          <w:p w14:paraId="05FFAE7E" w14:textId="48E17833" w:rsidR="00680F43" w:rsidRDefault="000C0214">
            <w:pPr>
              <w:spacing w:before="0" w:after="160"/>
              <w:ind w:left="0"/>
            </w:pPr>
            <w:r>
              <w:t>Met</w:t>
            </w:r>
            <w:r w:rsidR="005D4115">
              <w:t>re</w:t>
            </w:r>
            <w:r>
              <w:t>a Mission Data Limited</w:t>
            </w:r>
          </w:p>
        </w:tc>
      </w:tr>
      <w:tr w:rsidR="00680F43" w14:paraId="5CDEC0DD" w14:textId="77777777" w:rsidTr="6E847648">
        <w:trPr>
          <w:trHeight w:val="1178"/>
        </w:trPr>
        <w:tc>
          <w:tcPr>
            <w:tcW w:w="3119" w:type="dxa"/>
            <w:hideMark/>
          </w:tcPr>
          <w:p w14:paraId="6FD4F413" w14:textId="77777777" w:rsidR="00680F43" w:rsidRPr="000844C9" w:rsidRDefault="00680F43">
            <w:pPr>
              <w:spacing w:before="0" w:after="160"/>
              <w:ind w:left="0"/>
              <w:rPr>
                <w:b/>
                <w:bCs/>
                <w:color w:val="000000"/>
                <w:sz w:val="24"/>
                <w:szCs w:val="24"/>
              </w:rPr>
            </w:pPr>
            <w:r w:rsidRPr="000844C9">
              <w:rPr>
                <w:b/>
                <w:bCs/>
                <w:color w:val="000000"/>
                <w:sz w:val="24"/>
                <w:szCs w:val="24"/>
              </w:rPr>
              <w:t>Supplier Address:</w:t>
            </w:r>
          </w:p>
        </w:tc>
        <w:tc>
          <w:tcPr>
            <w:tcW w:w="6039" w:type="dxa"/>
            <w:hideMark/>
          </w:tcPr>
          <w:p w14:paraId="5BA63CC1" w14:textId="77777777" w:rsidR="000C0214" w:rsidRDefault="000C0214" w:rsidP="000C0214">
            <w:pPr>
              <w:spacing w:before="0" w:after="0"/>
              <w:ind w:left="0"/>
            </w:pPr>
            <w:r>
              <w:t>Malvern Hills Science Park</w:t>
            </w:r>
          </w:p>
          <w:p w14:paraId="6B35C158" w14:textId="1DF79104" w:rsidR="000C0214" w:rsidRDefault="000C0214" w:rsidP="000C0214">
            <w:pPr>
              <w:spacing w:before="0" w:after="0"/>
              <w:ind w:left="0"/>
            </w:pPr>
            <w:r>
              <w:t>Geraldine Road</w:t>
            </w:r>
          </w:p>
          <w:p w14:paraId="4E705D9E" w14:textId="6BB1265C" w:rsidR="000C0214" w:rsidRDefault="000C0214" w:rsidP="000C0214">
            <w:pPr>
              <w:spacing w:before="0" w:after="0"/>
              <w:ind w:left="0"/>
            </w:pPr>
            <w:r>
              <w:t>Great Malvern</w:t>
            </w:r>
          </w:p>
          <w:p w14:paraId="0B6987D5" w14:textId="6A8CA222" w:rsidR="000C0214" w:rsidRDefault="000C0214" w:rsidP="000C0214">
            <w:pPr>
              <w:spacing w:before="0" w:after="0"/>
              <w:ind w:left="0"/>
            </w:pPr>
            <w:r>
              <w:t>Worcestershire</w:t>
            </w:r>
          </w:p>
          <w:p w14:paraId="13759BEC" w14:textId="0945A89E" w:rsidR="000C0214" w:rsidRDefault="000C0214" w:rsidP="000C0214">
            <w:pPr>
              <w:spacing w:before="0" w:after="0"/>
              <w:ind w:left="0"/>
            </w:pPr>
            <w:r>
              <w:t>WR14 3SZ</w:t>
            </w:r>
          </w:p>
          <w:p w14:paraId="3A429CC1" w14:textId="77777777" w:rsidR="00B13D2C" w:rsidRDefault="00B13D2C" w:rsidP="000C0214">
            <w:pPr>
              <w:spacing w:before="0" w:after="0"/>
              <w:ind w:left="0"/>
            </w:pPr>
          </w:p>
          <w:p w14:paraId="57A48066" w14:textId="48B090EC" w:rsidR="00680F43" w:rsidRDefault="00680F43">
            <w:pPr>
              <w:spacing w:before="0" w:after="160"/>
              <w:ind w:left="0"/>
            </w:pPr>
          </w:p>
        </w:tc>
      </w:tr>
      <w:tr w:rsidR="00680F43" w14:paraId="3BC5A32E" w14:textId="77777777" w:rsidTr="6E847648">
        <w:tc>
          <w:tcPr>
            <w:tcW w:w="3119" w:type="dxa"/>
            <w:hideMark/>
          </w:tcPr>
          <w:p w14:paraId="6899C921" w14:textId="77777777" w:rsidR="00680F43" w:rsidRPr="000844C9" w:rsidRDefault="00680F43">
            <w:pPr>
              <w:spacing w:before="0" w:after="160"/>
              <w:ind w:left="0"/>
              <w:rPr>
                <w:b/>
                <w:bCs/>
                <w:color w:val="000000"/>
                <w:sz w:val="24"/>
                <w:szCs w:val="24"/>
              </w:rPr>
            </w:pPr>
            <w:r w:rsidRPr="000844C9">
              <w:rPr>
                <w:b/>
                <w:bCs/>
                <w:color w:val="000000"/>
                <w:sz w:val="24"/>
                <w:szCs w:val="24"/>
              </w:rPr>
              <w:t>Registration Number:</w:t>
            </w:r>
          </w:p>
        </w:tc>
        <w:tc>
          <w:tcPr>
            <w:tcW w:w="6039" w:type="dxa"/>
            <w:hideMark/>
          </w:tcPr>
          <w:p w14:paraId="6EC5F7F0" w14:textId="508267FB" w:rsidR="00680F43" w:rsidRDefault="003337A1">
            <w:pPr>
              <w:spacing w:before="0" w:after="160"/>
              <w:ind w:left="0"/>
            </w:pPr>
            <w:r>
              <w:t>05440126</w:t>
            </w:r>
          </w:p>
        </w:tc>
      </w:tr>
      <w:tr w:rsidR="00680F43" w14:paraId="0F503E65" w14:textId="77777777" w:rsidTr="6E847648">
        <w:tc>
          <w:tcPr>
            <w:tcW w:w="3119" w:type="dxa"/>
            <w:hideMark/>
          </w:tcPr>
          <w:p w14:paraId="2811F241" w14:textId="77777777" w:rsidR="00680F43" w:rsidRPr="000844C9" w:rsidRDefault="00680F43">
            <w:pPr>
              <w:spacing w:before="0" w:after="160"/>
              <w:ind w:left="0"/>
              <w:rPr>
                <w:b/>
                <w:bCs/>
                <w:sz w:val="24"/>
                <w:szCs w:val="24"/>
              </w:rPr>
            </w:pPr>
            <w:r w:rsidRPr="000844C9">
              <w:rPr>
                <w:b/>
                <w:bCs/>
                <w:color w:val="000000"/>
                <w:sz w:val="24"/>
                <w:szCs w:val="24"/>
              </w:rPr>
              <w:t xml:space="preserve">DUNS Number: </w:t>
            </w:r>
          </w:p>
        </w:tc>
        <w:tc>
          <w:tcPr>
            <w:tcW w:w="6039" w:type="dxa"/>
            <w:hideMark/>
          </w:tcPr>
          <w:p w14:paraId="53877995" w14:textId="0FE9265C" w:rsidR="00680F43" w:rsidRDefault="00A5035C">
            <w:pPr>
              <w:spacing w:before="0" w:after="160"/>
              <w:ind w:left="0"/>
              <w:rPr>
                <w:color w:val="000000"/>
              </w:rPr>
            </w:pPr>
            <w:r w:rsidRPr="00A5035C">
              <w:t>34-633-9851</w:t>
            </w:r>
            <w:r>
              <w:rPr>
                <w:rStyle w:val="eop"/>
                <w:rFonts w:ascii="Calibri" w:hAnsi="Calibri" w:cs="Calibri"/>
                <w:color w:val="000000"/>
                <w:shd w:val="clear" w:color="auto" w:fill="FFFFFF"/>
              </w:rPr>
              <w:t> </w:t>
            </w:r>
          </w:p>
        </w:tc>
      </w:tr>
      <w:tr w:rsidR="00680F43" w14:paraId="679254A8" w14:textId="77777777" w:rsidTr="6E847648">
        <w:tc>
          <w:tcPr>
            <w:tcW w:w="3119" w:type="dxa"/>
            <w:hideMark/>
          </w:tcPr>
          <w:p w14:paraId="1476666F" w14:textId="77777777" w:rsidR="00680F43" w:rsidRPr="000844C9" w:rsidRDefault="00680F43">
            <w:pPr>
              <w:spacing w:before="0" w:after="160"/>
              <w:ind w:left="0"/>
              <w:rPr>
                <w:b/>
                <w:bCs/>
                <w:color w:val="000000"/>
                <w:sz w:val="24"/>
                <w:szCs w:val="24"/>
              </w:rPr>
            </w:pPr>
            <w:r w:rsidRPr="000844C9">
              <w:rPr>
                <w:b/>
                <w:bCs/>
                <w:color w:val="000000"/>
                <w:sz w:val="24"/>
                <w:szCs w:val="24"/>
              </w:rPr>
              <w:t>SID4GOV ID:</w:t>
            </w:r>
          </w:p>
        </w:tc>
        <w:tc>
          <w:tcPr>
            <w:tcW w:w="6039" w:type="dxa"/>
            <w:hideMark/>
          </w:tcPr>
          <w:p w14:paraId="1D447D94" w14:textId="5937A15B" w:rsidR="00680F43" w:rsidRDefault="00CE021F">
            <w:pPr>
              <w:spacing w:before="0" w:after="160"/>
              <w:ind w:left="0"/>
            </w:pPr>
            <w:r>
              <w:t>-</w:t>
            </w:r>
          </w:p>
        </w:tc>
      </w:tr>
    </w:tbl>
    <w:p w14:paraId="76F2D06E" w14:textId="616AFD28" w:rsidR="00680F43" w:rsidRDefault="00680F43" w:rsidP="00680F43">
      <w:pPr>
        <w:spacing w:before="0" w:after="0"/>
        <w:ind w:left="0"/>
      </w:pPr>
    </w:p>
    <w:p w14:paraId="607ECE08" w14:textId="77777777" w:rsidR="00680F43" w:rsidRDefault="00680F43" w:rsidP="00680F43">
      <w:pPr>
        <w:spacing w:before="0" w:after="0"/>
        <w:ind w:left="0"/>
      </w:pPr>
    </w:p>
    <w:p w14:paraId="5FBE5938" w14:textId="77777777" w:rsidR="00680F43" w:rsidRDefault="00680F43" w:rsidP="00680F43">
      <w:pPr>
        <w:spacing w:before="0" w:after="160"/>
        <w:ind w:left="0"/>
        <w:jc w:val="both"/>
        <w:rPr>
          <w:sz w:val="24"/>
          <w:szCs w:val="24"/>
        </w:rPr>
      </w:pPr>
      <w:r>
        <w:rPr>
          <w:rStyle w:val="normaltextrun"/>
          <w:b/>
          <w:bCs/>
          <w:color w:val="000000"/>
          <w:sz w:val="24"/>
          <w:szCs w:val="24"/>
          <w:shd w:val="clear" w:color="auto" w:fill="FFFFFF"/>
        </w:rPr>
        <w:t>APPLICABLE FRAMEWORK CONTRACT</w:t>
      </w:r>
      <w:r>
        <w:rPr>
          <w:rStyle w:val="eop"/>
          <w:sz w:val="24"/>
          <w:szCs w:val="24"/>
          <w:shd w:val="clear" w:color="auto" w:fill="FFFFFF"/>
        </w:rPr>
        <w:t> </w:t>
      </w:r>
      <w:r>
        <w:rPr>
          <w:sz w:val="24"/>
          <w:szCs w:val="24"/>
        </w:rPr>
        <w:t xml:space="preserve"> </w:t>
      </w:r>
    </w:p>
    <w:p w14:paraId="12DFBE85" w14:textId="1378D7DC" w:rsidR="00680F43" w:rsidRDefault="00680F43" w:rsidP="00680F43">
      <w:pPr>
        <w:spacing w:before="0" w:after="160"/>
        <w:ind w:left="0"/>
      </w:pPr>
      <w:r>
        <w:t>This Order Form is for the provision of the Call-Off Deliverables and dated</w:t>
      </w:r>
      <w:r w:rsidR="00AF5F7D">
        <w:t xml:space="preserve"> 3 October 2022.</w:t>
      </w:r>
    </w:p>
    <w:p w14:paraId="2C9CB488" w14:textId="77777777" w:rsidR="00680F43" w:rsidRDefault="00680F43" w:rsidP="00680F43">
      <w:pPr>
        <w:spacing w:before="0" w:after="160"/>
        <w:ind w:left="0"/>
      </w:pPr>
      <w:r>
        <w:t>It’s issued under the Framework Contract with the reference number RM1043.7 for the provision of Digital Outcomes and Specialists Deliverables.</w:t>
      </w:r>
    </w:p>
    <w:p w14:paraId="12C69270" w14:textId="77777777" w:rsidR="00680F43" w:rsidRDefault="00680F43" w:rsidP="00680F43">
      <w:pPr>
        <w:spacing w:before="0" w:after="160"/>
        <w:ind w:left="0"/>
      </w:pPr>
      <w:r>
        <w:t>The Parties intend that this Call-Off Contract will not, except for the first Statement of Work which shall be executed at the same time that the Call-Off Contract is executed, oblige the Buyer to buy or the Supplier to supply Deliverables.</w:t>
      </w:r>
    </w:p>
    <w:p w14:paraId="66EC7BAC" w14:textId="77777777" w:rsidR="00680F43" w:rsidRDefault="00680F43" w:rsidP="00680F43">
      <w:pPr>
        <w:spacing w:before="0" w:after="160"/>
        <w:ind w:left="0"/>
      </w:pPr>
      <w:r>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w:t>
      </w:r>
      <w:r>
        <w:lastRenderedPageBreak/>
        <w:t>Template, Statement of Work Template and Call-Off Schedules).</w:t>
      </w:r>
    </w:p>
    <w:p w14:paraId="412A702C" w14:textId="3500EA56" w:rsidR="00680F43" w:rsidRDefault="00680F43" w:rsidP="00680F43">
      <w:pPr>
        <w:spacing w:before="0" w:after="160"/>
        <w:ind w:left="0"/>
      </w:pPr>
      <w:r>
        <w:t>Upon the execution of each Statement of Work it shall become incorporated into the Buyer and Supplier’s Call-Off Contract.</w:t>
      </w:r>
    </w:p>
    <w:p w14:paraId="7F2AACB8" w14:textId="77777777" w:rsidR="00680F43" w:rsidRDefault="00680F43" w:rsidP="00680F43">
      <w:pPr>
        <w:spacing w:before="0" w:after="0"/>
        <w:ind w:left="0"/>
      </w:pPr>
    </w:p>
    <w:p w14:paraId="729AE3C2" w14:textId="77777777" w:rsidR="00680F43" w:rsidRDefault="00680F43" w:rsidP="00680F43">
      <w:pPr>
        <w:spacing w:before="0" w:after="160"/>
        <w:ind w:left="0"/>
        <w:jc w:val="both"/>
        <w:rPr>
          <w:sz w:val="24"/>
          <w:szCs w:val="24"/>
          <w:highlight w:val="yellow"/>
        </w:rPr>
      </w:pPr>
      <w:r>
        <w:rPr>
          <w:rStyle w:val="normaltextrun"/>
          <w:b/>
          <w:bCs/>
          <w:color w:val="000000"/>
          <w:sz w:val="24"/>
          <w:szCs w:val="24"/>
          <w:shd w:val="clear" w:color="auto" w:fill="FFFFFF"/>
        </w:rPr>
        <w:t>CALL-OFF LOT(S):</w:t>
      </w:r>
      <w:r>
        <w:rPr>
          <w:rStyle w:val="eop"/>
          <w:sz w:val="24"/>
          <w:szCs w:val="24"/>
          <w:shd w:val="clear" w:color="auto" w:fill="FFFFFF"/>
        </w:rPr>
        <w:t> </w:t>
      </w:r>
      <w:r>
        <w:rPr>
          <w:sz w:val="24"/>
          <w:szCs w:val="24"/>
          <w:highlight w:val="yellow"/>
        </w:rPr>
        <w:t xml:space="preserve"> </w:t>
      </w:r>
    </w:p>
    <w:p w14:paraId="3B207D2B" w14:textId="24CF4DA7" w:rsidR="00680F43" w:rsidRDefault="00B51400" w:rsidP="00680F43">
      <w:pPr>
        <w:spacing w:before="0" w:after="160"/>
        <w:ind w:left="0"/>
        <w:jc w:val="both"/>
      </w:pPr>
      <w:r w:rsidRPr="00B51400">
        <w:t>LOT 1 – Digital Outcomes</w:t>
      </w:r>
    </w:p>
    <w:p w14:paraId="686E9F7A" w14:textId="77777777" w:rsidR="00680F43" w:rsidRDefault="00680F43" w:rsidP="00680F43">
      <w:pPr>
        <w:spacing w:before="0" w:after="0"/>
        <w:ind w:left="0"/>
        <w:jc w:val="both"/>
      </w:pPr>
    </w:p>
    <w:p w14:paraId="76E908BF" w14:textId="77777777" w:rsidR="00680F43" w:rsidRDefault="00680F43" w:rsidP="00680F43">
      <w:pPr>
        <w:spacing w:before="0" w:after="160"/>
        <w:ind w:left="0"/>
        <w:jc w:val="both"/>
        <w:rPr>
          <w:sz w:val="24"/>
          <w:szCs w:val="24"/>
        </w:rPr>
      </w:pPr>
      <w:r>
        <w:rPr>
          <w:rStyle w:val="normaltextrun"/>
          <w:b/>
          <w:bCs/>
          <w:color w:val="000000"/>
          <w:sz w:val="24"/>
          <w:szCs w:val="24"/>
          <w:shd w:val="clear" w:color="auto" w:fill="FFFFFF"/>
        </w:rPr>
        <w:t>CALL-OFF INCORPORATED TERMS</w:t>
      </w:r>
      <w:r>
        <w:rPr>
          <w:rStyle w:val="eop"/>
          <w:sz w:val="24"/>
          <w:szCs w:val="24"/>
          <w:shd w:val="clear" w:color="auto" w:fill="FFFFFF"/>
        </w:rPr>
        <w:t> </w:t>
      </w:r>
      <w:r>
        <w:rPr>
          <w:sz w:val="24"/>
          <w:szCs w:val="24"/>
        </w:rPr>
        <w:t xml:space="preserve"> </w:t>
      </w:r>
    </w:p>
    <w:p w14:paraId="65018A22" w14:textId="0B1003B0" w:rsidR="00680F43" w:rsidRDefault="00680F43" w:rsidP="00680F43">
      <w:pPr>
        <w:spacing w:before="0" w:after="160"/>
        <w:ind w:left="0"/>
        <w:jc w:val="both"/>
      </w:pPr>
      <w:r>
        <w:t>The following documents are incorporated into this Call-Off Contract. Where numbers are missing we are not using those schedules. If the documents conflict, the following order of precedence applies:</w:t>
      </w:r>
    </w:p>
    <w:p w14:paraId="3AEA8BCF" w14:textId="77777777" w:rsidR="00425779" w:rsidRDefault="00425779" w:rsidP="00425779">
      <w:pPr>
        <w:numPr>
          <w:ilvl w:val="0"/>
          <w:numId w:val="1"/>
        </w:numPr>
        <w:spacing w:before="0" w:after="160"/>
        <w:ind w:left="709" w:hanging="709"/>
        <w:rPr>
          <w:b/>
          <w:bCs/>
        </w:rPr>
      </w:pPr>
      <w:r>
        <w:rPr>
          <w:b/>
          <w:bCs/>
          <w:color w:val="000000"/>
        </w:rPr>
        <w:t>This Order Form including the Call-Off Special Terms and Call-Off Special Schedules.</w:t>
      </w:r>
    </w:p>
    <w:p w14:paraId="53026109" w14:textId="77777777" w:rsidR="00425779" w:rsidRDefault="00425779" w:rsidP="00425779">
      <w:pPr>
        <w:numPr>
          <w:ilvl w:val="0"/>
          <w:numId w:val="1"/>
        </w:numPr>
        <w:spacing w:before="0" w:after="160"/>
        <w:ind w:left="709" w:hanging="709"/>
        <w:rPr>
          <w:b/>
          <w:bCs/>
        </w:rPr>
      </w:pPr>
      <w:r>
        <w:rPr>
          <w:b/>
          <w:bCs/>
          <w:color w:val="000000"/>
        </w:rPr>
        <w:t>Joint Schedule 1 (Definitions) RM1043.7</w:t>
      </w:r>
    </w:p>
    <w:p w14:paraId="1D517222" w14:textId="77777777" w:rsidR="00425779" w:rsidRDefault="00425779" w:rsidP="00425779">
      <w:pPr>
        <w:numPr>
          <w:ilvl w:val="0"/>
          <w:numId w:val="1"/>
        </w:numPr>
        <w:spacing w:before="0" w:after="160"/>
        <w:ind w:left="709" w:hanging="709"/>
        <w:rPr>
          <w:b/>
          <w:bCs/>
        </w:rPr>
      </w:pPr>
      <w:r>
        <w:rPr>
          <w:b/>
          <w:bCs/>
          <w:color w:val="000000"/>
        </w:rPr>
        <w:t>Framework Special Terms</w:t>
      </w:r>
    </w:p>
    <w:p w14:paraId="5894505A" w14:textId="3862D085" w:rsidR="00425779" w:rsidRDefault="00425779" w:rsidP="00425779">
      <w:pPr>
        <w:numPr>
          <w:ilvl w:val="0"/>
          <w:numId w:val="1"/>
        </w:numPr>
        <w:spacing w:before="0" w:after="160"/>
        <w:ind w:left="709" w:hanging="709"/>
        <w:rPr>
          <w:b/>
          <w:bCs/>
        </w:rPr>
      </w:pPr>
      <w:r>
        <w:rPr>
          <w:b/>
          <w:bCs/>
          <w:color w:val="000000"/>
        </w:rPr>
        <w:t>The following Schedules in equal order of precedence:</w:t>
      </w:r>
      <w:r>
        <w:rPr>
          <w:b/>
          <w:bCs/>
        </w:rPr>
        <w:t xml:space="preserve"> </w:t>
      </w:r>
    </w:p>
    <w:p w14:paraId="430EB2F1" w14:textId="77777777" w:rsidR="00425779" w:rsidRDefault="00425779" w:rsidP="00425779">
      <w:pPr>
        <w:numPr>
          <w:ilvl w:val="1"/>
          <w:numId w:val="1"/>
        </w:numPr>
        <w:spacing w:before="0" w:after="160"/>
        <w:ind w:left="1560" w:hanging="851"/>
        <w:rPr>
          <w:b/>
          <w:bCs/>
        </w:rPr>
      </w:pPr>
      <w:r>
        <w:rPr>
          <w:b/>
          <w:bCs/>
          <w:color w:val="000000"/>
        </w:rPr>
        <w:t>Joint Schedules for RM1043.7</w:t>
      </w:r>
    </w:p>
    <w:p w14:paraId="1A65123C" w14:textId="318B2294" w:rsidR="003953B0" w:rsidRDefault="003953B0" w:rsidP="00425779">
      <w:pPr>
        <w:tabs>
          <w:tab w:val="left" w:pos="1560"/>
        </w:tabs>
        <w:spacing w:before="0" w:after="0"/>
        <w:ind w:left="1560"/>
        <w:rPr>
          <w:color w:val="000000"/>
        </w:rPr>
      </w:pPr>
      <w:r>
        <w:rPr>
          <w:color w:val="000000"/>
        </w:rPr>
        <w:t>Joint Schedule 1 (</w:t>
      </w:r>
      <w:r w:rsidR="00B71278">
        <w:rPr>
          <w:color w:val="000000"/>
        </w:rPr>
        <w:t>Definitions</w:t>
      </w:r>
      <w:r>
        <w:rPr>
          <w:color w:val="000000"/>
        </w:rPr>
        <w:t>)</w:t>
      </w:r>
    </w:p>
    <w:p w14:paraId="25F39C4C" w14:textId="64FEB4A5" w:rsidR="00425779" w:rsidRDefault="00425779" w:rsidP="00425779">
      <w:pPr>
        <w:tabs>
          <w:tab w:val="left" w:pos="1560"/>
        </w:tabs>
        <w:spacing w:before="0" w:after="0"/>
        <w:ind w:left="1560"/>
      </w:pPr>
      <w:r>
        <w:rPr>
          <w:color w:val="000000"/>
        </w:rPr>
        <w:t>Joint Schedule 2 (Variation Form)</w:t>
      </w:r>
    </w:p>
    <w:p w14:paraId="0DBFD3CC" w14:textId="77777777" w:rsidR="00425779" w:rsidRDefault="00425779" w:rsidP="00425779">
      <w:pPr>
        <w:tabs>
          <w:tab w:val="left" w:pos="1560"/>
        </w:tabs>
        <w:spacing w:before="0" w:after="0"/>
        <w:ind w:left="1560"/>
      </w:pPr>
      <w:r>
        <w:rPr>
          <w:color w:val="000000"/>
        </w:rPr>
        <w:t>Joint Schedule 3 (Insurance Requirements)</w:t>
      </w:r>
    </w:p>
    <w:p w14:paraId="132CF7D4" w14:textId="4D21CDA3" w:rsidR="00425779" w:rsidRDefault="00425779" w:rsidP="00425779">
      <w:pPr>
        <w:tabs>
          <w:tab w:val="left" w:pos="1560"/>
        </w:tabs>
        <w:spacing w:before="0" w:after="0"/>
        <w:ind w:left="1560"/>
        <w:rPr>
          <w:color w:val="000000"/>
        </w:rPr>
      </w:pPr>
      <w:r>
        <w:rPr>
          <w:color w:val="000000"/>
        </w:rPr>
        <w:t>Joint Schedule 4 (Commercially Sensitive Information)</w:t>
      </w:r>
    </w:p>
    <w:p w14:paraId="24DAB2F2" w14:textId="27426AD0" w:rsidR="003953B0" w:rsidRPr="003953B0" w:rsidRDefault="003953B0" w:rsidP="003953B0">
      <w:pPr>
        <w:tabs>
          <w:tab w:val="left" w:pos="1560"/>
        </w:tabs>
        <w:spacing w:before="0" w:after="0"/>
        <w:ind w:left="1560"/>
        <w:rPr>
          <w:color w:val="000000"/>
        </w:rPr>
      </w:pPr>
      <w:r>
        <w:rPr>
          <w:color w:val="000000"/>
        </w:rPr>
        <w:t>Joint Schedule 5 (</w:t>
      </w:r>
      <w:r w:rsidR="00557502" w:rsidRPr="00557502">
        <w:rPr>
          <w:color w:val="000000"/>
        </w:rPr>
        <w:t>Corporate Social Responsibility</w:t>
      </w:r>
      <w:r>
        <w:rPr>
          <w:color w:val="000000"/>
        </w:rPr>
        <w:t>)</w:t>
      </w:r>
    </w:p>
    <w:p w14:paraId="3F2C34C4" w14:textId="2FFD4B54" w:rsidR="00425779" w:rsidRDefault="00425779" w:rsidP="00425779">
      <w:pPr>
        <w:tabs>
          <w:tab w:val="left" w:pos="1560"/>
        </w:tabs>
        <w:spacing w:before="0" w:after="0"/>
        <w:ind w:left="1560"/>
      </w:pPr>
      <w:r>
        <w:rPr>
          <w:color w:val="000000"/>
        </w:rPr>
        <w:t>Joint Schedule 6 (Key Subcontractors)</w:t>
      </w:r>
    </w:p>
    <w:p w14:paraId="1DF11840" w14:textId="5500A5C1" w:rsidR="00425779" w:rsidRDefault="00425779" w:rsidP="00425779">
      <w:pPr>
        <w:tabs>
          <w:tab w:val="left" w:pos="1560"/>
        </w:tabs>
        <w:spacing w:before="0" w:after="0"/>
        <w:ind w:left="1560"/>
      </w:pPr>
      <w:r>
        <w:rPr>
          <w:color w:val="000000"/>
        </w:rPr>
        <w:t>Joint Schedule 7 (Financial Difficulties)</w:t>
      </w:r>
    </w:p>
    <w:p w14:paraId="453C08F2" w14:textId="3D80911C" w:rsidR="00425779" w:rsidRDefault="00425779" w:rsidP="00425779">
      <w:pPr>
        <w:tabs>
          <w:tab w:val="left" w:pos="1560"/>
        </w:tabs>
        <w:spacing w:before="0" w:after="0"/>
        <w:ind w:left="1560"/>
        <w:rPr>
          <w:color w:val="000000"/>
        </w:rPr>
      </w:pPr>
      <w:r>
        <w:rPr>
          <w:color w:val="000000"/>
        </w:rPr>
        <w:t>Joint Schedule 8 (Guarantee)</w:t>
      </w:r>
      <w:r w:rsidR="00B51400">
        <w:rPr>
          <w:color w:val="000000"/>
        </w:rPr>
        <w:t xml:space="preserve"> – NOT APPLICABLE</w:t>
      </w:r>
    </w:p>
    <w:p w14:paraId="1473A3CB" w14:textId="093DD18E" w:rsidR="003953B0" w:rsidRPr="003953B0" w:rsidRDefault="003953B0" w:rsidP="003953B0">
      <w:pPr>
        <w:tabs>
          <w:tab w:val="left" w:pos="1560"/>
        </w:tabs>
        <w:spacing w:before="0" w:after="0"/>
        <w:ind w:left="1560"/>
        <w:rPr>
          <w:color w:val="000000"/>
        </w:rPr>
      </w:pPr>
      <w:r>
        <w:rPr>
          <w:color w:val="000000"/>
        </w:rPr>
        <w:t xml:space="preserve">Joint Schedule 9 (Blank) </w:t>
      </w:r>
      <w:r w:rsidRPr="003953B0">
        <w:rPr>
          <w:b/>
          <w:bCs/>
          <w:color w:val="000000"/>
        </w:rPr>
        <w:t>– N/A</w:t>
      </w:r>
    </w:p>
    <w:p w14:paraId="2B300082" w14:textId="77777777" w:rsidR="00425779" w:rsidRDefault="00425779" w:rsidP="00425779">
      <w:pPr>
        <w:tabs>
          <w:tab w:val="left" w:pos="1560"/>
        </w:tabs>
        <w:spacing w:before="0" w:after="0"/>
        <w:ind w:left="1560"/>
      </w:pPr>
      <w:r>
        <w:rPr>
          <w:color w:val="000000"/>
        </w:rPr>
        <w:t>Joint Schedule 10 (Rectification Plan)</w:t>
      </w:r>
    </w:p>
    <w:p w14:paraId="6B9057D6" w14:textId="08485881" w:rsidR="00425779" w:rsidRDefault="00425779" w:rsidP="00425779">
      <w:pPr>
        <w:tabs>
          <w:tab w:val="left" w:pos="1560"/>
        </w:tabs>
        <w:spacing w:before="0" w:after="0"/>
        <w:ind w:left="1560"/>
      </w:pPr>
      <w:r>
        <w:rPr>
          <w:color w:val="000000"/>
        </w:rPr>
        <w:t>Joint Schedule 11 (Processing Data) RM1043.7</w:t>
      </w:r>
      <w:r w:rsidR="00F52078">
        <w:rPr>
          <w:color w:val="000000"/>
        </w:rPr>
        <w:t xml:space="preserve"> – NOT APPLICABLE</w:t>
      </w:r>
    </w:p>
    <w:p w14:paraId="1B869A11" w14:textId="719F96CB" w:rsidR="00425779" w:rsidRDefault="00425779" w:rsidP="00425779">
      <w:pPr>
        <w:tabs>
          <w:tab w:val="left" w:pos="1560"/>
        </w:tabs>
        <w:spacing w:before="0" w:after="160"/>
        <w:ind w:left="1560"/>
      </w:pPr>
      <w:r>
        <w:rPr>
          <w:color w:val="000000"/>
        </w:rPr>
        <w:t>Joint Schedule 12 (Supply Chain Visibility)</w:t>
      </w:r>
      <w:r w:rsidR="00B51400">
        <w:rPr>
          <w:color w:val="000000"/>
        </w:rPr>
        <w:t xml:space="preserve"> – NOT APPLICABLE</w:t>
      </w:r>
    </w:p>
    <w:p w14:paraId="15D13241" w14:textId="46C310C6" w:rsidR="00425779" w:rsidRDefault="00425779" w:rsidP="00425779">
      <w:pPr>
        <w:numPr>
          <w:ilvl w:val="1"/>
          <w:numId w:val="1"/>
        </w:numPr>
        <w:spacing w:before="0" w:after="160"/>
        <w:ind w:left="1560" w:hanging="851"/>
        <w:rPr>
          <w:b/>
          <w:bCs/>
        </w:rPr>
      </w:pPr>
      <w:r>
        <w:rPr>
          <w:b/>
          <w:bCs/>
          <w:color w:val="000000"/>
        </w:rPr>
        <w:t xml:space="preserve">Call-Off Schedules </w:t>
      </w:r>
      <w:r w:rsidRPr="00B51400">
        <w:rPr>
          <w:b/>
          <w:bCs/>
          <w:color w:val="000000"/>
        </w:rPr>
        <w:t>for 7</w:t>
      </w:r>
      <w:r w:rsidR="00B51400" w:rsidRPr="00B51400">
        <w:rPr>
          <w:b/>
          <w:bCs/>
          <w:color w:val="000000"/>
        </w:rPr>
        <w:t xml:space="preserve">01551801 </w:t>
      </w:r>
      <w:r w:rsidRPr="00B51400">
        <w:rPr>
          <w:b/>
          <w:bCs/>
          <w:color w:val="000000"/>
        </w:rPr>
        <w:t>(DInfoCom</w:t>
      </w:r>
      <w:r>
        <w:rPr>
          <w:b/>
          <w:bCs/>
          <w:color w:val="000000"/>
        </w:rPr>
        <w:t>/</w:t>
      </w:r>
      <w:r w:rsidR="00B51400">
        <w:rPr>
          <w:b/>
          <w:bCs/>
          <w:color w:val="000000"/>
        </w:rPr>
        <w:t>0174</w:t>
      </w:r>
      <w:r>
        <w:rPr>
          <w:b/>
          <w:bCs/>
          <w:color w:val="000000"/>
        </w:rPr>
        <w:t>)</w:t>
      </w:r>
    </w:p>
    <w:p w14:paraId="1581A44F" w14:textId="77777777" w:rsidR="00425779" w:rsidRDefault="00425779" w:rsidP="00425779">
      <w:pPr>
        <w:spacing w:before="0" w:after="0"/>
        <w:ind w:left="1560"/>
      </w:pPr>
      <w:r>
        <w:rPr>
          <w:color w:val="000000"/>
        </w:rPr>
        <w:t>Call-Off Schedule 1 (Transparency Reports)</w:t>
      </w:r>
    </w:p>
    <w:p w14:paraId="2989231F" w14:textId="77777777" w:rsidR="00425779" w:rsidRDefault="00425779" w:rsidP="00425779">
      <w:pPr>
        <w:spacing w:before="0" w:after="0"/>
        <w:ind w:left="1560"/>
      </w:pPr>
      <w:r>
        <w:rPr>
          <w:color w:val="000000"/>
        </w:rPr>
        <w:t>Call-Off Schedule 2 (Staff Transfer)</w:t>
      </w:r>
    </w:p>
    <w:p w14:paraId="0D152D7D" w14:textId="65009A09" w:rsidR="00425779" w:rsidRDefault="00425779" w:rsidP="00425779">
      <w:pPr>
        <w:spacing w:before="0" w:after="0"/>
        <w:ind w:left="1560"/>
        <w:rPr>
          <w:color w:val="000000"/>
        </w:rPr>
      </w:pPr>
      <w:r>
        <w:rPr>
          <w:color w:val="000000"/>
        </w:rPr>
        <w:t>Call-Off Schedule 3 (Continuous Improvement)</w:t>
      </w:r>
      <w:r w:rsidR="006906AF">
        <w:rPr>
          <w:color w:val="000000"/>
        </w:rPr>
        <w:t xml:space="preserve"> (Not Applicable – Clarification Question 3 refers)</w:t>
      </w:r>
    </w:p>
    <w:p w14:paraId="6C62DA2D" w14:textId="2731B9E1" w:rsidR="003953B0" w:rsidRDefault="003953B0" w:rsidP="00425779">
      <w:pPr>
        <w:spacing w:before="0" w:after="0"/>
        <w:ind w:left="1560"/>
      </w:pPr>
      <w:r>
        <w:rPr>
          <w:color w:val="000000"/>
        </w:rPr>
        <w:t>Call-Off Schedule 4 (Call Off Tender)</w:t>
      </w:r>
    </w:p>
    <w:p w14:paraId="007EC3FE" w14:textId="77777777" w:rsidR="00425779" w:rsidRDefault="00425779" w:rsidP="00425779">
      <w:pPr>
        <w:spacing w:before="0" w:after="0"/>
        <w:ind w:left="1560"/>
      </w:pPr>
      <w:r>
        <w:rPr>
          <w:color w:val="000000"/>
        </w:rPr>
        <w:t>Call-Off Schedule 5 (Pricing Details and Expenses Policy)</w:t>
      </w:r>
    </w:p>
    <w:p w14:paraId="1A31A7DD" w14:textId="24D0BAFE" w:rsidR="00425779" w:rsidRDefault="00425779" w:rsidP="0097430A">
      <w:pPr>
        <w:tabs>
          <w:tab w:val="left" w:pos="1843"/>
        </w:tabs>
        <w:spacing w:before="0" w:after="0"/>
        <w:ind w:left="1843" w:hanging="283"/>
      </w:pPr>
      <w:r>
        <w:rPr>
          <w:color w:val="000000"/>
        </w:rPr>
        <w:t>Call-Off Schedule 6 (Intellectual Property Rights and Additional Terms on Digital Deliverables)</w:t>
      </w:r>
      <w:r w:rsidR="004E315A">
        <w:rPr>
          <w:color w:val="000000"/>
        </w:rPr>
        <w:t xml:space="preserve"> </w:t>
      </w:r>
      <w:r w:rsidR="004E315A" w:rsidRPr="004E315A">
        <w:rPr>
          <w:b/>
          <w:bCs/>
          <w:color w:val="000000"/>
        </w:rPr>
        <w:t>– N/A</w:t>
      </w:r>
      <w:r w:rsidR="004E315A">
        <w:rPr>
          <w:b/>
          <w:bCs/>
          <w:color w:val="000000"/>
        </w:rPr>
        <w:t xml:space="preserve"> (CQ 26)</w:t>
      </w:r>
    </w:p>
    <w:p w14:paraId="7E0192CA" w14:textId="77777777" w:rsidR="00425779" w:rsidRDefault="00425779" w:rsidP="00425779">
      <w:pPr>
        <w:spacing w:before="0" w:after="0"/>
        <w:ind w:left="1560"/>
      </w:pPr>
      <w:r>
        <w:rPr>
          <w:color w:val="000000"/>
        </w:rPr>
        <w:t>Call-Off Schedule 7 (Key Supplier Staff)</w:t>
      </w:r>
    </w:p>
    <w:p w14:paraId="1D693BFE" w14:textId="3799A35B" w:rsidR="00425779" w:rsidRDefault="00425779" w:rsidP="00425779">
      <w:pPr>
        <w:spacing w:before="0" w:after="0"/>
        <w:ind w:left="1560"/>
      </w:pPr>
      <w:r>
        <w:rPr>
          <w:color w:val="000000"/>
        </w:rPr>
        <w:t>Call-Off Schedule 8 (Business Continuity and Disaster Recovery)</w:t>
      </w:r>
      <w:r w:rsidR="00B51400">
        <w:rPr>
          <w:color w:val="000000"/>
        </w:rPr>
        <w:t xml:space="preserve"> – NOT APPLICABLE</w:t>
      </w:r>
    </w:p>
    <w:p w14:paraId="692F5105" w14:textId="77777777" w:rsidR="00425779" w:rsidRDefault="00425779" w:rsidP="00425779">
      <w:pPr>
        <w:spacing w:before="0" w:after="0"/>
        <w:ind w:left="1560"/>
      </w:pPr>
      <w:r>
        <w:rPr>
          <w:color w:val="000000"/>
        </w:rPr>
        <w:t>Call-Off Schedule 9 (Security)</w:t>
      </w:r>
    </w:p>
    <w:p w14:paraId="57440D2C" w14:textId="39B4BBA3" w:rsidR="00425779" w:rsidRDefault="00425779" w:rsidP="00425779">
      <w:pPr>
        <w:spacing w:before="0" w:after="0"/>
        <w:ind w:left="1560"/>
        <w:rPr>
          <w:color w:val="000000"/>
        </w:rPr>
      </w:pPr>
      <w:r>
        <w:rPr>
          <w:color w:val="000000"/>
        </w:rPr>
        <w:t>Call-Off Schedule 10 (Exit Management)</w:t>
      </w:r>
    </w:p>
    <w:p w14:paraId="658F4051" w14:textId="01712FF3" w:rsidR="003953B0" w:rsidRDefault="003953B0" w:rsidP="00425779">
      <w:pPr>
        <w:spacing w:before="0" w:after="0"/>
        <w:ind w:left="1560"/>
        <w:rPr>
          <w:color w:val="000000"/>
        </w:rPr>
      </w:pPr>
      <w:r>
        <w:rPr>
          <w:color w:val="000000"/>
        </w:rPr>
        <w:t xml:space="preserve">Call-Off Schedule 11 (Blank) </w:t>
      </w:r>
      <w:r w:rsidRPr="003953B0">
        <w:rPr>
          <w:b/>
          <w:bCs/>
          <w:color w:val="000000"/>
        </w:rPr>
        <w:t>– N/A</w:t>
      </w:r>
    </w:p>
    <w:p w14:paraId="6A57D699" w14:textId="4382F03D" w:rsidR="003953B0" w:rsidRDefault="003953B0" w:rsidP="003953B0">
      <w:pPr>
        <w:spacing w:before="0" w:after="0"/>
        <w:ind w:left="1560"/>
        <w:rPr>
          <w:color w:val="000000"/>
        </w:rPr>
      </w:pPr>
      <w:r>
        <w:rPr>
          <w:color w:val="000000"/>
        </w:rPr>
        <w:t xml:space="preserve">Call-Off Schedule 12 (Blank) </w:t>
      </w:r>
      <w:r w:rsidRPr="003953B0">
        <w:rPr>
          <w:b/>
          <w:bCs/>
          <w:color w:val="000000"/>
        </w:rPr>
        <w:t>– N/A</w:t>
      </w:r>
    </w:p>
    <w:p w14:paraId="68BA4173" w14:textId="2AD3AA01" w:rsidR="00425779" w:rsidRDefault="00425779" w:rsidP="00425779">
      <w:pPr>
        <w:spacing w:before="0" w:after="0"/>
        <w:ind w:left="1560"/>
      </w:pPr>
      <w:r>
        <w:rPr>
          <w:color w:val="000000"/>
        </w:rPr>
        <w:t>Call-Off Schedule 13 (Implementation Plan and Testing)</w:t>
      </w:r>
      <w:r w:rsidR="00951A33">
        <w:rPr>
          <w:color w:val="000000"/>
        </w:rPr>
        <w:t xml:space="preserve"> </w:t>
      </w:r>
      <w:r w:rsidR="00951A33" w:rsidRPr="00951A33">
        <w:rPr>
          <w:b/>
          <w:bCs/>
          <w:color w:val="000000"/>
        </w:rPr>
        <w:t>– N/A (CQ31)</w:t>
      </w:r>
    </w:p>
    <w:p w14:paraId="4C6DCB44" w14:textId="2810FD02" w:rsidR="00425779" w:rsidRDefault="00425779" w:rsidP="00425779">
      <w:pPr>
        <w:spacing w:before="0" w:after="0"/>
        <w:ind w:left="1560"/>
      </w:pPr>
      <w:r>
        <w:rPr>
          <w:color w:val="000000"/>
        </w:rPr>
        <w:t>Call-Off Schedule 14 (Service Levels and Balanced Scorecard)</w:t>
      </w:r>
      <w:r w:rsidR="00B51400">
        <w:rPr>
          <w:color w:val="000000"/>
        </w:rPr>
        <w:t xml:space="preserve"> – NOT </w:t>
      </w:r>
      <w:r w:rsidR="00B51400">
        <w:rPr>
          <w:color w:val="000000"/>
        </w:rPr>
        <w:lastRenderedPageBreak/>
        <w:t>APPLICABLE</w:t>
      </w:r>
    </w:p>
    <w:p w14:paraId="2B1BDE86" w14:textId="03C67D67" w:rsidR="00425779" w:rsidRDefault="00425779" w:rsidP="00425779">
      <w:pPr>
        <w:spacing w:before="0" w:after="0"/>
        <w:ind w:left="1560"/>
      </w:pPr>
      <w:r>
        <w:rPr>
          <w:color w:val="000000"/>
        </w:rPr>
        <w:t>Call-Off Schedule 15 (Call-Off Contract Management)</w:t>
      </w:r>
    </w:p>
    <w:p w14:paraId="673486F4" w14:textId="29CC069D" w:rsidR="00425779" w:rsidRDefault="00425779" w:rsidP="00425779">
      <w:pPr>
        <w:spacing w:before="0" w:after="0"/>
        <w:ind w:left="1560"/>
      </w:pPr>
      <w:r>
        <w:rPr>
          <w:color w:val="000000"/>
        </w:rPr>
        <w:t>Call-Off Schedule 16 (Benchmarking)</w:t>
      </w:r>
      <w:r w:rsidR="00B51400">
        <w:rPr>
          <w:color w:val="000000"/>
        </w:rPr>
        <w:t xml:space="preserve"> – NOT APPLICABLE</w:t>
      </w:r>
    </w:p>
    <w:p w14:paraId="652A3B65" w14:textId="3879CB40" w:rsidR="00425779" w:rsidRDefault="00425779" w:rsidP="00425779">
      <w:pPr>
        <w:spacing w:before="0" w:after="0"/>
        <w:ind w:left="1560"/>
      </w:pPr>
      <w:r>
        <w:rPr>
          <w:color w:val="000000"/>
        </w:rPr>
        <w:t>Call-Off Schedule 17 (MOD Terms)</w:t>
      </w:r>
    </w:p>
    <w:p w14:paraId="20357C18" w14:textId="2E81425E" w:rsidR="00425779" w:rsidRDefault="00425779" w:rsidP="00425779">
      <w:pPr>
        <w:spacing w:before="0" w:after="0"/>
        <w:ind w:left="1560"/>
      </w:pPr>
      <w:r>
        <w:rPr>
          <w:color w:val="000000"/>
        </w:rPr>
        <w:t>Call-Off Schedule 18 (Background Checks)</w:t>
      </w:r>
    </w:p>
    <w:p w14:paraId="3EE6557F" w14:textId="3F25CB91" w:rsidR="00425779" w:rsidRDefault="00425779" w:rsidP="00425779">
      <w:pPr>
        <w:spacing w:before="0" w:after="0"/>
        <w:ind w:left="1560"/>
      </w:pPr>
      <w:r>
        <w:rPr>
          <w:color w:val="000000"/>
        </w:rPr>
        <w:t>Call-Off Schedule 19 (Scottish Law)</w:t>
      </w:r>
      <w:r w:rsidR="00B51400">
        <w:rPr>
          <w:color w:val="000000"/>
        </w:rPr>
        <w:t xml:space="preserve"> – NOT APPLICABLE</w:t>
      </w:r>
    </w:p>
    <w:p w14:paraId="256ACC7E" w14:textId="77777777" w:rsidR="00425779" w:rsidRDefault="00425779" w:rsidP="00425779">
      <w:pPr>
        <w:spacing w:before="0" w:after="0"/>
        <w:ind w:left="1560"/>
      </w:pPr>
      <w:r>
        <w:rPr>
          <w:color w:val="000000"/>
        </w:rPr>
        <w:t>Call-Off Schedule 20 (Call-Off Specification)</w:t>
      </w:r>
    </w:p>
    <w:p w14:paraId="0D33D212" w14:textId="1AAA4C84" w:rsidR="00425779" w:rsidRDefault="00425779" w:rsidP="00425779">
      <w:pPr>
        <w:spacing w:before="0" w:after="0"/>
        <w:ind w:left="1560"/>
        <w:rPr>
          <w:color w:val="000000"/>
        </w:rPr>
      </w:pPr>
      <w:r>
        <w:rPr>
          <w:color w:val="000000"/>
        </w:rPr>
        <w:t>Call-Off Schedule 21 (Northern Ireland Law)</w:t>
      </w:r>
      <w:r w:rsidR="00B51400">
        <w:rPr>
          <w:color w:val="000000"/>
        </w:rPr>
        <w:t xml:space="preserve"> – NOT APPLICABLE</w:t>
      </w:r>
    </w:p>
    <w:p w14:paraId="63A34950" w14:textId="4312845C" w:rsidR="003953B0" w:rsidRDefault="003953B0" w:rsidP="003953B0">
      <w:pPr>
        <w:spacing w:before="0" w:after="0"/>
        <w:ind w:left="1560"/>
        <w:rPr>
          <w:b/>
          <w:bCs/>
          <w:color w:val="000000"/>
        </w:rPr>
      </w:pPr>
      <w:r>
        <w:rPr>
          <w:color w:val="000000"/>
        </w:rPr>
        <w:t xml:space="preserve">Call-Off Schedule 22 (Blank) </w:t>
      </w:r>
      <w:r w:rsidRPr="003953B0">
        <w:rPr>
          <w:b/>
          <w:bCs/>
          <w:color w:val="000000"/>
        </w:rPr>
        <w:t>– N/A</w:t>
      </w:r>
    </w:p>
    <w:p w14:paraId="4BEA440C" w14:textId="690B52BB" w:rsidR="003953B0" w:rsidRDefault="003953B0" w:rsidP="003953B0">
      <w:pPr>
        <w:spacing w:before="0" w:after="0"/>
        <w:ind w:left="1560"/>
        <w:rPr>
          <w:b/>
          <w:bCs/>
          <w:color w:val="000000"/>
        </w:rPr>
      </w:pPr>
      <w:r>
        <w:rPr>
          <w:color w:val="000000"/>
        </w:rPr>
        <w:t xml:space="preserve">Call-Off Schedule 23 (Blank) </w:t>
      </w:r>
      <w:r w:rsidRPr="003953B0">
        <w:rPr>
          <w:b/>
          <w:bCs/>
          <w:color w:val="000000"/>
        </w:rPr>
        <w:t>– N/A</w:t>
      </w:r>
    </w:p>
    <w:p w14:paraId="74911297" w14:textId="1D190C6F" w:rsidR="003953B0" w:rsidRPr="003953B0" w:rsidRDefault="003953B0" w:rsidP="003953B0">
      <w:pPr>
        <w:spacing w:before="0" w:after="0"/>
        <w:ind w:left="1560"/>
        <w:rPr>
          <w:b/>
          <w:bCs/>
          <w:color w:val="000000"/>
        </w:rPr>
      </w:pPr>
      <w:r>
        <w:rPr>
          <w:color w:val="000000"/>
        </w:rPr>
        <w:t xml:space="preserve">Call-Off Schedule 24 (Blank) </w:t>
      </w:r>
      <w:r w:rsidRPr="003953B0">
        <w:rPr>
          <w:b/>
          <w:bCs/>
          <w:color w:val="000000"/>
        </w:rPr>
        <w:t>– N/A</w:t>
      </w:r>
    </w:p>
    <w:p w14:paraId="180EBD48" w14:textId="01048DB9" w:rsidR="00425779" w:rsidRDefault="00425779" w:rsidP="00425779">
      <w:pPr>
        <w:spacing w:before="0" w:after="0"/>
        <w:ind w:left="1560"/>
      </w:pPr>
      <w:r>
        <w:rPr>
          <w:color w:val="000000"/>
        </w:rPr>
        <w:t>Call-Off Schedule 25 (Ethical Walls Agreement)</w:t>
      </w:r>
    </w:p>
    <w:p w14:paraId="0880243D" w14:textId="7C18E2A5" w:rsidR="00425779" w:rsidRDefault="00425779" w:rsidP="00425779">
      <w:pPr>
        <w:spacing w:before="0" w:after="160"/>
        <w:ind w:left="1560"/>
      </w:pPr>
      <w:r>
        <w:rPr>
          <w:color w:val="000000"/>
        </w:rPr>
        <w:t>Call-Off Schedule 26 (Cyber Essentials Scheme)</w:t>
      </w:r>
    </w:p>
    <w:p w14:paraId="7662F18E" w14:textId="77777777" w:rsidR="00425779" w:rsidRDefault="00425779" w:rsidP="00425779">
      <w:pPr>
        <w:numPr>
          <w:ilvl w:val="0"/>
          <w:numId w:val="1"/>
        </w:numPr>
        <w:spacing w:before="0" w:after="160"/>
        <w:ind w:left="709" w:hanging="709"/>
        <w:rPr>
          <w:b/>
          <w:bCs/>
        </w:rPr>
      </w:pPr>
      <w:r>
        <w:rPr>
          <w:b/>
          <w:bCs/>
          <w:color w:val="000000"/>
        </w:rPr>
        <w:t>CCS Core Terms (version 3.0.9)</w:t>
      </w:r>
      <w:r>
        <w:rPr>
          <w:b/>
          <w:bCs/>
        </w:rPr>
        <w:t xml:space="preserve"> </w:t>
      </w:r>
    </w:p>
    <w:p w14:paraId="4CD9BBE9" w14:textId="77777777" w:rsidR="00425779" w:rsidRDefault="00425779" w:rsidP="00425779">
      <w:pPr>
        <w:numPr>
          <w:ilvl w:val="0"/>
          <w:numId w:val="1"/>
        </w:numPr>
        <w:spacing w:before="0" w:after="160"/>
        <w:ind w:left="709" w:hanging="709"/>
        <w:rPr>
          <w:b/>
          <w:bCs/>
        </w:rPr>
      </w:pPr>
      <w:r>
        <w:rPr>
          <w:b/>
          <w:bCs/>
          <w:color w:val="000000"/>
        </w:rPr>
        <w:t>Joint Schedule 5 (Corporate Social Responsibility) RM1043.7</w:t>
      </w:r>
    </w:p>
    <w:p w14:paraId="580AC611" w14:textId="77777777" w:rsidR="00425779" w:rsidRDefault="00425779" w:rsidP="00425779">
      <w:pPr>
        <w:numPr>
          <w:ilvl w:val="0"/>
          <w:numId w:val="1"/>
        </w:numPr>
        <w:spacing w:before="0" w:after="160"/>
        <w:ind w:left="709" w:hanging="709"/>
        <w:rPr>
          <w:b/>
          <w:bCs/>
        </w:rPr>
      </w:pPr>
      <w:r>
        <w:rPr>
          <w:b/>
          <w:bCs/>
          <w:color w:val="000000"/>
        </w:rPr>
        <w:t>Call-Off Schedule 4 (Call-Off Tender) as long as any parts of the Call-Off Tender that offer a better commercial position for the Buyer (as decided by the Buyer) take precedence over the documents above.</w:t>
      </w:r>
      <w:r>
        <w:rPr>
          <w:b/>
          <w:bCs/>
        </w:rPr>
        <w:t xml:space="preserve"> </w:t>
      </w:r>
    </w:p>
    <w:p w14:paraId="305D4DA6" w14:textId="2530B4C9" w:rsidR="00425779" w:rsidRDefault="00425779" w:rsidP="00425779">
      <w:pPr>
        <w:spacing w:before="0" w:after="160"/>
        <w:ind w:left="0"/>
        <w:jc w:val="both"/>
      </w:pPr>
      <w:r>
        <w:t>No other Supplier terms are part of the Call-Off Contract. That includes any terms written on the back of, added to this Order Form, or presented at the time of delivery.</w:t>
      </w:r>
    </w:p>
    <w:p w14:paraId="5894404F" w14:textId="77777777" w:rsidR="00425779" w:rsidRPr="00425779" w:rsidRDefault="00425779" w:rsidP="00425779">
      <w:pPr>
        <w:spacing w:before="0" w:after="0"/>
        <w:ind w:left="0"/>
        <w:jc w:val="both"/>
      </w:pPr>
    </w:p>
    <w:p w14:paraId="00D31695" w14:textId="77777777" w:rsidR="00425779" w:rsidRPr="00425779" w:rsidRDefault="00425779" w:rsidP="00425779">
      <w:pPr>
        <w:spacing w:before="0" w:after="160"/>
        <w:ind w:left="0"/>
        <w:jc w:val="both"/>
        <w:rPr>
          <w:rStyle w:val="eop"/>
          <w:color w:val="000000"/>
          <w:sz w:val="24"/>
          <w:szCs w:val="24"/>
          <w:shd w:val="clear" w:color="auto" w:fill="FFFFFF"/>
        </w:rPr>
      </w:pPr>
      <w:r w:rsidRPr="00425779">
        <w:rPr>
          <w:rStyle w:val="normaltextrun"/>
          <w:b/>
          <w:bCs/>
          <w:sz w:val="24"/>
          <w:szCs w:val="24"/>
          <w:shd w:val="clear" w:color="auto" w:fill="FFFFFF"/>
        </w:rPr>
        <w:t>CALL-OFF SPECIAL TERMS</w:t>
      </w:r>
      <w:r w:rsidRPr="00425779">
        <w:rPr>
          <w:rStyle w:val="eop"/>
          <w:color w:val="000000"/>
          <w:sz w:val="24"/>
          <w:szCs w:val="24"/>
          <w:shd w:val="clear" w:color="auto" w:fill="FFFFFF"/>
        </w:rPr>
        <w:t> </w:t>
      </w:r>
    </w:p>
    <w:p w14:paraId="3D15F63F" w14:textId="77777777" w:rsidR="00425779" w:rsidRPr="00425779" w:rsidRDefault="00425779" w:rsidP="00425779">
      <w:pPr>
        <w:spacing w:before="0" w:after="160"/>
        <w:ind w:left="0"/>
        <w:jc w:val="both"/>
      </w:pPr>
      <w:r w:rsidRPr="00425779">
        <w:t>The following Special Terms are incorporated into this Call-Off Contract:</w:t>
      </w:r>
    </w:p>
    <w:p w14:paraId="0E94AE7E" w14:textId="77777777" w:rsidR="00425779" w:rsidRPr="00425779" w:rsidRDefault="00425779" w:rsidP="00425779">
      <w:pPr>
        <w:pStyle w:val="paragraph"/>
        <w:numPr>
          <w:ilvl w:val="0"/>
          <w:numId w:val="2"/>
        </w:numPr>
        <w:spacing w:before="0" w:beforeAutospacing="0" w:after="160" w:afterAutospacing="0"/>
        <w:ind w:left="709" w:hanging="709"/>
        <w:jc w:val="both"/>
        <w:textAlignment w:val="baseline"/>
        <w:rPr>
          <w:rFonts w:ascii="Arial" w:hAnsi="Arial" w:cs="Arial"/>
          <w:sz w:val="22"/>
          <w:szCs w:val="22"/>
        </w:rPr>
      </w:pPr>
      <w:r w:rsidRPr="00425779">
        <w:rPr>
          <w:rStyle w:val="normaltextrun"/>
          <w:rFonts w:ascii="Arial" w:hAnsi="Arial" w:cs="Arial"/>
          <w:sz w:val="22"/>
          <w:szCs w:val="22"/>
        </w:rPr>
        <w:t>AUTHORISATION BY THE CROWN FOR USE OF THIRD PARTY INTELLECTUAL PROPERTY RIGHTS.</w:t>
      </w:r>
      <w:r w:rsidRPr="00425779">
        <w:rPr>
          <w:rStyle w:val="eop"/>
          <w:rFonts w:ascii="Arial" w:hAnsi="Arial" w:cs="Arial"/>
          <w:color w:val="000000"/>
          <w:sz w:val="22"/>
          <w:szCs w:val="22"/>
        </w:rPr>
        <w:t> </w:t>
      </w:r>
    </w:p>
    <w:p w14:paraId="78F6D5D0" w14:textId="77777777" w:rsidR="00425779" w:rsidRPr="00425779" w:rsidRDefault="00425779" w:rsidP="00425779">
      <w:pPr>
        <w:pStyle w:val="paragraph"/>
        <w:numPr>
          <w:ilvl w:val="0"/>
          <w:numId w:val="3"/>
        </w:numPr>
        <w:spacing w:before="0" w:beforeAutospacing="0" w:after="160" w:afterAutospacing="0"/>
        <w:ind w:left="1560" w:hanging="851"/>
        <w:jc w:val="both"/>
        <w:textAlignment w:val="baseline"/>
        <w:rPr>
          <w:rFonts w:ascii="Arial" w:hAnsi="Arial" w:cs="Arial"/>
          <w:sz w:val="22"/>
          <w:szCs w:val="22"/>
        </w:rPr>
      </w:pPr>
      <w:r w:rsidRPr="00425779">
        <w:rPr>
          <w:rStyle w:val="normaltextrun"/>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r w:rsidRPr="00425779">
        <w:rPr>
          <w:rStyle w:val="eop"/>
          <w:rFonts w:ascii="Arial" w:hAnsi="Arial" w:cs="Arial"/>
          <w:color w:val="000000"/>
          <w:sz w:val="22"/>
          <w:szCs w:val="22"/>
        </w:rPr>
        <w:t> </w:t>
      </w:r>
    </w:p>
    <w:p w14:paraId="307575B0" w14:textId="1F82D5AE" w:rsidR="00425779" w:rsidRDefault="00425779" w:rsidP="00425779">
      <w:pPr>
        <w:pStyle w:val="paragraph"/>
        <w:numPr>
          <w:ilvl w:val="0"/>
          <w:numId w:val="3"/>
        </w:numPr>
        <w:spacing w:before="0" w:beforeAutospacing="0" w:after="160" w:afterAutospacing="0"/>
        <w:ind w:left="1560" w:hanging="851"/>
        <w:jc w:val="both"/>
        <w:textAlignment w:val="baseline"/>
        <w:rPr>
          <w:rStyle w:val="normaltextrun"/>
          <w:rFonts w:ascii="Arial" w:hAnsi="Arial" w:cs="Arial"/>
          <w:sz w:val="22"/>
          <w:szCs w:val="22"/>
        </w:rPr>
      </w:pPr>
      <w:r w:rsidRPr="00425779">
        <w:rPr>
          <w:rStyle w:val="normaltextrun"/>
          <w:rFonts w:ascii="Arial" w:hAnsi="Arial" w:cs="Arial"/>
          <w:sz w:val="22"/>
          <w:szCs w:val="22"/>
        </w:rPr>
        <w:t>The Contractor acknowledges that any such authorisation by the Authority under its statutory powers must be expressly provided in writing, with reference to the acts authorised and the specific intellectual property involved.</w:t>
      </w:r>
    </w:p>
    <w:p w14:paraId="794C2D61" w14:textId="77777777" w:rsidR="00425779" w:rsidRPr="00425779" w:rsidRDefault="00425779" w:rsidP="003953B0">
      <w:pPr>
        <w:pStyle w:val="paragraph"/>
        <w:spacing w:before="0" w:beforeAutospacing="0" w:after="0" w:afterAutospacing="0"/>
        <w:ind w:left="709"/>
        <w:jc w:val="both"/>
        <w:textAlignment w:val="baseline"/>
        <w:rPr>
          <w:rStyle w:val="normaltextrun"/>
          <w:rFonts w:ascii="Arial" w:hAnsi="Arial" w:cs="Arial"/>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87"/>
      </w:tblGrid>
      <w:tr w:rsidR="00425779" w:rsidRPr="00425779" w14:paraId="547F5F8E" w14:textId="77777777" w:rsidTr="00425779">
        <w:tc>
          <w:tcPr>
            <w:tcW w:w="5529" w:type="dxa"/>
            <w:hideMark/>
          </w:tcPr>
          <w:p w14:paraId="25A1D32F"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lang w:eastAsia="en-US"/>
              </w:rPr>
            </w:pPr>
            <w:r w:rsidRPr="00425779">
              <w:rPr>
                <w:rStyle w:val="normaltextrun"/>
                <w:rFonts w:ascii="Arial" w:hAnsi="Arial" w:cs="Arial"/>
                <w:b/>
                <w:bCs/>
                <w:bdr w:val="none" w:sz="0" w:space="0" w:color="auto" w:frame="1"/>
                <w:lang w:eastAsia="en-US"/>
              </w:rPr>
              <w:t>CALL-OFF START DATE:</w:t>
            </w:r>
          </w:p>
        </w:tc>
        <w:tc>
          <w:tcPr>
            <w:tcW w:w="3487" w:type="dxa"/>
            <w:hideMark/>
          </w:tcPr>
          <w:p w14:paraId="4C2F7A9B" w14:textId="66F9505E" w:rsidR="00425779" w:rsidRPr="00425779" w:rsidRDefault="009C70F3" w:rsidP="000844C9">
            <w:pPr>
              <w:pStyle w:val="paragraph"/>
              <w:autoSpaceDN w:val="0"/>
              <w:spacing w:before="0" w:beforeAutospacing="0" w:after="240" w:afterAutospacing="0"/>
              <w:jc w:val="center"/>
              <w:textAlignment w:val="baseline"/>
              <w:rPr>
                <w:rFonts w:ascii="Arial" w:hAnsi="Arial" w:cs="Arial"/>
                <w:sz w:val="22"/>
                <w:szCs w:val="22"/>
                <w:lang w:eastAsia="en-US"/>
              </w:rPr>
            </w:pPr>
            <w:r w:rsidRPr="00105A89">
              <w:rPr>
                <w:rFonts w:ascii="Arial" w:hAnsi="Arial" w:cs="Arial"/>
                <w:sz w:val="22"/>
                <w:szCs w:val="22"/>
                <w:lang w:eastAsia="en-US"/>
              </w:rPr>
              <w:t>24</w:t>
            </w:r>
            <w:r>
              <w:rPr>
                <w:rFonts w:ascii="Arial" w:hAnsi="Arial" w:cs="Arial"/>
                <w:sz w:val="22"/>
                <w:szCs w:val="22"/>
                <w:lang w:eastAsia="en-US"/>
              </w:rPr>
              <w:t xml:space="preserve"> </w:t>
            </w:r>
            <w:r w:rsidR="00AF5F7D">
              <w:rPr>
                <w:rFonts w:ascii="Arial" w:hAnsi="Arial" w:cs="Arial"/>
                <w:sz w:val="22"/>
                <w:szCs w:val="22"/>
                <w:lang w:eastAsia="en-US"/>
              </w:rPr>
              <w:t>October 202</w:t>
            </w:r>
            <w:r>
              <w:rPr>
                <w:rFonts w:ascii="Arial" w:hAnsi="Arial" w:cs="Arial"/>
                <w:sz w:val="22"/>
                <w:szCs w:val="22"/>
                <w:lang w:eastAsia="en-US"/>
              </w:rPr>
              <w:t>2</w:t>
            </w:r>
          </w:p>
        </w:tc>
      </w:tr>
      <w:tr w:rsidR="00425779" w:rsidRPr="00425779" w14:paraId="5B8E587F" w14:textId="77777777" w:rsidTr="00425779">
        <w:tc>
          <w:tcPr>
            <w:tcW w:w="5529" w:type="dxa"/>
            <w:hideMark/>
          </w:tcPr>
          <w:p w14:paraId="35819CDC"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lang w:eastAsia="en-US"/>
              </w:rPr>
            </w:pPr>
            <w:r w:rsidRPr="00425779">
              <w:rPr>
                <w:rStyle w:val="normaltextrun"/>
                <w:rFonts w:ascii="Arial" w:hAnsi="Arial" w:cs="Arial"/>
                <w:b/>
                <w:bCs/>
                <w:shd w:val="clear" w:color="auto" w:fill="FFFFFF"/>
                <w:lang w:eastAsia="en-US"/>
              </w:rPr>
              <w:t>CALL-OFF EXPIRY DATE:</w:t>
            </w:r>
            <w:r w:rsidRPr="00425779">
              <w:rPr>
                <w:rStyle w:val="eop"/>
                <w:rFonts w:ascii="Arial" w:hAnsi="Arial" w:cs="Arial"/>
                <w:color w:val="000000"/>
                <w:shd w:val="clear" w:color="auto" w:fill="FFFFFF"/>
                <w:lang w:eastAsia="en-US"/>
              </w:rPr>
              <w:t> </w:t>
            </w:r>
          </w:p>
        </w:tc>
        <w:tc>
          <w:tcPr>
            <w:tcW w:w="3487" w:type="dxa"/>
            <w:hideMark/>
          </w:tcPr>
          <w:p w14:paraId="486B6855" w14:textId="2958BDDB" w:rsidR="00425779" w:rsidRPr="00425779" w:rsidRDefault="00B51400" w:rsidP="000844C9">
            <w:pPr>
              <w:pStyle w:val="paragraph"/>
              <w:autoSpaceDN w:val="0"/>
              <w:spacing w:before="0" w:beforeAutospacing="0" w:after="240" w:afterAutospacing="0"/>
              <w:jc w:val="center"/>
              <w:textAlignment w:val="baseline"/>
              <w:rPr>
                <w:rFonts w:ascii="Arial" w:hAnsi="Arial" w:cs="Arial"/>
                <w:sz w:val="22"/>
                <w:szCs w:val="22"/>
                <w:lang w:eastAsia="en-US"/>
              </w:rPr>
            </w:pPr>
            <w:r w:rsidRPr="001E66E9">
              <w:rPr>
                <w:rFonts w:ascii="Arial" w:hAnsi="Arial" w:cs="Arial"/>
                <w:sz w:val="22"/>
                <w:szCs w:val="22"/>
                <w:lang w:eastAsia="en-US"/>
              </w:rPr>
              <w:t>31 March 2023</w:t>
            </w:r>
          </w:p>
        </w:tc>
      </w:tr>
      <w:tr w:rsidR="00425779" w:rsidRPr="00425779" w14:paraId="79DED483" w14:textId="77777777" w:rsidTr="00425779">
        <w:tc>
          <w:tcPr>
            <w:tcW w:w="5529" w:type="dxa"/>
            <w:hideMark/>
          </w:tcPr>
          <w:p w14:paraId="7EE5F53F"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Initial Period:</w:t>
            </w:r>
          </w:p>
        </w:tc>
        <w:tc>
          <w:tcPr>
            <w:tcW w:w="3487" w:type="dxa"/>
            <w:hideMark/>
          </w:tcPr>
          <w:p w14:paraId="56FE6E6B" w14:textId="28039B78" w:rsidR="00425779" w:rsidRPr="00425779" w:rsidRDefault="00AF5F7D"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6</w:t>
            </w:r>
            <w:r w:rsidR="001E66E9">
              <w:rPr>
                <w:rFonts w:ascii="Arial" w:hAnsi="Arial" w:cs="Arial"/>
                <w:sz w:val="22"/>
                <w:szCs w:val="22"/>
                <w:lang w:eastAsia="en-US"/>
              </w:rPr>
              <w:t>-months</w:t>
            </w:r>
          </w:p>
        </w:tc>
      </w:tr>
      <w:tr w:rsidR="00425779" w:rsidRPr="00425779" w14:paraId="3E2BDB9E" w14:textId="77777777" w:rsidTr="00425779">
        <w:tc>
          <w:tcPr>
            <w:tcW w:w="5529" w:type="dxa"/>
            <w:hideMark/>
          </w:tcPr>
          <w:p w14:paraId="748B9707"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Optional Extension Period:</w:t>
            </w:r>
          </w:p>
        </w:tc>
        <w:tc>
          <w:tcPr>
            <w:tcW w:w="3487" w:type="dxa"/>
            <w:hideMark/>
          </w:tcPr>
          <w:p w14:paraId="2A2DE80C" w14:textId="72697056" w:rsidR="00425779" w:rsidRPr="00425779" w:rsidRDefault="001E66E9"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Not Applicable</w:t>
            </w:r>
          </w:p>
        </w:tc>
      </w:tr>
      <w:tr w:rsidR="00425779" w:rsidRPr="00425779" w14:paraId="653C084F" w14:textId="77777777" w:rsidTr="00425779">
        <w:tc>
          <w:tcPr>
            <w:tcW w:w="5529" w:type="dxa"/>
            <w:hideMark/>
          </w:tcPr>
          <w:p w14:paraId="33950C46"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Minimum Notice Period for Extensions:</w:t>
            </w:r>
          </w:p>
        </w:tc>
        <w:tc>
          <w:tcPr>
            <w:tcW w:w="3487" w:type="dxa"/>
            <w:hideMark/>
          </w:tcPr>
          <w:p w14:paraId="7804A507" w14:textId="69DA9642" w:rsidR="00425779" w:rsidRPr="00425779" w:rsidRDefault="001E66E9"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Not Applicable</w:t>
            </w:r>
          </w:p>
        </w:tc>
      </w:tr>
      <w:tr w:rsidR="00425779" w:rsidRPr="00425779" w14:paraId="180B94EC" w14:textId="77777777" w:rsidTr="00425779">
        <w:tc>
          <w:tcPr>
            <w:tcW w:w="5529" w:type="dxa"/>
            <w:hideMark/>
          </w:tcPr>
          <w:p w14:paraId="4B17A7D3"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Contract Value:</w:t>
            </w:r>
          </w:p>
        </w:tc>
        <w:tc>
          <w:tcPr>
            <w:tcW w:w="3487" w:type="dxa"/>
            <w:hideMark/>
          </w:tcPr>
          <w:p w14:paraId="658E1D6C" w14:textId="21ABB6B6" w:rsidR="00425779" w:rsidRPr="00425779" w:rsidRDefault="009C70F3" w:rsidP="000844C9">
            <w:pPr>
              <w:pStyle w:val="paragraph"/>
              <w:autoSpaceDN w:val="0"/>
              <w:spacing w:before="0" w:beforeAutospacing="0" w:after="240" w:afterAutospacing="0"/>
              <w:jc w:val="center"/>
              <w:textAlignment w:val="baseline"/>
              <w:rPr>
                <w:rFonts w:ascii="Arial" w:hAnsi="Arial" w:cs="Arial"/>
                <w:sz w:val="22"/>
                <w:szCs w:val="22"/>
                <w:lang w:eastAsia="en-US"/>
              </w:rPr>
            </w:pPr>
            <w:r w:rsidRPr="00105A89">
              <w:rPr>
                <w:rFonts w:ascii="Arial" w:hAnsi="Arial" w:cs="Arial"/>
                <w:sz w:val="22"/>
                <w:szCs w:val="22"/>
                <w:lang w:eastAsia="en-US"/>
              </w:rPr>
              <w:t>£300,725.00</w:t>
            </w:r>
            <w:r w:rsidR="00AF5F7D" w:rsidRPr="00AF5F7D">
              <w:rPr>
                <w:rFonts w:ascii="Arial" w:hAnsi="Arial" w:cs="Arial"/>
                <w:sz w:val="22"/>
                <w:szCs w:val="22"/>
                <w:lang w:eastAsia="en-US"/>
              </w:rPr>
              <w:t xml:space="preserve"> ex VAT</w:t>
            </w:r>
          </w:p>
        </w:tc>
      </w:tr>
    </w:tbl>
    <w:p w14:paraId="2CFDB6A2" w14:textId="77777777" w:rsidR="000844C9" w:rsidRDefault="000844C9" w:rsidP="000844C9">
      <w:pPr>
        <w:spacing w:before="0" w:after="0"/>
        <w:ind w:left="0"/>
        <w:rPr>
          <w:rStyle w:val="normaltextrun"/>
          <w:b/>
          <w:bCs/>
          <w:color w:val="000000"/>
          <w:sz w:val="24"/>
          <w:szCs w:val="24"/>
          <w:shd w:val="clear" w:color="auto" w:fill="FFFFFF"/>
        </w:rPr>
      </w:pPr>
    </w:p>
    <w:p w14:paraId="0ACBB4DD" w14:textId="631EBB20" w:rsidR="00425779" w:rsidRDefault="00425779" w:rsidP="00425779">
      <w:pPr>
        <w:spacing w:before="0" w:after="160"/>
        <w:ind w:left="0"/>
        <w:rPr>
          <w:sz w:val="24"/>
          <w:szCs w:val="24"/>
        </w:rPr>
      </w:pPr>
      <w:r>
        <w:rPr>
          <w:rStyle w:val="normaltextrun"/>
          <w:b/>
          <w:bCs/>
          <w:color w:val="000000"/>
          <w:sz w:val="24"/>
          <w:szCs w:val="24"/>
          <w:shd w:val="clear" w:color="auto" w:fill="FFFFFF"/>
        </w:rPr>
        <w:t>CALL-OFF DELIVERABLES </w:t>
      </w:r>
      <w:r>
        <w:rPr>
          <w:rStyle w:val="eop"/>
          <w:sz w:val="24"/>
          <w:szCs w:val="24"/>
          <w:shd w:val="clear" w:color="auto" w:fill="FFFFFF"/>
        </w:rPr>
        <w:t> </w:t>
      </w:r>
      <w:r>
        <w:rPr>
          <w:sz w:val="24"/>
          <w:szCs w:val="24"/>
        </w:rPr>
        <w:t xml:space="preserve"> </w:t>
      </w:r>
    </w:p>
    <w:p w14:paraId="086B63D5" w14:textId="4B73FAD8" w:rsidR="00425779" w:rsidRDefault="00425779" w:rsidP="00425779">
      <w:pPr>
        <w:spacing w:before="0" w:after="160"/>
        <w:ind w:left="0"/>
        <w:jc w:val="both"/>
      </w:pPr>
      <w:r w:rsidRPr="001E66E9">
        <w:lastRenderedPageBreak/>
        <w:t>Option B:</w:t>
      </w:r>
      <w:r>
        <w:t xml:space="preserve"> See details in Call-Off Schedule 20 (Call-Off Specification)</w:t>
      </w:r>
    </w:p>
    <w:p w14:paraId="7A90EF40" w14:textId="77777777" w:rsidR="00425779" w:rsidRDefault="00425779" w:rsidP="00425779">
      <w:pPr>
        <w:spacing w:before="0" w:after="0"/>
        <w:ind w:left="0"/>
        <w:jc w:val="both"/>
      </w:pPr>
    </w:p>
    <w:p w14:paraId="25375327" w14:textId="77777777" w:rsidR="00425779" w:rsidRDefault="00425779" w:rsidP="00425779">
      <w:pPr>
        <w:spacing w:before="0" w:after="160"/>
        <w:ind w:left="0"/>
        <w:jc w:val="both"/>
        <w:rPr>
          <w:b/>
          <w:bCs/>
          <w:caps/>
          <w:sz w:val="24"/>
          <w:szCs w:val="24"/>
        </w:rPr>
      </w:pPr>
      <w:r>
        <w:rPr>
          <w:b/>
          <w:bCs/>
          <w:caps/>
          <w:sz w:val="24"/>
          <w:szCs w:val="24"/>
        </w:rPr>
        <w:t>Buyer’s Standards</w:t>
      </w:r>
    </w:p>
    <w:p w14:paraId="567DBE08" w14:textId="77777777" w:rsidR="00425779" w:rsidRDefault="00425779" w:rsidP="00425779">
      <w:pPr>
        <w:spacing w:before="0" w:after="160"/>
        <w:ind w:left="0"/>
        <w:jc w:val="both"/>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30F021F5" w14:textId="430C64DC" w:rsidR="00425779" w:rsidRDefault="001E66E9" w:rsidP="00425779">
      <w:pPr>
        <w:spacing w:before="0" w:after="160"/>
        <w:ind w:left="0"/>
        <w:jc w:val="both"/>
      </w:pPr>
      <w:r w:rsidRPr="001E66E9">
        <w:t>All relevant MOD JSPs</w:t>
      </w:r>
    </w:p>
    <w:p w14:paraId="075380CF" w14:textId="77777777" w:rsidR="00425779" w:rsidRDefault="00425779" w:rsidP="00425779">
      <w:pPr>
        <w:spacing w:before="0" w:after="0"/>
        <w:ind w:left="0"/>
        <w:jc w:val="both"/>
      </w:pPr>
    </w:p>
    <w:p w14:paraId="29813FA5" w14:textId="77777777" w:rsidR="00425779" w:rsidRDefault="00425779" w:rsidP="00425779">
      <w:pPr>
        <w:spacing w:before="0" w:after="160"/>
        <w:ind w:left="0"/>
        <w:jc w:val="both"/>
        <w:rPr>
          <w:b/>
          <w:bCs/>
          <w:caps/>
          <w:sz w:val="24"/>
          <w:szCs w:val="24"/>
        </w:rPr>
      </w:pPr>
      <w:r>
        <w:rPr>
          <w:b/>
          <w:bCs/>
          <w:caps/>
          <w:sz w:val="24"/>
          <w:szCs w:val="24"/>
        </w:rPr>
        <w:t>Cyber Essentials Scheme</w:t>
      </w:r>
    </w:p>
    <w:p w14:paraId="5E736A7E" w14:textId="05F8C607" w:rsidR="00425779" w:rsidRDefault="00425779" w:rsidP="00425779">
      <w:pPr>
        <w:spacing w:before="0" w:after="160"/>
        <w:ind w:left="0"/>
        <w:jc w:val="both"/>
      </w:pPr>
      <w:r>
        <w:t>The Buyer requires the Supplier, in accordance with Call-Off Schedule 26 (Cyber Essentials Scheme) to provide a Cyber Essentials Certificate prior to commencing the provision of any Deliverables under this Call-Off Contract.</w:t>
      </w:r>
    </w:p>
    <w:p w14:paraId="0CC93D8A" w14:textId="77777777" w:rsidR="00425779" w:rsidRDefault="00425779" w:rsidP="00425779">
      <w:pPr>
        <w:spacing w:before="0" w:after="0"/>
        <w:ind w:left="0"/>
        <w:jc w:val="both"/>
      </w:pPr>
    </w:p>
    <w:p w14:paraId="1F4AA1D7" w14:textId="77777777" w:rsidR="00425779" w:rsidRDefault="00425779" w:rsidP="00425779">
      <w:pPr>
        <w:spacing w:before="0" w:after="160"/>
        <w:ind w:left="0"/>
        <w:jc w:val="both"/>
        <w:rPr>
          <w:b/>
        </w:rPr>
      </w:pPr>
      <w:r>
        <w:rPr>
          <w:b/>
          <w:caps/>
          <w:sz w:val="24"/>
          <w:szCs w:val="24"/>
        </w:rPr>
        <w:t>Maximum Liability</w:t>
      </w:r>
    </w:p>
    <w:p w14:paraId="0D2F6C42" w14:textId="77777777" w:rsidR="00425779" w:rsidRDefault="00425779" w:rsidP="00425779">
      <w:pPr>
        <w:spacing w:before="0" w:after="160"/>
        <w:ind w:left="0"/>
        <w:jc w:val="both"/>
      </w:pPr>
      <w:r>
        <w:t>The limitation of liability for this Call-Off Contract is stated in Clause 11.2 of the Core Terms as amended by the Framework Award Form Special Terms.</w:t>
      </w:r>
    </w:p>
    <w:p w14:paraId="3BE8EF81" w14:textId="5AA336DB" w:rsidR="00425779" w:rsidRDefault="00425779" w:rsidP="00425779">
      <w:pPr>
        <w:spacing w:before="0" w:after="160"/>
        <w:ind w:left="0"/>
        <w:jc w:val="both"/>
      </w:pPr>
      <w:r w:rsidRPr="00AF5F7D">
        <w:t xml:space="preserve">The Estimated Year 1 Charges used to calculate liability in the first Contract Year is </w:t>
      </w:r>
      <w:r w:rsidR="00AF5F7D" w:rsidRPr="00AF5F7D">
        <w:t>£3</w:t>
      </w:r>
      <w:r w:rsidR="0073156C">
        <w:t>00</w:t>
      </w:r>
      <w:r w:rsidR="00AF5F7D" w:rsidRPr="00AF5F7D">
        <w:t>,</w:t>
      </w:r>
      <w:r w:rsidR="0073156C">
        <w:t>725</w:t>
      </w:r>
      <w:r w:rsidR="00AF5F7D" w:rsidRPr="00AF5F7D">
        <w:t xml:space="preserve"> ex VAT</w:t>
      </w:r>
    </w:p>
    <w:p w14:paraId="72390898" w14:textId="77777777" w:rsidR="00425779" w:rsidRDefault="00425779" w:rsidP="00425779">
      <w:pPr>
        <w:spacing w:before="0" w:after="0"/>
        <w:ind w:left="0"/>
        <w:jc w:val="both"/>
      </w:pPr>
    </w:p>
    <w:p w14:paraId="0572D54C" w14:textId="1AA825AB" w:rsidR="00425779" w:rsidRPr="001E66E9" w:rsidRDefault="00425779" w:rsidP="00425779">
      <w:pPr>
        <w:spacing w:before="0" w:after="160"/>
        <w:ind w:left="0"/>
        <w:jc w:val="both"/>
        <w:rPr>
          <w:b/>
        </w:rPr>
      </w:pPr>
      <w:r>
        <w:rPr>
          <w:b/>
          <w:caps/>
          <w:sz w:val="24"/>
          <w:szCs w:val="24"/>
        </w:rPr>
        <w:t>Call-Off Charges</w:t>
      </w:r>
    </w:p>
    <w:p w14:paraId="40012FC6" w14:textId="77777777" w:rsidR="00425779" w:rsidRPr="001E66E9" w:rsidRDefault="00425779" w:rsidP="00425779">
      <w:pPr>
        <w:spacing w:before="0" w:after="40"/>
      </w:pPr>
      <w:r w:rsidRPr="001E66E9">
        <w:rPr>
          <w:color w:val="000000"/>
        </w:rPr>
        <w:t>Fixed Price</w:t>
      </w:r>
    </w:p>
    <w:p w14:paraId="7874CC55" w14:textId="77777777" w:rsidR="00425779" w:rsidRDefault="00425779" w:rsidP="00425779">
      <w:pPr>
        <w:spacing w:before="0" w:after="0"/>
        <w:ind w:left="0"/>
      </w:pPr>
    </w:p>
    <w:p w14:paraId="33CFDF27" w14:textId="77777777" w:rsidR="00425779" w:rsidRDefault="00425779" w:rsidP="00425779">
      <w:pPr>
        <w:spacing w:before="0" w:after="160"/>
        <w:ind w:left="0"/>
        <w:jc w:val="both"/>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41EB122D" w14:textId="77777777" w:rsidR="00425779" w:rsidRDefault="00425779" w:rsidP="00425779">
      <w:pPr>
        <w:spacing w:before="0" w:after="160"/>
        <w:ind w:left="0"/>
        <w:jc w:val="both"/>
        <w:rPr>
          <w:b/>
          <w:bCs/>
        </w:rPr>
      </w:pPr>
      <w:r>
        <w:rPr>
          <w:b/>
          <w:bCs/>
          <w:caps/>
          <w:sz w:val="24"/>
          <w:szCs w:val="24"/>
        </w:rPr>
        <w:t>Reimbursable Expenses</w:t>
      </w:r>
    </w:p>
    <w:p w14:paraId="7225318B" w14:textId="507A0283" w:rsidR="00425779" w:rsidRDefault="00425779" w:rsidP="00425779">
      <w:pPr>
        <w:spacing w:before="0" w:after="160"/>
        <w:ind w:left="0"/>
        <w:jc w:val="both"/>
      </w:pPr>
      <w:r w:rsidRPr="001E66E9">
        <w:t xml:space="preserve">See Expenses Policy in Annex 1 to Call-Off Schedule 5 (Pricing Details </w:t>
      </w:r>
      <w:r w:rsidR="00CB0062" w:rsidRPr="001E66E9">
        <w:t>&amp;</w:t>
      </w:r>
      <w:r w:rsidRPr="001E66E9">
        <w:t>Expenses Policy)</w:t>
      </w:r>
    </w:p>
    <w:p w14:paraId="17EAA29A" w14:textId="77777777" w:rsidR="00425779" w:rsidRDefault="00425779" w:rsidP="00425779">
      <w:pPr>
        <w:spacing w:before="0" w:after="0"/>
        <w:ind w:left="0"/>
        <w:jc w:val="both"/>
      </w:pPr>
    </w:p>
    <w:p w14:paraId="1F6CA039" w14:textId="77777777" w:rsidR="00425779" w:rsidRDefault="00425779" w:rsidP="00425779">
      <w:pPr>
        <w:spacing w:before="0" w:after="160"/>
        <w:ind w:left="0"/>
        <w:jc w:val="both"/>
        <w:rPr>
          <w:b/>
          <w:bCs/>
        </w:rPr>
      </w:pPr>
      <w:r>
        <w:rPr>
          <w:b/>
          <w:bCs/>
          <w:caps/>
          <w:sz w:val="24"/>
          <w:szCs w:val="24"/>
        </w:rPr>
        <w:t>Payment Method</w:t>
      </w:r>
    </w:p>
    <w:p w14:paraId="254B7FFA" w14:textId="2ABDF64E" w:rsidR="00425779" w:rsidRDefault="001E66E9" w:rsidP="00425779">
      <w:pPr>
        <w:spacing w:before="0" w:after="160"/>
        <w:ind w:left="0"/>
      </w:pPr>
      <w:r w:rsidRPr="001E66E9">
        <w:t>Monthly in arrears through the Contracting, Purchasing &amp; Finance (CP&amp;F) tool</w:t>
      </w:r>
    </w:p>
    <w:p w14:paraId="5C79686B" w14:textId="77777777" w:rsidR="00425779" w:rsidRDefault="00425779" w:rsidP="00425779">
      <w:pPr>
        <w:spacing w:before="0" w:after="0"/>
        <w:ind w:left="0"/>
      </w:pPr>
    </w:p>
    <w:p w14:paraId="38A7BF77" w14:textId="77777777" w:rsidR="00425779" w:rsidRDefault="00425779" w:rsidP="00425779">
      <w:pPr>
        <w:pStyle w:val="ListParagraph"/>
        <w:widowControl/>
        <w:suppressAutoHyphens w:val="0"/>
        <w:spacing w:before="0" w:after="160"/>
        <w:ind w:left="0"/>
        <w:rPr>
          <w:rFonts w:ascii="Segoe UI" w:eastAsia="Times New Roman" w:hAnsi="Segoe UI" w:cs="Segoe UI"/>
          <w:sz w:val="18"/>
          <w:szCs w:val="18"/>
          <w:lang w:eastAsia="en-GB"/>
        </w:rPr>
      </w:pPr>
      <w:r>
        <w:rPr>
          <w:rFonts w:eastAsia="Times New Roman"/>
          <w:b/>
          <w:bCs/>
          <w:sz w:val="24"/>
          <w:szCs w:val="24"/>
          <w:lang w:eastAsia="en-GB"/>
        </w:rPr>
        <w:t>BUYER’S INVOICE ADDRESS: </w:t>
      </w:r>
      <w:r>
        <w:rPr>
          <w:rFonts w:eastAsia="Times New Roman"/>
          <w:sz w:val="24"/>
          <w:szCs w:val="24"/>
          <w:lang w:eastAsia="en-GB"/>
        </w:rPr>
        <w:t> </w:t>
      </w:r>
    </w:p>
    <w:p w14:paraId="166915F8" w14:textId="763F3998" w:rsidR="00425779" w:rsidRPr="00AF5F7D" w:rsidRDefault="00B274FA" w:rsidP="00425779">
      <w:pPr>
        <w:pStyle w:val="ListParagraph"/>
        <w:widowControl/>
        <w:suppressAutoHyphens w:val="0"/>
        <w:spacing w:before="0" w:after="40"/>
        <w:ind w:left="0"/>
        <w:rPr>
          <w:rFonts w:eastAsia="Times New Roman"/>
          <w:lang w:eastAsia="en-GB"/>
        </w:rPr>
      </w:pPr>
      <w:r>
        <w:rPr>
          <w:rFonts w:eastAsia="Times New Roman"/>
          <w:color w:val="2E74B5" w:themeColor="accent5" w:themeShade="BF"/>
          <w:lang w:eastAsia="en-GB"/>
        </w:rPr>
        <w:t>REDACTED</w:t>
      </w:r>
    </w:p>
    <w:p w14:paraId="587C877C" w14:textId="4DEA8CE9" w:rsidR="00425779" w:rsidRDefault="001E66E9" w:rsidP="00425779">
      <w:pPr>
        <w:pStyle w:val="ListParagraph"/>
        <w:widowControl/>
        <w:suppressAutoHyphens w:val="0"/>
        <w:spacing w:before="40" w:after="40"/>
        <w:ind w:left="0"/>
        <w:rPr>
          <w:rFonts w:ascii="Segoe UI" w:eastAsia="Times New Roman" w:hAnsi="Segoe UI" w:cs="Segoe UI"/>
          <w:sz w:val="18"/>
          <w:szCs w:val="18"/>
          <w:lang w:eastAsia="en-GB"/>
        </w:rPr>
      </w:pPr>
      <w:r>
        <w:rPr>
          <w:rFonts w:eastAsia="Times New Roman"/>
          <w:lang w:eastAsia="en-GB"/>
        </w:rPr>
        <w:t xml:space="preserve">Army </w:t>
      </w:r>
      <w:r w:rsidR="00AF5F7D">
        <w:rPr>
          <w:rFonts w:eastAsia="Times New Roman"/>
          <w:lang w:eastAsia="en-GB"/>
        </w:rPr>
        <w:t>Progs-LETacCIS-CC&amp;D-SO3</w:t>
      </w:r>
      <w:r w:rsidR="00425779">
        <w:rPr>
          <w:rFonts w:eastAsia="Times New Roman"/>
          <w:lang w:eastAsia="en-GB"/>
        </w:rPr>
        <w:t> </w:t>
      </w:r>
    </w:p>
    <w:p w14:paraId="3C668952" w14:textId="01F2BCC6" w:rsidR="00425779" w:rsidRPr="00B274FA" w:rsidRDefault="00B274FA" w:rsidP="00425779">
      <w:pPr>
        <w:pStyle w:val="ListParagraph"/>
        <w:widowControl/>
        <w:suppressAutoHyphens w:val="0"/>
        <w:spacing w:before="40" w:after="40"/>
        <w:ind w:left="0"/>
        <w:rPr>
          <w:rFonts w:ascii="Segoe UI" w:eastAsia="Times New Roman" w:hAnsi="Segoe UI" w:cs="Segoe UI"/>
          <w:color w:val="2E74B5" w:themeColor="accent5" w:themeShade="BF"/>
          <w:sz w:val="18"/>
          <w:szCs w:val="18"/>
          <w:lang w:eastAsia="en-GB"/>
        </w:rPr>
      </w:pPr>
      <w:r>
        <w:rPr>
          <w:rFonts w:eastAsia="Times New Roman"/>
          <w:color w:val="2E74B5" w:themeColor="accent5" w:themeShade="BF"/>
          <w:lang w:eastAsia="en-GB"/>
        </w:rPr>
        <w:t>REDACTED</w:t>
      </w:r>
    </w:p>
    <w:p w14:paraId="44AEF07F" w14:textId="1886957E" w:rsidR="00425779" w:rsidRDefault="001E66E9" w:rsidP="00425779">
      <w:pPr>
        <w:pStyle w:val="ListParagraph"/>
        <w:widowControl/>
        <w:suppressAutoHyphens w:val="0"/>
        <w:spacing w:before="0" w:after="160"/>
        <w:ind w:left="0"/>
        <w:rPr>
          <w:rFonts w:eastAsia="Times New Roman"/>
          <w:lang w:eastAsia="en-GB"/>
        </w:rPr>
      </w:pPr>
      <w:r>
        <w:rPr>
          <w:rFonts w:eastAsia="Times New Roman"/>
          <w:lang w:eastAsia="en-GB"/>
        </w:rPr>
        <w:t>Programme Directorate, Army HQ, Blenheim Bldg, Andover, Hampshire, SP11 8HJ</w:t>
      </w:r>
      <w:r w:rsidR="00425779">
        <w:rPr>
          <w:rFonts w:eastAsia="Times New Roman"/>
          <w:lang w:eastAsia="en-GB"/>
        </w:rPr>
        <w:t> </w:t>
      </w:r>
    </w:p>
    <w:p w14:paraId="064D0C96" w14:textId="77777777" w:rsidR="00425779" w:rsidRDefault="00425779" w:rsidP="00425779">
      <w:pPr>
        <w:pStyle w:val="ListParagraph"/>
        <w:widowControl/>
        <w:suppressAutoHyphens w:val="0"/>
        <w:spacing w:before="0" w:after="0"/>
        <w:ind w:left="0"/>
        <w:rPr>
          <w:rFonts w:ascii="Segoe UI" w:eastAsia="Times New Roman" w:hAnsi="Segoe UI" w:cs="Segoe UI"/>
          <w:sz w:val="18"/>
          <w:szCs w:val="18"/>
          <w:lang w:eastAsia="en-GB"/>
        </w:rPr>
      </w:pPr>
    </w:p>
    <w:p w14:paraId="54E87ECD" w14:textId="77777777" w:rsidR="00425779" w:rsidRPr="00425779" w:rsidRDefault="00425779" w:rsidP="00425779">
      <w:pPr>
        <w:ind w:left="0"/>
        <w:rPr>
          <w:rFonts w:ascii="Arial Bold" w:hAnsi="Arial Bold"/>
          <w:b/>
          <w:bCs/>
          <w:caps/>
          <w:sz w:val="24"/>
          <w:szCs w:val="24"/>
        </w:rPr>
      </w:pPr>
      <w:r w:rsidRPr="00425779">
        <w:rPr>
          <w:rFonts w:ascii="Arial Bold" w:hAnsi="Arial Bold"/>
          <w:b/>
          <w:bCs/>
          <w:caps/>
          <w:sz w:val="24"/>
          <w:szCs w:val="24"/>
        </w:rPr>
        <w:t>Buyer’s Authorised Representative</w:t>
      </w:r>
    </w:p>
    <w:p w14:paraId="76557408" w14:textId="50960184" w:rsidR="00425779" w:rsidRPr="00B274FA" w:rsidRDefault="00B274FA" w:rsidP="00425779">
      <w:pPr>
        <w:pStyle w:val="paragraph"/>
        <w:spacing w:before="0" w:beforeAutospacing="0" w:after="40" w:afterAutospacing="0"/>
        <w:textAlignment w:val="baseline"/>
        <w:rPr>
          <w:rFonts w:ascii="Arial" w:hAnsi="Arial" w:cs="Arial"/>
          <w:color w:val="2E74B5" w:themeColor="accent5" w:themeShade="BF"/>
          <w:sz w:val="18"/>
          <w:szCs w:val="18"/>
        </w:rPr>
      </w:pPr>
      <w:r>
        <w:rPr>
          <w:rStyle w:val="normaltextrun"/>
          <w:rFonts w:ascii="Arial" w:eastAsia="Arial" w:hAnsi="Arial" w:cs="Arial"/>
          <w:color w:val="2E74B5" w:themeColor="accent5" w:themeShade="BF"/>
          <w:sz w:val="22"/>
          <w:szCs w:val="22"/>
        </w:rPr>
        <w:t>REDACTED</w:t>
      </w:r>
    </w:p>
    <w:p w14:paraId="475156E2" w14:textId="5F68E505" w:rsidR="00425779" w:rsidRPr="00425779" w:rsidRDefault="00425779" w:rsidP="00425779">
      <w:pPr>
        <w:pStyle w:val="paragraph"/>
        <w:spacing w:before="0" w:beforeAutospacing="0" w:after="40" w:afterAutospacing="0"/>
        <w:textAlignment w:val="baseline"/>
        <w:rPr>
          <w:rFonts w:ascii="Arial" w:hAnsi="Arial" w:cs="Arial"/>
          <w:sz w:val="18"/>
          <w:szCs w:val="18"/>
        </w:rPr>
      </w:pPr>
      <w:r w:rsidRPr="00425779">
        <w:rPr>
          <w:rStyle w:val="normaltextrun"/>
          <w:rFonts w:ascii="Arial" w:eastAsia="Arial" w:hAnsi="Arial" w:cs="Arial"/>
          <w:sz w:val="22"/>
          <w:szCs w:val="22"/>
        </w:rPr>
        <w:t>D Info Commercial</w:t>
      </w:r>
      <w:r w:rsidR="00AF5F7D">
        <w:rPr>
          <w:rStyle w:val="normaltextrun"/>
          <w:rFonts w:ascii="Arial" w:eastAsia="Arial" w:hAnsi="Arial" w:cs="Arial"/>
          <w:sz w:val="22"/>
          <w:szCs w:val="22"/>
        </w:rPr>
        <w:t xml:space="preserve"> TL</w:t>
      </w:r>
    </w:p>
    <w:p w14:paraId="167EFF3C" w14:textId="26E37EA2" w:rsidR="00425779" w:rsidRPr="00B274FA" w:rsidRDefault="00B274FA" w:rsidP="00425779">
      <w:pPr>
        <w:pStyle w:val="paragraph"/>
        <w:spacing w:before="0" w:beforeAutospacing="0" w:after="40" w:afterAutospacing="0"/>
        <w:textAlignment w:val="baseline"/>
        <w:rPr>
          <w:rFonts w:ascii="Arial" w:hAnsi="Arial" w:cs="Arial"/>
          <w:color w:val="2E74B5" w:themeColor="accent5" w:themeShade="BF"/>
          <w:sz w:val="18"/>
          <w:szCs w:val="18"/>
        </w:rPr>
      </w:pPr>
      <w:r>
        <w:rPr>
          <w:rStyle w:val="normaltextrun"/>
          <w:rFonts w:ascii="Arial" w:eastAsia="Arial" w:hAnsi="Arial" w:cs="Arial"/>
          <w:color w:val="2E74B5" w:themeColor="accent5" w:themeShade="BF"/>
          <w:sz w:val="22"/>
          <w:szCs w:val="22"/>
        </w:rPr>
        <w:t>REDACTED</w:t>
      </w:r>
    </w:p>
    <w:p w14:paraId="21126030" w14:textId="348F3B25" w:rsidR="00425779" w:rsidRPr="00425779" w:rsidRDefault="0090599C" w:rsidP="00425779">
      <w:pPr>
        <w:pStyle w:val="paragraph"/>
        <w:spacing w:before="0" w:beforeAutospacing="0" w:after="40" w:afterAutospacing="0"/>
        <w:textAlignment w:val="baseline"/>
        <w:rPr>
          <w:rStyle w:val="normaltextrun"/>
          <w:rFonts w:ascii="Arial" w:eastAsia="Arial" w:hAnsi="Arial" w:cs="Arial"/>
          <w:sz w:val="22"/>
          <w:szCs w:val="22"/>
        </w:rPr>
      </w:pPr>
      <w:r>
        <w:rPr>
          <w:rStyle w:val="normaltextrun"/>
          <w:rFonts w:ascii="Arial" w:eastAsia="Arial" w:hAnsi="Arial" w:cs="Arial"/>
          <w:sz w:val="22"/>
          <w:szCs w:val="22"/>
        </w:rPr>
        <w:lastRenderedPageBreak/>
        <w:t xml:space="preserve">Directorate </w:t>
      </w:r>
      <w:r w:rsidR="00425779" w:rsidRPr="00425779">
        <w:rPr>
          <w:rStyle w:val="normaltextrun"/>
          <w:rFonts w:ascii="Arial" w:eastAsia="Arial" w:hAnsi="Arial" w:cs="Arial"/>
          <w:sz w:val="22"/>
          <w:szCs w:val="22"/>
        </w:rPr>
        <w:t>Information</w:t>
      </w:r>
      <w:r>
        <w:rPr>
          <w:rStyle w:val="normaltextrun"/>
          <w:rFonts w:ascii="Arial" w:eastAsia="Arial" w:hAnsi="Arial" w:cs="Arial"/>
          <w:sz w:val="22"/>
          <w:szCs w:val="22"/>
        </w:rPr>
        <w:t>, IDL 1,</w:t>
      </w:r>
      <w:r w:rsidR="00425779" w:rsidRPr="00425779">
        <w:rPr>
          <w:rStyle w:val="normaltextrun"/>
          <w:rFonts w:ascii="Arial" w:eastAsia="Arial" w:hAnsi="Arial" w:cs="Arial"/>
          <w:sz w:val="22"/>
          <w:szCs w:val="22"/>
        </w:rPr>
        <w:t xml:space="preserve"> Blenheim Building, Army Headquarters, Marlborough Lines, </w:t>
      </w:r>
    </w:p>
    <w:p w14:paraId="5900DE8A" w14:textId="77777777" w:rsidR="00425779" w:rsidRPr="00425779" w:rsidRDefault="00425779" w:rsidP="00425779">
      <w:pPr>
        <w:pStyle w:val="paragraph"/>
        <w:spacing w:before="0" w:beforeAutospacing="0" w:after="160" w:afterAutospacing="0"/>
        <w:textAlignment w:val="baseline"/>
        <w:rPr>
          <w:rStyle w:val="eop"/>
          <w:rFonts w:ascii="Arial" w:eastAsia="Arial" w:hAnsi="Arial" w:cs="Arial"/>
        </w:rPr>
      </w:pPr>
      <w:r w:rsidRPr="00425779">
        <w:rPr>
          <w:rStyle w:val="normaltextrun"/>
          <w:rFonts w:ascii="Arial" w:eastAsia="Arial" w:hAnsi="Arial" w:cs="Arial"/>
          <w:sz w:val="22"/>
          <w:szCs w:val="22"/>
        </w:rPr>
        <w:t>Monxton Road, Andover, Hampshire, SP11 8HJ.</w:t>
      </w:r>
      <w:r w:rsidRPr="00425779">
        <w:rPr>
          <w:rStyle w:val="eop"/>
          <w:rFonts w:ascii="Arial" w:hAnsi="Arial" w:cs="Arial"/>
          <w:sz w:val="22"/>
          <w:szCs w:val="22"/>
        </w:rPr>
        <w:t> </w:t>
      </w:r>
    </w:p>
    <w:p w14:paraId="11662A74" w14:textId="77777777" w:rsidR="00425779" w:rsidRDefault="00425779" w:rsidP="00425779">
      <w:pPr>
        <w:pStyle w:val="paragraph"/>
        <w:spacing w:before="0" w:beforeAutospacing="0" w:after="0" w:afterAutospacing="0"/>
        <w:textAlignment w:val="baseline"/>
        <w:rPr>
          <w:rFonts w:ascii="Segoe UI" w:hAnsi="Segoe UI" w:cs="Segoe UI"/>
          <w:sz w:val="18"/>
          <w:szCs w:val="18"/>
        </w:rPr>
      </w:pPr>
    </w:p>
    <w:p w14:paraId="17776136" w14:textId="77777777" w:rsidR="00425779" w:rsidRDefault="00425779" w:rsidP="00425779">
      <w:pPr>
        <w:spacing w:before="0" w:after="160"/>
        <w:ind w:left="0"/>
        <w:jc w:val="both"/>
        <w:rPr>
          <w:b/>
          <w:bCs/>
          <w:caps/>
          <w:sz w:val="24"/>
          <w:szCs w:val="24"/>
        </w:rPr>
      </w:pPr>
      <w:r>
        <w:rPr>
          <w:b/>
          <w:bCs/>
          <w:caps/>
          <w:sz w:val="24"/>
          <w:szCs w:val="24"/>
        </w:rPr>
        <w:t>Buyer’s Environmental Policy</w:t>
      </w:r>
    </w:p>
    <w:p w14:paraId="59D90984" w14:textId="17E632D6" w:rsidR="00425779" w:rsidRDefault="0090599C" w:rsidP="00425779">
      <w:pPr>
        <w:spacing w:before="0" w:after="0"/>
        <w:ind w:left="0"/>
        <w:jc w:val="both"/>
      </w:pPr>
      <w:r>
        <w:t>JSP 604</w:t>
      </w:r>
    </w:p>
    <w:p w14:paraId="4D577BA4" w14:textId="77777777" w:rsidR="00425779" w:rsidRDefault="00425779" w:rsidP="00425779">
      <w:pPr>
        <w:spacing w:before="0" w:after="0"/>
        <w:ind w:left="0"/>
        <w:jc w:val="both"/>
      </w:pPr>
    </w:p>
    <w:p w14:paraId="302F17EC" w14:textId="77777777" w:rsidR="00425779" w:rsidRDefault="00425779" w:rsidP="00425779">
      <w:pPr>
        <w:spacing w:before="0" w:after="160"/>
        <w:ind w:left="0"/>
        <w:jc w:val="both"/>
        <w:rPr>
          <w:b/>
          <w:bCs/>
          <w:caps/>
          <w:sz w:val="24"/>
          <w:szCs w:val="24"/>
        </w:rPr>
      </w:pPr>
      <w:r>
        <w:rPr>
          <w:b/>
          <w:bCs/>
          <w:caps/>
          <w:sz w:val="24"/>
          <w:szCs w:val="24"/>
        </w:rPr>
        <w:t>Buyer’s Security Policy</w:t>
      </w:r>
    </w:p>
    <w:p w14:paraId="5522B62E" w14:textId="20423DDA" w:rsidR="00425779" w:rsidRDefault="0090599C" w:rsidP="00425779">
      <w:pPr>
        <w:spacing w:before="0" w:after="160"/>
        <w:ind w:left="0"/>
        <w:jc w:val="both"/>
      </w:pPr>
      <w:r>
        <w:t>Not Applicable</w:t>
      </w:r>
    </w:p>
    <w:p w14:paraId="25067D88" w14:textId="77777777" w:rsidR="00425779" w:rsidRDefault="00425779" w:rsidP="00425779">
      <w:pPr>
        <w:spacing w:before="0" w:after="0"/>
        <w:ind w:left="0"/>
      </w:pPr>
    </w:p>
    <w:p w14:paraId="286714EA" w14:textId="3CBA60DC" w:rsidR="00425779" w:rsidRPr="00425779" w:rsidRDefault="00425779" w:rsidP="00425779">
      <w:pPr>
        <w:spacing w:before="0" w:after="160"/>
        <w:ind w:left="0"/>
        <w:rPr>
          <w:b/>
          <w:bCs/>
        </w:rPr>
      </w:pPr>
      <w:r w:rsidRPr="00425779">
        <w:rPr>
          <w:b/>
          <w:bCs/>
          <w:caps/>
          <w:sz w:val="24"/>
          <w:szCs w:val="24"/>
        </w:rPr>
        <w:t>Supplier’s Authorised Representative</w:t>
      </w:r>
    </w:p>
    <w:p w14:paraId="67096AFE" w14:textId="71D64D38" w:rsidR="00C03DA8" w:rsidRPr="00B274FA" w:rsidRDefault="00B274FA" w:rsidP="00C03DA8">
      <w:pPr>
        <w:pStyle w:val="ListParagraph"/>
        <w:widowControl/>
        <w:suppressAutoHyphens w:val="0"/>
        <w:spacing w:before="0" w:after="160"/>
        <w:ind w:left="0"/>
        <w:rPr>
          <w:rFonts w:eastAsia="Times New Roman"/>
          <w:color w:val="2E74B5" w:themeColor="accent5" w:themeShade="BF"/>
          <w:lang w:eastAsia="en-GB"/>
        </w:rPr>
      </w:pPr>
      <w:r>
        <w:rPr>
          <w:rFonts w:eastAsia="Times New Roman"/>
          <w:color w:val="2E74B5" w:themeColor="accent5" w:themeShade="BF"/>
          <w:lang w:eastAsia="en-GB"/>
        </w:rPr>
        <w:t>REDACTED</w:t>
      </w:r>
    </w:p>
    <w:p w14:paraId="120ABB1C" w14:textId="77777777" w:rsidR="00C43146" w:rsidRDefault="00C43146" w:rsidP="00C03DA8">
      <w:pPr>
        <w:pStyle w:val="ListParagraph"/>
        <w:widowControl/>
        <w:suppressAutoHyphens w:val="0"/>
        <w:spacing w:before="0" w:after="160"/>
        <w:ind w:left="0"/>
        <w:rPr>
          <w:rFonts w:eastAsia="Times New Roman"/>
          <w:lang w:eastAsia="en-GB"/>
        </w:rPr>
      </w:pPr>
      <w:r>
        <w:rPr>
          <w:rFonts w:eastAsia="Times New Roman"/>
          <w:lang w:eastAsia="en-GB"/>
        </w:rPr>
        <w:t>Project Manager</w:t>
      </w:r>
    </w:p>
    <w:p w14:paraId="6F8C24C8" w14:textId="4D2F6407" w:rsidR="00F13941" w:rsidRPr="00B274FA" w:rsidRDefault="00B274FA" w:rsidP="00C03DA8">
      <w:pPr>
        <w:pStyle w:val="ListParagraph"/>
        <w:widowControl/>
        <w:suppressAutoHyphens w:val="0"/>
        <w:spacing w:before="0" w:after="160"/>
        <w:ind w:left="0"/>
        <w:rPr>
          <w:rFonts w:eastAsia="Times New Roman"/>
          <w:color w:val="2E74B5" w:themeColor="accent5" w:themeShade="BF"/>
          <w:lang w:eastAsia="en-GB"/>
        </w:rPr>
      </w:pPr>
      <w:r>
        <w:rPr>
          <w:rFonts w:eastAsia="Times New Roman"/>
          <w:color w:val="2E74B5" w:themeColor="accent5" w:themeShade="BF"/>
          <w:lang w:eastAsia="en-GB"/>
        </w:rPr>
        <w:t>REDACTED</w:t>
      </w:r>
    </w:p>
    <w:p w14:paraId="6F5A909A" w14:textId="3665842B" w:rsidR="00C03DA8" w:rsidRPr="00C03DA8" w:rsidRDefault="00C03DA8" w:rsidP="00C03DA8">
      <w:pPr>
        <w:pStyle w:val="ListParagraph"/>
        <w:widowControl/>
        <w:suppressAutoHyphens w:val="0"/>
        <w:spacing w:before="0" w:after="160"/>
        <w:ind w:left="0"/>
        <w:rPr>
          <w:rFonts w:eastAsia="Times New Roman"/>
          <w:lang w:eastAsia="en-GB"/>
        </w:rPr>
      </w:pPr>
      <w:r w:rsidRPr="00C03DA8">
        <w:rPr>
          <w:rFonts w:eastAsia="Times New Roman"/>
          <w:lang w:eastAsia="en-GB"/>
        </w:rPr>
        <w:t>Met</w:t>
      </w:r>
      <w:r w:rsidR="00C43146">
        <w:rPr>
          <w:rFonts w:eastAsia="Times New Roman"/>
          <w:lang w:eastAsia="en-GB"/>
        </w:rPr>
        <w:t>re</w:t>
      </w:r>
      <w:r w:rsidRPr="00C03DA8">
        <w:rPr>
          <w:rFonts w:eastAsia="Times New Roman"/>
          <w:lang w:eastAsia="en-GB"/>
        </w:rPr>
        <w:t>a Mission Data Limited</w:t>
      </w:r>
    </w:p>
    <w:p w14:paraId="006A473B" w14:textId="77777777" w:rsidR="00C03DA8" w:rsidRPr="00C03DA8" w:rsidRDefault="00C03DA8" w:rsidP="00C03DA8">
      <w:pPr>
        <w:pStyle w:val="ListParagraph"/>
        <w:widowControl/>
        <w:suppressAutoHyphens w:val="0"/>
        <w:spacing w:before="0" w:after="160"/>
        <w:ind w:left="0"/>
        <w:rPr>
          <w:rFonts w:eastAsia="Times New Roman"/>
          <w:lang w:eastAsia="en-GB"/>
        </w:rPr>
      </w:pPr>
      <w:r w:rsidRPr="00C03DA8">
        <w:rPr>
          <w:rFonts w:eastAsia="Times New Roman"/>
          <w:lang w:eastAsia="en-GB"/>
        </w:rPr>
        <w:t>Boole Technology Centre</w:t>
      </w:r>
    </w:p>
    <w:p w14:paraId="083B497A" w14:textId="77777777" w:rsidR="00C03DA8" w:rsidRPr="00C03DA8" w:rsidRDefault="00C03DA8" w:rsidP="00C03DA8">
      <w:pPr>
        <w:pStyle w:val="ListParagraph"/>
        <w:widowControl/>
        <w:suppressAutoHyphens w:val="0"/>
        <w:spacing w:before="0" w:after="160"/>
        <w:ind w:left="0"/>
        <w:rPr>
          <w:rFonts w:eastAsia="Times New Roman"/>
          <w:lang w:eastAsia="en-GB"/>
        </w:rPr>
      </w:pPr>
      <w:r w:rsidRPr="00C03DA8">
        <w:rPr>
          <w:rFonts w:eastAsia="Times New Roman"/>
          <w:lang w:eastAsia="en-GB"/>
        </w:rPr>
        <w:t>Lincoln Science and Innovation Park</w:t>
      </w:r>
    </w:p>
    <w:p w14:paraId="657E72C9" w14:textId="77777777" w:rsidR="00C03DA8" w:rsidRPr="00C03DA8" w:rsidRDefault="00C03DA8" w:rsidP="00C03DA8">
      <w:pPr>
        <w:pStyle w:val="ListParagraph"/>
        <w:widowControl/>
        <w:suppressAutoHyphens w:val="0"/>
        <w:spacing w:before="0" w:after="160"/>
        <w:ind w:left="0"/>
        <w:rPr>
          <w:rFonts w:eastAsia="Times New Roman"/>
          <w:lang w:eastAsia="en-GB"/>
        </w:rPr>
      </w:pPr>
      <w:r w:rsidRPr="00C03DA8">
        <w:rPr>
          <w:rFonts w:eastAsia="Times New Roman"/>
          <w:lang w:eastAsia="en-GB"/>
        </w:rPr>
        <w:t>Beevor Street</w:t>
      </w:r>
    </w:p>
    <w:p w14:paraId="1C130FDA" w14:textId="123DB3F1" w:rsidR="00425779" w:rsidRDefault="00C03DA8" w:rsidP="00C03DA8">
      <w:pPr>
        <w:pStyle w:val="ListParagraph"/>
        <w:widowControl/>
        <w:suppressAutoHyphens w:val="0"/>
        <w:spacing w:before="0" w:after="160"/>
        <w:ind w:left="0"/>
        <w:rPr>
          <w:rFonts w:eastAsia="Times New Roman"/>
          <w:lang w:eastAsia="en-GB"/>
        </w:rPr>
      </w:pPr>
      <w:r w:rsidRPr="00C03DA8">
        <w:rPr>
          <w:rFonts w:eastAsia="Times New Roman"/>
          <w:lang w:eastAsia="en-GB"/>
        </w:rPr>
        <w:t>Lincoln</w:t>
      </w:r>
      <w:r w:rsidR="00C9144E">
        <w:rPr>
          <w:rFonts w:eastAsia="Times New Roman"/>
          <w:lang w:eastAsia="en-GB"/>
        </w:rPr>
        <w:t xml:space="preserve"> </w:t>
      </w:r>
      <w:r w:rsidRPr="00C03DA8">
        <w:rPr>
          <w:rFonts w:eastAsia="Times New Roman"/>
          <w:lang w:eastAsia="en-GB"/>
        </w:rPr>
        <w:t>LN6 7DJ</w:t>
      </w:r>
    </w:p>
    <w:p w14:paraId="2253D066" w14:textId="77777777" w:rsidR="00425779" w:rsidRDefault="00425779" w:rsidP="00425779">
      <w:pPr>
        <w:pStyle w:val="ListParagraph"/>
        <w:widowControl/>
        <w:suppressAutoHyphens w:val="0"/>
        <w:spacing w:before="0" w:after="0"/>
        <w:ind w:left="0"/>
        <w:rPr>
          <w:rFonts w:ascii="Segoe UI" w:eastAsia="Times New Roman" w:hAnsi="Segoe UI" w:cs="Segoe UI"/>
          <w:sz w:val="18"/>
          <w:szCs w:val="18"/>
          <w:lang w:eastAsia="en-GB"/>
        </w:rPr>
      </w:pPr>
    </w:p>
    <w:p w14:paraId="3E71CDB6" w14:textId="77777777" w:rsidR="00C43146" w:rsidRDefault="00C43146" w:rsidP="00425779">
      <w:pPr>
        <w:pStyle w:val="ListParagraph"/>
        <w:widowControl/>
        <w:suppressAutoHyphens w:val="0"/>
        <w:spacing w:before="0" w:after="0"/>
        <w:ind w:left="0"/>
        <w:rPr>
          <w:rFonts w:ascii="Segoe UI" w:eastAsia="Times New Roman" w:hAnsi="Segoe UI" w:cs="Segoe UI"/>
          <w:sz w:val="18"/>
          <w:szCs w:val="18"/>
          <w:lang w:eastAsia="en-GB"/>
        </w:rPr>
      </w:pPr>
    </w:p>
    <w:p w14:paraId="046EA75C" w14:textId="77777777" w:rsidR="00425779" w:rsidRDefault="00425779" w:rsidP="00425779">
      <w:pPr>
        <w:spacing w:before="0" w:after="160"/>
        <w:ind w:left="0"/>
        <w:rPr>
          <w:b/>
          <w:bCs/>
          <w:caps/>
          <w:sz w:val="24"/>
          <w:szCs w:val="24"/>
        </w:rPr>
      </w:pPr>
      <w:r>
        <w:rPr>
          <w:b/>
          <w:bCs/>
          <w:caps/>
          <w:sz w:val="24"/>
          <w:szCs w:val="24"/>
        </w:rPr>
        <w:t>Supplier’s Contract Manager</w:t>
      </w:r>
    </w:p>
    <w:p w14:paraId="241720C8" w14:textId="2487FB80" w:rsidR="00425779" w:rsidRPr="00B274FA" w:rsidRDefault="00B274FA" w:rsidP="00425779">
      <w:pPr>
        <w:pStyle w:val="ListParagraph"/>
        <w:widowControl/>
        <w:suppressAutoHyphens w:val="0"/>
        <w:spacing w:before="0" w:after="40"/>
        <w:ind w:left="0"/>
        <w:contextualSpacing w:val="0"/>
        <w:rPr>
          <w:rFonts w:ascii="Segoe UI" w:eastAsia="Times New Roman" w:hAnsi="Segoe UI" w:cs="Segoe UI"/>
          <w:color w:val="2E74B5" w:themeColor="accent5" w:themeShade="BF"/>
          <w:sz w:val="18"/>
          <w:szCs w:val="18"/>
          <w:lang w:eastAsia="en-GB"/>
        </w:rPr>
      </w:pPr>
      <w:r>
        <w:rPr>
          <w:rFonts w:eastAsia="Times New Roman"/>
          <w:color w:val="2E74B5" w:themeColor="accent5" w:themeShade="BF"/>
          <w:lang w:eastAsia="en-GB"/>
        </w:rPr>
        <w:t>REDACTED</w:t>
      </w:r>
    </w:p>
    <w:p w14:paraId="26516084" w14:textId="1B4F1DEB" w:rsidR="00425779" w:rsidRDefault="0063068F" w:rsidP="00425779">
      <w:pPr>
        <w:pStyle w:val="ListParagraph"/>
        <w:widowControl/>
        <w:suppressAutoHyphens w:val="0"/>
        <w:spacing w:before="0" w:after="40"/>
        <w:ind w:left="0"/>
        <w:contextualSpacing w:val="0"/>
        <w:rPr>
          <w:rFonts w:ascii="Segoe UI" w:eastAsia="Times New Roman" w:hAnsi="Segoe UI" w:cs="Segoe UI"/>
          <w:sz w:val="18"/>
          <w:szCs w:val="18"/>
          <w:lang w:eastAsia="en-GB"/>
        </w:rPr>
      </w:pPr>
      <w:r>
        <w:rPr>
          <w:rFonts w:eastAsia="Times New Roman"/>
          <w:lang w:eastAsia="en-GB"/>
        </w:rPr>
        <w:t>Commercial Manager</w:t>
      </w:r>
      <w:r w:rsidR="00425779">
        <w:rPr>
          <w:rFonts w:eastAsia="Times New Roman"/>
          <w:lang w:eastAsia="en-GB"/>
        </w:rPr>
        <w:t>  </w:t>
      </w:r>
    </w:p>
    <w:p w14:paraId="1AF062D9" w14:textId="31DCBB29" w:rsidR="00425779" w:rsidRPr="00B274FA" w:rsidRDefault="00B274FA" w:rsidP="00425779">
      <w:pPr>
        <w:pStyle w:val="ListParagraph"/>
        <w:widowControl/>
        <w:suppressAutoHyphens w:val="0"/>
        <w:spacing w:before="0" w:after="40"/>
        <w:ind w:left="0"/>
        <w:contextualSpacing w:val="0"/>
        <w:rPr>
          <w:rFonts w:ascii="Segoe UI" w:eastAsia="Times New Roman" w:hAnsi="Segoe UI" w:cs="Segoe UI"/>
          <w:color w:val="2E74B5" w:themeColor="accent5" w:themeShade="BF"/>
          <w:sz w:val="18"/>
          <w:szCs w:val="18"/>
          <w:lang w:eastAsia="en-GB"/>
        </w:rPr>
      </w:pPr>
      <w:r>
        <w:rPr>
          <w:rFonts w:eastAsia="Times New Roman"/>
          <w:color w:val="2E74B5" w:themeColor="accent5" w:themeShade="BF"/>
          <w:lang w:eastAsia="en-GB"/>
        </w:rPr>
        <w:t>REDACTED</w:t>
      </w:r>
    </w:p>
    <w:p w14:paraId="34BA5296" w14:textId="77777777" w:rsidR="00C9144E" w:rsidRDefault="00690CDB" w:rsidP="00690CDB">
      <w:pPr>
        <w:pStyle w:val="ListParagraph"/>
        <w:widowControl/>
        <w:suppressAutoHyphens w:val="0"/>
        <w:spacing w:before="0" w:after="40"/>
        <w:ind w:left="0"/>
        <w:contextualSpacing w:val="0"/>
        <w:rPr>
          <w:rFonts w:eastAsia="Times New Roman"/>
          <w:lang w:eastAsia="en-GB"/>
        </w:rPr>
      </w:pPr>
      <w:bookmarkStart w:id="0" w:name="_Hlk117167142"/>
      <w:r w:rsidRPr="00690CDB">
        <w:rPr>
          <w:rFonts w:eastAsia="Times New Roman"/>
          <w:lang w:eastAsia="en-GB"/>
        </w:rPr>
        <w:t>Met</w:t>
      </w:r>
      <w:r w:rsidR="00C9144E">
        <w:rPr>
          <w:rFonts w:eastAsia="Times New Roman"/>
          <w:lang w:eastAsia="en-GB"/>
        </w:rPr>
        <w:t>re</w:t>
      </w:r>
      <w:r w:rsidRPr="00690CDB">
        <w:rPr>
          <w:rFonts w:eastAsia="Times New Roman"/>
          <w:lang w:eastAsia="en-GB"/>
        </w:rPr>
        <w:t>a Mission Data,</w:t>
      </w:r>
    </w:p>
    <w:p w14:paraId="125448C0" w14:textId="77777777" w:rsidR="00C9144E" w:rsidRDefault="00690CDB" w:rsidP="00690CDB">
      <w:pPr>
        <w:pStyle w:val="ListParagraph"/>
        <w:widowControl/>
        <w:suppressAutoHyphens w:val="0"/>
        <w:spacing w:before="0" w:after="40"/>
        <w:ind w:left="0"/>
        <w:contextualSpacing w:val="0"/>
        <w:rPr>
          <w:rFonts w:eastAsia="Times New Roman"/>
          <w:lang w:eastAsia="en-GB"/>
        </w:rPr>
      </w:pPr>
      <w:r w:rsidRPr="00690CDB">
        <w:rPr>
          <w:rFonts w:eastAsia="Times New Roman"/>
          <w:lang w:eastAsia="en-GB"/>
        </w:rPr>
        <w:t>Malvern Hills Science Park,</w:t>
      </w:r>
    </w:p>
    <w:p w14:paraId="65CBBA07" w14:textId="77777777" w:rsidR="00C9144E" w:rsidRDefault="00690CDB" w:rsidP="00690CDB">
      <w:pPr>
        <w:pStyle w:val="ListParagraph"/>
        <w:widowControl/>
        <w:suppressAutoHyphens w:val="0"/>
        <w:spacing w:before="0" w:after="40"/>
        <w:ind w:left="0"/>
        <w:contextualSpacing w:val="0"/>
        <w:rPr>
          <w:rFonts w:eastAsia="Times New Roman"/>
          <w:lang w:eastAsia="en-GB"/>
        </w:rPr>
      </w:pPr>
      <w:r w:rsidRPr="00690CDB">
        <w:rPr>
          <w:rFonts w:eastAsia="Times New Roman"/>
          <w:lang w:eastAsia="en-GB"/>
        </w:rPr>
        <w:t>Geraldine Rd,</w:t>
      </w:r>
    </w:p>
    <w:p w14:paraId="336B57D7" w14:textId="53AC81F9" w:rsidR="00425779" w:rsidRDefault="00690CDB" w:rsidP="00690CDB">
      <w:pPr>
        <w:pStyle w:val="ListParagraph"/>
        <w:widowControl/>
        <w:suppressAutoHyphens w:val="0"/>
        <w:spacing w:before="0" w:after="40"/>
        <w:ind w:left="0"/>
        <w:contextualSpacing w:val="0"/>
        <w:rPr>
          <w:rFonts w:eastAsia="Times New Roman"/>
          <w:lang w:eastAsia="en-GB"/>
        </w:rPr>
      </w:pPr>
      <w:r w:rsidRPr="00690CDB">
        <w:rPr>
          <w:rFonts w:eastAsia="Times New Roman"/>
          <w:lang w:eastAsia="en-GB"/>
        </w:rPr>
        <w:t>Malvern WR14 3SZ</w:t>
      </w:r>
      <w:r w:rsidR="00425779">
        <w:rPr>
          <w:rFonts w:eastAsia="Times New Roman"/>
          <w:lang w:eastAsia="en-GB"/>
        </w:rPr>
        <w:t> </w:t>
      </w:r>
    </w:p>
    <w:bookmarkEnd w:id="0"/>
    <w:p w14:paraId="312B8203" w14:textId="77777777" w:rsidR="00425779" w:rsidRDefault="00425779" w:rsidP="00425779">
      <w:pPr>
        <w:pStyle w:val="ListParagraph"/>
        <w:widowControl/>
        <w:suppressAutoHyphens w:val="0"/>
        <w:spacing w:before="0" w:after="0"/>
        <w:ind w:left="0"/>
        <w:contextualSpacing w:val="0"/>
        <w:rPr>
          <w:rFonts w:eastAsia="Times New Roman"/>
          <w:lang w:eastAsia="en-GB"/>
        </w:rPr>
      </w:pPr>
    </w:p>
    <w:p w14:paraId="6E79F8D2" w14:textId="2A41A533" w:rsidR="00425779" w:rsidRPr="00425779" w:rsidRDefault="00425779" w:rsidP="00425779">
      <w:pPr>
        <w:pStyle w:val="ListParagraph"/>
        <w:widowControl/>
        <w:suppressAutoHyphens w:val="0"/>
        <w:spacing w:before="0" w:after="160"/>
        <w:ind w:left="0"/>
        <w:contextualSpacing w:val="0"/>
        <w:rPr>
          <w:rFonts w:eastAsia="Times New Roman"/>
          <w:lang w:eastAsia="en-GB"/>
        </w:rPr>
      </w:pPr>
      <w:r>
        <w:rPr>
          <w:rFonts w:ascii="Arial Bold" w:hAnsi="Arial Bold"/>
          <w:caps/>
          <w:sz w:val="24"/>
          <w:szCs w:val="24"/>
        </w:rPr>
        <w:t>Progress Report Frequency</w:t>
      </w:r>
    </w:p>
    <w:p w14:paraId="2011067C" w14:textId="38CFE180" w:rsidR="00425779" w:rsidRDefault="00425779" w:rsidP="00425779">
      <w:pPr>
        <w:spacing w:before="0" w:after="160"/>
        <w:ind w:left="0"/>
        <w:jc w:val="both"/>
      </w:pPr>
      <w:r>
        <w:t xml:space="preserve">On the </w:t>
      </w:r>
      <w:r w:rsidR="008B694C">
        <w:t>fir</w:t>
      </w:r>
      <w:r>
        <w:t>st Working Day of each calendar month</w:t>
      </w:r>
    </w:p>
    <w:p w14:paraId="532AA227" w14:textId="77777777" w:rsidR="00425779" w:rsidRDefault="00425779" w:rsidP="00425779">
      <w:pPr>
        <w:spacing w:before="0" w:after="0"/>
        <w:ind w:left="0"/>
        <w:jc w:val="both"/>
      </w:pPr>
    </w:p>
    <w:p w14:paraId="470AEF0A" w14:textId="1E50E294" w:rsidR="00425779" w:rsidRPr="00425779" w:rsidRDefault="00425779" w:rsidP="00425779">
      <w:pPr>
        <w:spacing w:before="0" w:after="160"/>
        <w:ind w:left="0"/>
        <w:jc w:val="both"/>
      </w:pPr>
      <w:r>
        <w:rPr>
          <w:rFonts w:ascii="Arial Bold" w:hAnsi="Arial Bold"/>
          <w:caps/>
          <w:sz w:val="24"/>
          <w:szCs w:val="24"/>
        </w:rPr>
        <w:t>Progress Meeting Frequency</w:t>
      </w:r>
    </w:p>
    <w:p w14:paraId="73A5495E" w14:textId="35283654" w:rsidR="00425779" w:rsidRDefault="00425779" w:rsidP="00425779">
      <w:pPr>
        <w:spacing w:before="0" w:after="160"/>
        <w:ind w:left="0"/>
        <w:jc w:val="both"/>
      </w:pPr>
      <w:r>
        <w:t>Quarterly on the first Working Day of each quarter</w:t>
      </w:r>
      <w:r w:rsidR="0090599C">
        <w:t xml:space="preserve"> or as agreed with Contract Manager</w:t>
      </w:r>
    </w:p>
    <w:p w14:paraId="410C3E08" w14:textId="77777777" w:rsidR="00425779" w:rsidRDefault="00425779" w:rsidP="00425779">
      <w:pPr>
        <w:spacing w:before="0" w:after="0"/>
        <w:ind w:left="0"/>
      </w:pPr>
    </w:p>
    <w:p w14:paraId="071C2D28" w14:textId="77777777" w:rsidR="009179B5" w:rsidRDefault="009179B5" w:rsidP="00425779">
      <w:pPr>
        <w:spacing w:before="0" w:after="160"/>
        <w:ind w:left="0"/>
        <w:rPr>
          <w:rFonts w:ascii="Arial Bold" w:hAnsi="Arial Bold"/>
          <w:caps/>
          <w:sz w:val="24"/>
          <w:szCs w:val="24"/>
        </w:rPr>
      </w:pPr>
    </w:p>
    <w:p w14:paraId="370576BB" w14:textId="708706C8" w:rsidR="00425779" w:rsidRPr="00425779" w:rsidRDefault="00425779" w:rsidP="00425779">
      <w:pPr>
        <w:spacing w:before="0" w:after="160"/>
        <w:ind w:left="0"/>
      </w:pPr>
      <w:r>
        <w:rPr>
          <w:rFonts w:ascii="Arial Bold" w:hAnsi="Arial Bold"/>
          <w:caps/>
          <w:sz w:val="24"/>
          <w:szCs w:val="24"/>
        </w:rPr>
        <w:t>Key Staff</w:t>
      </w:r>
    </w:p>
    <w:p w14:paraId="67A8A39F" w14:textId="195A9BBA" w:rsidR="00425779" w:rsidRPr="00B274FA" w:rsidRDefault="00B274FA" w:rsidP="00425779">
      <w:pPr>
        <w:pStyle w:val="ListParagraph"/>
        <w:widowControl/>
        <w:suppressAutoHyphens w:val="0"/>
        <w:spacing w:before="0" w:after="40"/>
        <w:ind w:left="0"/>
        <w:contextualSpacing w:val="0"/>
        <w:rPr>
          <w:rFonts w:ascii="Segoe UI" w:eastAsia="Times New Roman" w:hAnsi="Segoe UI" w:cs="Segoe UI"/>
          <w:color w:val="2E74B5" w:themeColor="accent5" w:themeShade="BF"/>
          <w:sz w:val="18"/>
          <w:szCs w:val="18"/>
          <w:lang w:eastAsia="en-GB"/>
        </w:rPr>
      </w:pPr>
      <w:r>
        <w:rPr>
          <w:rFonts w:eastAsia="Times New Roman"/>
          <w:color w:val="2E74B5" w:themeColor="accent5" w:themeShade="BF"/>
          <w:lang w:eastAsia="en-GB"/>
        </w:rPr>
        <w:t>REDACTED</w:t>
      </w:r>
    </w:p>
    <w:p w14:paraId="4B99F3BC" w14:textId="5C7120BF" w:rsidR="00425779" w:rsidRDefault="002C0DA2" w:rsidP="00425779">
      <w:pPr>
        <w:pStyle w:val="ListParagraph"/>
        <w:widowControl/>
        <w:suppressAutoHyphens w:val="0"/>
        <w:spacing w:before="0" w:after="40"/>
        <w:ind w:left="0"/>
        <w:contextualSpacing w:val="0"/>
        <w:rPr>
          <w:rFonts w:ascii="Segoe UI" w:eastAsia="Times New Roman" w:hAnsi="Segoe UI" w:cs="Segoe UI"/>
          <w:sz w:val="18"/>
          <w:szCs w:val="18"/>
          <w:lang w:eastAsia="en-GB"/>
        </w:rPr>
      </w:pPr>
      <w:r>
        <w:rPr>
          <w:rFonts w:eastAsia="Times New Roman"/>
          <w:lang w:eastAsia="en-GB"/>
        </w:rPr>
        <w:t>Project Lead</w:t>
      </w:r>
      <w:r w:rsidR="00425779">
        <w:rPr>
          <w:rFonts w:eastAsia="Times New Roman"/>
          <w:lang w:eastAsia="en-GB"/>
        </w:rPr>
        <w:t>  </w:t>
      </w:r>
    </w:p>
    <w:p w14:paraId="6C285F7E" w14:textId="1BA4DD02" w:rsidR="00425779" w:rsidRPr="00B274FA" w:rsidRDefault="00B274FA" w:rsidP="00425779">
      <w:pPr>
        <w:pStyle w:val="ListParagraph"/>
        <w:widowControl/>
        <w:suppressAutoHyphens w:val="0"/>
        <w:spacing w:before="0" w:after="40"/>
        <w:ind w:left="0"/>
        <w:contextualSpacing w:val="0"/>
        <w:rPr>
          <w:rFonts w:ascii="Segoe UI" w:eastAsia="Times New Roman" w:hAnsi="Segoe UI" w:cs="Segoe UI"/>
          <w:color w:val="2E74B5" w:themeColor="accent5" w:themeShade="BF"/>
          <w:sz w:val="18"/>
          <w:szCs w:val="18"/>
          <w:lang w:eastAsia="en-GB"/>
        </w:rPr>
      </w:pPr>
      <w:r>
        <w:rPr>
          <w:rFonts w:eastAsia="Times New Roman"/>
          <w:color w:val="2E74B5" w:themeColor="accent5" w:themeShade="BF"/>
          <w:lang w:eastAsia="en-GB"/>
        </w:rPr>
        <w:t>REDACTED</w:t>
      </w:r>
    </w:p>
    <w:p w14:paraId="0CD7F513" w14:textId="77777777" w:rsidR="00D840CB" w:rsidRDefault="00D840CB" w:rsidP="00D840CB">
      <w:pPr>
        <w:pStyle w:val="ListParagraph"/>
        <w:widowControl/>
        <w:suppressAutoHyphens w:val="0"/>
        <w:spacing w:before="0" w:after="40"/>
        <w:ind w:left="0"/>
        <w:contextualSpacing w:val="0"/>
        <w:rPr>
          <w:rFonts w:eastAsia="Times New Roman"/>
          <w:lang w:eastAsia="en-GB"/>
        </w:rPr>
      </w:pPr>
      <w:r w:rsidRPr="00690CDB">
        <w:rPr>
          <w:rFonts w:eastAsia="Times New Roman"/>
          <w:lang w:eastAsia="en-GB"/>
        </w:rPr>
        <w:t>Met</w:t>
      </w:r>
      <w:r>
        <w:rPr>
          <w:rFonts w:eastAsia="Times New Roman"/>
          <w:lang w:eastAsia="en-GB"/>
        </w:rPr>
        <w:t>re</w:t>
      </w:r>
      <w:r w:rsidRPr="00690CDB">
        <w:rPr>
          <w:rFonts w:eastAsia="Times New Roman"/>
          <w:lang w:eastAsia="en-GB"/>
        </w:rPr>
        <w:t>a Mission Data,</w:t>
      </w:r>
    </w:p>
    <w:p w14:paraId="53E183DC" w14:textId="77777777" w:rsidR="00D840CB" w:rsidRDefault="00D840CB" w:rsidP="00D840CB">
      <w:pPr>
        <w:pStyle w:val="ListParagraph"/>
        <w:widowControl/>
        <w:suppressAutoHyphens w:val="0"/>
        <w:spacing w:before="0" w:after="40"/>
        <w:ind w:left="0"/>
        <w:contextualSpacing w:val="0"/>
        <w:rPr>
          <w:rFonts w:eastAsia="Times New Roman"/>
          <w:lang w:eastAsia="en-GB"/>
        </w:rPr>
      </w:pPr>
      <w:r w:rsidRPr="00690CDB">
        <w:rPr>
          <w:rFonts w:eastAsia="Times New Roman"/>
          <w:lang w:eastAsia="en-GB"/>
        </w:rPr>
        <w:t>Malvern Hills Science Park,</w:t>
      </w:r>
    </w:p>
    <w:p w14:paraId="0D8C8457" w14:textId="77777777" w:rsidR="00D840CB" w:rsidRDefault="00D840CB" w:rsidP="00D840CB">
      <w:pPr>
        <w:pStyle w:val="ListParagraph"/>
        <w:widowControl/>
        <w:suppressAutoHyphens w:val="0"/>
        <w:spacing w:before="0" w:after="40"/>
        <w:ind w:left="0"/>
        <w:contextualSpacing w:val="0"/>
        <w:rPr>
          <w:rFonts w:eastAsia="Times New Roman"/>
          <w:lang w:eastAsia="en-GB"/>
        </w:rPr>
      </w:pPr>
      <w:r w:rsidRPr="00690CDB">
        <w:rPr>
          <w:rFonts w:eastAsia="Times New Roman"/>
          <w:lang w:eastAsia="en-GB"/>
        </w:rPr>
        <w:t>Geraldine Rd,</w:t>
      </w:r>
    </w:p>
    <w:p w14:paraId="62BDA2EB" w14:textId="77777777" w:rsidR="00D840CB" w:rsidRDefault="00D840CB" w:rsidP="00D840CB">
      <w:pPr>
        <w:pStyle w:val="ListParagraph"/>
        <w:widowControl/>
        <w:suppressAutoHyphens w:val="0"/>
        <w:spacing w:before="0" w:after="40"/>
        <w:ind w:left="0"/>
        <w:contextualSpacing w:val="0"/>
        <w:rPr>
          <w:rFonts w:eastAsia="Times New Roman"/>
          <w:lang w:eastAsia="en-GB"/>
        </w:rPr>
      </w:pPr>
      <w:r w:rsidRPr="00690CDB">
        <w:rPr>
          <w:rFonts w:eastAsia="Times New Roman"/>
          <w:lang w:eastAsia="en-GB"/>
        </w:rPr>
        <w:t>Malvern WR14 3SZ</w:t>
      </w:r>
      <w:r>
        <w:rPr>
          <w:rFonts w:eastAsia="Times New Roman"/>
          <w:lang w:eastAsia="en-GB"/>
        </w:rPr>
        <w:t> </w:t>
      </w:r>
    </w:p>
    <w:p w14:paraId="47EC4BA4" w14:textId="39BB2217" w:rsidR="00425779" w:rsidRDefault="007A046E" w:rsidP="00425779">
      <w:pPr>
        <w:pStyle w:val="ListParagraph"/>
        <w:widowControl/>
        <w:suppressAutoHyphens w:val="0"/>
        <w:spacing w:before="0" w:after="160"/>
        <w:ind w:left="0"/>
        <w:contextualSpacing w:val="0"/>
      </w:pPr>
      <w:r w:rsidRPr="0083361E">
        <w:t>Direct employee</w:t>
      </w:r>
      <w:r w:rsidR="0083361E" w:rsidRPr="0083361E">
        <w:t xml:space="preserve"> of MMD</w:t>
      </w:r>
      <w:r w:rsidR="00B8071F">
        <w:t xml:space="preserve"> and outside of IR35</w:t>
      </w:r>
    </w:p>
    <w:p w14:paraId="48784393" w14:textId="2C9521FD" w:rsidR="00520850" w:rsidRPr="00B274FA" w:rsidRDefault="00B274FA" w:rsidP="00425779">
      <w:pPr>
        <w:pStyle w:val="ListParagraph"/>
        <w:widowControl/>
        <w:suppressAutoHyphens w:val="0"/>
        <w:spacing w:before="0" w:after="160"/>
        <w:ind w:left="0"/>
        <w:rPr>
          <w:color w:val="2E74B5" w:themeColor="accent5" w:themeShade="BF"/>
        </w:rPr>
      </w:pPr>
      <w:r>
        <w:rPr>
          <w:color w:val="2E74B5" w:themeColor="accent5" w:themeShade="BF"/>
        </w:rPr>
        <w:lastRenderedPageBreak/>
        <w:t>REDACTED</w:t>
      </w:r>
    </w:p>
    <w:p w14:paraId="4D8985B7" w14:textId="4A121BF7" w:rsidR="00A77DF3" w:rsidRDefault="00A77DF3" w:rsidP="00425779">
      <w:pPr>
        <w:pStyle w:val="ListParagraph"/>
        <w:widowControl/>
        <w:suppressAutoHyphens w:val="0"/>
        <w:spacing w:before="0" w:after="160"/>
        <w:ind w:left="0"/>
      </w:pPr>
      <w:r>
        <w:t xml:space="preserve">Atheniem Limited </w:t>
      </w:r>
      <w:r w:rsidR="00A322F6">
        <w:t xml:space="preserve">Managing Director and </w:t>
      </w:r>
      <w:r>
        <w:t>Subcontract Lead</w:t>
      </w:r>
    </w:p>
    <w:p w14:paraId="1FD3B108" w14:textId="62E2E728" w:rsidR="009A03D2" w:rsidRPr="00B274FA" w:rsidRDefault="00B274FA" w:rsidP="00425779">
      <w:pPr>
        <w:pStyle w:val="ListParagraph"/>
        <w:widowControl/>
        <w:suppressAutoHyphens w:val="0"/>
        <w:spacing w:before="0" w:after="160"/>
        <w:ind w:left="0"/>
        <w:rPr>
          <w:color w:val="2E74B5" w:themeColor="accent5" w:themeShade="BF"/>
        </w:rPr>
      </w:pPr>
      <w:r>
        <w:rPr>
          <w:color w:val="2E74B5" w:themeColor="accent5" w:themeShade="BF"/>
        </w:rPr>
        <w:t>REDACTED</w:t>
      </w:r>
    </w:p>
    <w:p w14:paraId="32906094" w14:textId="77777777" w:rsidR="00956490" w:rsidRPr="00956490" w:rsidRDefault="00956490" w:rsidP="00425779">
      <w:pPr>
        <w:pStyle w:val="ListParagraph"/>
        <w:widowControl/>
        <w:suppressAutoHyphens w:val="0"/>
        <w:spacing w:before="0" w:after="160"/>
        <w:ind w:left="0"/>
        <w:rPr>
          <w:rFonts w:eastAsia="Times New Roman"/>
          <w:lang w:eastAsia="en-GB"/>
        </w:rPr>
      </w:pPr>
      <w:r w:rsidRPr="00956490">
        <w:rPr>
          <w:rFonts w:eastAsia="Times New Roman"/>
          <w:lang w:eastAsia="en-GB"/>
        </w:rPr>
        <w:t xml:space="preserve">4 Whitethorn Grove, </w:t>
      </w:r>
    </w:p>
    <w:p w14:paraId="13BB7BA4" w14:textId="77777777" w:rsidR="00956490" w:rsidRPr="00956490" w:rsidRDefault="00956490" w:rsidP="00425779">
      <w:pPr>
        <w:pStyle w:val="ListParagraph"/>
        <w:widowControl/>
        <w:suppressAutoHyphens w:val="0"/>
        <w:spacing w:before="0" w:after="160"/>
        <w:ind w:left="0"/>
        <w:rPr>
          <w:rFonts w:eastAsia="Times New Roman"/>
          <w:lang w:eastAsia="en-GB"/>
        </w:rPr>
      </w:pPr>
      <w:r w:rsidRPr="00956490">
        <w:rPr>
          <w:rFonts w:eastAsia="Times New Roman"/>
          <w:lang w:eastAsia="en-GB"/>
        </w:rPr>
        <w:t xml:space="preserve">Malvern, </w:t>
      </w:r>
    </w:p>
    <w:p w14:paraId="384D7946" w14:textId="67D5E4E8" w:rsidR="009A03D2" w:rsidRDefault="00956490" w:rsidP="00425779">
      <w:pPr>
        <w:pStyle w:val="ListParagraph"/>
        <w:widowControl/>
        <w:suppressAutoHyphens w:val="0"/>
        <w:spacing w:before="0" w:after="160"/>
        <w:ind w:left="0"/>
      </w:pPr>
      <w:r w:rsidRPr="00956490">
        <w:rPr>
          <w:rFonts w:eastAsia="Times New Roman"/>
          <w:lang w:eastAsia="en-GB"/>
        </w:rPr>
        <w:t>Worcestershire, WR14 2UU</w:t>
      </w:r>
    </w:p>
    <w:p w14:paraId="7AC0F4B9" w14:textId="65A81440" w:rsidR="00956490" w:rsidRDefault="008056BC" w:rsidP="00425779">
      <w:pPr>
        <w:pStyle w:val="ListParagraph"/>
        <w:widowControl/>
        <w:suppressAutoHyphens w:val="0"/>
        <w:spacing w:before="0" w:after="160"/>
        <w:ind w:left="0"/>
        <w:rPr>
          <w:rFonts w:eastAsia="Times New Roman"/>
          <w:lang w:eastAsia="en-GB"/>
        </w:rPr>
      </w:pPr>
      <w:r>
        <w:rPr>
          <w:rFonts w:eastAsia="Times New Roman"/>
          <w:lang w:eastAsia="en-GB"/>
        </w:rPr>
        <w:t>Director</w:t>
      </w:r>
      <w:r w:rsidR="001F08D4">
        <w:rPr>
          <w:rFonts w:eastAsia="Times New Roman"/>
          <w:lang w:eastAsia="en-GB"/>
        </w:rPr>
        <w:t xml:space="preserve"> </w:t>
      </w:r>
      <w:r w:rsidR="000777B5">
        <w:rPr>
          <w:rFonts w:eastAsia="Times New Roman"/>
          <w:lang w:eastAsia="en-GB"/>
        </w:rPr>
        <w:t>of Atheniem</w:t>
      </w:r>
      <w:r w:rsidR="00B8071F">
        <w:rPr>
          <w:rFonts w:eastAsia="Times New Roman"/>
          <w:lang w:eastAsia="en-GB"/>
        </w:rPr>
        <w:t xml:space="preserve"> and outside of IR35</w:t>
      </w:r>
    </w:p>
    <w:p w14:paraId="40DB5DA1" w14:textId="77777777" w:rsidR="00B8071F" w:rsidRDefault="00B8071F" w:rsidP="00425779">
      <w:pPr>
        <w:pStyle w:val="ListParagraph"/>
        <w:widowControl/>
        <w:suppressAutoHyphens w:val="0"/>
        <w:spacing w:before="0" w:after="160"/>
        <w:ind w:left="0"/>
        <w:rPr>
          <w:rFonts w:eastAsia="Times New Roman"/>
          <w:lang w:eastAsia="en-GB"/>
        </w:rPr>
      </w:pPr>
    </w:p>
    <w:p w14:paraId="6494473D" w14:textId="25F508CC" w:rsidR="00956490" w:rsidRPr="00B274FA" w:rsidRDefault="00B274FA" w:rsidP="00425779">
      <w:pPr>
        <w:pStyle w:val="ListParagraph"/>
        <w:widowControl/>
        <w:suppressAutoHyphens w:val="0"/>
        <w:spacing w:before="0" w:after="160"/>
        <w:ind w:left="0"/>
        <w:rPr>
          <w:rFonts w:eastAsia="Times New Roman"/>
          <w:color w:val="2E74B5" w:themeColor="accent5" w:themeShade="BF"/>
          <w:lang w:eastAsia="en-GB"/>
        </w:rPr>
      </w:pPr>
      <w:r>
        <w:rPr>
          <w:rFonts w:eastAsia="Times New Roman"/>
          <w:color w:val="2E74B5" w:themeColor="accent5" w:themeShade="BF"/>
          <w:lang w:eastAsia="en-GB"/>
        </w:rPr>
        <w:t>REDACTED</w:t>
      </w:r>
    </w:p>
    <w:p w14:paraId="06A37C16" w14:textId="7D14F2A9" w:rsidR="009C11EE" w:rsidRDefault="009C11EE" w:rsidP="00425779">
      <w:pPr>
        <w:pStyle w:val="ListParagraph"/>
        <w:widowControl/>
        <w:suppressAutoHyphens w:val="0"/>
        <w:spacing w:before="0" w:after="160"/>
        <w:ind w:left="0"/>
        <w:rPr>
          <w:rFonts w:eastAsia="Times New Roman"/>
          <w:lang w:eastAsia="en-GB"/>
        </w:rPr>
      </w:pPr>
      <w:r>
        <w:rPr>
          <w:rFonts w:eastAsia="Times New Roman"/>
          <w:lang w:eastAsia="en-GB"/>
        </w:rPr>
        <w:t xml:space="preserve">JCSys Limited </w:t>
      </w:r>
      <w:r w:rsidR="008B694C">
        <w:rPr>
          <w:rFonts w:eastAsia="Times New Roman"/>
          <w:lang w:eastAsia="en-GB"/>
        </w:rPr>
        <w:t>VMF Lead</w:t>
      </w:r>
    </w:p>
    <w:p w14:paraId="1899C2D2" w14:textId="222434DC" w:rsidR="00CB64D5" w:rsidRPr="00B274FA" w:rsidRDefault="00B274FA" w:rsidP="00425779">
      <w:pPr>
        <w:pStyle w:val="ListParagraph"/>
        <w:widowControl/>
        <w:suppressAutoHyphens w:val="0"/>
        <w:spacing w:before="0" w:after="160"/>
        <w:ind w:left="0"/>
        <w:rPr>
          <w:rFonts w:eastAsia="Times New Roman"/>
          <w:color w:val="2E74B5" w:themeColor="accent5" w:themeShade="BF"/>
          <w:lang w:eastAsia="en-GB"/>
        </w:rPr>
      </w:pPr>
      <w:r>
        <w:rPr>
          <w:rFonts w:eastAsia="Times New Roman"/>
          <w:color w:val="2E74B5" w:themeColor="accent5" w:themeShade="BF"/>
          <w:lang w:eastAsia="en-GB"/>
        </w:rPr>
        <w:t>REDACTED</w:t>
      </w:r>
    </w:p>
    <w:p w14:paraId="3B92BB04" w14:textId="0976409F" w:rsidR="00CB64D5" w:rsidRDefault="00CB64D5" w:rsidP="00425779">
      <w:pPr>
        <w:pStyle w:val="ListParagraph"/>
        <w:widowControl/>
        <w:suppressAutoHyphens w:val="0"/>
        <w:spacing w:before="0" w:after="160"/>
        <w:ind w:left="0"/>
        <w:rPr>
          <w:rFonts w:eastAsia="Times New Roman"/>
          <w:lang w:eastAsia="en-GB"/>
        </w:rPr>
      </w:pPr>
      <w:r w:rsidRPr="00CB64D5">
        <w:rPr>
          <w:rFonts w:eastAsia="Times New Roman"/>
          <w:lang w:eastAsia="en-GB"/>
        </w:rPr>
        <w:t xml:space="preserve">Thorneloe House, </w:t>
      </w:r>
    </w:p>
    <w:p w14:paraId="0BEF18D4" w14:textId="77777777" w:rsidR="00CB64D5" w:rsidRDefault="00CB64D5" w:rsidP="00425779">
      <w:pPr>
        <w:pStyle w:val="ListParagraph"/>
        <w:widowControl/>
        <w:suppressAutoHyphens w:val="0"/>
        <w:spacing w:before="0" w:after="160"/>
        <w:ind w:left="0"/>
        <w:rPr>
          <w:rFonts w:eastAsia="Times New Roman"/>
          <w:lang w:eastAsia="en-GB"/>
        </w:rPr>
      </w:pPr>
      <w:r w:rsidRPr="00CB64D5">
        <w:rPr>
          <w:rFonts w:eastAsia="Times New Roman"/>
          <w:lang w:eastAsia="en-GB"/>
        </w:rPr>
        <w:t xml:space="preserve">25 Barbourne Road, </w:t>
      </w:r>
    </w:p>
    <w:p w14:paraId="60B13620" w14:textId="77777777" w:rsidR="00CB64D5" w:rsidRDefault="00CB64D5" w:rsidP="00425779">
      <w:pPr>
        <w:pStyle w:val="ListParagraph"/>
        <w:widowControl/>
        <w:suppressAutoHyphens w:val="0"/>
        <w:spacing w:before="0" w:after="160"/>
        <w:ind w:left="0"/>
        <w:rPr>
          <w:rFonts w:eastAsia="Times New Roman"/>
          <w:lang w:eastAsia="en-GB"/>
        </w:rPr>
      </w:pPr>
      <w:r w:rsidRPr="00CB64D5">
        <w:rPr>
          <w:rFonts w:eastAsia="Times New Roman"/>
          <w:lang w:eastAsia="en-GB"/>
        </w:rPr>
        <w:t xml:space="preserve">Worcester, </w:t>
      </w:r>
    </w:p>
    <w:p w14:paraId="3C847D0C" w14:textId="6E983835" w:rsidR="009C11EE" w:rsidRPr="00956490" w:rsidRDefault="00CB64D5" w:rsidP="00425779">
      <w:pPr>
        <w:pStyle w:val="ListParagraph"/>
        <w:widowControl/>
        <w:suppressAutoHyphens w:val="0"/>
        <w:spacing w:before="0" w:after="160"/>
        <w:ind w:left="0"/>
        <w:rPr>
          <w:rFonts w:eastAsia="Times New Roman"/>
          <w:lang w:eastAsia="en-GB"/>
        </w:rPr>
      </w:pPr>
      <w:r w:rsidRPr="00CB64D5">
        <w:rPr>
          <w:rFonts w:eastAsia="Times New Roman"/>
          <w:lang w:eastAsia="en-GB"/>
        </w:rPr>
        <w:t>Worcestershire, WR1 1RU</w:t>
      </w:r>
    </w:p>
    <w:p w14:paraId="39386BCA" w14:textId="68AE9EA1" w:rsidR="00B8071F" w:rsidRPr="00956490" w:rsidRDefault="00B8071F" w:rsidP="00425779">
      <w:pPr>
        <w:pStyle w:val="ListParagraph"/>
        <w:widowControl/>
        <w:suppressAutoHyphens w:val="0"/>
        <w:spacing w:before="0" w:after="160"/>
        <w:ind w:left="0"/>
        <w:rPr>
          <w:rFonts w:eastAsia="Times New Roman"/>
          <w:lang w:eastAsia="en-GB"/>
        </w:rPr>
      </w:pPr>
      <w:r>
        <w:rPr>
          <w:rFonts w:eastAsia="Times New Roman"/>
          <w:lang w:eastAsia="en-GB"/>
        </w:rPr>
        <w:t>Director of JCSys Limited and outside of IR35</w:t>
      </w:r>
    </w:p>
    <w:p w14:paraId="4F1EB6D5" w14:textId="77777777" w:rsidR="00425779" w:rsidRDefault="00425779" w:rsidP="00425779">
      <w:pPr>
        <w:pStyle w:val="ListParagraph"/>
        <w:widowControl/>
        <w:suppressAutoHyphens w:val="0"/>
        <w:spacing w:before="0" w:after="0"/>
        <w:ind w:left="0"/>
      </w:pPr>
    </w:p>
    <w:p w14:paraId="6858E491" w14:textId="77777777" w:rsidR="00425779" w:rsidRDefault="00425779" w:rsidP="00425779">
      <w:pPr>
        <w:pStyle w:val="ListParagraph"/>
        <w:widowControl/>
        <w:suppressAutoHyphens w:val="0"/>
        <w:spacing w:before="0" w:after="160"/>
        <w:ind w:left="0"/>
        <w:jc w:val="both"/>
        <w:rPr>
          <w:rFonts w:ascii="Segoe UI" w:eastAsia="Times New Roman" w:hAnsi="Segoe UI" w:cs="Segoe UI"/>
          <w:b/>
          <w:caps/>
          <w:sz w:val="20"/>
          <w:szCs w:val="20"/>
          <w:lang w:eastAsia="en-GB"/>
        </w:rPr>
      </w:pPr>
      <w:r>
        <w:rPr>
          <w:b/>
          <w:caps/>
          <w:sz w:val="24"/>
          <w:szCs w:val="24"/>
        </w:rPr>
        <w:t>Key Subcontractor(s)</w:t>
      </w:r>
    </w:p>
    <w:p w14:paraId="42759FAE" w14:textId="155534C4" w:rsidR="00425779" w:rsidRDefault="00274326" w:rsidP="00425779">
      <w:pPr>
        <w:spacing w:before="0" w:after="0"/>
        <w:ind w:left="0"/>
        <w:jc w:val="both"/>
      </w:pPr>
      <w:r w:rsidRPr="00274326">
        <w:t>Atheniem Limited</w:t>
      </w:r>
      <w:r w:rsidR="00313D08">
        <w:t xml:space="preserve">, </w:t>
      </w:r>
      <w:r w:rsidR="00313D08" w:rsidRPr="00313D08">
        <w:t>registered office is at 4 Whitethorn Grove, Malvern, Worcestershire, WR14 2UU</w:t>
      </w:r>
    </w:p>
    <w:p w14:paraId="036F3B90" w14:textId="7520DD8B" w:rsidR="00274326" w:rsidRDefault="00274326" w:rsidP="00425779">
      <w:pPr>
        <w:spacing w:before="0" w:after="0"/>
        <w:ind w:left="0"/>
        <w:jc w:val="both"/>
      </w:pPr>
      <w:r>
        <w:t>JCSys Limited</w:t>
      </w:r>
      <w:r w:rsidR="00E850C2">
        <w:t xml:space="preserve">, </w:t>
      </w:r>
      <w:r w:rsidR="00E850C2" w:rsidRPr="00E850C2">
        <w:t>registered office is at Thorneloe House, 25 Barbourne Road, Worcester, Worcestershire, WR1 1RU</w:t>
      </w:r>
    </w:p>
    <w:p w14:paraId="4D0138CC" w14:textId="77777777" w:rsidR="00274326" w:rsidRPr="00274326" w:rsidRDefault="00274326" w:rsidP="00425779">
      <w:pPr>
        <w:spacing w:before="0" w:after="0"/>
        <w:ind w:left="0"/>
        <w:jc w:val="both"/>
      </w:pPr>
    </w:p>
    <w:p w14:paraId="73F30F57" w14:textId="2F403953" w:rsidR="00425779" w:rsidRPr="00425779" w:rsidRDefault="00425779" w:rsidP="00425779">
      <w:pPr>
        <w:spacing w:before="0" w:after="160"/>
        <w:ind w:left="0"/>
        <w:jc w:val="both"/>
        <w:rPr>
          <w:b/>
          <w:bCs/>
        </w:rPr>
      </w:pPr>
      <w:r w:rsidRPr="00425779">
        <w:rPr>
          <w:b/>
          <w:bCs/>
          <w:caps/>
          <w:sz w:val="24"/>
          <w:szCs w:val="24"/>
        </w:rPr>
        <w:t>Commercially Sensitive Information</w:t>
      </w:r>
    </w:p>
    <w:p w14:paraId="4EA07C0F" w14:textId="1F8486A2" w:rsidR="00425779" w:rsidRDefault="00AF5F7D" w:rsidP="00425779">
      <w:pPr>
        <w:spacing w:before="0" w:after="160"/>
        <w:ind w:left="0"/>
        <w:jc w:val="both"/>
      </w:pPr>
      <w:r w:rsidRPr="00AF5F7D">
        <w:t>Suppliers submitted Written Proposal and Firm Price Day rates</w:t>
      </w:r>
    </w:p>
    <w:p w14:paraId="7DC4243C" w14:textId="77777777" w:rsidR="00425779" w:rsidRDefault="00425779" w:rsidP="00425779">
      <w:pPr>
        <w:spacing w:before="0" w:after="0"/>
        <w:ind w:left="0"/>
        <w:jc w:val="both"/>
      </w:pPr>
    </w:p>
    <w:p w14:paraId="68AF1B5D" w14:textId="77777777" w:rsidR="00425779" w:rsidRDefault="00425779" w:rsidP="00425779">
      <w:pPr>
        <w:spacing w:before="0" w:after="160"/>
        <w:ind w:left="0"/>
        <w:jc w:val="both"/>
        <w:rPr>
          <w:b/>
          <w:bCs/>
        </w:rPr>
      </w:pPr>
      <w:r>
        <w:rPr>
          <w:b/>
          <w:bCs/>
          <w:caps/>
          <w:sz w:val="24"/>
          <w:szCs w:val="24"/>
        </w:rPr>
        <w:t>Balanced Scorecard</w:t>
      </w:r>
    </w:p>
    <w:p w14:paraId="20B9AB82" w14:textId="5FF7A97C" w:rsidR="00425779" w:rsidRDefault="00093BB6" w:rsidP="00425779">
      <w:pPr>
        <w:spacing w:before="0" w:after="160"/>
        <w:ind w:left="0"/>
        <w:jc w:val="both"/>
      </w:pPr>
      <w:r>
        <w:t>Not</w:t>
      </w:r>
      <w:r w:rsidR="002975BC">
        <w:t xml:space="preserve"> </w:t>
      </w:r>
      <w:r w:rsidR="00CA1BC3">
        <w:t>Applicable</w:t>
      </w:r>
    </w:p>
    <w:p w14:paraId="0DF56336" w14:textId="77777777" w:rsidR="00425779" w:rsidRDefault="00425779" w:rsidP="00425779">
      <w:pPr>
        <w:spacing w:before="0" w:after="0"/>
        <w:ind w:left="0"/>
        <w:jc w:val="both"/>
      </w:pPr>
    </w:p>
    <w:p w14:paraId="19EBBEF3" w14:textId="77777777" w:rsidR="00425779" w:rsidRDefault="00425779" w:rsidP="00425779">
      <w:pPr>
        <w:spacing w:before="0" w:after="160"/>
        <w:ind w:left="0"/>
        <w:jc w:val="both"/>
        <w:rPr>
          <w:b/>
          <w:bCs/>
        </w:rPr>
      </w:pPr>
      <w:r>
        <w:rPr>
          <w:b/>
          <w:bCs/>
          <w:caps/>
          <w:sz w:val="24"/>
          <w:szCs w:val="24"/>
        </w:rPr>
        <w:t>Material KPIs</w:t>
      </w:r>
    </w:p>
    <w:p w14:paraId="417D1C1E" w14:textId="77777777" w:rsidR="009D1F27" w:rsidRDefault="009D1F27" w:rsidP="009D1F27">
      <w:pPr>
        <w:spacing w:before="0" w:after="160"/>
        <w:ind w:left="0"/>
        <w:jc w:val="both"/>
      </w:pPr>
      <w:r>
        <w:t>Not applicable</w:t>
      </w:r>
    </w:p>
    <w:p w14:paraId="554287DB" w14:textId="77777777" w:rsidR="00425779" w:rsidRDefault="00425779" w:rsidP="00425779">
      <w:pPr>
        <w:spacing w:before="0" w:after="0"/>
        <w:ind w:left="0"/>
        <w:rPr>
          <w:b/>
          <w:bCs/>
          <w:caps/>
          <w:sz w:val="24"/>
          <w:szCs w:val="24"/>
        </w:rPr>
      </w:pPr>
    </w:p>
    <w:p w14:paraId="18E91C76" w14:textId="5AED1B70" w:rsidR="00425779" w:rsidRDefault="00425779" w:rsidP="00425779">
      <w:pPr>
        <w:spacing w:before="0" w:after="160"/>
        <w:ind w:left="0"/>
        <w:jc w:val="both"/>
        <w:rPr>
          <w:b/>
          <w:bCs/>
          <w:caps/>
          <w:sz w:val="24"/>
          <w:szCs w:val="24"/>
        </w:rPr>
      </w:pPr>
      <w:r>
        <w:rPr>
          <w:b/>
          <w:bCs/>
          <w:caps/>
          <w:sz w:val="24"/>
          <w:szCs w:val="24"/>
        </w:rPr>
        <w:t>Additional Insurances</w:t>
      </w:r>
    </w:p>
    <w:p w14:paraId="41F5A126" w14:textId="4D362671" w:rsidR="00425779" w:rsidRDefault="00425779" w:rsidP="00425779">
      <w:pPr>
        <w:spacing w:before="0" w:after="160"/>
        <w:ind w:left="0"/>
        <w:jc w:val="both"/>
      </w:pPr>
      <w:r>
        <w:t>Not applicable</w:t>
      </w:r>
    </w:p>
    <w:p w14:paraId="0734172F" w14:textId="77777777" w:rsidR="00425779" w:rsidRDefault="00425779" w:rsidP="00425779">
      <w:pPr>
        <w:spacing w:before="0" w:after="0"/>
        <w:ind w:left="0"/>
        <w:jc w:val="both"/>
      </w:pPr>
    </w:p>
    <w:p w14:paraId="746A1A85" w14:textId="77777777" w:rsidR="00425779" w:rsidRDefault="00425779" w:rsidP="00425779">
      <w:pPr>
        <w:spacing w:before="0" w:after="160"/>
        <w:ind w:left="0"/>
        <w:jc w:val="both"/>
        <w:rPr>
          <w:b/>
          <w:bCs/>
        </w:rPr>
      </w:pPr>
      <w:r>
        <w:rPr>
          <w:b/>
          <w:bCs/>
          <w:caps/>
          <w:sz w:val="24"/>
          <w:szCs w:val="24"/>
        </w:rPr>
        <w:t>Guarantee</w:t>
      </w:r>
    </w:p>
    <w:p w14:paraId="25886637" w14:textId="4F2A0C91" w:rsidR="00425779" w:rsidRDefault="00425779" w:rsidP="00425779">
      <w:pPr>
        <w:spacing w:before="0" w:after="160"/>
        <w:ind w:left="0"/>
        <w:jc w:val="both"/>
      </w:pPr>
      <w:r>
        <w:t>Not applicable</w:t>
      </w:r>
    </w:p>
    <w:p w14:paraId="7B72C5EC" w14:textId="77777777" w:rsidR="00425779" w:rsidRDefault="00425779" w:rsidP="00CB0062">
      <w:pPr>
        <w:spacing w:before="0" w:after="0"/>
        <w:ind w:left="0"/>
        <w:jc w:val="both"/>
        <w:rPr>
          <w:b/>
          <w:bCs/>
          <w:caps/>
          <w:sz w:val="24"/>
          <w:szCs w:val="24"/>
        </w:rPr>
      </w:pPr>
    </w:p>
    <w:p w14:paraId="69B29E44" w14:textId="058FDF36" w:rsidR="00425779" w:rsidRDefault="00425779" w:rsidP="00425779">
      <w:pPr>
        <w:spacing w:before="0" w:after="160"/>
        <w:ind w:left="0"/>
        <w:jc w:val="both"/>
        <w:rPr>
          <w:b/>
          <w:bCs/>
        </w:rPr>
      </w:pPr>
      <w:r>
        <w:rPr>
          <w:b/>
          <w:bCs/>
          <w:caps/>
          <w:sz w:val="24"/>
          <w:szCs w:val="24"/>
        </w:rPr>
        <w:t>Social Value Commitment</w:t>
      </w:r>
    </w:p>
    <w:p w14:paraId="046E842D" w14:textId="08D86AE4" w:rsidR="00425779" w:rsidRDefault="00425779" w:rsidP="00425779">
      <w:pPr>
        <w:spacing w:before="0" w:after="160"/>
        <w:ind w:left="0"/>
        <w:jc w:val="both"/>
      </w:pPr>
      <w:r>
        <w:t>The Supplier agrees, in providing the Deliverables and performing its obligations under the Call-Off Contract, that it will comply with the social value commitments in Call-Off Schedule 4 (Call-Off Tender)</w:t>
      </w:r>
    </w:p>
    <w:p w14:paraId="7F08A26C" w14:textId="77777777" w:rsidR="00680F43" w:rsidRPr="00425779" w:rsidRDefault="00680F43" w:rsidP="00425779">
      <w:pPr>
        <w:spacing w:before="0" w:after="0"/>
        <w:ind w:left="0"/>
        <w:rPr>
          <w:b/>
          <w:bCs/>
        </w:rPr>
      </w:pPr>
    </w:p>
    <w:p w14:paraId="22CC48F0" w14:textId="77777777" w:rsidR="00425779" w:rsidRDefault="00425779" w:rsidP="00425779">
      <w:pPr>
        <w:spacing w:before="0" w:after="160"/>
        <w:ind w:left="0"/>
        <w:jc w:val="both"/>
        <w:rPr>
          <w:b/>
          <w:bCs/>
        </w:rPr>
      </w:pPr>
      <w:r>
        <w:rPr>
          <w:b/>
          <w:bCs/>
          <w:caps/>
          <w:sz w:val="24"/>
          <w:szCs w:val="24"/>
        </w:rPr>
        <w:t>Statement of Works</w:t>
      </w:r>
    </w:p>
    <w:p w14:paraId="1216D4FD" w14:textId="77777777" w:rsidR="00425779" w:rsidRDefault="00425779" w:rsidP="00425779">
      <w:pPr>
        <w:spacing w:before="0" w:after="160"/>
        <w:ind w:left="0"/>
        <w:jc w:val="both"/>
      </w:pPr>
      <w:r>
        <w:t xml:space="preserve">During the Call-Off Contract Period, the Buyer and Supplier may agree and execute completed Statement of Works. Upon execution of a Statement of Work the provisions detailed therein </w:t>
      </w:r>
      <w:r>
        <w:lastRenderedPageBreak/>
        <w:t>shall be incorporated into the Call-Off Contract to which this Order Form relates.</w:t>
      </w:r>
    </w:p>
    <w:p w14:paraId="5311FBE0" w14:textId="5CA35EDE" w:rsidR="00680F43" w:rsidRPr="00680F43" w:rsidRDefault="00680F43" w:rsidP="00425779">
      <w:pPr>
        <w:spacing w:before="0" w:after="0"/>
      </w:pPr>
    </w:p>
    <w:tbl>
      <w:tblPr>
        <w:tblStyle w:val="GridTable2-Accent11"/>
        <w:tblW w:w="9165" w:type="dxa"/>
        <w:tblInd w:w="0" w:type="dxa"/>
        <w:tblLayout w:type="fixed"/>
        <w:tblLook w:val="04A0" w:firstRow="1" w:lastRow="0" w:firstColumn="1" w:lastColumn="0" w:noHBand="0" w:noVBand="1"/>
      </w:tblPr>
      <w:tblGrid>
        <w:gridCol w:w="1526"/>
        <w:gridCol w:w="2978"/>
        <w:gridCol w:w="1555"/>
        <w:gridCol w:w="3106"/>
      </w:tblGrid>
      <w:tr w:rsidR="00425779" w:rsidRPr="00425779" w14:paraId="640D9459" w14:textId="77777777" w:rsidTr="00425779">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06" w:type="dxa"/>
            <w:gridSpan w:val="2"/>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3784E20B" w14:textId="77777777" w:rsidR="00425779" w:rsidRPr="00425779" w:rsidRDefault="00425779">
            <w:pPr>
              <w:keepNext/>
              <w:suppressAutoHyphens w:val="0"/>
              <w:adjustRightInd w:val="0"/>
              <w:spacing w:before="60" w:after="60"/>
              <w:ind w:left="0"/>
              <w:jc w:val="both"/>
              <w:rPr>
                <w:rFonts w:eastAsia="STZhongsong"/>
                <w:bCs w:val="0"/>
                <w:sz w:val="22"/>
                <w:szCs w:val="22"/>
                <w:lang w:eastAsia="zh-CN"/>
              </w:rPr>
            </w:pPr>
            <w:r w:rsidRPr="00425779">
              <w:rPr>
                <w:rFonts w:eastAsia="STZhongsong"/>
                <w:bCs w:val="0"/>
                <w:sz w:val="22"/>
                <w:szCs w:val="22"/>
                <w:lang w:eastAsia="zh-CN"/>
              </w:rPr>
              <w:t>For and on behalf of the Supplier:</w:t>
            </w:r>
          </w:p>
        </w:tc>
        <w:tc>
          <w:tcPr>
            <w:tcW w:w="4664" w:type="dxa"/>
            <w:gridSpan w:val="2"/>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hideMark/>
          </w:tcPr>
          <w:p w14:paraId="7FE089A6" w14:textId="77777777" w:rsidR="00425779" w:rsidRPr="00425779" w:rsidRDefault="00425779">
            <w:pPr>
              <w:keepNext/>
              <w:suppressAutoHyphens w:val="0"/>
              <w:adjustRightInd w:val="0"/>
              <w:spacing w:before="60" w:after="60" w:line="276" w:lineRule="auto"/>
              <w:ind w:left="0"/>
              <w:jc w:val="both"/>
              <w:cnfStyle w:val="100000000000" w:firstRow="1" w:lastRow="0" w:firstColumn="0" w:lastColumn="0" w:oddVBand="0" w:evenVBand="0" w:oddHBand="0" w:evenHBand="0" w:firstRowFirstColumn="0" w:firstRowLastColumn="0" w:lastRowFirstColumn="0" w:lastRowLastColumn="0"/>
              <w:rPr>
                <w:rFonts w:eastAsia="Calibri"/>
                <w:bCs w:val="0"/>
                <w:sz w:val="22"/>
                <w:szCs w:val="22"/>
                <w:lang w:eastAsia="en-GB"/>
              </w:rPr>
            </w:pPr>
            <w:r w:rsidRPr="00425779">
              <w:rPr>
                <w:bCs w:val="0"/>
                <w:sz w:val="22"/>
                <w:szCs w:val="22"/>
                <w:lang w:eastAsia="en-GB"/>
              </w:rPr>
              <w:t>For and on behalf of the Buyer:</w:t>
            </w:r>
          </w:p>
        </w:tc>
      </w:tr>
      <w:tr w:rsidR="00425779" w:rsidRPr="00425779" w14:paraId="2A3A4F4D" w14:textId="77777777" w:rsidTr="00425779">
        <w:trPr>
          <w:trHeight w:val="896"/>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7800FBA9" w14:textId="77777777" w:rsidR="00425779" w:rsidRPr="00425779" w:rsidRDefault="00425779">
            <w:pPr>
              <w:keepNext/>
              <w:suppressAutoHyphens w:val="0"/>
              <w:adjustRightInd w:val="0"/>
              <w:spacing w:before="60" w:after="60"/>
              <w:ind w:left="0"/>
              <w:rPr>
                <w:rFonts w:eastAsia="STZhongsong"/>
                <w:b w:val="0"/>
                <w:sz w:val="22"/>
                <w:szCs w:val="22"/>
                <w:lang w:eastAsia="zh-CN"/>
              </w:rPr>
            </w:pPr>
            <w:r w:rsidRPr="00425779">
              <w:rPr>
                <w:rFonts w:eastAsia="STZhongsong"/>
                <w:sz w:val="22"/>
                <w:szCs w:val="22"/>
                <w:lang w:eastAsia="zh-CN"/>
              </w:rPr>
              <w:t>Signature: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8C380B9" w14:textId="1A292AB1" w:rsidR="00425779" w:rsidRPr="00B274FA" w:rsidRDefault="00B274FA">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color w:val="2E74B5" w:themeColor="accent5" w:themeShade="BF"/>
                <w:sz w:val="22"/>
                <w:szCs w:val="22"/>
                <w:lang w:eastAsia="zh-CN"/>
              </w:rPr>
            </w:pPr>
            <w:r>
              <w:rPr>
                <w:rFonts w:eastAsia="STZhongsong"/>
                <w:color w:val="2E74B5" w:themeColor="accent5" w:themeShade="BF"/>
                <w:sz w:val="22"/>
                <w:szCs w:val="22"/>
                <w:lang w:eastAsia="zh-CN"/>
              </w:rPr>
              <w:t>REDACTED</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5F2E1CA3"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Signature: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070D747B" w14:textId="1828319E" w:rsidR="00425779" w:rsidRPr="00B274FA" w:rsidRDefault="00B274FA">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color w:val="2E74B5" w:themeColor="accent5" w:themeShade="BF"/>
                <w:sz w:val="22"/>
                <w:szCs w:val="22"/>
                <w:lang w:eastAsia="zh-CN"/>
              </w:rPr>
            </w:pPr>
            <w:r>
              <w:rPr>
                <w:rFonts w:eastAsia="STZhongsong"/>
                <w:noProof/>
                <w:color w:val="2E74B5" w:themeColor="accent5" w:themeShade="BF"/>
                <w:lang w:eastAsia="zh-CN"/>
              </w:rPr>
              <w:t>REDACTED</w:t>
            </w:r>
          </w:p>
        </w:tc>
      </w:tr>
      <w:tr w:rsidR="00425779" w:rsidRPr="00425779" w14:paraId="5A6EE78C" w14:textId="77777777" w:rsidTr="00425779">
        <w:trPr>
          <w:trHeight w:val="555"/>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1A0114CB"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Name: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tcPr>
          <w:p w14:paraId="36875EBA" w14:textId="0EEAF175" w:rsidR="00425779" w:rsidRPr="00B274FA" w:rsidRDefault="00B274FA">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color w:val="2E74B5" w:themeColor="accent5" w:themeShade="BF"/>
                <w:sz w:val="22"/>
                <w:szCs w:val="22"/>
                <w:lang w:eastAsia="zh-CN"/>
              </w:rPr>
            </w:pPr>
            <w:r>
              <w:rPr>
                <w:rFonts w:eastAsia="STZhongsong"/>
                <w:color w:val="2E74B5" w:themeColor="accent5" w:themeShade="BF"/>
                <w:sz w:val="22"/>
                <w:szCs w:val="22"/>
                <w:lang w:eastAsia="zh-CN"/>
              </w:rPr>
              <w:t>REDACTED</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0249DB24"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Name: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tcPr>
          <w:p w14:paraId="6668B830" w14:textId="476B3E5F" w:rsidR="00425779" w:rsidRPr="00425779" w:rsidRDefault="00B274FA">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color w:val="2E74B5" w:themeColor="accent5" w:themeShade="BF"/>
                <w:sz w:val="22"/>
                <w:szCs w:val="22"/>
                <w:lang w:eastAsia="zh-CN"/>
              </w:rPr>
              <w:t>REDACTED</w:t>
            </w:r>
          </w:p>
        </w:tc>
      </w:tr>
      <w:tr w:rsidR="00425779" w:rsidRPr="00425779" w14:paraId="061C1794" w14:textId="77777777" w:rsidTr="00425779">
        <w:trPr>
          <w:trHeight w:val="577"/>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6BB5DC18"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Role: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AC976AF" w14:textId="50B8545D" w:rsidR="00425779" w:rsidRPr="00425779" w:rsidRDefault="00766411">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Commercial Manager</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5DDAFC0D"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Role: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5046ED1" w14:textId="58FA4F24" w:rsidR="00425779" w:rsidRPr="00425779" w:rsidRDefault="00DA244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D Info Commercial Team Lead</w:t>
            </w:r>
          </w:p>
        </w:tc>
      </w:tr>
      <w:tr w:rsidR="00425779" w:rsidRPr="00425779" w14:paraId="5D5E0612" w14:textId="77777777" w:rsidTr="00425779">
        <w:trPr>
          <w:trHeight w:val="358"/>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vAlign w:val="center"/>
            <w:hideMark/>
          </w:tcPr>
          <w:p w14:paraId="7EC13F76"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Date: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vAlign w:val="center"/>
          </w:tcPr>
          <w:p w14:paraId="56AC82A2" w14:textId="098DD897" w:rsidR="00425779" w:rsidRPr="00425779" w:rsidRDefault="00B274FA">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22 October 2022</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vAlign w:val="center"/>
            <w:hideMark/>
          </w:tcPr>
          <w:p w14:paraId="331C68EE"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Date: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vAlign w:val="center"/>
          </w:tcPr>
          <w:p w14:paraId="63F23166" w14:textId="78545D34" w:rsidR="00425779" w:rsidRPr="00425779" w:rsidRDefault="00DA244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21 October 2022</w:t>
            </w:r>
          </w:p>
        </w:tc>
      </w:tr>
    </w:tbl>
    <w:p w14:paraId="6D12EBE1" w14:textId="09EFF873" w:rsidR="00680F43" w:rsidRPr="00680F43" w:rsidRDefault="00680F43" w:rsidP="00680F43"/>
    <w:p w14:paraId="561B01DB" w14:textId="65232398" w:rsidR="00680F43" w:rsidRPr="00680F43" w:rsidRDefault="00680F43" w:rsidP="00680F43"/>
    <w:p w14:paraId="101973C9" w14:textId="3B7B9945" w:rsidR="00680F43" w:rsidRPr="00680F43" w:rsidRDefault="00680F43" w:rsidP="00680F43"/>
    <w:p w14:paraId="05D70103" w14:textId="77777777" w:rsidR="00CB0062" w:rsidRDefault="00CB0062" w:rsidP="00680F43">
      <w:pPr>
        <w:sectPr w:rsidR="00CB0062" w:rsidSect="000844C9">
          <w:headerReference w:type="default" r:id="rId11"/>
          <w:footerReference w:type="default" r:id="rId12"/>
          <w:pgSz w:w="11906" w:h="16838"/>
          <w:pgMar w:top="1440" w:right="1440" w:bottom="1276" w:left="1440" w:header="708" w:footer="680" w:gutter="0"/>
          <w:cols w:space="708"/>
          <w:docGrid w:linePitch="360"/>
        </w:sectPr>
      </w:pPr>
    </w:p>
    <w:p w14:paraId="692C900D" w14:textId="572F77A4" w:rsidR="00425779" w:rsidRPr="00CB0062" w:rsidRDefault="00425779" w:rsidP="00425779">
      <w:pPr>
        <w:pStyle w:val="Heading1"/>
        <w:rPr>
          <w:rFonts w:eastAsia="Arial"/>
          <w:sz w:val="32"/>
          <w:szCs w:val="32"/>
        </w:rPr>
      </w:pPr>
      <w:r w:rsidRPr="00CB0062">
        <w:rPr>
          <w:rFonts w:eastAsia="Arial"/>
          <w:sz w:val="32"/>
          <w:szCs w:val="32"/>
        </w:rPr>
        <w:lastRenderedPageBreak/>
        <w:t>Order Form Appendix 1</w:t>
      </w:r>
      <w:r w:rsidR="005315AF">
        <w:rPr>
          <w:rFonts w:eastAsia="Arial"/>
          <w:sz w:val="32"/>
          <w:szCs w:val="32"/>
        </w:rPr>
        <w:t xml:space="preserve"> – NOT APPLICABLE</w:t>
      </w:r>
    </w:p>
    <w:p w14:paraId="6D9F39B5" w14:textId="4B9B5059" w:rsidR="00425779" w:rsidRDefault="00425779" w:rsidP="00425779">
      <w:pPr>
        <w:spacing w:before="0" w:after="160"/>
        <w:ind w:left="0"/>
        <w:jc w:val="both"/>
      </w:pPr>
      <w: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31FB650C" w14:textId="14605C85" w:rsidR="00425779" w:rsidRDefault="00425779" w:rsidP="00425779">
      <w:pPr>
        <w:spacing w:before="0" w:after="160"/>
        <w:ind w:left="0"/>
        <w:jc w:val="both"/>
      </w:pPr>
    </w:p>
    <w:p w14:paraId="0DE1ECE6" w14:textId="77777777" w:rsidR="00BF52D7" w:rsidRPr="00CB0062" w:rsidRDefault="00BF52D7" w:rsidP="005315AF">
      <w:pPr>
        <w:pStyle w:val="Heading1"/>
        <w:rPr>
          <w:b w:val="0"/>
          <w:bCs/>
        </w:rPr>
      </w:pPr>
    </w:p>
    <w:sectPr w:rsidR="00BF52D7" w:rsidRPr="00CB0062" w:rsidSect="00CB0062">
      <w:headerReference w:type="default" r:id="rId13"/>
      <w:footerReference w:type="default" r:id="rId14"/>
      <w:pgSz w:w="11906" w:h="16838"/>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8493" w14:textId="77777777" w:rsidR="008973B8" w:rsidRDefault="008973B8" w:rsidP="00680F43">
      <w:pPr>
        <w:spacing w:before="0" w:after="0"/>
      </w:pPr>
      <w:r>
        <w:separator/>
      </w:r>
    </w:p>
  </w:endnote>
  <w:endnote w:type="continuationSeparator" w:id="0">
    <w:p w14:paraId="1C31B511" w14:textId="77777777" w:rsidR="008973B8" w:rsidRDefault="008973B8" w:rsidP="00680F43">
      <w:pPr>
        <w:spacing w:before="0" w:after="0"/>
      </w:pPr>
      <w:r>
        <w:continuationSeparator/>
      </w:r>
    </w:p>
  </w:endnote>
  <w:endnote w:type="continuationNotice" w:id="1">
    <w:p w14:paraId="15F67E38" w14:textId="77777777" w:rsidR="008973B8" w:rsidRDefault="008973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138031"/>
      <w:docPartObj>
        <w:docPartGallery w:val="Page Numbers (Bottom of Page)"/>
        <w:docPartUnique/>
      </w:docPartObj>
    </w:sdtPr>
    <w:sdtEndPr>
      <w:rPr>
        <w:noProof/>
      </w:rPr>
    </w:sdtEndPr>
    <w:sdtContent>
      <w:p w14:paraId="4CB3B2DA" w14:textId="6C88CCF1" w:rsidR="00680F43" w:rsidRDefault="00680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3493F" w14:textId="0F08B0E2" w:rsidR="00680F43" w:rsidRDefault="00680F43" w:rsidP="00680F43">
    <w:pPr>
      <w:pStyle w:val="Footer"/>
      <w:ind w:left="0"/>
    </w:pPr>
    <w:r>
      <w:t>Framework Ref: RM1043.7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022487"/>
      <w:docPartObj>
        <w:docPartGallery w:val="Page Numbers (Bottom of Page)"/>
        <w:docPartUnique/>
      </w:docPartObj>
    </w:sdtPr>
    <w:sdtEndPr>
      <w:rPr>
        <w:noProof/>
      </w:rPr>
    </w:sdtEndPr>
    <w:sdtContent>
      <w:p w14:paraId="351874F5" w14:textId="77777777" w:rsidR="00CB0062" w:rsidRDefault="00CB00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2545" w14:textId="4DB94FD8" w:rsidR="00CB0062" w:rsidRDefault="00CB0062" w:rsidP="00680F43">
    <w:pPr>
      <w:pStyle w:val="Footer"/>
      <w:ind w:left="0"/>
    </w:pPr>
    <w:r>
      <w:t>Framework Ref: RM1043.7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4C78" w14:textId="77777777" w:rsidR="008973B8" w:rsidRDefault="008973B8" w:rsidP="00680F43">
      <w:pPr>
        <w:spacing w:before="0" w:after="0"/>
      </w:pPr>
      <w:r>
        <w:separator/>
      </w:r>
    </w:p>
  </w:footnote>
  <w:footnote w:type="continuationSeparator" w:id="0">
    <w:p w14:paraId="6B6661D8" w14:textId="77777777" w:rsidR="008973B8" w:rsidRDefault="008973B8" w:rsidP="00680F43">
      <w:pPr>
        <w:spacing w:before="0" w:after="0"/>
      </w:pPr>
      <w:r>
        <w:continuationSeparator/>
      </w:r>
    </w:p>
  </w:footnote>
  <w:footnote w:type="continuationNotice" w:id="1">
    <w:p w14:paraId="7A679756" w14:textId="77777777" w:rsidR="008973B8" w:rsidRDefault="008973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8991" w14:textId="19291C09" w:rsidR="00680F43" w:rsidRPr="00680F43" w:rsidRDefault="00680F43" w:rsidP="00680F43">
    <w:pPr>
      <w:pStyle w:val="Header"/>
      <w:ind w:left="0"/>
      <w:rPr>
        <w:b/>
        <w:bCs/>
      </w:rPr>
    </w:pPr>
    <w:r w:rsidRPr="00680F43">
      <w:rPr>
        <w:b/>
        <w:bCs/>
      </w:rPr>
      <w:t>Framework Schedule 6 (Order Form, Statement of Work and Call-Off Schedules)</w:t>
    </w:r>
  </w:p>
  <w:p w14:paraId="592538BE" w14:textId="5A1F7F0B" w:rsidR="00680F43" w:rsidRDefault="00680F43" w:rsidP="00680F43">
    <w:pPr>
      <w:pStyle w:val="Header"/>
      <w:ind w:left="0"/>
    </w:pPr>
    <w:r w:rsidRPr="00680F43">
      <w:t>Crown Copyright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6B32" w14:textId="2C312EE5" w:rsidR="00CB0062" w:rsidRPr="00CB0062" w:rsidRDefault="00CB0062" w:rsidP="00CB0062">
    <w:pPr>
      <w:pStyle w:val="Header"/>
      <w:ind w:left="0"/>
      <w:jc w:val="right"/>
    </w:pPr>
    <w:r w:rsidRPr="00CB0062">
      <w:t xml:space="preserve">Annex A: Statement of Work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4571A"/>
    <w:multiLevelType w:val="multilevel"/>
    <w:tmpl w:val="01103028"/>
    <w:lvl w:ilvl="0">
      <w:start w:val="1"/>
      <w:numFmt w:val="decimal"/>
      <w:lvlText w:val="%1."/>
      <w:lvlJc w:val="left"/>
      <w:pPr>
        <w:ind w:left="431" w:hanging="431"/>
      </w:pPr>
    </w:lvl>
    <w:lvl w:ilvl="1">
      <w:start w:val="1"/>
      <w:numFmt w:val="decimal"/>
      <w:lvlText w:val="%1.%2"/>
      <w:lvlJc w:val="left"/>
      <w:pPr>
        <w:ind w:left="792" w:hanging="507"/>
      </w:pPr>
      <w:rPr>
        <w:b w:val="0"/>
        <w:bCs w:val="0"/>
      </w:r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E625DA"/>
    <w:multiLevelType w:val="multilevel"/>
    <w:tmpl w:val="B8B80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D71768F"/>
    <w:multiLevelType w:val="hybridMultilevel"/>
    <w:tmpl w:val="510A4D5A"/>
    <w:lvl w:ilvl="0" w:tplc="97D4262E">
      <w:start w:val="1"/>
      <w:numFmt w:val="lowerLetter"/>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43"/>
    <w:rsid w:val="000015B8"/>
    <w:rsid w:val="0002561C"/>
    <w:rsid w:val="0002782F"/>
    <w:rsid w:val="00053992"/>
    <w:rsid w:val="00064E53"/>
    <w:rsid w:val="00064E71"/>
    <w:rsid w:val="000777B5"/>
    <w:rsid w:val="000844AC"/>
    <w:rsid w:val="000844C9"/>
    <w:rsid w:val="00093BB6"/>
    <w:rsid w:val="000A3CFD"/>
    <w:rsid w:val="000C0214"/>
    <w:rsid w:val="000E57E0"/>
    <w:rsid w:val="00105A89"/>
    <w:rsid w:val="001144AF"/>
    <w:rsid w:val="00116670"/>
    <w:rsid w:val="001312E1"/>
    <w:rsid w:val="00161DCB"/>
    <w:rsid w:val="00162838"/>
    <w:rsid w:val="001A2E37"/>
    <w:rsid w:val="001A3A3A"/>
    <w:rsid w:val="001E66E9"/>
    <w:rsid w:val="001F08D4"/>
    <w:rsid w:val="001F134B"/>
    <w:rsid w:val="00204F26"/>
    <w:rsid w:val="00222F28"/>
    <w:rsid w:val="00265F16"/>
    <w:rsid w:val="00274326"/>
    <w:rsid w:val="00290921"/>
    <w:rsid w:val="00291803"/>
    <w:rsid w:val="002975BC"/>
    <w:rsid w:val="002C0DA2"/>
    <w:rsid w:val="002D1040"/>
    <w:rsid w:val="002E1295"/>
    <w:rsid w:val="002E58DC"/>
    <w:rsid w:val="002F6C74"/>
    <w:rsid w:val="002F745C"/>
    <w:rsid w:val="00303F7E"/>
    <w:rsid w:val="00312E2B"/>
    <w:rsid w:val="00313D08"/>
    <w:rsid w:val="003337A1"/>
    <w:rsid w:val="00335046"/>
    <w:rsid w:val="0035610C"/>
    <w:rsid w:val="003745FF"/>
    <w:rsid w:val="0038316A"/>
    <w:rsid w:val="00392D20"/>
    <w:rsid w:val="003953B0"/>
    <w:rsid w:val="003A0EB7"/>
    <w:rsid w:val="003C3A5A"/>
    <w:rsid w:val="003F2211"/>
    <w:rsid w:val="00416319"/>
    <w:rsid w:val="00423C85"/>
    <w:rsid w:val="00425779"/>
    <w:rsid w:val="00441E2B"/>
    <w:rsid w:val="0044719A"/>
    <w:rsid w:val="00452075"/>
    <w:rsid w:val="00463CA4"/>
    <w:rsid w:val="004847D9"/>
    <w:rsid w:val="004A5414"/>
    <w:rsid w:val="004E315A"/>
    <w:rsid w:val="004F5436"/>
    <w:rsid w:val="00515DFD"/>
    <w:rsid w:val="00520850"/>
    <w:rsid w:val="00527F8C"/>
    <w:rsid w:val="00530B3A"/>
    <w:rsid w:val="005315AF"/>
    <w:rsid w:val="00533E42"/>
    <w:rsid w:val="005418FB"/>
    <w:rsid w:val="00547C4D"/>
    <w:rsid w:val="00552E7D"/>
    <w:rsid w:val="00557502"/>
    <w:rsid w:val="00564BEF"/>
    <w:rsid w:val="00587C60"/>
    <w:rsid w:val="00593C18"/>
    <w:rsid w:val="005B523F"/>
    <w:rsid w:val="005B5990"/>
    <w:rsid w:val="005C2BB9"/>
    <w:rsid w:val="005C6AB7"/>
    <w:rsid w:val="005C756E"/>
    <w:rsid w:val="005D4115"/>
    <w:rsid w:val="005D5E67"/>
    <w:rsid w:val="006026CF"/>
    <w:rsid w:val="00606D1F"/>
    <w:rsid w:val="006123EF"/>
    <w:rsid w:val="0061462F"/>
    <w:rsid w:val="0063068F"/>
    <w:rsid w:val="0063237C"/>
    <w:rsid w:val="0065624C"/>
    <w:rsid w:val="00680F43"/>
    <w:rsid w:val="006906AF"/>
    <w:rsid w:val="00690CDB"/>
    <w:rsid w:val="006A0287"/>
    <w:rsid w:val="006A7422"/>
    <w:rsid w:val="006D716F"/>
    <w:rsid w:val="006F6CF4"/>
    <w:rsid w:val="00717CF0"/>
    <w:rsid w:val="007200A4"/>
    <w:rsid w:val="0073156C"/>
    <w:rsid w:val="007506A9"/>
    <w:rsid w:val="00756568"/>
    <w:rsid w:val="00766411"/>
    <w:rsid w:val="007779F5"/>
    <w:rsid w:val="007910BE"/>
    <w:rsid w:val="00795EB2"/>
    <w:rsid w:val="007A046E"/>
    <w:rsid w:val="007A69D8"/>
    <w:rsid w:val="007D3F2B"/>
    <w:rsid w:val="007D50CF"/>
    <w:rsid w:val="007E0D53"/>
    <w:rsid w:val="008056BC"/>
    <w:rsid w:val="0083361E"/>
    <w:rsid w:val="008515C4"/>
    <w:rsid w:val="00863478"/>
    <w:rsid w:val="008972F8"/>
    <w:rsid w:val="008973B8"/>
    <w:rsid w:val="008B694C"/>
    <w:rsid w:val="008C24C8"/>
    <w:rsid w:val="008E7151"/>
    <w:rsid w:val="008F15AA"/>
    <w:rsid w:val="0090599C"/>
    <w:rsid w:val="00914127"/>
    <w:rsid w:val="009179B5"/>
    <w:rsid w:val="0092697D"/>
    <w:rsid w:val="0093256E"/>
    <w:rsid w:val="00951A33"/>
    <w:rsid w:val="00956490"/>
    <w:rsid w:val="00966ADF"/>
    <w:rsid w:val="00967F35"/>
    <w:rsid w:val="0097430A"/>
    <w:rsid w:val="0097469E"/>
    <w:rsid w:val="00984204"/>
    <w:rsid w:val="00984A82"/>
    <w:rsid w:val="009A03D2"/>
    <w:rsid w:val="009A3F4F"/>
    <w:rsid w:val="009B482F"/>
    <w:rsid w:val="009C11EE"/>
    <w:rsid w:val="009C70F3"/>
    <w:rsid w:val="009D1F27"/>
    <w:rsid w:val="009D6ECC"/>
    <w:rsid w:val="009E3464"/>
    <w:rsid w:val="009F667A"/>
    <w:rsid w:val="00A00788"/>
    <w:rsid w:val="00A06943"/>
    <w:rsid w:val="00A1327F"/>
    <w:rsid w:val="00A14CF6"/>
    <w:rsid w:val="00A312B8"/>
    <w:rsid w:val="00A322F6"/>
    <w:rsid w:val="00A5035C"/>
    <w:rsid w:val="00A52BC3"/>
    <w:rsid w:val="00A55B2E"/>
    <w:rsid w:val="00A6372C"/>
    <w:rsid w:val="00A6670C"/>
    <w:rsid w:val="00A77DF3"/>
    <w:rsid w:val="00A86EC8"/>
    <w:rsid w:val="00AA3D98"/>
    <w:rsid w:val="00AC2428"/>
    <w:rsid w:val="00AD1603"/>
    <w:rsid w:val="00AF5F7D"/>
    <w:rsid w:val="00B003A7"/>
    <w:rsid w:val="00B07050"/>
    <w:rsid w:val="00B13D2C"/>
    <w:rsid w:val="00B170F3"/>
    <w:rsid w:val="00B220E5"/>
    <w:rsid w:val="00B274FA"/>
    <w:rsid w:val="00B43175"/>
    <w:rsid w:val="00B51400"/>
    <w:rsid w:val="00B54BAA"/>
    <w:rsid w:val="00B634E6"/>
    <w:rsid w:val="00B71278"/>
    <w:rsid w:val="00B72CC5"/>
    <w:rsid w:val="00B8071F"/>
    <w:rsid w:val="00BA6CC1"/>
    <w:rsid w:val="00BA7676"/>
    <w:rsid w:val="00BA7957"/>
    <w:rsid w:val="00BD5062"/>
    <w:rsid w:val="00BE417C"/>
    <w:rsid w:val="00BF52D7"/>
    <w:rsid w:val="00C03DA8"/>
    <w:rsid w:val="00C165CF"/>
    <w:rsid w:val="00C43146"/>
    <w:rsid w:val="00C60A9C"/>
    <w:rsid w:val="00C61B9C"/>
    <w:rsid w:val="00C857ED"/>
    <w:rsid w:val="00C90293"/>
    <w:rsid w:val="00C9144E"/>
    <w:rsid w:val="00C92B1A"/>
    <w:rsid w:val="00CA1BC3"/>
    <w:rsid w:val="00CA5704"/>
    <w:rsid w:val="00CA73C6"/>
    <w:rsid w:val="00CB0062"/>
    <w:rsid w:val="00CB0F04"/>
    <w:rsid w:val="00CB5285"/>
    <w:rsid w:val="00CB64D5"/>
    <w:rsid w:val="00CC39AE"/>
    <w:rsid w:val="00CC71BE"/>
    <w:rsid w:val="00CD06C3"/>
    <w:rsid w:val="00CD43CF"/>
    <w:rsid w:val="00CD6C1F"/>
    <w:rsid w:val="00CD6CB8"/>
    <w:rsid w:val="00CE021F"/>
    <w:rsid w:val="00D023E4"/>
    <w:rsid w:val="00D2338F"/>
    <w:rsid w:val="00D3691B"/>
    <w:rsid w:val="00D524F8"/>
    <w:rsid w:val="00D629F5"/>
    <w:rsid w:val="00D840CB"/>
    <w:rsid w:val="00DA2449"/>
    <w:rsid w:val="00DB6FE3"/>
    <w:rsid w:val="00DE6364"/>
    <w:rsid w:val="00DE7C21"/>
    <w:rsid w:val="00DF5957"/>
    <w:rsid w:val="00DF693A"/>
    <w:rsid w:val="00E322AB"/>
    <w:rsid w:val="00E35451"/>
    <w:rsid w:val="00E411A7"/>
    <w:rsid w:val="00E55626"/>
    <w:rsid w:val="00E72F2C"/>
    <w:rsid w:val="00E850C2"/>
    <w:rsid w:val="00E92161"/>
    <w:rsid w:val="00EA3BF4"/>
    <w:rsid w:val="00EB5C10"/>
    <w:rsid w:val="00EC0EFE"/>
    <w:rsid w:val="00EC5B93"/>
    <w:rsid w:val="00EE1B71"/>
    <w:rsid w:val="00EE6D6D"/>
    <w:rsid w:val="00F13941"/>
    <w:rsid w:val="00F2549D"/>
    <w:rsid w:val="00F25FC7"/>
    <w:rsid w:val="00F503BA"/>
    <w:rsid w:val="00F52078"/>
    <w:rsid w:val="00F5209F"/>
    <w:rsid w:val="00F718A2"/>
    <w:rsid w:val="00F73405"/>
    <w:rsid w:val="00F73A3E"/>
    <w:rsid w:val="00F921E9"/>
    <w:rsid w:val="00FA54FB"/>
    <w:rsid w:val="00FB28C6"/>
    <w:rsid w:val="00FD7488"/>
    <w:rsid w:val="00FE47A7"/>
    <w:rsid w:val="00FF7173"/>
    <w:rsid w:val="581BEEF1"/>
    <w:rsid w:val="6E847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BD84B"/>
  <w15:chartTrackingRefBased/>
  <w15:docId w15:val="{D19B5FD3-9603-4B5A-B686-C369556D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43"/>
    <w:pPr>
      <w:widowControl w:val="0"/>
      <w:suppressAutoHyphens/>
      <w:autoSpaceDN w:val="0"/>
      <w:spacing w:before="120" w:after="120" w:line="240" w:lineRule="auto"/>
      <w:ind w:left="357"/>
    </w:pPr>
    <w:rPr>
      <w:rFonts w:ascii="Arial" w:eastAsia="Arial" w:hAnsi="Arial" w:cs="Arial"/>
    </w:rPr>
  </w:style>
  <w:style w:type="paragraph" w:styleId="Heading1">
    <w:name w:val="heading 1"/>
    <w:basedOn w:val="Normal"/>
    <w:next w:val="Normal"/>
    <w:link w:val="Heading1Char"/>
    <w:uiPriority w:val="9"/>
    <w:qFormat/>
    <w:rsid w:val="00680F43"/>
    <w:pPr>
      <w:keepNext/>
      <w:keepLines/>
      <w:spacing w:before="240" w:after="240"/>
      <w:ind w:left="0"/>
      <w:outlineLvl w:val="0"/>
    </w:pPr>
    <w:rPr>
      <w:rFonts w:eastAsia="Times New Roman"/>
      <w:b/>
      <w:color w:val="000000"/>
      <w:sz w:val="36"/>
      <w:szCs w:val="36"/>
    </w:rPr>
  </w:style>
  <w:style w:type="paragraph" w:styleId="Heading3">
    <w:name w:val="heading 3"/>
    <w:basedOn w:val="Normal"/>
    <w:next w:val="Normal"/>
    <w:link w:val="Heading3Char"/>
    <w:uiPriority w:val="9"/>
    <w:semiHidden/>
    <w:unhideWhenUsed/>
    <w:qFormat/>
    <w:rsid w:val="00680F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57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F43"/>
    <w:pPr>
      <w:widowControl w:val="0"/>
      <w:autoSpaceDN w:val="0"/>
      <w:spacing w:after="0" w:line="240" w:lineRule="auto"/>
      <w:ind w:left="357"/>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80F43"/>
    <w:pPr>
      <w:autoSpaceDN w:val="0"/>
      <w:spacing w:after="0" w:line="240" w:lineRule="auto"/>
    </w:pPr>
    <w:rPr>
      <w:rFonts w:ascii="Calibri" w:eastAsia="Calibri" w:hAnsi="Calibri" w:cs="Times New Roman"/>
      <w:sz w:val="20"/>
      <w:szCs w:val="20"/>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Heading1Char">
    <w:name w:val="Heading 1 Char"/>
    <w:basedOn w:val="DefaultParagraphFont"/>
    <w:link w:val="Heading1"/>
    <w:uiPriority w:val="9"/>
    <w:rsid w:val="00680F43"/>
    <w:rPr>
      <w:rFonts w:ascii="Arial" w:eastAsia="Times New Roman" w:hAnsi="Arial" w:cs="Arial"/>
      <w:b/>
      <w:color w:val="000000"/>
      <w:sz w:val="36"/>
      <w:szCs w:val="36"/>
    </w:rPr>
  </w:style>
  <w:style w:type="paragraph" w:styleId="Header">
    <w:name w:val="header"/>
    <w:basedOn w:val="Normal"/>
    <w:link w:val="HeaderChar"/>
    <w:uiPriority w:val="99"/>
    <w:unhideWhenUsed/>
    <w:rsid w:val="00680F43"/>
    <w:pPr>
      <w:tabs>
        <w:tab w:val="center" w:pos="4513"/>
        <w:tab w:val="right" w:pos="9026"/>
      </w:tabs>
      <w:spacing w:before="0" w:after="0"/>
    </w:pPr>
  </w:style>
  <w:style w:type="character" w:customStyle="1" w:styleId="HeaderChar">
    <w:name w:val="Header Char"/>
    <w:basedOn w:val="DefaultParagraphFont"/>
    <w:link w:val="Header"/>
    <w:uiPriority w:val="99"/>
    <w:rsid w:val="00680F43"/>
    <w:rPr>
      <w:rFonts w:ascii="Arial" w:eastAsia="Arial" w:hAnsi="Arial" w:cs="Arial"/>
    </w:rPr>
  </w:style>
  <w:style w:type="paragraph" w:styleId="Footer">
    <w:name w:val="footer"/>
    <w:basedOn w:val="Normal"/>
    <w:link w:val="FooterChar"/>
    <w:uiPriority w:val="99"/>
    <w:unhideWhenUsed/>
    <w:rsid w:val="00680F43"/>
    <w:pPr>
      <w:tabs>
        <w:tab w:val="center" w:pos="4513"/>
        <w:tab w:val="right" w:pos="9026"/>
      </w:tabs>
      <w:spacing w:before="0" w:after="0"/>
    </w:pPr>
  </w:style>
  <w:style w:type="character" w:customStyle="1" w:styleId="FooterChar">
    <w:name w:val="Footer Char"/>
    <w:basedOn w:val="DefaultParagraphFont"/>
    <w:link w:val="Footer"/>
    <w:uiPriority w:val="99"/>
    <w:rsid w:val="00680F43"/>
    <w:rPr>
      <w:rFonts w:ascii="Arial" w:eastAsia="Arial" w:hAnsi="Arial" w:cs="Arial"/>
    </w:rPr>
  </w:style>
  <w:style w:type="character" w:customStyle="1" w:styleId="Heading3Char">
    <w:name w:val="Heading 3 Char"/>
    <w:basedOn w:val="DefaultParagraphFont"/>
    <w:link w:val="Heading3"/>
    <w:uiPriority w:val="9"/>
    <w:semiHidden/>
    <w:rsid w:val="00680F4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680F43"/>
  </w:style>
  <w:style w:type="character" w:customStyle="1" w:styleId="eop">
    <w:name w:val="eop"/>
    <w:basedOn w:val="DefaultParagraphFont"/>
    <w:rsid w:val="00680F43"/>
  </w:style>
  <w:style w:type="paragraph" w:customStyle="1" w:styleId="paragraph">
    <w:name w:val="paragraph"/>
    <w:basedOn w:val="Normal"/>
    <w:rsid w:val="00425779"/>
    <w:pPr>
      <w:widowControl/>
      <w:suppressAutoHyphens w:val="0"/>
      <w:autoSpaceDN/>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42577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25779"/>
    <w:pPr>
      <w:ind w:left="720"/>
      <w:contextualSpacing/>
    </w:pPr>
  </w:style>
  <w:style w:type="character" w:styleId="CommentReference">
    <w:name w:val="annotation reference"/>
    <w:basedOn w:val="DefaultParagraphFont"/>
    <w:uiPriority w:val="99"/>
    <w:semiHidden/>
    <w:unhideWhenUsed/>
    <w:rsid w:val="00312E2B"/>
    <w:rPr>
      <w:sz w:val="16"/>
      <w:szCs w:val="16"/>
    </w:rPr>
  </w:style>
  <w:style w:type="paragraph" w:styleId="CommentText">
    <w:name w:val="annotation text"/>
    <w:basedOn w:val="Normal"/>
    <w:link w:val="CommentTextChar"/>
    <w:uiPriority w:val="99"/>
    <w:semiHidden/>
    <w:unhideWhenUsed/>
    <w:rsid w:val="00312E2B"/>
    <w:rPr>
      <w:sz w:val="20"/>
      <w:szCs w:val="20"/>
    </w:rPr>
  </w:style>
  <w:style w:type="character" w:customStyle="1" w:styleId="CommentTextChar">
    <w:name w:val="Comment Text Char"/>
    <w:basedOn w:val="DefaultParagraphFont"/>
    <w:link w:val="CommentText"/>
    <w:uiPriority w:val="99"/>
    <w:semiHidden/>
    <w:rsid w:val="00312E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2E2B"/>
    <w:rPr>
      <w:b/>
      <w:bCs/>
    </w:rPr>
  </w:style>
  <w:style w:type="character" w:customStyle="1" w:styleId="CommentSubjectChar">
    <w:name w:val="Comment Subject Char"/>
    <w:basedOn w:val="CommentTextChar"/>
    <w:link w:val="CommentSubject"/>
    <w:uiPriority w:val="99"/>
    <w:semiHidden/>
    <w:rsid w:val="00312E2B"/>
    <w:rPr>
      <w:rFonts w:ascii="Arial" w:eastAsia="Arial" w:hAnsi="Arial" w:cs="Arial"/>
      <w:b/>
      <w:bCs/>
      <w:sz w:val="20"/>
      <w:szCs w:val="20"/>
    </w:rPr>
  </w:style>
  <w:style w:type="character" w:styleId="Hyperlink">
    <w:name w:val="Hyperlink"/>
    <w:basedOn w:val="DefaultParagraphFont"/>
    <w:uiPriority w:val="99"/>
    <w:unhideWhenUsed/>
    <w:rsid w:val="006F6CF4"/>
    <w:rPr>
      <w:color w:val="0563C1" w:themeColor="hyperlink"/>
      <w:u w:val="single"/>
    </w:rPr>
  </w:style>
  <w:style w:type="character" w:styleId="UnresolvedMention">
    <w:name w:val="Unresolved Mention"/>
    <w:basedOn w:val="DefaultParagraphFont"/>
    <w:uiPriority w:val="99"/>
    <w:semiHidden/>
    <w:unhideWhenUsed/>
    <w:rsid w:val="006F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92558">
      <w:bodyDiv w:val="1"/>
      <w:marLeft w:val="0"/>
      <w:marRight w:val="0"/>
      <w:marTop w:val="0"/>
      <w:marBottom w:val="0"/>
      <w:divBdr>
        <w:top w:val="none" w:sz="0" w:space="0" w:color="auto"/>
        <w:left w:val="none" w:sz="0" w:space="0" w:color="auto"/>
        <w:bottom w:val="none" w:sz="0" w:space="0" w:color="auto"/>
        <w:right w:val="none" w:sz="0" w:space="0" w:color="auto"/>
      </w:divBdr>
    </w:div>
    <w:div w:id="370230054">
      <w:bodyDiv w:val="1"/>
      <w:marLeft w:val="0"/>
      <w:marRight w:val="0"/>
      <w:marTop w:val="0"/>
      <w:marBottom w:val="0"/>
      <w:divBdr>
        <w:top w:val="none" w:sz="0" w:space="0" w:color="auto"/>
        <w:left w:val="none" w:sz="0" w:space="0" w:color="auto"/>
        <w:bottom w:val="none" w:sz="0" w:space="0" w:color="auto"/>
        <w:right w:val="none" w:sz="0" w:space="0" w:color="auto"/>
      </w:divBdr>
    </w:div>
    <w:div w:id="459493282">
      <w:bodyDiv w:val="1"/>
      <w:marLeft w:val="0"/>
      <w:marRight w:val="0"/>
      <w:marTop w:val="0"/>
      <w:marBottom w:val="0"/>
      <w:divBdr>
        <w:top w:val="none" w:sz="0" w:space="0" w:color="auto"/>
        <w:left w:val="none" w:sz="0" w:space="0" w:color="auto"/>
        <w:bottom w:val="none" w:sz="0" w:space="0" w:color="auto"/>
        <w:right w:val="none" w:sz="0" w:space="0" w:color="auto"/>
      </w:divBdr>
    </w:div>
    <w:div w:id="487553812">
      <w:bodyDiv w:val="1"/>
      <w:marLeft w:val="0"/>
      <w:marRight w:val="0"/>
      <w:marTop w:val="0"/>
      <w:marBottom w:val="0"/>
      <w:divBdr>
        <w:top w:val="none" w:sz="0" w:space="0" w:color="auto"/>
        <w:left w:val="none" w:sz="0" w:space="0" w:color="auto"/>
        <w:bottom w:val="none" w:sz="0" w:space="0" w:color="auto"/>
        <w:right w:val="none" w:sz="0" w:space="0" w:color="auto"/>
      </w:divBdr>
    </w:div>
    <w:div w:id="642009822">
      <w:bodyDiv w:val="1"/>
      <w:marLeft w:val="0"/>
      <w:marRight w:val="0"/>
      <w:marTop w:val="0"/>
      <w:marBottom w:val="0"/>
      <w:divBdr>
        <w:top w:val="none" w:sz="0" w:space="0" w:color="auto"/>
        <w:left w:val="none" w:sz="0" w:space="0" w:color="auto"/>
        <w:bottom w:val="none" w:sz="0" w:space="0" w:color="auto"/>
        <w:right w:val="none" w:sz="0" w:space="0" w:color="auto"/>
      </w:divBdr>
    </w:div>
    <w:div w:id="723411701">
      <w:bodyDiv w:val="1"/>
      <w:marLeft w:val="0"/>
      <w:marRight w:val="0"/>
      <w:marTop w:val="0"/>
      <w:marBottom w:val="0"/>
      <w:divBdr>
        <w:top w:val="none" w:sz="0" w:space="0" w:color="auto"/>
        <w:left w:val="none" w:sz="0" w:space="0" w:color="auto"/>
        <w:bottom w:val="none" w:sz="0" w:space="0" w:color="auto"/>
        <w:right w:val="none" w:sz="0" w:space="0" w:color="auto"/>
      </w:divBdr>
    </w:div>
    <w:div w:id="860435954">
      <w:bodyDiv w:val="1"/>
      <w:marLeft w:val="0"/>
      <w:marRight w:val="0"/>
      <w:marTop w:val="0"/>
      <w:marBottom w:val="0"/>
      <w:divBdr>
        <w:top w:val="none" w:sz="0" w:space="0" w:color="auto"/>
        <w:left w:val="none" w:sz="0" w:space="0" w:color="auto"/>
        <w:bottom w:val="none" w:sz="0" w:space="0" w:color="auto"/>
        <w:right w:val="none" w:sz="0" w:space="0" w:color="auto"/>
      </w:divBdr>
    </w:div>
    <w:div w:id="921523136">
      <w:bodyDiv w:val="1"/>
      <w:marLeft w:val="0"/>
      <w:marRight w:val="0"/>
      <w:marTop w:val="0"/>
      <w:marBottom w:val="0"/>
      <w:divBdr>
        <w:top w:val="none" w:sz="0" w:space="0" w:color="auto"/>
        <w:left w:val="none" w:sz="0" w:space="0" w:color="auto"/>
        <w:bottom w:val="none" w:sz="0" w:space="0" w:color="auto"/>
        <w:right w:val="none" w:sz="0" w:space="0" w:color="auto"/>
      </w:divBdr>
    </w:div>
    <w:div w:id="993871811">
      <w:bodyDiv w:val="1"/>
      <w:marLeft w:val="0"/>
      <w:marRight w:val="0"/>
      <w:marTop w:val="0"/>
      <w:marBottom w:val="0"/>
      <w:divBdr>
        <w:top w:val="none" w:sz="0" w:space="0" w:color="auto"/>
        <w:left w:val="none" w:sz="0" w:space="0" w:color="auto"/>
        <w:bottom w:val="none" w:sz="0" w:space="0" w:color="auto"/>
        <w:right w:val="none" w:sz="0" w:space="0" w:color="auto"/>
      </w:divBdr>
    </w:div>
    <w:div w:id="1001546926">
      <w:bodyDiv w:val="1"/>
      <w:marLeft w:val="0"/>
      <w:marRight w:val="0"/>
      <w:marTop w:val="0"/>
      <w:marBottom w:val="0"/>
      <w:divBdr>
        <w:top w:val="none" w:sz="0" w:space="0" w:color="auto"/>
        <w:left w:val="none" w:sz="0" w:space="0" w:color="auto"/>
        <w:bottom w:val="none" w:sz="0" w:space="0" w:color="auto"/>
        <w:right w:val="none" w:sz="0" w:space="0" w:color="auto"/>
      </w:divBdr>
    </w:div>
    <w:div w:id="1016735672">
      <w:bodyDiv w:val="1"/>
      <w:marLeft w:val="0"/>
      <w:marRight w:val="0"/>
      <w:marTop w:val="0"/>
      <w:marBottom w:val="0"/>
      <w:divBdr>
        <w:top w:val="none" w:sz="0" w:space="0" w:color="auto"/>
        <w:left w:val="none" w:sz="0" w:space="0" w:color="auto"/>
        <w:bottom w:val="none" w:sz="0" w:space="0" w:color="auto"/>
        <w:right w:val="none" w:sz="0" w:space="0" w:color="auto"/>
      </w:divBdr>
    </w:div>
    <w:div w:id="1059011477">
      <w:bodyDiv w:val="1"/>
      <w:marLeft w:val="0"/>
      <w:marRight w:val="0"/>
      <w:marTop w:val="0"/>
      <w:marBottom w:val="0"/>
      <w:divBdr>
        <w:top w:val="none" w:sz="0" w:space="0" w:color="auto"/>
        <w:left w:val="none" w:sz="0" w:space="0" w:color="auto"/>
        <w:bottom w:val="none" w:sz="0" w:space="0" w:color="auto"/>
        <w:right w:val="none" w:sz="0" w:space="0" w:color="auto"/>
      </w:divBdr>
    </w:div>
    <w:div w:id="1067338675">
      <w:bodyDiv w:val="1"/>
      <w:marLeft w:val="0"/>
      <w:marRight w:val="0"/>
      <w:marTop w:val="0"/>
      <w:marBottom w:val="0"/>
      <w:divBdr>
        <w:top w:val="none" w:sz="0" w:space="0" w:color="auto"/>
        <w:left w:val="none" w:sz="0" w:space="0" w:color="auto"/>
        <w:bottom w:val="none" w:sz="0" w:space="0" w:color="auto"/>
        <w:right w:val="none" w:sz="0" w:space="0" w:color="auto"/>
      </w:divBdr>
    </w:div>
    <w:div w:id="1068964775">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096553946">
      <w:bodyDiv w:val="1"/>
      <w:marLeft w:val="0"/>
      <w:marRight w:val="0"/>
      <w:marTop w:val="0"/>
      <w:marBottom w:val="0"/>
      <w:divBdr>
        <w:top w:val="none" w:sz="0" w:space="0" w:color="auto"/>
        <w:left w:val="none" w:sz="0" w:space="0" w:color="auto"/>
        <w:bottom w:val="none" w:sz="0" w:space="0" w:color="auto"/>
        <w:right w:val="none" w:sz="0" w:space="0" w:color="auto"/>
      </w:divBdr>
    </w:div>
    <w:div w:id="1104417018">
      <w:bodyDiv w:val="1"/>
      <w:marLeft w:val="0"/>
      <w:marRight w:val="0"/>
      <w:marTop w:val="0"/>
      <w:marBottom w:val="0"/>
      <w:divBdr>
        <w:top w:val="none" w:sz="0" w:space="0" w:color="auto"/>
        <w:left w:val="none" w:sz="0" w:space="0" w:color="auto"/>
        <w:bottom w:val="none" w:sz="0" w:space="0" w:color="auto"/>
        <w:right w:val="none" w:sz="0" w:space="0" w:color="auto"/>
      </w:divBdr>
    </w:div>
    <w:div w:id="1113983794">
      <w:bodyDiv w:val="1"/>
      <w:marLeft w:val="0"/>
      <w:marRight w:val="0"/>
      <w:marTop w:val="0"/>
      <w:marBottom w:val="0"/>
      <w:divBdr>
        <w:top w:val="none" w:sz="0" w:space="0" w:color="auto"/>
        <w:left w:val="none" w:sz="0" w:space="0" w:color="auto"/>
        <w:bottom w:val="none" w:sz="0" w:space="0" w:color="auto"/>
        <w:right w:val="none" w:sz="0" w:space="0" w:color="auto"/>
      </w:divBdr>
    </w:div>
    <w:div w:id="1115364989">
      <w:bodyDiv w:val="1"/>
      <w:marLeft w:val="0"/>
      <w:marRight w:val="0"/>
      <w:marTop w:val="0"/>
      <w:marBottom w:val="0"/>
      <w:divBdr>
        <w:top w:val="none" w:sz="0" w:space="0" w:color="auto"/>
        <w:left w:val="none" w:sz="0" w:space="0" w:color="auto"/>
        <w:bottom w:val="none" w:sz="0" w:space="0" w:color="auto"/>
        <w:right w:val="none" w:sz="0" w:space="0" w:color="auto"/>
      </w:divBdr>
    </w:div>
    <w:div w:id="1336415325">
      <w:bodyDiv w:val="1"/>
      <w:marLeft w:val="0"/>
      <w:marRight w:val="0"/>
      <w:marTop w:val="0"/>
      <w:marBottom w:val="0"/>
      <w:divBdr>
        <w:top w:val="none" w:sz="0" w:space="0" w:color="auto"/>
        <w:left w:val="none" w:sz="0" w:space="0" w:color="auto"/>
        <w:bottom w:val="none" w:sz="0" w:space="0" w:color="auto"/>
        <w:right w:val="none" w:sz="0" w:space="0" w:color="auto"/>
      </w:divBdr>
    </w:div>
    <w:div w:id="1360815614">
      <w:bodyDiv w:val="1"/>
      <w:marLeft w:val="0"/>
      <w:marRight w:val="0"/>
      <w:marTop w:val="0"/>
      <w:marBottom w:val="0"/>
      <w:divBdr>
        <w:top w:val="none" w:sz="0" w:space="0" w:color="auto"/>
        <w:left w:val="none" w:sz="0" w:space="0" w:color="auto"/>
        <w:bottom w:val="none" w:sz="0" w:space="0" w:color="auto"/>
        <w:right w:val="none" w:sz="0" w:space="0" w:color="auto"/>
      </w:divBdr>
    </w:div>
    <w:div w:id="1362441391">
      <w:bodyDiv w:val="1"/>
      <w:marLeft w:val="0"/>
      <w:marRight w:val="0"/>
      <w:marTop w:val="0"/>
      <w:marBottom w:val="0"/>
      <w:divBdr>
        <w:top w:val="none" w:sz="0" w:space="0" w:color="auto"/>
        <w:left w:val="none" w:sz="0" w:space="0" w:color="auto"/>
        <w:bottom w:val="none" w:sz="0" w:space="0" w:color="auto"/>
        <w:right w:val="none" w:sz="0" w:space="0" w:color="auto"/>
      </w:divBdr>
    </w:div>
    <w:div w:id="1431003039">
      <w:bodyDiv w:val="1"/>
      <w:marLeft w:val="0"/>
      <w:marRight w:val="0"/>
      <w:marTop w:val="0"/>
      <w:marBottom w:val="0"/>
      <w:divBdr>
        <w:top w:val="none" w:sz="0" w:space="0" w:color="auto"/>
        <w:left w:val="none" w:sz="0" w:space="0" w:color="auto"/>
        <w:bottom w:val="none" w:sz="0" w:space="0" w:color="auto"/>
        <w:right w:val="none" w:sz="0" w:space="0" w:color="auto"/>
      </w:divBdr>
    </w:div>
    <w:div w:id="1441946488">
      <w:bodyDiv w:val="1"/>
      <w:marLeft w:val="0"/>
      <w:marRight w:val="0"/>
      <w:marTop w:val="0"/>
      <w:marBottom w:val="0"/>
      <w:divBdr>
        <w:top w:val="none" w:sz="0" w:space="0" w:color="auto"/>
        <w:left w:val="none" w:sz="0" w:space="0" w:color="auto"/>
        <w:bottom w:val="none" w:sz="0" w:space="0" w:color="auto"/>
        <w:right w:val="none" w:sz="0" w:space="0" w:color="auto"/>
      </w:divBdr>
    </w:div>
    <w:div w:id="1496527399">
      <w:bodyDiv w:val="1"/>
      <w:marLeft w:val="0"/>
      <w:marRight w:val="0"/>
      <w:marTop w:val="0"/>
      <w:marBottom w:val="0"/>
      <w:divBdr>
        <w:top w:val="none" w:sz="0" w:space="0" w:color="auto"/>
        <w:left w:val="none" w:sz="0" w:space="0" w:color="auto"/>
        <w:bottom w:val="none" w:sz="0" w:space="0" w:color="auto"/>
        <w:right w:val="none" w:sz="0" w:space="0" w:color="auto"/>
      </w:divBdr>
    </w:div>
    <w:div w:id="1504275177">
      <w:bodyDiv w:val="1"/>
      <w:marLeft w:val="0"/>
      <w:marRight w:val="0"/>
      <w:marTop w:val="0"/>
      <w:marBottom w:val="0"/>
      <w:divBdr>
        <w:top w:val="none" w:sz="0" w:space="0" w:color="auto"/>
        <w:left w:val="none" w:sz="0" w:space="0" w:color="auto"/>
        <w:bottom w:val="none" w:sz="0" w:space="0" w:color="auto"/>
        <w:right w:val="none" w:sz="0" w:space="0" w:color="auto"/>
      </w:divBdr>
    </w:div>
    <w:div w:id="1642343886">
      <w:bodyDiv w:val="1"/>
      <w:marLeft w:val="0"/>
      <w:marRight w:val="0"/>
      <w:marTop w:val="0"/>
      <w:marBottom w:val="0"/>
      <w:divBdr>
        <w:top w:val="none" w:sz="0" w:space="0" w:color="auto"/>
        <w:left w:val="none" w:sz="0" w:space="0" w:color="auto"/>
        <w:bottom w:val="none" w:sz="0" w:space="0" w:color="auto"/>
        <w:right w:val="none" w:sz="0" w:space="0" w:color="auto"/>
      </w:divBdr>
    </w:div>
    <w:div w:id="1713385770">
      <w:bodyDiv w:val="1"/>
      <w:marLeft w:val="0"/>
      <w:marRight w:val="0"/>
      <w:marTop w:val="0"/>
      <w:marBottom w:val="0"/>
      <w:divBdr>
        <w:top w:val="none" w:sz="0" w:space="0" w:color="auto"/>
        <w:left w:val="none" w:sz="0" w:space="0" w:color="auto"/>
        <w:bottom w:val="none" w:sz="0" w:space="0" w:color="auto"/>
        <w:right w:val="none" w:sz="0" w:space="0" w:color="auto"/>
      </w:divBdr>
    </w:div>
    <w:div w:id="1837961986">
      <w:bodyDiv w:val="1"/>
      <w:marLeft w:val="0"/>
      <w:marRight w:val="0"/>
      <w:marTop w:val="0"/>
      <w:marBottom w:val="0"/>
      <w:divBdr>
        <w:top w:val="none" w:sz="0" w:space="0" w:color="auto"/>
        <w:left w:val="none" w:sz="0" w:space="0" w:color="auto"/>
        <w:bottom w:val="none" w:sz="0" w:space="0" w:color="auto"/>
        <w:right w:val="none" w:sz="0" w:space="0" w:color="auto"/>
      </w:divBdr>
    </w:div>
    <w:div w:id="1875533211">
      <w:bodyDiv w:val="1"/>
      <w:marLeft w:val="0"/>
      <w:marRight w:val="0"/>
      <w:marTop w:val="0"/>
      <w:marBottom w:val="0"/>
      <w:divBdr>
        <w:top w:val="none" w:sz="0" w:space="0" w:color="auto"/>
        <w:left w:val="none" w:sz="0" w:space="0" w:color="auto"/>
        <w:bottom w:val="none" w:sz="0" w:space="0" w:color="auto"/>
        <w:right w:val="none" w:sz="0" w:space="0" w:color="auto"/>
      </w:divBdr>
    </w:div>
    <w:div w:id="1877084351">
      <w:bodyDiv w:val="1"/>
      <w:marLeft w:val="0"/>
      <w:marRight w:val="0"/>
      <w:marTop w:val="0"/>
      <w:marBottom w:val="0"/>
      <w:divBdr>
        <w:top w:val="none" w:sz="0" w:space="0" w:color="auto"/>
        <w:left w:val="none" w:sz="0" w:space="0" w:color="auto"/>
        <w:bottom w:val="none" w:sz="0" w:space="0" w:color="auto"/>
        <w:right w:val="none" w:sz="0" w:space="0" w:color="auto"/>
      </w:divBdr>
    </w:div>
    <w:div w:id="1894923643">
      <w:bodyDiv w:val="1"/>
      <w:marLeft w:val="0"/>
      <w:marRight w:val="0"/>
      <w:marTop w:val="0"/>
      <w:marBottom w:val="0"/>
      <w:divBdr>
        <w:top w:val="none" w:sz="0" w:space="0" w:color="auto"/>
        <w:left w:val="none" w:sz="0" w:space="0" w:color="auto"/>
        <w:bottom w:val="none" w:sz="0" w:space="0" w:color="auto"/>
        <w:right w:val="none" w:sz="0" w:space="0" w:color="auto"/>
      </w:divBdr>
    </w:div>
    <w:div w:id="2036885489">
      <w:bodyDiv w:val="1"/>
      <w:marLeft w:val="0"/>
      <w:marRight w:val="0"/>
      <w:marTop w:val="0"/>
      <w:marBottom w:val="0"/>
      <w:divBdr>
        <w:top w:val="none" w:sz="0" w:space="0" w:color="auto"/>
        <w:left w:val="none" w:sz="0" w:space="0" w:color="auto"/>
        <w:bottom w:val="none" w:sz="0" w:space="0" w:color="auto"/>
        <w:right w:val="none" w:sz="0" w:space="0" w:color="auto"/>
      </w:divBdr>
    </w:div>
    <w:div w:id="2042510185">
      <w:bodyDiv w:val="1"/>
      <w:marLeft w:val="0"/>
      <w:marRight w:val="0"/>
      <w:marTop w:val="0"/>
      <w:marBottom w:val="0"/>
      <w:divBdr>
        <w:top w:val="none" w:sz="0" w:space="0" w:color="auto"/>
        <w:left w:val="none" w:sz="0" w:space="0" w:color="auto"/>
        <w:bottom w:val="none" w:sz="0" w:space="0" w:color="auto"/>
        <w:right w:val="none" w:sz="0" w:space="0" w:color="auto"/>
      </w:divBdr>
    </w:div>
    <w:div w:id="2056466795">
      <w:bodyDiv w:val="1"/>
      <w:marLeft w:val="0"/>
      <w:marRight w:val="0"/>
      <w:marTop w:val="0"/>
      <w:marBottom w:val="0"/>
      <w:divBdr>
        <w:top w:val="none" w:sz="0" w:space="0" w:color="auto"/>
        <w:left w:val="none" w:sz="0" w:space="0" w:color="auto"/>
        <w:bottom w:val="none" w:sz="0" w:space="0" w:color="auto"/>
        <w:right w:val="none" w:sz="0" w:space="0" w:color="auto"/>
      </w:divBdr>
    </w:div>
    <w:div w:id="2069112579">
      <w:bodyDiv w:val="1"/>
      <w:marLeft w:val="0"/>
      <w:marRight w:val="0"/>
      <w:marTop w:val="0"/>
      <w:marBottom w:val="0"/>
      <w:divBdr>
        <w:top w:val="none" w:sz="0" w:space="0" w:color="auto"/>
        <w:left w:val="none" w:sz="0" w:space="0" w:color="auto"/>
        <w:bottom w:val="none" w:sz="0" w:space="0" w:color="auto"/>
        <w:right w:val="none" w:sz="0" w:space="0" w:color="auto"/>
      </w:divBdr>
    </w:div>
    <w:div w:id="21354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112260BFFAE543A1EAA369F66D2B23" ma:contentTypeVersion="30" ma:contentTypeDescription="Create a new document." ma:contentTypeScope="" ma:versionID="9b87c2dc905573d1698f98f481ed43a1">
  <xsd:schema xmlns:xsd="http://www.w3.org/2001/XMLSchema" xmlns:xs="http://www.w3.org/2001/XMLSchema" xmlns:p="http://schemas.microsoft.com/office/2006/metadata/properties" xmlns:ns2="fbaf9546-1cd0-4539-b7ce-d020253946ab" xmlns:ns3="e951a72e-9498-4bda-8498-a204b37a5abf" xmlns:ns4="bf2a4f28-156b-408b-b882-418b86d1a8dd" targetNamespace="http://schemas.microsoft.com/office/2006/metadata/properties" ma:root="true" ma:fieldsID="d35707e56e9fee9f89349229aab78883" ns2:_="" ns3:_="" ns4:_="">
    <xsd:import namespace="fbaf9546-1cd0-4539-b7ce-d020253946ab"/>
    <xsd:import namespace="e951a72e-9498-4bda-8498-a204b37a5abf"/>
    <xsd:import namespace="bf2a4f28-156b-408b-b882-418b86d1a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f9546-1cd0-4539-b7ce-d02025394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3bc6b6-6a17-4a3a-9716-ffea96e6d9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1a72e-9498-4bda-8498-a204b37a5abf"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a4f28-156b-408b-b882-418b86d1a8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749167-5d59-4239-b42e-f07f1faa1c75}" ma:internalName="TaxCatchAll" ma:showField="CatchAllData" ma:web="bf2a4f28-156b-408b-b882-418b86d1a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af9546-1cd0-4539-b7ce-d020253946ab">
      <Terms xmlns="http://schemas.microsoft.com/office/infopath/2007/PartnerControls"/>
    </lcf76f155ced4ddcb4097134ff3c332f>
    <TaxCatchAll xmlns="bf2a4f28-156b-408b-b882-418b86d1a8dd" xsi:nil="true"/>
    <SharedWithUsers xmlns="e951a72e-9498-4bda-8498-a204b37a5ab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99E8-44CA-44E2-90D1-AE5333FA869F}">
  <ds:schemaRefs>
    <ds:schemaRef ds:uri="http://schemas.microsoft.com/sharepoint/v3/contenttype/forms"/>
  </ds:schemaRefs>
</ds:datastoreItem>
</file>

<file path=customXml/itemProps2.xml><?xml version="1.0" encoding="utf-8"?>
<ds:datastoreItem xmlns:ds="http://schemas.openxmlformats.org/officeDocument/2006/customXml" ds:itemID="{5C799CA5-962F-431D-9A04-097E37A66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f9546-1cd0-4539-b7ce-d020253946ab"/>
    <ds:schemaRef ds:uri="e951a72e-9498-4bda-8498-a204b37a5abf"/>
    <ds:schemaRef ds:uri="bf2a4f28-156b-408b-b882-418b86d1a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0398B-F9E2-4013-8079-5EDCBC5EEA53}">
  <ds:schemaRefs>
    <ds:schemaRef ds:uri="http://schemas.microsoft.com/office/2006/metadata/properties"/>
    <ds:schemaRef ds:uri="http://schemas.microsoft.com/office/infopath/2007/PartnerControls"/>
    <ds:schemaRef ds:uri="fbaf9546-1cd0-4539-b7ce-d020253946ab"/>
    <ds:schemaRef ds:uri="bf2a4f28-156b-408b-b882-418b86d1a8dd"/>
    <ds:schemaRef ds:uri="e951a72e-9498-4bda-8498-a204b37a5abf"/>
  </ds:schemaRefs>
</ds:datastoreItem>
</file>

<file path=customXml/itemProps4.xml><?xml version="1.0" encoding="utf-8"?>
<ds:datastoreItem xmlns:ds="http://schemas.openxmlformats.org/officeDocument/2006/customXml" ds:itemID="{D11EF1B3-D6C4-4ECE-A364-08FEC91C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Hewish, Pauline C1 (DIO Comrcl-USVF B022)</cp:lastModifiedBy>
  <cp:revision>3</cp:revision>
  <dcterms:created xsi:type="dcterms:W3CDTF">2022-11-03T10:45:00Z</dcterms:created>
  <dcterms:modified xsi:type="dcterms:W3CDTF">2022-11-03T10:49:00Z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0x010100B2112260BFFAE543A1EAA369F66D2B23</vt:lpwstr>
  </property>
  <property fmtid="{D5CDD505-2E9C-101B-9397-08002B2CF9AE}" pid="3" name="Order">
    <vt:r8>16400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SIP_Label_d8a60473-494b-4586-a1bb-b0e663054676_Enabled">
    <vt:lpwstr>true</vt:lpwstr>
  </property>
  <property fmtid="{D5CDD505-2E9C-101B-9397-08002B2CF9AE}" pid="10" name="MSIP_Label_d8a60473-494b-4586-a1bb-b0e663054676_SetDate">
    <vt:lpwstr>2022-07-07T11:05:50Z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d8b8e705-0220-4082-8f3e-ba78de1659d6</vt:lpwstr>
  </property>
  <property fmtid="{D5CDD505-2E9C-101B-9397-08002B2CF9AE}" pid="15" name="MSIP_Label_d8a60473-494b-4586-a1bb-b0e663054676_ContentBits">
    <vt:lpwstr>0</vt:lpwstr>
  </property>
  <property fmtid="{D5CDD505-2E9C-101B-9397-08002B2CF9AE}" pid="16" name="MediaServiceImageTags">
    <vt:lpwstr/>
  </property>
  <property fmtid="{D5CDD505-2E9C-101B-9397-08002B2CF9AE}" pid="17" name="_SourceUrl">
    <vt:lpwstr/>
  </property>
  <property fmtid="{D5CDD505-2E9C-101B-9397-08002B2CF9AE}" pid="18" name="_SharedFileIndex">
    <vt:lpwstr/>
  </property>
  <property fmtid="{D5CDD505-2E9C-101B-9397-08002B2CF9AE}" pid="19" name="_ExtendedDescription">
    <vt:lpwstr/>
  </property>
</Properties>
</file>